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2 -->
  <w:body>
    <w:p w:rsidR="006F7BE7" w:rsidP="006F7BE7">
      <w:pPr>
        <w:tabs>
          <w:tab w:val="left" w:pos="3754"/>
        </w:tabs>
        <w:spacing w:line="269" w:lineRule="auto"/>
        <w:rPr>
          <w:rFonts w:ascii="Tahoma" w:hAnsi="Tahoma" w:cs="Tahoma"/>
          <w:sz w:val="6"/>
          <w:szCs w:val="6"/>
          <w:rtl/>
        </w:rPr>
      </w:pPr>
      <w:bookmarkStart w:id="0" w:name="_Toc405362384"/>
      <w:bookmarkStart w:id="1" w:name="_Toc30268779"/>
      <w:bookmarkStart w:id="2" w:name="_Toc36126535"/>
      <w:bookmarkStart w:id="3" w:name="_GoBack"/>
      <w:bookmarkEnd w:id="3"/>
    </w:p>
    <w:p w:rsidR="006F7BE7" w:rsidRPr="009A3B5C" w:rsidP="006F7BE7">
      <w:pPr>
        <w:tabs>
          <w:tab w:val="left" w:pos="3754"/>
        </w:tabs>
        <w:spacing w:line="269" w:lineRule="auto"/>
        <w:rPr>
          <w:rFonts w:ascii="Tahoma" w:hAnsi="Tahoma" w:cs="Tahoma"/>
          <w:sz w:val="6"/>
          <w:szCs w:val="6"/>
          <w:rtl/>
        </w:rPr>
      </w:pPr>
    </w:p>
    <w:bookmarkEnd w:id="0"/>
    <w:bookmarkEnd w:id="1"/>
    <w:bookmarkEnd w:id="2"/>
    <w:p w:rsidR="006F7BE7" w:rsidP="006F7BE7">
      <w:pPr>
        <w:pStyle w:val="Heading1"/>
        <w:spacing w:line="269" w:lineRule="auto"/>
        <w:rPr>
          <w:rtl/>
        </w:rPr>
      </w:pPr>
      <w:r w:rsidRPr="00C82990">
        <w:rPr>
          <w:rtl/>
        </w:rPr>
        <w:t>יישום תוכנית מענק עבודה ברשות המיסים</w:t>
      </w:r>
    </w:p>
    <w:p w:rsidR="006F7BE7" w:rsidRPr="00BE20DA" w:rsidP="006F7BE7">
      <w:pPr>
        <w:pStyle w:val="Heading3"/>
        <w:spacing w:before="0" w:line="269" w:lineRule="auto"/>
        <w:jc w:val="center"/>
        <w:rPr>
          <w:rtl/>
        </w:rPr>
      </w:pPr>
      <w:r w:rsidRPr="00BE20DA">
        <w:rPr>
          <w:rtl/>
        </w:rPr>
        <w:t>מעקב מורחב</w:t>
      </w:r>
    </w:p>
    <w:p w:rsidR="0092294A" w:rsidP="0092294A">
      <w:pPr>
        <w:pStyle w:val="a"/>
        <w:rPr>
          <w:rtl/>
        </w:rPr>
      </w:pPr>
      <w:bookmarkStart w:id="4" w:name="_Toc47452281"/>
    </w:p>
    <w:p w:rsidR="0092294A" w:rsidP="0092294A">
      <w:pPr>
        <w:pStyle w:val="a"/>
        <w:rPr>
          <w:rtl/>
        </w:rPr>
      </w:pPr>
    </w:p>
    <w:p w:rsidR="006F7BE7" w:rsidRPr="009A2EB2" w:rsidP="006F7BE7">
      <w:pPr>
        <w:pStyle w:val="Heading3"/>
        <w:spacing w:before="0" w:line="269" w:lineRule="auto"/>
        <w:rPr>
          <w:rtl/>
        </w:rPr>
      </w:pPr>
      <w:r w:rsidRPr="009A2EB2">
        <w:rPr>
          <w:rFonts w:hint="eastAsia"/>
          <w:rtl/>
        </w:rPr>
        <w:t>מבוא</w:t>
      </w:r>
      <w:bookmarkEnd w:id="4"/>
    </w:p>
    <w:p w:rsidR="006F7BE7" w:rsidRPr="009A2EB2" w:rsidP="006F7BE7">
      <w:pPr>
        <w:pStyle w:val="a"/>
        <w:spacing w:line="269" w:lineRule="auto"/>
        <w:rPr>
          <w:rtl/>
        </w:rPr>
      </w:pPr>
    </w:p>
    <w:p w:rsidR="006F7BE7" w:rsidRPr="009A2EB2" w:rsidP="006F7BE7">
      <w:pPr>
        <w:spacing w:line="269" w:lineRule="auto"/>
        <w:rPr>
          <w:rtl/>
        </w:rPr>
      </w:pPr>
      <w:r w:rsidRPr="009A2EB2">
        <w:rPr>
          <w:rFonts w:hint="cs"/>
          <w:rtl/>
        </w:rPr>
        <w:t xml:space="preserve">החוק להגדלת שיעור ההשתתפות בכוח העבודה ולצמצום פערים חברתיים (מענק עבודה), התשס"ח-2007 (להלן - חוק מענק עבודה, חוק המענק או החוק), נועד </w:t>
      </w:r>
      <w:r w:rsidRPr="009A2EB2">
        <w:rPr>
          <w:rtl/>
        </w:rPr>
        <w:t>לשיפור רווחת</w:t>
      </w:r>
      <w:r w:rsidRPr="009A2EB2">
        <w:rPr>
          <w:rFonts w:hint="cs"/>
          <w:rtl/>
        </w:rPr>
        <w:t xml:space="preserve">ן </w:t>
      </w:r>
      <w:r w:rsidRPr="009A2EB2">
        <w:rPr>
          <w:rtl/>
        </w:rPr>
        <w:t xml:space="preserve">של משפחות עובדות </w:t>
      </w:r>
      <w:r w:rsidRPr="009A2EB2">
        <w:rPr>
          <w:rFonts w:hint="cs"/>
          <w:rtl/>
        </w:rPr>
        <w:t xml:space="preserve">ששכרן </w:t>
      </w:r>
      <w:r w:rsidRPr="009A2EB2">
        <w:rPr>
          <w:rtl/>
        </w:rPr>
        <w:t>ברמות השכר הנמוכות</w:t>
      </w:r>
      <w:r w:rsidRPr="009A2EB2">
        <w:rPr>
          <w:rFonts w:hint="cs"/>
          <w:rtl/>
        </w:rPr>
        <w:t>,</w:t>
      </w:r>
      <w:r w:rsidRPr="009A2EB2">
        <w:rPr>
          <w:rtl/>
        </w:rPr>
        <w:t xml:space="preserve"> באמצעות </w:t>
      </w:r>
      <w:r w:rsidRPr="009A2EB2">
        <w:rPr>
          <w:rFonts w:hint="cs"/>
          <w:rtl/>
        </w:rPr>
        <w:t>מתן תמריץ</w:t>
      </w:r>
      <w:r w:rsidRPr="009A2EB2">
        <w:rPr>
          <w:rtl/>
        </w:rPr>
        <w:t xml:space="preserve"> </w:t>
      </w:r>
      <w:r w:rsidRPr="009A2EB2">
        <w:rPr>
          <w:rFonts w:hint="cs"/>
          <w:rtl/>
        </w:rPr>
        <w:t>ל</w:t>
      </w:r>
      <w:r w:rsidRPr="009A2EB2">
        <w:rPr>
          <w:rtl/>
        </w:rPr>
        <w:t>יציא</w:t>
      </w:r>
      <w:r w:rsidRPr="009A2EB2">
        <w:rPr>
          <w:rFonts w:hint="cs"/>
          <w:rtl/>
        </w:rPr>
        <w:t xml:space="preserve">תן </w:t>
      </w:r>
      <w:r w:rsidRPr="009A2EB2">
        <w:rPr>
          <w:rtl/>
        </w:rPr>
        <w:t>ל</w:t>
      </w:r>
      <w:r w:rsidRPr="009A2EB2">
        <w:rPr>
          <w:rFonts w:hint="cs"/>
          <w:rtl/>
        </w:rPr>
        <w:t>שוק ה</w:t>
      </w:r>
      <w:r w:rsidRPr="009A2EB2">
        <w:rPr>
          <w:rtl/>
        </w:rPr>
        <w:t>עבודה</w:t>
      </w:r>
      <w:r w:rsidRPr="009A2EB2">
        <w:rPr>
          <w:rFonts w:hint="cs"/>
          <w:rtl/>
        </w:rPr>
        <w:t>,</w:t>
      </w:r>
      <w:r w:rsidRPr="009A2EB2">
        <w:rPr>
          <w:rtl/>
        </w:rPr>
        <w:t xml:space="preserve"> הגדלת ההכנסה הפנויה</w:t>
      </w:r>
      <w:r w:rsidRPr="009A2EB2">
        <w:rPr>
          <w:rFonts w:hint="cs"/>
          <w:rtl/>
        </w:rPr>
        <w:t xml:space="preserve"> שלהן וצמצום העוני ואי-השוויון בקרב משפחות שאחד מבני הזוג בהן עובד</w:t>
      </w:r>
      <w:r w:rsidRPr="009A2EB2">
        <w:rPr>
          <w:rtl/>
        </w:rPr>
        <w:t>.</w:t>
      </w:r>
      <w:r w:rsidRPr="009A2EB2">
        <w:rPr>
          <w:rFonts w:hint="cs"/>
          <w:rtl/>
        </w:rPr>
        <w:t xml:space="preserve"> להשגת יעדים אלה קבע החוק כי תשלום מענק עבודה לזכאים (מס הכנסה שלילי) ייעשה באמצעות רשות המיסים בישראל (להלן - רשות המיסים או הרשות). עוד נקבע בחוק כי סכום המענק יחושב על פי רמת ההכנסה של העובד מעבודתו, מספר הילדים במשפחתו, הכנסות נוספות של מבקש המענק שאינן מעבודה ורמת ההכנסות הכוללת של התא המשפחתי של העובד. </w:t>
      </w:r>
    </w:p>
    <w:p w:rsidR="006F7BE7" w:rsidRPr="009A2EB2" w:rsidP="006F7BE7">
      <w:pPr>
        <w:pStyle w:val="a"/>
        <w:spacing w:line="269" w:lineRule="auto"/>
        <w:rPr>
          <w:rtl/>
        </w:rPr>
      </w:pPr>
    </w:p>
    <w:p w:rsidR="006F7BE7" w:rsidRPr="009A2EB2" w:rsidP="006F7BE7">
      <w:pPr>
        <w:spacing w:line="269" w:lineRule="auto"/>
        <w:rPr>
          <w:rtl/>
        </w:rPr>
      </w:pPr>
      <w:r w:rsidRPr="009A2EB2">
        <w:rPr>
          <w:rFonts w:hint="cs"/>
          <w:rtl/>
        </w:rPr>
        <w:t>עוד נקבע שמי שזכאי למענק הוא רק מי שהוגדר "עובד"</w:t>
      </w:r>
      <w:r>
        <w:rPr>
          <w:rStyle w:val="FootnoteReference0"/>
          <w:rtl/>
        </w:rPr>
        <w:footnoteReference w:id="2"/>
      </w:r>
      <w:r w:rsidRPr="009A2EB2">
        <w:rPr>
          <w:rFonts w:hint="cs"/>
          <w:rtl/>
        </w:rPr>
        <w:t xml:space="preserve"> ו</w:t>
      </w:r>
      <w:r w:rsidRPr="009A2EB2">
        <w:rPr>
          <w:rtl/>
        </w:rPr>
        <w:t>הייתה לו הכנס</w:t>
      </w:r>
      <w:r w:rsidRPr="009A2EB2">
        <w:rPr>
          <w:rFonts w:hint="cs"/>
          <w:rtl/>
        </w:rPr>
        <w:t>ה</w:t>
      </w:r>
      <w:r w:rsidRPr="009A2EB2">
        <w:rPr>
          <w:rtl/>
        </w:rPr>
        <w:t xml:space="preserve"> </w:t>
      </w:r>
      <w:r w:rsidRPr="009A2EB2">
        <w:rPr>
          <w:rFonts w:hint="cs"/>
          <w:rtl/>
        </w:rPr>
        <w:t>מ</w:t>
      </w:r>
      <w:r w:rsidRPr="009A2EB2">
        <w:rPr>
          <w:rtl/>
        </w:rPr>
        <w:t>עבודה באותה שנת מס,</w:t>
      </w:r>
      <w:r w:rsidRPr="009A2EB2">
        <w:rPr>
          <w:rFonts w:hint="cs"/>
          <w:rtl/>
        </w:rPr>
        <w:t xml:space="preserve"> </w:t>
      </w:r>
      <w:r w:rsidRPr="009A2EB2">
        <w:rPr>
          <w:rtl/>
        </w:rPr>
        <w:t>וזאת בתנאי שהעובד אינו מועסק על ידי קרוב משפחתו, כהגדרתו בפקודת מס הכנסה, התשכ"א-1961</w:t>
      </w:r>
      <w:r w:rsidRPr="009A2EB2">
        <w:rPr>
          <w:rFonts w:hint="cs"/>
          <w:rtl/>
        </w:rPr>
        <w:t xml:space="preserve">. </w:t>
      </w:r>
      <w:r w:rsidRPr="009A2EB2">
        <w:rPr>
          <w:rtl/>
        </w:rPr>
        <w:t>כן נקבע כי אם לעובד</w:t>
      </w:r>
      <w:r w:rsidRPr="009A2EB2">
        <w:rPr>
          <w:rFonts w:hint="cs"/>
          <w:rtl/>
        </w:rPr>
        <w:t>, לבן זוגו או לילדו הסמוך על שולחנו</w:t>
      </w:r>
      <w:r w:rsidRPr="009A2EB2">
        <w:rPr>
          <w:rtl/>
        </w:rPr>
        <w:t xml:space="preserve"> הייתה זכות </w:t>
      </w:r>
      <w:r w:rsidRPr="009A2EB2">
        <w:rPr>
          <w:rFonts w:hint="cs"/>
          <w:rtl/>
        </w:rPr>
        <w:t xml:space="preserve">על </w:t>
      </w:r>
      <w:r w:rsidRPr="009A2EB2">
        <w:rPr>
          <w:rtl/>
        </w:rPr>
        <w:t xml:space="preserve">מקרקעין, בישראל או מחוץ לישראל, ששיעורה יותר מ-50% מסך הזכויות </w:t>
      </w:r>
      <w:r w:rsidRPr="009A2EB2">
        <w:rPr>
          <w:rFonts w:hint="cs"/>
          <w:rtl/>
        </w:rPr>
        <w:t>על ה</w:t>
      </w:r>
      <w:r w:rsidRPr="009A2EB2">
        <w:rPr>
          <w:rtl/>
        </w:rPr>
        <w:t>נכס - תישלל זכ</w:t>
      </w:r>
      <w:r w:rsidRPr="009A2EB2">
        <w:rPr>
          <w:rFonts w:hint="cs"/>
          <w:rtl/>
        </w:rPr>
        <w:t>א</w:t>
      </w:r>
      <w:r w:rsidRPr="009A2EB2">
        <w:rPr>
          <w:rtl/>
        </w:rPr>
        <w:t xml:space="preserve">ותו למענק, </w:t>
      </w:r>
      <w:r w:rsidRPr="009A2EB2">
        <w:rPr>
          <w:rFonts w:hint="cs"/>
          <w:rtl/>
        </w:rPr>
        <w:t>אלא</w:t>
      </w:r>
      <w:r w:rsidRPr="009A2EB2">
        <w:rPr>
          <w:rtl/>
        </w:rPr>
        <w:t xml:space="preserve"> אם </w:t>
      </w:r>
      <w:r w:rsidRPr="009A2EB2">
        <w:rPr>
          <w:rFonts w:hint="cs"/>
          <w:rtl/>
        </w:rPr>
        <w:t xml:space="preserve">כן </w:t>
      </w:r>
      <w:r w:rsidRPr="009A2EB2">
        <w:rPr>
          <w:rtl/>
        </w:rPr>
        <w:t>מדובר בדירת מגורים יחידה בישראל.</w:t>
      </w:r>
      <w:r w:rsidRPr="009A2EB2">
        <w:rPr>
          <w:rFonts w:hint="cs"/>
          <w:rtl/>
        </w:rPr>
        <w:t xml:space="preserve"> </w:t>
      </w:r>
    </w:p>
    <w:p w:rsidR="006F7BE7" w:rsidP="006F7BE7">
      <w:pPr>
        <w:spacing w:line="269" w:lineRule="auto"/>
        <w:rPr>
          <w:rtl/>
        </w:rPr>
      </w:pPr>
    </w:p>
    <w:p w:rsidR="009F7F7F" w:rsidRPr="009A2EB2" w:rsidP="006F7BE7">
      <w:pPr>
        <w:spacing w:line="269" w:lineRule="auto"/>
        <w:rPr>
          <w:rtl/>
        </w:rPr>
      </w:pPr>
    </w:p>
    <w:p w:rsidR="006F7BE7" w:rsidRPr="009A2EB2" w:rsidP="006F7BE7">
      <w:pPr>
        <w:pStyle w:val="Heading3"/>
        <w:spacing w:before="0" w:line="269" w:lineRule="auto"/>
        <w:rPr>
          <w:rtl/>
        </w:rPr>
      </w:pPr>
      <w:bookmarkStart w:id="5" w:name="_Toc47452282"/>
      <w:r w:rsidRPr="009A2EB2">
        <w:rPr>
          <w:rFonts w:hint="cs"/>
          <w:rtl/>
        </w:rPr>
        <w:t>פעולות הביקורת</w:t>
      </w:r>
      <w:bookmarkEnd w:id="5"/>
    </w:p>
    <w:p w:rsidR="006F7BE7" w:rsidRPr="009A2EB2" w:rsidP="006F7BE7">
      <w:pPr>
        <w:pStyle w:val="a"/>
        <w:spacing w:line="269" w:lineRule="auto"/>
        <w:rPr>
          <w:noProof/>
          <w:rtl/>
          <w:lang w:eastAsia="he-IL"/>
        </w:rPr>
      </w:pPr>
    </w:p>
    <w:p w:rsidR="006F7BE7" w:rsidRPr="009A2EB2" w:rsidP="006F7BE7">
      <w:pPr>
        <w:spacing w:line="269" w:lineRule="auto"/>
        <w:rPr>
          <w:lang w:eastAsia="he-IL"/>
        </w:rPr>
      </w:pPr>
      <w:r w:rsidRPr="00194058">
        <w:rPr>
          <w:rStyle w:val="5"/>
          <w:rtl/>
        </w:rPr>
        <w:t>המיקוד בדוח המעקב</w:t>
      </w:r>
      <w:r w:rsidRPr="00194058">
        <w:rPr>
          <w:rStyle w:val="5"/>
          <w:rFonts w:hint="cs"/>
          <w:rtl/>
        </w:rPr>
        <w:t>:</w:t>
      </w:r>
      <w:r w:rsidRPr="009A2EB2">
        <w:rPr>
          <w:b/>
          <w:bCs/>
          <w:rtl/>
          <w:lang w:eastAsia="he-IL"/>
        </w:rPr>
        <w:t xml:space="preserve"> </w:t>
      </w:r>
      <w:r w:rsidRPr="009A2EB2">
        <w:rPr>
          <w:rtl/>
          <w:lang w:eastAsia="he-IL"/>
        </w:rPr>
        <w:t>דוח 66א' של מבקר המדינה שפורסם בשנת 2015 (הדוח הקודם או הביקורת הקודמת) עסק ביישום התוכנית למענק עבודה ברשות המיסים. בחלוף יותר מעשור מתחילתה של התוכנית, ולאחר שהתייצבה, בחר משרד מבקר המדינה להתמקד בדוח המעקב בכמה נושאים בה, ובהם:</w:t>
      </w:r>
      <w:r>
        <w:rPr>
          <w:rtl/>
          <w:lang w:eastAsia="he-IL"/>
        </w:rPr>
        <w:t xml:space="preserve"> </w:t>
      </w:r>
      <w:r w:rsidRPr="009A2EB2">
        <w:rPr>
          <w:rtl/>
          <w:lang w:eastAsia="he-IL"/>
        </w:rPr>
        <w:t>(א) תיקון הליקויים שהועלו בדוח הקודם;</w:t>
      </w:r>
      <w:r>
        <w:rPr>
          <w:rtl/>
          <w:lang w:eastAsia="he-IL"/>
        </w:rPr>
        <w:t xml:space="preserve"> </w:t>
      </w:r>
      <w:r w:rsidRPr="009A2EB2">
        <w:rPr>
          <w:rtl/>
          <w:lang w:eastAsia="he-IL"/>
        </w:rPr>
        <w:t>(ב) מיצוי הזכות למענק עבודה בקרב שכבות ראויות לקידום באוכלוסייה, ובהן אנשים עם מוגבלות שמשרד העבודה קבע להם יכולת עבודה מופחתת, עובדי משק בית, וכן כמה יישובים במגזר הערבי ובמגזר החרדי;</w:t>
      </w:r>
      <w:r>
        <w:rPr>
          <w:rtl/>
          <w:lang w:eastAsia="he-IL"/>
        </w:rPr>
        <w:t xml:space="preserve"> </w:t>
      </w:r>
      <w:r w:rsidRPr="009A2EB2">
        <w:rPr>
          <w:rtl/>
          <w:lang w:eastAsia="he-IL"/>
        </w:rPr>
        <w:t>(ג) נושאים הנוגעים למיצוי הזכות למענק עבודה, לרבות פעולותיה של חברת דואר ישראל במענק עבודה;</w:t>
      </w:r>
      <w:r>
        <w:rPr>
          <w:rtl/>
          <w:lang w:eastAsia="he-IL"/>
        </w:rPr>
        <w:t xml:space="preserve"> </w:t>
      </w:r>
      <w:r w:rsidRPr="009A2EB2">
        <w:rPr>
          <w:rtl/>
          <w:lang w:eastAsia="he-IL"/>
        </w:rPr>
        <w:t xml:space="preserve">(ד) יעדי המענק בראייה משקית ובין-לאומית. </w:t>
      </w:r>
    </w:p>
    <w:p w:rsidR="006F7BE7" w:rsidRPr="009A2EB2" w:rsidP="006F7BE7">
      <w:pPr>
        <w:pStyle w:val="a"/>
        <w:spacing w:line="269" w:lineRule="auto"/>
        <w:rPr>
          <w:lang w:eastAsia="he-IL"/>
        </w:rPr>
      </w:pPr>
    </w:p>
    <w:p w:rsidR="006F7BE7" w:rsidRPr="009A2EB2" w:rsidP="006F7BE7">
      <w:pPr>
        <w:spacing w:line="269" w:lineRule="auto"/>
        <w:rPr>
          <w:b/>
          <w:bCs/>
          <w:rtl/>
          <w:lang w:eastAsia="he-IL"/>
        </w:rPr>
      </w:pPr>
      <w:r w:rsidRPr="009A2EB2">
        <w:rPr>
          <w:rtl/>
          <w:lang w:eastAsia="he-IL"/>
        </w:rPr>
        <w:t>בחודשים ינואר עד מרץ 2020 בדק משרד מבקר המדינה ברשות המיסים את תיקון הליקויים שהועלו בדוח הקודם. בדיקות השלמה נעשו בחברת דואר ישראל, בבנק ישראל, באגף התקציבים שבמשרד האוצר, במטה לשילוב אנשים עם מוגבלות בשוק העבודה</w:t>
      </w:r>
      <w:r>
        <w:rPr>
          <w:rtl/>
          <w:lang w:eastAsia="he-IL"/>
        </w:rPr>
        <w:t xml:space="preserve"> </w:t>
      </w:r>
      <w:r w:rsidRPr="009A2EB2">
        <w:rPr>
          <w:rtl/>
          <w:lang w:eastAsia="he-IL"/>
        </w:rPr>
        <w:t>שבמשרד העבודה, הרווחה והשירותים החברתיים (מטה השילוב), במוסד לביטוח לאומי (בט"ל) ובנציבות שוויון זכויות לאנשים עם מוגבלות שבמשרד המשפטים (הנציבות לשוויון).</w:t>
      </w:r>
    </w:p>
    <w:p w:rsidR="006F7BE7" w:rsidP="006F7BE7">
      <w:pPr>
        <w:bidi w:val="0"/>
        <w:spacing w:after="200" w:line="276" w:lineRule="auto"/>
        <w:rPr>
          <w:rFonts w:eastAsiaTheme="majorEastAsia"/>
          <w:bCs/>
          <w:szCs w:val="32"/>
          <w:rtl/>
        </w:rPr>
      </w:pPr>
      <w:bookmarkStart w:id="6" w:name="_Toc47452283"/>
      <w:bookmarkStart w:id="7" w:name="_Toc36126537"/>
      <w:bookmarkStart w:id="8" w:name="_Toc33944281"/>
      <w:r>
        <w:rPr>
          <w:rtl/>
        </w:rPr>
        <w:br w:type="page"/>
      </w:r>
    </w:p>
    <w:p w:rsidR="006F7BE7" w:rsidRPr="009A2EB2" w:rsidP="006F7BE7">
      <w:pPr>
        <w:pStyle w:val="Heading2"/>
        <w:spacing w:before="0" w:line="269" w:lineRule="auto"/>
        <w:rPr>
          <w:rtl/>
        </w:rPr>
      </w:pPr>
      <w:r w:rsidRPr="009A2EB2">
        <w:rPr>
          <w:rFonts w:hint="cs"/>
          <w:rtl/>
        </w:rPr>
        <w:t>שער ראשון - מעקב אחר תיקון הליקויים</w:t>
      </w:r>
      <w:bookmarkEnd w:id="6"/>
    </w:p>
    <w:p w:rsidR="009F7F7F" w:rsidP="009F7F7F">
      <w:pPr>
        <w:pStyle w:val="a"/>
        <w:rPr>
          <w:rtl/>
        </w:rPr>
      </w:pPr>
      <w:bookmarkStart w:id="9" w:name="_Toc47452284"/>
    </w:p>
    <w:p w:rsidR="006F7BE7" w:rsidRPr="009A2EB2" w:rsidP="006F7BE7">
      <w:pPr>
        <w:pStyle w:val="Heading3"/>
        <w:spacing w:before="0" w:line="269" w:lineRule="auto"/>
        <w:rPr>
          <w:rtl/>
        </w:rPr>
      </w:pPr>
      <w:r w:rsidRPr="009A2EB2">
        <w:rPr>
          <w:rFonts w:hint="cs"/>
          <w:rtl/>
        </w:rPr>
        <w:t>תיקוני חקיקה בחוק מענק עבודה</w:t>
      </w:r>
      <w:bookmarkEnd w:id="7"/>
      <w:bookmarkEnd w:id="8"/>
      <w:bookmarkEnd w:id="9"/>
      <w:r w:rsidRPr="009A2EB2">
        <w:rPr>
          <w:rFonts w:hint="cs"/>
          <w:rtl/>
        </w:rPr>
        <w:t xml:space="preserve"> </w:t>
      </w:r>
    </w:p>
    <w:p w:rsidR="006F7BE7" w:rsidP="00464BA8">
      <w:pPr>
        <w:pStyle w:val="a"/>
        <w:rPr>
          <w:rtl/>
        </w:rPr>
      </w:pPr>
    </w:p>
    <w:p w:rsidR="006F7BE7" w:rsidRPr="009A2EB2" w:rsidP="006F7BE7">
      <w:pPr>
        <w:spacing w:line="269" w:lineRule="auto"/>
        <w:rPr>
          <w:rtl/>
        </w:rPr>
      </w:pPr>
      <w:r w:rsidRPr="009A2EB2">
        <w:rPr>
          <w:rFonts w:hint="cs"/>
          <w:rtl/>
        </w:rPr>
        <w:t>בשנים 2016 עד 2019 נעשו כמה תיקוני חקיקה ונקבעו הוראות שעה. להלן בלוח 1 מוצגים תיקוני החקיקה והוראות שעה שנעשו בחוק מענק עבודה בשנים 2016 עד 2019, תחולתם ומשמעותם מבחינת הזכאים למענק עבודה.</w:t>
      </w:r>
    </w:p>
    <w:p w:rsidR="006F7BE7" w:rsidRPr="00464BA8" w:rsidP="00464BA8">
      <w:pPr>
        <w:pStyle w:val="a"/>
        <w:rPr>
          <w:rtl/>
        </w:rPr>
      </w:pPr>
      <w:bookmarkStart w:id="10" w:name="_Toc33944282"/>
      <w:bookmarkStart w:id="11" w:name="OLE_LINK30"/>
    </w:p>
    <w:p w:rsidR="006F7BE7" w:rsidRPr="009A2EB2" w:rsidP="00226851">
      <w:pPr>
        <w:spacing w:after="120" w:line="269" w:lineRule="auto"/>
        <w:jc w:val="center"/>
        <w:rPr>
          <w:b/>
          <w:bCs/>
          <w:rtl/>
        </w:rPr>
      </w:pPr>
      <w:r w:rsidRPr="009A2EB2">
        <w:rPr>
          <w:rFonts w:hint="cs"/>
          <w:b/>
          <w:bCs/>
          <w:rtl/>
        </w:rPr>
        <w:t>לוח 1: ריכוז התיקונים בחוק מענק עבודה, תחולתם ומשמעותם, 2016 עד 2019</w:t>
      </w:r>
      <w:bookmarkEnd w:id="10"/>
    </w:p>
    <w:tbl>
      <w:tblPr>
        <w:tblStyle w:val="TableGrid"/>
        <w:bidiVisual/>
        <w:tblW w:w="0" w:type="auto"/>
        <w:jc w:val="center"/>
        <w:tblLook w:val="04A0"/>
      </w:tblPr>
      <w:tblGrid>
        <w:gridCol w:w="795"/>
        <w:gridCol w:w="1077"/>
        <w:gridCol w:w="1282"/>
        <w:gridCol w:w="4959"/>
      </w:tblGrid>
      <w:tr w:rsidTr="00464BA8">
        <w:tblPrEx>
          <w:tblW w:w="0" w:type="auto"/>
          <w:jc w:val="center"/>
          <w:tblLook w:val="04A0"/>
        </w:tblPrEx>
        <w:trPr>
          <w:jc w:val="center"/>
        </w:trPr>
        <w:tc>
          <w:tcPr>
            <w:tcW w:w="795" w:type="dxa"/>
            <w:shd w:val="clear" w:color="auto" w:fill="BFBFBF" w:themeFill="background1" w:themeFillShade="BF"/>
            <w:vAlign w:val="bottom"/>
          </w:tcPr>
          <w:bookmarkEnd w:id="11"/>
          <w:p w:rsidR="006F7BE7" w:rsidRPr="00226851" w:rsidP="00226851">
            <w:pPr>
              <w:spacing w:before="30" w:after="30" w:line="240" w:lineRule="exact"/>
              <w:jc w:val="center"/>
              <w:rPr>
                <w:b/>
                <w:bCs/>
                <w:sz w:val="22"/>
                <w:szCs w:val="22"/>
                <w:rtl/>
              </w:rPr>
            </w:pPr>
            <w:r w:rsidRPr="00226851">
              <w:rPr>
                <w:rFonts w:hint="cs"/>
                <w:b/>
                <w:bCs/>
                <w:sz w:val="22"/>
                <w:szCs w:val="22"/>
                <w:rtl/>
              </w:rPr>
              <w:t>מס' התיקון</w:t>
            </w:r>
          </w:p>
        </w:tc>
        <w:tc>
          <w:tcPr>
            <w:tcW w:w="1077" w:type="dxa"/>
            <w:shd w:val="clear" w:color="auto" w:fill="BFBFBF" w:themeFill="background1" w:themeFillShade="BF"/>
            <w:vAlign w:val="bottom"/>
          </w:tcPr>
          <w:p w:rsidR="006F7BE7" w:rsidRPr="00226851" w:rsidP="00226851">
            <w:pPr>
              <w:spacing w:before="30" w:after="30" w:line="240" w:lineRule="exact"/>
              <w:jc w:val="center"/>
              <w:rPr>
                <w:b/>
                <w:bCs/>
                <w:sz w:val="22"/>
                <w:szCs w:val="22"/>
                <w:rtl/>
              </w:rPr>
            </w:pPr>
            <w:r w:rsidRPr="00226851">
              <w:rPr>
                <w:rFonts w:hint="cs"/>
                <w:b/>
                <w:bCs/>
                <w:sz w:val="22"/>
                <w:szCs w:val="22"/>
                <w:rtl/>
              </w:rPr>
              <w:t>תאריך התיקון</w:t>
            </w:r>
          </w:p>
        </w:tc>
        <w:tc>
          <w:tcPr>
            <w:tcW w:w="1282" w:type="dxa"/>
            <w:shd w:val="clear" w:color="auto" w:fill="BFBFBF" w:themeFill="background1" w:themeFillShade="BF"/>
            <w:vAlign w:val="bottom"/>
          </w:tcPr>
          <w:p w:rsidR="006F7BE7" w:rsidRPr="00226851" w:rsidP="00226851">
            <w:pPr>
              <w:spacing w:before="30" w:after="30" w:line="240" w:lineRule="exact"/>
              <w:jc w:val="center"/>
              <w:rPr>
                <w:b/>
                <w:bCs/>
                <w:sz w:val="22"/>
                <w:szCs w:val="22"/>
                <w:rtl/>
              </w:rPr>
            </w:pPr>
            <w:r w:rsidRPr="00226851">
              <w:rPr>
                <w:rFonts w:hint="cs"/>
                <w:b/>
                <w:bCs/>
                <w:sz w:val="22"/>
                <w:szCs w:val="22"/>
                <w:rtl/>
              </w:rPr>
              <w:t xml:space="preserve">שנת התביעה שהתיקון החל בה או נקבע לגביה </w:t>
            </w:r>
          </w:p>
        </w:tc>
        <w:tc>
          <w:tcPr>
            <w:tcW w:w="4959" w:type="dxa"/>
            <w:shd w:val="clear" w:color="auto" w:fill="BFBFBF" w:themeFill="background1" w:themeFillShade="BF"/>
            <w:vAlign w:val="bottom"/>
          </w:tcPr>
          <w:p w:rsidR="006F7BE7" w:rsidRPr="00226851" w:rsidP="00226851">
            <w:pPr>
              <w:spacing w:before="30" w:after="30" w:line="240" w:lineRule="exact"/>
              <w:jc w:val="center"/>
              <w:rPr>
                <w:b/>
                <w:bCs/>
                <w:sz w:val="22"/>
                <w:szCs w:val="22"/>
                <w:rtl/>
              </w:rPr>
            </w:pPr>
            <w:r w:rsidRPr="00226851">
              <w:rPr>
                <w:rFonts w:hint="cs"/>
                <w:b/>
                <w:bCs/>
                <w:sz w:val="22"/>
                <w:szCs w:val="22"/>
                <w:rtl/>
              </w:rPr>
              <w:t>מהות התיקון</w:t>
            </w:r>
          </w:p>
        </w:tc>
      </w:tr>
      <w:tr w:rsidTr="00464BA8">
        <w:tblPrEx>
          <w:tblW w:w="0" w:type="auto"/>
          <w:jc w:val="center"/>
          <w:tblLook w:val="04A0"/>
        </w:tblPrEx>
        <w:trPr>
          <w:jc w:val="center"/>
        </w:trPr>
        <w:tc>
          <w:tcPr>
            <w:tcW w:w="795" w:type="dxa"/>
          </w:tcPr>
          <w:p w:rsidR="006F7BE7" w:rsidRPr="00194058" w:rsidP="00226851">
            <w:pPr>
              <w:spacing w:before="30" w:after="30" w:line="240" w:lineRule="exact"/>
              <w:jc w:val="center"/>
              <w:rPr>
                <w:b/>
                <w:bCs/>
                <w:sz w:val="22"/>
                <w:szCs w:val="22"/>
                <w:rtl/>
              </w:rPr>
            </w:pPr>
            <w:r w:rsidRPr="00194058">
              <w:rPr>
                <w:rFonts w:hint="cs"/>
                <w:b/>
                <w:bCs/>
                <w:sz w:val="22"/>
                <w:szCs w:val="22"/>
                <w:rtl/>
              </w:rPr>
              <w:t>8</w:t>
            </w:r>
          </w:p>
        </w:tc>
        <w:tc>
          <w:tcPr>
            <w:tcW w:w="1077" w:type="dxa"/>
          </w:tcPr>
          <w:p w:rsidR="006F7BE7" w:rsidRPr="00194058" w:rsidP="00226851">
            <w:pPr>
              <w:spacing w:before="30" w:after="30" w:line="240" w:lineRule="exact"/>
              <w:rPr>
                <w:sz w:val="22"/>
                <w:szCs w:val="22"/>
                <w:rtl/>
              </w:rPr>
            </w:pPr>
            <w:r w:rsidRPr="00194058">
              <w:rPr>
                <w:rFonts w:hint="cs"/>
                <w:sz w:val="22"/>
                <w:szCs w:val="22"/>
                <w:rtl/>
              </w:rPr>
              <w:t>21.3.2016</w:t>
            </w:r>
          </w:p>
        </w:tc>
        <w:tc>
          <w:tcPr>
            <w:tcW w:w="1282" w:type="dxa"/>
          </w:tcPr>
          <w:p w:rsidR="006F7BE7" w:rsidRPr="00194058" w:rsidP="00226851">
            <w:pPr>
              <w:spacing w:before="30" w:after="30" w:line="240" w:lineRule="exact"/>
              <w:rPr>
                <w:sz w:val="22"/>
                <w:szCs w:val="22"/>
                <w:rtl/>
              </w:rPr>
            </w:pPr>
            <w:r w:rsidRPr="00194058">
              <w:rPr>
                <w:rFonts w:hint="cs"/>
                <w:sz w:val="22"/>
                <w:szCs w:val="22"/>
                <w:rtl/>
              </w:rPr>
              <w:t>2015 - 2016</w:t>
            </w:r>
          </w:p>
        </w:tc>
        <w:tc>
          <w:tcPr>
            <w:tcW w:w="4959" w:type="dxa"/>
          </w:tcPr>
          <w:p w:rsidR="006F7BE7" w:rsidRPr="00194058" w:rsidP="00464BA8">
            <w:pPr>
              <w:spacing w:before="30" w:after="30" w:line="240" w:lineRule="exact"/>
              <w:rPr>
                <w:sz w:val="22"/>
                <w:szCs w:val="22"/>
                <w:rtl/>
              </w:rPr>
            </w:pPr>
            <w:r w:rsidRPr="00194058">
              <w:rPr>
                <w:rFonts w:hint="cs"/>
                <w:sz w:val="22"/>
                <w:szCs w:val="22"/>
                <w:rtl/>
              </w:rPr>
              <w:t>הרפורמה הגדולה בחוק מענק עבודה, שקבעה כ-20 תיקוני חקיקה ובהם: שונה שם החוק, ניתנו הטבות להורים יחידים</w:t>
            </w:r>
            <w:r>
              <w:rPr>
                <w:rStyle w:val="FootnoteReference0"/>
                <w:sz w:val="22"/>
                <w:szCs w:val="22"/>
                <w:rtl/>
              </w:rPr>
              <w:footnoteReference w:id="3"/>
            </w:r>
            <w:r w:rsidRPr="00194058">
              <w:rPr>
                <w:rFonts w:hint="cs"/>
                <w:sz w:val="22"/>
                <w:szCs w:val="22"/>
                <w:rtl/>
              </w:rPr>
              <w:t>, ניתנו הקלות לעצמאים (אשר השוו זכויותיהם לזכויות שכיר), צומצמה ההפחתה ברמות השכר הגבוהות המזכות בהטבה</w:t>
            </w:r>
            <w:r>
              <w:rPr>
                <w:rStyle w:val="FootnoteReference0"/>
                <w:sz w:val="22"/>
                <w:szCs w:val="22"/>
                <w:rtl/>
              </w:rPr>
              <w:footnoteReference w:id="4"/>
            </w:r>
            <w:r w:rsidRPr="00194058">
              <w:rPr>
                <w:rFonts w:hint="cs"/>
                <w:sz w:val="22"/>
                <w:szCs w:val="22"/>
                <w:rtl/>
              </w:rPr>
              <w:t>, והוארכה התקופה המזכה יולדת במענק עבודה</w:t>
            </w:r>
            <w:r>
              <w:rPr>
                <w:rStyle w:val="FootnoteReference0"/>
                <w:sz w:val="22"/>
                <w:szCs w:val="22"/>
                <w:rtl/>
              </w:rPr>
              <w:footnoteReference w:id="5"/>
            </w:r>
            <w:r w:rsidRPr="00194058">
              <w:rPr>
                <w:rFonts w:hint="cs"/>
                <w:sz w:val="22"/>
                <w:szCs w:val="22"/>
                <w:rtl/>
              </w:rPr>
              <w:t>.</w:t>
            </w:r>
          </w:p>
        </w:tc>
      </w:tr>
      <w:tr w:rsidTr="00464BA8">
        <w:tblPrEx>
          <w:tblW w:w="0" w:type="auto"/>
          <w:jc w:val="center"/>
          <w:tblLook w:val="04A0"/>
        </w:tblPrEx>
        <w:trPr>
          <w:jc w:val="center"/>
        </w:trPr>
        <w:tc>
          <w:tcPr>
            <w:tcW w:w="795" w:type="dxa"/>
          </w:tcPr>
          <w:p w:rsidR="006F7BE7" w:rsidRPr="00194058" w:rsidP="00226851">
            <w:pPr>
              <w:spacing w:before="30" w:after="30" w:line="240" w:lineRule="exact"/>
              <w:jc w:val="center"/>
              <w:rPr>
                <w:b/>
                <w:bCs/>
                <w:sz w:val="22"/>
                <w:szCs w:val="22"/>
                <w:rtl/>
              </w:rPr>
            </w:pPr>
            <w:r w:rsidRPr="00194058">
              <w:rPr>
                <w:rFonts w:hint="cs"/>
                <w:b/>
                <w:bCs/>
                <w:sz w:val="22"/>
                <w:szCs w:val="22"/>
                <w:rtl/>
              </w:rPr>
              <w:t>9</w:t>
            </w:r>
          </w:p>
        </w:tc>
        <w:tc>
          <w:tcPr>
            <w:tcW w:w="1077" w:type="dxa"/>
          </w:tcPr>
          <w:p w:rsidR="006F7BE7" w:rsidRPr="00194058" w:rsidP="00226851">
            <w:pPr>
              <w:spacing w:before="30" w:after="30" w:line="240" w:lineRule="exact"/>
              <w:rPr>
                <w:sz w:val="22"/>
                <w:szCs w:val="22"/>
                <w:rtl/>
              </w:rPr>
            </w:pPr>
            <w:r w:rsidRPr="00194058">
              <w:rPr>
                <w:rFonts w:hint="cs"/>
                <w:sz w:val="22"/>
                <w:szCs w:val="22"/>
                <w:rtl/>
              </w:rPr>
              <w:t>27.7.2016</w:t>
            </w:r>
          </w:p>
        </w:tc>
        <w:tc>
          <w:tcPr>
            <w:tcW w:w="1282" w:type="dxa"/>
          </w:tcPr>
          <w:p w:rsidR="006F7BE7" w:rsidRPr="00194058" w:rsidP="00226851">
            <w:pPr>
              <w:spacing w:before="30" w:after="30" w:line="240" w:lineRule="exact"/>
              <w:rPr>
                <w:sz w:val="22"/>
                <w:szCs w:val="22"/>
                <w:rtl/>
              </w:rPr>
            </w:pPr>
            <w:r w:rsidRPr="00194058">
              <w:rPr>
                <w:rFonts w:hint="cs"/>
                <w:sz w:val="22"/>
                <w:szCs w:val="22"/>
                <w:rtl/>
              </w:rPr>
              <w:t>2016</w:t>
            </w:r>
          </w:p>
        </w:tc>
        <w:tc>
          <w:tcPr>
            <w:tcW w:w="4959" w:type="dxa"/>
          </w:tcPr>
          <w:p w:rsidR="006F7BE7" w:rsidRPr="00194058" w:rsidP="00464BA8">
            <w:pPr>
              <w:spacing w:before="30" w:after="30" w:line="240" w:lineRule="exact"/>
              <w:rPr>
                <w:sz w:val="22"/>
                <w:szCs w:val="22"/>
                <w:rtl/>
              </w:rPr>
            </w:pPr>
            <w:r w:rsidRPr="00194058">
              <w:rPr>
                <w:rFonts w:hint="cs"/>
                <w:sz w:val="22"/>
                <w:szCs w:val="22"/>
                <w:rtl/>
              </w:rPr>
              <w:t>תיקון הגדרת "חודש עבודה בפועל" - במקום "תקופת חופשת לידה" יבוא "תקופת לידה והורות". תיקון זה נערך במסגרת תיקון מס' 55 לחוק עבודת נשים, התשע"ו-2016.</w:t>
            </w:r>
          </w:p>
        </w:tc>
      </w:tr>
      <w:tr w:rsidTr="00464BA8">
        <w:tblPrEx>
          <w:tblW w:w="0" w:type="auto"/>
          <w:jc w:val="center"/>
          <w:tblLook w:val="04A0"/>
        </w:tblPrEx>
        <w:trPr>
          <w:jc w:val="center"/>
        </w:trPr>
        <w:tc>
          <w:tcPr>
            <w:tcW w:w="795" w:type="dxa"/>
          </w:tcPr>
          <w:p w:rsidR="006F7BE7" w:rsidRPr="00194058" w:rsidP="00226851">
            <w:pPr>
              <w:spacing w:before="30" w:after="30" w:line="240" w:lineRule="exact"/>
              <w:jc w:val="center"/>
              <w:rPr>
                <w:b/>
                <w:bCs/>
                <w:sz w:val="22"/>
                <w:szCs w:val="22"/>
                <w:rtl/>
              </w:rPr>
            </w:pPr>
            <w:r w:rsidRPr="00194058">
              <w:rPr>
                <w:rFonts w:hint="cs"/>
                <w:b/>
                <w:bCs/>
                <w:sz w:val="22"/>
                <w:szCs w:val="22"/>
                <w:rtl/>
              </w:rPr>
              <w:t>10</w:t>
            </w:r>
          </w:p>
        </w:tc>
        <w:tc>
          <w:tcPr>
            <w:tcW w:w="1077" w:type="dxa"/>
          </w:tcPr>
          <w:p w:rsidR="006F7BE7" w:rsidRPr="00194058" w:rsidP="00226851">
            <w:pPr>
              <w:spacing w:before="30" w:after="30" w:line="240" w:lineRule="exact"/>
              <w:rPr>
                <w:sz w:val="22"/>
                <w:szCs w:val="22"/>
                <w:rtl/>
              </w:rPr>
            </w:pPr>
            <w:r w:rsidRPr="00194058">
              <w:rPr>
                <w:rFonts w:hint="cs"/>
                <w:sz w:val="22"/>
                <w:szCs w:val="22"/>
                <w:rtl/>
              </w:rPr>
              <w:t>11.8.2016</w:t>
            </w:r>
          </w:p>
        </w:tc>
        <w:tc>
          <w:tcPr>
            <w:tcW w:w="1282" w:type="dxa"/>
          </w:tcPr>
          <w:p w:rsidR="006F7BE7" w:rsidRPr="00194058" w:rsidP="00226851">
            <w:pPr>
              <w:spacing w:before="30" w:after="30" w:line="240" w:lineRule="exact"/>
              <w:rPr>
                <w:sz w:val="22"/>
                <w:szCs w:val="22"/>
                <w:rtl/>
              </w:rPr>
            </w:pPr>
            <w:r w:rsidRPr="00194058">
              <w:rPr>
                <w:rFonts w:hint="cs"/>
                <w:sz w:val="22"/>
                <w:szCs w:val="22"/>
                <w:rtl/>
              </w:rPr>
              <w:t>2017 - 2018</w:t>
            </w:r>
          </w:p>
        </w:tc>
        <w:tc>
          <w:tcPr>
            <w:tcW w:w="4959" w:type="dxa"/>
          </w:tcPr>
          <w:p w:rsidR="006F7BE7" w:rsidRPr="00194058" w:rsidP="00464BA8">
            <w:pPr>
              <w:spacing w:before="30" w:after="30" w:line="240" w:lineRule="exact"/>
              <w:rPr>
                <w:sz w:val="22"/>
                <w:szCs w:val="22"/>
                <w:rtl/>
              </w:rPr>
            </w:pPr>
            <w:r w:rsidRPr="00194058">
              <w:rPr>
                <w:rFonts w:hint="cs"/>
                <w:sz w:val="22"/>
                <w:szCs w:val="22"/>
                <w:rtl/>
              </w:rPr>
              <w:t>תיקון עקיף בחוק הבטחת הכנסה, התשמ"א - 1980, ובו נקבע ניכוי סכום מענק העבודה ל"הורה יחיד" שקיבל קצבת הבטחת הכנסה מוגדלת או תשלומי מזונות מהמוסד לביטוח לאומי.</w:t>
            </w:r>
          </w:p>
        </w:tc>
      </w:tr>
      <w:tr w:rsidTr="00464BA8">
        <w:tblPrEx>
          <w:tblW w:w="0" w:type="auto"/>
          <w:jc w:val="center"/>
          <w:tblLook w:val="04A0"/>
        </w:tblPrEx>
        <w:trPr>
          <w:jc w:val="center"/>
        </w:trPr>
        <w:tc>
          <w:tcPr>
            <w:tcW w:w="795" w:type="dxa"/>
          </w:tcPr>
          <w:p w:rsidR="006F7BE7" w:rsidRPr="00194058" w:rsidP="00226851">
            <w:pPr>
              <w:spacing w:before="30" w:after="30" w:line="240" w:lineRule="exact"/>
              <w:jc w:val="center"/>
              <w:rPr>
                <w:b/>
                <w:bCs/>
                <w:sz w:val="22"/>
                <w:szCs w:val="22"/>
                <w:rtl/>
              </w:rPr>
            </w:pPr>
            <w:r w:rsidRPr="00194058">
              <w:rPr>
                <w:rFonts w:hint="cs"/>
                <w:b/>
                <w:bCs/>
                <w:sz w:val="22"/>
                <w:szCs w:val="22"/>
                <w:rtl/>
              </w:rPr>
              <w:t>11</w:t>
            </w:r>
          </w:p>
        </w:tc>
        <w:tc>
          <w:tcPr>
            <w:tcW w:w="1077" w:type="dxa"/>
          </w:tcPr>
          <w:p w:rsidR="006F7BE7" w:rsidRPr="00194058" w:rsidP="00226851">
            <w:pPr>
              <w:spacing w:before="30" w:after="30" w:line="240" w:lineRule="exact"/>
              <w:rPr>
                <w:sz w:val="22"/>
                <w:szCs w:val="22"/>
                <w:rtl/>
              </w:rPr>
            </w:pPr>
            <w:r w:rsidRPr="00194058">
              <w:rPr>
                <w:rFonts w:hint="cs"/>
                <w:sz w:val="22"/>
                <w:szCs w:val="22"/>
                <w:rtl/>
              </w:rPr>
              <w:t>22.3.2018</w:t>
            </w:r>
          </w:p>
        </w:tc>
        <w:tc>
          <w:tcPr>
            <w:tcW w:w="1282" w:type="dxa"/>
          </w:tcPr>
          <w:p w:rsidR="006F7BE7" w:rsidRPr="00194058" w:rsidP="00226851">
            <w:pPr>
              <w:spacing w:before="30" w:after="30" w:line="240" w:lineRule="exact"/>
              <w:rPr>
                <w:sz w:val="22"/>
                <w:szCs w:val="22"/>
                <w:rtl/>
              </w:rPr>
            </w:pPr>
            <w:r w:rsidRPr="00194058">
              <w:rPr>
                <w:rFonts w:hint="cs"/>
                <w:sz w:val="22"/>
                <w:szCs w:val="22"/>
                <w:rtl/>
              </w:rPr>
              <w:t>2018</w:t>
            </w:r>
          </w:p>
        </w:tc>
        <w:tc>
          <w:tcPr>
            <w:tcW w:w="4959" w:type="dxa"/>
          </w:tcPr>
          <w:p w:rsidR="006F7BE7" w:rsidRPr="00194058" w:rsidP="00464BA8">
            <w:pPr>
              <w:spacing w:before="30" w:after="30" w:line="240" w:lineRule="exact"/>
              <w:rPr>
                <w:sz w:val="22"/>
                <w:szCs w:val="22"/>
                <w:rtl/>
              </w:rPr>
            </w:pPr>
            <w:r w:rsidRPr="00194058">
              <w:rPr>
                <w:rFonts w:hint="cs"/>
                <w:sz w:val="22"/>
                <w:szCs w:val="22"/>
                <w:rtl/>
              </w:rPr>
              <w:t>תיקון במסגרת תוכנית "נטו משפחה" שנקבעה במסגרת הוראת שעה לשנת המס 2018: הוגדל</w:t>
            </w:r>
            <w:r w:rsidRPr="00194058">
              <w:rPr>
                <w:sz w:val="22"/>
                <w:szCs w:val="22"/>
                <w:rtl/>
              </w:rPr>
              <w:t xml:space="preserve"> המענק </w:t>
            </w:r>
            <w:r w:rsidRPr="00194058">
              <w:rPr>
                <w:rFonts w:hint="cs"/>
                <w:sz w:val="22"/>
                <w:szCs w:val="22"/>
                <w:rtl/>
              </w:rPr>
              <w:t>ל</w:t>
            </w:r>
            <w:r w:rsidRPr="00194058">
              <w:rPr>
                <w:sz w:val="22"/>
                <w:szCs w:val="22"/>
                <w:rtl/>
              </w:rPr>
              <w:t xml:space="preserve">הורים לילדים, </w:t>
            </w:r>
            <w:r w:rsidRPr="00194058">
              <w:rPr>
                <w:rFonts w:hint="cs"/>
                <w:sz w:val="22"/>
                <w:szCs w:val="22"/>
                <w:rtl/>
              </w:rPr>
              <w:t>הושוו</w:t>
            </w:r>
            <w:r w:rsidRPr="00194058">
              <w:rPr>
                <w:sz w:val="22"/>
                <w:szCs w:val="22"/>
                <w:rtl/>
              </w:rPr>
              <w:t xml:space="preserve"> סכומי המענק שיקבלו גבר ואישה</w:t>
            </w:r>
            <w:r w:rsidRPr="00194058">
              <w:rPr>
                <w:rFonts w:hint="cs"/>
                <w:sz w:val="22"/>
                <w:szCs w:val="22"/>
                <w:rtl/>
              </w:rPr>
              <w:t>, התאפשר ליורשי נפטרים לתבוע מענק, ושונה מועד מידודם של סכומי המענק.</w:t>
            </w:r>
          </w:p>
        </w:tc>
      </w:tr>
      <w:tr w:rsidTr="00464BA8">
        <w:tblPrEx>
          <w:tblW w:w="0" w:type="auto"/>
          <w:jc w:val="center"/>
          <w:tblLook w:val="04A0"/>
        </w:tblPrEx>
        <w:trPr>
          <w:jc w:val="center"/>
        </w:trPr>
        <w:tc>
          <w:tcPr>
            <w:tcW w:w="795" w:type="dxa"/>
          </w:tcPr>
          <w:p w:rsidR="006F7BE7" w:rsidRPr="00194058" w:rsidP="00226851">
            <w:pPr>
              <w:spacing w:before="30" w:after="30" w:line="240" w:lineRule="exact"/>
              <w:jc w:val="center"/>
              <w:rPr>
                <w:b/>
                <w:bCs/>
                <w:sz w:val="22"/>
                <w:szCs w:val="22"/>
                <w:rtl/>
              </w:rPr>
            </w:pPr>
            <w:r w:rsidRPr="00194058">
              <w:rPr>
                <w:rFonts w:hint="cs"/>
                <w:b/>
                <w:bCs/>
                <w:sz w:val="22"/>
                <w:szCs w:val="22"/>
                <w:rtl/>
              </w:rPr>
              <w:t>12</w:t>
            </w:r>
          </w:p>
        </w:tc>
        <w:tc>
          <w:tcPr>
            <w:tcW w:w="1077" w:type="dxa"/>
          </w:tcPr>
          <w:p w:rsidR="006F7BE7" w:rsidRPr="00194058" w:rsidP="00226851">
            <w:pPr>
              <w:spacing w:before="30" w:after="30" w:line="240" w:lineRule="exact"/>
              <w:rPr>
                <w:sz w:val="22"/>
                <w:szCs w:val="22"/>
                <w:rtl/>
              </w:rPr>
            </w:pPr>
            <w:r w:rsidRPr="00194058">
              <w:rPr>
                <w:rFonts w:hint="cs"/>
                <w:sz w:val="22"/>
                <w:szCs w:val="22"/>
                <w:rtl/>
              </w:rPr>
              <w:t>6.1.2019</w:t>
            </w:r>
          </w:p>
        </w:tc>
        <w:tc>
          <w:tcPr>
            <w:tcW w:w="1282" w:type="dxa"/>
          </w:tcPr>
          <w:p w:rsidR="006F7BE7" w:rsidRPr="00194058" w:rsidP="00226851">
            <w:pPr>
              <w:spacing w:before="30" w:after="30" w:line="240" w:lineRule="exact"/>
              <w:rPr>
                <w:sz w:val="22"/>
                <w:szCs w:val="22"/>
                <w:rtl/>
              </w:rPr>
            </w:pPr>
            <w:r w:rsidRPr="00194058">
              <w:rPr>
                <w:rFonts w:hint="cs"/>
                <w:sz w:val="22"/>
                <w:szCs w:val="22"/>
                <w:rtl/>
              </w:rPr>
              <w:t>2017 - 2020</w:t>
            </w:r>
          </w:p>
        </w:tc>
        <w:tc>
          <w:tcPr>
            <w:tcW w:w="4959" w:type="dxa"/>
          </w:tcPr>
          <w:p w:rsidR="006F7BE7" w:rsidRPr="00194058" w:rsidP="00464BA8">
            <w:pPr>
              <w:spacing w:before="30" w:after="30" w:line="240" w:lineRule="exact"/>
              <w:rPr>
                <w:sz w:val="22"/>
                <w:szCs w:val="22"/>
                <w:rtl/>
              </w:rPr>
            </w:pPr>
            <w:r w:rsidRPr="00194058">
              <w:rPr>
                <w:rFonts w:hint="cs"/>
                <w:sz w:val="22"/>
                <w:szCs w:val="22"/>
                <w:rtl/>
              </w:rPr>
              <w:t>הארכת הוראת השעה בחוק הבטחת הכנסה והארכת תיקון מספר 10 בחוק מענק עבודה, ש</w:t>
            </w:r>
            <w:r w:rsidRPr="00194058">
              <w:rPr>
                <w:sz w:val="22"/>
                <w:szCs w:val="22"/>
                <w:rtl/>
              </w:rPr>
              <w:t xml:space="preserve">נקבע </w:t>
            </w:r>
            <w:r w:rsidRPr="00194058">
              <w:rPr>
                <w:rFonts w:hint="cs"/>
                <w:sz w:val="22"/>
                <w:szCs w:val="22"/>
                <w:rtl/>
              </w:rPr>
              <w:t xml:space="preserve">בו </w:t>
            </w:r>
            <w:r w:rsidRPr="00194058">
              <w:rPr>
                <w:sz w:val="22"/>
                <w:szCs w:val="22"/>
                <w:rtl/>
              </w:rPr>
              <w:t>קיזוז סכום מענק העבודה ל"הורה יחיד" שקיבל קצבת הבטחת הכנסה מוגדלת או תשלומי מזונות מהמוסד לביטוח לאומי.</w:t>
            </w:r>
            <w:r w:rsidRPr="00194058">
              <w:rPr>
                <w:rFonts w:hint="cs"/>
                <w:sz w:val="22"/>
                <w:szCs w:val="22"/>
                <w:rtl/>
              </w:rPr>
              <w:t xml:space="preserve"> </w:t>
            </w:r>
          </w:p>
        </w:tc>
      </w:tr>
    </w:tbl>
    <w:p w:rsidR="006F7BE7" w:rsidRPr="009A2EB2" w:rsidP="00226851">
      <w:pPr>
        <w:spacing w:before="120" w:line="269" w:lineRule="auto"/>
        <w:rPr>
          <w:sz w:val="22"/>
          <w:szCs w:val="22"/>
          <w:rtl/>
        </w:rPr>
      </w:pPr>
      <w:r w:rsidRPr="009A2EB2">
        <w:rPr>
          <w:rFonts w:hint="eastAsia"/>
          <w:sz w:val="22"/>
          <w:szCs w:val="22"/>
          <w:rtl/>
        </w:rPr>
        <w:t>המקור</w:t>
      </w:r>
      <w:r w:rsidRPr="009A2EB2">
        <w:rPr>
          <w:sz w:val="22"/>
          <w:szCs w:val="22"/>
          <w:rtl/>
        </w:rPr>
        <w:t xml:space="preserve">: </w:t>
      </w:r>
      <w:r w:rsidRPr="009A2EB2">
        <w:rPr>
          <w:rFonts w:hint="eastAsia"/>
          <w:sz w:val="22"/>
          <w:szCs w:val="22"/>
          <w:rtl/>
        </w:rPr>
        <w:t>רשות</w:t>
      </w:r>
      <w:r w:rsidRPr="009A2EB2">
        <w:rPr>
          <w:sz w:val="22"/>
          <w:szCs w:val="22"/>
          <w:rtl/>
        </w:rPr>
        <w:t xml:space="preserve"> </w:t>
      </w:r>
      <w:r w:rsidRPr="009A2EB2">
        <w:rPr>
          <w:rFonts w:hint="eastAsia"/>
          <w:sz w:val="22"/>
          <w:szCs w:val="22"/>
          <w:rtl/>
        </w:rPr>
        <w:t>המיסים</w:t>
      </w:r>
      <w:r w:rsidRPr="009A2EB2">
        <w:rPr>
          <w:sz w:val="22"/>
          <w:szCs w:val="22"/>
          <w:rtl/>
        </w:rPr>
        <w:t xml:space="preserve">, </w:t>
      </w:r>
      <w:r w:rsidRPr="009A2EB2">
        <w:rPr>
          <w:rFonts w:hint="eastAsia"/>
          <w:sz w:val="22"/>
          <w:szCs w:val="22"/>
          <w:rtl/>
        </w:rPr>
        <w:t>צוות</w:t>
      </w:r>
      <w:r w:rsidRPr="009A2EB2">
        <w:rPr>
          <w:sz w:val="22"/>
          <w:szCs w:val="22"/>
          <w:rtl/>
        </w:rPr>
        <w:t xml:space="preserve"> </w:t>
      </w:r>
      <w:r w:rsidRPr="009A2EB2">
        <w:rPr>
          <w:rFonts w:hint="eastAsia"/>
          <w:sz w:val="22"/>
          <w:szCs w:val="22"/>
          <w:rtl/>
        </w:rPr>
        <w:t>מענק</w:t>
      </w:r>
      <w:r w:rsidRPr="009A2EB2">
        <w:rPr>
          <w:sz w:val="22"/>
          <w:szCs w:val="22"/>
          <w:rtl/>
        </w:rPr>
        <w:t xml:space="preserve"> </w:t>
      </w:r>
      <w:r w:rsidRPr="009A2EB2">
        <w:rPr>
          <w:rFonts w:hint="eastAsia"/>
          <w:sz w:val="22"/>
          <w:szCs w:val="22"/>
          <w:rtl/>
        </w:rPr>
        <w:t>עבודה</w:t>
      </w:r>
      <w:r w:rsidRPr="009A2EB2">
        <w:rPr>
          <w:sz w:val="22"/>
          <w:szCs w:val="22"/>
          <w:rtl/>
        </w:rPr>
        <w:t>.</w:t>
      </w:r>
    </w:p>
    <w:p w:rsidR="006F7BE7" w:rsidRPr="00464BA8" w:rsidP="00464BA8">
      <w:pPr>
        <w:pStyle w:val="a"/>
        <w:rPr>
          <w:rtl/>
        </w:rPr>
      </w:pPr>
    </w:p>
    <w:p w:rsidR="006F7BE7" w:rsidRPr="009A2EB2" w:rsidP="006F7BE7">
      <w:pPr>
        <w:spacing w:line="269" w:lineRule="auto"/>
        <w:rPr>
          <w:b/>
          <w:bCs/>
          <w:rtl/>
        </w:rPr>
      </w:pPr>
      <w:r w:rsidRPr="009A2EB2">
        <w:rPr>
          <w:rFonts w:hint="cs"/>
          <w:b/>
          <w:bCs/>
          <w:rtl/>
        </w:rPr>
        <w:t xml:space="preserve">מנתוני הלוח עולה כי </w:t>
      </w:r>
      <w:r w:rsidRPr="009A2EB2">
        <w:rPr>
          <w:rFonts w:hint="eastAsia"/>
          <w:b/>
          <w:bCs/>
          <w:rtl/>
        </w:rPr>
        <w:t>בתיקוני</w:t>
      </w:r>
      <w:r w:rsidRPr="009A2EB2">
        <w:rPr>
          <w:b/>
          <w:bCs/>
          <w:rtl/>
        </w:rPr>
        <w:t xml:space="preserve"> החקיקה ו</w:t>
      </w:r>
      <w:r w:rsidRPr="009A2EB2">
        <w:rPr>
          <w:rFonts w:hint="cs"/>
          <w:b/>
          <w:bCs/>
          <w:rtl/>
        </w:rPr>
        <w:t>ב</w:t>
      </w:r>
      <w:r w:rsidRPr="009A2EB2">
        <w:rPr>
          <w:b/>
          <w:bCs/>
          <w:rtl/>
        </w:rPr>
        <w:t xml:space="preserve">הוראות </w:t>
      </w:r>
      <w:r w:rsidRPr="009A2EB2">
        <w:rPr>
          <w:rFonts w:hint="eastAsia"/>
          <w:b/>
          <w:bCs/>
          <w:rtl/>
        </w:rPr>
        <w:t>השעה</w:t>
      </w:r>
      <w:r w:rsidRPr="009A2EB2">
        <w:rPr>
          <w:b/>
          <w:bCs/>
          <w:rtl/>
        </w:rPr>
        <w:t xml:space="preserve"> </w:t>
      </w:r>
      <w:r w:rsidRPr="009A2EB2">
        <w:rPr>
          <w:rFonts w:hint="eastAsia"/>
          <w:b/>
          <w:bCs/>
          <w:rtl/>
        </w:rPr>
        <w:t>שנקבעו</w:t>
      </w:r>
      <w:r w:rsidRPr="009A2EB2">
        <w:rPr>
          <w:rFonts w:hint="cs"/>
          <w:b/>
          <w:bCs/>
          <w:rtl/>
        </w:rPr>
        <w:t xml:space="preserve"> ניתנו הקלות והטבות</w:t>
      </w:r>
      <w:r w:rsidRPr="009A2EB2">
        <w:rPr>
          <w:b/>
          <w:bCs/>
          <w:rtl/>
        </w:rPr>
        <w:t xml:space="preserve"> לקבוצות אוכלוסייה שונות</w:t>
      </w:r>
      <w:r w:rsidRPr="009A2EB2">
        <w:rPr>
          <w:rFonts w:hint="cs"/>
          <w:b/>
          <w:bCs/>
          <w:rtl/>
        </w:rPr>
        <w:t>, ועודכנו בהם</w:t>
      </w:r>
      <w:r w:rsidRPr="009A2EB2">
        <w:rPr>
          <w:b/>
          <w:bCs/>
          <w:rtl/>
        </w:rPr>
        <w:t xml:space="preserve"> </w:t>
      </w:r>
      <w:r w:rsidRPr="009A2EB2">
        <w:rPr>
          <w:rFonts w:hint="cs"/>
          <w:b/>
          <w:bCs/>
          <w:rtl/>
        </w:rPr>
        <w:t>טווח</w:t>
      </w:r>
      <w:r w:rsidRPr="009A2EB2">
        <w:rPr>
          <w:b/>
          <w:bCs/>
          <w:rtl/>
        </w:rPr>
        <w:t xml:space="preserve"> ההכנסה המזכה במענק</w:t>
      </w:r>
      <w:r w:rsidRPr="009A2EB2">
        <w:rPr>
          <w:rFonts w:hint="cs"/>
          <w:b/>
          <w:bCs/>
          <w:rtl/>
        </w:rPr>
        <w:t xml:space="preserve"> וגובה המענק.</w:t>
      </w:r>
      <w:r w:rsidRPr="009A2EB2">
        <w:rPr>
          <w:b/>
          <w:bCs/>
          <w:rtl/>
        </w:rPr>
        <w:t xml:space="preserve"> </w:t>
      </w:r>
      <w:r w:rsidRPr="009A2EB2">
        <w:rPr>
          <w:rFonts w:hint="cs"/>
          <w:b/>
          <w:bCs/>
          <w:rtl/>
        </w:rPr>
        <w:t>הטבות ניתנו לעצמאים, להורים יחידים, ליולדות וליורשי נפטרים.</w:t>
      </w:r>
      <w:r w:rsidRPr="009A2EB2">
        <w:rPr>
          <w:b/>
          <w:bCs/>
          <w:rtl/>
        </w:rPr>
        <w:t xml:space="preserve"> הקלות</w:t>
      </w:r>
      <w:r w:rsidRPr="009A2EB2">
        <w:rPr>
          <w:rFonts w:hint="cs"/>
          <w:b/>
          <w:bCs/>
          <w:rtl/>
        </w:rPr>
        <w:t xml:space="preserve"> ניתנו</w:t>
      </w:r>
      <w:r w:rsidRPr="009A2EB2">
        <w:rPr>
          <w:b/>
          <w:bCs/>
          <w:rtl/>
        </w:rPr>
        <w:t xml:space="preserve"> </w:t>
      </w:r>
      <w:r w:rsidRPr="009A2EB2">
        <w:rPr>
          <w:rFonts w:hint="cs"/>
          <w:b/>
          <w:bCs/>
          <w:rtl/>
        </w:rPr>
        <w:t xml:space="preserve">גם </w:t>
      </w:r>
      <w:r w:rsidRPr="009A2EB2">
        <w:rPr>
          <w:b/>
          <w:bCs/>
          <w:rtl/>
        </w:rPr>
        <w:t>לאנשים עם מוגבלות אשר נקבע להם שכר מינימום מותאם אישית. חלק מהתיקונים התייחסו לתקופה מוגבלת</w:t>
      </w:r>
      <w:r w:rsidRPr="009A2EB2">
        <w:rPr>
          <w:rFonts w:hint="cs"/>
          <w:b/>
          <w:bCs/>
          <w:rtl/>
        </w:rPr>
        <w:t>,</w:t>
      </w:r>
      <w:r w:rsidRPr="009A2EB2">
        <w:rPr>
          <w:b/>
          <w:bCs/>
          <w:rtl/>
        </w:rPr>
        <w:t xml:space="preserve"> כ</w:t>
      </w:r>
      <w:r w:rsidRPr="009A2EB2">
        <w:rPr>
          <w:rFonts w:hint="cs"/>
          <w:b/>
          <w:bCs/>
          <w:rtl/>
        </w:rPr>
        <w:t>גון</w:t>
      </w:r>
      <w:r w:rsidRPr="009A2EB2">
        <w:rPr>
          <w:b/>
          <w:bCs/>
          <w:rtl/>
        </w:rPr>
        <w:t xml:space="preserve"> ת</w:t>
      </w:r>
      <w:r>
        <w:rPr>
          <w:rFonts w:hint="cs"/>
          <w:b/>
          <w:bCs/>
          <w:rtl/>
        </w:rPr>
        <w:t>ו</w:t>
      </w:r>
      <w:r w:rsidRPr="009A2EB2">
        <w:rPr>
          <w:b/>
          <w:bCs/>
          <w:rtl/>
        </w:rPr>
        <w:t>כנית "נטו משפחה" שיושמה לשנת המס 2018</w:t>
      </w:r>
      <w:r w:rsidRPr="009A2EB2">
        <w:rPr>
          <w:rFonts w:hint="cs"/>
          <w:b/>
          <w:bCs/>
          <w:rtl/>
        </w:rPr>
        <w:t xml:space="preserve"> בלבד</w:t>
      </w:r>
      <w:r w:rsidRPr="009A2EB2">
        <w:rPr>
          <w:b/>
          <w:bCs/>
          <w:rtl/>
        </w:rPr>
        <w:t xml:space="preserve">, וחלקן הקטין את סכום המענק </w:t>
      </w:r>
      <w:r w:rsidRPr="009A2EB2">
        <w:rPr>
          <w:rFonts w:hint="cs"/>
          <w:b/>
          <w:bCs/>
          <w:rtl/>
        </w:rPr>
        <w:t>ש</w:t>
      </w:r>
      <w:r w:rsidRPr="009A2EB2">
        <w:rPr>
          <w:b/>
          <w:bCs/>
          <w:rtl/>
        </w:rPr>
        <w:t>קיבל האזרח בפועל</w:t>
      </w:r>
      <w:r>
        <w:rPr>
          <w:rStyle w:val="FootnoteReference0"/>
          <w:b/>
          <w:bCs/>
          <w:rtl/>
        </w:rPr>
        <w:footnoteReference w:id="6"/>
      </w:r>
      <w:r w:rsidRPr="009A2EB2">
        <w:rPr>
          <w:b/>
          <w:bCs/>
          <w:rtl/>
        </w:rPr>
        <w:t>.</w:t>
      </w:r>
      <w:r w:rsidRPr="009A2EB2">
        <w:rPr>
          <w:rFonts w:hint="cs"/>
          <w:b/>
          <w:bCs/>
          <w:rtl/>
        </w:rPr>
        <w:t xml:space="preserve"> </w:t>
      </w:r>
    </w:p>
    <w:p w:rsidR="006F7BE7" w:rsidP="00464BA8">
      <w:pPr>
        <w:pStyle w:val="a"/>
        <w:spacing w:line="269" w:lineRule="auto"/>
        <w:rPr>
          <w:rtl/>
        </w:rPr>
      </w:pPr>
    </w:p>
    <w:p w:rsidR="006F7BE7" w:rsidRPr="009A2EB2" w:rsidP="006F7BE7">
      <w:pPr>
        <w:pStyle w:val="Heading3"/>
        <w:spacing w:before="0" w:line="269" w:lineRule="auto"/>
        <w:rPr>
          <w:rtl/>
        </w:rPr>
      </w:pPr>
      <w:bookmarkStart w:id="12" w:name="_Toc47452285"/>
      <w:r w:rsidRPr="009A2EB2">
        <w:rPr>
          <w:rFonts w:hint="cs"/>
          <w:rtl/>
        </w:rPr>
        <w:t>מספר תובעי מענק העבודה</w:t>
      </w:r>
      <w:bookmarkEnd w:id="12"/>
    </w:p>
    <w:p w:rsidR="006F7BE7" w:rsidRPr="009A2EB2" w:rsidP="006F7BE7">
      <w:pPr>
        <w:pStyle w:val="a"/>
        <w:spacing w:line="269" w:lineRule="auto"/>
        <w:rPr>
          <w:rtl/>
        </w:rPr>
      </w:pPr>
    </w:p>
    <w:p w:rsidR="006F7BE7" w:rsidRPr="009A2EB2" w:rsidP="006F7BE7">
      <w:pPr>
        <w:spacing w:line="269" w:lineRule="auto"/>
        <w:rPr>
          <w:rtl/>
        </w:rPr>
      </w:pPr>
      <w:r w:rsidRPr="009A2EB2">
        <w:rPr>
          <w:rFonts w:hint="eastAsia"/>
          <w:b/>
          <w:bCs/>
          <w:rtl/>
        </w:rPr>
        <w:t>לפי</w:t>
      </w:r>
      <w:r w:rsidRPr="009A2EB2">
        <w:rPr>
          <w:b/>
          <w:bCs/>
          <w:rtl/>
        </w:rPr>
        <w:t xml:space="preserve"> </w:t>
      </w:r>
      <w:r w:rsidRPr="009A2EB2">
        <w:rPr>
          <w:rFonts w:hint="eastAsia"/>
          <w:b/>
          <w:bCs/>
          <w:rtl/>
        </w:rPr>
        <w:t>הדוח</w:t>
      </w:r>
      <w:r w:rsidRPr="009A2EB2">
        <w:rPr>
          <w:b/>
          <w:bCs/>
          <w:rtl/>
        </w:rPr>
        <w:t xml:space="preserve"> </w:t>
      </w:r>
      <w:r w:rsidRPr="009A2EB2">
        <w:rPr>
          <w:rFonts w:hint="eastAsia"/>
          <w:b/>
          <w:bCs/>
          <w:rtl/>
        </w:rPr>
        <w:t>הקודם</w:t>
      </w:r>
      <w:r w:rsidRPr="009A2EB2">
        <w:rPr>
          <w:rFonts w:hint="cs"/>
          <w:rtl/>
        </w:rPr>
        <w:t>,</w:t>
      </w:r>
      <w:r w:rsidRPr="009A2EB2">
        <w:rPr>
          <w:rtl/>
        </w:rPr>
        <w:t xml:space="preserve"> </w:t>
      </w:r>
      <w:r w:rsidRPr="009A2EB2">
        <w:rPr>
          <w:rFonts w:hint="cs"/>
          <w:rtl/>
        </w:rPr>
        <w:t>בשנת הזכאות 2012 היו כ-385,000 תובעים</w:t>
      </w:r>
      <w:r w:rsidRPr="009A2EB2">
        <w:rPr>
          <w:rtl/>
        </w:rPr>
        <w:t xml:space="preserve">. כ-98% מהזכאים </w:t>
      </w:r>
      <w:r w:rsidRPr="009A2EB2">
        <w:rPr>
          <w:rFonts w:hint="cs"/>
          <w:rtl/>
        </w:rPr>
        <w:t>הוגדרו</w:t>
      </w:r>
      <w:r w:rsidRPr="009A2EB2">
        <w:rPr>
          <w:rtl/>
        </w:rPr>
        <w:t xml:space="preserve"> ברשות </w:t>
      </w:r>
      <w:r w:rsidRPr="009A2EB2">
        <w:rPr>
          <w:rFonts w:hint="cs"/>
          <w:rtl/>
        </w:rPr>
        <w:t>כ</w:t>
      </w:r>
      <w:r w:rsidRPr="009A2EB2">
        <w:rPr>
          <w:rtl/>
        </w:rPr>
        <w:t xml:space="preserve">שכירים והשאר עצמאים. </w:t>
      </w:r>
      <w:r w:rsidRPr="009A2EB2">
        <w:rPr>
          <w:rFonts w:hint="cs"/>
          <w:rtl/>
        </w:rPr>
        <w:t>סכום המענק הממוצע ששולם לתובעים השכירים בגין שנת הזכאות 2012 היה 3,711 ש</w:t>
      </w:r>
      <w:r w:rsidRPr="009A2EB2">
        <w:rPr>
          <w:rtl/>
        </w:rPr>
        <w:t>"</w:t>
      </w:r>
      <w:r w:rsidRPr="009A2EB2">
        <w:rPr>
          <w:rFonts w:hint="cs"/>
          <w:rtl/>
        </w:rPr>
        <w:t>ח</w:t>
      </w:r>
      <w:r>
        <w:rPr>
          <w:rStyle w:val="FootnoteReference0"/>
          <w:rtl/>
        </w:rPr>
        <w:footnoteReference w:id="7"/>
      </w:r>
      <w:r w:rsidRPr="009A2EB2">
        <w:rPr>
          <w:rFonts w:hint="cs"/>
          <w:rtl/>
        </w:rPr>
        <w:t>.</w:t>
      </w:r>
      <w:r w:rsidRPr="009A2EB2">
        <w:rPr>
          <w:szCs w:val="20"/>
          <w:rtl/>
        </w:rPr>
        <w:t xml:space="preserve"> </w:t>
      </w:r>
      <w:r w:rsidRPr="009A2EB2">
        <w:rPr>
          <w:sz w:val="24"/>
          <w:rtl/>
        </w:rPr>
        <w:t>כשליש</w:t>
      </w:r>
      <w:r w:rsidRPr="009A2EB2">
        <w:rPr>
          <w:rFonts w:hint="cs"/>
          <w:sz w:val="24"/>
          <w:rtl/>
        </w:rPr>
        <w:t xml:space="preserve"> מהזכאים האפשריים למענק (להלן - פוטנציאל הרשות או פוטנציאל הזכאים) לא הגישו תביעה</w:t>
      </w:r>
      <w:r w:rsidRPr="009A2EB2">
        <w:rPr>
          <w:sz w:val="24"/>
          <w:rtl/>
        </w:rPr>
        <w:t xml:space="preserve"> </w:t>
      </w:r>
      <w:r w:rsidRPr="009A2EB2">
        <w:rPr>
          <w:rFonts w:hint="cs"/>
          <w:sz w:val="24"/>
          <w:rtl/>
        </w:rPr>
        <w:t>בגין שנת זכאות זו</w:t>
      </w:r>
      <w:r w:rsidRPr="009A2EB2">
        <w:rPr>
          <w:sz w:val="24"/>
          <w:rtl/>
        </w:rPr>
        <w:t>.</w:t>
      </w:r>
      <w:r w:rsidRPr="009A2EB2">
        <w:rPr>
          <w:rFonts w:hint="cs"/>
          <w:rtl/>
        </w:rPr>
        <w:t xml:space="preserve"> </w:t>
      </w:r>
    </w:p>
    <w:p w:rsidR="006F7BE7" w:rsidRPr="009A2EB2" w:rsidP="006F7BE7">
      <w:pPr>
        <w:pStyle w:val="a"/>
        <w:spacing w:line="269" w:lineRule="auto"/>
        <w:rPr>
          <w:rtl/>
        </w:rPr>
      </w:pPr>
    </w:p>
    <w:p w:rsidR="006F7BE7" w:rsidRPr="009A2EB2" w:rsidP="006F7BE7">
      <w:pPr>
        <w:spacing w:line="269" w:lineRule="auto"/>
        <w:rPr>
          <w:b/>
          <w:bCs/>
          <w:rtl/>
        </w:rPr>
      </w:pPr>
      <w:r w:rsidRPr="009A2EB2">
        <w:rPr>
          <w:rFonts w:hint="eastAsia"/>
          <w:b/>
          <w:bCs/>
          <w:rtl/>
        </w:rPr>
        <w:t>בביקורת</w:t>
      </w:r>
      <w:r w:rsidRPr="009A2EB2">
        <w:rPr>
          <w:b/>
          <w:bCs/>
          <w:rtl/>
        </w:rPr>
        <w:t xml:space="preserve"> </w:t>
      </w:r>
      <w:r w:rsidRPr="009A2EB2">
        <w:rPr>
          <w:rFonts w:hint="eastAsia"/>
          <w:b/>
          <w:bCs/>
          <w:rtl/>
        </w:rPr>
        <w:t>המעקב</w:t>
      </w:r>
      <w:r w:rsidRPr="009A2EB2">
        <w:rPr>
          <w:b/>
          <w:bCs/>
          <w:rtl/>
        </w:rPr>
        <w:t xml:space="preserve"> </w:t>
      </w:r>
      <w:r w:rsidRPr="009A2EB2">
        <w:rPr>
          <w:rFonts w:hint="eastAsia"/>
          <w:b/>
          <w:bCs/>
          <w:rtl/>
        </w:rPr>
        <w:t>עלה</w:t>
      </w:r>
      <w:r w:rsidRPr="009A2EB2">
        <w:rPr>
          <w:b/>
          <w:bCs/>
          <w:rtl/>
        </w:rPr>
        <w:t xml:space="preserve"> </w:t>
      </w:r>
      <w:r w:rsidRPr="009A2EB2">
        <w:rPr>
          <w:rFonts w:hint="eastAsia"/>
          <w:b/>
          <w:bCs/>
          <w:rtl/>
        </w:rPr>
        <w:t>כי</w:t>
      </w:r>
      <w:r w:rsidRPr="009A2EB2">
        <w:rPr>
          <w:rFonts w:hint="cs"/>
          <w:b/>
          <w:bCs/>
          <w:rtl/>
        </w:rPr>
        <w:t xml:space="preserve"> </w:t>
      </w:r>
      <w:r w:rsidRPr="009A2EB2">
        <w:rPr>
          <w:rFonts w:hint="eastAsia"/>
          <w:b/>
          <w:bCs/>
          <w:rtl/>
        </w:rPr>
        <w:t>נכון</w:t>
      </w:r>
      <w:r w:rsidRPr="009A2EB2">
        <w:rPr>
          <w:b/>
          <w:bCs/>
          <w:rtl/>
        </w:rPr>
        <w:t xml:space="preserve"> לפברואר 2020, מספר תובעי המענק בגין שנת הזכאות 2017</w:t>
      </w:r>
      <w:r w:rsidRPr="009A2EB2">
        <w:rPr>
          <w:rFonts w:hint="cs"/>
          <w:b/>
          <w:bCs/>
          <w:rtl/>
        </w:rPr>
        <w:t xml:space="preserve"> הוא</w:t>
      </w:r>
      <w:r w:rsidRPr="009A2EB2">
        <w:rPr>
          <w:b/>
          <w:bCs/>
          <w:rtl/>
        </w:rPr>
        <w:t xml:space="preserve"> כ-480,000 תובעים, ושיעור השכירים </w:t>
      </w:r>
      <w:r w:rsidRPr="009A2EB2">
        <w:rPr>
          <w:rFonts w:hint="cs"/>
          <w:b/>
          <w:bCs/>
          <w:rtl/>
        </w:rPr>
        <w:t>מהם</w:t>
      </w:r>
      <w:r w:rsidRPr="009A2EB2">
        <w:rPr>
          <w:b/>
          <w:bCs/>
          <w:rtl/>
        </w:rPr>
        <w:t xml:space="preserve"> כ-97%. סכום המענק הממוצע ששולם לזכאי לשנת מס זו היה כ-3,660 ש"ח</w:t>
      </w:r>
      <w:r w:rsidRPr="009A2EB2">
        <w:rPr>
          <w:rFonts w:hint="cs"/>
          <w:b/>
          <w:bCs/>
          <w:rtl/>
        </w:rPr>
        <w:t>,</w:t>
      </w:r>
      <w:r w:rsidRPr="009A2EB2">
        <w:rPr>
          <w:b/>
          <w:bCs/>
          <w:rtl/>
        </w:rPr>
        <w:t xml:space="preserve"> וסכום המענק הכולל ששולם לזכאים לשנת המס 2017 </w:t>
      </w:r>
      <w:r w:rsidRPr="009A2EB2">
        <w:rPr>
          <w:rFonts w:hint="cs"/>
          <w:b/>
          <w:bCs/>
          <w:rtl/>
        </w:rPr>
        <w:t>היה</w:t>
      </w:r>
      <w:r w:rsidRPr="009A2EB2">
        <w:rPr>
          <w:b/>
          <w:bCs/>
          <w:rtl/>
        </w:rPr>
        <w:t xml:space="preserve"> כ-1.1 מיליארד ש"ח. </w:t>
      </w:r>
    </w:p>
    <w:p w:rsidR="006F7BE7" w:rsidRPr="009A2EB2" w:rsidP="006F7BE7">
      <w:pPr>
        <w:pStyle w:val="a"/>
        <w:spacing w:line="269" w:lineRule="auto"/>
        <w:rPr>
          <w:rtl/>
        </w:rPr>
      </w:pPr>
    </w:p>
    <w:p w:rsidR="006F7BE7" w:rsidRPr="009A2EB2" w:rsidP="006F7BE7">
      <w:pPr>
        <w:spacing w:line="269" w:lineRule="auto"/>
        <w:rPr>
          <w:b/>
          <w:bCs/>
          <w:rtl/>
        </w:rPr>
      </w:pPr>
      <w:r w:rsidRPr="009A2EB2">
        <w:rPr>
          <w:rFonts w:hint="eastAsia"/>
          <w:b/>
          <w:bCs/>
          <w:rtl/>
        </w:rPr>
        <w:t>משרד</w:t>
      </w:r>
      <w:r w:rsidRPr="009A2EB2">
        <w:rPr>
          <w:b/>
          <w:bCs/>
          <w:rtl/>
        </w:rPr>
        <w:t xml:space="preserve"> </w:t>
      </w:r>
      <w:r w:rsidRPr="009A2EB2">
        <w:rPr>
          <w:rFonts w:hint="eastAsia"/>
          <w:b/>
          <w:bCs/>
          <w:rtl/>
        </w:rPr>
        <w:t>מבקר</w:t>
      </w:r>
      <w:r w:rsidRPr="009A2EB2">
        <w:rPr>
          <w:b/>
          <w:bCs/>
          <w:rtl/>
        </w:rPr>
        <w:t xml:space="preserve"> </w:t>
      </w:r>
      <w:r w:rsidRPr="009A2EB2">
        <w:rPr>
          <w:rFonts w:hint="eastAsia"/>
          <w:b/>
          <w:bCs/>
          <w:rtl/>
        </w:rPr>
        <w:t>המדינה</w:t>
      </w:r>
      <w:r w:rsidRPr="009A2EB2">
        <w:rPr>
          <w:b/>
          <w:bCs/>
          <w:rtl/>
        </w:rPr>
        <w:t xml:space="preserve"> </w:t>
      </w:r>
      <w:r w:rsidRPr="009A2EB2">
        <w:rPr>
          <w:rFonts w:hint="eastAsia"/>
          <w:b/>
          <w:bCs/>
          <w:rtl/>
        </w:rPr>
        <w:t>מציין</w:t>
      </w:r>
      <w:r w:rsidRPr="009A2EB2">
        <w:rPr>
          <w:b/>
          <w:bCs/>
          <w:rtl/>
        </w:rPr>
        <w:t xml:space="preserve"> </w:t>
      </w:r>
      <w:r w:rsidRPr="009A2EB2">
        <w:rPr>
          <w:rFonts w:hint="eastAsia"/>
          <w:b/>
          <w:bCs/>
          <w:rtl/>
        </w:rPr>
        <w:t>לחיוב</w:t>
      </w:r>
      <w:r w:rsidRPr="009A2EB2">
        <w:rPr>
          <w:b/>
          <w:bCs/>
          <w:rtl/>
        </w:rPr>
        <w:t xml:space="preserve"> </w:t>
      </w:r>
      <w:r w:rsidRPr="009A2EB2">
        <w:rPr>
          <w:rFonts w:hint="eastAsia"/>
          <w:b/>
          <w:bCs/>
          <w:rtl/>
        </w:rPr>
        <w:t>את</w:t>
      </w:r>
      <w:r w:rsidRPr="009A2EB2">
        <w:rPr>
          <w:b/>
          <w:bCs/>
          <w:rtl/>
        </w:rPr>
        <w:t xml:space="preserve"> </w:t>
      </w:r>
      <w:r w:rsidRPr="009A2EB2">
        <w:rPr>
          <w:rFonts w:hint="eastAsia"/>
          <w:b/>
          <w:bCs/>
          <w:rtl/>
        </w:rPr>
        <w:t>הגידול</w:t>
      </w:r>
      <w:r w:rsidRPr="009A2EB2">
        <w:rPr>
          <w:b/>
          <w:bCs/>
          <w:rtl/>
        </w:rPr>
        <w:t xml:space="preserve"> שחל במספר התביעות </w:t>
      </w:r>
      <w:r w:rsidRPr="009A2EB2">
        <w:rPr>
          <w:rFonts w:hint="eastAsia"/>
          <w:b/>
          <w:bCs/>
          <w:rtl/>
        </w:rPr>
        <w:t>שהגישו</w:t>
      </w:r>
      <w:r w:rsidRPr="009A2EB2">
        <w:rPr>
          <w:b/>
          <w:bCs/>
          <w:rtl/>
        </w:rPr>
        <w:t xml:space="preserve"> אזרחים </w:t>
      </w:r>
      <w:r w:rsidRPr="009A2EB2">
        <w:rPr>
          <w:rFonts w:hint="eastAsia"/>
          <w:b/>
          <w:bCs/>
          <w:rtl/>
        </w:rPr>
        <w:t>לקבלת</w:t>
      </w:r>
      <w:r w:rsidRPr="009A2EB2">
        <w:rPr>
          <w:b/>
          <w:bCs/>
          <w:rtl/>
        </w:rPr>
        <w:t xml:space="preserve"> </w:t>
      </w:r>
      <w:r w:rsidRPr="009A2EB2">
        <w:rPr>
          <w:rFonts w:hint="eastAsia"/>
          <w:b/>
          <w:bCs/>
          <w:rtl/>
        </w:rPr>
        <w:t>מענק</w:t>
      </w:r>
      <w:r w:rsidRPr="009A2EB2">
        <w:rPr>
          <w:b/>
          <w:bCs/>
          <w:rtl/>
        </w:rPr>
        <w:t xml:space="preserve"> </w:t>
      </w:r>
      <w:r w:rsidRPr="009A2EB2">
        <w:rPr>
          <w:rFonts w:hint="eastAsia"/>
          <w:b/>
          <w:bCs/>
          <w:rtl/>
        </w:rPr>
        <w:t>עבודה</w:t>
      </w:r>
      <w:r w:rsidRPr="009A2EB2">
        <w:rPr>
          <w:b/>
          <w:bCs/>
          <w:rtl/>
        </w:rPr>
        <w:t xml:space="preserve"> לשנת המס 2017, </w:t>
      </w:r>
      <w:r w:rsidRPr="009A2EB2">
        <w:rPr>
          <w:rFonts w:hint="eastAsia"/>
          <w:b/>
          <w:bCs/>
          <w:rtl/>
        </w:rPr>
        <w:t>עלייה</w:t>
      </w:r>
      <w:r w:rsidRPr="009A2EB2">
        <w:rPr>
          <w:b/>
          <w:bCs/>
          <w:rtl/>
        </w:rPr>
        <w:t xml:space="preserve"> </w:t>
      </w:r>
      <w:r w:rsidRPr="009A2EB2">
        <w:rPr>
          <w:rFonts w:hint="eastAsia"/>
          <w:b/>
          <w:bCs/>
          <w:rtl/>
        </w:rPr>
        <w:t>של</w:t>
      </w:r>
      <w:r w:rsidRPr="009A2EB2">
        <w:rPr>
          <w:b/>
          <w:bCs/>
          <w:rtl/>
        </w:rPr>
        <w:t xml:space="preserve"> </w:t>
      </w:r>
      <w:r w:rsidRPr="009A2EB2">
        <w:rPr>
          <w:rFonts w:hint="eastAsia"/>
          <w:b/>
          <w:bCs/>
          <w:rtl/>
        </w:rPr>
        <w:t>כ</w:t>
      </w:r>
      <w:r w:rsidRPr="009A2EB2">
        <w:rPr>
          <w:b/>
          <w:bCs/>
          <w:rtl/>
        </w:rPr>
        <w:t>-25% ב</w:t>
      </w:r>
      <w:r w:rsidRPr="009A2EB2">
        <w:rPr>
          <w:rFonts w:hint="cs"/>
          <w:b/>
          <w:bCs/>
          <w:rtl/>
        </w:rPr>
        <w:t>מספר</w:t>
      </w:r>
      <w:r w:rsidRPr="009A2EB2">
        <w:rPr>
          <w:b/>
          <w:bCs/>
          <w:rtl/>
        </w:rPr>
        <w:t xml:space="preserve"> התביעות יחסית לשנת המס 2012, </w:t>
      </w:r>
      <w:r w:rsidRPr="009A2EB2">
        <w:rPr>
          <w:rFonts w:hint="cs"/>
          <w:b/>
          <w:bCs/>
          <w:rtl/>
        </w:rPr>
        <w:t>ואת הגידול בשיעור מיצוי הזכות למענק עבודה בקרב פוטנציאל הזכאים האפשריים הרשומים במערכות המידע ברשות המיסים: מ-65.6% לשנת המס 2012 לכ-69.8% בשנת המס 2017 (עלייה של כ-6.4%</w:t>
      </w:r>
      <w:r>
        <w:rPr>
          <w:rStyle w:val="FootnoteReference0"/>
          <w:b/>
          <w:bCs/>
          <w:rtl/>
        </w:rPr>
        <w:footnoteReference w:id="8"/>
      </w:r>
      <w:r w:rsidRPr="009A2EB2">
        <w:rPr>
          <w:rFonts w:hint="cs"/>
          <w:b/>
          <w:bCs/>
          <w:rtl/>
        </w:rPr>
        <w:t xml:space="preserve">). </w:t>
      </w:r>
    </w:p>
    <w:p w:rsidR="006F7BE7" w:rsidRPr="009A2EB2" w:rsidP="006F7BE7">
      <w:pPr>
        <w:spacing w:line="269" w:lineRule="auto"/>
        <w:rPr>
          <w:b/>
          <w:bCs/>
          <w:rtl/>
        </w:rPr>
      </w:pPr>
      <w:r w:rsidRPr="009A2EB2">
        <w:rPr>
          <w:rFonts w:hint="cs"/>
          <w:b/>
          <w:bCs/>
          <w:rtl/>
        </w:rPr>
        <w:t>עם זה, מומלץ כי</w:t>
      </w:r>
      <w:r w:rsidRPr="009A2EB2">
        <w:rPr>
          <w:b/>
          <w:bCs/>
          <w:rtl/>
        </w:rPr>
        <w:t xml:space="preserve"> הרשות </w:t>
      </w:r>
      <w:r w:rsidRPr="009A2EB2">
        <w:rPr>
          <w:rFonts w:hint="cs"/>
          <w:b/>
          <w:bCs/>
          <w:rtl/>
        </w:rPr>
        <w:t>תבחן</w:t>
      </w:r>
      <w:r w:rsidRPr="009A2EB2">
        <w:rPr>
          <w:b/>
          <w:bCs/>
          <w:rtl/>
        </w:rPr>
        <w:t xml:space="preserve"> את הירידה בסכום המענק הממוצע המשולם לזכאים, על מנת לצמצם את השחיקה בתמריץ להצטרף לשוק העבודה עקב הקטנת סכומי המענק, ולהגדיל את התמריץ להישאר בשוק העבודה בקרב העובדים.</w:t>
      </w:r>
      <w:r w:rsidRPr="009A2EB2">
        <w:rPr>
          <w:rFonts w:hint="cs"/>
          <w:b/>
          <w:bCs/>
          <w:rtl/>
        </w:rPr>
        <w:t xml:space="preserve"> כן מומלץ כי הרשות תבחן את מיצוי המענק בקרב עצמאים בעלי הכנסה שנתית מצרפית נמוכה, שכן שיעורם של העצמאים מקרב תובעי המענק נמוך,</w:t>
      </w:r>
      <w:r w:rsidRPr="009A2EB2">
        <w:rPr>
          <w:b/>
          <w:bCs/>
          <w:rtl/>
        </w:rPr>
        <w:t xml:space="preserve"> </w:t>
      </w:r>
      <w:r w:rsidRPr="009A2EB2">
        <w:rPr>
          <w:rFonts w:hint="eastAsia"/>
          <w:b/>
          <w:bCs/>
          <w:rtl/>
        </w:rPr>
        <w:t>כ</w:t>
      </w:r>
      <w:r w:rsidRPr="009A2EB2">
        <w:rPr>
          <w:b/>
          <w:bCs/>
          <w:rtl/>
        </w:rPr>
        <w:t xml:space="preserve">-3% </w:t>
      </w:r>
      <w:r w:rsidRPr="009A2EB2">
        <w:rPr>
          <w:rFonts w:hint="eastAsia"/>
          <w:b/>
          <w:bCs/>
          <w:rtl/>
        </w:rPr>
        <w:t>בשנת</w:t>
      </w:r>
      <w:r w:rsidRPr="009A2EB2">
        <w:rPr>
          <w:b/>
          <w:bCs/>
          <w:rtl/>
        </w:rPr>
        <w:t xml:space="preserve"> 2017.</w:t>
      </w:r>
    </w:p>
    <w:p w:rsidR="006F7BE7" w:rsidRPr="009A2EB2" w:rsidP="006F7BE7">
      <w:pPr>
        <w:pStyle w:val="a"/>
        <w:spacing w:line="269" w:lineRule="auto"/>
        <w:rPr>
          <w:rtl/>
        </w:rPr>
      </w:pPr>
    </w:p>
    <w:p w:rsidR="006F7BE7" w:rsidRPr="004661B6" w:rsidP="006F7BE7">
      <w:pPr>
        <w:spacing w:line="269" w:lineRule="auto"/>
        <w:rPr>
          <w:rtl/>
        </w:rPr>
      </w:pPr>
      <w:r w:rsidRPr="004661B6">
        <w:rPr>
          <w:rFonts w:hint="cs"/>
          <w:rtl/>
        </w:rPr>
        <w:t>רשות המיסים ציינה בתשובתה כי היא פועלת לאפשר לזכאים עצמאיים לתבוע את מענק עבודה יחד עם הגשת הדוח המקוון השנתי למס הכנסה (טופס 1301), וזאת במסגרת דוחות היחידים שיוגשו בגין שנת המס 2020.</w:t>
      </w:r>
    </w:p>
    <w:p w:rsidR="009F7F7F" w:rsidRPr="009A2EB2" w:rsidP="009F7F7F">
      <w:pPr>
        <w:pStyle w:val="a"/>
        <w:rPr>
          <w:rtl/>
        </w:rPr>
      </w:pPr>
    </w:p>
    <w:p w:rsidR="006F7BE7" w:rsidRPr="009A2EB2" w:rsidP="006F7BE7">
      <w:pPr>
        <w:pStyle w:val="Heading3"/>
        <w:spacing w:before="0" w:line="269" w:lineRule="auto"/>
        <w:rPr>
          <w:rtl/>
        </w:rPr>
      </w:pPr>
      <w:bookmarkStart w:id="13" w:name="_Toc36126539"/>
      <w:bookmarkStart w:id="14" w:name="_Toc47452286"/>
      <w:r w:rsidRPr="009A2EB2">
        <w:rPr>
          <w:rFonts w:hint="cs"/>
          <w:rtl/>
        </w:rPr>
        <w:t>השוואה בין נתוני הזכאות של קבוצות האוכלוסייה בשנות המס 2007 ו-2019</w:t>
      </w:r>
      <w:bookmarkEnd w:id="13"/>
      <w:bookmarkEnd w:id="14"/>
    </w:p>
    <w:p w:rsidR="006F7BE7" w:rsidRPr="009A2EB2" w:rsidP="006F7BE7">
      <w:pPr>
        <w:pStyle w:val="a"/>
        <w:spacing w:line="269" w:lineRule="auto"/>
        <w:rPr>
          <w:rtl/>
        </w:rPr>
      </w:pPr>
    </w:p>
    <w:p w:rsidR="006F7BE7" w:rsidRPr="009A2EB2" w:rsidP="006F7BE7">
      <w:pPr>
        <w:spacing w:line="269" w:lineRule="auto"/>
        <w:rPr>
          <w:rFonts w:ascii="David"/>
          <w:sz w:val="24"/>
          <w:rtl/>
        </w:rPr>
      </w:pPr>
      <w:r w:rsidRPr="009A2EB2">
        <w:rPr>
          <w:rFonts w:ascii="David"/>
          <w:sz w:val="24"/>
          <w:rtl/>
        </w:rPr>
        <w:t>חוק מענק עבודה</w:t>
      </w:r>
      <w:r w:rsidRPr="009A2EB2">
        <w:rPr>
          <w:rFonts w:ascii="David" w:hint="cs"/>
          <w:sz w:val="24"/>
          <w:rtl/>
        </w:rPr>
        <w:t>, ש</w:t>
      </w:r>
      <w:r w:rsidRPr="009A2EB2">
        <w:rPr>
          <w:rFonts w:ascii="David"/>
          <w:sz w:val="24"/>
          <w:rtl/>
        </w:rPr>
        <w:t>שמו המלא "חוק להגדלת שיעור ההשתתפות בכוח העבודה ולצמצום פערים חברתיים</w:t>
      </w:r>
      <w:r w:rsidRPr="009A2EB2">
        <w:rPr>
          <w:rFonts w:ascii="David" w:hint="cs"/>
          <w:sz w:val="24"/>
          <w:rtl/>
        </w:rPr>
        <w:t xml:space="preserve"> (מענק עבודה)</w:t>
      </w:r>
      <w:r w:rsidRPr="009A2EB2">
        <w:rPr>
          <w:rFonts w:ascii="David"/>
          <w:sz w:val="24"/>
          <w:rtl/>
        </w:rPr>
        <w:t>"</w:t>
      </w:r>
      <w:r w:rsidRPr="009A2EB2">
        <w:rPr>
          <w:rFonts w:ascii="David" w:hint="cs"/>
          <w:sz w:val="24"/>
          <w:rtl/>
        </w:rPr>
        <w:t xml:space="preserve">, </w:t>
      </w:r>
      <w:r w:rsidRPr="009A2EB2">
        <w:rPr>
          <w:rFonts w:hint="cs"/>
          <w:rtl/>
        </w:rPr>
        <w:t>נועד לעודד בלתי מועסקים להשתלב בשוק העבודה, ולצמצם את אי-השוויון בין קבוצות אוכלוסייה של אנשים עובדים. על כן יש חשיבות רבה לבחינת השפעתו של המענק על קבוצות המועסקים ולתת עדיפות למענק עבודה לקבוצות אוכלוסייה הזקוקות לו ביותר.</w:t>
      </w:r>
    </w:p>
    <w:p w:rsidR="006F7BE7" w:rsidRPr="009A2EB2" w:rsidP="006F7BE7">
      <w:pPr>
        <w:pStyle w:val="a"/>
        <w:spacing w:line="269" w:lineRule="auto"/>
        <w:rPr>
          <w:rtl/>
        </w:rPr>
      </w:pPr>
    </w:p>
    <w:p w:rsidR="00115D02" w:rsidP="00115D02">
      <w:pPr>
        <w:spacing w:line="269" w:lineRule="auto"/>
        <w:rPr>
          <w:rtl/>
        </w:rPr>
      </w:pPr>
      <w:r w:rsidRPr="009A2EB2">
        <w:rPr>
          <w:rtl/>
        </w:rPr>
        <w:t>במחקר</w:t>
      </w:r>
      <w:r>
        <w:rPr>
          <w:rStyle w:val="FootnoteReference0"/>
          <w:rtl/>
        </w:rPr>
        <w:footnoteReference w:id="9"/>
      </w:r>
      <w:r w:rsidRPr="009A2EB2">
        <w:rPr>
          <w:rtl/>
        </w:rPr>
        <w:t xml:space="preserve"> ש</w:t>
      </w:r>
      <w:r w:rsidRPr="009A2EB2">
        <w:rPr>
          <w:rFonts w:hint="cs"/>
          <w:rtl/>
        </w:rPr>
        <w:t>ל</w:t>
      </w:r>
      <w:r w:rsidRPr="009A2EB2">
        <w:rPr>
          <w:rtl/>
        </w:rPr>
        <w:t xml:space="preserve"> חטיבת המחקר של בנק ישראל </w:t>
      </w:r>
      <w:r w:rsidRPr="009A2EB2">
        <w:rPr>
          <w:rFonts w:hint="cs"/>
          <w:rtl/>
        </w:rPr>
        <w:t>ה</w:t>
      </w:r>
      <w:r w:rsidRPr="009A2EB2">
        <w:rPr>
          <w:rtl/>
        </w:rPr>
        <w:t>מבוסס על מדגם המתייחס לתקופה 2005</w:t>
      </w:r>
      <w:r w:rsidRPr="009A2EB2">
        <w:rPr>
          <w:rFonts w:hint="cs"/>
          <w:rtl/>
        </w:rPr>
        <w:t xml:space="preserve"> - </w:t>
      </w:r>
      <w:r w:rsidRPr="009A2EB2">
        <w:rPr>
          <w:rtl/>
        </w:rPr>
        <w:t>2014 (להלן-"המחקר"), נמצא</w:t>
      </w:r>
      <w:r w:rsidRPr="009A2EB2">
        <w:rPr>
          <w:rFonts w:hint="cs"/>
          <w:rtl/>
        </w:rPr>
        <w:t xml:space="preserve">ה השפעה חיובית של מענק העבודה על התעסוקה בכל קבוצות האוכלוסייה, נשים וגברים, והשפעה של גובה המענק על יציאה מתעסוקה. זאת ועוד, העדר התלות ההדדית בין הכנסות בני הזוג לזכאות למענק, בשונה מארה"ב ובבריטניה, מביא לידי צמצום ההשפעות השליליות של קבלת המענק על תעסוקת נשים נשואות. </w:t>
      </w:r>
      <w:r w:rsidRPr="009A2EB2">
        <w:rPr>
          <w:rtl/>
        </w:rPr>
        <w:t xml:space="preserve">ההשפעה החיובית הגדולה ביותר </w:t>
      </w:r>
      <w:r w:rsidRPr="009A2EB2">
        <w:rPr>
          <w:rFonts w:hint="cs"/>
          <w:rtl/>
        </w:rPr>
        <w:t xml:space="preserve">של המענק </w:t>
      </w:r>
      <w:r w:rsidRPr="009A2EB2">
        <w:rPr>
          <w:rtl/>
        </w:rPr>
        <w:t xml:space="preserve">בקרב הגברים היא על </w:t>
      </w:r>
      <w:r w:rsidRPr="009A2EB2">
        <w:rPr>
          <w:rFonts w:hint="cs"/>
          <w:rtl/>
        </w:rPr>
        <w:t>אוכלוסיית ה</w:t>
      </w:r>
      <w:r w:rsidRPr="009A2EB2">
        <w:rPr>
          <w:rtl/>
        </w:rPr>
        <w:t xml:space="preserve">גברים </w:t>
      </w:r>
      <w:r w:rsidRPr="009A2EB2">
        <w:rPr>
          <w:rFonts w:hint="cs"/>
          <w:rtl/>
        </w:rPr>
        <w:t>ה</w:t>
      </w:r>
      <w:r w:rsidRPr="009A2EB2">
        <w:rPr>
          <w:rtl/>
        </w:rPr>
        <w:t xml:space="preserve">חרדים, </w:t>
      </w:r>
      <w:r w:rsidRPr="009A2EB2">
        <w:rPr>
          <w:rFonts w:hint="cs"/>
          <w:rtl/>
        </w:rPr>
        <w:t>ה</w:t>
      </w:r>
      <w:r w:rsidRPr="009A2EB2">
        <w:rPr>
          <w:rtl/>
        </w:rPr>
        <w:t>מאופיינת בשיעור תעסוקה נמוך. בקרב הנשים ההשפעה החיובית הקטנה ביותר היא על היציאות מתעסוקה של נשים מהחברה החרדית, והגדולה ביותר על נשים מעל גיל 55.</w:t>
      </w:r>
      <w:r>
        <w:rPr>
          <w:rFonts w:hint="cs"/>
          <w:rtl/>
        </w:rPr>
        <w:t xml:space="preserve"> </w:t>
      </w:r>
    </w:p>
    <w:p w:rsidR="00115D02" w:rsidP="00115D02">
      <w:pPr>
        <w:pStyle w:val="a"/>
        <w:spacing w:line="269" w:lineRule="auto"/>
        <w:rPr>
          <w:rtl/>
        </w:rPr>
      </w:pPr>
    </w:p>
    <w:p w:rsidR="006F7BE7" w:rsidRPr="009A2EB2" w:rsidP="00115D02">
      <w:pPr>
        <w:spacing w:line="269" w:lineRule="auto"/>
        <w:rPr>
          <w:rtl/>
        </w:rPr>
      </w:pPr>
      <w:r w:rsidRPr="009A2EB2">
        <w:rPr>
          <w:rFonts w:hint="cs"/>
          <w:rtl/>
        </w:rPr>
        <w:t xml:space="preserve">להלן בלוח 2 מוצגים השינויים שנעשו בנוגע למענק עבודה בין קבוצות האוכלוסייה הזכאיות למענק (למעט אנשים עם מוגבלות), תחומי ההכנסה המזכה במענק עבודה לכל קבוצות </w:t>
      </w:r>
      <w:r w:rsidR="00DF0307">
        <w:rPr>
          <w:rFonts w:hint="cs"/>
          <w:rtl/>
        </w:rPr>
        <w:t>האוכלוסייה</w:t>
      </w:r>
      <w:r w:rsidRPr="009A2EB2">
        <w:rPr>
          <w:rFonts w:hint="cs"/>
          <w:rtl/>
        </w:rPr>
        <w:t xml:space="preserve"> וסכום המענק החודשי המרבי שעשוי לקבל אזרח בכל קבוצת אוכלוסייה, בכל אחת משנות המס 2007 ו-2019.</w:t>
      </w:r>
    </w:p>
    <w:p w:rsidR="006F7BE7" w:rsidRPr="00464BA8" w:rsidP="00464BA8">
      <w:pPr>
        <w:pStyle w:val="a"/>
        <w:spacing w:line="269" w:lineRule="auto"/>
        <w:rPr>
          <w:rtl/>
        </w:rPr>
      </w:pPr>
      <w:bookmarkStart w:id="15" w:name="OLE_LINK32"/>
    </w:p>
    <w:p w:rsidR="006F7BE7" w:rsidP="001D184C">
      <w:pPr>
        <w:spacing w:after="120" w:line="269" w:lineRule="auto"/>
        <w:jc w:val="center"/>
        <w:rPr>
          <w:b/>
          <w:bCs/>
          <w:rtl/>
        </w:rPr>
      </w:pPr>
      <w:r w:rsidRPr="009A2EB2">
        <w:rPr>
          <w:rFonts w:hint="cs"/>
          <w:b/>
          <w:bCs/>
          <w:rtl/>
        </w:rPr>
        <w:t xml:space="preserve">לוח 2: השינויים בקבוצות הזכאים למענק עבודה בשנים 2007 </w:t>
      </w:r>
      <w:r w:rsidR="001D184C">
        <w:rPr>
          <w:rFonts w:hint="cs"/>
          <w:b/>
          <w:bCs/>
          <w:rtl/>
        </w:rPr>
        <w:t>ו-</w:t>
      </w:r>
      <w:r w:rsidRPr="009A2EB2">
        <w:rPr>
          <w:rFonts w:hint="cs"/>
          <w:b/>
          <w:bCs/>
          <w:rtl/>
        </w:rPr>
        <w:t>2019, ברמת ההכנסה לקבוצות אלו ובסכומי המענק המרביים הניתנים להן (בש"ח)</w:t>
      </w:r>
    </w:p>
    <w:tbl>
      <w:tblPr>
        <w:tblStyle w:val="TableGrid"/>
        <w:bidiVisual/>
        <w:tblW w:w="0" w:type="auto"/>
        <w:jc w:val="center"/>
        <w:tblLook w:val="04A0"/>
      </w:tblPr>
      <w:tblGrid>
        <w:gridCol w:w="3166"/>
        <w:gridCol w:w="1471"/>
        <w:gridCol w:w="985"/>
        <w:gridCol w:w="1565"/>
        <w:gridCol w:w="926"/>
      </w:tblGrid>
      <w:tr w:rsidTr="003F1569">
        <w:tblPrEx>
          <w:tblW w:w="0" w:type="auto"/>
          <w:jc w:val="center"/>
          <w:tblLook w:val="04A0"/>
        </w:tblPrEx>
        <w:trPr>
          <w:trHeight w:val="288"/>
          <w:jc w:val="center"/>
        </w:trPr>
        <w:tc>
          <w:tcPr>
            <w:tcW w:w="3195" w:type="dxa"/>
            <w:shd w:val="clear" w:color="auto" w:fill="A6A6A6" w:themeFill="background1" w:themeFillShade="A6"/>
            <w:noWrap/>
            <w:hideMark/>
          </w:tcPr>
          <w:p w:rsidR="001D184C" w:rsidRPr="001D184C" w:rsidP="001D184C">
            <w:pPr>
              <w:spacing w:after="120" w:line="269" w:lineRule="auto"/>
              <w:jc w:val="center"/>
              <w:rPr>
                <w:b/>
                <w:bCs/>
              </w:rPr>
            </w:pPr>
            <w:r w:rsidRPr="001D184C">
              <w:rPr>
                <w:rFonts w:hint="cs"/>
                <w:b/>
                <w:bCs/>
                <w:rtl/>
              </w:rPr>
              <w:t>שנות המס</w:t>
            </w:r>
          </w:p>
        </w:tc>
        <w:tc>
          <w:tcPr>
            <w:tcW w:w="2475" w:type="dxa"/>
            <w:gridSpan w:val="2"/>
            <w:shd w:val="clear" w:color="auto" w:fill="A6A6A6" w:themeFill="background1" w:themeFillShade="A6"/>
            <w:noWrap/>
            <w:hideMark/>
          </w:tcPr>
          <w:p w:rsidR="001D184C" w:rsidRPr="001D184C" w:rsidP="001D184C">
            <w:pPr>
              <w:spacing w:after="120" w:line="269" w:lineRule="auto"/>
              <w:jc w:val="center"/>
              <w:rPr>
                <w:b/>
                <w:bCs/>
                <w:rtl/>
              </w:rPr>
            </w:pPr>
            <w:r w:rsidRPr="001D184C">
              <w:rPr>
                <w:b/>
                <w:bCs/>
                <w:rtl/>
              </w:rPr>
              <w:t>2007</w:t>
            </w:r>
          </w:p>
        </w:tc>
        <w:tc>
          <w:tcPr>
            <w:tcW w:w="2511" w:type="dxa"/>
            <w:gridSpan w:val="2"/>
            <w:shd w:val="clear" w:color="auto" w:fill="A6A6A6" w:themeFill="background1" w:themeFillShade="A6"/>
            <w:noWrap/>
            <w:hideMark/>
          </w:tcPr>
          <w:p w:rsidR="001D184C" w:rsidRPr="001D184C" w:rsidP="001D184C">
            <w:pPr>
              <w:spacing w:after="120" w:line="269" w:lineRule="auto"/>
              <w:jc w:val="center"/>
              <w:rPr>
                <w:b/>
                <w:bCs/>
                <w:rtl/>
              </w:rPr>
            </w:pPr>
            <w:r w:rsidRPr="001D184C">
              <w:rPr>
                <w:b/>
                <w:bCs/>
                <w:rtl/>
              </w:rPr>
              <w:t>2019</w:t>
            </w:r>
          </w:p>
        </w:tc>
      </w:tr>
      <w:tr w:rsidTr="00BE20DA">
        <w:tblPrEx>
          <w:tblW w:w="0" w:type="auto"/>
          <w:jc w:val="center"/>
          <w:tblLook w:val="04A0"/>
        </w:tblPrEx>
        <w:trPr>
          <w:trHeight w:val="1613"/>
          <w:jc w:val="center"/>
        </w:trPr>
        <w:tc>
          <w:tcPr>
            <w:tcW w:w="3195" w:type="dxa"/>
            <w:shd w:val="clear" w:color="auto" w:fill="BFBFBF" w:themeFill="background1" w:themeFillShade="BF"/>
            <w:hideMark/>
          </w:tcPr>
          <w:p w:rsidR="001D184C" w:rsidRPr="001D184C" w:rsidP="001D184C">
            <w:pPr>
              <w:spacing w:after="120" w:line="269" w:lineRule="auto"/>
              <w:jc w:val="center"/>
              <w:rPr>
                <w:b/>
                <w:bCs/>
              </w:rPr>
            </w:pPr>
            <w:r w:rsidRPr="001D184C">
              <w:rPr>
                <w:rFonts w:hint="cs"/>
                <w:b/>
                <w:bCs/>
                <w:rtl/>
              </w:rPr>
              <w:t>קבוצת האוכלוסייה</w:t>
            </w:r>
          </w:p>
        </w:tc>
        <w:tc>
          <w:tcPr>
            <w:tcW w:w="1483" w:type="dxa"/>
            <w:shd w:val="clear" w:color="auto" w:fill="BFBFBF" w:themeFill="background1" w:themeFillShade="BF"/>
            <w:hideMark/>
          </w:tcPr>
          <w:p w:rsidR="001D184C" w:rsidRPr="001D184C" w:rsidP="001D184C">
            <w:pPr>
              <w:spacing w:after="120" w:line="269" w:lineRule="auto"/>
              <w:jc w:val="center"/>
              <w:rPr>
                <w:b/>
                <w:bCs/>
                <w:rtl/>
              </w:rPr>
            </w:pPr>
            <w:r w:rsidRPr="001D184C">
              <w:rPr>
                <w:rFonts w:hint="cs"/>
                <w:b/>
                <w:bCs/>
                <w:rtl/>
              </w:rPr>
              <w:t>תחומי ההכנסה החודשית הממוצעת המזכה במענק (בש"ח)</w:t>
            </w:r>
          </w:p>
        </w:tc>
        <w:tc>
          <w:tcPr>
            <w:tcW w:w="992" w:type="dxa"/>
            <w:shd w:val="clear" w:color="auto" w:fill="BFBFBF" w:themeFill="background1" w:themeFillShade="BF"/>
            <w:hideMark/>
          </w:tcPr>
          <w:p w:rsidR="001D184C" w:rsidRPr="001D184C" w:rsidP="001D184C">
            <w:pPr>
              <w:spacing w:after="120" w:line="269" w:lineRule="auto"/>
              <w:jc w:val="center"/>
              <w:rPr>
                <w:b/>
                <w:bCs/>
                <w:rtl/>
              </w:rPr>
            </w:pPr>
            <w:r w:rsidRPr="001D184C">
              <w:rPr>
                <w:rFonts w:hint="cs"/>
                <w:b/>
                <w:bCs/>
                <w:rtl/>
              </w:rPr>
              <w:t>מענק חודשי מרבי שניתן לקבל (בש"ח)</w:t>
            </w:r>
          </w:p>
        </w:tc>
        <w:tc>
          <w:tcPr>
            <w:tcW w:w="1578" w:type="dxa"/>
            <w:shd w:val="clear" w:color="auto" w:fill="BFBFBF" w:themeFill="background1" w:themeFillShade="BF"/>
            <w:hideMark/>
          </w:tcPr>
          <w:p w:rsidR="001D184C" w:rsidRPr="001D184C" w:rsidP="001D184C">
            <w:pPr>
              <w:spacing w:after="120" w:line="269" w:lineRule="auto"/>
              <w:jc w:val="center"/>
              <w:rPr>
                <w:b/>
                <w:bCs/>
                <w:rtl/>
              </w:rPr>
            </w:pPr>
            <w:r w:rsidRPr="001D184C">
              <w:rPr>
                <w:rFonts w:hint="cs"/>
                <w:b/>
                <w:bCs/>
                <w:rtl/>
              </w:rPr>
              <w:t>תחומי ההכנסה החודשית הממוצעת המזכה במענק (בש"ח)</w:t>
            </w:r>
          </w:p>
        </w:tc>
        <w:tc>
          <w:tcPr>
            <w:tcW w:w="933" w:type="dxa"/>
            <w:shd w:val="clear" w:color="auto" w:fill="BFBFBF" w:themeFill="background1" w:themeFillShade="BF"/>
            <w:hideMark/>
          </w:tcPr>
          <w:p w:rsidR="001D184C" w:rsidRPr="001D184C" w:rsidP="001D184C">
            <w:pPr>
              <w:spacing w:after="120" w:line="269" w:lineRule="auto"/>
              <w:jc w:val="center"/>
              <w:rPr>
                <w:b/>
                <w:bCs/>
                <w:rtl/>
              </w:rPr>
            </w:pPr>
            <w:r w:rsidRPr="001D184C">
              <w:rPr>
                <w:rFonts w:hint="cs"/>
                <w:b/>
                <w:bCs/>
                <w:rtl/>
              </w:rPr>
              <w:t>מענק חודשי מרבי שניתן לקבל (בש"ח)</w:t>
            </w:r>
          </w:p>
        </w:tc>
      </w:tr>
      <w:tr w:rsidTr="003F1569">
        <w:tblPrEx>
          <w:tblW w:w="0" w:type="auto"/>
          <w:jc w:val="center"/>
          <w:tblLook w:val="04A0"/>
        </w:tblPrEx>
        <w:trPr>
          <w:trHeight w:hRule="exact" w:val="289"/>
          <w:jc w:val="center"/>
        </w:trPr>
        <w:tc>
          <w:tcPr>
            <w:tcW w:w="3195" w:type="dxa"/>
            <w:noWrap/>
            <w:hideMark/>
          </w:tcPr>
          <w:p w:rsidR="003F1569" w:rsidRPr="003F1569" w:rsidP="003F1569">
            <w:pPr>
              <w:spacing w:after="120" w:line="269" w:lineRule="auto"/>
              <w:jc w:val="left"/>
              <w:rPr>
                <w:rtl/>
              </w:rPr>
            </w:pPr>
            <w:r w:rsidRPr="003F1569">
              <w:rPr>
                <w:rFonts w:hint="cs"/>
                <w:rtl/>
              </w:rPr>
              <w:t>הורה יחיד שיש לו 3 ילדים לפחות</w:t>
            </w:r>
          </w:p>
        </w:tc>
        <w:tc>
          <w:tcPr>
            <w:tcW w:w="1483" w:type="dxa"/>
            <w:noWrap/>
            <w:hideMark/>
          </w:tcPr>
          <w:p w:rsidR="003F1569" w:rsidRPr="003F1569" w:rsidP="003F1569">
            <w:pPr>
              <w:spacing w:after="120" w:line="269" w:lineRule="auto"/>
              <w:jc w:val="center"/>
              <w:rPr>
                <w:rtl/>
              </w:rPr>
            </w:pPr>
            <w:r w:rsidRPr="003F1569">
              <w:rPr>
                <w:rFonts w:hint="cs"/>
                <w:rtl/>
              </w:rPr>
              <w:t>2,070 -  6,850</w:t>
            </w:r>
          </w:p>
        </w:tc>
        <w:tc>
          <w:tcPr>
            <w:tcW w:w="992" w:type="dxa"/>
            <w:noWrap/>
          </w:tcPr>
          <w:p w:rsidR="003F1569" w:rsidRPr="003F1569" w:rsidP="003F1569">
            <w:pPr>
              <w:spacing w:after="120" w:line="269" w:lineRule="auto"/>
              <w:jc w:val="center"/>
              <w:rPr>
                <w:rtl/>
              </w:rPr>
            </w:pPr>
            <w:r w:rsidRPr="003F1569">
              <w:rPr>
                <w:rFonts w:hint="cs"/>
                <w:rtl/>
              </w:rPr>
              <w:t>720</w:t>
            </w:r>
          </w:p>
        </w:tc>
        <w:tc>
          <w:tcPr>
            <w:tcW w:w="1578" w:type="dxa"/>
            <w:noWrap/>
            <w:hideMark/>
          </w:tcPr>
          <w:p w:rsidR="003F1569" w:rsidRPr="003F1569" w:rsidP="003F1569">
            <w:pPr>
              <w:spacing w:after="120" w:line="269" w:lineRule="auto"/>
              <w:jc w:val="center"/>
            </w:pPr>
            <w:r w:rsidRPr="003F1569">
              <w:rPr>
                <w:rFonts w:hint="cs"/>
                <w:rtl/>
              </w:rPr>
              <w:t>1,290 -  11,650</w:t>
            </w:r>
          </w:p>
        </w:tc>
        <w:tc>
          <w:tcPr>
            <w:tcW w:w="933" w:type="dxa"/>
            <w:noWrap/>
            <w:hideMark/>
          </w:tcPr>
          <w:p w:rsidR="003F1569" w:rsidRPr="003F1569" w:rsidP="003F1569">
            <w:pPr>
              <w:spacing w:after="120" w:line="269" w:lineRule="auto"/>
              <w:jc w:val="center"/>
              <w:rPr>
                <w:rtl/>
              </w:rPr>
            </w:pPr>
            <w:r w:rsidRPr="003F1569">
              <w:rPr>
                <w:rFonts w:hint="cs"/>
                <w:rtl/>
              </w:rPr>
              <w:t>735</w:t>
            </w:r>
          </w:p>
        </w:tc>
      </w:tr>
      <w:tr w:rsidTr="003F1569">
        <w:tblPrEx>
          <w:tblW w:w="0" w:type="auto"/>
          <w:jc w:val="center"/>
          <w:tblLook w:val="04A0"/>
        </w:tblPrEx>
        <w:trPr>
          <w:trHeight w:hRule="exact" w:val="289"/>
          <w:jc w:val="center"/>
        </w:trPr>
        <w:tc>
          <w:tcPr>
            <w:tcW w:w="3195" w:type="dxa"/>
            <w:noWrap/>
            <w:hideMark/>
          </w:tcPr>
          <w:p w:rsidR="003F1569" w:rsidRPr="003F1569" w:rsidP="003F1569">
            <w:pPr>
              <w:spacing w:after="120" w:line="269" w:lineRule="auto"/>
              <w:jc w:val="left"/>
            </w:pPr>
            <w:r w:rsidRPr="003F1569">
              <w:rPr>
                <w:rFonts w:hint="cs"/>
                <w:rtl/>
              </w:rPr>
              <w:t>אם עובדת שיש לה 3 ילדים לפחות</w:t>
            </w:r>
          </w:p>
        </w:tc>
        <w:tc>
          <w:tcPr>
            <w:tcW w:w="1483" w:type="dxa"/>
            <w:noWrap/>
            <w:hideMark/>
          </w:tcPr>
          <w:p w:rsidR="003F1569" w:rsidRPr="003F1569" w:rsidP="003F1569">
            <w:pPr>
              <w:spacing w:after="120" w:line="269" w:lineRule="auto"/>
              <w:jc w:val="center"/>
              <w:rPr>
                <w:rtl/>
              </w:rPr>
            </w:pPr>
            <w:r w:rsidRPr="003F1569">
              <w:rPr>
                <w:rFonts w:hint="cs"/>
                <w:rtl/>
              </w:rPr>
              <w:t>אין קבוצה</w:t>
            </w:r>
            <w:r w:rsidRPr="003F1569">
              <w:rPr>
                <w:rtl/>
              </w:rPr>
              <w:t> </w:t>
            </w:r>
          </w:p>
        </w:tc>
        <w:tc>
          <w:tcPr>
            <w:tcW w:w="992" w:type="dxa"/>
            <w:noWrap/>
          </w:tcPr>
          <w:p w:rsidR="003F1569" w:rsidRPr="003F1569" w:rsidP="003F1569">
            <w:pPr>
              <w:spacing w:after="120" w:line="269" w:lineRule="auto"/>
              <w:jc w:val="center"/>
              <w:rPr>
                <w:rtl/>
              </w:rPr>
            </w:pPr>
            <w:r w:rsidRPr="003F1569">
              <w:rPr>
                <w:rFonts w:hint="cs"/>
                <w:rtl/>
              </w:rPr>
              <w:t>-</w:t>
            </w:r>
          </w:p>
        </w:tc>
        <w:tc>
          <w:tcPr>
            <w:tcW w:w="1578" w:type="dxa"/>
            <w:noWrap/>
            <w:hideMark/>
          </w:tcPr>
          <w:p w:rsidR="003F1569" w:rsidRPr="003F1569" w:rsidP="003F1569">
            <w:pPr>
              <w:spacing w:after="120" w:line="269" w:lineRule="auto"/>
              <w:jc w:val="center"/>
            </w:pPr>
            <w:r w:rsidRPr="003F1569">
              <w:rPr>
                <w:rFonts w:hint="cs"/>
                <w:rtl/>
              </w:rPr>
              <w:t>2,090 -  6,910</w:t>
            </w:r>
          </w:p>
        </w:tc>
        <w:tc>
          <w:tcPr>
            <w:tcW w:w="933" w:type="dxa"/>
            <w:noWrap/>
            <w:hideMark/>
          </w:tcPr>
          <w:p w:rsidR="003F1569" w:rsidRPr="003F1569" w:rsidP="003F1569">
            <w:pPr>
              <w:spacing w:after="120" w:line="269" w:lineRule="auto"/>
              <w:jc w:val="center"/>
              <w:rPr>
                <w:rtl/>
              </w:rPr>
            </w:pPr>
            <w:r w:rsidRPr="003F1569">
              <w:rPr>
                <w:rFonts w:hint="cs"/>
                <w:rtl/>
              </w:rPr>
              <w:t>720</w:t>
            </w:r>
          </w:p>
        </w:tc>
      </w:tr>
      <w:tr w:rsidTr="003F1569">
        <w:tblPrEx>
          <w:tblW w:w="0" w:type="auto"/>
          <w:jc w:val="center"/>
          <w:tblLook w:val="04A0"/>
        </w:tblPrEx>
        <w:trPr>
          <w:trHeight w:hRule="exact" w:val="289"/>
          <w:jc w:val="center"/>
        </w:trPr>
        <w:tc>
          <w:tcPr>
            <w:tcW w:w="3195" w:type="dxa"/>
            <w:noWrap/>
            <w:hideMark/>
          </w:tcPr>
          <w:p w:rsidR="003F1569" w:rsidRPr="003F1569" w:rsidP="003F1569">
            <w:pPr>
              <w:spacing w:after="120" w:line="269" w:lineRule="auto"/>
              <w:jc w:val="left"/>
            </w:pPr>
            <w:r w:rsidRPr="003F1569">
              <w:rPr>
                <w:rFonts w:hint="cs"/>
                <w:rtl/>
              </w:rPr>
              <w:t>אם עובדת שיש לה עד 2 ילדים</w:t>
            </w:r>
          </w:p>
        </w:tc>
        <w:tc>
          <w:tcPr>
            <w:tcW w:w="1483" w:type="dxa"/>
            <w:noWrap/>
            <w:hideMark/>
          </w:tcPr>
          <w:p w:rsidR="003F1569" w:rsidRPr="003F1569" w:rsidP="003F1569">
            <w:pPr>
              <w:spacing w:after="120" w:line="269" w:lineRule="auto"/>
              <w:jc w:val="center"/>
              <w:rPr>
                <w:rtl/>
              </w:rPr>
            </w:pPr>
            <w:r w:rsidRPr="003F1569">
              <w:rPr>
                <w:rFonts w:hint="cs"/>
                <w:rtl/>
              </w:rPr>
              <w:t>אין קבוצה</w:t>
            </w:r>
            <w:r w:rsidRPr="003F1569">
              <w:rPr>
                <w:rtl/>
              </w:rPr>
              <w:t> </w:t>
            </w:r>
          </w:p>
        </w:tc>
        <w:tc>
          <w:tcPr>
            <w:tcW w:w="992" w:type="dxa"/>
            <w:noWrap/>
          </w:tcPr>
          <w:p w:rsidR="003F1569" w:rsidRPr="003F1569" w:rsidP="003F1569">
            <w:pPr>
              <w:spacing w:after="120" w:line="269" w:lineRule="auto"/>
              <w:jc w:val="center"/>
              <w:rPr>
                <w:rtl/>
              </w:rPr>
            </w:pPr>
            <w:r w:rsidRPr="003F1569">
              <w:rPr>
                <w:rFonts w:hint="cs"/>
                <w:rtl/>
              </w:rPr>
              <w:t>-</w:t>
            </w:r>
          </w:p>
        </w:tc>
        <w:tc>
          <w:tcPr>
            <w:tcW w:w="1578" w:type="dxa"/>
            <w:noWrap/>
            <w:hideMark/>
          </w:tcPr>
          <w:p w:rsidR="003F1569" w:rsidRPr="003F1569" w:rsidP="003F1569">
            <w:pPr>
              <w:spacing w:after="120" w:line="269" w:lineRule="auto"/>
              <w:jc w:val="center"/>
            </w:pPr>
            <w:r w:rsidRPr="003F1569">
              <w:rPr>
                <w:rFonts w:hint="cs"/>
                <w:rtl/>
              </w:rPr>
              <w:t>2,090 -  6,300</w:t>
            </w:r>
          </w:p>
        </w:tc>
        <w:tc>
          <w:tcPr>
            <w:tcW w:w="933" w:type="dxa"/>
            <w:noWrap/>
            <w:hideMark/>
          </w:tcPr>
          <w:p w:rsidR="003F1569" w:rsidRPr="003F1569" w:rsidP="003F1569">
            <w:pPr>
              <w:spacing w:after="120" w:line="269" w:lineRule="auto"/>
              <w:jc w:val="center"/>
              <w:rPr>
                <w:rtl/>
              </w:rPr>
            </w:pPr>
            <w:r w:rsidRPr="003F1569">
              <w:rPr>
                <w:rFonts w:hint="cs"/>
                <w:rtl/>
              </w:rPr>
              <w:t>495</w:t>
            </w:r>
          </w:p>
        </w:tc>
      </w:tr>
      <w:tr w:rsidTr="003F1569">
        <w:tblPrEx>
          <w:tblW w:w="0" w:type="auto"/>
          <w:jc w:val="center"/>
          <w:tblLook w:val="04A0"/>
        </w:tblPrEx>
        <w:trPr>
          <w:trHeight w:hRule="exact" w:val="289"/>
          <w:jc w:val="center"/>
        </w:trPr>
        <w:tc>
          <w:tcPr>
            <w:tcW w:w="3195" w:type="dxa"/>
            <w:noWrap/>
            <w:hideMark/>
          </w:tcPr>
          <w:p w:rsidR="003F1569" w:rsidRPr="003F1569" w:rsidP="003F1569">
            <w:pPr>
              <w:spacing w:after="120" w:line="269" w:lineRule="auto"/>
              <w:jc w:val="left"/>
            </w:pPr>
            <w:r w:rsidRPr="003F1569">
              <w:rPr>
                <w:rFonts w:hint="cs"/>
                <w:rtl/>
              </w:rPr>
              <w:t>הורה יחיד שיש לו עד 2 ילדים</w:t>
            </w:r>
          </w:p>
        </w:tc>
        <w:tc>
          <w:tcPr>
            <w:tcW w:w="1483" w:type="dxa"/>
            <w:noWrap/>
            <w:hideMark/>
          </w:tcPr>
          <w:p w:rsidR="003F1569" w:rsidRPr="003F1569" w:rsidP="003F1569">
            <w:pPr>
              <w:spacing w:after="120" w:line="269" w:lineRule="auto"/>
              <w:jc w:val="center"/>
              <w:rPr>
                <w:rtl/>
              </w:rPr>
            </w:pPr>
            <w:r w:rsidRPr="003F1569">
              <w:rPr>
                <w:rFonts w:hint="cs"/>
                <w:rtl/>
              </w:rPr>
              <w:t>2,070 -  6,850</w:t>
            </w:r>
          </w:p>
        </w:tc>
        <w:tc>
          <w:tcPr>
            <w:tcW w:w="992" w:type="dxa"/>
            <w:noWrap/>
          </w:tcPr>
          <w:p w:rsidR="003F1569" w:rsidRPr="003F1569" w:rsidP="003F1569">
            <w:pPr>
              <w:spacing w:after="120" w:line="269" w:lineRule="auto"/>
              <w:jc w:val="center"/>
              <w:rPr>
                <w:rtl/>
              </w:rPr>
            </w:pPr>
            <w:r w:rsidRPr="003F1569">
              <w:rPr>
                <w:rFonts w:hint="cs"/>
                <w:rtl/>
              </w:rPr>
              <w:t>495</w:t>
            </w:r>
          </w:p>
        </w:tc>
        <w:tc>
          <w:tcPr>
            <w:tcW w:w="1578" w:type="dxa"/>
            <w:noWrap/>
            <w:hideMark/>
          </w:tcPr>
          <w:p w:rsidR="003F1569" w:rsidRPr="003F1569" w:rsidP="003F1569">
            <w:pPr>
              <w:spacing w:after="120" w:line="269" w:lineRule="auto"/>
              <w:jc w:val="center"/>
            </w:pPr>
            <w:r w:rsidRPr="003F1569">
              <w:rPr>
                <w:rFonts w:hint="cs"/>
                <w:rtl/>
              </w:rPr>
              <w:t>1,290 -  9,540</w:t>
            </w:r>
          </w:p>
        </w:tc>
        <w:tc>
          <w:tcPr>
            <w:tcW w:w="933" w:type="dxa"/>
            <w:noWrap/>
            <w:hideMark/>
          </w:tcPr>
          <w:p w:rsidR="003F1569" w:rsidRPr="003F1569" w:rsidP="003F1569">
            <w:pPr>
              <w:spacing w:after="120" w:line="269" w:lineRule="auto"/>
              <w:jc w:val="center"/>
              <w:rPr>
                <w:rtl/>
              </w:rPr>
            </w:pPr>
            <w:r w:rsidRPr="003F1569">
              <w:rPr>
                <w:rFonts w:hint="cs"/>
                <w:rtl/>
              </w:rPr>
              <w:t>495</w:t>
            </w:r>
          </w:p>
        </w:tc>
      </w:tr>
      <w:tr w:rsidTr="003F1569">
        <w:tblPrEx>
          <w:tblW w:w="0" w:type="auto"/>
          <w:jc w:val="center"/>
          <w:tblLook w:val="04A0"/>
        </w:tblPrEx>
        <w:trPr>
          <w:trHeight w:hRule="exact" w:val="289"/>
          <w:jc w:val="center"/>
        </w:trPr>
        <w:tc>
          <w:tcPr>
            <w:tcW w:w="3195" w:type="dxa"/>
            <w:noWrap/>
            <w:hideMark/>
          </w:tcPr>
          <w:p w:rsidR="003F1569" w:rsidRPr="003F1569" w:rsidP="003F1569">
            <w:pPr>
              <w:spacing w:after="120" w:line="269" w:lineRule="auto"/>
              <w:jc w:val="left"/>
            </w:pPr>
            <w:r w:rsidRPr="003F1569">
              <w:rPr>
                <w:rFonts w:hint="cs"/>
                <w:rtl/>
              </w:rPr>
              <w:t>גבר שיש לו 3 ילדים לפחות</w:t>
            </w:r>
          </w:p>
        </w:tc>
        <w:tc>
          <w:tcPr>
            <w:tcW w:w="1483" w:type="dxa"/>
            <w:noWrap/>
            <w:hideMark/>
          </w:tcPr>
          <w:p w:rsidR="003F1569" w:rsidRPr="003F1569" w:rsidP="003F1569">
            <w:pPr>
              <w:spacing w:after="120" w:line="269" w:lineRule="auto"/>
              <w:jc w:val="center"/>
              <w:rPr>
                <w:rtl/>
              </w:rPr>
            </w:pPr>
            <w:r w:rsidRPr="003F1569">
              <w:rPr>
                <w:rFonts w:hint="cs"/>
                <w:rtl/>
              </w:rPr>
              <w:t>2,070 -  6,850</w:t>
            </w:r>
          </w:p>
        </w:tc>
        <w:tc>
          <w:tcPr>
            <w:tcW w:w="992" w:type="dxa"/>
            <w:noWrap/>
          </w:tcPr>
          <w:p w:rsidR="003F1569" w:rsidRPr="003F1569" w:rsidP="003F1569">
            <w:pPr>
              <w:spacing w:after="120" w:line="269" w:lineRule="auto"/>
              <w:jc w:val="center"/>
              <w:rPr>
                <w:rtl/>
              </w:rPr>
            </w:pPr>
            <w:r w:rsidRPr="003F1569">
              <w:rPr>
                <w:rFonts w:hint="cs"/>
                <w:rtl/>
              </w:rPr>
              <w:t>480</w:t>
            </w:r>
          </w:p>
        </w:tc>
        <w:tc>
          <w:tcPr>
            <w:tcW w:w="1578" w:type="dxa"/>
            <w:noWrap/>
            <w:hideMark/>
          </w:tcPr>
          <w:p w:rsidR="003F1569" w:rsidRPr="003F1569" w:rsidP="003F1569">
            <w:pPr>
              <w:spacing w:after="120" w:line="269" w:lineRule="auto"/>
              <w:jc w:val="center"/>
            </w:pPr>
            <w:r w:rsidRPr="003F1569">
              <w:rPr>
                <w:rFonts w:hint="cs"/>
                <w:rtl/>
              </w:rPr>
              <w:t>2,090 -  6,910</w:t>
            </w:r>
          </w:p>
        </w:tc>
        <w:tc>
          <w:tcPr>
            <w:tcW w:w="933" w:type="dxa"/>
            <w:noWrap/>
            <w:hideMark/>
          </w:tcPr>
          <w:p w:rsidR="003F1569" w:rsidRPr="003F1569" w:rsidP="003F1569">
            <w:pPr>
              <w:spacing w:after="120" w:line="269" w:lineRule="auto"/>
              <w:jc w:val="center"/>
              <w:rPr>
                <w:rtl/>
              </w:rPr>
            </w:pPr>
            <w:r w:rsidRPr="003F1569">
              <w:rPr>
                <w:rFonts w:hint="cs"/>
                <w:rtl/>
              </w:rPr>
              <w:t>480</w:t>
            </w:r>
          </w:p>
        </w:tc>
      </w:tr>
      <w:tr w:rsidTr="003F1569">
        <w:tblPrEx>
          <w:tblW w:w="0" w:type="auto"/>
          <w:jc w:val="center"/>
          <w:tblLook w:val="04A0"/>
        </w:tblPrEx>
        <w:trPr>
          <w:trHeight w:hRule="exact" w:val="788"/>
          <w:jc w:val="center"/>
        </w:trPr>
        <w:tc>
          <w:tcPr>
            <w:tcW w:w="3195" w:type="dxa"/>
            <w:hideMark/>
          </w:tcPr>
          <w:p w:rsidR="003F1569" w:rsidRPr="003F1569" w:rsidP="003F1569">
            <w:pPr>
              <w:spacing w:after="120" w:line="240" w:lineRule="auto"/>
              <w:jc w:val="left"/>
            </w:pPr>
            <w:r w:rsidRPr="003F1569">
              <w:rPr>
                <w:rFonts w:hint="cs"/>
                <w:rtl/>
              </w:rPr>
              <w:t>גבר שיש לו עד 2 ילדים. גבר / אישה שגילם 55 שנים ומעלה גם ללא ילדים</w:t>
            </w:r>
          </w:p>
        </w:tc>
        <w:tc>
          <w:tcPr>
            <w:tcW w:w="1483" w:type="dxa"/>
            <w:noWrap/>
            <w:vAlign w:val="bottom"/>
            <w:hideMark/>
          </w:tcPr>
          <w:p w:rsidR="003F1569" w:rsidRPr="003F1569" w:rsidP="003F1569">
            <w:pPr>
              <w:spacing w:after="120" w:line="240" w:lineRule="auto"/>
              <w:jc w:val="center"/>
              <w:rPr>
                <w:rtl/>
              </w:rPr>
            </w:pPr>
            <w:r w:rsidRPr="003F1569">
              <w:rPr>
                <w:rFonts w:hint="cs"/>
                <w:rtl/>
              </w:rPr>
              <w:t>2,070 – 6,850</w:t>
            </w:r>
          </w:p>
        </w:tc>
        <w:tc>
          <w:tcPr>
            <w:tcW w:w="992" w:type="dxa"/>
            <w:noWrap/>
            <w:vAlign w:val="bottom"/>
          </w:tcPr>
          <w:p w:rsidR="003F1569" w:rsidRPr="003F1569" w:rsidP="003F1569">
            <w:pPr>
              <w:spacing w:after="120" w:line="269" w:lineRule="auto"/>
              <w:jc w:val="center"/>
              <w:rPr>
                <w:rtl/>
              </w:rPr>
            </w:pPr>
            <w:r w:rsidRPr="003F1569">
              <w:rPr>
                <w:rFonts w:hint="cs"/>
                <w:rtl/>
              </w:rPr>
              <w:t>330</w:t>
            </w:r>
          </w:p>
        </w:tc>
        <w:tc>
          <w:tcPr>
            <w:tcW w:w="1578" w:type="dxa"/>
            <w:noWrap/>
            <w:vAlign w:val="bottom"/>
            <w:hideMark/>
          </w:tcPr>
          <w:p w:rsidR="003F1569" w:rsidRPr="003F1569" w:rsidP="003F1569">
            <w:pPr>
              <w:spacing w:after="120" w:line="240" w:lineRule="auto"/>
              <w:jc w:val="center"/>
            </w:pPr>
            <w:r w:rsidRPr="003F1569">
              <w:rPr>
                <w:rFonts w:hint="cs"/>
                <w:rtl/>
              </w:rPr>
              <w:t>2,090 – 6,300</w:t>
            </w:r>
          </w:p>
        </w:tc>
        <w:tc>
          <w:tcPr>
            <w:tcW w:w="933" w:type="dxa"/>
            <w:noWrap/>
            <w:vAlign w:val="bottom"/>
            <w:hideMark/>
          </w:tcPr>
          <w:p w:rsidR="003F1569" w:rsidRPr="003F1569" w:rsidP="003F1569">
            <w:pPr>
              <w:spacing w:after="120" w:line="269" w:lineRule="auto"/>
              <w:jc w:val="center"/>
              <w:rPr>
                <w:rtl/>
              </w:rPr>
            </w:pPr>
            <w:r w:rsidRPr="003F1569">
              <w:rPr>
                <w:rFonts w:hint="cs"/>
                <w:rtl/>
              </w:rPr>
              <w:t>330</w:t>
            </w:r>
          </w:p>
        </w:tc>
      </w:tr>
    </w:tbl>
    <w:bookmarkEnd w:id="15"/>
    <w:p w:rsidR="006F7BE7" w:rsidRPr="009A2EB2" w:rsidP="00226851">
      <w:pPr>
        <w:spacing w:before="120" w:line="269" w:lineRule="auto"/>
        <w:rPr>
          <w:sz w:val="18"/>
          <w:szCs w:val="22"/>
          <w:rtl/>
        </w:rPr>
      </w:pPr>
      <w:r w:rsidRPr="009A2EB2">
        <w:rPr>
          <w:rFonts w:hint="cs"/>
          <w:sz w:val="18"/>
          <w:szCs w:val="22"/>
          <w:rtl/>
        </w:rPr>
        <w:t>המקור: רשות המיסים, נתוני הזכאות לשנות המס 2007 ו-2019.</w:t>
      </w:r>
    </w:p>
    <w:p w:rsidR="006F7BE7" w:rsidRPr="009A2EB2" w:rsidP="006F7BE7">
      <w:pPr>
        <w:pStyle w:val="a"/>
        <w:spacing w:line="269" w:lineRule="auto"/>
        <w:rPr>
          <w:rtl/>
        </w:rPr>
      </w:pPr>
    </w:p>
    <w:p w:rsidR="006F7BE7" w:rsidRPr="009A2EB2" w:rsidP="006F7BE7">
      <w:pPr>
        <w:spacing w:line="269" w:lineRule="auto"/>
        <w:rPr>
          <w:rtl/>
        </w:rPr>
      </w:pPr>
      <w:r w:rsidRPr="009A2EB2">
        <w:rPr>
          <w:rFonts w:hint="cs"/>
          <w:rtl/>
        </w:rPr>
        <w:t>מנתוני הלוח עולה כי בין שנות המס 2007 ל-2019 נעשו שינויים לטובה בתנאים המזכים למענק של חלק מקבוצות הזכאים באוכלוסייה. לדוגמה:</w:t>
      </w:r>
      <w:r>
        <w:rPr>
          <w:rFonts w:hint="cs"/>
          <w:rtl/>
        </w:rPr>
        <w:t xml:space="preserve"> </w:t>
      </w:r>
      <w:r w:rsidRPr="009A2EB2">
        <w:rPr>
          <w:rFonts w:hint="cs"/>
          <w:rtl/>
        </w:rPr>
        <w:t>(א) הוגדל מארבע לשש מספרן של קבוצות האוכלוסייה הזכאיות למענק עבודה;</w:t>
      </w:r>
      <w:r>
        <w:rPr>
          <w:rFonts w:hint="cs"/>
          <w:rtl/>
        </w:rPr>
        <w:t xml:space="preserve"> </w:t>
      </w:r>
      <w:r w:rsidRPr="009A2EB2">
        <w:rPr>
          <w:rFonts w:hint="cs"/>
          <w:rtl/>
        </w:rPr>
        <w:t>(ב) בשנת המס 2019 ניתנה העדפה לאימהות עובדות;</w:t>
      </w:r>
      <w:r>
        <w:rPr>
          <w:rFonts w:hint="cs"/>
          <w:rtl/>
        </w:rPr>
        <w:t xml:space="preserve"> </w:t>
      </w:r>
      <w:r w:rsidRPr="009A2EB2">
        <w:rPr>
          <w:rFonts w:hint="cs"/>
          <w:rtl/>
        </w:rPr>
        <w:t xml:space="preserve">(ג) הוגדל תחום ההכנסה המזכה הורה יחיד במענק עבודה - גם מרמת הכנסה ממוצעת נמוכה יותר ועד רמת הכנסה ממוצעת גבוהה יותר. </w:t>
      </w:r>
    </w:p>
    <w:p w:rsidR="006F7BE7" w:rsidRPr="009A2EB2" w:rsidP="006F7BE7">
      <w:pPr>
        <w:pStyle w:val="a"/>
        <w:spacing w:line="269" w:lineRule="auto"/>
        <w:rPr>
          <w:rtl/>
        </w:rPr>
      </w:pPr>
    </w:p>
    <w:p w:rsidR="006F7BE7" w:rsidRPr="009A2EB2" w:rsidP="006F7BE7">
      <w:pPr>
        <w:spacing w:line="269" w:lineRule="auto"/>
        <w:rPr>
          <w:b/>
          <w:bCs/>
          <w:rtl/>
        </w:rPr>
      </w:pPr>
      <w:r w:rsidRPr="009A2EB2">
        <w:rPr>
          <w:rFonts w:hint="cs"/>
          <w:b/>
          <w:bCs/>
          <w:rtl/>
        </w:rPr>
        <w:t xml:space="preserve">יחד עם </w:t>
      </w:r>
      <w:r w:rsidR="003F1569">
        <w:rPr>
          <w:rFonts w:hint="cs"/>
          <w:b/>
          <w:bCs/>
          <w:rtl/>
        </w:rPr>
        <w:t>זאת, לשתי קבוצות אוכלוסייה לא ע</w:t>
      </w:r>
      <w:r w:rsidRPr="009A2EB2">
        <w:rPr>
          <w:rFonts w:hint="cs"/>
          <w:b/>
          <w:bCs/>
          <w:rtl/>
        </w:rPr>
        <w:t xml:space="preserve">דכנו </w:t>
      </w:r>
      <w:r w:rsidR="003F1569">
        <w:rPr>
          <w:rFonts w:hint="cs"/>
          <w:b/>
          <w:bCs/>
          <w:rtl/>
        </w:rPr>
        <w:t xml:space="preserve">את </w:t>
      </w:r>
      <w:r w:rsidRPr="009A2EB2">
        <w:rPr>
          <w:rFonts w:hint="cs"/>
          <w:b/>
          <w:bCs/>
          <w:rtl/>
        </w:rPr>
        <w:t>רמת ההכנסה המזכה במענק וסכום המענק:</w:t>
      </w:r>
      <w:r>
        <w:rPr>
          <w:rFonts w:hint="cs"/>
          <w:b/>
          <w:bCs/>
          <w:rtl/>
        </w:rPr>
        <w:t xml:space="preserve"> </w:t>
      </w:r>
      <w:r w:rsidRPr="009A2EB2">
        <w:rPr>
          <w:rFonts w:hint="cs"/>
          <w:b/>
          <w:bCs/>
          <w:rtl/>
        </w:rPr>
        <w:t>(א) גבר שיש לו 3 ילדים לפחות;</w:t>
      </w:r>
      <w:r>
        <w:rPr>
          <w:rFonts w:hint="cs"/>
          <w:b/>
          <w:bCs/>
          <w:rtl/>
        </w:rPr>
        <w:t xml:space="preserve"> </w:t>
      </w:r>
      <w:r w:rsidRPr="009A2EB2">
        <w:rPr>
          <w:rFonts w:hint="cs"/>
          <w:b/>
          <w:bCs/>
          <w:rtl/>
        </w:rPr>
        <w:t>(ב) גבר שיש לו עד 2 ילדים או גבר ואישה שגילם 55 שנים ומעלה, גם ללא ילדים. במצב זה נשחק שיעור המענק יחסית לשכר המינימום במשק.</w:t>
      </w:r>
    </w:p>
    <w:p w:rsidR="006F7BE7" w:rsidRPr="009A2EB2" w:rsidP="006F7BE7">
      <w:pPr>
        <w:pStyle w:val="a"/>
        <w:spacing w:line="269" w:lineRule="auto"/>
        <w:rPr>
          <w:rtl/>
        </w:rPr>
      </w:pPr>
    </w:p>
    <w:p w:rsidR="006F7BE7" w:rsidRPr="009A2EB2" w:rsidP="006F7BE7">
      <w:pPr>
        <w:spacing w:line="269" w:lineRule="auto"/>
        <w:rPr>
          <w:rtl/>
        </w:rPr>
      </w:pPr>
      <w:r w:rsidRPr="009A2EB2">
        <w:rPr>
          <w:rFonts w:hint="cs"/>
          <w:rtl/>
        </w:rPr>
        <w:t xml:space="preserve">כדי שהתא המשפחתי יוכל להתקיים, וכדי להגן על העובד מפני כוחו של המעסיק, שכר המינימום מבטיח לאדם עובד רמת הכנסה מינימלית. באפריל 2007 היה שכר המינימום כ-3,710 ש"ח ובשנת 2019 כ-5,300 ש"ח - עלייה של 43%. </w:t>
      </w:r>
    </w:p>
    <w:p w:rsidR="006F7BE7" w:rsidRPr="009A2EB2" w:rsidP="006F7BE7">
      <w:pPr>
        <w:pStyle w:val="a"/>
        <w:spacing w:line="269" w:lineRule="auto"/>
        <w:rPr>
          <w:rtl/>
        </w:rPr>
      </w:pPr>
    </w:p>
    <w:p w:rsidR="006F7BE7" w:rsidRPr="009A2EB2" w:rsidP="006F7BE7">
      <w:pPr>
        <w:spacing w:line="269" w:lineRule="auto"/>
        <w:rPr>
          <w:b/>
          <w:bCs/>
          <w:rtl/>
        </w:rPr>
      </w:pPr>
      <w:r w:rsidRPr="009A2EB2">
        <w:rPr>
          <w:rFonts w:hint="cs"/>
          <w:b/>
          <w:bCs/>
          <w:rtl/>
        </w:rPr>
        <w:t xml:space="preserve">בביקורת המעקב עלה כי </w:t>
      </w:r>
      <w:r w:rsidRPr="009A2EB2">
        <w:rPr>
          <w:rFonts w:hint="eastAsia"/>
          <w:b/>
          <w:bCs/>
          <w:rtl/>
        </w:rPr>
        <w:t>מאחר</w:t>
      </w:r>
      <w:r w:rsidRPr="009A2EB2">
        <w:rPr>
          <w:b/>
          <w:bCs/>
          <w:rtl/>
        </w:rPr>
        <w:t xml:space="preserve"> </w:t>
      </w:r>
      <w:r w:rsidRPr="009A2EB2">
        <w:rPr>
          <w:rFonts w:hint="eastAsia"/>
          <w:b/>
          <w:bCs/>
          <w:rtl/>
        </w:rPr>
        <w:t>שסכום</w:t>
      </w:r>
      <w:r w:rsidRPr="009A2EB2">
        <w:rPr>
          <w:b/>
          <w:bCs/>
          <w:rtl/>
        </w:rPr>
        <w:t xml:space="preserve"> </w:t>
      </w:r>
      <w:r w:rsidRPr="009A2EB2">
        <w:rPr>
          <w:rFonts w:hint="eastAsia"/>
          <w:b/>
          <w:bCs/>
          <w:rtl/>
        </w:rPr>
        <w:t>המענק</w:t>
      </w:r>
      <w:r w:rsidRPr="009A2EB2">
        <w:rPr>
          <w:b/>
          <w:bCs/>
          <w:rtl/>
        </w:rPr>
        <w:t xml:space="preserve"> </w:t>
      </w:r>
      <w:r w:rsidRPr="009A2EB2">
        <w:rPr>
          <w:rFonts w:hint="eastAsia"/>
          <w:b/>
          <w:bCs/>
          <w:rtl/>
        </w:rPr>
        <w:t>החודשי</w:t>
      </w:r>
      <w:r w:rsidRPr="009A2EB2">
        <w:rPr>
          <w:b/>
          <w:bCs/>
          <w:rtl/>
        </w:rPr>
        <w:t xml:space="preserve"> </w:t>
      </w:r>
      <w:r w:rsidRPr="009A2EB2">
        <w:rPr>
          <w:rFonts w:hint="eastAsia"/>
          <w:b/>
          <w:bCs/>
          <w:rtl/>
        </w:rPr>
        <w:t>המרבי</w:t>
      </w:r>
      <w:r w:rsidRPr="009A2EB2">
        <w:rPr>
          <w:b/>
          <w:bCs/>
          <w:rtl/>
        </w:rPr>
        <w:t xml:space="preserve"> </w:t>
      </w:r>
      <w:r w:rsidRPr="009A2EB2">
        <w:rPr>
          <w:rFonts w:hint="eastAsia"/>
          <w:b/>
          <w:bCs/>
          <w:rtl/>
        </w:rPr>
        <w:t>לא</w:t>
      </w:r>
      <w:r w:rsidRPr="009A2EB2">
        <w:rPr>
          <w:b/>
          <w:bCs/>
          <w:rtl/>
        </w:rPr>
        <w:t xml:space="preserve"> </w:t>
      </w:r>
      <w:r w:rsidRPr="009A2EB2">
        <w:rPr>
          <w:rFonts w:hint="eastAsia"/>
          <w:b/>
          <w:bCs/>
          <w:rtl/>
        </w:rPr>
        <w:t>הותאם</w:t>
      </w:r>
      <w:r w:rsidRPr="009A2EB2">
        <w:rPr>
          <w:b/>
          <w:bCs/>
          <w:rtl/>
        </w:rPr>
        <w:t xml:space="preserve">, </w:t>
      </w:r>
      <w:r w:rsidRPr="009A2EB2">
        <w:rPr>
          <w:rFonts w:hint="eastAsia"/>
          <w:b/>
          <w:bCs/>
          <w:rtl/>
        </w:rPr>
        <w:t>תרומת</w:t>
      </w:r>
      <w:r w:rsidRPr="009A2EB2">
        <w:rPr>
          <w:rFonts w:hint="cs"/>
          <w:b/>
          <w:bCs/>
          <w:rtl/>
        </w:rPr>
        <w:t>ו של</w:t>
      </w:r>
      <w:r w:rsidRPr="009A2EB2">
        <w:rPr>
          <w:b/>
          <w:bCs/>
          <w:rtl/>
        </w:rPr>
        <w:t xml:space="preserve"> </w:t>
      </w:r>
      <w:r w:rsidRPr="009A2EB2">
        <w:rPr>
          <w:rFonts w:hint="eastAsia"/>
          <w:b/>
          <w:bCs/>
          <w:rtl/>
        </w:rPr>
        <w:t>המענק</w:t>
      </w:r>
      <w:r w:rsidRPr="009A2EB2">
        <w:rPr>
          <w:b/>
          <w:bCs/>
          <w:rtl/>
        </w:rPr>
        <w:t xml:space="preserve"> </w:t>
      </w:r>
      <w:r w:rsidRPr="009A2EB2">
        <w:rPr>
          <w:rFonts w:hint="eastAsia"/>
          <w:b/>
          <w:bCs/>
          <w:rtl/>
        </w:rPr>
        <w:t>להכנסות</w:t>
      </w:r>
      <w:r w:rsidRPr="009A2EB2">
        <w:rPr>
          <w:b/>
          <w:bCs/>
          <w:rtl/>
        </w:rPr>
        <w:t xml:space="preserve"> </w:t>
      </w:r>
      <w:r w:rsidRPr="009A2EB2">
        <w:rPr>
          <w:rFonts w:hint="eastAsia"/>
          <w:b/>
          <w:bCs/>
          <w:rtl/>
        </w:rPr>
        <w:t>התא</w:t>
      </w:r>
      <w:r w:rsidRPr="009A2EB2">
        <w:rPr>
          <w:b/>
          <w:bCs/>
          <w:rtl/>
        </w:rPr>
        <w:t xml:space="preserve"> </w:t>
      </w:r>
      <w:r w:rsidRPr="009A2EB2">
        <w:rPr>
          <w:rFonts w:hint="eastAsia"/>
          <w:b/>
          <w:bCs/>
          <w:rtl/>
        </w:rPr>
        <w:t>המשפחתי</w:t>
      </w:r>
      <w:r w:rsidRPr="009A2EB2">
        <w:rPr>
          <w:b/>
          <w:bCs/>
          <w:rtl/>
        </w:rPr>
        <w:t xml:space="preserve"> </w:t>
      </w:r>
      <w:r w:rsidRPr="009A2EB2">
        <w:rPr>
          <w:rFonts w:hint="eastAsia"/>
          <w:b/>
          <w:bCs/>
          <w:rtl/>
        </w:rPr>
        <w:t>ביחס</w:t>
      </w:r>
      <w:r w:rsidRPr="009A2EB2">
        <w:rPr>
          <w:b/>
          <w:bCs/>
          <w:rtl/>
        </w:rPr>
        <w:t xml:space="preserve"> </w:t>
      </w:r>
      <w:r w:rsidRPr="009A2EB2">
        <w:rPr>
          <w:rFonts w:hint="cs"/>
          <w:b/>
          <w:bCs/>
          <w:rtl/>
        </w:rPr>
        <w:t>לשכר ה</w:t>
      </w:r>
      <w:r w:rsidRPr="009A2EB2">
        <w:rPr>
          <w:rFonts w:hint="eastAsia"/>
          <w:b/>
          <w:bCs/>
          <w:rtl/>
        </w:rPr>
        <w:t>מינימום</w:t>
      </w:r>
      <w:r w:rsidRPr="009A2EB2">
        <w:rPr>
          <w:b/>
          <w:bCs/>
          <w:rtl/>
        </w:rPr>
        <w:t xml:space="preserve"> </w:t>
      </w:r>
      <w:r w:rsidRPr="009A2EB2">
        <w:rPr>
          <w:rFonts w:hint="eastAsia"/>
          <w:b/>
          <w:bCs/>
          <w:rtl/>
        </w:rPr>
        <w:t>קטנה</w:t>
      </w:r>
      <w:r w:rsidRPr="009A2EB2">
        <w:rPr>
          <w:b/>
          <w:bCs/>
          <w:rtl/>
        </w:rPr>
        <w:t xml:space="preserve"> </w:t>
      </w:r>
      <w:r w:rsidRPr="009A2EB2">
        <w:rPr>
          <w:rFonts w:hint="eastAsia"/>
          <w:b/>
          <w:bCs/>
          <w:rtl/>
        </w:rPr>
        <w:t>בכ</w:t>
      </w:r>
      <w:r w:rsidRPr="009A2EB2">
        <w:rPr>
          <w:b/>
          <w:bCs/>
          <w:rtl/>
        </w:rPr>
        <w:t>-3%</w:t>
      </w:r>
      <w:r w:rsidRPr="009A2EB2">
        <w:rPr>
          <w:rFonts w:hint="cs"/>
          <w:b/>
          <w:bCs/>
          <w:rtl/>
        </w:rPr>
        <w:t xml:space="preserve"> - </w:t>
      </w:r>
      <w:r w:rsidRPr="009A2EB2">
        <w:rPr>
          <w:b/>
          <w:bCs/>
          <w:rtl/>
        </w:rPr>
        <w:t xml:space="preserve">שיעור המענק המרבי משכר מינימום ב-2007 </w:t>
      </w:r>
      <w:r w:rsidRPr="009A2EB2">
        <w:rPr>
          <w:rFonts w:hint="cs"/>
          <w:b/>
          <w:bCs/>
          <w:rtl/>
        </w:rPr>
        <w:t>היה</w:t>
      </w:r>
      <w:r w:rsidRPr="009A2EB2">
        <w:rPr>
          <w:b/>
          <w:bCs/>
          <w:rtl/>
        </w:rPr>
        <w:t xml:space="preserve"> 9%, ושיעור המענק המרבי משכר המינימום בשנת 2019 </w:t>
      </w:r>
      <w:r w:rsidRPr="009A2EB2">
        <w:rPr>
          <w:rFonts w:hint="cs"/>
          <w:b/>
          <w:bCs/>
          <w:rtl/>
        </w:rPr>
        <w:t>היה</w:t>
      </w:r>
      <w:r w:rsidRPr="009A2EB2">
        <w:rPr>
          <w:b/>
          <w:bCs/>
          <w:rtl/>
        </w:rPr>
        <w:t xml:space="preserve"> כ-6%.</w:t>
      </w:r>
    </w:p>
    <w:p w:rsidR="009F7F7F">
      <w:pPr>
        <w:bidi w:val="0"/>
        <w:spacing w:after="200" w:line="276" w:lineRule="auto"/>
        <w:jc w:val="left"/>
        <w:rPr>
          <w:b/>
          <w:bCs/>
          <w:rtl/>
        </w:rPr>
      </w:pPr>
      <w:bookmarkStart w:id="16" w:name="_Toc47452287"/>
      <w:r>
        <w:rPr>
          <w:b/>
          <w:rtl/>
        </w:rPr>
        <w:br w:type="page"/>
      </w:r>
    </w:p>
    <w:p w:rsidR="006F7BE7" w:rsidRPr="009A2EB2" w:rsidP="006F7BE7">
      <w:pPr>
        <w:pStyle w:val="Heading3"/>
        <w:spacing w:before="0" w:line="269" w:lineRule="auto"/>
        <w:rPr>
          <w:rtl/>
        </w:rPr>
      </w:pPr>
      <w:r w:rsidRPr="009A2EB2">
        <w:rPr>
          <w:rFonts w:hint="cs"/>
          <w:rtl/>
        </w:rPr>
        <w:t>אי-שוויון</w:t>
      </w:r>
      <w:r w:rsidRPr="009A2EB2">
        <w:rPr>
          <w:rtl/>
        </w:rPr>
        <w:t xml:space="preserve"> מגדרי</w:t>
      </w:r>
      <w:r w:rsidRPr="009A2EB2">
        <w:rPr>
          <w:rFonts w:hint="cs"/>
          <w:rtl/>
        </w:rPr>
        <w:t xml:space="preserve"> במענק העבודה</w:t>
      </w:r>
      <w:bookmarkEnd w:id="16"/>
    </w:p>
    <w:p w:rsidR="006F7BE7" w:rsidRPr="009A2EB2" w:rsidP="006F7BE7">
      <w:pPr>
        <w:pStyle w:val="a"/>
        <w:spacing w:line="269" w:lineRule="auto"/>
        <w:rPr>
          <w:rtl/>
        </w:rPr>
      </w:pPr>
    </w:p>
    <w:p w:rsidR="006F7BE7" w:rsidRPr="009A2EB2" w:rsidP="006F7BE7">
      <w:pPr>
        <w:autoSpaceDE w:val="0"/>
        <w:autoSpaceDN w:val="0"/>
        <w:adjustRightInd w:val="0"/>
        <w:spacing w:line="269" w:lineRule="auto"/>
        <w:rPr>
          <w:rFonts w:ascii="Generic0-Regular"/>
          <w:sz w:val="24"/>
          <w:rtl/>
        </w:rPr>
      </w:pPr>
      <w:r w:rsidRPr="009A2EB2">
        <w:rPr>
          <w:rFonts w:ascii="Generic0-Regular"/>
          <w:b/>
          <w:bCs/>
          <w:sz w:val="24"/>
          <w:rtl/>
        </w:rPr>
        <w:t>בדוח הקודם</w:t>
      </w:r>
      <w:r w:rsidRPr="009A2EB2">
        <w:rPr>
          <w:rFonts w:ascii="Generic0-Regular"/>
          <w:sz w:val="24"/>
          <w:rtl/>
        </w:rPr>
        <w:t xml:space="preserve"> הוצג כי המענק אינו </w:t>
      </w:r>
      <w:r w:rsidRPr="009A2EB2">
        <w:rPr>
          <w:rFonts w:ascii="Generic0-Regular" w:hint="cs"/>
          <w:sz w:val="24"/>
          <w:rtl/>
        </w:rPr>
        <w:t>שוויוני</w:t>
      </w:r>
      <w:r w:rsidRPr="009A2EB2">
        <w:rPr>
          <w:rFonts w:ascii="Generic0-Regular"/>
          <w:sz w:val="24"/>
          <w:rtl/>
        </w:rPr>
        <w:t xml:space="preserve"> מגדרית, וכי </w:t>
      </w:r>
      <w:r w:rsidRPr="009A2EB2">
        <w:rPr>
          <w:rFonts w:ascii="Generic0-Regular" w:hint="cs"/>
          <w:sz w:val="24"/>
          <w:rtl/>
        </w:rPr>
        <w:t>אי-השוויון</w:t>
      </w:r>
      <w:r w:rsidRPr="009A2EB2">
        <w:rPr>
          <w:rFonts w:ascii="Generic0-Regular"/>
          <w:sz w:val="24"/>
          <w:rtl/>
        </w:rPr>
        <w:t xml:space="preserve"> נוצר בשנת 2012</w:t>
      </w:r>
      <w:r w:rsidRPr="009A2EB2">
        <w:rPr>
          <w:rFonts w:ascii="Generic0-Regular" w:hint="cs"/>
          <w:sz w:val="24"/>
          <w:rtl/>
        </w:rPr>
        <w:t>,</w:t>
      </w:r>
      <w:r w:rsidRPr="009A2EB2">
        <w:rPr>
          <w:rFonts w:ascii="Generic0-Regular"/>
          <w:sz w:val="24"/>
          <w:rtl/>
        </w:rPr>
        <w:t xml:space="preserve"> </w:t>
      </w:r>
      <w:r w:rsidRPr="009A2EB2">
        <w:rPr>
          <w:rFonts w:ascii="Generic0-Regular" w:hint="cs"/>
          <w:sz w:val="24"/>
          <w:rtl/>
        </w:rPr>
        <w:t>מ</w:t>
      </w:r>
      <w:r w:rsidRPr="009A2EB2">
        <w:rPr>
          <w:rFonts w:ascii="Generic0-Regular"/>
          <w:sz w:val="24"/>
          <w:rtl/>
        </w:rPr>
        <w:t xml:space="preserve">שהוחלט על תוספת 50% </w:t>
      </w:r>
      <w:r w:rsidRPr="009A2EB2">
        <w:rPr>
          <w:rFonts w:ascii="Generic0-Regular" w:hint="cs"/>
          <w:sz w:val="24"/>
          <w:rtl/>
        </w:rPr>
        <w:t xml:space="preserve">למענק </w:t>
      </w:r>
      <w:r w:rsidRPr="009A2EB2">
        <w:rPr>
          <w:rFonts w:ascii="Generic0-Regular"/>
          <w:sz w:val="24"/>
          <w:rtl/>
        </w:rPr>
        <w:t>לאימהות</w:t>
      </w:r>
      <w:r w:rsidRPr="009A2EB2">
        <w:rPr>
          <w:rFonts w:ascii="Generic0-Regular" w:hint="cs"/>
          <w:sz w:val="24"/>
          <w:rtl/>
        </w:rPr>
        <w:t>,</w:t>
      </w:r>
      <w:r w:rsidRPr="009A2EB2">
        <w:rPr>
          <w:rFonts w:ascii="Generic0-Regular"/>
          <w:sz w:val="24"/>
          <w:rtl/>
        </w:rPr>
        <w:t xml:space="preserve"> נשואות ולא נשואות</w:t>
      </w:r>
      <w:r w:rsidRPr="009A2EB2">
        <w:rPr>
          <w:rFonts w:ascii="Generic0-Regular" w:hint="cs"/>
          <w:sz w:val="24"/>
          <w:rtl/>
        </w:rPr>
        <w:t>,</w:t>
      </w:r>
      <w:r w:rsidRPr="009A2EB2">
        <w:rPr>
          <w:rFonts w:ascii="Generic0-Regular"/>
          <w:sz w:val="24"/>
          <w:rtl/>
        </w:rPr>
        <w:t xml:space="preserve"> בלי להשוות זכות זו גם לגברים עובדים. </w:t>
      </w:r>
    </w:p>
    <w:p w:rsidR="006F7BE7" w:rsidRPr="009A2EB2" w:rsidP="006F7BE7">
      <w:pPr>
        <w:pStyle w:val="a"/>
        <w:spacing w:line="269" w:lineRule="auto"/>
        <w:rPr>
          <w:rtl/>
        </w:rPr>
      </w:pPr>
    </w:p>
    <w:p w:rsidR="006F7BE7" w:rsidRPr="009A2EB2" w:rsidP="006F7BE7">
      <w:pPr>
        <w:autoSpaceDE w:val="0"/>
        <w:autoSpaceDN w:val="0"/>
        <w:adjustRightInd w:val="0"/>
        <w:spacing w:line="269" w:lineRule="auto"/>
        <w:rPr>
          <w:rFonts w:ascii="Generic0-Regular"/>
          <w:sz w:val="24"/>
          <w:rtl/>
        </w:rPr>
      </w:pPr>
      <w:r w:rsidRPr="009A2EB2">
        <w:rPr>
          <w:rFonts w:ascii="Generic0-Regular" w:hint="eastAsia"/>
          <w:sz w:val="24"/>
          <w:rtl/>
        </w:rPr>
        <w:t>ממצאי</w:t>
      </w:r>
      <w:r w:rsidRPr="009A2EB2">
        <w:rPr>
          <w:rFonts w:ascii="Generic0-Regular"/>
          <w:sz w:val="24"/>
          <w:rtl/>
        </w:rPr>
        <w:t xml:space="preserve"> דוח המעקב העלו כי </w:t>
      </w:r>
      <w:r w:rsidRPr="009A2EB2">
        <w:rPr>
          <w:rFonts w:ascii="Generic0-Regular" w:hint="cs"/>
          <w:sz w:val="24"/>
          <w:rtl/>
        </w:rPr>
        <w:t>ב</w:t>
      </w:r>
      <w:r w:rsidRPr="009A2EB2">
        <w:rPr>
          <w:rFonts w:ascii="Generic0-Regular" w:hint="eastAsia"/>
          <w:sz w:val="24"/>
          <w:rtl/>
        </w:rPr>
        <w:t>מועד</w:t>
      </w:r>
      <w:r w:rsidRPr="009A2EB2">
        <w:rPr>
          <w:rFonts w:ascii="Generic0-Regular"/>
          <w:sz w:val="24"/>
          <w:rtl/>
        </w:rPr>
        <w:t xml:space="preserve"> </w:t>
      </w:r>
      <w:r w:rsidRPr="009A2EB2">
        <w:rPr>
          <w:rFonts w:ascii="Generic0-Regular" w:hint="eastAsia"/>
          <w:sz w:val="24"/>
          <w:rtl/>
        </w:rPr>
        <w:t>הביקורת</w:t>
      </w:r>
      <w:r w:rsidRPr="009A2EB2">
        <w:rPr>
          <w:rFonts w:ascii="Generic0-Regular"/>
          <w:sz w:val="24"/>
          <w:rtl/>
        </w:rPr>
        <w:t xml:space="preserve"> </w:t>
      </w:r>
      <w:r w:rsidRPr="009A2EB2">
        <w:rPr>
          <w:rFonts w:ascii="Generic0-Regular" w:hint="cs"/>
          <w:sz w:val="24"/>
          <w:rtl/>
        </w:rPr>
        <w:t xml:space="preserve">עדיין היה אי-שוויון </w:t>
      </w:r>
      <w:r w:rsidRPr="009A2EB2">
        <w:rPr>
          <w:rFonts w:ascii="Generic0-Regular"/>
          <w:sz w:val="24"/>
          <w:rtl/>
        </w:rPr>
        <w:t>מגדרי במענק</w:t>
      </w:r>
      <w:r w:rsidRPr="009A2EB2">
        <w:rPr>
          <w:rFonts w:ascii="Generic0-Regular" w:hint="cs"/>
          <w:sz w:val="24"/>
          <w:rtl/>
        </w:rPr>
        <w:t xml:space="preserve"> וכי</w:t>
      </w:r>
      <w:r w:rsidRPr="009A2EB2">
        <w:rPr>
          <w:rFonts w:ascii="Generic0-Regular"/>
          <w:sz w:val="24"/>
          <w:rtl/>
        </w:rPr>
        <w:t xml:space="preserve"> העלאת המענק תוך השבת ה</w:t>
      </w:r>
      <w:r w:rsidRPr="009A2EB2">
        <w:rPr>
          <w:rFonts w:ascii="Generic0-Regular" w:hint="cs"/>
          <w:sz w:val="24"/>
          <w:rtl/>
        </w:rPr>
        <w:t>שוויון</w:t>
      </w:r>
      <w:r w:rsidRPr="009A2EB2">
        <w:rPr>
          <w:rFonts w:ascii="Generic0-Regular"/>
          <w:sz w:val="24"/>
          <w:rtl/>
        </w:rPr>
        <w:t xml:space="preserve"> המגדרי תגביר את </w:t>
      </w:r>
      <w:r w:rsidRPr="009A2EB2">
        <w:rPr>
          <w:rFonts w:ascii="Generic0-Regular" w:hint="cs"/>
          <w:sz w:val="24"/>
          <w:rtl/>
        </w:rPr>
        <w:t>יעילות</w:t>
      </w:r>
      <w:r w:rsidRPr="009A2EB2">
        <w:rPr>
          <w:rFonts w:ascii="Generic0-Regular"/>
          <w:sz w:val="24"/>
          <w:rtl/>
        </w:rPr>
        <w:t xml:space="preserve"> המענק ככלי ל</w:t>
      </w:r>
      <w:r w:rsidRPr="009A2EB2">
        <w:rPr>
          <w:rFonts w:ascii="Generic0-Regular" w:hint="cs"/>
          <w:sz w:val="24"/>
          <w:rtl/>
        </w:rPr>
        <w:t>צמצום</w:t>
      </w:r>
      <w:r w:rsidRPr="009A2EB2">
        <w:rPr>
          <w:rFonts w:ascii="Generic0-Regular"/>
          <w:sz w:val="24"/>
          <w:rtl/>
        </w:rPr>
        <w:t xml:space="preserve"> העוני, מאחר שגברים מהווים כ-70% מהזכאים במשפחות הזכאים העניות.</w:t>
      </w:r>
      <w:r w:rsidRPr="009A2EB2">
        <w:rPr>
          <w:rFonts w:ascii="Generic0-Regular" w:hint="cs"/>
          <w:sz w:val="24"/>
          <w:rtl/>
        </w:rPr>
        <w:t xml:space="preserve"> </w:t>
      </w:r>
      <w:r w:rsidRPr="009A2EB2">
        <w:rPr>
          <w:rFonts w:ascii="Generic0-Regular"/>
          <w:sz w:val="24"/>
          <w:rtl/>
        </w:rPr>
        <w:t>ממצאי סקר בנק ישראל שפורסם ב-2016</w:t>
      </w:r>
      <w:r w:rsidRPr="009A2EB2">
        <w:rPr>
          <w:rFonts w:ascii="Generic0-Regular" w:hint="cs"/>
          <w:sz w:val="24"/>
          <w:rtl/>
        </w:rPr>
        <w:t xml:space="preserve"> מחזקים ממצא זה</w:t>
      </w:r>
      <w:r w:rsidRPr="009A2EB2">
        <w:rPr>
          <w:rFonts w:ascii="Generic0-Regular"/>
          <w:sz w:val="24"/>
          <w:rtl/>
        </w:rPr>
        <w:t xml:space="preserve"> (רא</w:t>
      </w:r>
      <w:r w:rsidRPr="009A2EB2">
        <w:rPr>
          <w:rFonts w:ascii="Generic0-Regular" w:hint="cs"/>
          <w:sz w:val="24"/>
          <w:rtl/>
        </w:rPr>
        <w:t>ו</w:t>
      </w:r>
      <w:r w:rsidRPr="009A2EB2">
        <w:rPr>
          <w:rFonts w:ascii="Generic0-Regular"/>
          <w:sz w:val="24"/>
          <w:rtl/>
        </w:rPr>
        <w:t xml:space="preserve"> להלן על חשיבות המענק כ</w:t>
      </w:r>
      <w:r w:rsidRPr="009A2EB2">
        <w:rPr>
          <w:rFonts w:ascii="Generic0-Regular" w:hint="cs"/>
          <w:sz w:val="24"/>
          <w:rtl/>
        </w:rPr>
        <w:t>מתמרץ</w:t>
      </w:r>
      <w:r w:rsidRPr="009A2EB2">
        <w:rPr>
          <w:rFonts w:ascii="Generic0-Regular"/>
          <w:sz w:val="24"/>
          <w:rtl/>
        </w:rPr>
        <w:t xml:space="preserve"> עבודה)</w:t>
      </w:r>
      <w:r w:rsidRPr="009A2EB2">
        <w:rPr>
          <w:rFonts w:ascii="Generic0-Regular" w:hint="cs"/>
          <w:sz w:val="24"/>
          <w:rtl/>
        </w:rPr>
        <w:t>.</w:t>
      </w:r>
    </w:p>
    <w:p w:rsidR="006F7BE7" w:rsidRPr="009A2EB2" w:rsidP="006F7BE7">
      <w:pPr>
        <w:pStyle w:val="a"/>
        <w:spacing w:line="269" w:lineRule="auto"/>
        <w:rPr>
          <w:rtl/>
        </w:rPr>
      </w:pPr>
    </w:p>
    <w:p w:rsidR="006F7BE7" w:rsidRPr="003F1569" w:rsidP="006F7BE7">
      <w:pPr>
        <w:autoSpaceDE w:val="0"/>
        <w:autoSpaceDN w:val="0"/>
        <w:adjustRightInd w:val="0"/>
        <w:spacing w:line="269" w:lineRule="auto"/>
        <w:rPr>
          <w:rFonts w:ascii="Generic0-Regular"/>
          <w:b/>
          <w:bCs/>
          <w:sz w:val="28"/>
          <w:szCs w:val="32"/>
          <w:rtl/>
        </w:rPr>
      </w:pPr>
      <w:r w:rsidRPr="003F1569">
        <w:rPr>
          <w:rFonts w:ascii="Tahoma" w:hAnsi="Tahoma" w:hint="cs"/>
          <w:b/>
          <w:bCs/>
          <w:sz w:val="24"/>
          <w:rtl/>
        </w:rPr>
        <w:t>מומלץ כי הרשות תבחן להמליץ על השוואת המענק הניתן לגברים למענק הניתן לנשים (כמו שנעשה בתוכנית "נטו משפחה" לשנת המס 2018</w:t>
      </w:r>
      <w:r w:rsidRPr="003F1569">
        <w:rPr>
          <w:rFonts w:ascii="Generic0-Regular" w:hint="cs"/>
          <w:b/>
          <w:bCs/>
          <w:sz w:val="24"/>
          <w:rtl/>
        </w:rPr>
        <w:t>,</w:t>
      </w:r>
      <w:r w:rsidRPr="003F1569">
        <w:rPr>
          <w:rFonts w:ascii="Generic0-Regular"/>
          <w:b/>
          <w:bCs/>
          <w:sz w:val="24"/>
          <w:rtl/>
        </w:rPr>
        <w:t xml:space="preserve"> </w:t>
      </w:r>
      <w:r w:rsidRPr="003F1569">
        <w:rPr>
          <w:rFonts w:ascii="Generic0-Regular" w:hint="cs"/>
          <w:b/>
          <w:bCs/>
          <w:sz w:val="24"/>
          <w:rtl/>
        </w:rPr>
        <w:t>ש</w:t>
      </w:r>
      <w:r w:rsidRPr="003F1569">
        <w:rPr>
          <w:rFonts w:ascii="Generic0-Regular"/>
          <w:b/>
          <w:bCs/>
          <w:sz w:val="24"/>
          <w:rtl/>
        </w:rPr>
        <w:t>השוותה את התנאים</w:t>
      </w:r>
      <w:r w:rsidRPr="003F1569">
        <w:rPr>
          <w:rFonts w:ascii="Generic0-Regular" w:hint="cs"/>
          <w:b/>
          <w:bCs/>
          <w:sz w:val="24"/>
          <w:rtl/>
        </w:rPr>
        <w:t xml:space="preserve"> </w:t>
      </w:r>
      <w:r w:rsidRPr="003F1569">
        <w:rPr>
          <w:rFonts w:ascii="Generic0-Regular"/>
          <w:b/>
          <w:bCs/>
          <w:sz w:val="24"/>
          <w:rtl/>
        </w:rPr>
        <w:t xml:space="preserve">והעניקה סכומי מענק גבוהים יותר לגברים עובדים ולתא משפחתי </w:t>
      </w:r>
      <w:r w:rsidRPr="003F1569">
        <w:rPr>
          <w:rFonts w:ascii="Generic0-Regular" w:hint="cs"/>
          <w:b/>
          <w:bCs/>
          <w:sz w:val="24"/>
          <w:rtl/>
        </w:rPr>
        <w:t>ש</w:t>
      </w:r>
      <w:r w:rsidRPr="003F1569">
        <w:rPr>
          <w:rFonts w:ascii="Generic0-Regular"/>
          <w:b/>
          <w:bCs/>
          <w:sz w:val="24"/>
          <w:rtl/>
        </w:rPr>
        <w:t xml:space="preserve">שני בני הזוג </w:t>
      </w:r>
      <w:r w:rsidRPr="003F1569">
        <w:rPr>
          <w:rFonts w:ascii="Generic0-Regular" w:hint="cs"/>
          <w:b/>
          <w:bCs/>
          <w:sz w:val="24"/>
          <w:rtl/>
        </w:rPr>
        <w:t xml:space="preserve">בו </w:t>
      </w:r>
      <w:r w:rsidRPr="003F1569">
        <w:rPr>
          <w:rFonts w:ascii="Generic0-Regular"/>
          <w:b/>
          <w:bCs/>
          <w:sz w:val="24"/>
          <w:rtl/>
        </w:rPr>
        <w:t>עובדים</w:t>
      </w:r>
      <w:r w:rsidRPr="003F1569">
        <w:rPr>
          <w:rFonts w:ascii="Tahoma" w:hAnsi="Tahoma"/>
          <w:b/>
          <w:bCs/>
          <w:sz w:val="24"/>
          <w:rtl/>
        </w:rPr>
        <w:t>)</w:t>
      </w:r>
      <w:r w:rsidRPr="003F1569">
        <w:rPr>
          <w:rFonts w:ascii="Tahoma" w:hAnsi="Tahoma" w:hint="cs"/>
          <w:b/>
          <w:bCs/>
          <w:sz w:val="24"/>
          <w:rtl/>
        </w:rPr>
        <w:t xml:space="preserve">. </w:t>
      </w:r>
    </w:p>
    <w:p w:rsidR="006F7BE7" w:rsidRPr="009A2EB2" w:rsidP="006F7BE7">
      <w:pPr>
        <w:pStyle w:val="a"/>
        <w:spacing w:line="269" w:lineRule="auto"/>
        <w:rPr>
          <w:rtl/>
        </w:rPr>
      </w:pPr>
    </w:p>
    <w:p w:rsidR="006F7BE7" w:rsidRPr="004661B6" w:rsidP="006F7BE7">
      <w:pPr>
        <w:spacing w:line="269" w:lineRule="auto"/>
        <w:rPr>
          <w:rtl/>
        </w:rPr>
      </w:pPr>
      <w:r w:rsidRPr="004661B6">
        <w:rPr>
          <w:rFonts w:hint="cs"/>
          <w:rtl/>
        </w:rPr>
        <w:t>רשות המיסים ציינה בתשובתה</w:t>
      </w:r>
      <w:r>
        <w:rPr>
          <w:rStyle w:val="FootnoteReference0"/>
          <w:rtl/>
        </w:rPr>
        <w:footnoteReference w:id="10"/>
      </w:r>
      <w:r w:rsidRPr="004661B6">
        <w:rPr>
          <w:rFonts w:hint="cs"/>
          <w:rtl/>
        </w:rPr>
        <w:t xml:space="preserve"> כי היא מיישמת את הוראות החוק בהתאם למדיניות הממשלתית. </w:t>
      </w:r>
    </w:p>
    <w:p w:rsidR="009F7F7F" w:rsidRPr="009A2EB2" w:rsidP="006E63CF">
      <w:pPr>
        <w:pStyle w:val="a"/>
        <w:spacing w:line="269" w:lineRule="auto"/>
        <w:rPr>
          <w:rtl/>
        </w:rPr>
      </w:pPr>
    </w:p>
    <w:p w:rsidR="006F7BE7" w:rsidRPr="009A2EB2" w:rsidP="006F7BE7">
      <w:pPr>
        <w:pStyle w:val="Heading3"/>
        <w:spacing w:before="0" w:line="269" w:lineRule="auto"/>
        <w:rPr>
          <w:rtl/>
        </w:rPr>
      </w:pPr>
      <w:bookmarkStart w:id="17" w:name="_Toc36126540"/>
      <w:bookmarkStart w:id="18" w:name="_Toc47452288"/>
      <w:bookmarkStart w:id="19" w:name="_Toc33633896"/>
      <w:r w:rsidRPr="009A2EB2">
        <w:rPr>
          <w:rFonts w:hint="cs"/>
          <w:rtl/>
        </w:rPr>
        <w:t>הגדרת</w:t>
      </w:r>
      <w:r w:rsidRPr="009A2EB2">
        <w:rPr>
          <w:rtl/>
        </w:rPr>
        <w:t xml:space="preserve"> תקנה תקציבית למימון מענק עבודה</w:t>
      </w:r>
      <w:bookmarkEnd w:id="17"/>
      <w:bookmarkEnd w:id="18"/>
      <w:r w:rsidRPr="009A2EB2">
        <w:rPr>
          <w:rtl/>
        </w:rPr>
        <w:t xml:space="preserve"> </w:t>
      </w:r>
      <w:bookmarkEnd w:id="19"/>
    </w:p>
    <w:p w:rsidR="006F7BE7" w:rsidRPr="009A2EB2" w:rsidP="006F7BE7">
      <w:pPr>
        <w:pStyle w:val="a"/>
        <w:spacing w:line="269" w:lineRule="auto"/>
        <w:rPr>
          <w:rtl/>
        </w:rPr>
      </w:pPr>
      <w:bookmarkStart w:id="20" w:name="_Toc30268785"/>
    </w:p>
    <w:p w:rsidR="006F7BE7" w:rsidRPr="009A2EB2" w:rsidP="006F7BE7">
      <w:pPr>
        <w:spacing w:line="269" w:lineRule="auto"/>
        <w:rPr>
          <w:rtl/>
        </w:rPr>
      </w:pPr>
      <w:r w:rsidRPr="009A2EB2">
        <w:rPr>
          <w:rtl/>
        </w:rPr>
        <w:t>כדי לבדוק אם ת</w:t>
      </w:r>
      <w:r w:rsidRPr="009A2EB2">
        <w:rPr>
          <w:rFonts w:hint="cs"/>
          <w:rtl/>
        </w:rPr>
        <w:t>ו</w:t>
      </w:r>
      <w:r w:rsidRPr="009A2EB2">
        <w:rPr>
          <w:rtl/>
        </w:rPr>
        <w:t>כנית המענק במתכונתה הנוכחית מאפשרת את</w:t>
      </w:r>
      <w:r w:rsidRPr="009A2EB2">
        <w:rPr>
          <w:rFonts w:hint="cs"/>
          <w:rtl/>
        </w:rPr>
        <w:t xml:space="preserve"> מימוש</w:t>
      </w:r>
      <w:r w:rsidRPr="009A2EB2">
        <w:rPr>
          <w:rtl/>
        </w:rPr>
        <w:t xml:space="preserve"> יעדי</w:t>
      </w:r>
      <w:r w:rsidRPr="009A2EB2">
        <w:rPr>
          <w:rFonts w:hint="cs"/>
          <w:rtl/>
        </w:rPr>
        <w:t>ו של</w:t>
      </w:r>
      <w:r w:rsidRPr="009A2EB2">
        <w:rPr>
          <w:rtl/>
        </w:rPr>
        <w:t xml:space="preserve"> חוק</w:t>
      </w:r>
      <w:r w:rsidRPr="009A2EB2">
        <w:rPr>
          <w:rFonts w:hint="cs"/>
          <w:rtl/>
        </w:rPr>
        <w:t xml:space="preserve"> המענק</w:t>
      </w:r>
      <w:r w:rsidRPr="009A2EB2">
        <w:rPr>
          <w:rtl/>
        </w:rPr>
        <w:t xml:space="preserve"> נדרשת שקיפות תקציבית מלאה, וככל הוצאה ממשלתית </w:t>
      </w:r>
      <w:r w:rsidRPr="009A2EB2">
        <w:rPr>
          <w:rFonts w:hint="cs"/>
          <w:rtl/>
        </w:rPr>
        <w:t xml:space="preserve">הדבר </w:t>
      </w:r>
      <w:r w:rsidRPr="009A2EB2">
        <w:rPr>
          <w:rtl/>
        </w:rPr>
        <w:t xml:space="preserve">אמור להשתקף בספר התקציב השנתי של ממשלת ישראל, המאושר </w:t>
      </w:r>
      <w:r w:rsidRPr="009A2EB2">
        <w:rPr>
          <w:rFonts w:hint="cs"/>
          <w:rtl/>
        </w:rPr>
        <w:t xml:space="preserve">מדי שנה </w:t>
      </w:r>
      <w:r w:rsidRPr="009A2EB2">
        <w:rPr>
          <w:rtl/>
        </w:rPr>
        <w:t xml:space="preserve">בחוק </w:t>
      </w:r>
      <w:r w:rsidRPr="009A2EB2">
        <w:rPr>
          <w:rFonts w:hint="cs"/>
          <w:rtl/>
        </w:rPr>
        <w:t>התקציב לאותה שנת כספים</w:t>
      </w:r>
      <w:r>
        <w:rPr>
          <w:rStyle w:val="FootnoteReference0"/>
          <w:rtl/>
        </w:rPr>
        <w:footnoteReference w:id="11"/>
      </w:r>
      <w:r w:rsidRPr="009A2EB2">
        <w:rPr>
          <w:rtl/>
        </w:rPr>
        <w:t xml:space="preserve">. </w:t>
      </w:r>
    </w:p>
    <w:p w:rsidR="006F7BE7" w:rsidRPr="009A2EB2" w:rsidP="006F7BE7">
      <w:pPr>
        <w:pStyle w:val="a"/>
        <w:spacing w:line="269" w:lineRule="auto"/>
        <w:rPr>
          <w:rtl/>
        </w:rPr>
      </w:pPr>
    </w:p>
    <w:bookmarkEnd w:id="20"/>
    <w:p w:rsidR="006F7BE7" w:rsidRPr="009A2EB2" w:rsidP="006F7BE7">
      <w:pPr>
        <w:spacing w:line="269" w:lineRule="auto"/>
        <w:rPr>
          <w:rtl/>
        </w:rPr>
      </w:pPr>
      <w:r w:rsidRPr="009A2EB2">
        <w:rPr>
          <w:b/>
          <w:bCs/>
          <w:rtl/>
        </w:rPr>
        <w:t>בדוח הקודם</w:t>
      </w:r>
      <w:r w:rsidRPr="009A2EB2">
        <w:rPr>
          <w:rtl/>
        </w:rPr>
        <w:t xml:space="preserve"> צוין כי לא הוקצתה בתקציב המדינה תקנה תקציבית נפרדת למימון המענק, </w:t>
      </w:r>
      <w:r w:rsidRPr="009A2EB2">
        <w:rPr>
          <w:rFonts w:hint="cs"/>
          <w:rtl/>
        </w:rPr>
        <w:t>שמומן</w:t>
      </w:r>
      <w:r w:rsidRPr="009A2EB2">
        <w:rPr>
          <w:rtl/>
        </w:rPr>
        <w:t xml:space="preserve"> מהרזרבה התקציבית של משרד האוצר. עוד צ</w:t>
      </w:r>
      <w:r w:rsidRPr="009A2EB2">
        <w:rPr>
          <w:rFonts w:hint="cs"/>
          <w:rtl/>
        </w:rPr>
        <w:t>ו</w:t>
      </w:r>
      <w:r w:rsidRPr="009A2EB2">
        <w:rPr>
          <w:rtl/>
        </w:rPr>
        <w:t xml:space="preserve">ין </w:t>
      </w:r>
      <w:r w:rsidRPr="009A2EB2">
        <w:rPr>
          <w:rFonts w:hint="cs"/>
          <w:rtl/>
        </w:rPr>
        <w:t>ב</w:t>
      </w:r>
      <w:r w:rsidRPr="009A2EB2">
        <w:rPr>
          <w:rtl/>
        </w:rPr>
        <w:t>דוח שמן הראוי להקצות למענק העבודה תקנה תקציבית בספר התקציב ולא להתנות את מימו</w:t>
      </w:r>
      <w:r w:rsidRPr="009A2EB2">
        <w:rPr>
          <w:rFonts w:hint="cs"/>
          <w:rtl/>
        </w:rPr>
        <w:t>נו</w:t>
      </w:r>
      <w:r w:rsidRPr="009A2EB2">
        <w:rPr>
          <w:rtl/>
        </w:rPr>
        <w:t xml:space="preserve"> בקיומה של רזרבה תקציבית בכל שנה. </w:t>
      </w:r>
    </w:p>
    <w:p w:rsidR="006F7BE7" w:rsidRPr="009A2EB2" w:rsidP="006F7BE7">
      <w:pPr>
        <w:pStyle w:val="a"/>
        <w:spacing w:line="269" w:lineRule="auto"/>
        <w:rPr>
          <w:rtl/>
        </w:rPr>
      </w:pPr>
    </w:p>
    <w:p w:rsidR="006F7BE7" w:rsidRPr="009A2EB2" w:rsidP="006F7BE7">
      <w:pPr>
        <w:spacing w:line="269" w:lineRule="auto"/>
        <w:rPr>
          <w:b/>
          <w:bCs/>
          <w:rtl/>
        </w:rPr>
      </w:pPr>
      <w:r w:rsidRPr="009A2EB2">
        <w:rPr>
          <w:rFonts w:hint="eastAsia"/>
          <w:b/>
          <w:bCs/>
          <w:rtl/>
        </w:rPr>
        <w:t>דוח</w:t>
      </w:r>
      <w:r w:rsidRPr="009A2EB2">
        <w:rPr>
          <w:b/>
          <w:bCs/>
          <w:rtl/>
        </w:rPr>
        <w:t xml:space="preserve"> </w:t>
      </w:r>
      <w:r w:rsidRPr="009A2EB2">
        <w:rPr>
          <w:rFonts w:hint="eastAsia"/>
          <w:b/>
          <w:bCs/>
          <w:rtl/>
        </w:rPr>
        <w:t>המעקב</w:t>
      </w:r>
      <w:r w:rsidRPr="009A2EB2">
        <w:rPr>
          <w:b/>
          <w:bCs/>
          <w:rtl/>
        </w:rPr>
        <w:t xml:space="preserve"> </w:t>
      </w:r>
      <w:r w:rsidRPr="009A2EB2">
        <w:rPr>
          <w:rFonts w:hint="eastAsia"/>
          <w:b/>
          <w:bCs/>
          <w:rtl/>
        </w:rPr>
        <w:t>העלה</w:t>
      </w:r>
      <w:r w:rsidRPr="009A2EB2">
        <w:rPr>
          <w:b/>
          <w:bCs/>
          <w:rtl/>
        </w:rPr>
        <w:t xml:space="preserve"> כי הליקוי תוקן ומשנת 2017 תוקננה </w:t>
      </w:r>
      <w:r w:rsidRPr="009A2EB2">
        <w:rPr>
          <w:rFonts w:hint="cs"/>
          <w:b/>
          <w:bCs/>
          <w:rtl/>
        </w:rPr>
        <w:t>בבסיס חוק התקציב השנתי</w:t>
      </w:r>
      <w:r w:rsidRPr="009A2EB2">
        <w:rPr>
          <w:b/>
          <w:bCs/>
          <w:rtl/>
        </w:rPr>
        <w:t xml:space="preserve"> תקנה תקציבית ייעודית</w:t>
      </w:r>
      <w:r w:rsidRPr="009A2EB2">
        <w:rPr>
          <w:rFonts w:hint="cs"/>
          <w:b/>
          <w:bCs/>
          <w:rtl/>
        </w:rPr>
        <w:t xml:space="preserve"> </w:t>
      </w:r>
      <w:r w:rsidRPr="009A2EB2">
        <w:rPr>
          <w:b/>
          <w:bCs/>
          <w:rtl/>
        </w:rPr>
        <w:t>לתשלום המענק</w:t>
      </w:r>
      <w:r>
        <w:rPr>
          <w:rStyle w:val="FootnoteReference0"/>
          <w:b/>
          <w:bCs/>
          <w:rtl/>
        </w:rPr>
        <w:footnoteReference w:id="12"/>
      </w:r>
      <w:r w:rsidRPr="009A2EB2">
        <w:rPr>
          <w:b/>
          <w:bCs/>
          <w:rtl/>
        </w:rPr>
        <w:t xml:space="preserve">. </w:t>
      </w:r>
    </w:p>
    <w:p w:rsidR="009F7F7F" w:rsidRPr="009A2EB2" w:rsidP="006E63CF">
      <w:pPr>
        <w:pStyle w:val="a"/>
        <w:spacing w:line="269" w:lineRule="auto"/>
        <w:rPr>
          <w:rtl/>
        </w:rPr>
      </w:pPr>
    </w:p>
    <w:p w:rsidR="006F7BE7" w:rsidRPr="009A2EB2" w:rsidP="006F7BE7">
      <w:pPr>
        <w:pStyle w:val="Heading3"/>
        <w:spacing w:before="0" w:line="269" w:lineRule="auto"/>
        <w:rPr>
          <w:rtl/>
        </w:rPr>
      </w:pPr>
      <w:bookmarkStart w:id="21" w:name="_Toc47452289"/>
      <w:r w:rsidRPr="009A2EB2">
        <w:rPr>
          <w:rFonts w:hint="cs"/>
          <w:rtl/>
        </w:rPr>
        <w:t>הכתובת למשלוח דואר הנוגע למענק עבודה</w:t>
      </w:r>
      <w:bookmarkEnd w:id="21"/>
      <w:r w:rsidRPr="009A2EB2">
        <w:rPr>
          <w:rFonts w:hint="cs"/>
          <w:rtl/>
        </w:rPr>
        <w:t xml:space="preserve"> </w:t>
      </w:r>
    </w:p>
    <w:p w:rsidR="006F7BE7" w:rsidRPr="009A2EB2" w:rsidP="006F7BE7">
      <w:pPr>
        <w:pStyle w:val="a"/>
        <w:spacing w:line="269" w:lineRule="auto"/>
        <w:rPr>
          <w:rtl/>
        </w:rPr>
      </w:pPr>
    </w:p>
    <w:p w:rsidR="006F7BE7" w:rsidRPr="009A2EB2" w:rsidP="006F7BE7">
      <w:pPr>
        <w:spacing w:line="269" w:lineRule="auto"/>
        <w:rPr>
          <w:rtl/>
        </w:rPr>
      </w:pPr>
      <w:r w:rsidRPr="009A2EB2">
        <w:rPr>
          <w:rFonts w:hint="cs"/>
          <w:rtl/>
        </w:rPr>
        <w:t>משך שנים התבקש כל תובע מענק (תביעה ראשונה נעשית ביחידות הדואר), לציין, נוסף על כתובתו במרשם האוכלוסין, את הכתובת שהרשות תשלח אליה את כל המכתבים הנוגעים לבירור זכאותו למענק עבודה. דוחות מבקר המדינה שפורסמו בשנים 2015 ו-2018</w:t>
      </w:r>
      <w:r>
        <w:rPr>
          <w:rStyle w:val="FootnoteReference0"/>
          <w:rtl/>
        </w:rPr>
        <w:footnoteReference w:id="13"/>
      </w:r>
      <w:r w:rsidRPr="009A2EB2">
        <w:rPr>
          <w:rFonts w:hint="cs"/>
          <w:rtl/>
        </w:rPr>
        <w:t xml:space="preserve"> ציינו כי הרשות אינה פועלת לפי הוראות חוק עדכון כתובת, התשס"ה-2005, ואינה שולחת את המכתבים ללקוחותיה לכתובתם במרשם האוכלוסין</w:t>
      </w:r>
      <w:r>
        <w:rPr>
          <w:rStyle w:val="FootnoteReference0"/>
          <w:rtl/>
        </w:rPr>
        <w:footnoteReference w:id="14"/>
      </w:r>
      <w:r w:rsidRPr="009A2EB2">
        <w:rPr>
          <w:rFonts w:hint="cs"/>
          <w:rtl/>
        </w:rPr>
        <w:t xml:space="preserve">. </w:t>
      </w:r>
    </w:p>
    <w:p w:rsidR="006F7BE7" w:rsidRPr="009A2EB2" w:rsidP="006F7BE7">
      <w:pPr>
        <w:pStyle w:val="a"/>
        <w:spacing w:line="269" w:lineRule="auto"/>
        <w:rPr>
          <w:rtl/>
        </w:rPr>
      </w:pPr>
    </w:p>
    <w:p w:rsidR="006F7BE7" w:rsidP="009F7F7F">
      <w:pPr>
        <w:spacing w:line="269" w:lineRule="auto"/>
        <w:rPr>
          <w:b/>
          <w:bCs/>
          <w:rtl/>
        </w:rPr>
      </w:pPr>
      <w:r w:rsidRPr="009A2EB2">
        <w:rPr>
          <w:rFonts w:hint="cs"/>
          <w:b/>
          <w:bCs/>
          <w:rtl/>
        </w:rPr>
        <w:t xml:space="preserve">בביקורת המעקב עלה כי </w:t>
      </w:r>
      <w:r w:rsidRPr="009A2EB2">
        <w:rPr>
          <w:rFonts w:hint="eastAsia"/>
          <w:b/>
          <w:bCs/>
          <w:rtl/>
        </w:rPr>
        <w:t>ביוני</w:t>
      </w:r>
      <w:r w:rsidRPr="009A2EB2">
        <w:rPr>
          <w:b/>
          <w:bCs/>
          <w:rtl/>
        </w:rPr>
        <w:t xml:space="preserve"> 2019 </w:t>
      </w:r>
      <w:r w:rsidRPr="009A2EB2">
        <w:rPr>
          <w:rFonts w:hint="eastAsia"/>
          <w:b/>
          <w:bCs/>
          <w:rtl/>
        </w:rPr>
        <w:t>החלה</w:t>
      </w:r>
      <w:r w:rsidRPr="009A2EB2">
        <w:rPr>
          <w:b/>
          <w:bCs/>
          <w:rtl/>
        </w:rPr>
        <w:t xml:space="preserve"> </w:t>
      </w:r>
      <w:r w:rsidRPr="009A2EB2">
        <w:rPr>
          <w:rFonts w:hint="eastAsia"/>
          <w:b/>
          <w:bCs/>
          <w:rtl/>
        </w:rPr>
        <w:t>הרשות</w:t>
      </w:r>
      <w:r w:rsidRPr="009A2EB2">
        <w:rPr>
          <w:b/>
          <w:bCs/>
          <w:rtl/>
        </w:rPr>
        <w:t xml:space="preserve"> </w:t>
      </w:r>
      <w:r w:rsidRPr="009A2EB2">
        <w:rPr>
          <w:rFonts w:hint="eastAsia"/>
          <w:b/>
          <w:bCs/>
          <w:rtl/>
        </w:rPr>
        <w:t>לשלוח</w:t>
      </w:r>
      <w:r w:rsidRPr="009A2EB2">
        <w:rPr>
          <w:b/>
          <w:bCs/>
          <w:rtl/>
        </w:rPr>
        <w:t xml:space="preserve"> </w:t>
      </w:r>
      <w:r w:rsidRPr="009A2EB2">
        <w:rPr>
          <w:rFonts w:hint="eastAsia"/>
          <w:b/>
          <w:bCs/>
          <w:rtl/>
        </w:rPr>
        <w:t>את</w:t>
      </w:r>
      <w:r w:rsidRPr="009A2EB2">
        <w:rPr>
          <w:b/>
          <w:bCs/>
          <w:rtl/>
        </w:rPr>
        <w:t xml:space="preserve"> </w:t>
      </w:r>
      <w:r w:rsidRPr="009A2EB2">
        <w:rPr>
          <w:rFonts w:hint="eastAsia"/>
          <w:b/>
          <w:bCs/>
          <w:rtl/>
        </w:rPr>
        <w:t>דברי</w:t>
      </w:r>
      <w:r w:rsidRPr="009A2EB2">
        <w:rPr>
          <w:b/>
          <w:bCs/>
          <w:rtl/>
        </w:rPr>
        <w:t xml:space="preserve"> </w:t>
      </w:r>
      <w:r w:rsidRPr="009A2EB2">
        <w:rPr>
          <w:rFonts w:hint="eastAsia"/>
          <w:b/>
          <w:bCs/>
          <w:rtl/>
        </w:rPr>
        <w:t>הדואר</w:t>
      </w:r>
      <w:r w:rsidRPr="009A2EB2">
        <w:rPr>
          <w:b/>
          <w:bCs/>
          <w:rtl/>
        </w:rPr>
        <w:t xml:space="preserve"> </w:t>
      </w:r>
      <w:r w:rsidRPr="009A2EB2">
        <w:rPr>
          <w:rFonts w:hint="eastAsia"/>
          <w:b/>
          <w:bCs/>
          <w:rtl/>
        </w:rPr>
        <w:t>הנוגעים</w:t>
      </w:r>
      <w:r w:rsidRPr="009A2EB2">
        <w:rPr>
          <w:b/>
          <w:bCs/>
          <w:rtl/>
        </w:rPr>
        <w:t xml:space="preserve"> </w:t>
      </w:r>
      <w:r w:rsidRPr="009A2EB2">
        <w:rPr>
          <w:rFonts w:hint="eastAsia"/>
          <w:b/>
          <w:bCs/>
          <w:rtl/>
        </w:rPr>
        <w:t>למענק</w:t>
      </w:r>
      <w:r w:rsidRPr="009A2EB2">
        <w:rPr>
          <w:b/>
          <w:bCs/>
          <w:rtl/>
        </w:rPr>
        <w:t xml:space="preserve"> </w:t>
      </w:r>
      <w:r w:rsidRPr="009A2EB2">
        <w:rPr>
          <w:rFonts w:hint="eastAsia"/>
          <w:b/>
          <w:bCs/>
          <w:rtl/>
        </w:rPr>
        <w:t>עבודה</w:t>
      </w:r>
      <w:r w:rsidRPr="009A2EB2">
        <w:rPr>
          <w:b/>
          <w:bCs/>
          <w:rtl/>
        </w:rPr>
        <w:t xml:space="preserve"> </w:t>
      </w:r>
      <w:r w:rsidRPr="009A2EB2">
        <w:rPr>
          <w:rFonts w:hint="eastAsia"/>
          <w:b/>
          <w:bCs/>
          <w:rtl/>
        </w:rPr>
        <w:t>בהתאם</w:t>
      </w:r>
      <w:r w:rsidRPr="009A2EB2">
        <w:rPr>
          <w:b/>
          <w:bCs/>
          <w:rtl/>
        </w:rPr>
        <w:t xml:space="preserve"> </w:t>
      </w:r>
      <w:r w:rsidRPr="009A2EB2">
        <w:rPr>
          <w:rFonts w:hint="eastAsia"/>
          <w:b/>
          <w:bCs/>
          <w:rtl/>
        </w:rPr>
        <w:t>להוראות</w:t>
      </w:r>
      <w:r w:rsidRPr="009A2EB2">
        <w:rPr>
          <w:b/>
          <w:bCs/>
          <w:rtl/>
        </w:rPr>
        <w:t xml:space="preserve"> </w:t>
      </w:r>
      <w:r w:rsidRPr="009A2EB2">
        <w:rPr>
          <w:rFonts w:hint="eastAsia"/>
          <w:b/>
          <w:bCs/>
          <w:rtl/>
        </w:rPr>
        <w:t>חוק</w:t>
      </w:r>
      <w:r w:rsidRPr="009A2EB2">
        <w:rPr>
          <w:b/>
          <w:bCs/>
          <w:rtl/>
        </w:rPr>
        <w:t xml:space="preserve"> </w:t>
      </w:r>
      <w:r w:rsidRPr="009A2EB2">
        <w:rPr>
          <w:rFonts w:hint="eastAsia"/>
          <w:b/>
          <w:bCs/>
          <w:rtl/>
        </w:rPr>
        <w:t>עדכון</w:t>
      </w:r>
      <w:r w:rsidRPr="009A2EB2">
        <w:rPr>
          <w:b/>
          <w:bCs/>
          <w:rtl/>
        </w:rPr>
        <w:t xml:space="preserve"> </w:t>
      </w:r>
      <w:r w:rsidRPr="009A2EB2">
        <w:rPr>
          <w:rFonts w:hint="eastAsia"/>
          <w:b/>
          <w:bCs/>
          <w:rtl/>
        </w:rPr>
        <w:t>כתובת</w:t>
      </w:r>
      <w:r w:rsidRPr="009A2EB2">
        <w:rPr>
          <w:b/>
          <w:bCs/>
          <w:rtl/>
        </w:rPr>
        <w:t>. התברר כי במהלך הביקורת, בפברואר 2020</w:t>
      </w:r>
      <w:r w:rsidRPr="009A2EB2">
        <w:rPr>
          <w:rFonts w:hint="cs"/>
          <w:b/>
          <w:bCs/>
          <w:rtl/>
        </w:rPr>
        <w:t>,</w:t>
      </w:r>
      <w:r w:rsidRPr="009A2EB2">
        <w:rPr>
          <w:b/>
          <w:bCs/>
          <w:rtl/>
        </w:rPr>
        <w:t xml:space="preserve"> אסרה הרשות על חברת הדואר לציין</w:t>
      </w:r>
      <w:r w:rsidRPr="009A2EB2">
        <w:rPr>
          <w:rFonts w:hint="cs"/>
          <w:b/>
          <w:bCs/>
          <w:rtl/>
        </w:rPr>
        <w:t xml:space="preserve"> בטופס תביעת המענק</w:t>
      </w:r>
      <w:r w:rsidRPr="009A2EB2">
        <w:rPr>
          <w:b/>
          <w:bCs/>
          <w:rtl/>
        </w:rPr>
        <w:t xml:space="preserve"> כתובת נוספת </w:t>
      </w:r>
      <w:r w:rsidRPr="009A2EB2">
        <w:rPr>
          <w:rFonts w:hint="eastAsia"/>
          <w:b/>
          <w:bCs/>
          <w:rtl/>
        </w:rPr>
        <w:t>על</w:t>
      </w:r>
      <w:r w:rsidRPr="009A2EB2">
        <w:rPr>
          <w:b/>
          <w:bCs/>
          <w:rtl/>
        </w:rPr>
        <w:t xml:space="preserve"> </w:t>
      </w:r>
      <w:r w:rsidRPr="009A2EB2">
        <w:rPr>
          <w:rFonts w:hint="cs"/>
          <w:b/>
          <w:bCs/>
          <w:rtl/>
        </w:rPr>
        <w:t>הכתובת</w:t>
      </w:r>
      <w:r w:rsidRPr="009A2EB2">
        <w:rPr>
          <w:b/>
          <w:bCs/>
          <w:rtl/>
        </w:rPr>
        <w:t xml:space="preserve"> </w:t>
      </w:r>
      <w:r w:rsidRPr="009A2EB2">
        <w:rPr>
          <w:rFonts w:hint="eastAsia"/>
          <w:b/>
          <w:bCs/>
          <w:rtl/>
        </w:rPr>
        <w:t>המופיעה</w:t>
      </w:r>
      <w:r w:rsidRPr="009A2EB2">
        <w:rPr>
          <w:b/>
          <w:bCs/>
          <w:rtl/>
        </w:rPr>
        <w:t xml:space="preserve"> </w:t>
      </w:r>
      <w:r w:rsidRPr="009A2EB2">
        <w:rPr>
          <w:rFonts w:hint="eastAsia"/>
          <w:b/>
          <w:bCs/>
          <w:rtl/>
        </w:rPr>
        <w:t>במרשם</w:t>
      </w:r>
      <w:r w:rsidRPr="009A2EB2">
        <w:rPr>
          <w:b/>
          <w:bCs/>
          <w:rtl/>
        </w:rPr>
        <w:t xml:space="preserve"> </w:t>
      </w:r>
      <w:r w:rsidRPr="009A2EB2">
        <w:rPr>
          <w:rFonts w:hint="eastAsia"/>
          <w:b/>
          <w:bCs/>
          <w:rtl/>
        </w:rPr>
        <w:t>האוכלוסין</w:t>
      </w:r>
      <w:r>
        <w:rPr>
          <w:rStyle w:val="FootnoteReference0"/>
          <w:b/>
          <w:bCs/>
          <w:rtl/>
        </w:rPr>
        <w:footnoteReference w:id="15"/>
      </w:r>
      <w:r w:rsidRPr="009A2EB2">
        <w:rPr>
          <w:b/>
          <w:bCs/>
          <w:rtl/>
        </w:rPr>
        <w:t>.</w:t>
      </w:r>
    </w:p>
    <w:p w:rsidR="006E63CF" w:rsidP="006E63CF">
      <w:pPr>
        <w:pStyle w:val="a"/>
        <w:spacing w:line="269" w:lineRule="auto"/>
        <w:rPr>
          <w:rtl/>
        </w:rPr>
      </w:pPr>
    </w:p>
    <w:p w:rsidR="00115D02" w:rsidRPr="00115D02" w:rsidP="00115D02">
      <w:pPr>
        <w:rPr>
          <w:rtl/>
        </w:rPr>
      </w:pPr>
    </w:p>
    <w:p w:rsidR="006F7BE7" w:rsidRPr="009A2EB2" w:rsidP="006F7BE7">
      <w:pPr>
        <w:pStyle w:val="Heading3"/>
        <w:spacing w:before="0" w:line="269" w:lineRule="auto"/>
        <w:rPr>
          <w:rtl/>
        </w:rPr>
      </w:pPr>
      <w:bookmarkStart w:id="22" w:name="_Toc33633907"/>
      <w:bookmarkStart w:id="23" w:name="_Toc36126542"/>
      <w:bookmarkStart w:id="24" w:name="_Toc47452290"/>
      <w:r w:rsidRPr="009A2EB2">
        <w:rPr>
          <w:rFonts w:hint="cs"/>
          <w:rtl/>
        </w:rPr>
        <w:t>שלמות ה</w:t>
      </w:r>
      <w:r w:rsidRPr="009A2EB2">
        <w:rPr>
          <w:rtl/>
        </w:rPr>
        <w:t xml:space="preserve">טפסים </w:t>
      </w:r>
      <w:r w:rsidRPr="009A2EB2">
        <w:rPr>
          <w:rFonts w:hint="cs"/>
          <w:rtl/>
        </w:rPr>
        <w:t>ש</w:t>
      </w:r>
      <w:r w:rsidRPr="009A2EB2">
        <w:rPr>
          <w:rtl/>
        </w:rPr>
        <w:t>ממלא מבקש המענק</w:t>
      </w:r>
      <w:bookmarkEnd w:id="22"/>
      <w:bookmarkEnd w:id="23"/>
      <w:bookmarkEnd w:id="24"/>
      <w:r w:rsidRPr="009A2EB2">
        <w:rPr>
          <w:rFonts w:hint="cs"/>
          <w:rtl/>
        </w:rPr>
        <w:t xml:space="preserve"> </w:t>
      </w:r>
    </w:p>
    <w:p w:rsidR="006F7BE7" w:rsidRPr="009A2EB2" w:rsidP="006F7BE7">
      <w:pPr>
        <w:pStyle w:val="a"/>
        <w:spacing w:line="269" w:lineRule="auto"/>
        <w:rPr>
          <w:rStyle w:val="5"/>
          <w:rtl/>
        </w:rPr>
      </w:pPr>
    </w:p>
    <w:p w:rsidR="006F7BE7" w:rsidRPr="009A2EB2" w:rsidP="006F7BE7">
      <w:pPr>
        <w:spacing w:line="269" w:lineRule="auto"/>
      </w:pPr>
      <w:r w:rsidRPr="009A2EB2">
        <w:rPr>
          <w:rFonts w:hint="eastAsia"/>
          <w:b/>
          <w:bCs/>
          <w:rtl/>
        </w:rPr>
        <w:t>בדוח</w:t>
      </w:r>
      <w:r w:rsidRPr="009A2EB2">
        <w:rPr>
          <w:b/>
          <w:bCs/>
          <w:rtl/>
        </w:rPr>
        <w:t xml:space="preserve"> </w:t>
      </w:r>
      <w:r w:rsidRPr="009A2EB2">
        <w:rPr>
          <w:rFonts w:hint="eastAsia"/>
          <w:b/>
          <w:bCs/>
          <w:rtl/>
        </w:rPr>
        <w:t>הקודם</w:t>
      </w:r>
      <w:r w:rsidRPr="009A2EB2">
        <w:rPr>
          <w:rFonts w:hint="cs"/>
          <w:rtl/>
        </w:rPr>
        <w:t xml:space="preserve"> צוין כי ב</w:t>
      </w:r>
      <w:r w:rsidRPr="009A2EB2">
        <w:rPr>
          <w:rtl/>
        </w:rPr>
        <w:t>טפסים שממלא מבקש המענק אי</w:t>
      </w:r>
      <w:r w:rsidRPr="009A2EB2">
        <w:rPr>
          <w:rFonts w:hint="cs"/>
          <w:rtl/>
        </w:rPr>
        <w:t>ן</w:t>
      </w:r>
      <w:r w:rsidRPr="009A2EB2">
        <w:rPr>
          <w:rtl/>
        </w:rPr>
        <w:t xml:space="preserve"> דרישה להמצאת מידע על היקף המשרה של העובד</w:t>
      </w:r>
      <w:r w:rsidRPr="009A2EB2">
        <w:rPr>
          <w:rFonts w:hint="cs"/>
          <w:rtl/>
        </w:rPr>
        <w:t>,</w:t>
      </w:r>
      <w:r w:rsidRPr="009A2EB2">
        <w:rPr>
          <w:rtl/>
        </w:rPr>
        <w:t xml:space="preserve"> חלקית או מלאה</w:t>
      </w:r>
      <w:r w:rsidRPr="009A2EB2">
        <w:rPr>
          <w:rFonts w:hint="cs"/>
          <w:rtl/>
        </w:rPr>
        <w:t>,</w:t>
      </w:r>
      <w:r w:rsidRPr="009A2EB2">
        <w:rPr>
          <w:rtl/>
        </w:rPr>
        <w:t xml:space="preserve"> ועל </w:t>
      </w:r>
      <w:r w:rsidRPr="009A2EB2">
        <w:rPr>
          <w:rFonts w:hint="cs"/>
          <w:rtl/>
        </w:rPr>
        <w:t>מספר</w:t>
      </w:r>
      <w:r w:rsidRPr="009A2EB2">
        <w:rPr>
          <w:rtl/>
        </w:rPr>
        <w:t xml:space="preserve"> שעות עבודתו בשבוע. </w:t>
      </w:r>
      <w:r w:rsidRPr="009A2EB2">
        <w:rPr>
          <w:rFonts w:hint="cs"/>
          <w:rtl/>
        </w:rPr>
        <w:t>לפיכך (א)</w:t>
      </w:r>
      <w:r w:rsidRPr="009A2EB2">
        <w:rPr>
          <w:rtl/>
        </w:rPr>
        <w:t xml:space="preserve"> </w:t>
      </w:r>
      <w:r w:rsidRPr="009A2EB2">
        <w:rPr>
          <w:rFonts w:hint="cs"/>
          <w:rtl/>
        </w:rPr>
        <w:t>אי אפשר</w:t>
      </w:r>
      <w:r w:rsidRPr="009A2EB2">
        <w:rPr>
          <w:rtl/>
        </w:rPr>
        <w:t xml:space="preserve"> להשתמש בטפסים אלו כדי לאתר עובדים על פי היקף משרתם</w:t>
      </w:r>
      <w:r w:rsidRPr="009A2EB2">
        <w:rPr>
          <w:rFonts w:hint="cs"/>
          <w:rtl/>
        </w:rPr>
        <w:t>;</w:t>
      </w:r>
      <w:r w:rsidRPr="009A2EB2">
        <w:rPr>
          <w:rtl/>
        </w:rPr>
        <w:t xml:space="preserve"> </w:t>
      </w:r>
      <w:r w:rsidRPr="009A2EB2">
        <w:rPr>
          <w:rFonts w:hint="cs"/>
          <w:rtl/>
        </w:rPr>
        <w:t>(ב)</w:t>
      </w:r>
      <w:bookmarkStart w:id="25" w:name="_Toc33633910"/>
      <w:r w:rsidRPr="009A2EB2">
        <w:rPr>
          <w:rFonts w:hint="cs"/>
          <w:rtl/>
        </w:rPr>
        <w:t xml:space="preserve"> אי אפשר</w:t>
      </w:r>
      <w:r w:rsidRPr="009A2EB2">
        <w:rPr>
          <w:rtl/>
        </w:rPr>
        <w:t xml:space="preserve"> לנתח באמצעות סקרים מדגמיים</w:t>
      </w:r>
      <w:bookmarkEnd w:id="25"/>
      <w:r w:rsidRPr="009A2EB2">
        <w:rPr>
          <w:rtl/>
        </w:rPr>
        <w:t xml:space="preserve"> את השפעת המענק על מקבליו שהועסקו במשרה חלקית, ואם המענק </w:t>
      </w:r>
      <w:r w:rsidRPr="009A2EB2">
        <w:rPr>
          <w:rFonts w:hint="cs"/>
          <w:rtl/>
        </w:rPr>
        <w:t>הניא אותם מהגדלת</w:t>
      </w:r>
      <w:r w:rsidRPr="009A2EB2">
        <w:rPr>
          <w:rtl/>
        </w:rPr>
        <w:t xml:space="preserve"> היקף עבודתם </w:t>
      </w:r>
      <w:r w:rsidRPr="009A2EB2">
        <w:rPr>
          <w:rFonts w:hint="cs"/>
          <w:rtl/>
        </w:rPr>
        <w:t>או</w:t>
      </w:r>
      <w:r w:rsidRPr="009A2EB2">
        <w:rPr>
          <w:rtl/>
        </w:rPr>
        <w:t xml:space="preserve"> אף גרם לצמצום שעות עבודתם. </w:t>
      </w:r>
    </w:p>
    <w:p w:rsidR="006F7BE7" w:rsidRPr="009A2EB2" w:rsidP="006F7BE7">
      <w:pPr>
        <w:pStyle w:val="a"/>
        <w:spacing w:line="269" w:lineRule="auto"/>
        <w:rPr>
          <w:rtl/>
        </w:rPr>
      </w:pPr>
    </w:p>
    <w:p w:rsidR="006F7BE7" w:rsidRPr="009A2EB2" w:rsidP="006F7BE7">
      <w:pPr>
        <w:spacing w:line="269" w:lineRule="auto"/>
        <w:rPr>
          <w:b/>
          <w:bCs/>
          <w:rtl/>
        </w:rPr>
      </w:pPr>
      <w:r w:rsidRPr="009A2EB2">
        <w:rPr>
          <w:rFonts w:hint="cs"/>
          <w:bCs/>
          <w:rtl/>
        </w:rPr>
        <w:t xml:space="preserve">ממצאי ביקורת המעקב </w:t>
      </w:r>
      <w:r w:rsidRPr="009A2EB2">
        <w:rPr>
          <w:rFonts w:hint="cs"/>
          <w:b/>
          <w:bCs/>
          <w:rtl/>
        </w:rPr>
        <w:t xml:space="preserve">העלו </w:t>
      </w:r>
      <w:r w:rsidRPr="009A2EB2">
        <w:rPr>
          <w:rFonts w:hint="cs"/>
          <w:bCs/>
          <w:rtl/>
        </w:rPr>
        <w:t>כי הליקוי לא תוקן, וכי נכון למועד הביקורת,</w:t>
      </w:r>
      <w:r w:rsidRPr="009A2EB2">
        <w:rPr>
          <w:b/>
          <w:bCs/>
          <w:rtl/>
        </w:rPr>
        <w:t xml:space="preserve"> ט</w:t>
      </w:r>
      <w:r w:rsidRPr="009A2EB2">
        <w:rPr>
          <w:rFonts w:hint="cs"/>
          <w:b/>
          <w:bCs/>
          <w:rtl/>
        </w:rPr>
        <w:t>ו</w:t>
      </w:r>
      <w:r w:rsidRPr="009A2EB2">
        <w:rPr>
          <w:b/>
          <w:bCs/>
          <w:rtl/>
        </w:rPr>
        <w:t>פס</w:t>
      </w:r>
      <w:r w:rsidRPr="009A2EB2">
        <w:rPr>
          <w:rFonts w:hint="cs"/>
          <w:b/>
          <w:bCs/>
          <w:rtl/>
        </w:rPr>
        <w:t xml:space="preserve"> בקשת</w:t>
      </w:r>
      <w:r w:rsidRPr="009A2EB2">
        <w:rPr>
          <w:b/>
          <w:bCs/>
          <w:rtl/>
        </w:rPr>
        <w:t xml:space="preserve"> המענק עדיין </w:t>
      </w:r>
      <w:r w:rsidRPr="009A2EB2">
        <w:rPr>
          <w:rFonts w:hint="cs"/>
          <w:b/>
          <w:bCs/>
          <w:rtl/>
        </w:rPr>
        <w:t>אינו</w:t>
      </w:r>
      <w:r w:rsidRPr="009A2EB2">
        <w:rPr>
          <w:b/>
          <w:bCs/>
          <w:rtl/>
        </w:rPr>
        <w:t xml:space="preserve"> כולל את היקף המשרה של תובע המענק.</w:t>
      </w:r>
      <w:r w:rsidRPr="009A2EB2">
        <w:rPr>
          <w:rFonts w:hint="cs"/>
          <w:b/>
          <w:bCs/>
          <w:rtl/>
        </w:rPr>
        <w:t xml:space="preserve"> זאת ועוד, הטופס אינו כולל נתונים שיש בהם להכריע בדבר זכאותו של מבקש המענק וגובה המענק שישולם</w:t>
      </w:r>
      <w:r>
        <w:rPr>
          <w:rStyle w:val="FootnoteReference0"/>
          <w:b/>
          <w:bCs/>
          <w:rtl/>
        </w:rPr>
        <w:footnoteReference w:id="16"/>
      </w:r>
      <w:r w:rsidRPr="009A2EB2">
        <w:rPr>
          <w:rFonts w:hint="cs"/>
          <w:b/>
          <w:bCs/>
          <w:rtl/>
        </w:rPr>
        <w:t>.</w:t>
      </w:r>
    </w:p>
    <w:p w:rsidR="006F7BE7" w:rsidRPr="009A2EB2" w:rsidP="006F7BE7">
      <w:pPr>
        <w:pStyle w:val="a"/>
        <w:spacing w:line="269" w:lineRule="auto"/>
        <w:rPr>
          <w:rtl/>
        </w:rPr>
      </w:pPr>
    </w:p>
    <w:p w:rsidR="006F7BE7" w:rsidRPr="004661B6" w:rsidP="006F7BE7">
      <w:pPr>
        <w:spacing w:line="269" w:lineRule="auto"/>
        <w:rPr>
          <w:rtl/>
        </w:rPr>
      </w:pPr>
      <w:r w:rsidRPr="004661B6">
        <w:rPr>
          <w:rFonts w:hint="cs"/>
          <w:rtl/>
        </w:rPr>
        <w:t>רשות המיסים ציינה בתשובתה כי המידע הדרוש לה לצורך הכרעה בדבר קביעת זכאותו של תובע המענק קיים בטפסים ובמאגריה השונים.</w:t>
      </w:r>
    </w:p>
    <w:p w:rsidR="006F7BE7" w:rsidRPr="009A2EB2" w:rsidP="006F7BE7">
      <w:pPr>
        <w:pStyle w:val="a"/>
        <w:spacing w:line="269" w:lineRule="auto"/>
        <w:rPr>
          <w:rtl/>
        </w:rPr>
      </w:pPr>
    </w:p>
    <w:p w:rsidR="006F7BE7" w:rsidRPr="009A2EB2" w:rsidP="006F7BE7">
      <w:pPr>
        <w:spacing w:line="269" w:lineRule="auto"/>
        <w:rPr>
          <w:b/>
          <w:bCs/>
          <w:rtl/>
        </w:rPr>
      </w:pPr>
      <w:r w:rsidRPr="009A2EB2">
        <w:rPr>
          <w:rFonts w:hint="cs"/>
          <w:b/>
          <w:bCs/>
          <w:rtl/>
        </w:rPr>
        <w:t>מומלץ כי רשות המיסים תבחן אם חסרים בטפסים שממלא תובע המענק נתונים עדכניים,</w:t>
      </w:r>
      <w:r>
        <w:rPr>
          <w:rFonts w:hint="cs"/>
          <w:b/>
          <w:bCs/>
          <w:rtl/>
        </w:rPr>
        <w:t xml:space="preserve"> </w:t>
      </w:r>
      <w:r w:rsidRPr="009A2EB2">
        <w:rPr>
          <w:rFonts w:hint="cs"/>
          <w:b/>
          <w:bCs/>
          <w:rtl/>
        </w:rPr>
        <w:t xml:space="preserve">המשפיעים על יכולתה לקבוע את הזכאות של תובע המענק ואת גובה המענק שישולם לזכאים, ויאפשרו ניתוח של השפעת המענק על שוק העבודה </w:t>
      </w:r>
      <w:r w:rsidRPr="009A2EB2">
        <w:rPr>
          <w:b/>
          <w:bCs/>
          <w:rtl/>
        </w:rPr>
        <w:t>–</w:t>
      </w:r>
      <w:r w:rsidRPr="009A2EB2">
        <w:rPr>
          <w:rFonts w:hint="cs"/>
          <w:b/>
          <w:bCs/>
          <w:rtl/>
        </w:rPr>
        <w:t xml:space="preserve"> בלי לפגוע בצורך בפישוט הטפסים והנגשתם לציבור. עוד מומלץ כי הגופים הרלוונטיים, ובהם רשות המיסים</w:t>
      </w:r>
      <w:r w:rsidRPr="009A2EB2">
        <w:rPr>
          <w:b/>
          <w:bCs/>
          <w:rtl/>
        </w:rPr>
        <w:t xml:space="preserve">, </w:t>
      </w:r>
      <w:r w:rsidRPr="009A2EB2">
        <w:rPr>
          <w:rFonts w:hint="cs"/>
          <w:b/>
          <w:bCs/>
          <w:rtl/>
        </w:rPr>
        <w:t>יבחנו</w:t>
      </w:r>
      <w:r w:rsidRPr="009A2EB2">
        <w:rPr>
          <w:b/>
          <w:bCs/>
          <w:rtl/>
        </w:rPr>
        <w:t xml:space="preserve"> אפשרות של עריכת סקרים תקופתיים בקרב מקבלי המענק ובקרב אוכלוסיית הזכאים למענק. באמצעות סקרים אלו יוכל</w:t>
      </w:r>
      <w:r w:rsidRPr="009A2EB2">
        <w:rPr>
          <w:rFonts w:hint="cs"/>
          <w:b/>
          <w:bCs/>
          <w:rtl/>
        </w:rPr>
        <w:t>ו</w:t>
      </w:r>
      <w:r w:rsidRPr="009A2EB2">
        <w:rPr>
          <w:b/>
          <w:bCs/>
          <w:rtl/>
        </w:rPr>
        <w:t xml:space="preserve"> ללמוד על</w:t>
      </w:r>
      <w:r w:rsidRPr="009A2EB2">
        <w:rPr>
          <w:rFonts w:hint="cs"/>
          <w:b/>
          <w:bCs/>
          <w:rtl/>
        </w:rPr>
        <w:t xml:space="preserve"> חסמים למימוש החוק ועל</w:t>
      </w:r>
      <w:r w:rsidRPr="009A2EB2">
        <w:rPr>
          <w:b/>
          <w:bCs/>
          <w:rtl/>
        </w:rPr>
        <w:t xml:space="preserve"> מימוש יעדי החוק בהקשרם הרחב</w:t>
      </w:r>
      <w:r w:rsidRPr="009A2EB2">
        <w:rPr>
          <w:rFonts w:hint="cs"/>
          <w:b/>
          <w:bCs/>
          <w:rtl/>
        </w:rPr>
        <w:t>, כגון</w:t>
      </w:r>
      <w:r w:rsidRPr="009A2EB2">
        <w:rPr>
          <w:b/>
          <w:bCs/>
          <w:rtl/>
        </w:rPr>
        <w:t xml:space="preserve"> השפעת</w:t>
      </w:r>
      <w:r w:rsidRPr="009A2EB2">
        <w:rPr>
          <w:rFonts w:hint="cs"/>
          <w:b/>
          <w:bCs/>
          <w:rtl/>
        </w:rPr>
        <w:t xml:space="preserve"> המענק</w:t>
      </w:r>
      <w:r w:rsidRPr="009A2EB2">
        <w:rPr>
          <w:b/>
          <w:bCs/>
          <w:rtl/>
        </w:rPr>
        <w:t xml:space="preserve"> על השכר הישיר </w:t>
      </w:r>
      <w:r w:rsidRPr="009A2EB2">
        <w:rPr>
          <w:rFonts w:hint="cs"/>
          <w:b/>
          <w:bCs/>
          <w:rtl/>
        </w:rPr>
        <w:t>ו</w:t>
      </w:r>
      <w:r w:rsidRPr="009A2EB2">
        <w:rPr>
          <w:b/>
          <w:bCs/>
          <w:rtl/>
        </w:rPr>
        <w:t xml:space="preserve">על שינוי בהיקף המשרה של תובעי המענק או של בני זוגם. </w:t>
      </w:r>
    </w:p>
    <w:p w:rsidR="006F7BE7" w:rsidP="006E63CF">
      <w:pPr>
        <w:pStyle w:val="a"/>
        <w:spacing w:line="269" w:lineRule="auto"/>
        <w:rPr>
          <w:rtl/>
        </w:rPr>
      </w:pPr>
    </w:p>
    <w:p w:rsidR="00115D02" w:rsidRPr="00115D02" w:rsidP="00115D02">
      <w:pPr>
        <w:rPr>
          <w:rtl/>
        </w:rPr>
      </w:pPr>
    </w:p>
    <w:p w:rsidR="006F7BE7" w:rsidRPr="009A2EB2" w:rsidP="006F7BE7">
      <w:pPr>
        <w:pStyle w:val="Heading3"/>
        <w:spacing w:before="0" w:line="269" w:lineRule="auto"/>
        <w:rPr>
          <w:rtl/>
        </w:rPr>
      </w:pPr>
      <w:bookmarkStart w:id="26" w:name="_Toc36126543"/>
      <w:bookmarkStart w:id="27" w:name="_Toc47452291"/>
      <w:bookmarkStart w:id="28" w:name="_Toc33940420"/>
      <w:r w:rsidRPr="009A2EB2">
        <w:rPr>
          <w:rFonts w:hint="cs"/>
          <w:rtl/>
        </w:rPr>
        <w:t>יישום חוק המענק ברשות המיסים</w:t>
      </w:r>
      <w:bookmarkEnd w:id="26"/>
      <w:bookmarkEnd w:id="27"/>
      <w:r w:rsidRPr="009A2EB2">
        <w:rPr>
          <w:rtl/>
        </w:rPr>
        <w:t xml:space="preserve"> </w:t>
      </w:r>
      <w:bookmarkEnd w:id="28"/>
    </w:p>
    <w:p w:rsidR="006F7BE7" w:rsidRPr="009A2EB2" w:rsidP="006F7BE7">
      <w:pPr>
        <w:pStyle w:val="a"/>
        <w:spacing w:line="269" w:lineRule="auto"/>
        <w:rPr>
          <w:rtl/>
        </w:rPr>
      </w:pPr>
    </w:p>
    <w:p w:rsidR="006F7BE7" w:rsidRPr="009A2EB2" w:rsidP="006F7BE7">
      <w:pPr>
        <w:spacing w:line="269" w:lineRule="auto"/>
        <w:rPr>
          <w:rtl/>
        </w:rPr>
      </w:pPr>
      <w:r w:rsidRPr="009A2EB2">
        <w:rPr>
          <w:rFonts w:hint="cs"/>
          <w:rtl/>
        </w:rPr>
        <w:t xml:space="preserve">הדוח הקודם בחן בעיקר את היערכותה של רשות המיסים להפעלת חוק מענק עבודה, וציין ליקויים הנוגעים לחבלי הלידה של החוק, להקצאת משאבים נאותים לקליטת הבקשות, ולטיפול בפניות הציבור הקשורות למענק עבודה. </w:t>
      </w:r>
    </w:p>
    <w:p w:rsidR="006F7BE7" w:rsidRPr="009A2EB2" w:rsidP="006E63CF">
      <w:pPr>
        <w:pStyle w:val="a"/>
        <w:spacing w:line="269" w:lineRule="auto"/>
        <w:rPr>
          <w:rtl/>
        </w:rPr>
      </w:pPr>
    </w:p>
    <w:p w:rsidR="006F7BE7" w:rsidRPr="009A2EB2" w:rsidP="006F7BE7">
      <w:pPr>
        <w:pStyle w:val="Heading4"/>
        <w:spacing w:before="0" w:line="269" w:lineRule="auto"/>
        <w:rPr>
          <w:rtl/>
        </w:rPr>
      </w:pPr>
      <w:bookmarkStart w:id="29" w:name="_Toc33940421"/>
      <w:r w:rsidRPr="009A2EB2">
        <w:rPr>
          <w:rFonts w:hint="cs"/>
          <w:rtl/>
        </w:rPr>
        <w:t xml:space="preserve">קליטת עובדים במשרדי השומה </w:t>
      </w:r>
      <w:r w:rsidRPr="009A2EB2">
        <w:rPr>
          <w:rtl/>
        </w:rPr>
        <w:t xml:space="preserve">לבדיקת </w:t>
      </w:r>
      <w:r w:rsidRPr="009A2EB2">
        <w:rPr>
          <w:rFonts w:hint="cs"/>
          <w:rtl/>
        </w:rPr>
        <w:t>פניות הציבור</w:t>
      </w:r>
      <w:bookmarkEnd w:id="29"/>
      <w:r w:rsidRPr="009A2EB2">
        <w:rPr>
          <w:rFonts w:hint="cs"/>
          <w:rtl/>
        </w:rPr>
        <w:t xml:space="preserve"> </w:t>
      </w:r>
    </w:p>
    <w:p w:rsidR="006F7BE7" w:rsidRPr="009A2EB2" w:rsidP="006F7BE7">
      <w:pPr>
        <w:pStyle w:val="a"/>
        <w:spacing w:line="269" w:lineRule="auto"/>
        <w:rPr>
          <w:rtl/>
        </w:rPr>
      </w:pPr>
    </w:p>
    <w:p w:rsidR="006F7BE7" w:rsidRPr="009A2EB2" w:rsidP="006F7BE7">
      <w:pPr>
        <w:spacing w:line="269" w:lineRule="auto"/>
        <w:rPr>
          <w:rtl/>
        </w:rPr>
      </w:pPr>
      <w:r w:rsidRPr="009A2EB2">
        <w:rPr>
          <w:rFonts w:hint="eastAsia"/>
          <w:b/>
          <w:bCs/>
          <w:rtl/>
        </w:rPr>
        <w:t>בדוח</w:t>
      </w:r>
      <w:r w:rsidRPr="009A2EB2">
        <w:rPr>
          <w:b/>
          <w:bCs/>
          <w:rtl/>
        </w:rPr>
        <w:t xml:space="preserve"> </w:t>
      </w:r>
      <w:r w:rsidRPr="009A2EB2">
        <w:rPr>
          <w:rFonts w:hint="eastAsia"/>
          <w:b/>
          <w:bCs/>
          <w:rtl/>
        </w:rPr>
        <w:t>הקודם</w:t>
      </w:r>
      <w:r w:rsidRPr="009A2EB2">
        <w:rPr>
          <w:rFonts w:hint="cs"/>
          <w:rtl/>
        </w:rPr>
        <w:t xml:space="preserve"> צוין כי </w:t>
      </w:r>
      <w:r w:rsidRPr="009A2EB2">
        <w:rPr>
          <w:rtl/>
        </w:rPr>
        <w:t xml:space="preserve">במשרדי שומה לא נקלטו </w:t>
      </w:r>
      <w:r w:rsidRPr="009A2EB2">
        <w:rPr>
          <w:rFonts w:hint="cs"/>
          <w:rtl/>
        </w:rPr>
        <w:t>די</w:t>
      </w:r>
      <w:r w:rsidRPr="009A2EB2">
        <w:rPr>
          <w:rtl/>
        </w:rPr>
        <w:t xml:space="preserve"> עובדים ליישום החוק ולבדיקת</w:t>
      </w:r>
      <w:r w:rsidRPr="009A2EB2">
        <w:rPr>
          <w:rFonts w:hint="cs"/>
          <w:rtl/>
        </w:rPr>
        <w:t>ן של</w:t>
      </w:r>
      <w:r w:rsidRPr="009A2EB2">
        <w:rPr>
          <w:rtl/>
        </w:rPr>
        <w:t xml:space="preserve"> פניות הציבור לגבי בקשות המענק. </w:t>
      </w:r>
    </w:p>
    <w:p w:rsidR="006F7BE7" w:rsidRPr="009A2EB2" w:rsidP="006F7BE7">
      <w:pPr>
        <w:pStyle w:val="a"/>
        <w:spacing w:line="269" w:lineRule="auto"/>
        <w:rPr>
          <w:rtl/>
        </w:rPr>
      </w:pPr>
    </w:p>
    <w:p w:rsidR="006F7BE7" w:rsidRPr="009A2EB2" w:rsidP="006F7BE7">
      <w:pPr>
        <w:spacing w:line="269" w:lineRule="auto"/>
        <w:rPr>
          <w:bCs/>
          <w:rtl/>
        </w:rPr>
      </w:pPr>
      <w:r w:rsidRPr="009A2EB2">
        <w:rPr>
          <w:bCs/>
          <w:rtl/>
        </w:rPr>
        <w:t xml:space="preserve">ממצאי ביקורת המעקב העלו כי הליקוי תוקן במידה רבה, </w:t>
      </w:r>
      <w:r w:rsidRPr="009A2EB2">
        <w:rPr>
          <w:rFonts w:hint="cs"/>
          <w:bCs/>
          <w:rtl/>
        </w:rPr>
        <w:t>ו</w:t>
      </w:r>
      <w:r w:rsidRPr="009A2EB2">
        <w:rPr>
          <w:bCs/>
          <w:rtl/>
        </w:rPr>
        <w:t xml:space="preserve">כי </w:t>
      </w:r>
      <w:r w:rsidRPr="009A2EB2">
        <w:rPr>
          <w:rFonts w:hint="cs"/>
          <w:bCs/>
          <w:rtl/>
        </w:rPr>
        <w:t>רובן של</w:t>
      </w:r>
      <w:r w:rsidRPr="009A2EB2">
        <w:rPr>
          <w:bCs/>
          <w:rtl/>
        </w:rPr>
        <w:t xml:space="preserve"> פניות הציבור הנוגעות לזכאות למענק, </w:t>
      </w:r>
      <w:r w:rsidRPr="009A2EB2">
        <w:rPr>
          <w:rFonts w:hint="cs"/>
          <w:bCs/>
          <w:rtl/>
        </w:rPr>
        <w:t>ל</w:t>
      </w:r>
      <w:r w:rsidRPr="009A2EB2">
        <w:rPr>
          <w:bCs/>
          <w:rtl/>
        </w:rPr>
        <w:t xml:space="preserve">עדכון פרטים או </w:t>
      </w:r>
      <w:r w:rsidRPr="009A2EB2">
        <w:rPr>
          <w:rFonts w:hint="cs"/>
          <w:bCs/>
          <w:rtl/>
        </w:rPr>
        <w:t>ל</w:t>
      </w:r>
      <w:r w:rsidRPr="009A2EB2">
        <w:rPr>
          <w:bCs/>
          <w:rtl/>
        </w:rPr>
        <w:t>צירוף אסמכת</w:t>
      </w:r>
      <w:r w:rsidRPr="009A2EB2">
        <w:rPr>
          <w:rFonts w:hint="cs"/>
          <w:bCs/>
          <w:rtl/>
        </w:rPr>
        <w:t>א</w:t>
      </w:r>
      <w:r w:rsidRPr="009A2EB2">
        <w:rPr>
          <w:bCs/>
          <w:rtl/>
        </w:rPr>
        <w:t xml:space="preserve">ות </w:t>
      </w:r>
      <w:r w:rsidRPr="009A2EB2">
        <w:rPr>
          <w:rFonts w:hint="cs"/>
          <w:bCs/>
          <w:rtl/>
        </w:rPr>
        <w:t>מטופל ב</w:t>
      </w:r>
      <w:r w:rsidRPr="009A2EB2">
        <w:rPr>
          <w:bCs/>
          <w:rtl/>
        </w:rPr>
        <w:t xml:space="preserve">ידי </w:t>
      </w:r>
      <w:r w:rsidRPr="009A2EB2">
        <w:rPr>
          <w:rFonts w:hint="eastAsia"/>
          <w:bCs/>
          <w:rtl/>
        </w:rPr>
        <w:t>מוקד</w:t>
      </w:r>
      <w:r w:rsidRPr="009A2EB2">
        <w:rPr>
          <w:bCs/>
          <w:rtl/>
        </w:rPr>
        <w:t xml:space="preserve"> פניות הציבור ברשות המיסים (להלן - המוקד) </w:t>
      </w:r>
      <w:r w:rsidRPr="009A2EB2">
        <w:rPr>
          <w:rFonts w:hint="cs"/>
          <w:bCs/>
          <w:rtl/>
        </w:rPr>
        <w:t>ו</w:t>
      </w:r>
      <w:r w:rsidRPr="009A2EB2">
        <w:rPr>
          <w:rFonts w:hint="eastAsia"/>
          <w:bCs/>
          <w:rtl/>
        </w:rPr>
        <w:t>למשרדי</w:t>
      </w:r>
      <w:r w:rsidRPr="009A2EB2">
        <w:rPr>
          <w:bCs/>
          <w:rtl/>
        </w:rPr>
        <w:t xml:space="preserve"> השומה </w:t>
      </w:r>
      <w:r w:rsidRPr="009A2EB2">
        <w:rPr>
          <w:rFonts w:hint="cs"/>
          <w:bCs/>
          <w:rtl/>
        </w:rPr>
        <w:t xml:space="preserve">לא נותר </w:t>
      </w:r>
      <w:r w:rsidRPr="009A2EB2">
        <w:rPr>
          <w:bCs/>
          <w:rtl/>
        </w:rPr>
        <w:t xml:space="preserve">לטפל </w:t>
      </w:r>
      <w:r w:rsidRPr="009A2EB2">
        <w:rPr>
          <w:rFonts w:hint="cs"/>
          <w:bCs/>
          <w:rtl/>
        </w:rPr>
        <w:t>אלא</w:t>
      </w:r>
      <w:r w:rsidRPr="009A2EB2">
        <w:rPr>
          <w:bCs/>
          <w:rtl/>
        </w:rPr>
        <w:t xml:space="preserve"> </w:t>
      </w:r>
      <w:r w:rsidRPr="009A2EB2">
        <w:rPr>
          <w:rFonts w:hint="eastAsia"/>
          <w:bCs/>
          <w:rtl/>
        </w:rPr>
        <w:t>ב</w:t>
      </w:r>
      <w:r w:rsidRPr="009A2EB2">
        <w:rPr>
          <w:bCs/>
          <w:rtl/>
        </w:rPr>
        <w:t xml:space="preserve">חלק </w:t>
      </w:r>
      <w:r w:rsidRPr="009A2EB2">
        <w:rPr>
          <w:rFonts w:hint="eastAsia"/>
          <w:bCs/>
          <w:rtl/>
        </w:rPr>
        <w:t>קטן</w:t>
      </w:r>
      <w:r w:rsidRPr="009A2EB2">
        <w:rPr>
          <w:bCs/>
          <w:rtl/>
        </w:rPr>
        <w:t xml:space="preserve"> מפניות הציבור.</w:t>
      </w:r>
    </w:p>
    <w:p w:rsidR="006F7BE7" w:rsidRPr="009A2EB2" w:rsidP="006F7BE7">
      <w:pPr>
        <w:pStyle w:val="a"/>
        <w:spacing w:line="269" w:lineRule="auto"/>
        <w:rPr>
          <w:rtl/>
        </w:rPr>
      </w:pPr>
    </w:p>
    <w:p w:rsidR="006F7BE7" w:rsidRPr="009A2EB2" w:rsidP="006F7BE7">
      <w:pPr>
        <w:spacing w:line="269" w:lineRule="auto"/>
        <w:rPr>
          <w:rtl/>
        </w:rPr>
      </w:pPr>
      <w:r w:rsidRPr="009A2EB2">
        <w:rPr>
          <w:rFonts w:hint="cs"/>
          <w:rtl/>
        </w:rPr>
        <w:t>מנתוני מערכת ה</w:t>
      </w:r>
      <w:r>
        <w:rPr>
          <w:rFonts w:hint="cs"/>
        </w:rPr>
        <w:t>CRM</w:t>
      </w:r>
      <w:r w:rsidRPr="009A2EB2">
        <w:t>-</w:t>
      </w:r>
      <w:r w:rsidRPr="009A2EB2">
        <w:rPr>
          <w:rFonts w:hint="cs"/>
          <w:rtl/>
        </w:rPr>
        <w:t xml:space="preserve"> (מערכת לניהול קשרי לקוחות) עולה כי בשנים 2018 עד 2019 תיעדה המערכת כ-19,000 פניות מהותיות של הציבור בנוגע למענק עבודה, ו-</w:t>
      </w:r>
      <w:r w:rsidRPr="009A2EB2">
        <w:rPr>
          <w:rtl/>
        </w:rPr>
        <w:t xml:space="preserve">15% </w:t>
      </w:r>
      <w:r w:rsidRPr="009A2EB2">
        <w:rPr>
          <w:rFonts w:hint="cs"/>
          <w:rtl/>
        </w:rPr>
        <w:t xml:space="preserve">בלבד </w:t>
      </w:r>
      <w:r w:rsidRPr="009A2EB2">
        <w:rPr>
          <w:rtl/>
        </w:rPr>
        <w:t>מהפניות המהותיות של הציבור למוקד בשנת 2019 הופנו לטיפול</w:t>
      </w:r>
      <w:r w:rsidRPr="009A2EB2">
        <w:rPr>
          <w:rFonts w:hint="cs"/>
          <w:rtl/>
        </w:rPr>
        <w:t>ם של</w:t>
      </w:r>
      <w:r w:rsidRPr="009A2EB2">
        <w:rPr>
          <w:rtl/>
        </w:rPr>
        <w:t xml:space="preserve"> משרדי השומה.</w:t>
      </w:r>
      <w:r w:rsidRPr="009A2EB2">
        <w:rPr>
          <w:rFonts w:hint="cs"/>
          <w:rtl/>
        </w:rPr>
        <w:t xml:space="preserve"> בנסיבות אלה, עיכוב הטיפול בפניות הציבור במשרדי השומה הוא עיכוב של חלק קטן בלבד מפניות הציבור למוקד בנוגע למענק עבודה. </w:t>
      </w:r>
    </w:p>
    <w:p w:rsidR="006F7BE7" w:rsidRPr="009A2EB2" w:rsidP="006F7BE7">
      <w:pPr>
        <w:pStyle w:val="a"/>
        <w:spacing w:line="269" w:lineRule="auto"/>
        <w:rPr>
          <w:b/>
          <w:bCs/>
          <w:rtl/>
        </w:rPr>
      </w:pPr>
    </w:p>
    <w:p w:rsidR="006F7BE7" w:rsidRPr="009A2EB2" w:rsidP="006F7BE7">
      <w:pPr>
        <w:spacing w:line="269" w:lineRule="auto"/>
        <w:rPr>
          <w:b/>
          <w:bCs/>
          <w:rtl/>
        </w:rPr>
      </w:pPr>
      <w:r w:rsidRPr="009A2EB2">
        <w:rPr>
          <w:rFonts w:hint="cs"/>
          <w:b/>
          <w:bCs/>
          <w:rtl/>
        </w:rPr>
        <w:t>אף על פי כן</w:t>
      </w:r>
      <w:r w:rsidRPr="009A2EB2">
        <w:rPr>
          <w:b/>
          <w:bCs/>
          <w:rtl/>
        </w:rPr>
        <w:t xml:space="preserve"> נמצא כי הטיפול בפניות הציבור במוקד ובמשרדי השומה עדיין </w:t>
      </w:r>
      <w:r w:rsidRPr="009A2EB2">
        <w:rPr>
          <w:rFonts w:hint="cs"/>
          <w:b/>
          <w:bCs/>
          <w:rtl/>
        </w:rPr>
        <w:t>נמשך</w:t>
      </w:r>
      <w:r w:rsidRPr="009A2EB2">
        <w:rPr>
          <w:b/>
          <w:bCs/>
          <w:rtl/>
        </w:rPr>
        <w:t xml:space="preserve"> זמן </w:t>
      </w:r>
      <w:r w:rsidRPr="009A2EB2">
        <w:rPr>
          <w:rFonts w:hint="cs"/>
          <w:b/>
          <w:bCs/>
          <w:rtl/>
        </w:rPr>
        <w:t>רב,</w:t>
      </w:r>
      <w:r w:rsidRPr="009A2EB2">
        <w:rPr>
          <w:b/>
          <w:bCs/>
          <w:rtl/>
        </w:rPr>
        <w:t xml:space="preserve"> כמפורט להלן (בעניין זה ראו </w:t>
      </w:r>
      <w:r w:rsidRPr="009A2EB2">
        <w:rPr>
          <w:rFonts w:hint="eastAsia"/>
          <w:b/>
          <w:bCs/>
          <w:rtl/>
        </w:rPr>
        <w:t>גם</w:t>
      </w:r>
      <w:r w:rsidRPr="009A2EB2">
        <w:rPr>
          <w:b/>
          <w:bCs/>
          <w:rtl/>
        </w:rPr>
        <w:t xml:space="preserve"> </w:t>
      </w:r>
      <w:r w:rsidRPr="009A2EB2">
        <w:rPr>
          <w:rFonts w:hint="cs"/>
          <w:b/>
          <w:bCs/>
          <w:rtl/>
        </w:rPr>
        <w:t>ב</w:t>
      </w:r>
      <w:r w:rsidRPr="009A2EB2">
        <w:rPr>
          <w:b/>
          <w:bCs/>
          <w:rtl/>
        </w:rPr>
        <w:t>פרק העוסק באגף פניות הציבור ברשות המיסים).</w:t>
      </w:r>
    </w:p>
    <w:p w:rsidR="006F7BE7" w:rsidRPr="009A2EB2" w:rsidP="006F7BE7">
      <w:pPr>
        <w:pStyle w:val="a"/>
        <w:spacing w:line="269" w:lineRule="auto"/>
        <w:rPr>
          <w:rtl/>
        </w:rPr>
      </w:pPr>
    </w:p>
    <w:p w:rsidR="006F7BE7" w:rsidP="006F7BE7">
      <w:pPr>
        <w:spacing w:line="269" w:lineRule="auto"/>
        <w:rPr>
          <w:b/>
          <w:bCs/>
          <w:rtl/>
        </w:rPr>
      </w:pPr>
      <w:r w:rsidRPr="009A2EB2">
        <w:rPr>
          <w:rFonts w:hint="cs"/>
          <w:b/>
          <w:bCs/>
          <w:rtl/>
        </w:rPr>
        <w:t>הביקורת</w:t>
      </w:r>
      <w:r w:rsidRPr="009A2EB2">
        <w:rPr>
          <w:b/>
          <w:bCs/>
          <w:rtl/>
        </w:rPr>
        <w:t xml:space="preserve"> העלתה כי:</w:t>
      </w:r>
      <w:r w:rsidRPr="009A2EB2">
        <w:rPr>
          <w:rtl/>
        </w:rPr>
        <w:t xml:space="preserve"> </w:t>
      </w:r>
      <w:r w:rsidRPr="009A2EB2">
        <w:rPr>
          <w:b/>
          <w:bCs/>
          <w:rtl/>
        </w:rPr>
        <w:t xml:space="preserve">(א) ב-2019 </w:t>
      </w:r>
      <w:r w:rsidRPr="009A2EB2">
        <w:rPr>
          <w:rFonts w:hint="cs"/>
          <w:b/>
          <w:bCs/>
          <w:rtl/>
        </w:rPr>
        <w:t xml:space="preserve">היה </w:t>
      </w:r>
      <w:r w:rsidRPr="009A2EB2">
        <w:rPr>
          <w:b/>
          <w:bCs/>
          <w:rtl/>
        </w:rPr>
        <w:t xml:space="preserve">משך הזמן הממוצע בטיפול המוקד בפניות </w:t>
      </w:r>
      <w:r w:rsidRPr="009A2EB2">
        <w:rPr>
          <w:rFonts w:hint="cs"/>
          <w:b/>
          <w:bCs/>
          <w:rtl/>
        </w:rPr>
        <w:t>הציבור הנוגעות</w:t>
      </w:r>
      <w:r w:rsidRPr="009A2EB2">
        <w:rPr>
          <w:b/>
          <w:bCs/>
          <w:rtl/>
        </w:rPr>
        <w:t xml:space="preserve"> למענק עבודה</w:t>
      </w:r>
      <w:r w:rsidRPr="009A2EB2">
        <w:rPr>
          <w:rFonts w:hint="cs"/>
          <w:b/>
          <w:bCs/>
          <w:rtl/>
        </w:rPr>
        <w:t xml:space="preserve"> (פניות מהותיות שהצריכו המצאת מסמכים ופניות לא מהותיות שעניינן בירור או מתן מידע לציבור)</w:t>
      </w:r>
      <w:r w:rsidRPr="009A2EB2">
        <w:rPr>
          <w:b/>
          <w:bCs/>
          <w:rtl/>
        </w:rPr>
        <w:t xml:space="preserve"> כ-</w:t>
      </w:r>
      <w:r w:rsidRPr="009A2EB2">
        <w:rPr>
          <w:rFonts w:hint="cs"/>
          <w:b/>
          <w:bCs/>
          <w:rtl/>
        </w:rPr>
        <w:t>43</w:t>
      </w:r>
      <w:r w:rsidRPr="009A2EB2">
        <w:rPr>
          <w:b/>
          <w:bCs/>
          <w:rtl/>
        </w:rPr>
        <w:t xml:space="preserve"> יום. (ב) משך הזמן הממוצע </w:t>
      </w:r>
      <w:r w:rsidRPr="009A2EB2">
        <w:rPr>
          <w:rFonts w:hint="cs"/>
          <w:b/>
          <w:bCs/>
          <w:rtl/>
        </w:rPr>
        <w:t xml:space="preserve">הכולל </w:t>
      </w:r>
      <w:r w:rsidRPr="009A2EB2">
        <w:rPr>
          <w:b/>
          <w:bCs/>
          <w:rtl/>
        </w:rPr>
        <w:t>של הטיפול בפניות הציבור שהגיעו למוקד בשנת 2019</w:t>
      </w:r>
      <w:r w:rsidRPr="009A2EB2">
        <w:rPr>
          <w:rFonts w:hint="cs"/>
          <w:b/>
          <w:bCs/>
          <w:rtl/>
        </w:rPr>
        <w:t xml:space="preserve"> והועברו</w:t>
      </w:r>
      <w:r w:rsidRPr="009A2EB2">
        <w:rPr>
          <w:b/>
          <w:bCs/>
          <w:rtl/>
        </w:rPr>
        <w:t xml:space="preserve"> </w:t>
      </w:r>
      <w:r w:rsidRPr="009A2EB2">
        <w:rPr>
          <w:rFonts w:hint="cs"/>
          <w:b/>
          <w:bCs/>
          <w:rtl/>
        </w:rPr>
        <w:t>ל</w:t>
      </w:r>
      <w:r w:rsidRPr="009A2EB2">
        <w:rPr>
          <w:b/>
          <w:bCs/>
          <w:rtl/>
        </w:rPr>
        <w:t xml:space="preserve">משרדי השומה </w:t>
      </w:r>
      <w:r w:rsidRPr="009A2EB2">
        <w:rPr>
          <w:rFonts w:hint="cs"/>
          <w:b/>
          <w:bCs/>
          <w:rtl/>
        </w:rPr>
        <w:t>היה</w:t>
      </w:r>
      <w:r w:rsidRPr="009A2EB2">
        <w:rPr>
          <w:b/>
          <w:bCs/>
          <w:rtl/>
        </w:rPr>
        <w:t xml:space="preserve"> כ-62 יום. (ג) </w:t>
      </w:r>
      <w:r w:rsidRPr="009A2EB2">
        <w:rPr>
          <w:rFonts w:hint="cs"/>
          <w:b/>
          <w:bCs/>
          <w:rtl/>
        </w:rPr>
        <w:t>טרם הסתיים הטיפול בעניינן של</w:t>
      </w:r>
      <w:r w:rsidRPr="009A2EB2">
        <w:rPr>
          <w:b/>
          <w:bCs/>
          <w:rtl/>
        </w:rPr>
        <w:t xml:space="preserve"> 125 פניות של הציבור</w:t>
      </w:r>
      <w:r w:rsidRPr="009A2EB2">
        <w:rPr>
          <w:rFonts w:hint="cs"/>
          <w:b/>
          <w:bCs/>
          <w:rtl/>
        </w:rPr>
        <w:t>,</w:t>
      </w:r>
      <w:r w:rsidRPr="009A2EB2">
        <w:rPr>
          <w:b/>
          <w:bCs/>
          <w:rtl/>
        </w:rPr>
        <w:t xml:space="preserve"> בנוגע למענק עבודה, שהמוקד </w:t>
      </w:r>
      <w:r w:rsidRPr="009A2EB2">
        <w:rPr>
          <w:rFonts w:hint="cs"/>
          <w:b/>
          <w:bCs/>
          <w:rtl/>
        </w:rPr>
        <w:t xml:space="preserve">הפנה </w:t>
      </w:r>
      <w:r w:rsidRPr="009A2EB2">
        <w:rPr>
          <w:b/>
          <w:bCs/>
          <w:rtl/>
        </w:rPr>
        <w:t>לטיפול</w:t>
      </w:r>
      <w:r w:rsidRPr="009A2EB2">
        <w:rPr>
          <w:rFonts w:hint="cs"/>
          <w:b/>
          <w:bCs/>
          <w:rtl/>
        </w:rPr>
        <w:t>ם של</w:t>
      </w:r>
      <w:r w:rsidRPr="009A2EB2">
        <w:rPr>
          <w:b/>
          <w:bCs/>
          <w:rtl/>
        </w:rPr>
        <w:t xml:space="preserve"> משרדי השומה בשנת</w:t>
      </w:r>
      <w:r w:rsidRPr="009A2EB2">
        <w:rPr>
          <w:rFonts w:hint="cs"/>
          <w:b/>
          <w:bCs/>
          <w:rtl/>
        </w:rPr>
        <w:t xml:space="preserve"> </w:t>
      </w:r>
      <w:r w:rsidRPr="009A2EB2">
        <w:rPr>
          <w:b/>
          <w:bCs/>
          <w:rtl/>
        </w:rPr>
        <w:t>2018</w:t>
      </w:r>
      <w:r>
        <w:rPr>
          <w:rStyle w:val="FootnoteReference0"/>
          <w:b/>
          <w:bCs/>
          <w:rtl/>
        </w:rPr>
        <w:footnoteReference w:id="17"/>
      </w:r>
      <w:r w:rsidRPr="009A2EB2">
        <w:rPr>
          <w:rFonts w:hint="cs"/>
          <w:b/>
          <w:bCs/>
          <w:rtl/>
        </w:rPr>
        <w:t>.</w:t>
      </w:r>
      <w:r w:rsidRPr="009A2EB2">
        <w:rPr>
          <w:b/>
          <w:bCs/>
          <w:rtl/>
        </w:rPr>
        <w:t xml:space="preserve"> </w:t>
      </w:r>
    </w:p>
    <w:p w:rsidR="006F7BE7" w:rsidRPr="009A2EB2" w:rsidP="006F7BE7">
      <w:pPr>
        <w:pStyle w:val="a"/>
        <w:spacing w:line="269" w:lineRule="auto"/>
        <w:rPr>
          <w:rtl/>
        </w:rPr>
      </w:pPr>
    </w:p>
    <w:p w:rsidR="006F7BE7" w:rsidRPr="009A2EB2" w:rsidP="006F7BE7">
      <w:pPr>
        <w:spacing w:line="269" w:lineRule="auto"/>
        <w:rPr>
          <w:b/>
          <w:bCs/>
          <w:rtl/>
        </w:rPr>
      </w:pPr>
      <w:r w:rsidRPr="009A2EB2">
        <w:rPr>
          <w:rFonts w:hint="cs"/>
          <w:b/>
          <w:bCs/>
          <w:rtl/>
        </w:rPr>
        <w:t xml:space="preserve">נוכח זמני הטיפול הללו, מומלץ כי </w:t>
      </w:r>
      <w:r w:rsidRPr="009A2EB2">
        <w:rPr>
          <w:b/>
          <w:bCs/>
          <w:rtl/>
        </w:rPr>
        <w:t xml:space="preserve">הרשות </w:t>
      </w:r>
      <w:r w:rsidRPr="009A2EB2">
        <w:rPr>
          <w:rFonts w:hint="cs"/>
          <w:b/>
          <w:bCs/>
          <w:rtl/>
        </w:rPr>
        <w:t>תבחן</w:t>
      </w:r>
      <w:r w:rsidRPr="009A2EB2">
        <w:rPr>
          <w:b/>
          <w:bCs/>
          <w:rtl/>
        </w:rPr>
        <w:t xml:space="preserve"> את הסיבות לה</w:t>
      </w:r>
      <w:r w:rsidRPr="009A2EB2">
        <w:rPr>
          <w:rFonts w:hint="cs"/>
          <w:b/>
          <w:bCs/>
          <w:rtl/>
        </w:rPr>
        <w:t>תארכות</w:t>
      </w:r>
      <w:r w:rsidRPr="009A2EB2">
        <w:rPr>
          <w:b/>
          <w:bCs/>
          <w:rtl/>
        </w:rPr>
        <w:t xml:space="preserve"> הליכי הטיפול </w:t>
      </w:r>
      <w:r w:rsidRPr="009A2EB2">
        <w:rPr>
          <w:rFonts w:hint="cs"/>
          <w:b/>
          <w:bCs/>
          <w:rtl/>
        </w:rPr>
        <w:t>במוקד ו</w:t>
      </w:r>
      <w:r w:rsidRPr="009A2EB2">
        <w:rPr>
          <w:b/>
          <w:bCs/>
          <w:rtl/>
        </w:rPr>
        <w:t>במשרדי השומה</w:t>
      </w:r>
      <w:r w:rsidRPr="009A2EB2">
        <w:rPr>
          <w:rFonts w:hint="cs"/>
          <w:b/>
          <w:bCs/>
          <w:rtl/>
        </w:rPr>
        <w:t xml:space="preserve"> ותצמצם</w:t>
      </w:r>
      <w:r w:rsidRPr="009A2EB2">
        <w:rPr>
          <w:b/>
          <w:bCs/>
          <w:rtl/>
        </w:rPr>
        <w:t xml:space="preserve"> </w:t>
      </w:r>
      <w:r w:rsidRPr="009A2EB2">
        <w:rPr>
          <w:rFonts w:hint="cs"/>
          <w:b/>
          <w:bCs/>
          <w:rtl/>
        </w:rPr>
        <w:t xml:space="preserve">את </w:t>
      </w:r>
      <w:r w:rsidRPr="009A2EB2">
        <w:rPr>
          <w:b/>
          <w:bCs/>
          <w:rtl/>
        </w:rPr>
        <w:t>החסמים המונעים מהציבור לממש את זכותו למענק ביעילות ובמהירות</w:t>
      </w:r>
      <w:r w:rsidRPr="009A2EB2">
        <w:rPr>
          <w:rFonts w:hint="cs"/>
          <w:b/>
          <w:bCs/>
          <w:rtl/>
        </w:rPr>
        <w:t>.</w:t>
      </w:r>
    </w:p>
    <w:p w:rsidR="006F7BE7" w:rsidRPr="009A2EB2" w:rsidP="006F7BE7">
      <w:pPr>
        <w:pStyle w:val="a"/>
        <w:spacing w:line="269" w:lineRule="auto"/>
        <w:rPr>
          <w:rtl/>
        </w:rPr>
      </w:pPr>
    </w:p>
    <w:p w:rsidR="0034571D" w:rsidRPr="009A2EB2" w:rsidP="0034571D">
      <w:pPr>
        <w:spacing w:line="269" w:lineRule="auto"/>
        <w:rPr>
          <w:b/>
          <w:bCs/>
          <w:rtl/>
        </w:rPr>
      </w:pPr>
      <w:r w:rsidRPr="009A2EB2">
        <w:rPr>
          <w:b/>
          <w:bCs/>
          <w:rtl/>
        </w:rPr>
        <w:t>הרשות מסרה בהבהרותיה</w:t>
      </w:r>
      <w:r>
        <w:rPr>
          <w:rStyle w:val="FootnoteReference0"/>
          <w:b/>
          <w:bCs/>
          <w:rtl/>
        </w:rPr>
        <w:footnoteReference w:id="18"/>
      </w:r>
      <w:r w:rsidRPr="009A2EB2">
        <w:rPr>
          <w:b/>
          <w:bCs/>
          <w:rtl/>
        </w:rPr>
        <w:t xml:space="preserve"> כי היא מסכימה שמשך הזמן</w:t>
      </w:r>
      <w:r w:rsidRPr="009A2EB2">
        <w:rPr>
          <w:rFonts w:hint="cs"/>
          <w:b/>
          <w:bCs/>
          <w:rtl/>
        </w:rPr>
        <w:t xml:space="preserve"> </w:t>
      </w:r>
      <w:r w:rsidRPr="009A2EB2">
        <w:rPr>
          <w:b/>
          <w:bCs/>
          <w:rtl/>
        </w:rPr>
        <w:t>הממוצע לטיפול בפניות הציבור בנוגע למענק עבודה טעון שיפור.</w:t>
      </w:r>
    </w:p>
    <w:p w:rsidR="006F7BE7" w:rsidRPr="009A2EB2" w:rsidP="006F7BE7">
      <w:pPr>
        <w:spacing w:line="269" w:lineRule="auto"/>
        <w:rPr>
          <w:b/>
          <w:bCs/>
          <w:rtl/>
        </w:rPr>
      </w:pPr>
    </w:p>
    <w:p w:rsidR="006F7BE7" w:rsidRPr="009A2EB2" w:rsidP="006F7BE7">
      <w:pPr>
        <w:pStyle w:val="Heading4"/>
        <w:spacing w:before="0" w:line="269" w:lineRule="auto"/>
        <w:rPr>
          <w:rtl/>
        </w:rPr>
      </w:pPr>
      <w:bookmarkStart w:id="30" w:name="_Toc33940430"/>
      <w:r w:rsidRPr="009A2EB2">
        <w:rPr>
          <w:rtl/>
        </w:rPr>
        <w:t xml:space="preserve">הגשת </w:t>
      </w:r>
      <w:r w:rsidRPr="009A2EB2">
        <w:rPr>
          <w:rFonts w:hint="cs"/>
          <w:rtl/>
        </w:rPr>
        <w:t>תביעות למענק עבודה</w:t>
      </w:r>
      <w:r w:rsidRPr="009A2EB2">
        <w:rPr>
          <w:rtl/>
        </w:rPr>
        <w:t xml:space="preserve"> לאחר המועד החוקי </w:t>
      </w:r>
      <w:bookmarkEnd w:id="30"/>
    </w:p>
    <w:p w:rsidR="006F7BE7" w:rsidRPr="009A2EB2" w:rsidP="006F7BE7">
      <w:pPr>
        <w:pStyle w:val="a"/>
        <w:spacing w:line="269" w:lineRule="auto"/>
        <w:rPr>
          <w:rtl/>
        </w:rPr>
      </w:pPr>
    </w:p>
    <w:p w:rsidR="006F7BE7" w:rsidRPr="009A2EB2" w:rsidP="006F7BE7">
      <w:pPr>
        <w:spacing w:line="269" w:lineRule="auto"/>
        <w:ind w:left="-2"/>
        <w:rPr>
          <w:rtl/>
        </w:rPr>
      </w:pPr>
      <w:r w:rsidRPr="009A2EB2">
        <w:rPr>
          <w:rtl/>
        </w:rPr>
        <w:t>על פי הוראת ביצוע של הרשות</w:t>
      </w:r>
      <w:r>
        <w:rPr>
          <w:rStyle w:val="FootnoteReference0"/>
          <w:rtl/>
        </w:rPr>
        <w:footnoteReference w:id="19"/>
      </w:r>
      <w:r w:rsidRPr="009A2EB2">
        <w:rPr>
          <w:rtl/>
        </w:rPr>
        <w:t xml:space="preserve">, </w:t>
      </w:r>
      <w:r w:rsidRPr="009A2EB2">
        <w:rPr>
          <w:rFonts w:hint="cs"/>
          <w:rtl/>
        </w:rPr>
        <w:t>א</w:t>
      </w:r>
      <w:r w:rsidRPr="009A2EB2">
        <w:rPr>
          <w:rtl/>
        </w:rPr>
        <w:t>ם עבר המועד החוקי להגשת התביעה והייתה למגיש התביעה הצדקה לאיחור בבקשה - הטיפול</w:t>
      </w:r>
      <w:r w:rsidRPr="009A2EB2">
        <w:rPr>
          <w:rFonts w:hint="cs"/>
          <w:rtl/>
        </w:rPr>
        <w:t xml:space="preserve"> ייעשה</w:t>
      </w:r>
      <w:r w:rsidRPr="009A2EB2">
        <w:rPr>
          <w:rtl/>
        </w:rPr>
        <w:t xml:space="preserve"> במשרדי השומה</w:t>
      </w:r>
      <w:r w:rsidRPr="009A2EB2">
        <w:rPr>
          <w:rFonts w:hint="cs"/>
          <w:rtl/>
        </w:rPr>
        <w:t>, אך</w:t>
      </w:r>
      <w:r w:rsidRPr="009A2EB2">
        <w:rPr>
          <w:rtl/>
        </w:rPr>
        <w:t xml:space="preserve"> במקרים חריגים</w:t>
      </w:r>
      <w:r w:rsidRPr="009A2EB2">
        <w:rPr>
          <w:rFonts w:hint="cs"/>
          <w:rtl/>
        </w:rPr>
        <w:t xml:space="preserve"> בלבד</w:t>
      </w:r>
      <w:r w:rsidRPr="009A2EB2">
        <w:rPr>
          <w:rtl/>
        </w:rPr>
        <w:t xml:space="preserve">, לאחר שרכז חוליית תיאומי מס והחזרי מס השתכנע, על סמך מסמכים שהוצגו לפניו, כי ישנן סיבות מוצדקות לאיחור בהגשת התביעה, ולא יאוחר משנתיים מתום שנת המס שבשלה נתבע המענק. </w:t>
      </w:r>
    </w:p>
    <w:p w:rsidR="006F7BE7" w:rsidRPr="009A2EB2" w:rsidP="006F7BE7">
      <w:pPr>
        <w:pStyle w:val="a"/>
        <w:spacing w:line="269" w:lineRule="auto"/>
        <w:rPr>
          <w:rtl/>
        </w:rPr>
      </w:pPr>
    </w:p>
    <w:p w:rsidR="006F7BE7" w:rsidRPr="009A2EB2" w:rsidP="003F1569">
      <w:pPr>
        <w:spacing w:line="269" w:lineRule="auto"/>
        <w:ind w:left="-2"/>
        <w:rPr>
          <w:rtl/>
        </w:rPr>
      </w:pPr>
      <w:r w:rsidRPr="009A2EB2">
        <w:rPr>
          <w:rFonts w:hint="eastAsia"/>
          <w:b/>
          <w:bCs/>
          <w:rtl/>
        </w:rPr>
        <w:t>בדוח</w:t>
      </w:r>
      <w:r w:rsidRPr="009A2EB2">
        <w:rPr>
          <w:b/>
          <w:bCs/>
          <w:rtl/>
        </w:rPr>
        <w:t xml:space="preserve"> </w:t>
      </w:r>
      <w:r w:rsidRPr="009A2EB2">
        <w:rPr>
          <w:rFonts w:hint="eastAsia"/>
          <w:b/>
          <w:bCs/>
          <w:rtl/>
        </w:rPr>
        <w:t>הקודם</w:t>
      </w:r>
      <w:r w:rsidRPr="009A2EB2">
        <w:rPr>
          <w:rtl/>
        </w:rPr>
        <w:t xml:space="preserve"> </w:t>
      </w:r>
      <w:r w:rsidRPr="009A2EB2">
        <w:rPr>
          <w:rFonts w:hint="eastAsia"/>
          <w:rtl/>
        </w:rPr>
        <w:t>צוין</w:t>
      </w:r>
      <w:r w:rsidRPr="009A2EB2">
        <w:rPr>
          <w:rtl/>
        </w:rPr>
        <w:t xml:space="preserve"> כי מדי שנה מוגשות </w:t>
      </w:r>
      <w:r w:rsidRPr="009A2EB2">
        <w:rPr>
          <w:rFonts w:hint="cs"/>
          <w:rtl/>
        </w:rPr>
        <w:t xml:space="preserve">ישירות </w:t>
      </w:r>
      <w:r w:rsidRPr="009A2EB2">
        <w:rPr>
          <w:rtl/>
        </w:rPr>
        <w:t xml:space="preserve">למשרדי השומה מאות בקשות לאחר פקיעת המועד להגשת בקשות באמצעות חברת דואר ישראל ולא רק במקרים חריגים כאמור בהוראת הביצוע לעיל. בשל כך נפגע ומתעכב הטיפול הן בבקשות אלו </w:t>
      </w:r>
      <w:r w:rsidR="003C15C9">
        <w:rPr>
          <w:rFonts w:hint="cs"/>
          <w:rtl/>
        </w:rPr>
        <w:t>ו</w:t>
      </w:r>
      <w:r w:rsidRPr="009A2EB2">
        <w:rPr>
          <w:rtl/>
        </w:rPr>
        <w:t xml:space="preserve">הן בפניות הציבור בעניינים אחרים שבאחריות החוליות במשרדי </w:t>
      </w:r>
      <w:r w:rsidRPr="009A2EB2">
        <w:rPr>
          <w:rFonts w:hint="cs"/>
          <w:rtl/>
        </w:rPr>
        <w:t>ה</w:t>
      </w:r>
      <w:r w:rsidRPr="009A2EB2">
        <w:rPr>
          <w:rtl/>
        </w:rPr>
        <w:t>שומה.</w:t>
      </w:r>
    </w:p>
    <w:p w:rsidR="006F7BE7" w:rsidRPr="009A2EB2" w:rsidP="006F7BE7">
      <w:pPr>
        <w:pStyle w:val="a"/>
        <w:spacing w:line="269" w:lineRule="auto"/>
        <w:rPr>
          <w:rtl/>
        </w:rPr>
      </w:pPr>
    </w:p>
    <w:p w:rsidR="006F7BE7" w:rsidRPr="009A2EB2" w:rsidP="006F7BE7">
      <w:pPr>
        <w:spacing w:line="269" w:lineRule="auto"/>
        <w:rPr>
          <w:b/>
          <w:bCs/>
          <w:rtl/>
        </w:rPr>
      </w:pPr>
      <w:r w:rsidRPr="009A2EB2">
        <w:rPr>
          <w:rFonts w:hint="cs"/>
          <w:b/>
          <w:bCs/>
          <w:rtl/>
        </w:rPr>
        <w:t>ממצאי ביקורת המעקב העלו כי הליקוי תוקן, ו</w:t>
      </w:r>
      <w:r w:rsidRPr="009A2EB2">
        <w:rPr>
          <w:rFonts w:hint="eastAsia"/>
          <w:b/>
          <w:bCs/>
          <w:rtl/>
        </w:rPr>
        <w:t>נכון</w:t>
      </w:r>
      <w:r w:rsidRPr="009A2EB2">
        <w:rPr>
          <w:b/>
          <w:bCs/>
          <w:rtl/>
        </w:rPr>
        <w:t xml:space="preserve"> </w:t>
      </w:r>
      <w:r w:rsidRPr="009A2EB2">
        <w:rPr>
          <w:rFonts w:hint="eastAsia"/>
          <w:b/>
          <w:bCs/>
          <w:rtl/>
        </w:rPr>
        <w:t>למועד</w:t>
      </w:r>
      <w:r w:rsidRPr="009A2EB2">
        <w:rPr>
          <w:b/>
          <w:bCs/>
          <w:rtl/>
        </w:rPr>
        <w:t xml:space="preserve"> </w:t>
      </w:r>
      <w:r w:rsidRPr="009A2EB2">
        <w:rPr>
          <w:rFonts w:hint="eastAsia"/>
          <w:b/>
          <w:bCs/>
          <w:rtl/>
        </w:rPr>
        <w:t>הביקורת</w:t>
      </w:r>
      <w:r w:rsidRPr="009A2EB2">
        <w:rPr>
          <w:rFonts w:hint="cs"/>
          <w:b/>
          <w:bCs/>
          <w:rtl/>
        </w:rPr>
        <w:t xml:space="preserve"> הוגשו ב</w:t>
      </w:r>
      <w:r w:rsidRPr="009A2EB2">
        <w:rPr>
          <w:b/>
          <w:bCs/>
          <w:rtl/>
        </w:rPr>
        <w:t>משרדי השומה</w:t>
      </w:r>
      <w:r w:rsidRPr="009A2EB2">
        <w:rPr>
          <w:rFonts w:hint="cs"/>
          <w:b/>
          <w:bCs/>
          <w:rtl/>
        </w:rPr>
        <w:t xml:space="preserve"> תביעות מעטות למענק עבודה: </w:t>
      </w:r>
      <w:r w:rsidRPr="009A2EB2">
        <w:rPr>
          <w:b/>
          <w:bCs/>
          <w:rtl/>
        </w:rPr>
        <w:t>בשנ</w:t>
      </w:r>
      <w:r w:rsidRPr="009A2EB2">
        <w:rPr>
          <w:rFonts w:hint="eastAsia"/>
          <w:b/>
          <w:bCs/>
          <w:rtl/>
        </w:rPr>
        <w:t>ת</w:t>
      </w:r>
      <w:r w:rsidRPr="009A2EB2">
        <w:rPr>
          <w:b/>
          <w:bCs/>
          <w:rtl/>
        </w:rPr>
        <w:t xml:space="preserve"> 2019 </w:t>
      </w:r>
      <w:r w:rsidRPr="009A2EB2">
        <w:rPr>
          <w:rFonts w:hint="cs"/>
          <w:b/>
          <w:bCs/>
          <w:rtl/>
        </w:rPr>
        <w:t>הוגשו לטיפול פקיד השומה</w:t>
      </w:r>
      <w:r w:rsidRPr="009A2EB2">
        <w:rPr>
          <w:b/>
          <w:bCs/>
          <w:rtl/>
        </w:rPr>
        <w:t xml:space="preserve"> 67 פניות של הציבור שעניינן הגשת </w:t>
      </w:r>
      <w:r w:rsidRPr="009A2EB2">
        <w:rPr>
          <w:rFonts w:hint="cs"/>
          <w:b/>
          <w:bCs/>
          <w:rtl/>
        </w:rPr>
        <w:t>תביעה</w:t>
      </w:r>
      <w:r w:rsidRPr="009A2EB2">
        <w:rPr>
          <w:b/>
          <w:bCs/>
          <w:rtl/>
        </w:rPr>
        <w:t xml:space="preserve"> באיחור, המהוות כ-0.3% מסך הפניות שהפנה הציבור למוקד בשנה זו</w:t>
      </w:r>
      <w:r w:rsidRPr="009A2EB2">
        <w:rPr>
          <w:rFonts w:hint="cs"/>
          <w:b/>
          <w:bCs/>
          <w:rtl/>
        </w:rPr>
        <w:t xml:space="preserve"> </w:t>
      </w:r>
      <w:r w:rsidRPr="009A2EB2">
        <w:rPr>
          <w:b/>
          <w:bCs/>
          <w:rtl/>
        </w:rPr>
        <w:t>(בעניין זה רא</w:t>
      </w:r>
      <w:r w:rsidRPr="009A2EB2">
        <w:rPr>
          <w:rFonts w:hint="cs"/>
          <w:b/>
          <w:bCs/>
          <w:rtl/>
        </w:rPr>
        <w:t>ו</w:t>
      </w:r>
      <w:r w:rsidRPr="009A2EB2">
        <w:rPr>
          <w:b/>
          <w:bCs/>
          <w:rtl/>
        </w:rPr>
        <w:t xml:space="preserve"> </w:t>
      </w:r>
      <w:r w:rsidRPr="009A2EB2">
        <w:rPr>
          <w:rFonts w:hint="cs"/>
          <w:b/>
          <w:bCs/>
          <w:rtl/>
        </w:rPr>
        <w:t>ב</w:t>
      </w:r>
      <w:r w:rsidRPr="009A2EB2">
        <w:rPr>
          <w:b/>
          <w:bCs/>
          <w:rtl/>
        </w:rPr>
        <w:t>פרק העוסק באגף פניות הציבור ברשות).</w:t>
      </w:r>
    </w:p>
    <w:p w:rsidR="006F7BE7" w:rsidRPr="009A2EB2" w:rsidP="006F7BE7">
      <w:pPr>
        <w:pStyle w:val="a"/>
        <w:spacing w:line="269" w:lineRule="auto"/>
        <w:rPr>
          <w:rtl/>
        </w:rPr>
      </w:pPr>
    </w:p>
    <w:p w:rsidR="006F7BE7" w:rsidRPr="009A2EB2" w:rsidP="006F7BE7">
      <w:pPr>
        <w:spacing w:line="269" w:lineRule="auto"/>
        <w:rPr>
          <w:rtl/>
        </w:rPr>
      </w:pPr>
      <w:r w:rsidRPr="009A2EB2">
        <w:rPr>
          <w:rFonts w:hint="eastAsia"/>
          <w:rtl/>
        </w:rPr>
        <w:t>הדבר</w:t>
      </w:r>
      <w:r w:rsidRPr="009A2EB2">
        <w:rPr>
          <w:rtl/>
        </w:rPr>
        <w:t xml:space="preserve"> </w:t>
      </w:r>
      <w:r w:rsidRPr="009A2EB2">
        <w:rPr>
          <w:rFonts w:hint="cs"/>
          <w:rtl/>
        </w:rPr>
        <w:t>נזקף גם לזכות העובדה</w:t>
      </w:r>
      <w:r w:rsidRPr="009A2EB2">
        <w:rPr>
          <w:rtl/>
        </w:rPr>
        <w:t xml:space="preserve"> שהרשות </w:t>
      </w:r>
      <w:r w:rsidRPr="009A2EB2">
        <w:rPr>
          <w:rFonts w:hint="eastAsia"/>
          <w:rtl/>
        </w:rPr>
        <w:t>העמידה</w:t>
      </w:r>
      <w:r w:rsidRPr="009A2EB2">
        <w:rPr>
          <w:rtl/>
        </w:rPr>
        <w:t xml:space="preserve"> ל</w:t>
      </w:r>
      <w:r w:rsidRPr="009A2EB2">
        <w:rPr>
          <w:rFonts w:hint="cs"/>
          <w:rtl/>
        </w:rPr>
        <w:t>רשות ה</w:t>
      </w:r>
      <w:r w:rsidRPr="009A2EB2">
        <w:rPr>
          <w:rtl/>
        </w:rPr>
        <w:t xml:space="preserve">ציבור יישום מקוון להגשת תביעה למענק. </w:t>
      </w:r>
      <w:r w:rsidRPr="009A2EB2">
        <w:rPr>
          <w:rFonts w:hint="cs"/>
          <w:rtl/>
        </w:rPr>
        <w:t>זאת ועוד,</w:t>
      </w:r>
      <w:r w:rsidRPr="009A2EB2">
        <w:rPr>
          <w:rtl/>
        </w:rPr>
        <w:t xml:space="preserve"> </w:t>
      </w:r>
      <w:r w:rsidRPr="009A2EB2">
        <w:rPr>
          <w:rFonts w:hint="eastAsia"/>
          <w:rtl/>
        </w:rPr>
        <w:t>פעמיים</w:t>
      </w:r>
      <w:r w:rsidRPr="009A2EB2">
        <w:rPr>
          <w:rtl/>
        </w:rPr>
        <w:t xml:space="preserve"> </w:t>
      </w:r>
      <w:r w:rsidRPr="009A2EB2">
        <w:rPr>
          <w:rFonts w:hint="eastAsia"/>
          <w:rtl/>
        </w:rPr>
        <w:t>בשנה</w:t>
      </w:r>
      <w:r w:rsidRPr="009A2EB2">
        <w:rPr>
          <w:rFonts w:hint="cs"/>
          <w:rtl/>
        </w:rPr>
        <w:t xml:space="preserve"> </w:t>
      </w:r>
      <w:r w:rsidRPr="009A2EB2">
        <w:rPr>
          <w:rFonts w:hint="eastAsia"/>
          <w:rtl/>
        </w:rPr>
        <w:t>הרשות</w:t>
      </w:r>
      <w:r w:rsidRPr="009A2EB2">
        <w:rPr>
          <w:rtl/>
        </w:rPr>
        <w:t xml:space="preserve"> שולחת מכתבים לזכאים אפשריים </w:t>
      </w:r>
      <w:r w:rsidRPr="009A2EB2">
        <w:rPr>
          <w:rFonts w:hint="cs"/>
          <w:rtl/>
        </w:rPr>
        <w:t>כדי</w:t>
      </w:r>
      <w:r w:rsidRPr="009A2EB2">
        <w:rPr>
          <w:rtl/>
        </w:rPr>
        <w:t xml:space="preserve"> שאלו יגישו תביעה, </w:t>
      </w:r>
      <w:r w:rsidRPr="009A2EB2">
        <w:rPr>
          <w:rFonts w:hint="cs"/>
          <w:rtl/>
        </w:rPr>
        <w:t>ו</w:t>
      </w:r>
      <w:r w:rsidRPr="009A2EB2">
        <w:rPr>
          <w:rFonts w:hint="eastAsia"/>
          <w:rtl/>
        </w:rPr>
        <w:t>אף</w:t>
      </w:r>
      <w:r w:rsidRPr="009A2EB2">
        <w:rPr>
          <w:rtl/>
        </w:rPr>
        <w:t xml:space="preserve"> הגבירה את הפרסום </w:t>
      </w:r>
      <w:r w:rsidRPr="009A2EB2">
        <w:rPr>
          <w:rFonts w:hint="cs"/>
          <w:rtl/>
        </w:rPr>
        <w:t>על</w:t>
      </w:r>
      <w:r w:rsidRPr="009A2EB2">
        <w:rPr>
          <w:rtl/>
        </w:rPr>
        <w:t xml:space="preserve"> מענק העבודה</w:t>
      </w:r>
      <w:r w:rsidRPr="009A2EB2">
        <w:rPr>
          <w:rFonts w:hint="cs"/>
          <w:rtl/>
        </w:rPr>
        <w:t xml:space="preserve">. </w:t>
      </w:r>
      <w:r w:rsidRPr="009A2EB2">
        <w:rPr>
          <w:rFonts w:hint="eastAsia"/>
          <w:rtl/>
        </w:rPr>
        <w:t>הציבור</w:t>
      </w:r>
      <w:r w:rsidRPr="009A2EB2">
        <w:rPr>
          <w:rFonts w:hint="cs"/>
          <w:rtl/>
        </w:rPr>
        <w:t>,</w:t>
      </w:r>
      <w:r w:rsidRPr="009A2EB2">
        <w:rPr>
          <w:rtl/>
        </w:rPr>
        <w:t xml:space="preserve"> </w:t>
      </w:r>
      <w:r w:rsidRPr="009A2EB2">
        <w:rPr>
          <w:rFonts w:hint="eastAsia"/>
          <w:rtl/>
        </w:rPr>
        <w:t>מצדו</w:t>
      </w:r>
      <w:r w:rsidRPr="009A2EB2">
        <w:rPr>
          <w:rtl/>
        </w:rPr>
        <w:t xml:space="preserve">, </w:t>
      </w:r>
      <w:r w:rsidRPr="009A2EB2">
        <w:rPr>
          <w:rFonts w:hint="eastAsia"/>
          <w:rtl/>
        </w:rPr>
        <w:t>הפנים</w:t>
      </w:r>
      <w:r w:rsidRPr="009A2EB2">
        <w:rPr>
          <w:rtl/>
        </w:rPr>
        <w:t xml:space="preserve"> את </w:t>
      </w:r>
      <w:r w:rsidRPr="009A2EB2">
        <w:rPr>
          <w:rFonts w:hint="eastAsia"/>
          <w:rtl/>
        </w:rPr>
        <w:t>מועדי</w:t>
      </w:r>
      <w:r w:rsidRPr="009A2EB2">
        <w:rPr>
          <w:rtl/>
        </w:rPr>
        <w:t xml:space="preserve"> </w:t>
      </w:r>
      <w:r w:rsidRPr="009A2EB2">
        <w:rPr>
          <w:rFonts w:hint="eastAsia"/>
          <w:rtl/>
        </w:rPr>
        <w:t>הגשת</w:t>
      </w:r>
      <w:r w:rsidRPr="009A2EB2">
        <w:rPr>
          <w:rtl/>
        </w:rPr>
        <w:t xml:space="preserve"> </w:t>
      </w:r>
      <w:r w:rsidRPr="009A2EB2">
        <w:rPr>
          <w:rFonts w:hint="eastAsia"/>
          <w:rtl/>
        </w:rPr>
        <w:t>התביעות</w:t>
      </w:r>
      <w:r w:rsidRPr="009A2EB2">
        <w:rPr>
          <w:rtl/>
        </w:rPr>
        <w:t xml:space="preserve"> </w:t>
      </w:r>
      <w:r w:rsidRPr="009A2EB2">
        <w:rPr>
          <w:rFonts w:hint="eastAsia"/>
          <w:rtl/>
        </w:rPr>
        <w:t>למענק</w:t>
      </w:r>
      <w:r w:rsidRPr="009A2EB2">
        <w:rPr>
          <w:rtl/>
        </w:rPr>
        <w:t xml:space="preserve"> עבודה.</w:t>
      </w:r>
    </w:p>
    <w:p w:rsidR="006F7BE7" w:rsidP="006F7BE7">
      <w:pPr>
        <w:spacing w:line="269" w:lineRule="auto"/>
        <w:rPr>
          <w:b/>
          <w:bCs/>
          <w:rtl/>
        </w:rPr>
      </w:pPr>
    </w:p>
    <w:p w:rsidR="009F7F7F" w:rsidRPr="009A2EB2" w:rsidP="006F7BE7">
      <w:pPr>
        <w:spacing w:line="269" w:lineRule="auto"/>
        <w:rPr>
          <w:b/>
          <w:bCs/>
          <w:rtl/>
        </w:rPr>
      </w:pPr>
    </w:p>
    <w:p w:rsidR="006F7BE7" w:rsidRPr="009A2EB2" w:rsidP="006F7BE7">
      <w:pPr>
        <w:pStyle w:val="Heading3"/>
        <w:spacing w:before="0" w:line="269" w:lineRule="auto"/>
        <w:rPr>
          <w:rtl/>
          <w:lang w:eastAsia="he-IL"/>
        </w:rPr>
      </w:pPr>
      <w:bookmarkStart w:id="31" w:name="_Toc36126544"/>
      <w:bookmarkStart w:id="32" w:name="_Toc47452292"/>
      <w:r w:rsidRPr="009A2EB2">
        <w:rPr>
          <w:rFonts w:hint="eastAsia"/>
          <w:rtl/>
          <w:lang w:eastAsia="he-IL"/>
        </w:rPr>
        <w:t>הנגשת</w:t>
      </w:r>
      <w:r w:rsidRPr="009A2EB2">
        <w:rPr>
          <w:rtl/>
          <w:lang w:eastAsia="he-IL"/>
        </w:rPr>
        <w:t xml:space="preserve"> טכנולוגיות </w:t>
      </w:r>
      <w:r w:rsidRPr="009A2EB2">
        <w:rPr>
          <w:rFonts w:hint="eastAsia"/>
          <w:rtl/>
          <w:lang w:eastAsia="he-IL"/>
        </w:rPr>
        <w:t>המידע</w:t>
      </w:r>
      <w:r w:rsidRPr="009A2EB2">
        <w:rPr>
          <w:rtl/>
          <w:lang w:eastAsia="he-IL"/>
        </w:rPr>
        <w:t xml:space="preserve"> לזכאים למענק</w:t>
      </w:r>
      <w:bookmarkEnd w:id="31"/>
      <w:bookmarkEnd w:id="32"/>
      <w:r w:rsidRPr="009A2EB2">
        <w:rPr>
          <w:rFonts w:hint="cs"/>
          <w:rtl/>
          <w:lang w:eastAsia="he-IL"/>
        </w:rPr>
        <w:t xml:space="preserve"> </w:t>
      </w:r>
    </w:p>
    <w:p w:rsidR="006F7BE7" w:rsidRPr="009A2EB2" w:rsidP="006F7BE7">
      <w:pPr>
        <w:pStyle w:val="a"/>
        <w:spacing w:line="269" w:lineRule="auto"/>
        <w:rPr>
          <w:rtl/>
          <w:lang w:eastAsia="he-IL"/>
        </w:rPr>
      </w:pPr>
    </w:p>
    <w:p w:rsidR="006F7BE7" w:rsidRPr="009F7F7F" w:rsidP="00C96853">
      <w:pPr>
        <w:spacing w:line="269" w:lineRule="auto"/>
      </w:pPr>
      <w:bookmarkStart w:id="33" w:name="_Toc33940433"/>
      <w:bookmarkStart w:id="34" w:name="_Toc33940432"/>
      <w:r w:rsidRPr="009A2EB2">
        <w:rPr>
          <w:rStyle w:val="7"/>
          <w:rtl/>
        </w:rPr>
        <w:t>יתרונות</w:t>
      </w:r>
      <w:r w:rsidRPr="009A2EB2">
        <w:rPr>
          <w:rStyle w:val="7"/>
          <w:rFonts w:hint="eastAsia"/>
          <w:rtl/>
        </w:rPr>
        <w:t>יה</w:t>
      </w:r>
      <w:r w:rsidRPr="009A2EB2">
        <w:rPr>
          <w:rStyle w:val="7"/>
          <w:rtl/>
        </w:rPr>
        <w:t xml:space="preserve"> </w:t>
      </w:r>
      <w:r w:rsidRPr="009A2EB2">
        <w:rPr>
          <w:rStyle w:val="7"/>
          <w:rFonts w:hint="eastAsia"/>
          <w:rtl/>
        </w:rPr>
        <w:t>של</w:t>
      </w:r>
      <w:r w:rsidRPr="009A2EB2">
        <w:rPr>
          <w:rStyle w:val="7"/>
          <w:rtl/>
        </w:rPr>
        <w:t xml:space="preserve"> הגשת תביעה באמצעות יישום מקוון</w:t>
      </w:r>
      <w:bookmarkEnd w:id="33"/>
      <w:r w:rsidRPr="009A2EB2">
        <w:rPr>
          <w:rStyle w:val="7"/>
          <w:rtl/>
        </w:rPr>
        <w:t>:</w:t>
      </w:r>
      <w:bookmarkEnd w:id="34"/>
      <w:r w:rsidRPr="009A2EB2">
        <w:rPr>
          <w:rtl/>
        </w:rPr>
        <w:t xml:space="preserve"> </w:t>
      </w:r>
      <w:r w:rsidRPr="009A2EB2">
        <w:rPr>
          <w:rFonts w:hint="eastAsia"/>
          <w:b/>
          <w:bCs/>
          <w:rtl/>
        </w:rPr>
        <w:t>ב</w:t>
      </w:r>
      <w:r w:rsidRPr="009A2EB2">
        <w:rPr>
          <w:b/>
          <w:bCs/>
          <w:rtl/>
        </w:rPr>
        <w:t>דוח הקודם</w:t>
      </w:r>
      <w:r w:rsidRPr="009A2EB2">
        <w:rPr>
          <w:rtl/>
        </w:rPr>
        <w:t xml:space="preserve"> צ</w:t>
      </w:r>
      <w:r w:rsidRPr="009A2EB2">
        <w:rPr>
          <w:rFonts w:hint="cs"/>
          <w:rtl/>
        </w:rPr>
        <w:t>ו</w:t>
      </w:r>
      <w:r w:rsidRPr="009A2EB2">
        <w:rPr>
          <w:rtl/>
        </w:rPr>
        <w:t>ין כי עוד בשנת 2002</w:t>
      </w:r>
      <w:r w:rsidRPr="009A2EB2">
        <w:rPr>
          <w:rFonts w:hint="cs"/>
          <w:rtl/>
        </w:rPr>
        <w:t xml:space="preserve"> השיקה ממשלת ישראל את </w:t>
      </w:r>
      <w:r w:rsidRPr="009A2EB2">
        <w:rPr>
          <w:rtl/>
        </w:rPr>
        <w:t xml:space="preserve">פרויקט ממשל זמין </w:t>
      </w:r>
      <w:r w:rsidRPr="009A2EB2">
        <w:rPr>
          <w:rFonts w:hint="cs"/>
          <w:rtl/>
        </w:rPr>
        <w:t xml:space="preserve">- </w:t>
      </w:r>
      <w:r w:rsidRPr="009A2EB2">
        <w:rPr>
          <w:rtl/>
        </w:rPr>
        <w:t xml:space="preserve">והוא מתייחס לשימוש שעושה ממשלת ישראל בטכנולוגיית מידע (ממשל אלקטרוני) </w:t>
      </w:r>
      <w:r w:rsidRPr="009A2EB2">
        <w:rPr>
          <w:rFonts w:hint="cs"/>
          <w:rtl/>
        </w:rPr>
        <w:t>לשיפורו של</w:t>
      </w:r>
      <w:r w:rsidRPr="009A2EB2">
        <w:rPr>
          <w:rtl/>
        </w:rPr>
        <w:t xml:space="preserve"> השירות לאזרח, לעסקים ולגופים ממשלתיים שונים, כחלק מתפיסת הממשל הפתוח. השימוש בטכנולוגיית מידע ותקשורת הוא כלי חשוב לפישוט הליכי התביעה. הגשת תביעה באינטרנט </w:t>
      </w:r>
      <w:r w:rsidRPr="009A2EB2">
        <w:rPr>
          <w:rFonts w:hint="cs"/>
          <w:rtl/>
        </w:rPr>
        <w:t xml:space="preserve">גם </w:t>
      </w:r>
      <w:r w:rsidRPr="009A2EB2">
        <w:rPr>
          <w:rtl/>
        </w:rPr>
        <w:t xml:space="preserve">חוסכת מהתובע את הצורך להתייצב בסניף הדואר </w:t>
      </w:r>
      <w:r w:rsidR="00187CEA">
        <w:rPr>
          <w:rFonts w:hint="cs"/>
          <w:rtl/>
        </w:rPr>
        <w:t>ו</w:t>
      </w:r>
      <w:r w:rsidRPr="009A2EB2">
        <w:rPr>
          <w:rFonts w:hint="cs"/>
          <w:rtl/>
        </w:rPr>
        <w:t>גם</w:t>
      </w:r>
      <w:r w:rsidRPr="009A2EB2">
        <w:rPr>
          <w:rtl/>
        </w:rPr>
        <w:t xml:space="preserve"> חוסכת </w:t>
      </w:r>
      <w:r w:rsidRPr="009A2EB2">
        <w:rPr>
          <w:rFonts w:hint="cs"/>
          <w:rtl/>
        </w:rPr>
        <w:t>מ</w:t>
      </w:r>
      <w:r w:rsidRPr="009A2EB2">
        <w:rPr>
          <w:rtl/>
        </w:rPr>
        <w:t>עובדי הרשות</w:t>
      </w:r>
      <w:r w:rsidRPr="009A2EB2">
        <w:rPr>
          <w:rFonts w:hint="cs"/>
          <w:rtl/>
        </w:rPr>
        <w:t xml:space="preserve"> את הטרחה</w:t>
      </w:r>
      <w:r w:rsidRPr="009A2EB2">
        <w:rPr>
          <w:rtl/>
        </w:rPr>
        <w:t xml:space="preserve"> </w:t>
      </w:r>
      <w:r w:rsidRPr="009A2EB2">
        <w:rPr>
          <w:rFonts w:hint="cs"/>
          <w:rtl/>
        </w:rPr>
        <w:t>שבטיפול</w:t>
      </w:r>
      <w:r w:rsidRPr="009A2EB2">
        <w:rPr>
          <w:rtl/>
        </w:rPr>
        <w:t xml:space="preserve"> בטעויות טכניות שקורות תוך כדי קליטת הטפסים הפיזיים שמגישים התובעים.</w:t>
      </w:r>
      <w:r w:rsidRPr="009A2EB2">
        <w:rPr>
          <w:rFonts w:hint="cs"/>
          <w:rtl/>
        </w:rPr>
        <w:t xml:space="preserve"> הנגשת יישומים מקוונים עיקרה הצגת המידע והנגשה שפתית של היישום לכלל הזכאים, לרבות עולים ובני מיעוטים. להלן בלוח 3 מוצג</w:t>
      </w:r>
      <w:r w:rsidR="00C96853">
        <w:rPr>
          <w:rFonts w:hint="cs"/>
          <w:rtl/>
        </w:rPr>
        <w:t>ים</w:t>
      </w:r>
      <w:r w:rsidRPr="009A2EB2">
        <w:rPr>
          <w:rFonts w:hint="cs"/>
          <w:rtl/>
        </w:rPr>
        <w:t xml:space="preserve"> האמצעים המקוונים שהעמידה רשות המיסים לטובת הציבור בנוגע למענק עבודה, וההנגשה השפתית של יישומים אלו, בדוח הקודם ובדוח מעקב זה.</w:t>
      </w:r>
    </w:p>
    <w:p w:rsidR="006F7BE7" w:rsidRPr="009A2EB2" w:rsidP="006F7BE7">
      <w:pPr>
        <w:pStyle w:val="a"/>
        <w:spacing w:line="269" w:lineRule="auto"/>
        <w:rPr>
          <w:rtl/>
          <w:lang w:eastAsia="he-IL"/>
        </w:rPr>
      </w:pPr>
    </w:p>
    <w:p w:rsidR="006F7BE7" w:rsidRPr="009A2EB2" w:rsidP="00226851">
      <w:pPr>
        <w:spacing w:after="120" w:line="269" w:lineRule="auto"/>
        <w:jc w:val="center"/>
        <w:rPr>
          <w:b/>
          <w:bCs/>
          <w:rtl/>
          <w:lang w:eastAsia="he-IL"/>
        </w:rPr>
      </w:pPr>
      <w:bookmarkStart w:id="35" w:name="OLE_LINK31"/>
      <w:r w:rsidRPr="009A2EB2">
        <w:rPr>
          <w:rFonts w:hint="cs"/>
          <w:b/>
          <w:bCs/>
          <w:rtl/>
          <w:lang w:eastAsia="he-IL"/>
        </w:rPr>
        <w:t>לוח 3: השוואת האמצעים המקוונים שהעמידה הרשות לטובת תובעי מענק עבודה וההנגשה השפתית שלהם בדוח הקודם (2015) ובדוח המעקב, 2020</w:t>
      </w:r>
    </w:p>
    <w:bookmarkEnd w:id="35"/>
    <w:tbl>
      <w:tblPr>
        <w:tblStyle w:val="TableGrid"/>
        <w:bidiVisual/>
        <w:tblW w:w="0" w:type="auto"/>
        <w:jc w:val="center"/>
        <w:tblLook w:val="04A0"/>
      </w:tblPr>
      <w:tblGrid>
        <w:gridCol w:w="2765"/>
        <w:gridCol w:w="722"/>
        <w:gridCol w:w="2141"/>
        <w:gridCol w:w="722"/>
        <w:gridCol w:w="1763"/>
      </w:tblGrid>
      <w:tr w:rsidTr="00711E77">
        <w:tblPrEx>
          <w:tblW w:w="0" w:type="auto"/>
          <w:jc w:val="center"/>
          <w:tblLook w:val="04A0"/>
        </w:tblPrEx>
        <w:trPr>
          <w:jc w:val="center"/>
        </w:trPr>
        <w:tc>
          <w:tcPr>
            <w:tcW w:w="2826" w:type="dxa"/>
            <w:shd w:val="clear" w:color="auto" w:fill="BFBFBF" w:themeFill="background1" w:themeFillShade="BF"/>
            <w:vAlign w:val="bottom"/>
          </w:tcPr>
          <w:p w:rsidR="006F7BE7" w:rsidRPr="00C547B7" w:rsidP="00226851">
            <w:pPr>
              <w:spacing w:before="30" w:after="30" w:line="240" w:lineRule="exact"/>
              <w:jc w:val="right"/>
              <w:rPr>
                <w:b/>
                <w:bCs/>
                <w:sz w:val="22"/>
                <w:szCs w:val="22"/>
                <w:rtl/>
                <w:lang w:eastAsia="he-IL"/>
              </w:rPr>
            </w:pPr>
          </w:p>
        </w:tc>
        <w:tc>
          <w:tcPr>
            <w:tcW w:w="2904" w:type="dxa"/>
            <w:gridSpan w:val="2"/>
            <w:shd w:val="clear" w:color="auto" w:fill="BFBFBF" w:themeFill="background1" w:themeFillShade="BF"/>
            <w:vAlign w:val="bottom"/>
          </w:tcPr>
          <w:p w:rsidR="006F7BE7" w:rsidRPr="00C547B7" w:rsidP="00226851">
            <w:pPr>
              <w:spacing w:before="30" w:after="30" w:line="240" w:lineRule="exact"/>
              <w:jc w:val="center"/>
              <w:rPr>
                <w:b/>
                <w:bCs/>
                <w:sz w:val="22"/>
                <w:szCs w:val="22"/>
                <w:rtl/>
                <w:lang w:eastAsia="he-IL"/>
              </w:rPr>
            </w:pPr>
            <w:r w:rsidRPr="00C547B7">
              <w:rPr>
                <w:rFonts w:hint="cs"/>
                <w:b/>
                <w:bCs/>
                <w:sz w:val="22"/>
                <w:szCs w:val="22"/>
                <w:rtl/>
                <w:lang w:eastAsia="he-IL"/>
              </w:rPr>
              <w:t>הדוח הקודם - 2015</w:t>
            </w:r>
          </w:p>
        </w:tc>
        <w:tc>
          <w:tcPr>
            <w:tcW w:w="2480" w:type="dxa"/>
            <w:gridSpan w:val="2"/>
            <w:shd w:val="clear" w:color="auto" w:fill="BFBFBF" w:themeFill="background1" w:themeFillShade="BF"/>
            <w:vAlign w:val="bottom"/>
          </w:tcPr>
          <w:p w:rsidR="006F7BE7" w:rsidRPr="00C547B7" w:rsidP="00226851">
            <w:pPr>
              <w:spacing w:before="30" w:after="30" w:line="240" w:lineRule="exact"/>
              <w:jc w:val="center"/>
              <w:rPr>
                <w:b/>
                <w:bCs/>
                <w:sz w:val="22"/>
                <w:szCs w:val="22"/>
                <w:rtl/>
                <w:lang w:eastAsia="he-IL"/>
              </w:rPr>
            </w:pPr>
            <w:r w:rsidRPr="00C547B7">
              <w:rPr>
                <w:rFonts w:hint="cs"/>
                <w:b/>
                <w:bCs/>
                <w:sz w:val="22"/>
                <w:szCs w:val="22"/>
                <w:rtl/>
                <w:lang w:eastAsia="he-IL"/>
              </w:rPr>
              <w:t>דוח המעקב - 2020</w:t>
            </w:r>
          </w:p>
        </w:tc>
      </w:tr>
      <w:tr w:rsidTr="00711E77">
        <w:tblPrEx>
          <w:tblW w:w="0" w:type="auto"/>
          <w:jc w:val="center"/>
          <w:tblLook w:val="04A0"/>
        </w:tblPrEx>
        <w:trPr>
          <w:trHeight w:val="255"/>
          <w:jc w:val="center"/>
        </w:trPr>
        <w:tc>
          <w:tcPr>
            <w:tcW w:w="2826" w:type="dxa"/>
            <w:shd w:val="clear" w:color="auto" w:fill="BFBFBF" w:themeFill="background1" w:themeFillShade="BF"/>
            <w:vAlign w:val="center"/>
          </w:tcPr>
          <w:p w:rsidR="006F7BE7" w:rsidRPr="00C547B7" w:rsidP="00226851">
            <w:pPr>
              <w:spacing w:before="30" w:after="30" w:line="240" w:lineRule="exact"/>
              <w:jc w:val="left"/>
              <w:rPr>
                <w:b/>
                <w:bCs/>
                <w:sz w:val="22"/>
                <w:szCs w:val="22"/>
                <w:rtl/>
                <w:lang w:eastAsia="he-IL"/>
              </w:rPr>
            </w:pPr>
            <w:r w:rsidRPr="00C547B7">
              <w:rPr>
                <w:rFonts w:hint="cs"/>
                <w:b/>
                <w:bCs/>
                <w:sz w:val="22"/>
                <w:szCs w:val="22"/>
                <w:rtl/>
                <w:lang w:eastAsia="he-IL"/>
              </w:rPr>
              <w:t>היישום המקוון</w:t>
            </w:r>
          </w:p>
        </w:tc>
        <w:tc>
          <w:tcPr>
            <w:tcW w:w="714" w:type="dxa"/>
            <w:shd w:val="clear" w:color="auto" w:fill="BFBFBF" w:themeFill="background1" w:themeFillShade="BF"/>
            <w:vAlign w:val="center"/>
          </w:tcPr>
          <w:p w:rsidR="006F7BE7" w:rsidRPr="00C547B7" w:rsidP="00226851">
            <w:pPr>
              <w:spacing w:before="30" w:after="30" w:line="240" w:lineRule="exact"/>
              <w:jc w:val="center"/>
              <w:rPr>
                <w:b/>
                <w:bCs/>
                <w:sz w:val="22"/>
                <w:szCs w:val="22"/>
                <w:rtl/>
                <w:lang w:eastAsia="he-IL"/>
              </w:rPr>
            </w:pPr>
            <w:r w:rsidRPr="00C547B7">
              <w:rPr>
                <w:rFonts w:hint="cs"/>
                <w:b/>
                <w:bCs/>
                <w:sz w:val="22"/>
                <w:szCs w:val="22"/>
                <w:rtl/>
                <w:lang w:eastAsia="he-IL"/>
              </w:rPr>
              <w:t>קיים?</w:t>
            </w:r>
          </w:p>
        </w:tc>
        <w:tc>
          <w:tcPr>
            <w:tcW w:w="2190" w:type="dxa"/>
            <w:shd w:val="clear" w:color="auto" w:fill="BFBFBF" w:themeFill="background1" w:themeFillShade="BF"/>
            <w:vAlign w:val="center"/>
          </w:tcPr>
          <w:p w:rsidR="006F7BE7" w:rsidRPr="00C547B7" w:rsidP="00226851">
            <w:pPr>
              <w:spacing w:before="30" w:after="30" w:line="240" w:lineRule="exact"/>
              <w:jc w:val="center"/>
              <w:rPr>
                <w:b/>
                <w:bCs/>
                <w:sz w:val="22"/>
                <w:szCs w:val="22"/>
                <w:rtl/>
                <w:lang w:eastAsia="he-IL"/>
              </w:rPr>
            </w:pPr>
            <w:r w:rsidRPr="00C547B7">
              <w:rPr>
                <w:rFonts w:hint="cs"/>
                <w:b/>
                <w:bCs/>
                <w:sz w:val="22"/>
                <w:szCs w:val="22"/>
                <w:rtl/>
                <w:lang w:eastAsia="he-IL"/>
              </w:rPr>
              <w:t>שפות</w:t>
            </w:r>
          </w:p>
        </w:tc>
        <w:tc>
          <w:tcPr>
            <w:tcW w:w="682" w:type="dxa"/>
            <w:shd w:val="clear" w:color="auto" w:fill="BFBFBF" w:themeFill="background1" w:themeFillShade="BF"/>
            <w:vAlign w:val="center"/>
          </w:tcPr>
          <w:p w:rsidR="006F7BE7" w:rsidRPr="00C547B7" w:rsidP="00226851">
            <w:pPr>
              <w:spacing w:before="30" w:after="30" w:line="240" w:lineRule="exact"/>
              <w:jc w:val="center"/>
              <w:rPr>
                <w:b/>
                <w:bCs/>
                <w:sz w:val="22"/>
                <w:szCs w:val="22"/>
                <w:rtl/>
                <w:lang w:eastAsia="he-IL"/>
              </w:rPr>
            </w:pPr>
            <w:r w:rsidRPr="00C547B7">
              <w:rPr>
                <w:rFonts w:hint="cs"/>
                <w:b/>
                <w:bCs/>
                <w:sz w:val="22"/>
                <w:szCs w:val="22"/>
                <w:rtl/>
                <w:lang w:eastAsia="he-IL"/>
              </w:rPr>
              <w:t>קיים?</w:t>
            </w:r>
          </w:p>
        </w:tc>
        <w:tc>
          <w:tcPr>
            <w:tcW w:w="1798" w:type="dxa"/>
            <w:shd w:val="clear" w:color="auto" w:fill="BFBFBF" w:themeFill="background1" w:themeFillShade="BF"/>
            <w:vAlign w:val="center"/>
          </w:tcPr>
          <w:p w:rsidR="006F7BE7" w:rsidRPr="00C547B7" w:rsidP="00226851">
            <w:pPr>
              <w:spacing w:before="30" w:after="30" w:line="240" w:lineRule="exact"/>
              <w:jc w:val="center"/>
              <w:rPr>
                <w:b/>
                <w:bCs/>
                <w:sz w:val="22"/>
                <w:szCs w:val="22"/>
                <w:rtl/>
                <w:lang w:eastAsia="he-IL"/>
              </w:rPr>
            </w:pPr>
            <w:r w:rsidRPr="00C547B7">
              <w:rPr>
                <w:rFonts w:hint="cs"/>
                <w:b/>
                <w:bCs/>
                <w:sz w:val="22"/>
                <w:szCs w:val="22"/>
                <w:rtl/>
                <w:lang w:eastAsia="he-IL"/>
              </w:rPr>
              <w:t>שפות</w:t>
            </w:r>
          </w:p>
        </w:tc>
      </w:tr>
      <w:tr w:rsidTr="00226851">
        <w:tblPrEx>
          <w:tblW w:w="0" w:type="auto"/>
          <w:jc w:val="center"/>
          <w:tblLook w:val="04A0"/>
        </w:tblPrEx>
        <w:trPr>
          <w:trHeight w:val="255"/>
          <w:jc w:val="center"/>
        </w:trPr>
        <w:tc>
          <w:tcPr>
            <w:tcW w:w="2826" w:type="dxa"/>
            <w:vAlign w:val="center"/>
          </w:tcPr>
          <w:p w:rsidR="006F7BE7" w:rsidRPr="00C547B7" w:rsidP="00226851">
            <w:pPr>
              <w:spacing w:before="30" w:after="30" w:line="240" w:lineRule="exact"/>
              <w:jc w:val="left"/>
              <w:rPr>
                <w:b/>
                <w:bCs/>
                <w:sz w:val="22"/>
                <w:szCs w:val="22"/>
                <w:rtl/>
                <w:lang w:eastAsia="he-IL"/>
              </w:rPr>
            </w:pPr>
            <w:r w:rsidRPr="00C547B7">
              <w:rPr>
                <w:rFonts w:hint="cs"/>
                <w:b/>
                <w:bCs/>
                <w:sz w:val="22"/>
                <w:szCs w:val="22"/>
                <w:rtl/>
                <w:lang w:eastAsia="he-IL"/>
              </w:rPr>
              <w:t>סימולטור לבדיקת זכאות</w:t>
            </w:r>
          </w:p>
        </w:tc>
        <w:tc>
          <w:tcPr>
            <w:tcW w:w="714" w:type="dxa"/>
            <w:vAlign w:val="center"/>
          </w:tcPr>
          <w:p w:rsidR="006F7BE7" w:rsidRPr="00C547B7" w:rsidP="00226851">
            <w:pPr>
              <w:spacing w:before="30" w:after="30" w:line="240" w:lineRule="exact"/>
              <w:jc w:val="center"/>
              <w:rPr>
                <w:sz w:val="22"/>
                <w:szCs w:val="22"/>
                <w:rtl/>
                <w:lang w:eastAsia="he-IL"/>
              </w:rPr>
            </w:pPr>
            <w:r w:rsidRPr="00C547B7">
              <w:rPr>
                <w:rFonts w:hint="cs"/>
                <w:sz w:val="22"/>
                <w:szCs w:val="22"/>
                <w:rtl/>
                <w:lang w:eastAsia="he-IL"/>
              </w:rPr>
              <w:t>כן</w:t>
            </w:r>
          </w:p>
        </w:tc>
        <w:tc>
          <w:tcPr>
            <w:tcW w:w="2190" w:type="dxa"/>
            <w:vAlign w:val="center"/>
          </w:tcPr>
          <w:p w:rsidR="006F7BE7" w:rsidRPr="00C547B7" w:rsidP="00226851">
            <w:pPr>
              <w:spacing w:before="30" w:after="30" w:line="240" w:lineRule="exact"/>
              <w:jc w:val="center"/>
              <w:rPr>
                <w:sz w:val="22"/>
                <w:szCs w:val="22"/>
                <w:rtl/>
                <w:lang w:eastAsia="he-IL"/>
              </w:rPr>
            </w:pPr>
            <w:r w:rsidRPr="00C547B7">
              <w:rPr>
                <w:rFonts w:hint="cs"/>
                <w:sz w:val="22"/>
                <w:szCs w:val="22"/>
                <w:rtl/>
                <w:lang w:eastAsia="he-IL"/>
              </w:rPr>
              <w:t>עברית</w:t>
            </w:r>
          </w:p>
        </w:tc>
        <w:tc>
          <w:tcPr>
            <w:tcW w:w="682" w:type="dxa"/>
            <w:vAlign w:val="center"/>
          </w:tcPr>
          <w:p w:rsidR="006F7BE7" w:rsidRPr="00C547B7" w:rsidP="00226851">
            <w:pPr>
              <w:spacing w:before="30" w:after="30" w:line="240" w:lineRule="exact"/>
              <w:jc w:val="center"/>
              <w:rPr>
                <w:sz w:val="22"/>
                <w:szCs w:val="22"/>
                <w:rtl/>
                <w:lang w:eastAsia="he-IL"/>
              </w:rPr>
            </w:pPr>
            <w:r w:rsidRPr="00C547B7">
              <w:rPr>
                <w:rFonts w:hint="cs"/>
                <w:sz w:val="22"/>
                <w:szCs w:val="22"/>
                <w:rtl/>
                <w:lang w:eastAsia="he-IL"/>
              </w:rPr>
              <w:t>כן</w:t>
            </w:r>
          </w:p>
        </w:tc>
        <w:tc>
          <w:tcPr>
            <w:tcW w:w="1798" w:type="dxa"/>
            <w:vAlign w:val="center"/>
          </w:tcPr>
          <w:p w:rsidR="006F7BE7" w:rsidRPr="00C547B7" w:rsidP="00226851">
            <w:pPr>
              <w:spacing w:before="30" w:after="30" w:line="240" w:lineRule="exact"/>
              <w:jc w:val="center"/>
              <w:rPr>
                <w:sz w:val="22"/>
                <w:szCs w:val="22"/>
                <w:rtl/>
                <w:lang w:eastAsia="he-IL"/>
              </w:rPr>
            </w:pPr>
            <w:r w:rsidRPr="00C547B7">
              <w:rPr>
                <w:rFonts w:hint="cs"/>
                <w:sz w:val="22"/>
                <w:szCs w:val="22"/>
                <w:rtl/>
                <w:lang w:eastAsia="he-IL"/>
              </w:rPr>
              <w:t>עברית</w:t>
            </w:r>
          </w:p>
        </w:tc>
      </w:tr>
      <w:tr w:rsidTr="00226851">
        <w:tblPrEx>
          <w:tblW w:w="0" w:type="auto"/>
          <w:jc w:val="center"/>
          <w:tblLook w:val="04A0"/>
        </w:tblPrEx>
        <w:trPr>
          <w:trHeight w:val="255"/>
          <w:jc w:val="center"/>
        </w:trPr>
        <w:tc>
          <w:tcPr>
            <w:tcW w:w="2826" w:type="dxa"/>
            <w:vAlign w:val="center"/>
          </w:tcPr>
          <w:p w:rsidR="006F7BE7" w:rsidRPr="00C547B7" w:rsidP="00226851">
            <w:pPr>
              <w:spacing w:before="30" w:after="30" w:line="240" w:lineRule="exact"/>
              <w:jc w:val="left"/>
              <w:rPr>
                <w:b/>
                <w:bCs/>
                <w:sz w:val="22"/>
                <w:szCs w:val="22"/>
                <w:rtl/>
                <w:lang w:eastAsia="he-IL"/>
              </w:rPr>
            </w:pPr>
            <w:r w:rsidRPr="00C547B7">
              <w:rPr>
                <w:rFonts w:hint="cs"/>
                <w:b/>
                <w:bCs/>
                <w:sz w:val="22"/>
                <w:szCs w:val="22"/>
                <w:rtl/>
                <w:lang w:eastAsia="he-IL"/>
              </w:rPr>
              <w:t>הגשת תביעה מקוונת</w:t>
            </w:r>
          </w:p>
        </w:tc>
        <w:tc>
          <w:tcPr>
            <w:tcW w:w="714" w:type="dxa"/>
            <w:vAlign w:val="center"/>
          </w:tcPr>
          <w:p w:rsidR="006F7BE7" w:rsidRPr="00C547B7" w:rsidP="00226851">
            <w:pPr>
              <w:spacing w:before="30" w:after="30" w:line="240" w:lineRule="exact"/>
              <w:jc w:val="center"/>
              <w:rPr>
                <w:sz w:val="22"/>
                <w:szCs w:val="22"/>
                <w:rtl/>
                <w:lang w:eastAsia="he-IL"/>
              </w:rPr>
            </w:pPr>
            <w:r w:rsidRPr="00C547B7">
              <w:rPr>
                <w:rFonts w:hint="cs"/>
                <w:sz w:val="22"/>
                <w:szCs w:val="22"/>
                <w:rtl/>
                <w:lang w:eastAsia="he-IL"/>
              </w:rPr>
              <w:t>לא</w:t>
            </w:r>
          </w:p>
        </w:tc>
        <w:tc>
          <w:tcPr>
            <w:tcW w:w="2190" w:type="dxa"/>
            <w:vAlign w:val="center"/>
          </w:tcPr>
          <w:p w:rsidR="006F7BE7" w:rsidRPr="00C547B7" w:rsidP="00226851">
            <w:pPr>
              <w:spacing w:before="30" w:after="30" w:line="240" w:lineRule="exact"/>
              <w:jc w:val="center"/>
              <w:rPr>
                <w:sz w:val="22"/>
                <w:szCs w:val="22"/>
                <w:rtl/>
                <w:lang w:eastAsia="he-IL"/>
              </w:rPr>
            </w:pPr>
            <w:r w:rsidRPr="00C547B7">
              <w:rPr>
                <w:rFonts w:hint="cs"/>
                <w:sz w:val="22"/>
                <w:szCs w:val="22"/>
                <w:rtl/>
                <w:lang w:eastAsia="he-IL"/>
              </w:rPr>
              <w:t>-</w:t>
            </w:r>
          </w:p>
        </w:tc>
        <w:tc>
          <w:tcPr>
            <w:tcW w:w="682" w:type="dxa"/>
            <w:vAlign w:val="center"/>
          </w:tcPr>
          <w:p w:rsidR="006F7BE7" w:rsidRPr="00C547B7" w:rsidP="00226851">
            <w:pPr>
              <w:spacing w:before="30" w:after="30" w:line="240" w:lineRule="exact"/>
              <w:jc w:val="center"/>
              <w:rPr>
                <w:sz w:val="22"/>
                <w:szCs w:val="22"/>
                <w:rtl/>
                <w:lang w:eastAsia="he-IL"/>
              </w:rPr>
            </w:pPr>
            <w:r w:rsidRPr="00C547B7">
              <w:rPr>
                <w:rFonts w:hint="cs"/>
                <w:sz w:val="22"/>
                <w:szCs w:val="22"/>
                <w:rtl/>
                <w:lang w:eastAsia="he-IL"/>
              </w:rPr>
              <w:t>כן</w:t>
            </w:r>
          </w:p>
        </w:tc>
        <w:tc>
          <w:tcPr>
            <w:tcW w:w="1798" w:type="dxa"/>
            <w:vAlign w:val="center"/>
          </w:tcPr>
          <w:p w:rsidR="006F7BE7" w:rsidRPr="00C547B7" w:rsidP="00226851">
            <w:pPr>
              <w:spacing w:before="30" w:after="30" w:line="240" w:lineRule="exact"/>
              <w:jc w:val="center"/>
              <w:rPr>
                <w:sz w:val="22"/>
                <w:szCs w:val="22"/>
                <w:rtl/>
                <w:lang w:eastAsia="he-IL"/>
              </w:rPr>
            </w:pPr>
            <w:r w:rsidRPr="00C547B7">
              <w:rPr>
                <w:rFonts w:hint="cs"/>
                <w:sz w:val="22"/>
                <w:szCs w:val="22"/>
                <w:rtl/>
                <w:lang w:eastAsia="he-IL"/>
              </w:rPr>
              <w:t>עברית, ערבית</w:t>
            </w:r>
          </w:p>
        </w:tc>
      </w:tr>
      <w:tr w:rsidTr="00226851">
        <w:tblPrEx>
          <w:tblW w:w="0" w:type="auto"/>
          <w:jc w:val="center"/>
          <w:tblLook w:val="04A0"/>
        </w:tblPrEx>
        <w:trPr>
          <w:trHeight w:val="255"/>
          <w:jc w:val="center"/>
        </w:trPr>
        <w:tc>
          <w:tcPr>
            <w:tcW w:w="2826" w:type="dxa"/>
            <w:vAlign w:val="center"/>
          </w:tcPr>
          <w:p w:rsidR="006F7BE7" w:rsidRPr="00C547B7" w:rsidP="00226851">
            <w:pPr>
              <w:spacing w:before="30" w:after="30" w:line="240" w:lineRule="exact"/>
              <w:jc w:val="left"/>
              <w:rPr>
                <w:b/>
                <w:bCs/>
                <w:sz w:val="22"/>
                <w:szCs w:val="22"/>
                <w:rtl/>
                <w:lang w:eastAsia="he-IL"/>
              </w:rPr>
            </w:pPr>
            <w:r w:rsidRPr="00C547B7">
              <w:rPr>
                <w:rFonts w:hint="cs"/>
                <w:b/>
                <w:bCs/>
                <w:sz w:val="22"/>
                <w:szCs w:val="22"/>
                <w:rtl/>
                <w:lang w:eastAsia="he-IL"/>
              </w:rPr>
              <w:t>בדיקת זכאות לאחר תביעה</w:t>
            </w:r>
          </w:p>
        </w:tc>
        <w:tc>
          <w:tcPr>
            <w:tcW w:w="714" w:type="dxa"/>
            <w:vAlign w:val="center"/>
          </w:tcPr>
          <w:p w:rsidR="006F7BE7" w:rsidRPr="00C547B7" w:rsidP="00226851">
            <w:pPr>
              <w:spacing w:before="30" w:after="30" w:line="240" w:lineRule="exact"/>
              <w:jc w:val="center"/>
              <w:rPr>
                <w:sz w:val="22"/>
                <w:szCs w:val="22"/>
                <w:rtl/>
                <w:lang w:eastAsia="he-IL"/>
              </w:rPr>
            </w:pPr>
            <w:r w:rsidRPr="00C547B7">
              <w:rPr>
                <w:rFonts w:hint="cs"/>
                <w:sz w:val="22"/>
                <w:szCs w:val="22"/>
                <w:rtl/>
                <w:lang w:eastAsia="he-IL"/>
              </w:rPr>
              <w:t>לא</w:t>
            </w:r>
          </w:p>
        </w:tc>
        <w:tc>
          <w:tcPr>
            <w:tcW w:w="2190" w:type="dxa"/>
            <w:vAlign w:val="center"/>
          </w:tcPr>
          <w:p w:rsidR="006F7BE7" w:rsidRPr="00C547B7" w:rsidP="00226851">
            <w:pPr>
              <w:spacing w:before="30" w:after="30" w:line="240" w:lineRule="exact"/>
              <w:jc w:val="center"/>
              <w:rPr>
                <w:sz w:val="22"/>
                <w:szCs w:val="22"/>
                <w:rtl/>
                <w:lang w:eastAsia="he-IL"/>
              </w:rPr>
            </w:pPr>
            <w:r w:rsidRPr="00C547B7">
              <w:rPr>
                <w:rFonts w:hint="cs"/>
                <w:sz w:val="22"/>
                <w:szCs w:val="22"/>
                <w:rtl/>
                <w:lang w:eastAsia="he-IL"/>
              </w:rPr>
              <w:t>-</w:t>
            </w:r>
          </w:p>
        </w:tc>
        <w:tc>
          <w:tcPr>
            <w:tcW w:w="682" w:type="dxa"/>
            <w:vAlign w:val="center"/>
          </w:tcPr>
          <w:p w:rsidR="006F7BE7" w:rsidRPr="00C547B7" w:rsidP="00226851">
            <w:pPr>
              <w:spacing w:before="30" w:after="30" w:line="240" w:lineRule="exact"/>
              <w:jc w:val="center"/>
              <w:rPr>
                <w:sz w:val="22"/>
                <w:szCs w:val="22"/>
                <w:rtl/>
                <w:lang w:eastAsia="he-IL"/>
              </w:rPr>
            </w:pPr>
            <w:r w:rsidRPr="00C547B7">
              <w:rPr>
                <w:rFonts w:hint="cs"/>
                <w:sz w:val="22"/>
                <w:szCs w:val="22"/>
                <w:rtl/>
                <w:lang w:eastAsia="he-IL"/>
              </w:rPr>
              <w:t>כן</w:t>
            </w:r>
          </w:p>
        </w:tc>
        <w:tc>
          <w:tcPr>
            <w:tcW w:w="1798" w:type="dxa"/>
            <w:vAlign w:val="center"/>
          </w:tcPr>
          <w:p w:rsidR="006F7BE7" w:rsidRPr="00C547B7" w:rsidP="00226851">
            <w:pPr>
              <w:spacing w:before="30" w:after="30" w:line="240" w:lineRule="exact"/>
              <w:jc w:val="center"/>
              <w:rPr>
                <w:sz w:val="22"/>
                <w:szCs w:val="22"/>
                <w:rtl/>
                <w:lang w:eastAsia="he-IL"/>
              </w:rPr>
            </w:pPr>
            <w:r w:rsidRPr="00C547B7">
              <w:rPr>
                <w:rFonts w:hint="cs"/>
                <w:sz w:val="22"/>
                <w:szCs w:val="22"/>
                <w:rtl/>
                <w:lang w:eastAsia="he-IL"/>
              </w:rPr>
              <w:t>עברית, ערבית</w:t>
            </w:r>
          </w:p>
        </w:tc>
      </w:tr>
      <w:tr w:rsidTr="00226851">
        <w:tblPrEx>
          <w:tblW w:w="0" w:type="auto"/>
          <w:jc w:val="center"/>
          <w:tblLook w:val="04A0"/>
        </w:tblPrEx>
        <w:trPr>
          <w:trHeight w:val="255"/>
          <w:jc w:val="center"/>
        </w:trPr>
        <w:tc>
          <w:tcPr>
            <w:tcW w:w="2826" w:type="dxa"/>
            <w:vAlign w:val="center"/>
          </w:tcPr>
          <w:p w:rsidR="006F7BE7" w:rsidRPr="00C547B7" w:rsidP="00226851">
            <w:pPr>
              <w:spacing w:before="30" w:after="30" w:line="240" w:lineRule="exact"/>
              <w:jc w:val="left"/>
              <w:rPr>
                <w:b/>
                <w:bCs/>
                <w:sz w:val="22"/>
                <w:szCs w:val="22"/>
                <w:rtl/>
                <w:lang w:eastAsia="he-IL"/>
              </w:rPr>
            </w:pPr>
            <w:r w:rsidRPr="00C547B7">
              <w:rPr>
                <w:rFonts w:hint="cs"/>
                <w:b/>
                <w:bCs/>
                <w:sz w:val="22"/>
                <w:szCs w:val="22"/>
                <w:rtl/>
                <w:lang w:eastAsia="he-IL"/>
              </w:rPr>
              <w:t>בדיקת הליך הטיפול בתביעה</w:t>
            </w:r>
          </w:p>
        </w:tc>
        <w:tc>
          <w:tcPr>
            <w:tcW w:w="714" w:type="dxa"/>
            <w:vAlign w:val="center"/>
          </w:tcPr>
          <w:p w:rsidR="006F7BE7" w:rsidRPr="00C547B7" w:rsidP="00226851">
            <w:pPr>
              <w:spacing w:before="30" w:after="30" w:line="240" w:lineRule="exact"/>
              <w:jc w:val="center"/>
              <w:rPr>
                <w:sz w:val="22"/>
                <w:szCs w:val="22"/>
                <w:rtl/>
                <w:lang w:eastAsia="he-IL"/>
              </w:rPr>
            </w:pPr>
            <w:r w:rsidRPr="00C547B7">
              <w:rPr>
                <w:rFonts w:hint="cs"/>
                <w:sz w:val="22"/>
                <w:szCs w:val="22"/>
                <w:rtl/>
                <w:lang w:eastAsia="he-IL"/>
              </w:rPr>
              <w:t>לא</w:t>
            </w:r>
          </w:p>
        </w:tc>
        <w:tc>
          <w:tcPr>
            <w:tcW w:w="2190" w:type="dxa"/>
            <w:vAlign w:val="center"/>
          </w:tcPr>
          <w:p w:rsidR="006F7BE7" w:rsidRPr="00C547B7" w:rsidP="00226851">
            <w:pPr>
              <w:spacing w:before="30" w:after="30" w:line="240" w:lineRule="exact"/>
              <w:jc w:val="center"/>
              <w:rPr>
                <w:sz w:val="22"/>
                <w:szCs w:val="22"/>
                <w:rtl/>
                <w:lang w:eastAsia="he-IL"/>
              </w:rPr>
            </w:pPr>
            <w:r w:rsidRPr="00C547B7">
              <w:rPr>
                <w:rFonts w:hint="cs"/>
                <w:sz w:val="22"/>
                <w:szCs w:val="22"/>
                <w:rtl/>
                <w:lang w:eastAsia="he-IL"/>
              </w:rPr>
              <w:t>-</w:t>
            </w:r>
          </w:p>
        </w:tc>
        <w:tc>
          <w:tcPr>
            <w:tcW w:w="682" w:type="dxa"/>
            <w:vAlign w:val="center"/>
          </w:tcPr>
          <w:p w:rsidR="006F7BE7" w:rsidRPr="00C547B7" w:rsidP="00226851">
            <w:pPr>
              <w:spacing w:before="30" w:after="30" w:line="240" w:lineRule="exact"/>
              <w:jc w:val="center"/>
              <w:rPr>
                <w:sz w:val="22"/>
                <w:szCs w:val="22"/>
                <w:rtl/>
                <w:lang w:eastAsia="he-IL"/>
              </w:rPr>
            </w:pPr>
            <w:r w:rsidRPr="00C547B7">
              <w:rPr>
                <w:rFonts w:hint="cs"/>
                <w:sz w:val="22"/>
                <w:szCs w:val="22"/>
                <w:rtl/>
                <w:lang w:eastAsia="he-IL"/>
              </w:rPr>
              <w:t>כן</w:t>
            </w:r>
          </w:p>
        </w:tc>
        <w:tc>
          <w:tcPr>
            <w:tcW w:w="1798" w:type="dxa"/>
            <w:vAlign w:val="center"/>
          </w:tcPr>
          <w:p w:rsidR="006F7BE7" w:rsidRPr="00C547B7" w:rsidP="00226851">
            <w:pPr>
              <w:spacing w:before="30" w:after="30" w:line="240" w:lineRule="exact"/>
              <w:jc w:val="center"/>
              <w:rPr>
                <w:sz w:val="22"/>
                <w:szCs w:val="22"/>
                <w:rtl/>
                <w:lang w:eastAsia="he-IL"/>
              </w:rPr>
            </w:pPr>
            <w:r w:rsidRPr="00C547B7">
              <w:rPr>
                <w:rFonts w:hint="cs"/>
                <w:sz w:val="22"/>
                <w:szCs w:val="22"/>
                <w:rtl/>
                <w:lang w:eastAsia="he-IL"/>
              </w:rPr>
              <w:t>עברית</w:t>
            </w:r>
          </w:p>
        </w:tc>
      </w:tr>
    </w:tbl>
    <w:p w:rsidR="006F7BE7" w:rsidRPr="009A2EB2" w:rsidP="00226851">
      <w:pPr>
        <w:spacing w:before="120" w:line="269" w:lineRule="auto"/>
        <w:rPr>
          <w:sz w:val="18"/>
          <w:szCs w:val="22"/>
          <w:rtl/>
          <w:lang w:eastAsia="he-IL"/>
        </w:rPr>
      </w:pPr>
      <w:r w:rsidRPr="009A2EB2">
        <w:rPr>
          <w:rFonts w:hint="cs"/>
          <w:sz w:val="18"/>
          <w:szCs w:val="22"/>
          <w:rtl/>
          <w:lang w:eastAsia="he-IL"/>
        </w:rPr>
        <w:t xml:space="preserve">על פי נתוני </w:t>
      </w:r>
      <w:r w:rsidRPr="009A2EB2">
        <w:rPr>
          <w:rFonts w:hint="eastAsia"/>
          <w:sz w:val="18"/>
          <w:szCs w:val="22"/>
          <w:rtl/>
          <w:lang w:eastAsia="he-IL"/>
        </w:rPr>
        <w:t>רשות</w:t>
      </w:r>
      <w:r w:rsidRPr="009A2EB2">
        <w:rPr>
          <w:sz w:val="18"/>
          <w:szCs w:val="22"/>
          <w:rtl/>
          <w:lang w:eastAsia="he-IL"/>
        </w:rPr>
        <w:t xml:space="preserve"> </w:t>
      </w:r>
      <w:r w:rsidRPr="009A2EB2">
        <w:rPr>
          <w:rFonts w:hint="eastAsia"/>
          <w:sz w:val="18"/>
          <w:szCs w:val="22"/>
          <w:rtl/>
          <w:lang w:eastAsia="he-IL"/>
        </w:rPr>
        <w:t>המיסים</w:t>
      </w:r>
      <w:r w:rsidRPr="009A2EB2">
        <w:rPr>
          <w:sz w:val="18"/>
          <w:szCs w:val="22"/>
          <w:rtl/>
          <w:lang w:eastAsia="he-IL"/>
        </w:rPr>
        <w:t xml:space="preserve">, </w:t>
      </w:r>
      <w:r w:rsidRPr="009A2EB2">
        <w:rPr>
          <w:rFonts w:hint="eastAsia"/>
          <w:sz w:val="18"/>
          <w:szCs w:val="22"/>
          <w:rtl/>
          <w:lang w:eastAsia="he-IL"/>
        </w:rPr>
        <w:t>בעיבוד</w:t>
      </w:r>
      <w:r w:rsidRPr="009A2EB2">
        <w:rPr>
          <w:sz w:val="18"/>
          <w:szCs w:val="22"/>
          <w:rtl/>
          <w:lang w:eastAsia="he-IL"/>
        </w:rPr>
        <w:t xml:space="preserve"> </w:t>
      </w:r>
      <w:r w:rsidRPr="009A2EB2">
        <w:rPr>
          <w:rFonts w:hint="cs"/>
          <w:sz w:val="18"/>
          <w:szCs w:val="22"/>
          <w:rtl/>
          <w:lang w:eastAsia="he-IL"/>
        </w:rPr>
        <w:t xml:space="preserve">משרד </w:t>
      </w:r>
      <w:r w:rsidRPr="009A2EB2">
        <w:rPr>
          <w:rFonts w:hint="eastAsia"/>
          <w:sz w:val="18"/>
          <w:szCs w:val="22"/>
          <w:rtl/>
          <w:lang w:eastAsia="he-IL"/>
        </w:rPr>
        <w:t>מבקר</w:t>
      </w:r>
      <w:r w:rsidRPr="009A2EB2">
        <w:rPr>
          <w:sz w:val="18"/>
          <w:szCs w:val="22"/>
          <w:rtl/>
          <w:lang w:eastAsia="he-IL"/>
        </w:rPr>
        <w:t xml:space="preserve"> </w:t>
      </w:r>
      <w:r w:rsidRPr="009A2EB2">
        <w:rPr>
          <w:rFonts w:hint="eastAsia"/>
          <w:sz w:val="18"/>
          <w:szCs w:val="22"/>
          <w:rtl/>
          <w:lang w:eastAsia="he-IL"/>
        </w:rPr>
        <w:t>המדינה</w:t>
      </w:r>
      <w:r w:rsidRPr="009A2EB2">
        <w:rPr>
          <w:sz w:val="18"/>
          <w:szCs w:val="22"/>
          <w:rtl/>
          <w:lang w:eastAsia="he-IL"/>
        </w:rPr>
        <w:t>.</w:t>
      </w:r>
    </w:p>
    <w:p w:rsidR="006F7BE7" w:rsidRPr="009A2EB2" w:rsidP="006F7BE7">
      <w:pPr>
        <w:pStyle w:val="a"/>
        <w:spacing w:line="269" w:lineRule="auto"/>
        <w:rPr>
          <w:rtl/>
          <w:lang w:eastAsia="he-IL"/>
        </w:rPr>
      </w:pPr>
    </w:p>
    <w:p w:rsidR="006F7BE7" w:rsidRPr="009A2EB2" w:rsidP="006F7BE7">
      <w:pPr>
        <w:spacing w:line="269" w:lineRule="auto"/>
        <w:rPr>
          <w:b/>
          <w:bCs/>
          <w:rtl/>
          <w:lang w:eastAsia="he-IL"/>
        </w:rPr>
      </w:pPr>
      <w:r w:rsidRPr="009A2EB2">
        <w:rPr>
          <w:rFonts w:hint="eastAsia"/>
          <w:b/>
          <w:bCs/>
          <w:rtl/>
          <w:lang w:eastAsia="he-IL"/>
        </w:rPr>
        <w:t>מנתוני</w:t>
      </w:r>
      <w:r w:rsidRPr="009A2EB2">
        <w:rPr>
          <w:b/>
          <w:bCs/>
          <w:rtl/>
          <w:lang w:eastAsia="he-IL"/>
        </w:rPr>
        <w:t xml:space="preserve"> הלוח עולה כי </w:t>
      </w:r>
      <w:r w:rsidRPr="009A2EB2">
        <w:rPr>
          <w:rFonts w:hint="cs"/>
          <w:b/>
          <w:bCs/>
          <w:rtl/>
          <w:lang w:eastAsia="he-IL"/>
        </w:rPr>
        <w:t>למן</w:t>
      </w:r>
      <w:r w:rsidRPr="009A2EB2">
        <w:rPr>
          <w:b/>
          <w:bCs/>
          <w:rtl/>
          <w:lang w:eastAsia="he-IL"/>
        </w:rPr>
        <w:t xml:space="preserve"> </w:t>
      </w:r>
      <w:r w:rsidRPr="009A2EB2">
        <w:rPr>
          <w:rFonts w:hint="cs"/>
          <w:b/>
          <w:bCs/>
          <w:rtl/>
          <w:lang w:eastAsia="he-IL"/>
        </w:rPr>
        <w:t>ה</w:t>
      </w:r>
      <w:r w:rsidRPr="009A2EB2">
        <w:rPr>
          <w:rFonts w:hint="eastAsia"/>
          <w:b/>
          <w:bCs/>
          <w:rtl/>
          <w:lang w:eastAsia="he-IL"/>
        </w:rPr>
        <w:t>דוח</w:t>
      </w:r>
      <w:r w:rsidRPr="009A2EB2">
        <w:rPr>
          <w:b/>
          <w:bCs/>
          <w:rtl/>
          <w:lang w:eastAsia="he-IL"/>
        </w:rPr>
        <w:t xml:space="preserve"> </w:t>
      </w:r>
      <w:r w:rsidRPr="009A2EB2">
        <w:rPr>
          <w:rFonts w:hint="cs"/>
          <w:b/>
          <w:bCs/>
          <w:rtl/>
          <w:lang w:eastAsia="he-IL"/>
        </w:rPr>
        <w:t>ה</w:t>
      </w:r>
      <w:r w:rsidRPr="009A2EB2">
        <w:rPr>
          <w:rFonts w:hint="eastAsia"/>
          <w:b/>
          <w:bCs/>
          <w:rtl/>
          <w:lang w:eastAsia="he-IL"/>
        </w:rPr>
        <w:t>קודם</w:t>
      </w:r>
      <w:r w:rsidRPr="009A2EB2">
        <w:rPr>
          <w:b/>
          <w:bCs/>
          <w:rtl/>
          <w:lang w:eastAsia="he-IL"/>
        </w:rPr>
        <w:t xml:space="preserve"> </w:t>
      </w:r>
      <w:r w:rsidRPr="009A2EB2">
        <w:rPr>
          <w:rFonts w:hint="eastAsia"/>
          <w:b/>
          <w:bCs/>
          <w:rtl/>
          <w:lang w:eastAsia="he-IL"/>
        </w:rPr>
        <w:t>עד</w:t>
      </w:r>
      <w:r w:rsidRPr="009A2EB2">
        <w:rPr>
          <w:b/>
          <w:bCs/>
          <w:rtl/>
          <w:lang w:eastAsia="he-IL"/>
        </w:rPr>
        <w:t xml:space="preserve"> 2020 העמידה הרשות </w:t>
      </w:r>
      <w:r w:rsidRPr="009A2EB2">
        <w:rPr>
          <w:rFonts w:hint="cs"/>
          <w:b/>
          <w:bCs/>
          <w:rtl/>
          <w:lang w:eastAsia="he-IL"/>
        </w:rPr>
        <w:t>כמה</w:t>
      </w:r>
      <w:r w:rsidRPr="009A2EB2">
        <w:rPr>
          <w:b/>
          <w:bCs/>
          <w:rtl/>
          <w:lang w:eastAsia="he-IL"/>
        </w:rPr>
        <w:t xml:space="preserve"> כלים מקוונים לטובת מגישי הבקשות למענק עבודה, וכי הם נגישים בעברית</w:t>
      </w:r>
      <w:r w:rsidRPr="009A2EB2">
        <w:rPr>
          <w:rFonts w:hint="cs"/>
          <w:b/>
          <w:bCs/>
          <w:rtl/>
          <w:lang w:eastAsia="he-IL"/>
        </w:rPr>
        <w:t xml:space="preserve"> וקצתם</w:t>
      </w:r>
      <w:r w:rsidRPr="009A2EB2">
        <w:rPr>
          <w:b/>
          <w:bCs/>
          <w:rtl/>
          <w:lang w:eastAsia="he-IL"/>
        </w:rPr>
        <w:t xml:space="preserve"> </w:t>
      </w:r>
      <w:r w:rsidRPr="009A2EB2">
        <w:rPr>
          <w:rFonts w:hint="cs"/>
          <w:b/>
          <w:bCs/>
          <w:rtl/>
          <w:lang w:eastAsia="he-IL"/>
        </w:rPr>
        <w:t>גם ב</w:t>
      </w:r>
      <w:r w:rsidRPr="009A2EB2">
        <w:rPr>
          <w:rFonts w:hint="eastAsia"/>
          <w:b/>
          <w:bCs/>
          <w:rtl/>
          <w:lang w:eastAsia="he-IL"/>
        </w:rPr>
        <w:t>ערבית</w:t>
      </w:r>
      <w:r w:rsidRPr="009A2EB2">
        <w:rPr>
          <w:b/>
          <w:bCs/>
          <w:rtl/>
          <w:lang w:eastAsia="he-IL"/>
        </w:rPr>
        <w:t xml:space="preserve">. </w:t>
      </w:r>
    </w:p>
    <w:p w:rsidR="006F7BE7" w:rsidRPr="009A2EB2" w:rsidP="006F7BE7">
      <w:pPr>
        <w:pStyle w:val="a"/>
        <w:spacing w:line="269" w:lineRule="auto"/>
        <w:rPr>
          <w:rtl/>
          <w:lang w:eastAsia="he-IL"/>
        </w:rPr>
      </w:pPr>
    </w:p>
    <w:p w:rsidR="006F7BE7" w:rsidRPr="009A2EB2" w:rsidP="006F7BE7">
      <w:pPr>
        <w:spacing w:line="269" w:lineRule="auto"/>
        <w:rPr>
          <w:b/>
          <w:bCs/>
          <w:rtl/>
          <w:lang w:eastAsia="he-IL"/>
        </w:rPr>
      </w:pPr>
      <w:r w:rsidRPr="009A2EB2">
        <w:rPr>
          <w:rFonts w:hint="cs"/>
          <w:b/>
          <w:bCs/>
          <w:rtl/>
          <w:lang w:eastAsia="he-IL"/>
        </w:rPr>
        <w:t xml:space="preserve">משרד מבקר המדינה רואה בחיוב את השיפורים בהנגשת האמצעים המקוונים לציבור ממועד הדוח הקודם </w:t>
      </w:r>
      <w:r w:rsidRPr="009A2EB2">
        <w:rPr>
          <w:rFonts w:hint="eastAsia"/>
          <w:b/>
          <w:bCs/>
          <w:rtl/>
          <w:lang w:eastAsia="he-IL"/>
        </w:rPr>
        <w:t>וממליץ</w:t>
      </w:r>
      <w:r w:rsidRPr="009A2EB2">
        <w:rPr>
          <w:b/>
          <w:bCs/>
          <w:rtl/>
          <w:lang w:eastAsia="he-IL"/>
        </w:rPr>
        <w:t xml:space="preserve"> כי הרשות </w:t>
      </w:r>
      <w:r w:rsidRPr="009A2EB2">
        <w:rPr>
          <w:rFonts w:hint="eastAsia"/>
          <w:b/>
          <w:bCs/>
          <w:rtl/>
          <w:lang w:eastAsia="he-IL"/>
        </w:rPr>
        <w:t>תבחן</w:t>
      </w:r>
      <w:r w:rsidRPr="009A2EB2">
        <w:rPr>
          <w:b/>
          <w:bCs/>
          <w:rtl/>
          <w:lang w:eastAsia="he-IL"/>
        </w:rPr>
        <w:t xml:space="preserve"> </w:t>
      </w:r>
      <w:r w:rsidRPr="009A2EB2">
        <w:rPr>
          <w:rFonts w:hint="cs"/>
          <w:b/>
          <w:bCs/>
          <w:rtl/>
          <w:lang w:eastAsia="he-IL"/>
        </w:rPr>
        <w:t xml:space="preserve">את </w:t>
      </w:r>
      <w:r w:rsidRPr="009A2EB2">
        <w:rPr>
          <w:b/>
          <w:bCs/>
          <w:rtl/>
          <w:lang w:eastAsia="he-IL"/>
        </w:rPr>
        <w:t>הצורך בהנגשת האמצעים המקוונים לציבור גם בשפות אנגלית, רוסית ואמהרית.</w:t>
      </w:r>
    </w:p>
    <w:p w:rsidR="006F7BE7" w:rsidRPr="009A2EB2" w:rsidP="006F7BE7">
      <w:pPr>
        <w:pStyle w:val="a"/>
        <w:spacing w:line="269" w:lineRule="auto"/>
        <w:rPr>
          <w:rtl/>
          <w:lang w:eastAsia="he-IL"/>
        </w:rPr>
      </w:pPr>
    </w:p>
    <w:p w:rsidR="006F7BE7" w:rsidP="006F7BE7">
      <w:pPr>
        <w:spacing w:line="269" w:lineRule="auto"/>
        <w:rPr>
          <w:rtl/>
          <w:lang w:eastAsia="he-IL"/>
        </w:rPr>
      </w:pPr>
      <w:r w:rsidRPr="004661B6">
        <w:rPr>
          <w:rFonts w:hint="cs"/>
          <w:rtl/>
          <w:lang w:eastAsia="he-IL"/>
        </w:rPr>
        <w:t>רשות המיסים ציינה בתשובתה כי הנגשת היישומים הקיימים נעשתה על פי סדר החשיבות של הקצאת משאבי הארגון, וכי במוקד הטלפוני החדש יהיה מענה אנושי בכל השפות שצוינו.</w:t>
      </w:r>
    </w:p>
    <w:p w:rsidR="00115D02" w:rsidP="006F7BE7">
      <w:pPr>
        <w:spacing w:line="269" w:lineRule="auto"/>
        <w:rPr>
          <w:rtl/>
          <w:lang w:eastAsia="he-IL"/>
        </w:rPr>
      </w:pPr>
    </w:p>
    <w:p w:rsidR="00115D02" w:rsidRPr="004661B6" w:rsidP="006F7BE7">
      <w:pPr>
        <w:spacing w:line="269" w:lineRule="auto"/>
        <w:rPr>
          <w:rtl/>
          <w:lang w:eastAsia="he-IL"/>
        </w:rPr>
      </w:pPr>
    </w:p>
    <w:p w:rsidR="006F7BE7" w:rsidRPr="009A2EB2" w:rsidP="006F7BE7">
      <w:pPr>
        <w:pStyle w:val="Heading3"/>
        <w:spacing w:before="0" w:line="269" w:lineRule="auto"/>
        <w:rPr>
          <w:rtl/>
          <w:lang w:eastAsia="he-IL"/>
        </w:rPr>
      </w:pPr>
      <w:bookmarkStart w:id="36" w:name="_Toc36126545"/>
      <w:bookmarkStart w:id="37" w:name="_Toc47452293"/>
      <w:bookmarkStart w:id="38" w:name="_Toc33940442"/>
      <w:r w:rsidRPr="009A2EB2">
        <w:rPr>
          <w:rFonts w:hint="cs"/>
          <w:rtl/>
          <w:lang w:eastAsia="he-IL"/>
        </w:rPr>
        <w:t>הגברת מודעותם של האזרחים למענק ולתנאים לקבלתו</w:t>
      </w:r>
      <w:bookmarkEnd w:id="36"/>
      <w:bookmarkEnd w:id="37"/>
      <w:r w:rsidRPr="009A2EB2">
        <w:rPr>
          <w:rFonts w:hint="cs"/>
          <w:rtl/>
          <w:lang w:eastAsia="he-IL"/>
        </w:rPr>
        <w:t xml:space="preserve"> </w:t>
      </w:r>
      <w:bookmarkEnd w:id="38"/>
    </w:p>
    <w:p w:rsidR="006F7BE7" w:rsidRPr="009A2EB2" w:rsidP="006F7BE7">
      <w:pPr>
        <w:pStyle w:val="a"/>
        <w:spacing w:line="269" w:lineRule="auto"/>
        <w:rPr>
          <w:rtl/>
          <w:lang w:eastAsia="he-IL"/>
        </w:rPr>
      </w:pPr>
    </w:p>
    <w:p w:rsidR="006F7BE7" w:rsidRPr="009A2EB2" w:rsidP="006F7BE7">
      <w:pPr>
        <w:spacing w:line="269" w:lineRule="auto"/>
        <w:rPr>
          <w:rtl/>
        </w:rPr>
      </w:pPr>
      <w:bookmarkStart w:id="39" w:name="_Toc33940443"/>
      <w:bookmarkStart w:id="40" w:name="_Toc30268795"/>
      <w:r w:rsidRPr="009A2EB2">
        <w:rPr>
          <w:rtl/>
          <w:lang w:eastAsia="he-IL"/>
        </w:rPr>
        <w:t>כרשות המופקדת על יישו</w:t>
      </w:r>
      <w:r w:rsidRPr="009A2EB2">
        <w:rPr>
          <w:rFonts w:hint="cs"/>
          <w:rtl/>
          <w:lang w:eastAsia="he-IL"/>
        </w:rPr>
        <w:t>מה של</w:t>
      </w:r>
      <w:r w:rsidRPr="009A2EB2">
        <w:rPr>
          <w:rtl/>
          <w:lang w:eastAsia="he-IL"/>
        </w:rPr>
        <w:t xml:space="preserve"> ת</w:t>
      </w:r>
      <w:r>
        <w:rPr>
          <w:rFonts w:hint="cs"/>
          <w:rtl/>
          <w:lang w:eastAsia="he-IL"/>
        </w:rPr>
        <w:t>ו</w:t>
      </w:r>
      <w:r w:rsidRPr="009A2EB2">
        <w:rPr>
          <w:rtl/>
          <w:lang w:eastAsia="he-IL"/>
        </w:rPr>
        <w:t>כנית מענק עבודה</w:t>
      </w:r>
      <w:r w:rsidRPr="009A2EB2">
        <w:rPr>
          <w:rFonts w:hint="cs"/>
          <w:rtl/>
          <w:lang w:eastAsia="he-IL"/>
        </w:rPr>
        <w:t>, מתפקידה של</w:t>
      </w:r>
      <w:r w:rsidRPr="009A2EB2">
        <w:rPr>
          <w:rtl/>
          <w:lang w:eastAsia="he-IL"/>
        </w:rPr>
        <w:t xml:space="preserve"> רשות המיסים לדאוג להגדלת שיעור</w:t>
      </w:r>
      <w:r w:rsidRPr="009A2EB2">
        <w:rPr>
          <w:rFonts w:hint="cs"/>
          <w:rtl/>
          <w:lang w:eastAsia="he-IL"/>
        </w:rPr>
        <w:t>ו של</w:t>
      </w:r>
      <w:r w:rsidRPr="009A2EB2">
        <w:rPr>
          <w:rtl/>
          <w:lang w:eastAsia="he-IL"/>
        </w:rPr>
        <w:t xml:space="preserve"> מיצוי המענק בקרב כל הזכאים ל</w:t>
      </w:r>
      <w:r w:rsidRPr="009A2EB2">
        <w:rPr>
          <w:rFonts w:hint="cs"/>
          <w:rtl/>
          <w:lang w:eastAsia="he-IL"/>
        </w:rPr>
        <w:t>ו</w:t>
      </w:r>
      <w:r w:rsidRPr="009A2EB2">
        <w:rPr>
          <w:rtl/>
          <w:lang w:eastAsia="he-IL"/>
        </w:rPr>
        <w:t>, ולצמצום תביעות הסרק למענק עבודה</w:t>
      </w:r>
      <w:r w:rsidRPr="009A2EB2">
        <w:rPr>
          <w:rFonts w:hint="cs"/>
          <w:rtl/>
          <w:lang w:eastAsia="he-IL"/>
        </w:rPr>
        <w:t>,</w:t>
      </w:r>
      <w:r w:rsidRPr="009A2EB2">
        <w:rPr>
          <w:rtl/>
          <w:lang w:eastAsia="he-IL"/>
        </w:rPr>
        <w:t xml:space="preserve"> בידי </w:t>
      </w:r>
      <w:r w:rsidRPr="009A2EB2">
        <w:rPr>
          <w:rFonts w:hint="cs"/>
          <w:rtl/>
          <w:lang w:eastAsia="he-IL"/>
        </w:rPr>
        <w:t>מי</w:t>
      </w:r>
      <w:r w:rsidRPr="009A2EB2">
        <w:rPr>
          <w:rtl/>
          <w:lang w:eastAsia="he-IL"/>
        </w:rPr>
        <w:t xml:space="preserve"> שאינם זכאים ל</w:t>
      </w:r>
      <w:r w:rsidRPr="009A2EB2">
        <w:rPr>
          <w:rFonts w:hint="cs"/>
          <w:rtl/>
          <w:lang w:eastAsia="he-IL"/>
        </w:rPr>
        <w:t>ו</w:t>
      </w:r>
      <w:r w:rsidRPr="009A2EB2">
        <w:rPr>
          <w:rtl/>
          <w:lang w:eastAsia="he-IL"/>
        </w:rPr>
        <w:t xml:space="preserve">. </w:t>
      </w:r>
      <w:r w:rsidRPr="009A2EB2">
        <w:rPr>
          <w:rFonts w:hint="cs"/>
          <w:rtl/>
          <w:lang w:eastAsia="he-IL"/>
        </w:rPr>
        <w:t xml:space="preserve">עליה לעשות את </w:t>
      </w:r>
      <w:r w:rsidRPr="009A2EB2">
        <w:rPr>
          <w:rtl/>
          <w:lang w:eastAsia="he-IL"/>
        </w:rPr>
        <w:t xml:space="preserve">כל זאת באמצעות פרסום מקיף ובהיר של </w:t>
      </w:r>
      <w:r w:rsidRPr="009A2EB2">
        <w:rPr>
          <w:rFonts w:hint="cs"/>
          <w:rtl/>
          <w:lang w:eastAsia="he-IL"/>
        </w:rPr>
        <w:t>תנאי הזכאות ל</w:t>
      </w:r>
      <w:r w:rsidRPr="009A2EB2">
        <w:rPr>
          <w:rtl/>
          <w:lang w:eastAsia="he-IL"/>
        </w:rPr>
        <w:t>מענק ותנאי</w:t>
      </w:r>
      <w:r w:rsidRPr="009A2EB2">
        <w:rPr>
          <w:rFonts w:hint="cs"/>
          <w:rtl/>
          <w:lang w:eastAsia="he-IL"/>
        </w:rPr>
        <w:t xml:space="preserve"> שלילתה</w:t>
      </w:r>
      <w:r w:rsidRPr="009A2EB2">
        <w:rPr>
          <w:rtl/>
          <w:lang w:eastAsia="he-IL"/>
        </w:rPr>
        <w:t>.</w:t>
      </w:r>
      <w:r w:rsidRPr="009A2EB2">
        <w:rPr>
          <w:rStyle w:val="5"/>
          <w:rFonts w:hint="cs"/>
          <w:bCs w:val="0"/>
          <w:rtl/>
        </w:rPr>
        <w:t xml:space="preserve"> </w:t>
      </w:r>
      <w:r w:rsidRPr="009A2EB2">
        <w:rPr>
          <w:rFonts w:hint="cs"/>
          <w:rtl/>
        </w:rPr>
        <w:t>תרשים 1 להלן מציג את שיעורי המיצוי של מענק העבודה בשנות המס 2007 עד 2018.</w:t>
      </w:r>
    </w:p>
    <w:p w:rsidR="006F7BE7" w:rsidRPr="009A2EB2" w:rsidP="006F7BE7">
      <w:pPr>
        <w:pStyle w:val="a"/>
        <w:spacing w:line="269" w:lineRule="auto"/>
        <w:rPr>
          <w:rtl/>
        </w:rPr>
      </w:pPr>
    </w:p>
    <w:p w:rsidR="006F7BE7" w:rsidRPr="009A2EB2" w:rsidP="006F7BE7">
      <w:pPr>
        <w:spacing w:line="269" w:lineRule="auto"/>
        <w:jc w:val="center"/>
        <w:rPr>
          <w:b/>
          <w:bCs/>
          <w:rtl/>
        </w:rPr>
      </w:pPr>
      <w:bookmarkStart w:id="41" w:name="OLE_LINK1"/>
      <w:r w:rsidRPr="009A2EB2">
        <w:rPr>
          <w:rFonts w:hint="cs"/>
          <w:b/>
          <w:bCs/>
          <w:rtl/>
        </w:rPr>
        <w:t>תרשים 1: שיעורי המיצוי של מענק העבודה בשנות המס 2007 עד 2018 (באחוזים)</w:t>
      </w:r>
    </w:p>
    <w:p w:rsidR="006F7BE7" w:rsidRPr="009A2EB2" w:rsidP="00226851">
      <w:pPr>
        <w:spacing w:before="120" w:after="120" w:line="269" w:lineRule="auto"/>
        <w:jc w:val="center"/>
        <w:rPr>
          <w:b/>
          <w:bCs/>
          <w:rtl/>
        </w:rPr>
      </w:pPr>
      <w:r>
        <w:rPr>
          <w:b/>
          <w:bCs/>
          <w:noProof/>
          <w:rtl/>
        </w:rPr>
        <w:drawing>
          <wp:inline distT="0" distB="0" distL="0" distR="0">
            <wp:extent cx="4322073" cy="2923038"/>
            <wp:effectExtent l="0" t="0" r="2540"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653444" name="maanak-g-1.png"/>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2073" cy="2923038"/>
                    </a:xfrm>
                    <a:prstGeom prst="rect">
                      <a:avLst/>
                    </a:prstGeom>
                  </pic:spPr>
                </pic:pic>
              </a:graphicData>
            </a:graphic>
          </wp:inline>
        </w:drawing>
      </w:r>
    </w:p>
    <w:bookmarkEnd w:id="41"/>
    <w:p w:rsidR="006F7BE7" w:rsidRPr="009A2EB2" w:rsidP="006F7BE7">
      <w:pPr>
        <w:spacing w:line="269" w:lineRule="auto"/>
        <w:rPr>
          <w:sz w:val="18"/>
          <w:szCs w:val="22"/>
          <w:rtl/>
        </w:rPr>
      </w:pPr>
      <w:r w:rsidRPr="009A2EB2">
        <w:rPr>
          <w:rStyle w:val="5"/>
          <w:bCs w:val="0"/>
          <w:sz w:val="18"/>
          <w:szCs w:val="22"/>
          <w:rtl/>
        </w:rPr>
        <w:t xml:space="preserve"> </w:t>
      </w:r>
      <w:r w:rsidRPr="009A2EB2">
        <w:rPr>
          <w:rFonts w:hint="cs"/>
          <w:sz w:val="18"/>
          <w:szCs w:val="22"/>
          <w:rtl/>
        </w:rPr>
        <w:t>על פי נתוני</w:t>
      </w:r>
      <w:r w:rsidRPr="009A2EB2">
        <w:rPr>
          <w:sz w:val="18"/>
          <w:szCs w:val="22"/>
          <w:rtl/>
        </w:rPr>
        <w:t xml:space="preserve"> </w:t>
      </w:r>
      <w:r w:rsidRPr="009A2EB2">
        <w:rPr>
          <w:rFonts w:hint="eastAsia"/>
          <w:sz w:val="18"/>
          <w:szCs w:val="22"/>
          <w:rtl/>
        </w:rPr>
        <w:t>מאגר</w:t>
      </w:r>
      <w:r w:rsidRPr="009A2EB2">
        <w:rPr>
          <w:sz w:val="18"/>
          <w:szCs w:val="22"/>
          <w:rtl/>
        </w:rPr>
        <w:t xml:space="preserve"> </w:t>
      </w:r>
      <w:r w:rsidRPr="009A2EB2">
        <w:rPr>
          <w:rFonts w:hint="eastAsia"/>
          <w:sz w:val="18"/>
          <w:szCs w:val="22"/>
          <w:rtl/>
        </w:rPr>
        <w:t>המידע</w:t>
      </w:r>
      <w:r w:rsidRPr="009A2EB2">
        <w:rPr>
          <w:sz w:val="18"/>
          <w:szCs w:val="22"/>
          <w:rtl/>
        </w:rPr>
        <w:t xml:space="preserve"> </w:t>
      </w:r>
      <w:r w:rsidRPr="009A2EB2">
        <w:rPr>
          <w:rFonts w:hint="eastAsia"/>
          <w:sz w:val="18"/>
          <w:szCs w:val="22"/>
          <w:rtl/>
        </w:rPr>
        <w:t>של</w:t>
      </w:r>
      <w:r w:rsidRPr="009A2EB2">
        <w:rPr>
          <w:sz w:val="18"/>
          <w:szCs w:val="22"/>
          <w:rtl/>
        </w:rPr>
        <w:t xml:space="preserve"> </w:t>
      </w:r>
      <w:r w:rsidRPr="009A2EB2">
        <w:rPr>
          <w:rFonts w:hint="eastAsia"/>
          <w:sz w:val="18"/>
          <w:szCs w:val="22"/>
          <w:rtl/>
        </w:rPr>
        <w:t>צוות</w:t>
      </w:r>
      <w:r w:rsidRPr="009A2EB2">
        <w:rPr>
          <w:sz w:val="18"/>
          <w:szCs w:val="22"/>
          <w:rtl/>
        </w:rPr>
        <w:t xml:space="preserve"> </w:t>
      </w:r>
      <w:r w:rsidRPr="009A2EB2">
        <w:rPr>
          <w:rFonts w:hint="eastAsia"/>
          <w:sz w:val="18"/>
          <w:szCs w:val="22"/>
          <w:rtl/>
        </w:rPr>
        <w:t>מענק</w:t>
      </w:r>
      <w:r w:rsidRPr="009A2EB2">
        <w:rPr>
          <w:sz w:val="18"/>
          <w:szCs w:val="22"/>
          <w:rtl/>
        </w:rPr>
        <w:t xml:space="preserve"> </w:t>
      </w:r>
      <w:r w:rsidRPr="009A2EB2">
        <w:rPr>
          <w:rFonts w:hint="eastAsia"/>
          <w:sz w:val="18"/>
          <w:szCs w:val="22"/>
          <w:rtl/>
        </w:rPr>
        <w:t xml:space="preserve">עבודה </w:t>
      </w:r>
      <w:r w:rsidRPr="009A2EB2">
        <w:rPr>
          <w:rFonts w:hint="cs"/>
          <w:sz w:val="18"/>
          <w:szCs w:val="22"/>
          <w:rtl/>
        </w:rPr>
        <w:t>ב</w:t>
      </w:r>
      <w:r w:rsidRPr="009A2EB2">
        <w:rPr>
          <w:rFonts w:hint="eastAsia"/>
          <w:sz w:val="18"/>
          <w:szCs w:val="22"/>
          <w:rtl/>
        </w:rPr>
        <w:t>רשות</w:t>
      </w:r>
      <w:r w:rsidRPr="009A2EB2">
        <w:rPr>
          <w:sz w:val="18"/>
          <w:szCs w:val="22"/>
          <w:rtl/>
        </w:rPr>
        <w:t xml:space="preserve"> </w:t>
      </w:r>
      <w:r w:rsidRPr="009A2EB2">
        <w:rPr>
          <w:rFonts w:hint="eastAsia"/>
          <w:sz w:val="18"/>
          <w:szCs w:val="22"/>
          <w:rtl/>
        </w:rPr>
        <w:t>המיסים</w:t>
      </w:r>
      <w:r w:rsidRPr="009A2EB2">
        <w:rPr>
          <w:sz w:val="18"/>
          <w:szCs w:val="22"/>
          <w:rtl/>
        </w:rPr>
        <w:t xml:space="preserve">, </w:t>
      </w:r>
      <w:r w:rsidRPr="009A2EB2">
        <w:rPr>
          <w:rFonts w:hint="eastAsia"/>
          <w:sz w:val="18"/>
          <w:szCs w:val="22"/>
          <w:rtl/>
        </w:rPr>
        <w:t>בעיבוד</w:t>
      </w:r>
      <w:r w:rsidRPr="009A2EB2">
        <w:rPr>
          <w:rFonts w:hint="cs"/>
          <w:sz w:val="18"/>
          <w:szCs w:val="22"/>
          <w:rtl/>
        </w:rPr>
        <w:t xml:space="preserve"> משרד</w:t>
      </w:r>
      <w:r w:rsidRPr="009A2EB2">
        <w:rPr>
          <w:sz w:val="18"/>
          <w:szCs w:val="22"/>
          <w:rtl/>
        </w:rPr>
        <w:t xml:space="preserve"> </w:t>
      </w:r>
      <w:r w:rsidRPr="009A2EB2">
        <w:rPr>
          <w:rFonts w:hint="eastAsia"/>
          <w:sz w:val="18"/>
          <w:szCs w:val="22"/>
          <w:rtl/>
        </w:rPr>
        <w:t>מבקר</w:t>
      </w:r>
      <w:r w:rsidRPr="009A2EB2">
        <w:rPr>
          <w:sz w:val="18"/>
          <w:szCs w:val="22"/>
          <w:rtl/>
        </w:rPr>
        <w:t xml:space="preserve"> </w:t>
      </w:r>
      <w:r w:rsidRPr="009A2EB2">
        <w:rPr>
          <w:rFonts w:hint="eastAsia"/>
          <w:sz w:val="18"/>
          <w:szCs w:val="22"/>
          <w:rtl/>
        </w:rPr>
        <w:t>המדינה</w:t>
      </w:r>
      <w:r w:rsidRPr="009A2EB2">
        <w:rPr>
          <w:sz w:val="18"/>
          <w:szCs w:val="22"/>
          <w:rtl/>
        </w:rPr>
        <w:t>.</w:t>
      </w:r>
    </w:p>
    <w:p w:rsidR="006F7BE7" w:rsidRPr="006E63CF" w:rsidP="006F7BE7">
      <w:pPr>
        <w:pStyle w:val="a"/>
        <w:spacing w:line="269" w:lineRule="auto"/>
        <w:rPr>
          <w:rtl/>
        </w:rPr>
      </w:pPr>
    </w:p>
    <w:p w:rsidR="006F7BE7" w:rsidRPr="009A2EB2" w:rsidP="006F7BE7">
      <w:pPr>
        <w:spacing w:line="269" w:lineRule="auto"/>
        <w:rPr>
          <w:b/>
          <w:bCs/>
          <w:rtl/>
        </w:rPr>
      </w:pPr>
      <w:r w:rsidRPr="009A2EB2">
        <w:rPr>
          <w:rFonts w:hint="eastAsia"/>
          <w:b/>
          <w:bCs/>
          <w:rtl/>
        </w:rPr>
        <w:t>מנתוני</w:t>
      </w:r>
      <w:r w:rsidRPr="009A2EB2">
        <w:rPr>
          <w:b/>
          <w:bCs/>
          <w:rtl/>
        </w:rPr>
        <w:t xml:space="preserve"> </w:t>
      </w:r>
      <w:r w:rsidRPr="009A2EB2">
        <w:rPr>
          <w:rFonts w:hint="eastAsia"/>
          <w:b/>
          <w:bCs/>
          <w:rtl/>
        </w:rPr>
        <w:t>התרשים</w:t>
      </w:r>
      <w:r w:rsidRPr="009A2EB2">
        <w:rPr>
          <w:b/>
          <w:bCs/>
          <w:rtl/>
        </w:rPr>
        <w:t xml:space="preserve"> </w:t>
      </w:r>
      <w:r w:rsidRPr="009A2EB2">
        <w:rPr>
          <w:rFonts w:hint="eastAsia"/>
          <w:b/>
          <w:bCs/>
          <w:rtl/>
        </w:rPr>
        <w:t>עולה</w:t>
      </w:r>
      <w:r w:rsidRPr="009A2EB2">
        <w:rPr>
          <w:b/>
          <w:bCs/>
          <w:rtl/>
        </w:rPr>
        <w:t xml:space="preserve"> </w:t>
      </w:r>
      <w:r w:rsidRPr="009A2EB2">
        <w:rPr>
          <w:rFonts w:hint="eastAsia"/>
          <w:b/>
          <w:bCs/>
          <w:rtl/>
        </w:rPr>
        <w:t>כי</w:t>
      </w:r>
      <w:r w:rsidRPr="009A2EB2">
        <w:rPr>
          <w:rFonts w:hint="cs"/>
          <w:b/>
          <w:bCs/>
          <w:rtl/>
        </w:rPr>
        <w:t xml:space="preserve"> שיעור הזכאים מקרב פוטנציאל הזכאים האפשריים המצוי במערכות המידע של רשות המיסים עלה מכ-47% לשנת המס 2007 לכ-70% לשנת המס 2018, אך משנת 2014 הוא עומד ללא שינוי על כ-70%. </w:t>
      </w:r>
    </w:p>
    <w:p w:rsidR="00586653" w:rsidRPr="006E63CF" w:rsidP="006E63CF">
      <w:pPr>
        <w:pStyle w:val="a"/>
        <w:spacing w:line="269" w:lineRule="auto"/>
        <w:rPr>
          <w:bCs/>
          <w:rtl/>
        </w:rPr>
      </w:pPr>
    </w:p>
    <w:p w:rsidR="006F7BE7" w:rsidRPr="009A2EB2" w:rsidP="006F7BE7">
      <w:pPr>
        <w:spacing w:line="269" w:lineRule="auto"/>
        <w:rPr>
          <w:b/>
          <w:bCs/>
          <w:rtl/>
        </w:rPr>
      </w:pPr>
      <w:r w:rsidRPr="009A2EB2">
        <w:rPr>
          <w:rFonts w:hint="cs"/>
          <w:b/>
          <w:bCs/>
          <w:rtl/>
        </w:rPr>
        <w:t>מומלץ כי רשות המיסים תבחן את הסיבות לירידה בשיעור הזכאים מבין התובעים בין שנות המס 2014 ו-2018 ותפעל להגדלת שיעור מיצויו של המענק.</w:t>
      </w:r>
    </w:p>
    <w:p w:rsidR="006F7BE7" w:rsidRPr="009A2EB2" w:rsidP="006F7BE7">
      <w:pPr>
        <w:pStyle w:val="a"/>
        <w:spacing w:line="269" w:lineRule="auto"/>
        <w:rPr>
          <w:rtl/>
        </w:rPr>
      </w:pPr>
    </w:p>
    <w:p w:rsidR="006F7BE7" w:rsidRPr="009A2EB2" w:rsidP="006F7BE7">
      <w:pPr>
        <w:pStyle w:val="Heading5"/>
        <w:numPr>
          <w:ilvl w:val="0"/>
          <w:numId w:val="11"/>
        </w:numPr>
        <w:spacing w:line="269" w:lineRule="auto"/>
        <w:ind w:left="312"/>
        <w:rPr>
          <w:rStyle w:val="5"/>
          <w:bCs/>
          <w:szCs w:val="20"/>
          <w:rtl/>
        </w:rPr>
      </w:pPr>
      <w:r w:rsidRPr="009A2EB2">
        <w:rPr>
          <w:rtl/>
          <w:lang w:eastAsia="he-IL"/>
        </w:rPr>
        <w:t xml:space="preserve">פרסום </w:t>
      </w:r>
      <w:r w:rsidRPr="009A2EB2">
        <w:rPr>
          <w:rFonts w:hint="cs"/>
          <w:rtl/>
          <w:lang w:eastAsia="he-IL"/>
        </w:rPr>
        <w:t>ה</w:t>
      </w:r>
      <w:r w:rsidRPr="009A2EB2">
        <w:rPr>
          <w:rtl/>
          <w:lang w:eastAsia="he-IL"/>
        </w:rPr>
        <w:t>מענק בלשכות התעסוקה וביחידות הדואר</w:t>
      </w:r>
      <w:r w:rsidRPr="009A2EB2">
        <w:rPr>
          <w:rFonts w:hint="cs"/>
          <w:rtl/>
          <w:lang w:eastAsia="he-IL"/>
        </w:rPr>
        <w:t xml:space="preserve"> </w:t>
      </w:r>
    </w:p>
    <w:p w:rsidR="006F7BE7" w:rsidRPr="006E63CF" w:rsidP="006F7BE7">
      <w:pPr>
        <w:pStyle w:val="a"/>
        <w:spacing w:line="269" w:lineRule="auto"/>
        <w:rPr>
          <w:rtl/>
        </w:rPr>
      </w:pPr>
    </w:p>
    <w:bookmarkEnd w:id="39"/>
    <w:bookmarkEnd w:id="40"/>
    <w:p w:rsidR="006F7BE7" w:rsidRPr="009A2EB2" w:rsidP="006F7BE7">
      <w:pPr>
        <w:spacing w:line="269" w:lineRule="auto"/>
        <w:ind w:left="312"/>
        <w:rPr>
          <w:b/>
          <w:bCs/>
          <w:rtl/>
          <w:lang w:eastAsia="he-IL"/>
        </w:rPr>
      </w:pPr>
      <w:r w:rsidRPr="009A2EB2">
        <w:rPr>
          <w:b/>
          <w:bCs/>
          <w:rtl/>
          <w:lang w:eastAsia="he-IL"/>
        </w:rPr>
        <w:t>בדוח הקודם</w:t>
      </w:r>
      <w:r w:rsidRPr="009A2EB2">
        <w:rPr>
          <w:rtl/>
          <w:lang w:eastAsia="he-IL"/>
        </w:rPr>
        <w:t xml:space="preserve"> צוין כי הופסקה </w:t>
      </w:r>
      <w:r w:rsidRPr="009A2EB2">
        <w:rPr>
          <w:rFonts w:hint="cs"/>
          <w:rtl/>
          <w:lang w:eastAsia="he-IL"/>
        </w:rPr>
        <w:t>הפצ</w:t>
      </w:r>
      <w:r w:rsidRPr="009A2EB2">
        <w:rPr>
          <w:rtl/>
          <w:lang w:eastAsia="he-IL"/>
        </w:rPr>
        <w:t>תם של עלונים בלשכות שירות התעסוקה</w:t>
      </w:r>
      <w:r w:rsidRPr="009A2EB2">
        <w:rPr>
          <w:rFonts w:hint="cs"/>
          <w:rtl/>
          <w:lang w:eastAsia="he-IL"/>
        </w:rPr>
        <w:t>,</w:t>
      </w:r>
      <w:r>
        <w:rPr>
          <w:rFonts w:hint="cs"/>
          <w:rtl/>
          <w:lang w:eastAsia="he-IL"/>
        </w:rPr>
        <w:t xml:space="preserve"> </w:t>
      </w:r>
      <w:r w:rsidRPr="009A2EB2">
        <w:rPr>
          <w:rtl/>
          <w:lang w:eastAsia="he-IL"/>
        </w:rPr>
        <w:t>בשנים הראשונות להחלת המענק</w:t>
      </w:r>
      <w:r w:rsidRPr="009A2EB2">
        <w:rPr>
          <w:rFonts w:hint="cs"/>
          <w:rtl/>
          <w:lang w:eastAsia="he-IL"/>
        </w:rPr>
        <w:t xml:space="preserve">, </w:t>
      </w:r>
      <w:r w:rsidRPr="009A2EB2">
        <w:rPr>
          <w:rtl/>
          <w:lang w:eastAsia="he-IL"/>
        </w:rPr>
        <w:t>וזאת בשל מחלוקת בין רשות המיסים לשירות התעסוקה על שינוע העלונים לסניפי לשכות התעסוקה ברחבי הארץ.</w:t>
      </w:r>
      <w:r w:rsidRPr="009A2EB2">
        <w:rPr>
          <w:b/>
          <w:bCs/>
          <w:rtl/>
          <w:lang w:eastAsia="he-IL"/>
        </w:rPr>
        <w:t xml:space="preserve"> </w:t>
      </w:r>
    </w:p>
    <w:p w:rsidR="006F7BE7" w:rsidRPr="009A2EB2" w:rsidP="006F7BE7">
      <w:pPr>
        <w:pStyle w:val="a"/>
        <w:spacing w:line="269" w:lineRule="auto"/>
        <w:rPr>
          <w:rtl/>
          <w:lang w:eastAsia="he-IL"/>
        </w:rPr>
      </w:pPr>
    </w:p>
    <w:p w:rsidR="006F7BE7" w:rsidRPr="00C96853" w:rsidP="006F7BE7">
      <w:pPr>
        <w:spacing w:line="269" w:lineRule="auto"/>
        <w:ind w:left="312"/>
        <w:rPr>
          <w:bCs/>
          <w:rtl/>
          <w:lang w:eastAsia="he-IL"/>
        </w:rPr>
      </w:pPr>
      <w:r w:rsidRPr="00C96853">
        <w:rPr>
          <w:bCs/>
          <w:rtl/>
          <w:lang w:eastAsia="he-IL"/>
        </w:rPr>
        <w:t xml:space="preserve">דוח המעקב העלה כי הליקוי טרם תוקן </w:t>
      </w:r>
      <w:r w:rsidRPr="00C96853">
        <w:rPr>
          <w:rFonts w:hint="eastAsia"/>
          <w:bCs/>
          <w:rtl/>
          <w:lang w:eastAsia="he-IL"/>
        </w:rPr>
        <w:t>ו</w:t>
      </w:r>
      <w:r w:rsidRPr="00C96853">
        <w:rPr>
          <w:rFonts w:hint="cs"/>
          <w:bCs/>
          <w:rtl/>
          <w:lang w:eastAsia="he-IL"/>
        </w:rPr>
        <w:t>ב</w:t>
      </w:r>
      <w:r w:rsidRPr="00C96853">
        <w:rPr>
          <w:bCs/>
          <w:rtl/>
          <w:lang w:eastAsia="he-IL"/>
        </w:rPr>
        <w:t>מועד סיום הביקורת אין חלוקת עלונים או כרזות בלשכות התעסוקה.</w:t>
      </w:r>
    </w:p>
    <w:p w:rsidR="006F7BE7" w:rsidRPr="009A2EB2" w:rsidP="006F7BE7">
      <w:pPr>
        <w:pStyle w:val="a"/>
        <w:spacing w:line="269" w:lineRule="auto"/>
        <w:rPr>
          <w:rtl/>
        </w:rPr>
      </w:pPr>
    </w:p>
    <w:p w:rsidR="006F7BE7" w:rsidRPr="004661B6" w:rsidP="006F7BE7">
      <w:pPr>
        <w:spacing w:line="269" w:lineRule="auto"/>
        <w:ind w:left="312"/>
        <w:rPr>
          <w:b/>
          <w:rtl/>
          <w:lang w:eastAsia="he-IL"/>
        </w:rPr>
      </w:pPr>
      <w:r w:rsidRPr="004661B6">
        <w:rPr>
          <w:rFonts w:hint="cs"/>
          <w:b/>
          <w:rtl/>
          <w:lang w:eastAsia="he-IL"/>
        </w:rPr>
        <w:t>רשות המיסים מסרה בתשובתה כי בשנים האחרונות הסיטה את משאבי הפרסום למדיה הדיגיטלית, והחליטה לצמצם את הפרסום באמצעות חלוקת עלונים ביחידות הדואר.</w:t>
      </w:r>
    </w:p>
    <w:p w:rsidR="006F7BE7" w:rsidRPr="009A2EB2" w:rsidP="006F7BE7">
      <w:pPr>
        <w:pStyle w:val="a"/>
        <w:spacing w:line="269" w:lineRule="auto"/>
        <w:rPr>
          <w:rtl/>
        </w:rPr>
      </w:pPr>
    </w:p>
    <w:p w:rsidR="006F7BE7" w:rsidRPr="009A2EB2" w:rsidP="006F7BE7">
      <w:pPr>
        <w:spacing w:line="269" w:lineRule="auto"/>
        <w:ind w:left="312"/>
        <w:rPr>
          <w:b/>
          <w:bCs/>
          <w:rtl/>
          <w:lang w:eastAsia="he-IL"/>
        </w:rPr>
      </w:pPr>
      <w:r w:rsidRPr="009A2EB2">
        <w:rPr>
          <w:rFonts w:hint="cs"/>
          <w:b/>
          <w:bCs/>
          <w:rtl/>
          <w:lang w:eastAsia="he-IL"/>
        </w:rPr>
        <w:t>מומלץ כי</w:t>
      </w:r>
      <w:r w:rsidRPr="009A2EB2">
        <w:rPr>
          <w:b/>
          <w:bCs/>
          <w:rtl/>
          <w:lang w:eastAsia="he-IL"/>
        </w:rPr>
        <w:t xml:space="preserve"> רשות המיסים</w:t>
      </w:r>
      <w:r w:rsidRPr="009A2EB2">
        <w:rPr>
          <w:rFonts w:hint="cs"/>
          <w:b/>
          <w:bCs/>
          <w:rtl/>
          <w:lang w:eastAsia="he-IL"/>
        </w:rPr>
        <w:t>, כרשות המופקדת על יישום החוק, ושירות התעסוקה,</w:t>
      </w:r>
      <w:r w:rsidRPr="009A2EB2">
        <w:rPr>
          <w:b/>
          <w:bCs/>
          <w:rtl/>
          <w:lang w:eastAsia="he-IL"/>
        </w:rPr>
        <w:t xml:space="preserve"> </w:t>
      </w:r>
      <w:r w:rsidRPr="009A2EB2">
        <w:rPr>
          <w:rFonts w:hint="cs"/>
          <w:b/>
          <w:bCs/>
          <w:rtl/>
          <w:lang w:eastAsia="he-IL"/>
        </w:rPr>
        <w:t>יסדירו</w:t>
      </w:r>
      <w:r w:rsidRPr="009A2EB2">
        <w:rPr>
          <w:b/>
          <w:bCs/>
          <w:rtl/>
          <w:lang w:eastAsia="he-IL"/>
        </w:rPr>
        <w:t xml:space="preserve"> את הסוגיה הלוגיסטית והתקציבית הנוגעת להפצת עלוני ההסבר ו</w:t>
      </w:r>
      <w:r w:rsidRPr="009A2EB2">
        <w:rPr>
          <w:rFonts w:hint="cs"/>
          <w:b/>
          <w:bCs/>
          <w:rtl/>
          <w:lang w:eastAsia="he-IL"/>
        </w:rPr>
        <w:t xml:space="preserve">יפעלו </w:t>
      </w:r>
      <w:r w:rsidRPr="009A2EB2">
        <w:rPr>
          <w:b/>
          <w:bCs/>
          <w:rtl/>
          <w:lang w:eastAsia="he-IL"/>
        </w:rPr>
        <w:t>לחדש את הפצתם בכל לשכות התעסוקה</w:t>
      </w:r>
      <w:r w:rsidRPr="009A2EB2">
        <w:rPr>
          <w:rFonts w:hint="cs"/>
          <w:b/>
          <w:bCs/>
          <w:rtl/>
          <w:lang w:eastAsia="he-IL"/>
        </w:rPr>
        <w:t xml:space="preserve">. כן מומלץ לשקול את הפצתם גם </w:t>
      </w:r>
      <w:r w:rsidRPr="009A2EB2">
        <w:rPr>
          <w:b/>
          <w:bCs/>
          <w:rtl/>
          <w:lang w:eastAsia="he-IL"/>
        </w:rPr>
        <w:t>ביחידות דואר ישראל</w:t>
      </w:r>
      <w:r w:rsidRPr="009A2EB2">
        <w:rPr>
          <w:rFonts w:hint="cs"/>
          <w:b/>
          <w:bCs/>
          <w:rtl/>
          <w:lang w:eastAsia="he-IL"/>
        </w:rPr>
        <w:t>, שכן אוכלוסיות היעד לקבלת המענק אינן בהכרח חשופות למדיה דיגיטלית. עוד מומלץ כי רשות המיסים תשלח את הודעות הזכאות לכאורה גם לטלפון הנייד של הזכאים.</w:t>
      </w:r>
    </w:p>
    <w:p w:rsidR="006F7BE7" w:rsidRPr="009A2EB2" w:rsidP="006F7BE7">
      <w:pPr>
        <w:pStyle w:val="a"/>
        <w:spacing w:line="269" w:lineRule="auto"/>
        <w:rPr>
          <w:lang w:eastAsia="he-IL"/>
        </w:rPr>
      </w:pPr>
    </w:p>
    <w:p w:rsidR="006F7BE7" w:rsidRPr="009A2EB2" w:rsidP="006F7BE7">
      <w:pPr>
        <w:pStyle w:val="Heading5"/>
        <w:numPr>
          <w:ilvl w:val="0"/>
          <w:numId w:val="11"/>
        </w:numPr>
        <w:spacing w:line="269" w:lineRule="auto"/>
        <w:ind w:left="312"/>
        <w:rPr>
          <w:rtl/>
          <w:lang w:eastAsia="he-IL"/>
        </w:rPr>
      </w:pPr>
      <w:r w:rsidRPr="009A2EB2">
        <w:rPr>
          <w:rFonts w:hint="cs"/>
          <w:rtl/>
          <w:lang w:eastAsia="he-IL"/>
        </w:rPr>
        <w:t xml:space="preserve">משלוח מכתבים לפוטנציאל הזכאים </w:t>
      </w:r>
    </w:p>
    <w:p w:rsidR="006F7BE7" w:rsidRPr="009A2EB2" w:rsidP="006F7BE7">
      <w:pPr>
        <w:pStyle w:val="a"/>
        <w:spacing w:line="269" w:lineRule="auto"/>
        <w:rPr>
          <w:rtl/>
        </w:rPr>
      </w:pPr>
    </w:p>
    <w:p w:rsidR="006F7BE7" w:rsidRPr="009A2EB2" w:rsidP="006F7BE7">
      <w:pPr>
        <w:spacing w:line="269" w:lineRule="auto"/>
        <w:ind w:left="312"/>
        <w:rPr>
          <w:rtl/>
        </w:rPr>
      </w:pPr>
      <w:r w:rsidRPr="009A2EB2">
        <w:rPr>
          <w:rFonts w:hint="cs"/>
          <w:rtl/>
        </w:rPr>
        <w:t xml:space="preserve">מדי שנה, בחודשים אוגוסט ואוקטובר, רשות המיסים שולחת מאות אלפי מכתבים לזכאים האפשריים למענק עבודה לשנת המס שקדמה לשנה השוטפת, אשר לא הגישו תביעה לקבלת מענק. מכתבי זכאות אלו אמורים להוות זרז להגשת תביעות למענק. </w:t>
      </w:r>
    </w:p>
    <w:p w:rsidR="006F7BE7" w:rsidRPr="009A2EB2" w:rsidP="006F7BE7">
      <w:pPr>
        <w:pStyle w:val="a"/>
        <w:spacing w:line="269" w:lineRule="auto"/>
        <w:rPr>
          <w:rtl/>
        </w:rPr>
      </w:pPr>
    </w:p>
    <w:p w:rsidR="006F7BE7" w:rsidRPr="009A2EB2" w:rsidP="006F7BE7">
      <w:pPr>
        <w:spacing w:line="269" w:lineRule="auto"/>
        <w:ind w:left="312"/>
        <w:rPr>
          <w:rtl/>
        </w:rPr>
      </w:pPr>
      <w:r w:rsidRPr="009A2EB2">
        <w:rPr>
          <w:b/>
          <w:bCs/>
          <w:rtl/>
        </w:rPr>
        <w:t>בדוח הקודם</w:t>
      </w:r>
      <w:r w:rsidRPr="009A2EB2">
        <w:rPr>
          <w:rtl/>
        </w:rPr>
        <w:t xml:space="preserve"> </w:t>
      </w:r>
      <w:r w:rsidRPr="009A2EB2">
        <w:rPr>
          <w:rFonts w:hint="cs"/>
          <w:rtl/>
        </w:rPr>
        <w:t>צוין</w:t>
      </w:r>
      <w:r w:rsidRPr="009A2EB2">
        <w:rPr>
          <w:rtl/>
        </w:rPr>
        <w:t xml:space="preserve"> כי</w:t>
      </w:r>
      <w:r w:rsidRPr="009A2EB2">
        <w:rPr>
          <w:rStyle w:val="5"/>
          <w:rtl/>
        </w:rPr>
        <w:t xml:space="preserve"> </w:t>
      </w:r>
      <w:r w:rsidRPr="009A2EB2">
        <w:rPr>
          <w:rtl/>
        </w:rPr>
        <w:t>על פי נתוני הרשות, יותר ממחצית הזכאים שמימשו את זכ</w:t>
      </w:r>
      <w:r w:rsidRPr="009A2EB2">
        <w:rPr>
          <w:rFonts w:hint="cs"/>
          <w:rtl/>
        </w:rPr>
        <w:t>א</w:t>
      </w:r>
      <w:r w:rsidRPr="009A2EB2">
        <w:rPr>
          <w:rtl/>
        </w:rPr>
        <w:t>ותם למענק בגין שנת הזכאות 2012 הגישו את בקשתם רק לאחר קבלת ההודעה על הזכאות</w:t>
      </w:r>
      <w:r w:rsidRPr="009A2EB2">
        <w:rPr>
          <w:rFonts w:hint="cs"/>
          <w:rtl/>
        </w:rPr>
        <w:t>, דבר המצביע על מודעות לא מספקת לזכאות למענק</w:t>
      </w:r>
      <w:r w:rsidRPr="009A2EB2">
        <w:rPr>
          <w:rtl/>
        </w:rPr>
        <w:t>.</w:t>
      </w:r>
      <w:r w:rsidRPr="009A2EB2">
        <w:rPr>
          <w:rtl/>
          <w:lang w:eastAsia="he-IL"/>
        </w:rPr>
        <w:t xml:space="preserve"> </w:t>
      </w:r>
    </w:p>
    <w:p w:rsidR="006F7BE7" w:rsidRPr="009A2EB2" w:rsidP="006F7BE7">
      <w:pPr>
        <w:pStyle w:val="a"/>
        <w:spacing w:line="269" w:lineRule="auto"/>
        <w:rPr>
          <w:rtl/>
        </w:rPr>
      </w:pPr>
    </w:p>
    <w:p w:rsidR="006F7BE7" w:rsidRPr="009A2EB2" w:rsidP="006F7BE7">
      <w:pPr>
        <w:spacing w:line="269" w:lineRule="auto"/>
        <w:ind w:left="312"/>
        <w:rPr>
          <w:bCs/>
          <w:rtl/>
        </w:rPr>
      </w:pPr>
      <w:r w:rsidRPr="009A2EB2">
        <w:rPr>
          <w:bCs/>
          <w:rtl/>
        </w:rPr>
        <w:t xml:space="preserve">דוח המעקב העלה כי </w:t>
      </w:r>
      <w:r w:rsidRPr="009A2EB2">
        <w:rPr>
          <w:rFonts w:hint="cs"/>
          <w:bCs/>
          <w:rtl/>
        </w:rPr>
        <w:t>הליקוי לא תוקן, ונכון למועד הביקורת לא כל הזכאים האפשריים מקבלים את מכתבי הרשות. יש לציין כי המודעות של חלק מהציבור לזכות האמורה אינה מספקת, והיא נובעת בעיקרה מקבלת הודעה מהרשות על זכאות לכאורה, וכי בקרב קבוצות אוכלוסייה אשר אינן מקבלות את הודעות הרשות נרשם שיעור נמוך של הגשות תביעה למענק (ראו בפרק על מיצוי הזכות למענק במגזר הערבי).</w:t>
      </w:r>
    </w:p>
    <w:p w:rsidR="006F7BE7" w:rsidRPr="009A2EB2" w:rsidP="006F7BE7">
      <w:pPr>
        <w:pStyle w:val="a"/>
        <w:spacing w:line="269" w:lineRule="auto"/>
        <w:rPr>
          <w:rtl/>
        </w:rPr>
      </w:pPr>
    </w:p>
    <w:p w:rsidR="006F7BE7" w:rsidP="006F7BE7">
      <w:pPr>
        <w:spacing w:line="269" w:lineRule="auto"/>
        <w:ind w:left="312"/>
        <w:rPr>
          <w:rtl/>
        </w:rPr>
      </w:pPr>
      <w:r w:rsidRPr="009A2EB2">
        <w:rPr>
          <w:rFonts w:hint="cs"/>
          <w:rtl/>
        </w:rPr>
        <w:t xml:space="preserve">בחודש אוגוסט </w:t>
      </w:r>
      <w:r w:rsidRPr="009A2EB2">
        <w:rPr>
          <w:rtl/>
        </w:rPr>
        <w:t xml:space="preserve">הרשות </w:t>
      </w:r>
      <w:r w:rsidRPr="009A2EB2">
        <w:rPr>
          <w:rFonts w:hint="cs"/>
          <w:rtl/>
        </w:rPr>
        <w:t xml:space="preserve">שולחת </w:t>
      </w:r>
      <w:r w:rsidRPr="009A2EB2">
        <w:rPr>
          <w:rtl/>
        </w:rPr>
        <w:t xml:space="preserve">את המכתבים </w:t>
      </w:r>
      <w:r w:rsidRPr="009A2EB2">
        <w:rPr>
          <w:rFonts w:hint="cs"/>
          <w:rtl/>
        </w:rPr>
        <w:t>לכלל הזכאים האפשריים, ו</w:t>
      </w:r>
      <w:r w:rsidRPr="009A2EB2">
        <w:rPr>
          <w:rtl/>
        </w:rPr>
        <w:t xml:space="preserve">בחודש אוקטובר </w:t>
      </w:r>
      <w:r w:rsidRPr="009A2EB2">
        <w:rPr>
          <w:rFonts w:hint="cs"/>
          <w:rtl/>
        </w:rPr>
        <w:t>היא שבה</w:t>
      </w:r>
      <w:r w:rsidRPr="009A2EB2">
        <w:rPr>
          <w:rtl/>
        </w:rPr>
        <w:t xml:space="preserve"> </w:t>
      </w:r>
      <w:r w:rsidRPr="009A2EB2">
        <w:rPr>
          <w:rFonts w:hint="cs"/>
          <w:rtl/>
        </w:rPr>
        <w:t>ו</w:t>
      </w:r>
      <w:r w:rsidRPr="009A2EB2">
        <w:rPr>
          <w:rtl/>
        </w:rPr>
        <w:t>שולחת מכתבים לאותם אזרחים אשר נשלח אליהם מכתב באוגוסט ועד לאותו מועד לא הגישו בקשה למענק עבודה.</w:t>
      </w:r>
      <w:r w:rsidRPr="009A2EB2">
        <w:rPr>
          <w:rFonts w:hint="cs"/>
          <w:rtl/>
        </w:rPr>
        <w:t xml:space="preserve"> </w:t>
      </w:r>
      <w:r w:rsidRPr="009A2EB2">
        <w:rPr>
          <w:rtl/>
        </w:rPr>
        <w:t>לדוגמה, באוגוסט 2018</w:t>
      </w:r>
      <w:r w:rsidRPr="009A2EB2">
        <w:rPr>
          <w:rFonts w:hint="cs"/>
          <w:rtl/>
        </w:rPr>
        <w:t xml:space="preserve"> שלחה הרשות</w:t>
      </w:r>
      <w:r w:rsidRPr="009A2EB2">
        <w:rPr>
          <w:rtl/>
        </w:rPr>
        <w:t xml:space="preserve"> 305,575 מכתבים לזכאים לכאורה, מהם הגישו תביעות למענק 160,524 איש</w:t>
      </w:r>
      <w:r w:rsidRPr="009A2EB2">
        <w:rPr>
          <w:rFonts w:hint="cs"/>
          <w:rtl/>
        </w:rPr>
        <w:t xml:space="preserve"> בלבד</w:t>
      </w:r>
      <w:r w:rsidRPr="009A2EB2">
        <w:rPr>
          <w:rtl/>
        </w:rPr>
        <w:t xml:space="preserve">. </w:t>
      </w:r>
      <w:r w:rsidRPr="009A2EB2">
        <w:rPr>
          <w:rFonts w:hint="cs"/>
          <w:rtl/>
        </w:rPr>
        <w:t>מ</w:t>
      </w:r>
      <w:r w:rsidRPr="009A2EB2">
        <w:rPr>
          <w:rtl/>
        </w:rPr>
        <w:t xml:space="preserve">אוגוסט 2018 </w:t>
      </w:r>
      <w:r w:rsidRPr="009A2EB2">
        <w:rPr>
          <w:rFonts w:hint="cs"/>
          <w:rtl/>
        </w:rPr>
        <w:t xml:space="preserve">עד דצמבר 2019 הגישו תביעות לקבלת מענק עוד </w:t>
      </w:r>
      <w:r w:rsidRPr="009A2EB2">
        <w:rPr>
          <w:rtl/>
        </w:rPr>
        <w:t>כ-100,000 אזרחים</w:t>
      </w:r>
      <w:r w:rsidRPr="009A2EB2">
        <w:rPr>
          <w:rFonts w:hint="cs"/>
          <w:rtl/>
        </w:rPr>
        <w:t>. סך כל</w:t>
      </w:r>
      <w:r w:rsidRPr="009A2EB2">
        <w:rPr>
          <w:rtl/>
        </w:rPr>
        <w:t xml:space="preserve"> הזכאים למענק מבין </w:t>
      </w:r>
      <w:r w:rsidRPr="009A2EB2">
        <w:rPr>
          <w:rFonts w:hint="cs"/>
          <w:rtl/>
        </w:rPr>
        <w:t>מגישי</w:t>
      </w:r>
      <w:r w:rsidRPr="009A2EB2">
        <w:rPr>
          <w:rtl/>
        </w:rPr>
        <w:t xml:space="preserve"> </w:t>
      </w:r>
      <w:r w:rsidRPr="009A2EB2">
        <w:rPr>
          <w:rFonts w:hint="cs"/>
          <w:rtl/>
        </w:rPr>
        <w:t>ה</w:t>
      </w:r>
      <w:r w:rsidRPr="009A2EB2">
        <w:rPr>
          <w:rtl/>
        </w:rPr>
        <w:t>תביעות לאחר אוגוסט 2018 הוא 170,752 - גבוה ממספר תובעי המענק</w:t>
      </w:r>
      <w:r w:rsidRPr="009A2EB2">
        <w:rPr>
          <w:rFonts w:hint="cs"/>
          <w:rtl/>
        </w:rPr>
        <w:t xml:space="preserve"> (160,524)</w:t>
      </w:r>
      <w:r w:rsidRPr="009A2EB2">
        <w:rPr>
          <w:rtl/>
        </w:rPr>
        <w:t xml:space="preserve"> </w:t>
      </w:r>
      <w:r w:rsidRPr="009A2EB2">
        <w:rPr>
          <w:rFonts w:hint="cs"/>
          <w:rtl/>
        </w:rPr>
        <w:t>ש</w:t>
      </w:r>
      <w:r w:rsidRPr="009A2EB2">
        <w:rPr>
          <w:rtl/>
        </w:rPr>
        <w:t xml:space="preserve">נשלחו </w:t>
      </w:r>
      <w:r w:rsidRPr="009A2EB2">
        <w:rPr>
          <w:rFonts w:hint="cs"/>
          <w:rtl/>
        </w:rPr>
        <w:t>אליהם</w:t>
      </w:r>
      <w:r w:rsidRPr="009A2EB2">
        <w:rPr>
          <w:rtl/>
        </w:rPr>
        <w:t xml:space="preserve"> המכתבים</w:t>
      </w:r>
      <w:r w:rsidRPr="009A2EB2">
        <w:rPr>
          <w:rFonts w:hint="cs"/>
          <w:rtl/>
        </w:rPr>
        <w:t xml:space="preserve"> באוגוסט</w:t>
      </w:r>
      <w:r w:rsidRPr="009A2EB2">
        <w:rPr>
          <w:rtl/>
        </w:rPr>
        <w:t>.</w:t>
      </w:r>
    </w:p>
    <w:p w:rsidR="00115D02" w:rsidRPr="009A2EB2" w:rsidP="00115D02">
      <w:pPr>
        <w:pStyle w:val="a"/>
        <w:spacing w:line="269" w:lineRule="auto"/>
        <w:rPr>
          <w:rtl/>
        </w:rPr>
      </w:pPr>
    </w:p>
    <w:p w:rsidR="006F7BE7" w:rsidP="006F7BE7">
      <w:pPr>
        <w:spacing w:line="269" w:lineRule="auto"/>
        <w:ind w:left="312"/>
        <w:rPr>
          <w:rtl/>
        </w:rPr>
      </w:pPr>
      <w:r w:rsidRPr="009A2EB2">
        <w:rPr>
          <w:rtl/>
        </w:rPr>
        <w:t xml:space="preserve">משרד מבקר המדינה בדק בינואר 2020 את התפלגות התביעות </w:t>
      </w:r>
      <w:r w:rsidRPr="009A2EB2">
        <w:rPr>
          <w:rFonts w:hint="cs"/>
          <w:rtl/>
        </w:rPr>
        <w:t>שהוגשו</w:t>
      </w:r>
      <w:r w:rsidRPr="009A2EB2">
        <w:rPr>
          <w:rtl/>
        </w:rPr>
        <w:t xml:space="preserve"> בשנים </w:t>
      </w:r>
      <w:r w:rsidRPr="009A2EB2">
        <w:rPr>
          <w:rFonts w:hint="cs"/>
          <w:rtl/>
        </w:rPr>
        <w:t>2018 עד 2019</w:t>
      </w:r>
      <w:r w:rsidRPr="009A2EB2">
        <w:rPr>
          <w:rtl/>
        </w:rPr>
        <w:t xml:space="preserve"> ל</w:t>
      </w:r>
      <w:r w:rsidRPr="009A2EB2">
        <w:rPr>
          <w:rFonts w:hint="cs"/>
          <w:rtl/>
        </w:rPr>
        <w:t>מענק בגין</w:t>
      </w:r>
      <w:r w:rsidRPr="009A2EB2">
        <w:rPr>
          <w:rtl/>
        </w:rPr>
        <w:t xml:space="preserve"> שנת המס 2017</w:t>
      </w:r>
      <w:r>
        <w:rPr>
          <w:rStyle w:val="FootnoteReference0"/>
          <w:rtl/>
        </w:rPr>
        <w:footnoteReference w:id="20"/>
      </w:r>
      <w:r w:rsidRPr="009A2EB2">
        <w:rPr>
          <w:rFonts w:hint="cs"/>
          <w:rtl/>
        </w:rPr>
        <w:t>.</w:t>
      </w:r>
      <w:r w:rsidRPr="009A2EB2">
        <w:rPr>
          <w:rtl/>
        </w:rPr>
        <w:t xml:space="preserve"> להלן </w:t>
      </w:r>
      <w:r w:rsidRPr="009A2EB2">
        <w:rPr>
          <w:rFonts w:hint="cs"/>
          <w:rtl/>
        </w:rPr>
        <w:t>ב</w:t>
      </w:r>
      <w:r w:rsidRPr="009A2EB2">
        <w:rPr>
          <w:rtl/>
        </w:rPr>
        <w:t xml:space="preserve">תרשים </w:t>
      </w:r>
      <w:r w:rsidRPr="009A2EB2">
        <w:rPr>
          <w:rFonts w:hint="cs"/>
          <w:rtl/>
        </w:rPr>
        <w:t>2</w:t>
      </w:r>
      <w:r w:rsidRPr="009A2EB2">
        <w:rPr>
          <w:rtl/>
        </w:rPr>
        <w:t xml:space="preserve"> </w:t>
      </w:r>
      <w:r w:rsidRPr="009A2EB2">
        <w:rPr>
          <w:rFonts w:hint="cs"/>
          <w:rtl/>
        </w:rPr>
        <w:t>מוצגת</w:t>
      </w:r>
      <w:r w:rsidRPr="009A2EB2">
        <w:rPr>
          <w:rtl/>
        </w:rPr>
        <w:t xml:space="preserve"> התפלגות הגשת התביעות למענק עבודה לשנת המס 2017, בכל חודש בשנים 2018 עד 2019.</w:t>
      </w:r>
    </w:p>
    <w:p w:rsidR="005A0A95" w:rsidRPr="009A2EB2" w:rsidP="006E63CF">
      <w:pPr>
        <w:pStyle w:val="a"/>
        <w:spacing w:line="269" w:lineRule="auto"/>
        <w:rPr>
          <w:rtl/>
        </w:rPr>
      </w:pPr>
    </w:p>
    <w:p w:rsidR="006F7BE7" w:rsidRPr="009A2EB2" w:rsidP="006F7BE7">
      <w:pPr>
        <w:spacing w:line="269" w:lineRule="auto"/>
        <w:ind w:left="312"/>
        <w:jc w:val="center"/>
        <w:rPr>
          <w:rtl/>
        </w:rPr>
      </w:pPr>
      <w:bookmarkStart w:id="42" w:name="OLE_LINK2"/>
      <w:r w:rsidRPr="009A2EB2">
        <w:rPr>
          <w:b/>
          <w:bCs/>
          <w:rtl/>
        </w:rPr>
        <w:t xml:space="preserve">תרשים </w:t>
      </w:r>
      <w:r w:rsidRPr="009A2EB2">
        <w:rPr>
          <w:rFonts w:hint="cs"/>
          <w:b/>
          <w:bCs/>
          <w:rtl/>
        </w:rPr>
        <w:t>2:</w:t>
      </w:r>
      <w:r w:rsidRPr="009A2EB2">
        <w:rPr>
          <w:b/>
          <w:bCs/>
          <w:rtl/>
        </w:rPr>
        <w:t xml:space="preserve"> הגשת התביעות ל</w:t>
      </w:r>
      <w:r w:rsidRPr="009A2EB2">
        <w:rPr>
          <w:rFonts w:hint="cs"/>
          <w:b/>
          <w:bCs/>
          <w:rtl/>
        </w:rPr>
        <w:t xml:space="preserve">קבלת </w:t>
      </w:r>
      <w:r w:rsidRPr="009A2EB2">
        <w:rPr>
          <w:b/>
          <w:bCs/>
          <w:rtl/>
        </w:rPr>
        <w:t xml:space="preserve">מענק </w:t>
      </w:r>
      <w:r w:rsidRPr="009A2EB2">
        <w:rPr>
          <w:rFonts w:hint="cs"/>
          <w:b/>
          <w:bCs/>
          <w:rtl/>
        </w:rPr>
        <w:t>ל</w:t>
      </w:r>
      <w:r w:rsidRPr="009A2EB2">
        <w:rPr>
          <w:b/>
          <w:bCs/>
          <w:rtl/>
        </w:rPr>
        <w:t>שנת המס 2017, בכל חודש בשנים 2018 עד 2019</w:t>
      </w:r>
      <w:r w:rsidRPr="009A2EB2">
        <w:rPr>
          <w:rFonts w:hint="cs"/>
          <w:b/>
          <w:bCs/>
          <w:rtl/>
        </w:rPr>
        <w:t xml:space="preserve"> (במספרים מוחלטים)</w:t>
      </w:r>
    </w:p>
    <w:p w:rsidR="006F7BE7" w:rsidRPr="009A2EB2" w:rsidP="00226851">
      <w:pPr>
        <w:spacing w:before="120" w:after="120" w:line="269" w:lineRule="auto"/>
        <w:ind w:left="312"/>
        <w:jc w:val="center"/>
        <w:rPr>
          <w:rtl/>
        </w:rPr>
      </w:pPr>
      <w:r>
        <w:rPr>
          <w:noProof/>
          <w:rtl/>
        </w:rPr>
        <w:drawing>
          <wp:inline distT="0" distB="0" distL="0" distR="0">
            <wp:extent cx="4207510" cy="2682362"/>
            <wp:effectExtent l="0" t="0" r="2540" b="381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15073" name="maanak-g-2.png"/>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213563" cy="2686221"/>
                    </a:xfrm>
                    <a:prstGeom prst="rect">
                      <a:avLst/>
                    </a:prstGeom>
                  </pic:spPr>
                </pic:pic>
              </a:graphicData>
            </a:graphic>
          </wp:inline>
        </w:drawing>
      </w:r>
    </w:p>
    <w:bookmarkEnd w:id="42"/>
    <w:p w:rsidR="006F7BE7" w:rsidRPr="009A2EB2" w:rsidP="006F7BE7">
      <w:pPr>
        <w:spacing w:line="269" w:lineRule="auto"/>
        <w:ind w:left="312"/>
        <w:rPr>
          <w:sz w:val="18"/>
          <w:szCs w:val="22"/>
          <w:rtl/>
          <w:lang w:eastAsia="he-IL"/>
        </w:rPr>
      </w:pPr>
      <w:r w:rsidRPr="009A2EB2">
        <w:rPr>
          <w:rFonts w:hint="cs"/>
          <w:sz w:val="18"/>
          <w:szCs w:val="22"/>
          <w:rtl/>
          <w:lang w:eastAsia="he-IL"/>
        </w:rPr>
        <w:t>על פי נתוני</w:t>
      </w:r>
      <w:r w:rsidRPr="009A2EB2">
        <w:rPr>
          <w:sz w:val="18"/>
          <w:szCs w:val="22"/>
          <w:rtl/>
          <w:lang w:eastAsia="he-IL"/>
        </w:rPr>
        <w:t xml:space="preserve"> </w:t>
      </w:r>
      <w:r w:rsidRPr="009A2EB2">
        <w:rPr>
          <w:rFonts w:hint="cs"/>
          <w:sz w:val="18"/>
          <w:szCs w:val="22"/>
          <w:rtl/>
          <w:lang w:eastAsia="he-IL"/>
        </w:rPr>
        <w:t>מערכת המידע של צוות מענק עבודה ב</w:t>
      </w:r>
      <w:r w:rsidRPr="009A2EB2">
        <w:rPr>
          <w:sz w:val="18"/>
          <w:szCs w:val="22"/>
          <w:rtl/>
          <w:lang w:eastAsia="he-IL"/>
        </w:rPr>
        <w:t xml:space="preserve">רשות המיסים, בעיבוד </w:t>
      </w:r>
      <w:r w:rsidRPr="009A2EB2">
        <w:rPr>
          <w:rFonts w:hint="cs"/>
          <w:sz w:val="18"/>
          <w:szCs w:val="22"/>
          <w:rtl/>
          <w:lang w:eastAsia="he-IL"/>
        </w:rPr>
        <w:t xml:space="preserve">משרד </w:t>
      </w:r>
      <w:r w:rsidRPr="009A2EB2">
        <w:rPr>
          <w:sz w:val="18"/>
          <w:szCs w:val="22"/>
          <w:rtl/>
          <w:lang w:eastAsia="he-IL"/>
        </w:rPr>
        <w:t>מבקר המדינה.</w:t>
      </w:r>
    </w:p>
    <w:p w:rsidR="006F7BE7" w:rsidRPr="009A2EB2" w:rsidP="006F7BE7">
      <w:pPr>
        <w:pStyle w:val="a"/>
        <w:spacing w:line="269" w:lineRule="auto"/>
        <w:rPr>
          <w:rtl/>
        </w:rPr>
      </w:pPr>
    </w:p>
    <w:p w:rsidR="006F7BE7" w:rsidRPr="009A2EB2" w:rsidP="006F7BE7">
      <w:pPr>
        <w:spacing w:line="269" w:lineRule="auto"/>
        <w:ind w:left="312"/>
        <w:rPr>
          <w:rtl/>
          <w:lang w:eastAsia="he-IL"/>
        </w:rPr>
      </w:pPr>
      <w:r w:rsidRPr="009A2EB2">
        <w:rPr>
          <w:rtl/>
          <w:lang w:eastAsia="he-IL"/>
        </w:rPr>
        <w:t xml:space="preserve">מנתוני התרשים עולה כי </w:t>
      </w:r>
      <w:r w:rsidRPr="009A2EB2">
        <w:rPr>
          <w:rFonts w:hint="cs"/>
          <w:rtl/>
          <w:lang w:eastAsia="he-IL"/>
        </w:rPr>
        <w:t xml:space="preserve">רוב </w:t>
      </w:r>
      <w:r w:rsidRPr="009A2EB2">
        <w:rPr>
          <w:rtl/>
          <w:lang w:eastAsia="he-IL"/>
        </w:rPr>
        <w:t xml:space="preserve">מגישי התביעות למענק מגישים את תביעותיהם </w:t>
      </w:r>
      <w:r w:rsidRPr="009A2EB2">
        <w:rPr>
          <w:rFonts w:hint="cs"/>
          <w:rtl/>
          <w:lang w:eastAsia="he-IL"/>
        </w:rPr>
        <w:t>בהתאם למועדים שהרשות שולחם להם מכתבים (</w:t>
      </w:r>
      <w:r w:rsidRPr="009A2EB2">
        <w:rPr>
          <w:rtl/>
          <w:lang w:eastAsia="he-IL"/>
        </w:rPr>
        <w:t>בחודשים, אוגוסט, נובמבר ודצמבר</w:t>
      </w:r>
      <w:r w:rsidRPr="009A2EB2">
        <w:rPr>
          <w:rFonts w:hint="cs"/>
          <w:rtl/>
          <w:lang w:eastAsia="he-IL"/>
        </w:rPr>
        <w:t>).</w:t>
      </w:r>
      <w:r w:rsidRPr="009A2EB2">
        <w:rPr>
          <w:rtl/>
          <w:lang w:eastAsia="he-IL"/>
        </w:rPr>
        <w:t xml:space="preserve"> </w:t>
      </w:r>
      <w:r w:rsidRPr="009A2EB2">
        <w:rPr>
          <w:rFonts w:hint="cs"/>
          <w:rtl/>
          <w:lang w:eastAsia="he-IL"/>
        </w:rPr>
        <w:t>הציבור כמעט שאינו מגיש תביעות למענק עבודה לשנות מס קודמות בשנה שהרשות אינה שולחת עוד מכתבי זכאות לכאורה למענק לגביה</w:t>
      </w:r>
      <w:r w:rsidRPr="009A2EB2">
        <w:rPr>
          <w:rtl/>
          <w:lang w:eastAsia="he-IL"/>
        </w:rPr>
        <w:t xml:space="preserve">. </w:t>
      </w:r>
      <w:r w:rsidRPr="009A2EB2">
        <w:rPr>
          <w:rFonts w:hint="cs"/>
          <w:rtl/>
          <w:lang w:eastAsia="he-IL"/>
        </w:rPr>
        <w:t xml:space="preserve">לדוגמה, בחודשים ינואר-דצמבר 2019 הגישו 14,905 אזרחים בלבד תביעה למענק עבודה לשנת המס 2017, אך כ-140,000 זכאים אפשריים, שמכתבים נשלחו אליהם רק בשנת 2018, לא הגישו ב-2019 תביעה למענק עבודה לשנת המס 2017. </w:t>
      </w:r>
    </w:p>
    <w:p w:rsidR="006F7BE7" w:rsidRPr="009A2EB2" w:rsidP="006F7BE7">
      <w:pPr>
        <w:pStyle w:val="a"/>
        <w:spacing w:line="269" w:lineRule="auto"/>
        <w:rPr>
          <w:rtl/>
        </w:rPr>
      </w:pPr>
    </w:p>
    <w:p w:rsidR="006F7BE7" w:rsidRPr="009A2EB2" w:rsidP="006F7BE7">
      <w:pPr>
        <w:spacing w:line="269" w:lineRule="auto"/>
        <w:ind w:left="312"/>
        <w:rPr>
          <w:rtl/>
          <w:lang w:eastAsia="he-IL"/>
        </w:rPr>
      </w:pPr>
      <w:r w:rsidRPr="009A2EB2">
        <w:rPr>
          <w:rFonts w:hint="cs"/>
          <w:rtl/>
          <w:lang w:eastAsia="he-IL"/>
        </w:rPr>
        <w:t>בבירור שערך משרד מבקר המדינה ברשות המיסים עלה כי</w:t>
      </w:r>
      <w:r w:rsidRPr="009A2EB2">
        <w:rPr>
          <w:rtl/>
          <w:lang w:eastAsia="he-IL"/>
        </w:rPr>
        <w:t xml:space="preserve"> </w:t>
      </w:r>
      <w:r w:rsidRPr="009A2EB2">
        <w:rPr>
          <w:rFonts w:hint="cs"/>
          <w:rtl/>
          <w:lang w:eastAsia="he-IL"/>
        </w:rPr>
        <w:t xml:space="preserve">מדי שנה מגיש </w:t>
      </w:r>
      <w:r w:rsidRPr="009A2EB2">
        <w:rPr>
          <w:rtl/>
          <w:lang w:eastAsia="he-IL"/>
        </w:rPr>
        <w:t>הציבור תביעות למענק בחודש ינואר</w:t>
      </w:r>
      <w:r w:rsidRPr="009A2EB2">
        <w:rPr>
          <w:rFonts w:hint="cs"/>
          <w:rtl/>
          <w:lang w:eastAsia="he-IL"/>
        </w:rPr>
        <w:t xml:space="preserve"> שאחרי שנת המס שהתביעה מוגשת בגינה</w:t>
      </w:r>
      <w:r w:rsidRPr="009A2EB2">
        <w:rPr>
          <w:rtl/>
          <w:lang w:eastAsia="he-IL"/>
        </w:rPr>
        <w:t>, משתי סיבות עיקריות</w:t>
      </w:r>
      <w:r w:rsidRPr="009A2EB2">
        <w:rPr>
          <w:rFonts w:hint="cs"/>
          <w:rtl/>
          <w:lang w:eastAsia="he-IL"/>
        </w:rPr>
        <w:t xml:space="preserve">: (א) </w:t>
      </w:r>
      <w:r w:rsidRPr="009A2EB2">
        <w:rPr>
          <w:rtl/>
          <w:lang w:eastAsia="he-IL"/>
        </w:rPr>
        <w:t>הציבור אינו מודע למועדי התשלום של המענק, ולמועדי</w:t>
      </w:r>
      <w:r w:rsidRPr="009A2EB2">
        <w:rPr>
          <w:rFonts w:hint="cs"/>
          <w:rtl/>
          <w:lang w:eastAsia="he-IL"/>
        </w:rPr>
        <w:t xml:space="preserve"> דיווחם של</w:t>
      </w:r>
      <w:r w:rsidRPr="009A2EB2">
        <w:rPr>
          <w:rtl/>
          <w:lang w:eastAsia="he-IL"/>
        </w:rPr>
        <w:t xml:space="preserve"> המעסיקים לרשות, ומאמין כי ככל ש</w:t>
      </w:r>
      <w:r w:rsidRPr="009A2EB2">
        <w:rPr>
          <w:rFonts w:hint="cs"/>
          <w:rtl/>
          <w:lang w:eastAsia="he-IL"/>
        </w:rPr>
        <w:t>יקדים בהגשת</w:t>
      </w:r>
      <w:r w:rsidRPr="009A2EB2">
        <w:rPr>
          <w:rtl/>
          <w:lang w:eastAsia="he-IL"/>
        </w:rPr>
        <w:t xml:space="preserve"> התביעה למענק</w:t>
      </w:r>
      <w:r w:rsidRPr="009A2EB2">
        <w:rPr>
          <w:rFonts w:hint="cs"/>
          <w:rtl/>
          <w:lang w:eastAsia="he-IL"/>
        </w:rPr>
        <w:t>, כן יקדים לקבלו</w:t>
      </w:r>
      <w:r w:rsidRPr="009A2EB2">
        <w:rPr>
          <w:rtl/>
          <w:lang w:eastAsia="he-IL"/>
        </w:rPr>
        <w:t xml:space="preserve">. </w:t>
      </w:r>
      <w:r w:rsidRPr="009A2EB2">
        <w:rPr>
          <w:rFonts w:hint="cs"/>
          <w:rtl/>
          <w:lang w:eastAsia="he-IL"/>
        </w:rPr>
        <w:t>(ב)</w:t>
      </w:r>
      <w:r w:rsidRPr="009A2EB2">
        <w:rPr>
          <w:rtl/>
          <w:lang w:eastAsia="he-IL"/>
        </w:rPr>
        <w:t xml:space="preserve"> חודש ינואר עוקב לחודש דצמבר, ו</w:t>
      </w:r>
      <w:r w:rsidRPr="009A2EB2">
        <w:rPr>
          <w:rFonts w:hint="cs"/>
          <w:rtl/>
          <w:lang w:eastAsia="he-IL"/>
        </w:rPr>
        <w:t>נראה ש</w:t>
      </w:r>
      <w:r w:rsidRPr="009A2EB2">
        <w:rPr>
          <w:rtl/>
          <w:lang w:eastAsia="he-IL"/>
        </w:rPr>
        <w:t xml:space="preserve">הגשת התביעה למענק עדיין מושפעת מהמכתב ששלחה הרשות </w:t>
      </w:r>
      <w:r w:rsidRPr="009A2EB2">
        <w:rPr>
          <w:rFonts w:hint="cs"/>
          <w:rtl/>
          <w:lang w:eastAsia="he-IL"/>
        </w:rPr>
        <w:t xml:space="preserve">חודשיים קודם לכן, </w:t>
      </w:r>
      <w:r w:rsidRPr="009A2EB2">
        <w:rPr>
          <w:rtl/>
          <w:lang w:eastAsia="he-IL"/>
        </w:rPr>
        <w:t>באוקטובר</w:t>
      </w:r>
      <w:r w:rsidRPr="009A2EB2">
        <w:rPr>
          <w:rFonts w:hint="cs"/>
          <w:rtl/>
          <w:lang w:eastAsia="he-IL"/>
        </w:rPr>
        <w:t xml:space="preserve"> של ה</w:t>
      </w:r>
      <w:r w:rsidRPr="009A2EB2">
        <w:rPr>
          <w:rtl/>
          <w:lang w:eastAsia="he-IL"/>
        </w:rPr>
        <w:t xml:space="preserve">שנה </w:t>
      </w:r>
      <w:r w:rsidRPr="009A2EB2">
        <w:rPr>
          <w:rFonts w:hint="cs"/>
          <w:rtl/>
          <w:lang w:eastAsia="he-IL"/>
        </w:rPr>
        <w:t>ה</w:t>
      </w:r>
      <w:r w:rsidRPr="009A2EB2">
        <w:rPr>
          <w:rtl/>
          <w:lang w:eastAsia="he-IL"/>
        </w:rPr>
        <w:t>קודמת</w:t>
      </w:r>
      <w:r w:rsidRPr="009A2EB2">
        <w:rPr>
          <w:rFonts w:hint="cs"/>
          <w:rtl/>
          <w:lang w:eastAsia="he-IL"/>
        </w:rPr>
        <w:t>.</w:t>
      </w:r>
    </w:p>
    <w:p w:rsidR="006F7BE7" w:rsidRPr="009A2EB2" w:rsidP="006F7BE7">
      <w:pPr>
        <w:pStyle w:val="a"/>
        <w:spacing w:line="269" w:lineRule="auto"/>
        <w:rPr>
          <w:rtl/>
        </w:rPr>
      </w:pPr>
    </w:p>
    <w:p w:rsidR="006F7BE7" w:rsidRPr="009A2EB2" w:rsidP="006F7BE7">
      <w:pPr>
        <w:spacing w:line="269" w:lineRule="auto"/>
        <w:ind w:left="312"/>
        <w:rPr>
          <w:b/>
          <w:bCs/>
          <w:rtl/>
          <w:lang w:eastAsia="he-IL"/>
        </w:rPr>
      </w:pPr>
      <w:r w:rsidRPr="009A2EB2">
        <w:rPr>
          <w:rFonts w:hint="cs"/>
          <w:b/>
          <w:bCs/>
          <w:rtl/>
          <w:lang w:eastAsia="he-IL"/>
        </w:rPr>
        <w:t xml:space="preserve">עוד עולה מהתרשים כי בשנת 2019 (השנה השנייה שהותר להגיש בה תביעה למענק עבודה) הרשות לא שלחה מכתבים לכלל הזכאים לכאורה לשנת המס 2017, ובכך </w:t>
      </w:r>
      <w:r w:rsidRPr="009A2EB2">
        <w:rPr>
          <w:rFonts w:hint="eastAsia"/>
          <w:b/>
          <w:bCs/>
          <w:rtl/>
          <w:lang w:eastAsia="he-IL"/>
        </w:rPr>
        <w:t>לא</w:t>
      </w:r>
      <w:r w:rsidRPr="009A2EB2">
        <w:rPr>
          <w:b/>
          <w:bCs/>
          <w:rtl/>
          <w:lang w:eastAsia="he-IL"/>
        </w:rPr>
        <w:t xml:space="preserve"> פעלה </w:t>
      </w:r>
      <w:r w:rsidRPr="009A2EB2">
        <w:rPr>
          <w:rFonts w:hint="cs"/>
          <w:b/>
          <w:bCs/>
          <w:rtl/>
          <w:lang w:eastAsia="he-IL"/>
        </w:rPr>
        <w:t>למירוב שיעורו של המיצוי בקרב כלל הזכאים. כמו כן,</w:t>
      </w:r>
      <w:r w:rsidRPr="009A2EB2">
        <w:rPr>
          <w:b/>
          <w:bCs/>
          <w:rtl/>
          <w:lang w:eastAsia="he-IL"/>
        </w:rPr>
        <w:t xml:space="preserve"> פוטנציאל הזכאים ברשות אינו כולל את כל קבוצות האוכלוסייה </w:t>
      </w:r>
      <w:r w:rsidRPr="009A2EB2">
        <w:rPr>
          <w:rFonts w:hint="cs"/>
          <w:b/>
          <w:bCs/>
          <w:rtl/>
          <w:lang w:eastAsia="he-IL"/>
        </w:rPr>
        <w:t>ה</w:t>
      </w:r>
      <w:r w:rsidRPr="009A2EB2">
        <w:rPr>
          <w:b/>
          <w:bCs/>
          <w:rtl/>
          <w:lang w:eastAsia="he-IL"/>
        </w:rPr>
        <w:t>זכאיות למענק עבודה, כגון</w:t>
      </w:r>
      <w:r w:rsidRPr="009A2EB2">
        <w:rPr>
          <w:rFonts w:hint="cs"/>
          <w:b/>
          <w:bCs/>
          <w:rtl/>
          <w:lang w:eastAsia="he-IL"/>
        </w:rPr>
        <w:t xml:space="preserve"> עובדי </w:t>
      </w:r>
      <w:r w:rsidRPr="009A2EB2">
        <w:rPr>
          <w:b/>
          <w:bCs/>
          <w:rtl/>
          <w:lang w:eastAsia="he-IL"/>
        </w:rPr>
        <w:t>משק בית אצל מעסיקים פרטיים</w:t>
      </w:r>
      <w:r w:rsidRPr="009A2EB2">
        <w:rPr>
          <w:rFonts w:hint="cs"/>
          <w:b/>
          <w:bCs/>
          <w:rtl/>
          <w:lang w:eastAsia="he-IL"/>
        </w:rPr>
        <w:t xml:space="preserve"> וזכאים אחרים,</w:t>
      </w:r>
      <w:r w:rsidRPr="009A2EB2">
        <w:rPr>
          <w:b/>
          <w:bCs/>
          <w:rtl/>
          <w:lang w:eastAsia="he-IL"/>
        </w:rPr>
        <w:t xml:space="preserve"> </w:t>
      </w:r>
      <w:r w:rsidRPr="009A2EB2">
        <w:rPr>
          <w:rFonts w:hint="cs"/>
          <w:b/>
          <w:bCs/>
          <w:rtl/>
          <w:lang w:eastAsia="he-IL"/>
        </w:rPr>
        <w:t>ה</w:t>
      </w:r>
      <w:r w:rsidRPr="009A2EB2">
        <w:rPr>
          <w:b/>
          <w:bCs/>
          <w:rtl/>
          <w:lang w:eastAsia="he-IL"/>
        </w:rPr>
        <w:t xml:space="preserve">זכאים למענק עבודה </w:t>
      </w:r>
      <w:r w:rsidRPr="009A2EB2">
        <w:rPr>
          <w:rFonts w:hint="cs"/>
          <w:b/>
          <w:bCs/>
          <w:rtl/>
          <w:lang w:eastAsia="he-IL"/>
        </w:rPr>
        <w:t>ש</w:t>
      </w:r>
      <w:r w:rsidRPr="009A2EB2">
        <w:rPr>
          <w:b/>
          <w:bCs/>
          <w:rtl/>
          <w:lang w:eastAsia="he-IL"/>
        </w:rPr>
        <w:t xml:space="preserve">תבעו, הגם שלא </w:t>
      </w:r>
      <w:r w:rsidRPr="009A2EB2">
        <w:rPr>
          <w:rFonts w:hint="cs"/>
          <w:b/>
          <w:bCs/>
          <w:rtl/>
          <w:lang w:eastAsia="he-IL"/>
        </w:rPr>
        <w:t>קיבלו מכתב על כך מ</w:t>
      </w:r>
      <w:r w:rsidRPr="009A2EB2">
        <w:rPr>
          <w:b/>
          <w:bCs/>
          <w:rtl/>
          <w:lang w:eastAsia="he-IL"/>
        </w:rPr>
        <w:t>הרשות</w:t>
      </w:r>
      <w:r w:rsidRPr="009A2EB2">
        <w:rPr>
          <w:rFonts w:hint="cs"/>
          <w:b/>
          <w:bCs/>
          <w:rtl/>
          <w:lang w:eastAsia="he-IL"/>
        </w:rPr>
        <w:t>,</w:t>
      </w:r>
      <w:r w:rsidRPr="009A2EB2">
        <w:rPr>
          <w:b/>
          <w:bCs/>
          <w:rtl/>
          <w:lang w:eastAsia="he-IL"/>
        </w:rPr>
        <w:t xml:space="preserve"> דבר המעיד כי נתוני הרשות חסרים.</w:t>
      </w:r>
    </w:p>
    <w:p w:rsidR="006F7BE7" w:rsidRPr="009A2EB2" w:rsidP="006F7BE7">
      <w:pPr>
        <w:pStyle w:val="a"/>
        <w:spacing w:line="269" w:lineRule="auto"/>
        <w:rPr>
          <w:rtl/>
        </w:rPr>
      </w:pPr>
    </w:p>
    <w:p w:rsidR="006F7BE7" w:rsidRPr="004661B6" w:rsidP="006F7BE7">
      <w:pPr>
        <w:spacing w:line="269" w:lineRule="auto"/>
        <w:ind w:left="312"/>
        <w:rPr>
          <w:rtl/>
          <w:lang w:eastAsia="he-IL"/>
        </w:rPr>
      </w:pPr>
      <w:r w:rsidRPr="004661B6">
        <w:rPr>
          <w:rFonts w:hint="cs"/>
          <w:rtl/>
          <w:lang w:eastAsia="he-IL"/>
        </w:rPr>
        <w:t>הרשות מסרה בתשובתה כי היא בוחנת את שיעור המיצוי בהתאם לפוטנציאל הזכאים המצוי במערכות המידע שלה ביום משלוח המכתבים.</w:t>
      </w:r>
    </w:p>
    <w:p w:rsidR="006F7BE7" w:rsidRPr="00C547B7" w:rsidP="006F7BE7">
      <w:pPr>
        <w:pStyle w:val="a"/>
        <w:spacing w:line="269" w:lineRule="auto"/>
        <w:rPr>
          <w:rtl/>
        </w:rPr>
      </w:pPr>
    </w:p>
    <w:p w:rsidR="006F7BE7" w:rsidRPr="009A2EB2" w:rsidP="006F7BE7">
      <w:pPr>
        <w:spacing w:line="269" w:lineRule="auto"/>
        <w:ind w:left="312"/>
        <w:rPr>
          <w:b/>
          <w:bCs/>
          <w:rtl/>
          <w:lang w:eastAsia="he-IL"/>
        </w:rPr>
      </w:pPr>
      <w:r w:rsidRPr="009A2EB2">
        <w:rPr>
          <w:rFonts w:hint="eastAsia"/>
          <w:b/>
          <w:bCs/>
          <w:rtl/>
          <w:lang w:eastAsia="he-IL"/>
        </w:rPr>
        <w:t>מומלץ</w:t>
      </w:r>
      <w:r w:rsidRPr="009A2EB2">
        <w:rPr>
          <w:b/>
          <w:bCs/>
          <w:rtl/>
          <w:lang w:eastAsia="he-IL"/>
        </w:rPr>
        <w:t xml:space="preserve"> </w:t>
      </w:r>
      <w:r w:rsidRPr="009A2EB2">
        <w:rPr>
          <w:rFonts w:hint="eastAsia"/>
          <w:b/>
          <w:bCs/>
          <w:rtl/>
          <w:lang w:eastAsia="he-IL"/>
        </w:rPr>
        <w:t>כי</w:t>
      </w:r>
      <w:r w:rsidRPr="009A2EB2">
        <w:rPr>
          <w:b/>
          <w:bCs/>
          <w:rtl/>
          <w:lang w:eastAsia="he-IL"/>
        </w:rPr>
        <w:t xml:space="preserve"> </w:t>
      </w:r>
      <w:r w:rsidRPr="009A2EB2">
        <w:rPr>
          <w:rFonts w:hint="eastAsia"/>
          <w:b/>
          <w:bCs/>
          <w:rtl/>
          <w:lang w:eastAsia="he-IL"/>
        </w:rPr>
        <w:t>הרשות</w:t>
      </w:r>
      <w:r w:rsidRPr="009A2EB2">
        <w:rPr>
          <w:b/>
          <w:bCs/>
          <w:rtl/>
          <w:lang w:eastAsia="he-IL"/>
        </w:rPr>
        <w:t xml:space="preserve"> </w:t>
      </w:r>
      <w:r w:rsidRPr="009A2EB2">
        <w:rPr>
          <w:rFonts w:hint="cs"/>
          <w:b/>
          <w:bCs/>
          <w:rtl/>
          <w:lang w:eastAsia="he-IL"/>
        </w:rPr>
        <w:t>תשפר את מערכות המידע שלה, תפעל לקבל מידע על זכאים אפשריים בקבוצות אוכלוסייה שאין בידיה מידע עליהן, ו</w:t>
      </w:r>
      <w:r w:rsidRPr="009A2EB2">
        <w:rPr>
          <w:rFonts w:hint="eastAsia"/>
          <w:b/>
          <w:bCs/>
          <w:rtl/>
          <w:lang w:eastAsia="he-IL"/>
        </w:rPr>
        <w:t>תבחן</w:t>
      </w:r>
      <w:r w:rsidRPr="009A2EB2">
        <w:rPr>
          <w:b/>
          <w:bCs/>
          <w:rtl/>
          <w:lang w:eastAsia="he-IL"/>
        </w:rPr>
        <w:t xml:space="preserve"> </w:t>
      </w:r>
      <w:r w:rsidRPr="009A2EB2">
        <w:rPr>
          <w:rFonts w:hint="eastAsia"/>
          <w:b/>
          <w:bCs/>
          <w:rtl/>
          <w:lang w:eastAsia="he-IL"/>
        </w:rPr>
        <w:t>את</w:t>
      </w:r>
      <w:r w:rsidRPr="009A2EB2">
        <w:rPr>
          <w:b/>
          <w:bCs/>
          <w:rtl/>
          <w:lang w:eastAsia="he-IL"/>
        </w:rPr>
        <w:t xml:space="preserve"> </w:t>
      </w:r>
      <w:r w:rsidRPr="009A2EB2">
        <w:rPr>
          <w:rFonts w:hint="eastAsia"/>
          <w:b/>
          <w:bCs/>
          <w:rtl/>
          <w:lang w:eastAsia="he-IL"/>
        </w:rPr>
        <w:t>נושא</w:t>
      </w:r>
      <w:r w:rsidRPr="009A2EB2">
        <w:rPr>
          <w:b/>
          <w:bCs/>
          <w:rtl/>
          <w:lang w:eastAsia="he-IL"/>
        </w:rPr>
        <w:t xml:space="preserve"> </w:t>
      </w:r>
      <w:r w:rsidRPr="009A2EB2">
        <w:rPr>
          <w:rFonts w:hint="eastAsia"/>
          <w:b/>
          <w:bCs/>
          <w:rtl/>
          <w:lang w:eastAsia="he-IL"/>
        </w:rPr>
        <w:t>שיעור</w:t>
      </w:r>
      <w:r w:rsidRPr="009A2EB2">
        <w:rPr>
          <w:b/>
          <w:bCs/>
          <w:rtl/>
          <w:lang w:eastAsia="he-IL"/>
        </w:rPr>
        <w:t xml:space="preserve"> </w:t>
      </w:r>
      <w:r w:rsidRPr="009A2EB2">
        <w:rPr>
          <w:rFonts w:hint="eastAsia"/>
          <w:b/>
          <w:bCs/>
          <w:rtl/>
          <w:lang w:eastAsia="he-IL"/>
        </w:rPr>
        <w:t>המיצוי</w:t>
      </w:r>
      <w:r w:rsidRPr="009A2EB2">
        <w:rPr>
          <w:b/>
          <w:bCs/>
          <w:rtl/>
          <w:lang w:eastAsia="he-IL"/>
        </w:rPr>
        <w:t xml:space="preserve"> </w:t>
      </w:r>
      <w:r w:rsidRPr="009A2EB2">
        <w:rPr>
          <w:rFonts w:hint="eastAsia"/>
          <w:b/>
          <w:bCs/>
          <w:rtl/>
          <w:lang w:eastAsia="he-IL"/>
        </w:rPr>
        <w:t>של</w:t>
      </w:r>
      <w:r w:rsidRPr="009A2EB2">
        <w:rPr>
          <w:b/>
          <w:bCs/>
          <w:rtl/>
          <w:lang w:eastAsia="he-IL"/>
        </w:rPr>
        <w:t xml:space="preserve"> </w:t>
      </w:r>
      <w:r w:rsidRPr="009A2EB2">
        <w:rPr>
          <w:rFonts w:hint="eastAsia"/>
          <w:b/>
          <w:bCs/>
          <w:rtl/>
          <w:lang w:eastAsia="he-IL"/>
        </w:rPr>
        <w:t>הזכות</w:t>
      </w:r>
      <w:r w:rsidRPr="009A2EB2">
        <w:rPr>
          <w:b/>
          <w:bCs/>
          <w:rtl/>
          <w:lang w:eastAsia="he-IL"/>
        </w:rPr>
        <w:t xml:space="preserve"> </w:t>
      </w:r>
      <w:r w:rsidRPr="009A2EB2">
        <w:rPr>
          <w:rFonts w:hint="eastAsia"/>
          <w:b/>
          <w:bCs/>
          <w:rtl/>
          <w:lang w:eastAsia="he-IL"/>
        </w:rPr>
        <w:t>למענק</w:t>
      </w:r>
      <w:r w:rsidRPr="009A2EB2">
        <w:rPr>
          <w:b/>
          <w:bCs/>
          <w:rtl/>
          <w:lang w:eastAsia="he-IL"/>
        </w:rPr>
        <w:t xml:space="preserve"> </w:t>
      </w:r>
      <w:r w:rsidRPr="009A2EB2">
        <w:rPr>
          <w:rFonts w:hint="cs"/>
          <w:b/>
          <w:bCs/>
          <w:rtl/>
          <w:lang w:eastAsia="he-IL"/>
        </w:rPr>
        <w:t xml:space="preserve">בקרב </w:t>
      </w:r>
      <w:r w:rsidRPr="009A2EB2">
        <w:rPr>
          <w:rFonts w:hint="eastAsia"/>
          <w:b/>
          <w:bCs/>
          <w:rtl/>
          <w:lang w:eastAsia="he-IL"/>
        </w:rPr>
        <w:t>פוטנציאל</w:t>
      </w:r>
      <w:r w:rsidRPr="009A2EB2">
        <w:rPr>
          <w:b/>
          <w:bCs/>
          <w:rtl/>
          <w:lang w:eastAsia="he-IL"/>
        </w:rPr>
        <w:t xml:space="preserve"> </w:t>
      </w:r>
      <w:r w:rsidRPr="009A2EB2">
        <w:rPr>
          <w:rFonts w:hint="eastAsia"/>
          <w:b/>
          <w:bCs/>
          <w:rtl/>
          <w:lang w:eastAsia="he-IL"/>
        </w:rPr>
        <w:t>הזכאים</w:t>
      </w:r>
      <w:r w:rsidRPr="009A2EB2">
        <w:rPr>
          <w:rFonts w:hint="cs"/>
          <w:b/>
          <w:bCs/>
          <w:rtl/>
          <w:lang w:eastAsia="he-IL"/>
        </w:rPr>
        <w:t xml:space="preserve"> האפשריים</w:t>
      </w:r>
      <w:r w:rsidRPr="009A2EB2">
        <w:rPr>
          <w:b/>
          <w:bCs/>
          <w:rtl/>
          <w:lang w:eastAsia="he-IL"/>
        </w:rPr>
        <w:t xml:space="preserve"> </w:t>
      </w:r>
      <w:r w:rsidRPr="009A2EB2">
        <w:rPr>
          <w:rFonts w:hint="eastAsia"/>
          <w:b/>
          <w:bCs/>
          <w:rtl/>
          <w:lang w:eastAsia="he-IL"/>
        </w:rPr>
        <w:t>המלא</w:t>
      </w:r>
      <w:r w:rsidRPr="009A2EB2">
        <w:rPr>
          <w:rFonts w:hint="cs"/>
          <w:b/>
          <w:bCs/>
          <w:rtl/>
          <w:lang w:eastAsia="he-IL"/>
        </w:rPr>
        <w:t>,</w:t>
      </w:r>
      <w:r w:rsidRPr="009A2EB2">
        <w:rPr>
          <w:b/>
          <w:bCs/>
          <w:rtl/>
          <w:lang w:eastAsia="he-IL"/>
        </w:rPr>
        <w:t xml:space="preserve"> </w:t>
      </w:r>
      <w:r w:rsidRPr="009A2EB2">
        <w:rPr>
          <w:rFonts w:hint="eastAsia"/>
          <w:b/>
          <w:bCs/>
          <w:rtl/>
          <w:lang w:eastAsia="he-IL"/>
        </w:rPr>
        <w:t>לא</w:t>
      </w:r>
      <w:r w:rsidRPr="009A2EB2">
        <w:rPr>
          <w:rFonts w:hint="cs"/>
          <w:b/>
          <w:bCs/>
          <w:rtl/>
          <w:lang w:eastAsia="he-IL"/>
        </w:rPr>
        <w:t xml:space="preserve"> רק בקרב מי ששלחה להם</w:t>
      </w:r>
      <w:r w:rsidRPr="009A2EB2">
        <w:rPr>
          <w:b/>
          <w:bCs/>
          <w:rtl/>
          <w:lang w:eastAsia="he-IL"/>
        </w:rPr>
        <w:t xml:space="preserve"> </w:t>
      </w:r>
      <w:r w:rsidRPr="009A2EB2">
        <w:rPr>
          <w:rFonts w:hint="eastAsia"/>
          <w:b/>
          <w:bCs/>
          <w:rtl/>
          <w:lang w:eastAsia="he-IL"/>
        </w:rPr>
        <w:t>מכתבים</w:t>
      </w:r>
      <w:r w:rsidRPr="009A2EB2">
        <w:rPr>
          <w:rFonts w:hint="cs"/>
          <w:b/>
          <w:bCs/>
          <w:rtl/>
          <w:lang w:eastAsia="he-IL"/>
        </w:rPr>
        <w:t>.</w:t>
      </w:r>
    </w:p>
    <w:p w:rsidR="006F7BE7" w:rsidRPr="009A2EB2" w:rsidP="009F7F7F">
      <w:pPr>
        <w:rPr>
          <w:rtl/>
          <w:lang w:eastAsia="he-IL"/>
        </w:rPr>
      </w:pPr>
    </w:p>
    <w:p w:rsidR="009F7F7F" w:rsidP="009F7F7F">
      <w:pPr>
        <w:rPr>
          <w:rtl/>
        </w:rPr>
      </w:pPr>
      <w:bookmarkStart w:id="43" w:name="_Toc47452294"/>
    </w:p>
    <w:p w:rsidR="006F7BE7" w:rsidRPr="009A2EB2" w:rsidP="006F7BE7">
      <w:pPr>
        <w:pStyle w:val="Heading3"/>
        <w:spacing w:before="0" w:line="269" w:lineRule="auto"/>
        <w:rPr>
          <w:rtl/>
        </w:rPr>
      </w:pPr>
      <w:r w:rsidRPr="009A2EB2">
        <w:rPr>
          <w:rFonts w:hint="cs"/>
          <w:rtl/>
        </w:rPr>
        <w:t xml:space="preserve">השפעתם של </w:t>
      </w:r>
      <w:r w:rsidRPr="009A2EB2">
        <w:rPr>
          <w:rtl/>
        </w:rPr>
        <w:t xml:space="preserve">דיווחי המעסיק </w:t>
      </w:r>
      <w:r w:rsidRPr="009A2EB2">
        <w:rPr>
          <w:rFonts w:hint="cs"/>
          <w:rtl/>
        </w:rPr>
        <w:t>על קבלת המענק</w:t>
      </w:r>
      <w:bookmarkEnd w:id="43"/>
      <w:r w:rsidRPr="009A2EB2">
        <w:rPr>
          <w:rFonts w:hint="cs"/>
          <w:rtl/>
        </w:rPr>
        <w:t xml:space="preserve"> </w:t>
      </w:r>
    </w:p>
    <w:p w:rsidR="006F7BE7" w:rsidRPr="009A2EB2" w:rsidP="006F7BE7">
      <w:pPr>
        <w:pStyle w:val="a"/>
        <w:spacing w:line="269" w:lineRule="auto"/>
        <w:rPr>
          <w:rtl/>
        </w:rPr>
      </w:pPr>
    </w:p>
    <w:p w:rsidR="006F7BE7" w:rsidRPr="009A2EB2" w:rsidP="006F7BE7">
      <w:pPr>
        <w:spacing w:line="269" w:lineRule="auto"/>
        <w:rPr>
          <w:rtl/>
        </w:rPr>
      </w:pPr>
      <w:r w:rsidRPr="009A2EB2">
        <w:rPr>
          <w:rFonts w:hint="cs"/>
          <w:rtl/>
        </w:rPr>
        <w:t>במסגרת תיקון</w:t>
      </w:r>
      <w:r w:rsidRPr="009A2EB2">
        <w:rPr>
          <w:rtl/>
        </w:rPr>
        <w:t xml:space="preserve"> סעיף 166 לפקודת מס הכנסה, והחל </w:t>
      </w:r>
      <w:r w:rsidRPr="009A2EB2">
        <w:rPr>
          <w:rFonts w:hint="cs"/>
          <w:rtl/>
        </w:rPr>
        <w:t>ב</w:t>
      </w:r>
      <w:r w:rsidRPr="009A2EB2">
        <w:rPr>
          <w:rtl/>
        </w:rPr>
        <w:t>שנת המס 2008</w:t>
      </w:r>
      <w:r w:rsidRPr="009A2EB2">
        <w:rPr>
          <w:rFonts w:hint="cs"/>
          <w:rtl/>
        </w:rPr>
        <w:t>,</w:t>
      </w:r>
      <w:r w:rsidRPr="009A2EB2">
        <w:rPr>
          <w:rtl/>
        </w:rPr>
        <w:t xml:space="preserve"> הו</w:t>
      </w:r>
      <w:r w:rsidRPr="009A2EB2">
        <w:rPr>
          <w:rFonts w:hint="cs"/>
          <w:rtl/>
        </w:rPr>
        <w:t>ט</w:t>
      </w:r>
      <w:r w:rsidRPr="009A2EB2">
        <w:rPr>
          <w:rtl/>
        </w:rPr>
        <w:t xml:space="preserve">לה על כלל המעסיקים חובת דיווח מקוון (באמצעות </w:t>
      </w:r>
      <w:r w:rsidRPr="009A2EB2">
        <w:rPr>
          <w:rFonts w:hint="cs"/>
          <w:rtl/>
        </w:rPr>
        <w:t>ה</w:t>
      </w:r>
      <w:r w:rsidRPr="009A2EB2">
        <w:rPr>
          <w:rtl/>
        </w:rPr>
        <w:t xml:space="preserve">מערכת של שע"ם) של הדיווחים השנתיים על ניכויי </w:t>
      </w:r>
      <w:r w:rsidRPr="009A2EB2">
        <w:rPr>
          <w:rFonts w:hint="cs"/>
          <w:rtl/>
        </w:rPr>
        <w:t>ה</w:t>
      </w:r>
      <w:r w:rsidRPr="009A2EB2">
        <w:rPr>
          <w:rtl/>
        </w:rPr>
        <w:t xml:space="preserve">שכר ועל הניכויים במקור מספקים ומקבלני משנה (טופסי 126 ו-856 </w:t>
      </w:r>
      <w:r w:rsidRPr="009A2EB2">
        <w:rPr>
          <w:rFonts w:hint="cs"/>
          <w:rtl/>
        </w:rPr>
        <w:t>לפי אותו סדר</w:t>
      </w:r>
      <w:r w:rsidRPr="009A2EB2">
        <w:rPr>
          <w:rtl/>
        </w:rPr>
        <w:t xml:space="preserve">). בתיקון לפקודה נקבע כי על המעסיקים להגיש </w:t>
      </w:r>
      <w:r w:rsidRPr="009A2EB2">
        <w:rPr>
          <w:rFonts w:hint="cs"/>
          <w:rtl/>
        </w:rPr>
        <w:t>טפסים מקוונים אלה</w:t>
      </w:r>
      <w:r w:rsidRPr="009A2EB2">
        <w:rPr>
          <w:rtl/>
        </w:rPr>
        <w:t xml:space="preserve"> עד סוף חודש אפריל בגין השנה הקודמת, אך הרשות נוהגת לתת ארכה להגשתו. </w:t>
      </w:r>
    </w:p>
    <w:p w:rsidR="006F7BE7" w:rsidRPr="009A2EB2" w:rsidP="006F7BE7">
      <w:pPr>
        <w:spacing w:line="269" w:lineRule="auto"/>
        <w:rPr>
          <w:rtl/>
        </w:rPr>
      </w:pPr>
    </w:p>
    <w:p w:rsidR="006F7BE7" w:rsidRPr="009A2EB2" w:rsidP="006F7BE7">
      <w:pPr>
        <w:pStyle w:val="Heading4"/>
        <w:spacing w:before="0" w:line="269" w:lineRule="auto"/>
        <w:rPr>
          <w:rtl/>
        </w:rPr>
      </w:pPr>
      <w:r w:rsidRPr="009A2EB2">
        <w:rPr>
          <w:rtl/>
        </w:rPr>
        <w:t>בקשות למענק נמצאות בבירור בשל אי-דיווחי מעסיקים</w:t>
      </w:r>
    </w:p>
    <w:p w:rsidR="006F7BE7" w:rsidRPr="009A2EB2" w:rsidP="006F7BE7">
      <w:pPr>
        <w:pStyle w:val="a"/>
        <w:spacing w:line="269" w:lineRule="auto"/>
        <w:rPr>
          <w:rtl/>
        </w:rPr>
      </w:pPr>
    </w:p>
    <w:p w:rsidR="006F7BE7" w:rsidRPr="009A2EB2" w:rsidP="006F7BE7">
      <w:pPr>
        <w:spacing w:line="269" w:lineRule="auto"/>
        <w:rPr>
          <w:rtl/>
        </w:rPr>
      </w:pPr>
      <w:r w:rsidRPr="009A2EB2">
        <w:rPr>
          <w:b/>
          <w:bCs/>
          <w:rtl/>
        </w:rPr>
        <w:t>אי-דיווחי מעסיק</w:t>
      </w:r>
      <w:r w:rsidRPr="009A2EB2">
        <w:rPr>
          <w:rFonts w:hint="cs"/>
          <w:b/>
          <w:bCs/>
          <w:rtl/>
        </w:rPr>
        <w:t xml:space="preserve">ים במועד על ניכויים משכר עובדיהם </w:t>
      </w:r>
      <w:r w:rsidRPr="009A2EB2">
        <w:rPr>
          <w:rFonts w:hint="cs"/>
          <w:rtl/>
        </w:rPr>
        <w:t xml:space="preserve">במסגרת טופס 126 משמעותם היא </w:t>
      </w:r>
      <w:r w:rsidRPr="009A2EB2">
        <w:rPr>
          <w:rtl/>
        </w:rPr>
        <w:t xml:space="preserve">עיכוב במתן המענק לזכאים, </w:t>
      </w:r>
      <w:r w:rsidRPr="009A2EB2">
        <w:rPr>
          <w:rFonts w:hint="cs"/>
          <w:rtl/>
        </w:rPr>
        <w:t xml:space="preserve">ולא זו בלבד </w:t>
      </w:r>
      <w:r w:rsidRPr="009A2EB2">
        <w:rPr>
          <w:rtl/>
        </w:rPr>
        <w:t xml:space="preserve">אלא </w:t>
      </w:r>
      <w:r w:rsidRPr="009A2EB2">
        <w:rPr>
          <w:rFonts w:hint="cs"/>
          <w:rtl/>
        </w:rPr>
        <w:t>שהדבר גם מקשה</w:t>
      </w:r>
      <w:r w:rsidRPr="009A2EB2">
        <w:rPr>
          <w:rtl/>
        </w:rPr>
        <w:t xml:space="preserve"> </w:t>
      </w:r>
      <w:r w:rsidRPr="009A2EB2">
        <w:rPr>
          <w:rFonts w:hint="cs"/>
          <w:rtl/>
        </w:rPr>
        <w:t>את</w:t>
      </w:r>
      <w:r w:rsidRPr="009A2EB2">
        <w:rPr>
          <w:rtl/>
        </w:rPr>
        <w:t xml:space="preserve"> </w:t>
      </w:r>
      <w:r w:rsidRPr="009A2EB2">
        <w:rPr>
          <w:rFonts w:hint="cs"/>
          <w:rtl/>
        </w:rPr>
        <w:t xml:space="preserve">איתורו של פוטנציאל </w:t>
      </w:r>
      <w:r w:rsidRPr="009A2EB2">
        <w:rPr>
          <w:rtl/>
        </w:rPr>
        <w:t>הזכאים למענק עבודה</w:t>
      </w:r>
      <w:r w:rsidRPr="009A2EB2">
        <w:rPr>
          <w:rFonts w:hint="cs"/>
          <w:rtl/>
        </w:rPr>
        <w:t xml:space="preserve">, שכן </w:t>
      </w:r>
      <w:r w:rsidRPr="009A2EB2">
        <w:rPr>
          <w:rtl/>
        </w:rPr>
        <w:t>אישור זכאותו של תובע המענק מותנ</w:t>
      </w:r>
      <w:r w:rsidRPr="009A2EB2">
        <w:rPr>
          <w:rFonts w:hint="cs"/>
          <w:rtl/>
        </w:rPr>
        <w:t>ה</w:t>
      </w:r>
      <w:r w:rsidRPr="009A2EB2">
        <w:rPr>
          <w:rtl/>
        </w:rPr>
        <w:t xml:space="preserve"> בין השאר בהתאמה מלאה בין דיווחיו </w:t>
      </w:r>
      <w:r w:rsidRPr="009A2EB2">
        <w:rPr>
          <w:rFonts w:hint="cs"/>
          <w:rtl/>
        </w:rPr>
        <w:t>על</w:t>
      </w:r>
      <w:r w:rsidRPr="009A2EB2">
        <w:rPr>
          <w:rtl/>
        </w:rPr>
        <w:t xml:space="preserve"> מספר מעסיקיו</w:t>
      </w:r>
      <w:r w:rsidRPr="009A2EB2">
        <w:rPr>
          <w:rFonts w:hint="cs"/>
          <w:rtl/>
        </w:rPr>
        <w:t xml:space="preserve"> ו</w:t>
      </w:r>
      <w:r w:rsidRPr="009A2EB2">
        <w:rPr>
          <w:rtl/>
        </w:rPr>
        <w:t>בין איתור שמו בדיווחי השכר של מעסיקים אלו בגין שנת הזכאות.</w:t>
      </w:r>
    </w:p>
    <w:p w:rsidR="006F7BE7" w:rsidRPr="009A2EB2" w:rsidP="006F7BE7">
      <w:pPr>
        <w:pStyle w:val="a"/>
        <w:spacing w:line="269" w:lineRule="auto"/>
        <w:rPr>
          <w:rtl/>
        </w:rPr>
      </w:pPr>
    </w:p>
    <w:p w:rsidR="006F7BE7" w:rsidRPr="009A2EB2" w:rsidP="006F7BE7">
      <w:pPr>
        <w:spacing w:line="269" w:lineRule="auto"/>
        <w:ind w:hanging="2"/>
        <w:rPr>
          <w:rtl/>
        </w:rPr>
      </w:pPr>
      <w:r w:rsidRPr="009A2EB2">
        <w:rPr>
          <w:rStyle w:val="7"/>
          <w:rtl/>
        </w:rPr>
        <w:t>התנאים לאישור זכאות לפי דיווחי המעסיק:</w:t>
      </w:r>
      <w:r w:rsidRPr="009A2EB2">
        <w:rPr>
          <w:rtl/>
        </w:rPr>
        <w:t xml:space="preserve"> סעיף 7(ב) לחוק מסמיך את מנהל הרשות, בין ה</w:t>
      </w:r>
      <w:r w:rsidRPr="009A2EB2">
        <w:rPr>
          <w:rFonts w:hint="cs"/>
          <w:rtl/>
        </w:rPr>
        <w:t>שא</w:t>
      </w:r>
      <w:r w:rsidRPr="009A2EB2">
        <w:rPr>
          <w:rtl/>
        </w:rPr>
        <w:t>ר, שלא לשלול את זכאותו למענק של שכיר שמעבידו לא הגיש דוח מעביד מקוון לפי סעיף 166 לפקודה</w:t>
      </w:r>
      <w:r w:rsidRPr="009A2EB2">
        <w:rPr>
          <w:rFonts w:hint="cs"/>
          <w:rtl/>
        </w:rPr>
        <w:t xml:space="preserve">, </w:t>
      </w:r>
      <w:r w:rsidRPr="009A2EB2">
        <w:rPr>
          <w:rtl/>
        </w:rPr>
        <w:t xml:space="preserve">אם סבר כי הדבר </w:t>
      </w:r>
      <w:r w:rsidRPr="009A2EB2">
        <w:rPr>
          <w:rFonts w:hint="cs"/>
          <w:rtl/>
        </w:rPr>
        <w:t>מוצדק</w:t>
      </w:r>
      <w:r w:rsidRPr="009A2EB2">
        <w:rPr>
          <w:rtl/>
        </w:rPr>
        <w:t xml:space="preserve"> בנסיבות העניין, ובלבד שהעובד הוכיח את גובה הכנסתו </w:t>
      </w:r>
      <w:r w:rsidRPr="009A2EB2">
        <w:rPr>
          <w:rFonts w:hint="cs"/>
          <w:rtl/>
        </w:rPr>
        <w:t xml:space="preserve">והכנסת בן זוגו </w:t>
      </w:r>
      <w:r w:rsidRPr="009A2EB2">
        <w:rPr>
          <w:rtl/>
        </w:rPr>
        <w:t xml:space="preserve">ממשכורת בשנת המס אשר בשלה נתבע המענק, על </w:t>
      </w:r>
      <w:r w:rsidRPr="009A2EB2">
        <w:rPr>
          <w:rFonts w:hint="cs"/>
          <w:rtl/>
        </w:rPr>
        <w:t xml:space="preserve">סמך </w:t>
      </w:r>
      <w:r w:rsidRPr="009A2EB2">
        <w:rPr>
          <w:rtl/>
        </w:rPr>
        <w:t xml:space="preserve">טופס 106 שנתי של העובד או על </w:t>
      </w:r>
      <w:r w:rsidRPr="009A2EB2">
        <w:rPr>
          <w:rFonts w:hint="cs"/>
          <w:rtl/>
        </w:rPr>
        <w:t xml:space="preserve">סמך </w:t>
      </w:r>
      <w:r w:rsidRPr="009A2EB2">
        <w:rPr>
          <w:rtl/>
        </w:rPr>
        <w:t xml:space="preserve">תלוש </w:t>
      </w:r>
      <w:r w:rsidRPr="009A2EB2">
        <w:rPr>
          <w:rFonts w:hint="cs"/>
          <w:rtl/>
        </w:rPr>
        <w:t xml:space="preserve">שכר </w:t>
      </w:r>
      <w:r w:rsidRPr="009A2EB2">
        <w:rPr>
          <w:rtl/>
        </w:rPr>
        <w:t>של חודש ההעסקה האחרון</w:t>
      </w:r>
      <w:r w:rsidRPr="009A2EB2">
        <w:rPr>
          <w:rFonts w:hint="cs"/>
          <w:rtl/>
        </w:rPr>
        <w:t xml:space="preserve"> ש</w:t>
      </w:r>
      <w:r w:rsidRPr="009A2EB2">
        <w:rPr>
          <w:rtl/>
        </w:rPr>
        <w:t xml:space="preserve">מצוינים </w:t>
      </w:r>
      <w:r w:rsidRPr="009A2EB2">
        <w:rPr>
          <w:rFonts w:hint="cs"/>
          <w:rtl/>
        </w:rPr>
        <w:t xml:space="preserve">בו </w:t>
      </w:r>
      <w:r w:rsidRPr="009A2EB2">
        <w:rPr>
          <w:rtl/>
        </w:rPr>
        <w:t>נתונים מצטברים שנתיים.</w:t>
      </w:r>
    </w:p>
    <w:p w:rsidR="006F7BE7" w:rsidRPr="006E63CF" w:rsidP="006F7BE7">
      <w:pPr>
        <w:pStyle w:val="a"/>
        <w:spacing w:line="269" w:lineRule="auto"/>
        <w:rPr>
          <w:rtl/>
        </w:rPr>
      </w:pPr>
    </w:p>
    <w:p w:rsidR="006F7BE7" w:rsidRPr="009A2EB2" w:rsidP="006F7BE7">
      <w:pPr>
        <w:spacing w:line="269" w:lineRule="auto"/>
        <w:rPr>
          <w:rtl/>
        </w:rPr>
      </w:pPr>
      <w:r w:rsidRPr="009A2EB2">
        <w:rPr>
          <w:rFonts w:hint="eastAsia"/>
          <w:b/>
          <w:bCs/>
          <w:rtl/>
          <w:lang w:eastAsia="he-IL"/>
        </w:rPr>
        <w:t>בדוח</w:t>
      </w:r>
      <w:r w:rsidRPr="009A2EB2">
        <w:rPr>
          <w:b/>
          <w:bCs/>
          <w:rtl/>
          <w:lang w:eastAsia="he-IL"/>
        </w:rPr>
        <w:t xml:space="preserve"> </w:t>
      </w:r>
      <w:r w:rsidRPr="009A2EB2">
        <w:rPr>
          <w:rFonts w:hint="eastAsia"/>
          <w:b/>
          <w:bCs/>
          <w:rtl/>
          <w:lang w:eastAsia="he-IL"/>
        </w:rPr>
        <w:t>הקודם</w:t>
      </w:r>
      <w:r w:rsidRPr="009A2EB2">
        <w:rPr>
          <w:rFonts w:hint="cs"/>
          <w:rtl/>
          <w:lang w:eastAsia="he-IL"/>
        </w:rPr>
        <w:t xml:space="preserve"> צוין כי </w:t>
      </w:r>
      <w:r w:rsidRPr="009A2EB2">
        <w:rPr>
          <w:rtl/>
          <w:lang w:eastAsia="he-IL"/>
        </w:rPr>
        <w:t xml:space="preserve">בשל אי-דיווחי שכר של חלק מהמעסיקים, חלק </w:t>
      </w:r>
      <w:r w:rsidRPr="009A2EB2">
        <w:rPr>
          <w:rFonts w:hint="cs"/>
          <w:rtl/>
          <w:lang w:eastAsia="he-IL"/>
        </w:rPr>
        <w:t>נכבד</w:t>
      </w:r>
      <w:r w:rsidRPr="009A2EB2">
        <w:rPr>
          <w:rtl/>
          <w:lang w:eastAsia="he-IL"/>
        </w:rPr>
        <w:t xml:space="preserve"> מהבקשות מסווגות </w:t>
      </w:r>
      <w:r w:rsidRPr="009A2EB2">
        <w:rPr>
          <w:rFonts w:hint="cs"/>
          <w:rtl/>
          <w:lang w:eastAsia="he-IL"/>
        </w:rPr>
        <w:t>כ</w:t>
      </w:r>
      <w:r w:rsidRPr="009A2EB2">
        <w:rPr>
          <w:rtl/>
          <w:lang w:eastAsia="he-IL"/>
        </w:rPr>
        <w:t>"טרם נתקבלה החלטה", ו</w:t>
      </w:r>
      <w:r w:rsidRPr="009A2EB2">
        <w:rPr>
          <w:rFonts w:hint="cs"/>
          <w:rtl/>
          <w:lang w:eastAsia="he-IL"/>
        </w:rPr>
        <w:t>לפיכך אין</w:t>
      </w:r>
      <w:r w:rsidRPr="009A2EB2">
        <w:rPr>
          <w:rtl/>
          <w:lang w:eastAsia="he-IL"/>
        </w:rPr>
        <w:t xml:space="preserve"> משולם המענק לזכאים</w:t>
      </w:r>
      <w:r>
        <w:rPr>
          <w:rStyle w:val="FootnoteReference0"/>
          <w:rtl/>
          <w:lang w:eastAsia="he-IL"/>
        </w:rPr>
        <w:footnoteReference w:id="21"/>
      </w:r>
      <w:r w:rsidRPr="009A2EB2">
        <w:rPr>
          <w:rtl/>
          <w:lang w:eastAsia="he-IL"/>
        </w:rPr>
        <w:t>. בחודש מאי 2014 עדיין הוגדרו 18,362 בקשות בגין שנת הזכאות 2012 בסטטוס "טרם נקבלה החלטה"</w:t>
      </w:r>
      <w:r>
        <w:rPr>
          <w:rStyle w:val="FootnoteReference0"/>
          <w:rtl/>
          <w:lang w:eastAsia="he-IL"/>
        </w:rPr>
        <w:footnoteReference w:id="22"/>
      </w:r>
      <w:r w:rsidRPr="009A2EB2">
        <w:rPr>
          <w:rtl/>
          <w:lang w:eastAsia="he-IL"/>
        </w:rPr>
        <w:t xml:space="preserve">, ובגין שנת הזכאות 2011 (השנה הראשונה </w:t>
      </w:r>
      <w:r w:rsidRPr="009A2EB2">
        <w:rPr>
          <w:rFonts w:hint="cs"/>
          <w:rtl/>
          <w:lang w:eastAsia="he-IL"/>
        </w:rPr>
        <w:t>ש</w:t>
      </w:r>
      <w:r w:rsidRPr="009A2EB2">
        <w:rPr>
          <w:rtl/>
          <w:lang w:eastAsia="he-IL"/>
        </w:rPr>
        <w:t>הוחל חוק המענק בכל הארץ) נותרו באותו חודש 11,094 בקשות בסטטוס</w:t>
      </w:r>
      <w:r w:rsidRPr="009A2EB2">
        <w:rPr>
          <w:rFonts w:hint="cs"/>
          <w:rtl/>
          <w:lang w:eastAsia="he-IL"/>
        </w:rPr>
        <w:t xml:space="preserve"> זה</w:t>
      </w:r>
      <w:r w:rsidRPr="009A2EB2">
        <w:rPr>
          <w:rtl/>
        </w:rPr>
        <w:t>.</w:t>
      </w:r>
    </w:p>
    <w:p w:rsidR="006F7BE7" w:rsidRPr="009A2EB2" w:rsidP="006F7BE7">
      <w:pPr>
        <w:pStyle w:val="a"/>
        <w:spacing w:line="269" w:lineRule="auto"/>
        <w:rPr>
          <w:rtl/>
        </w:rPr>
      </w:pPr>
    </w:p>
    <w:p w:rsidR="006F7BE7" w:rsidRPr="009F7F7F" w:rsidP="009F7F7F">
      <w:pPr>
        <w:spacing w:line="269" w:lineRule="auto"/>
        <w:rPr>
          <w:b/>
          <w:bCs/>
        </w:rPr>
      </w:pPr>
      <w:r w:rsidRPr="009A2EB2">
        <w:rPr>
          <w:rFonts w:hint="cs"/>
          <w:b/>
          <w:bCs/>
          <w:rtl/>
        </w:rPr>
        <w:t>ב</w:t>
      </w:r>
      <w:r w:rsidRPr="009A2EB2">
        <w:rPr>
          <w:b/>
          <w:bCs/>
          <w:rtl/>
        </w:rPr>
        <w:t>מועד סיום הביקורת</w:t>
      </w:r>
      <w:r w:rsidRPr="009A2EB2">
        <w:rPr>
          <w:rFonts w:hint="cs"/>
          <w:b/>
          <w:bCs/>
          <w:rtl/>
        </w:rPr>
        <w:t xml:space="preserve"> בנושא זה,</w:t>
      </w:r>
      <w:r w:rsidRPr="009A2EB2">
        <w:rPr>
          <w:b/>
          <w:bCs/>
          <w:rtl/>
        </w:rPr>
        <w:t xml:space="preserve"> פברואר 2020, מספר </w:t>
      </w:r>
      <w:r w:rsidRPr="009A2EB2">
        <w:rPr>
          <w:rFonts w:hint="cs"/>
          <w:b/>
          <w:bCs/>
          <w:rtl/>
        </w:rPr>
        <w:t xml:space="preserve">התביעות החסרות דיווח של </w:t>
      </w:r>
      <w:r w:rsidRPr="009A2EB2">
        <w:rPr>
          <w:b/>
          <w:bCs/>
          <w:rtl/>
        </w:rPr>
        <w:t xml:space="preserve">המעסיקים לשנות המס 2007 עד 2018 </w:t>
      </w:r>
      <w:r w:rsidRPr="009A2EB2">
        <w:rPr>
          <w:rFonts w:hint="cs"/>
          <w:b/>
          <w:bCs/>
          <w:rtl/>
        </w:rPr>
        <w:t>היה</w:t>
      </w:r>
      <w:r w:rsidRPr="009A2EB2">
        <w:rPr>
          <w:b/>
          <w:bCs/>
          <w:rtl/>
        </w:rPr>
        <w:t xml:space="preserve"> 69,694</w:t>
      </w:r>
      <w:r>
        <w:rPr>
          <w:rStyle w:val="FootnoteReference0"/>
          <w:b/>
          <w:bCs/>
          <w:rtl/>
        </w:rPr>
        <w:footnoteReference w:id="23"/>
      </w:r>
      <w:r w:rsidRPr="009A2EB2">
        <w:rPr>
          <w:b/>
          <w:bCs/>
          <w:rtl/>
        </w:rPr>
        <w:t xml:space="preserve">. להלן בתרשים </w:t>
      </w:r>
      <w:r w:rsidRPr="009A2EB2">
        <w:rPr>
          <w:rFonts w:hint="cs"/>
          <w:b/>
          <w:bCs/>
          <w:rtl/>
        </w:rPr>
        <w:t>3</w:t>
      </w:r>
      <w:r w:rsidRPr="009A2EB2">
        <w:rPr>
          <w:b/>
          <w:bCs/>
          <w:rtl/>
        </w:rPr>
        <w:t xml:space="preserve"> מוצג מספר </w:t>
      </w:r>
      <w:r w:rsidRPr="009A2EB2">
        <w:rPr>
          <w:rFonts w:hint="cs"/>
          <w:b/>
          <w:bCs/>
          <w:rtl/>
        </w:rPr>
        <w:t xml:space="preserve">התביעות שחסר בהן דיווח של </w:t>
      </w:r>
      <w:r w:rsidRPr="009A2EB2">
        <w:rPr>
          <w:b/>
          <w:bCs/>
          <w:rtl/>
        </w:rPr>
        <w:t>מעסיקים לשנות המס 2007 עד 2018</w:t>
      </w:r>
      <w:r>
        <w:rPr>
          <w:rStyle w:val="FootnoteReference0"/>
          <w:b/>
          <w:bCs/>
          <w:rtl/>
        </w:rPr>
        <w:footnoteReference w:id="24"/>
      </w:r>
      <w:r w:rsidRPr="009A2EB2">
        <w:rPr>
          <w:b/>
          <w:bCs/>
          <w:rtl/>
        </w:rPr>
        <w:t>.</w:t>
      </w:r>
    </w:p>
    <w:p w:rsidR="006F7BE7" w:rsidRPr="009A2EB2" w:rsidP="006F7BE7">
      <w:pPr>
        <w:pStyle w:val="a"/>
        <w:spacing w:line="269" w:lineRule="auto"/>
        <w:rPr>
          <w:rtl/>
        </w:rPr>
      </w:pPr>
    </w:p>
    <w:p w:rsidR="00115D02">
      <w:pPr>
        <w:bidi w:val="0"/>
        <w:spacing w:after="200" w:line="276" w:lineRule="auto"/>
        <w:jc w:val="left"/>
        <w:rPr>
          <w:b/>
          <w:bCs/>
          <w:rtl/>
        </w:rPr>
      </w:pPr>
      <w:bookmarkStart w:id="44" w:name="OLE_LINK3"/>
      <w:r>
        <w:rPr>
          <w:b/>
          <w:bCs/>
          <w:rtl/>
        </w:rPr>
        <w:br w:type="page"/>
      </w:r>
    </w:p>
    <w:p w:rsidR="006F7BE7" w:rsidRPr="009A2EB2" w:rsidP="006F7BE7">
      <w:pPr>
        <w:spacing w:line="269" w:lineRule="auto"/>
        <w:jc w:val="center"/>
        <w:rPr>
          <w:b/>
          <w:bCs/>
          <w:rtl/>
        </w:rPr>
      </w:pPr>
      <w:r w:rsidRPr="009A2EB2">
        <w:rPr>
          <w:b/>
          <w:bCs/>
          <w:rtl/>
        </w:rPr>
        <w:t xml:space="preserve">תרשים 3: מספר התביעות </w:t>
      </w:r>
      <w:r w:rsidRPr="009A2EB2">
        <w:rPr>
          <w:rFonts w:hint="eastAsia"/>
          <w:b/>
          <w:bCs/>
          <w:rtl/>
        </w:rPr>
        <w:t>ש</w:t>
      </w:r>
      <w:r w:rsidRPr="009A2EB2">
        <w:rPr>
          <w:b/>
          <w:bCs/>
          <w:rtl/>
        </w:rPr>
        <w:t xml:space="preserve">חסר </w:t>
      </w:r>
      <w:r w:rsidRPr="009A2EB2">
        <w:rPr>
          <w:rFonts w:hint="eastAsia"/>
          <w:b/>
          <w:bCs/>
          <w:rtl/>
        </w:rPr>
        <w:t>בהן</w:t>
      </w:r>
      <w:r w:rsidRPr="009A2EB2">
        <w:rPr>
          <w:b/>
          <w:bCs/>
          <w:rtl/>
        </w:rPr>
        <w:t xml:space="preserve"> דיווח של מעסיקים, לשנות המס 2007 עד 2018</w:t>
      </w:r>
      <w:bookmarkEnd w:id="44"/>
    </w:p>
    <w:p w:rsidR="006F7BE7" w:rsidRPr="009A2EB2" w:rsidP="00226851">
      <w:pPr>
        <w:spacing w:before="120" w:after="120" w:line="269" w:lineRule="auto"/>
        <w:jc w:val="center"/>
        <w:rPr>
          <w:b/>
          <w:bCs/>
          <w:u w:val="single"/>
          <w:rtl/>
        </w:rPr>
      </w:pPr>
      <w:r>
        <w:rPr>
          <w:b/>
          <w:bCs/>
          <w:noProof/>
          <w:u w:val="single"/>
          <w:rtl/>
        </w:rPr>
        <w:drawing>
          <wp:inline distT="0" distB="0" distL="0" distR="0">
            <wp:extent cx="4322073" cy="2791974"/>
            <wp:effectExtent l="0" t="0" r="2540" b="8890"/>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9686" name="maanak-g-3.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2073" cy="2791974"/>
                    </a:xfrm>
                    <a:prstGeom prst="rect">
                      <a:avLst/>
                    </a:prstGeom>
                  </pic:spPr>
                </pic:pic>
              </a:graphicData>
            </a:graphic>
          </wp:inline>
        </w:drawing>
      </w:r>
    </w:p>
    <w:p w:rsidR="006F7BE7" w:rsidRPr="009A2EB2" w:rsidP="006F7BE7">
      <w:pPr>
        <w:spacing w:line="269" w:lineRule="auto"/>
        <w:rPr>
          <w:sz w:val="18"/>
          <w:szCs w:val="22"/>
          <w:rtl/>
        </w:rPr>
      </w:pPr>
      <w:r w:rsidRPr="009A2EB2">
        <w:rPr>
          <w:rFonts w:hint="cs"/>
          <w:sz w:val="18"/>
          <w:szCs w:val="22"/>
          <w:rtl/>
          <w:lang w:eastAsia="he-IL"/>
        </w:rPr>
        <w:t>על פי נתוני</w:t>
      </w:r>
      <w:r w:rsidRPr="009A2EB2">
        <w:rPr>
          <w:sz w:val="18"/>
          <w:szCs w:val="22"/>
          <w:rtl/>
          <w:lang w:eastAsia="he-IL"/>
        </w:rPr>
        <w:t xml:space="preserve"> </w:t>
      </w:r>
      <w:r w:rsidRPr="009A2EB2">
        <w:rPr>
          <w:rFonts w:hint="cs"/>
          <w:sz w:val="18"/>
          <w:szCs w:val="22"/>
          <w:rtl/>
          <w:lang w:eastAsia="he-IL"/>
        </w:rPr>
        <w:t>מערכת המידע של צוות מענק עבודה ב</w:t>
      </w:r>
      <w:r w:rsidRPr="009A2EB2">
        <w:rPr>
          <w:sz w:val="18"/>
          <w:szCs w:val="22"/>
          <w:rtl/>
          <w:lang w:eastAsia="he-IL"/>
        </w:rPr>
        <w:t xml:space="preserve">רשות המיסים, בעיבוד </w:t>
      </w:r>
      <w:r w:rsidRPr="009A2EB2">
        <w:rPr>
          <w:rFonts w:hint="cs"/>
          <w:sz w:val="18"/>
          <w:szCs w:val="22"/>
          <w:rtl/>
          <w:lang w:eastAsia="he-IL"/>
        </w:rPr>
        <w:t xml:space="preserve">משרד </w:t>
      </w:r>
      <w:r w:rsidRPr="009A2EB2">
        <w:rPr>
          <w:sz w:val="18"/>
          <w:szCs w:val="22"/>
          <w:rtl/>
          <w:lang w:eastAsia="he-IL"/>
        </w:rPr>
        <w:t>מבקר המדינה.</w:t>
      </w:r>
    </w:p>
    <w:p w:rsidR="006F7BE7" w:rsidRPr="009A2EB2" w:rsidP="006F7BE7">
      <w:pPr>
        <w:pStyle w:val="a"/>
        <w:spacing w:line="269" w:lineRule="auto"/>
        <w:rPr>
          <w:rtl/>
        </w:rPr>
      </w:pPr>
    </w:p>
    <w:p w:rsidR="006F7BE7" w:rsidRPr="009A2EB2" w:rsidP="006F7BE7">
      <w:pPr>
        <w:spacing w:line="269" w:lineRule="auto"/>
        <w:rPr>
          <w:bCs/>
          <w:rtl/>
        </w:rPr>
      </w:pPr>
      <w:bookmarkStart w:id="45" w:name="_Toc33630520"/>
      <w:r w:rsidRPr="009A2EB2">
        <w:rPr>
          <w:bCs/>
          <w:rtl/>
        </w:rPr>
        <w:t xml:space="preserve">דוח המעקב העלה </w:t>
      </w:r>
      <w:r w:rsidRPr="009A2EB2">
        <w:rPr>
          <w:rFonts w:hint="eastAsia"/>
          <w:bCs/>
          <w:rtl/>
        </w:rPr>
        <w:t>כי</w:t>
      </w:r>
      <w:r w:rsidRPr="009A2EB2">
        <w:rPr>
          <w:bCs/>
          <w:rtl/>
        </w:rPr>
        <w:t xml:space="preserve"> </w:t>
      </w:r>
      <w:r w:rsidRPr="009A2EB2">
        <w:rPr>
          <w:rFonts w:hint="cs"/>
          <w:bCs/>
          <w:rtl/>
        </w:rPr>
        <w:t xml:space="preserve">הליקוי תוקן במידה רבה. </w:t>
      </w:r>
      <w:r w:rsidRPr="009A2EB2">
        <w:rPr>
          <w:rFonts w:hint="eastAsia"/>
          <w:bCs/>
          <w:rtl/>
        </w:rPr>
        <w:t>חל</w:t>
      </w:r>
      <w:r w:rsidRPr="009A2EB2">
        <w:rPr>
          <w:bCs/>
          <w:rtl/>
        </w:rPr>
        <w:t xml:space="preserve"> </w:t>
      </w:r>
      <w:r w:rsidRPr="009A2EB2">
        <w:rPr>
          <w:rFonts w:hint="eastAsia"/>
          <w:bCs/>
          <w:rtl/>
        </w:rPr>
        <w:t>שיפור</w:t>
      </w:r>
      <w:r w:rsidRPr="009A2EB2">
        <w:rPr>
          <w:bCs/>
          <w:rtl/>
        </w:rPr>
        <w:t xml:space="preserve"> </w:t>
      </w:r>
      <w:r w:rsidRPr="009A2EB2">
        <w:rPr>
          <w:rFonts w:hint="eastAsia"/>
          <w:bCs/>
          <w:rtl/>
        </w:rPr>
        <w:t>במידת</w:t>
      </w:r>
      <w:r w:rsidRPr="009A2EB2">
        <w:rPr>
          <w:bCs/>
          <w:rtl/>
        </w:rPr>
        <w:t xml:space="preserve"> </w:t>
      </w:r>
      <w:r w:rsidRPr="009A2EB2">
        <w:rPr>
          <w:rFonts w:hint="eastAsia"/>
          <w:bCs/>
          <w:rtl/>
        </w:rPr>
        <w:t>הדיווח</w:t>
      </w:r>
      <w:r w:rsidRPr="009A2EB2">
        <w:rPr>
          <w:bCs/>
          <w:rtl/>
        </w:rPr>
        <w:t xml:space="preserve"> </w:t>
      </w:r>
      <w:r w:rsidRPr="009A2EB2">
        <w:rPr>
          <w:rFonts w:hint="eastAsia"/>
          <w:bCs/>
          <w:rtl/>
        </w:rPr>
        <w:t>של</w:t>
      </w:r>
      <w:r w:rsidRPr="009A2EB2">
        <w:rPr>
          <w:bCs/>
          <w:rtl/>
        </w:rPr>
        <w:t xml:space="preserve"> </w:t>
      </w:r>
      <w:r w:rsidRPr="009A2EB2">
        <w:rPr>
          <w:rFonts w:hint="eastAsia"/>
          <w:bCs/>
          <w:rtl/>
        </w:rPr>
        <w:t>מעסיקים</w:t>
      </w:r>
      <w:r w:rsidRPr="009A2EB2">
        <w:rPr>
          <w:rFonts w:hint="cs"/>
          <w:bCs/>
          <w:rtl/>
        </w:rPr>
        <w:t xml:space="preserve"> ב</w:t>
      </w:r>
      <w:r w:rsidRPr="009A2EB2">
        <w:rPr>
          <w:rFonts w:hint="eastAsia"/>
          <w:bCs/>
          <w:rtl/>
        </w:rPr>
        <w:t>טופס</w:t>
      </w:r>
      <w:r w:rsidRPr="009A2EB2">
        <w:rPr>
          <w:bCs/>
          <w:rtl/>
        </w:rPr>
        <w:t xml:space="preserve"> 126</w:t>
      </w:r>
      <w:r w:rsidRPr="009A2EB2">
        <w:rPr>
          <w:rFonts w:hint="cs"/>
          <w:bCs/>
          <w:rtl/>
        </w:rPr>
        <w:t xml:space="preserve"> המקוון</w:t>
      </w:r>
      <w:r w:rsidRPr="009A2EB2">
        <w:rPr>
          <w:bCs/>
          <w:rtl/>
        </w:rPr>
        <w:t xml:space="preserve">, </w:t>
      </w:r>
      <w:r w:rsidRPr="009A2EB2">
        <w:rPr>
          <w:rFonts w:hint="eastAsia"/>
          <w:bCs/>
          <w:rtl/>
        </w:rPr>
        <w:t>ומספר</w:t>
      </w:r>
      <w:r w:rsidRPr="009A2EB2">
        <w:rPr>
          <w:bCs/>
          <w:rtl/>
        </w:rPr>
        <w:t xml:space="preserve"> </w:t>
      </w:r>
      <w:r w:rsidRPr="009A2EB2">
        <w:rPr>
          <w:rFonts w:hint="cs"/>
          <w:bCs/>
          <w:rtl/>
        </w:rPr>
        <w:t>התביעות ש</w:t>
      </w:r>
      <w:r w:rsidRPr="009A2EB2">
        <w:rPr>
          <w:bCs/>
          <w:rtl/>
        </w:rPr>
        <w:t xml:space="preserve">חסרים </w:t>
      </w:r>
      <w:r w:rsidRPr="009A2EB2">
        <w:rPr>
          <w:rFonts w:hint="cs"/>
          <w:bCs/>
          <w:rtl/>
        </w:rPr>
        <w:t xml:space="preserve">בהן </w:t>
      </w:r>
      <w:r w:rsidRPr="009A2EB2">
        <w:rPr>
          <w:bCs/>
          <w:rtl/>
        </w:rPr>
        <w:t xml:space="preserve">דיווחי מעסיקים </w:t>
      </w:r>
      <w:r w:rsidRPr="009A2EB2">
        <w:rPr>
          <w:rFonts w:hint="cs"/>
          <w:bCs/>
          <w:rtl/>
        </w:rPr>
        <w:t>הוא</w:t>
      </w:r>
      <w:r w:rsidRPr="009A2EB2">
        <w:rPr>
          <w:bCs/>
          <w:rtl/>
        </w:rPr>
        <w:t xml:space="preserve"> כ-1,400 </w:t>
      </w:r>
      <w:r w:rsidRPr="009A2EB2">
        <w:rPr>
          <w:rFonts w:hint="cs"/>
          <w:bCs/>
          <w:rtl/>
        </w:rPr>
        <w:t>ב</w:t>
      </w:r>
      <w:r w:rsidRPr="009A2EB2">
        <w:rPr>
          <w:bCs/>
          <w:rtl/>
        </w:rPr>
        <w:t xml:space="preserve">שנה </w:t>
      </w:r>
      <w:r w:rsidRPr="009A2EB2">
        <w:rPr>
          <w:rFonts w:hint="cs"/>
          <w:bCs/>
          <w:rtl/>
        </w:rPr>
        <w:t xml:space="preserve">בממוצע </w:t>
      </w:r>
      <w:r w:rsidRPr="009A2EB2">
        <w:rPr>
          <w:bCs/>
          <w:rtl/>
        </w:rPr>
        <w:t>(</w:t>
      </w:r>
      <w:r w:rsidRPr="009A2EB2">
        <w:rPr>
          <w:rFonts w:hint="eastAsia"/>
          <w:bCs/>
          <w:rtl/>
        </w:rPr>
        <w:t>מ</w:t>
      </w:r>
      <w:r w:rsidRPr="009A2EB2">
        <w:rPr>
          <w:bCs/>
          <w:rtl/>
        </w:rPr>
        <w:t xml:space="preserve">נתוני </w:t>
      </w:r>
      <w:r w:rsidRPr="009A2EB2">
        <w:rPr>
          <w:rFonts w:hint="cs"/>
          <w:bCs/>
          <w:rtl/>
        </w:rPr>
        <w:t>התביעות שחסרים בהן דוחות מעסיקים</w:t>
      </w:r>
      <w:r w:rsidRPr="009A2EB2">
        <w:rPr>
          <w:bCs/>
          <w:rtl/>
        </w:rPr>
        <w:t xml:space="preserve"> לשנים 2014 עד 2017).</w:t>
      </w:r>
    </w:p>
    <w:p w:rsidR="006F7BE7" w:rsidRPr="006E63CF" w:rsidP="006F7BE7">
      <w:pPr>
        <w:pStyle w:val="a"/>
        <w:spacing w:line="269" w:lineRule="auto"/>
        <w:rPr>
          <w:rtl/>
        </w:rPr>
      </w:pPr>
    </w:p>
    <w:p w:rsidR="006F7BE7" w:rsidRPr="009A2EB2" w:rsidP="006F7BE7">
      <w:pPr>
        <w:spacing w:line="269" w:lineRule="auto"/>
        <w:rPr>
          <w:b/>
          <w:bCs/>
          <w:rtl/>
        </w:rPr>
      </w:pPr>
      <w:r w:rsidRPr="009A2EB2">
        <w:rPr>
          <w:rFonts w:hint="cs"/>
          <w:bCs/>
          <w:rtl/>
        </w:rPr>
        <w:t>אף על פי כן</w:t>
      </w:r>
      <w:r w:rsidRPr="009A2EB2">
        <w:rPr>
          <w:bCs/>
          <w:rtl/>
        </w:rPr>
        <w:t xml:space="preserve"> </w:t>
      </w:r>
      <w:r w:rsidRPr="009A2EB2">
        <w:rPr>
          <w:rFonts w:hint="eastAsia"/>
          <w:bCs/>
          <w:rtl/>
        </w:rPr>
        <w:t>נמצא</w:t>
      </w:r>
      <w:r w:rsidRPr="009A2EB2">
        <w:rPr>
          <w:bCs/>
          <w:rtl/>
        </w:rPr>
        <w:t xml:space="preserve"> כי </w:t>
      </w:r>
      <w:r w:rsidRPr="009A2EB2">
        <w:rPr>
          <w:rFonts w:hint="eastAsia"/>
          <w:bCs/>
          <w:rtl/>
        </w:rPr>
        <w:t>בחלוף</w:t>
      </w:r>
      <w:r w:rsidRPr="009A2EB2">
        <w:rPr>
          <w:bCs/>
          <w:rtl/>
        </w:rPr>
        <w:t xml:space="preserve"> </w:t>
      </w:r>
      <w:bookmarkEnd w:id="45"/>
      <w:r w:rsidRPr="009A2EB2">
        <w:rPr>
          <w:bCs/>
          <w:rtl/>
        </w:rPr>
        <w:t>כ</w:t>
      </w:r>
      <w:r w:rsidRPr="009A2EB2">
        <w:rPr>
          <w:rFonts w:hint="cs"/>
          <w:bCs/>
          <w:rtl/>
        </w:rPr>
        <w:t xml:space="preserve">שבעה </w:t>
      </w:r>
      <w:r w:rsidRPr="009A2EB2">
        <w:rPr>
          <w:bCs/>
          <w:rtl/>
        </w:rPr>
        <w:t xml:space="preserve">חודשים מתום המועד הקבוע לדיווח המעסיקים לשנת 2018, עדיין </w:t>
      </w:r>
      <w:r w:rsidRPr="009A2EB2">
        <w:rPr>
          <w:rFonts w:hint="eastAsia"/>
          <w:bCs/>
          <w:rtl/>
        </w:rPr>
        <w:t>חסרים</w:t>
      </w:r>
      <w:r w:rsidRPr="009A2EB2">
        <w:rPr>
          <w:bCs/>
          <w:rtl/>
        </w:rPr>
        <w:t xml:space="preserve"> </w:t>
      </w:r>
      <w:r w:rsidRPr="009A2EB2">
        <w:rPr>
          <w:rFonts w:hint="eastAsia"/>
          <w:bCs/>
          <w:rtl/>
        </w:rPr>
        <w:t>דיווחי</w:t>
      </w:r>
      <w:r w:rsidRPr="009A2EB2">
        <w:rPr>
          <w:bCs/>
          <w:rtl/>
        </w:rPr>
        <w:t xml:space="preserve"> מעסיקים </w:t>
      </w:r>
      <w:r w:rsidR="003C15C9">
        <w:rPr>
          <w:rFonts w:hint="cs"/>
          <w:bCs/>
          <w:rtl/>
        </w:rPr>
        <w:t>ב</w:t>
      </w:r>
      <w:r w:rsidRPr="009A2EB2">
        <w:rPr>
          <w:bCs/>
          <w:rtl/>
        </w:rPr>
        <w:t>כ-28,000</w:t>
      </w:r>
      <w:r w:rsidRPr="009A2EB2">
        <w:rPr>
          <w:rFonts w:hint="cs"/>
          <w:bCs/>
          <w:rtl/>
        </w:rPr>
        <w:t xml:space="preserve"> תביעות</w:t>
      </w:r>
      <w:r w:rsidRPr="009A2EB2">
        <w:rPr>
          <w:bCs/>
          <w:rtl/>
        </w:rPr>
        <w:t xml:space="preserve">, </w:t>
      </w:r>
      <w:r w:rsidRPr="009A2EB2">
        <w:rPr>
          <w:rFonts w:hint="eastAsia"/>
          <w:bCs/>
          <w:rtl/>
        </w:rPr>
        <w:t>דבר</w:t>
      </w:r>
      <w:r w:rsidRPr="009A2EB2">
        <w:rPr>
          <w:bCs/>
          <w:rtl/>
        </w:rPr>
        <w:t xml:space="preserve"> המעיד כי </w:t>
      </w:r>
      <w:r w:rsidRPr="009A2EB2">
        <w:rPr>
          <w:rFonts w:hint="cs"/>
          <w:bCs/>
          <w:rtl/>
        </w:rPr>
        <w:t xml:space="preserve">עדיין יש </w:t>
      </w:r>
      <w:r w:rsidRPr="009A2EB2">
        <w:rPr>
          <w:bCs/>
          <w:rtl/>
        </w:rPr>
        <w:t xml:space="preserve">מעסיקים </w:t>
      </w:r>
      <w:r w:rsidRPr="009A2EB2">
        <w:rPr>
          <w:rFonts w:hint="cs"/>
          <w:bCs/>
          <w:rtl/>
        </w:rPr>
        <w:t>ש</w:t>
      </w:r>
      <w:r w:rsidRPr="009A2EB2">
        <w:rPr>
          <w:bCs/>
          <w:rtl/>
        </w:rPr>
        <w:t>מגישים את דוחותיהם באיחור</w:t>
      </w:r>
      <w:r w:rsidRPr="009A2EB2">
        <w:rPr>
          <w:rFonts w:hint="cs"/>
          <w:bCs/>
          <w:rtl/>
        </w:rPr>
        <w:t>,</w:t>
      </w:r>
      <w:r w:rsidRPr="009A2EB2">
        <w:rPr>
          <w:bCs/>
          <w:rtl/>
        </w:rPr>
        <w:t xml:space="preserve"> </w:t>
      </w:r>
      <w:r w:rsidRPr="009A2EB2">
        <w:rPr>
          <w:rFonts w:hint="cs"/>
          <w:bCs/>
          <w:rtl/>
        </w:rPr>
        <w:t>דבר המעכב את</w:t>
      </w:r>
      <w:r w:rsidRPr="009A2EB2">
        <w:rPr>
          <w:bCs/>
          <w:rtl/>
        </w:rPr>
        <w:t xml:space="preserve"> אישור זכאותם של תובעים. </w:t>
      </w:r>
      <w:r w:rsidRPr="009A2EB2">
        <w:rPr>
          <w:rFonts w:hint="cs"/>
          <w:b/>
          <w:bCs/>
          <w:rtl/>
        </w:rPr>
        <w:t xml:space="preserve">עוד </w:t>
      </w:r>
      <w:r w:rsidRPr="009A2EB2">
        <w:rPr>
          <w:b/>
          <w:bCs/>
          <w:rtl/>
        </w:rPr>
        <w:t>נמצא כי עד פברואר 2020 היו חסרים</w:t>
      </w:r>
      <w:r w:rsidRPr="009A2EB2">
        <w:rPr>
          <w:rFonts w:hint="cs"/>
          <w:b/>
          <w:bCs/>
          <w:rtl/>
        </w:rPr>
        <w:t xml:space="preserve"> </w:t>
      </w:r>
      <w:r w:rsidRPr="009A2EB2">
        <w:rPr>
          <w:b/>
          <w:bCs/>
          <w:rtl/>
        </w:rPr>
        <w:t xml:space="preserve">לקביעת זכאות דיווחי מעסיקים </w:t>
      </w:r>
      <w:r w:rsidRPr="009A2EB2">
        <w:rPr>
          <w:rFonts w:hint="cs"/>
          <w:b/>
          <w:bCs/>
          <w:rtl/>
        </w:rPr>
        <w:t>ב</w:t>
      </w:r>
      <w:r w:rsidRPr="009A2EB2">
        <w:rPr>
          <w:b/>
          <w:bCs/>
          <w:rtl/>
        </w:rPr>
        <w:t>כ-2</w:t>
      </w:r>
      <w:r w:rsidRPr="009A2EB2">
        <w:rPr>
          <w:rFonts w:hint="cs"/>
          <w:b/>
          <w:bCs/>
          <w:rtl/>
        </w:rPr>
        <w:t>7</w:t>
      </w:r>
      <w:r w:rsidRPr="009A2EB2">
        <w:rPr>
          <w:b/>
          <w:bCs/>
          <w:rtl/>
        </w:rPr>
        <w:t xml:space="preserve">,000 </w:t>
      </w:r>
      <w:r w:rsidRPr="009A2EB2">
        <w:rPr>
          <w:rFonts w:hint="cs"/>
          <w:b/>
          <w:bCs/>
          <w:rtl/>
        </w:rPr>
        <w:t xml:space="preserve">תביעות </w:t>
      </w:r>
      <w:r w:rsidRPr="009A2EB2">
        <w:rPr>
          <w:b/>
          <w:bCs/>
          <w:rtl/>
        </w:rPr>
        <w:t>לשנ</w:t>
      </w:r>
      <w:r w:rsidRPr="009A2EB2">
        <w:rPr>
          <w:rFonts w:hint="cs"/>
          <w:b/>
          <w:bCs/>
          <w:rtl/>
        </w:rPr>
        <w:t>ו</w:t>
      </w:r>
      <w:r w:rsidRPr="009A2EB2">
        <w:rPr>
          <w:b/>
          <w:bCs/>
          <w:rtl/>
        </w:rPr>
        <w:t>ת המס</w:t>
      </w:r>
      <w:r w:rsidRPr="009A2EB2">
        <w:rPr>
          <w:rFonts w:hint="cs"/>
          <w:b/>
          <w:bCs/>
          <w:rtl/>
        </w:rPr>
        <w:t xml:space="preserve"> 2011 - 2012, שהזכאות בגינן נאמדת בכ-100 מיליון ש"ח. </w:t>
      </w:r>
    </w:p>
    <w:p w:rsidR="006F7BE7" w:rsidRPr="009A2EB2" w:rsidP="006F7BE7">
      <w:pPr>
        <w:pStyle w:val="a"/>
        <w:spacing w:line="269" w:lineRule="auto"/>
        <w:rPr>
          <w:rtl/>
        </w:rPr>
      </w:pPr>
    </w:p>
    <w:p w:rsidR="006F7BE7" w:rsidRPr="009A2EB2" w:rsidP="006F7BE7">
      <w:pPr>
        <w:spacing w:line="269" w:lineRule="auto"/>
        <w:ind w:left="-2"/>
        <w:rPr>
          <w:b/>
          <w:bCs/>
          <w:rtl/>
        </w:rPr>
      </w:pPr>
      <w:r w:rsidRPr="009A2EB2">
        <w:rPr>
          <w:rFonts w:hint="cs"/>
          <w:b/>
          <w:bCs/>
          <w:rtl/>
        </w:rPr>
        <w:t>מומלץ כי</w:t>
      </w:r>
      <w:r w:rsidRPr="009A2EB2">
        <w:rPr>
          <w:b/>
          <w:bCs/>
          <w:rtl/>
        </w:rPr>
        <w:t xml:space="preserve"> הרשות </w:t>
      </w:r>
      <w:r w:rsidRPr="009A2EB2">
        <w:rPr>
          <w:rFonts w:hint="cs"/>
          <w:b/>
          <w:bCs/>
          <w:rtl/>
        </w:rPr>
        <w:t>תבחן</w:t>
      </w:r>
      <w:r w:rsidRPr="009A2EB2">
        <w:rPr>
          <w:b/>
          <w:bCs/>
          <w:rtl/>
        </w:rPr>
        <w:t xml:space="preserve"> </w:t>
      </w:r>
      <w:r w:rsidRPr="009A2EB2">
        <w:rPr>
          <w:rFonts w:hint="cs"/>
          <w:b/>
          <w:bCs/>
          <w:rtl/>
        </w:rPr>
        <w:t>דרכים ל</w:t>
      </w:r>
      <w:r w:rsidRPr="009A2EB2">
        <w:rPr>
          <w:b/>
          <w:bCs/>
          <w:rtl/>
        </w:rPr>
        <w:t xml:space="preserve">הגברת </w:t>
      </w:r>
      <w:r w:rsidRPr="009A2EB2">
        <w:rPr>
          <w:rFonts w:hint="cs"/>
          <w:b/>
          <w:bCs/>
          <w:rtl/>
        </w:rPr>
        <w:t>אכיפתה על</w:t>
      </w:r>
      <w:r w:rsidRPr="009A2EB2">
        <w:rPr>
          <w:b/>
          <w:bCs/>
          <w:rtl/>
        </w:rPr>
        <w:t xml:space="preserve"> הגשת דוחות מעסיקים במועד, ו</w:t>
      </w:r>
      <w:r w:rsidRPr="009A2EB2">
        <w:rPr>
          <w:rFonts w:hint="cs"/>
          <w:b/>
          <w:bCs/>
          <w:rtl/>
        </w:rPr>
        <w:t xml:space="preserve">בכך </w:t>
      </w:r>
      <w:r w:rsidRPr="009A2EB2">
        <w:rPr>
          <w:b/>
          <w:bCs/>
          <w:rtl/>
        </w:rPr>
        <w:t>להקל על הנטל הבירוקרטי המוטל על אזרחים בבואם לממש את זכ</w:t>
      </w:r>
      <w:r w:rsidRPr="009A2EB2">
        <w:rPr>
          <w:rFonts w:hint="cs"/>
          <w:b/>
          <w:bCs/>
          <w:rtl/>
        </w:rPr>
        <w:t>א</w:t>
      </w:r>
      <w:r w:rsidRPr="009A2EB2">
        <w:rPr>
          <w:b/>
          <w:bCs/>
          <w:rtl/>
        </w:rPr>
        <w:t>ותם למענק, ל</w:t>
      </w:r>
      <w:r w:rsidRPr="009A2EB2">
        <w:rPr>
          <w:rFonts w:hint="cs"/>
          <w:b/>
          <w:bCs/>
          <w:rtl/>
        </w:rPr>
        <w:t>צמצם ככל האפשר את</w:t>
      </w:r>
      <w:r w:rsidRPr="009A2EB2">
        <w:rPr>
          <w:b/>
          <w:bCs/>
          <w:rtl/>
        </w:rPr>
        <w:t xml:space="preserve"> </w:t>
      </w:r>
      <w:r w:rsidRPr="009A2EB2">
        <w:rPr>
          <w:rFonts w:hint="cs"/>
          <w:b/>
          <w:bCs/>
          <w:rtl/>
        </w:rPr>
        <w:t>סטטוס "בבירור"</w:t>
      </w:r>
      <w:r w:rsidRPr="009A2EB2">
        <w:rPr>
          <w:b/>
          <w:bCs/>
          <w:rtl/>
        </w:rPr>
        <w:t xml:space="preserve"> בגלל סעיף ההכנסה, ולמנוע </w:t>
      </w:r>
      <w:r w:rsidRPr="009A2EB2">
        <w:rPr>
          <w:rFonts w:hint="cs"/>
          <w:b/>
          <w:bCs/>
          <w:rtl/>
        </w:rPr>
        <w:t>עיכוב של</w:t>
      </w:r>
      <w:r w:rsidRPr="009A2EB2">
        <w:rPr>
          <w:b/>
          <w:bCs/>
          <w:rtl/>
        </w:rPr>
        <w:t xml:space="preserve"> תשלום המענק לזכאים. </w:t>
      </w:r>
    </w:p>
    <w:p w:rsidR="006F7BE7" w:rsidRPr="009A2EB2" w:rsidP="006F7BE7">
      <w:pPr>
        <w:spacing w:line="269" w:lineRule="auto"/>
        <w:rPr>
          <w:rtl/>
        </w:rPr>
      </w:pPr>
    </w:p>
    <w:p w:rsidR="006F7BE7" w:rsidRPr="009A2EB2" w:rsidP="006F7BE7">
      <w:pPr>
        <w:pStyle w:val="Heading4"/>
        <w:spacing w:before="0" w:line="269" w:lineRule="auto"/>
        <w:rPr>
          <w:rtl/>
        </w:rPr>
      </w:pPr>
      <w:bookmarkStart w:id="46" w:name="_Toc33630525"/>
      <w:r w:rsidRPr="009A2EB2">
        <w:rPr>
          <w:rFonts w:hint="cs"/>
          <w:rtl/>
        </w:rPr>
        <w:t xml:space="preserve">איתור </w:t>
      </w:r>
      <w:r w:rsidRPr="009A2EB2">
        <w:rPr>
          <w:rtl/>
        </w:rPr>
        <w:t>פרטי</w:t>
      </w:r>
      <w:r w:rsidRPr="009A2EB2">
        <w:rPr>
          <w:rFonts w:hint="cs"/>
          <w:rtl/>
        </w:rPr>
        <w:t>הם של</w:t>
      </w:r>
      <w:r w:rsidRPr="009A2EB2">
        <w:rPr>
          <w:rtl/>
        </w:rPr>
        <w:t xml:space="preserve"> תובעי המענק </w:t>
      </w:r>
      <w:r w:rsidRPr="009A2EB2">
        <w:rPr>
          <w:rFonts w:hint="cs"/>
          <w:rtl/>
        </w:rPr>
        <w:t>בטופס</w:t>
      </w:r>
      <w:r w:rsidRPr="009A2EB2">
        <w:rPr>
          <w:rtl/>
        </w:rPr>
        <w:t xml:space="preserve"> 126 </w:t>
      </w:r>
      <w:bookmarkEnd w:id="46"/>
    </w:p>
    <w:p w:rsidR="006F7BE7" w:rsidRPr="009A2EB2" w:rsidP="006F7BE7">
      <w:pPr>
        <w:pStyle w:val="a"/>
        <w:spacing w:line="269" w:lineRule="auto"/>
        <w:rPr>
          <w:rtl/>
        </w:rPr>
      </w:pPr>
    </w:p>
    <w:p w:rsidR="006F7BE7" w:rsidRPr="009A2EB2" w:rsidP="006F7BE7">
      <w:pPr>
        <w:spacing w:line="269" w:lineRule="auto"/>
        <w:rPr>
          <w:rtl/>
        </w:rPr>
      </w:pPr>
      <w:r w:rsidRPr="009A2EB2">
        <w:rPr>
          <w:rFonts w:hint="eastAsia"/>
          <w:b/>
          <w:bCs/>
          <w:rtl/>
        </w:rPr>
        <w:t>בדוח</w:t>
      </w:r>
      <w:r w:rsidRPr="009A2EB2">
        <w:rPr>
          <w:b/>
          <w:bCs/>
          <w:rtl/>
        </w:rPr>
        <w:t xml:space="preserve"> </w:t>
      </w:r>
      <w:r w:rsidRPr="009A2EB2">
        <w:rPr>
          <w:rFonts w:hint="eastAsia"/>
          <w:b/>
          <w:bCs/>
          <w:rtl/>
        </w:rPr>
        <w:t>הקודם</w:t>
      </w:r>
      <w:r w:rsidRPr="009A2EB2">
        <w:rPr>
          <w:rFonts w:hint="cs"/>
          <w:rtl/>
        </w:rPr>
        <w:t xml:space="preserve"> צוין </w:t>
      </w:r>
      <w:r w:rsidRPr="009A2EB2">
        <w:rPr>
          <w:rtl/>
        </w:rPr>
        <w:t xml:space="preserve">כי לגבי חלק </w:t>
      </w:r>
      <w:r w:rsidRPr="009A2EB2">
        <w:rPr>
          <w:rFonts w:hint="cs"/>
          <w:rtl/>
        </w:rPr>
        <w:t>נכבד</w:t>
      </w:r>
      <w:r w:rsidRPr="009A2EB2">
        <w:rPr>
          <w:rtl/>
        </w:rPr>
        <w:t xml:space="preserve"> מפרטי התובעים שלא נית</w:t>
      </w:r>
      <w:r w:rsidRPr="009A2EB2">
        <w:rPr>
          <w:rFonts w:hint="cs"/>
          <w:rtl/>
        </w:rPr>
        <w:t>נו לאיתור</w:t>
      </w:r>
      <w:r w:rsidRPr="009A2EB2">
        <w:rPr>
          <w:rtl/>
        </w:rPr>
        <w:t xml:space="preserve"> בדיווחי המעסיקים (להלן - הלא מאותרים), אף שדיווחים אלה אכן הוגשו</w:t>
      </w:r>
      <w:r w:rsidRPr="009A2EB2">
        <w:rPr>
          <w:rFonts w:hint="cs"/>
          <w:rtl/>
        </w:rPr>
        <w:t>,</w:t>
      </w:r>
      <w:r w:rsidRPr="009A2EB2">
        <w:rPr>
          <w:rtl/>
        </w:rPr>
        <w:t xml:space="preserve"> היה זה בשל סיבות טכניות, כגון שגיאה בהזנת פרטי הנישום בטופס 126</w:t>
      </w:r>
      <w:r>
        <w:rPr>
          <w:rStyle w:val="FootnoteReference0"/>
          <w:rtl/>
        </w:rPr>
        <w:footnoteReference w:id="25"/>
      </w:r>
      <w:r w:rsidRPr="009A2EB2">
        <w:rPr>
          <w:rtl/>
        </w:rPr>
        <w:t xml:space="preserve">. </w:t>
      </w:r>
    </w:p>
    <w:p w:rsidR="006F7BE7" w:rsidRPr="006E63CF" w:rsidP="006F7BE7">
      <w:pPr>
        <w:pStyle w:val="a"/>
        <w:spacing w:line="269" w:lineRule="auto"/>
        <w:rPr>
          <w:rtl/>
        </w:rPr>
      </w:pPr>
    </w:p>
    <w:p w:rsidR="006F7BE7" w:rsidRPr="009A2EB2" w:rsidP="006F7BE7">
      <w:pPr>
        <w:spacing w:line="269" w:lineRule="auto"/>
        <w:rPr>
          <w:b/>
          <w:bCs/>
          <w:rtl/>
        </w:rPr>
      </w:pPr>
      <w:bookmarkStart w:id="47" w:name="_Toc33630527"/>
      <w:r w:rsidRPr="009A2EB2">
        <w:rPr>
          <w:rFonts w:hint="cs"/>
          <w:b/>
          <w:bCs/>
          <w:rtl/>
        </w:rPr>
        <w:t>בדוח המעקב</w:t>
      </w:r>
      <w:bookmarkEnd w:id="47"/>
      <w:r w:rsidRPr="009A2EB2">
        <w:rPr>
          <w:b/>
          <w:bCs/>
          <w:rtl/>
        </w:rPr>
        <w:t xml:space="preserve"> </w:t>
      </w:r>
      <w:r w:rsidRPr="009A2EB2">
        <w:rPr>
          <w:rFonts w:hint="cs"/>
          <w:b/>
          <w:bCs/>
          <w:rtl/>
        </w:rPr>
        <w:t>הועלה כי הליקוי תוקן ובמועד סיום הביקורת מעל ל-90</w:t>
      </w:r>
      <w:r w:rsidRPr="009A2EB2">
        <w:rPr>
          <w:b/>
          <w:bCs/>
          <w:rtl/>
        </w:rPr>
        <w:t>% מהמעסיקים מגישים את ט</w:t>
      </w:r>
      <w:r w:rsidRPr="009A2EB2">
        <w:rPr>
          <w:rFonts w:hint="cs"/>
          <w:b/>
          <w:bCs/>
          <w:rtl/>
        </w:rPr>
        <w:t>ו</w:t>
      </w:r>
      <w:r w:rsidRPr="009A2EB2">
        <w:rPr>
          <w:b/>
          <w:bCs/>
          <w:rtl/>
        </w:rPr>
        <w:t>פס 126</w:t>
      </w:r>
      <w:r>
        <w:rPr>
          <w:rStyle w:val="FootnoteReference0"/>
          <w:b/>
          <w:bCs/>
          <w:rtl/>
        </w:rPr>
        <w:footnoteReference w:id="26"/>
      </w:r>
      <w:r w:rsidRPr="009A2EB2">
        <w:rPr>
          <w:b/>
          <w:bCs/>
          <w:rtl/>
        </w:rPr>
        <w:t xml:space="preserve">, ושיעור </w:t>
      </w:r>
      <w:r w:rsidRPr="009A2EB2">
        <w:rPr>
          <w:rFonts w:hint="cs"/>
          <w:b/>
          <w:bCs/>
          <w:rtl/>
        </w:rPr>
        <w:t xml:space="preserve">הפרטים </w:t>
      </w:r>
      <w:r w:rsidRPr="009A2EB2">
        <w:rPr>
          <w:b/>
          <w:bCs/>
          <w:rtl/>
        </w:rPr>
        <w:t xml:space="preserve">השגויים </w:t>
      </w:r>
      <w:r w:rsidRPr="009A2EB2">
        <w:rPr>
          <w:rFonts w:hint="cs"/>
          <w:b/>
          <w:bCs/>
          <w:rtl/>
        </w:rPr>
        <w:t>ב</w:t>
      </w:r>
      <w:r w:rsidRPr="009A2EB2">
        <w:rPr>
          <w:b/>
          <w:bCs/>
          <w:rtl/>
        </w:rPr>
        <w:t xml:space="preserve">ו מזערי, </w:t>
      </w:r>
      <w:r w:rsidRPr="009A2EB2">
        <w:rPr>
          <w:rFonts w:hint="cs"/>
          <w:b/>
          <w:bCs/>
          <w:rtl/>
        </w:rPr>
        <w:t>שכן</w:t>
      </w:r>
      <w:r w:rsidRPr="009A2EB2">
        <w:rPr>
          <w:b/>
          <w:bCs/>
          <w:rtl/>
        </w:rPr>
        <w:t xml:space="preserve"> בכל דוח שנקלט </w:t>
      </w:r>
      <w:r w:rsidRPr="009A2EB2">
        <w:rPr>
          <w:rFonts w:hint="cs"/>
          <w:b/>
          <w:bCs/>
          <w:rtl/>
        </w:rPr>
        <w:t>מותר ש</w:t>
      </w:r>
      <w:r w:rsidRPr="009A2EB2">
        <w:rPr>
          <w:b/>
          <w:bCs/>
          <w:rtl/>
        </w:rPr>
        <w:t xml:space="preserve">יהיו עד </w:t>
      </w:r>
      <w:r w:rsidRPr="009A2EB2">
        <w:rPr>
          <w:rFonts w:hint="cs"/>
          <w:b/>
          <w:bCs/>
          <w:rtl/>
        </w:rPr>
        <w:t>מספר זניח של</w:t>
      </w:r>
      <w:r w:rsidRPr="009A2EB2">
        <w:rPr>
          <w:b/>
          <w:bCs/>
          <w:rtl/>
        </w:rPr>
        <w:t xml:space="preserve"> נתונים שגויים של פרטי העובדים.</w:t>
      </w:r>
    </w:p>
    <w:p w:rsidR="009F7F7F" w:rsidP="006E63CF">
      <w:pPr>
        <w:spacing w:line="269" w:lineRule="auto"/>
        <w:rPr>
          <w:rtl/>
        </w:rPr>
      </w:pPr>
    </w:p>
    <w:p w:rsidR="00115D02" w:rsidP="006E63CF">
      <w:pPr>
        <w:spacing w:line="269" w:lineRule="auto"/>
        <w:rPr>
          <w:rtl/>
        </w:rPr>
      </w:pPr>
    </w:p>
    <w:p w:rsidR="006F7BE7" w:rsidRPr="009A2EB2" w:rsidP="006F7BE7">
      <w:pPr>
        <w:pStyle w:val="Heading4"/>
        <w:spacing w:before="0" w:line="269" w:lineRule="auto"/>
        <w:rPr>
          <w:rtl/>
        </w:rPr>
      </w:pPr>
      <w:r w:rsidRPr="009A2EB2">
        <w:rPr>
          <w:rFonts w:hint="cs"/>
          <w:rtl/>
        </w:rPr>
        <w:t>דיווח</w:t>
      </w:r>
      <w:r w:rsidRPr="009A2EB2">
        <w:rPr>
          <w:rtl/>
        </w:rPr>
        <w:t xml:space="preserve"> מעסיקים פרטיים על עובדי משק בית</w:t>
      </w:r>
      <w:r>
        <w:rPr>
          <w:rStyle w:val="FootnoteReference0"/>
        </w:rPr>
        <w:footnoteReference w:id="27"/>
      </w:r>
      <w:r w:rsidRPr="009A2EB2">
        <w:rPr>
          <w:rFonts w:hint="cs"/>
          <w:rtl/>
        </w:rPr>
        <w:t xml:space="preserve"> </w:t>
      </w:r>
    </w:p>
    <w:p w:rsidR="006F7BE7" w:rsidRPr="009A2EB2" w:rsidP="006F7BE7">
      <w:pPr>
        <w:pStyle w:val="a"/>
        <w:spacing w:line="269" w:lineRule="auto"/>
        <w:rPr>
          <w:rtl/>
        </w:rPr>
      </w:pPr>
    </w:p>
    <w:p w:rsidR="006F7BE7" w:rsidRPr="009A2EB2" w:rsidP="006F7BE7">
      <w:pPr>
        <w:spacing w:line="269" w:lineRule="auto"/>
        <w:rPr>
          <w:rtl/>
        </w:rPr>
      </w:pPr>
      <w:r w:rsidRPr="009A2EB2">
        <w:rPr>
          <w:rtl/>
        </w:rPr>
        <w:t xml:space="preserve"> על פי סעיף 7</w:t>
      </w:r>
      <w:r w:rsidRPr="009A2EB2">
        <w:rPr>
          <w:rFonts w:hint="cs"/>
          <w:rtl/>
        </w:rPr>
        <w:t>(א)</w:t>
      </w:r>
      <w:r w:rsidRPr="009A2EB2">
        <w:rPr>
          <w:rtl/>
        </w:rPr>
        <w:t xml:space="preserve"> לחוק, אם המעסיק הוא יחיד שהעסיק את העובד במשק ביתו הפרטי</w:t>
      </w:r>
      <w:r w:rsidRPr="009A2EB2">
        <w:rPr>
          <w:rFonts w:hint="cs"/>
          <w:rtl/>
        </w:rPr>
        <w:t xml:space="preserve"> (מעסיק פרטי)</w:t>
      </w:r>
      <w:r w:rsidRPr="009A2EB2">
        <w:rPr>
          <w:rtl/>
        </w:rPr>
        <w:t xml:space="preserve">, תנאי לקבלת המענק הוא שדווח על הכנסת העובד למוסד לביטוח לאומי. </w:t>
      </w:r>
      <w:r w:rsidRPr="009A2EB2">
        <w:rPr>
          <w:rFonts w:hint="cs"/>
          <w:rtl/>
        </w:rPr>
        <w:t xml:space="preserve">יש </w:t>
      </w:r>
      <w:r w:rsidRPr="009A2EB2">
        <w:rPr>
          <w:rtl/>
        </w:rPr>
        <w:t xml:space="preserve">מעסיקים פרטיים </w:t>
      </w:r>
      <w:r w:rsidRPr="009A2EB2">
        <w:rPr>
          <w:rFonts w:hint="cs"/>
          <w:rtl/>
        </w:rPr>
        <w:t>ש</w:t>
      </w:r>
      <w:r w:rsidRPr="009A2EB2">
        <w:rPr>
          <w:rtl/>
        </w:rPr>
        <w:t>אינם מדווחים לבט</w:t>
      </w:r>
      <w:r w:rsidRPr="009A2EB2">
        <w:rPr>
          <w:rFonts w:hint="cs"/>
          <w:rtl/>
        </w:rPr>
        <w:t>"</w:t>
      </w:r>
      <w:r w:rsidRPr="009A2EB2">
        <w:rPr>
          <w:rtl/>
        </w:rPr>
        <w:t>ל על המועסקים על ידם בביתם.</w:t>
      </w:r>
      <w:r w:rsidRPr="009A2EB2">
        <w:rPr>
          <w:rFonts w:hint="cs"/>
          <w:rtl/>
        </w:rPr>
        <w:t xml:space="preserve"> </w:t>
      </w:r>
      <w:r w:rsidRPr="009A2EB2">
        <w:rPr>
          <w:rtl/>
        </w:rPr>
        <w:t>על פי התקנות</w:t>
      </w:r>
      <w:r>
        <w:rPr>
          <w:rStyle w:val="FootnoteReference0"/>
          <w:rtl/>
        </w:rPr>
        <w:footnoteReference w:id="28"/>
      </w:r>
      <w:r w:rsidRPr="009A2EB2">
        <w:rPr>
          <w:rtl/>
        </w:rPr>
        <w:t xml:space="preserve"> לחוק, על הרשות להעביר לבט</w:t>
      </w:r>
      <w:r w:rsidRPr="009A2EB2">
        <w:rPr>
          <w:rFonts w:hint="cs"/>
          <w:rtl/>
        </w:rPr>
        <w:t>"</w:t>
      </w:r>
      <w:r w:rsidRPr="009A2EB2">
        <w:rPr>
          <w:rtl/>
        </w:rPr>
        <w:t>ל את רשימת תובעי המענק ומתוך רשימה זו יעביר הבט</w:t>
      </w:r>
      <w:r w:rsidRPr="009A2EB2">
        <w:rPr>
          <w:rFonts w:hint="cs"/>
          <w:rtl/>
        </w:rPr>
        <w:t>"</w:t>
      </w:r>
      <w:r w:rsidRPr="009A2EB2">
        <w:rPr>
          <w:rtl/>
        </w:rPr>
        <w:t>ל לרשות את שמות כל אחד מהתובעים ש</w:t>
      </w:r>
      <w:r w:rsidRPr="009A2EB2">
        <w:rPr>
          <w:rFonts w:hint="cs"/>
          <w:rtl/>
        </w:rPr>
        <w:t>מעסיקו</w:t>
      </w:r>
      <w:r w:rsidRPr="009A2EB2">
        <w:rPr>
          <w:rtl/>
        </w:rPr>
        <w:t xml:space="preserve"> דיווח על העסקתו במשק ביתו הפרטי</w:t>
      </w:r>
      <w:r>
        <w:rPr>
          <w:rStyle w:val="FootnoteReference0"/>
          <w:rtl/>
        </w:rPr>
        <w:footnoteReference w:id="29"/>
      </w:r>
      <w:r w:rsidRPr="009A2EB2">
        <w:rPr>
          <w:rtl/>
        </w:rPr>
        <w:t>.</w:t>
      </w:r>
    </w:p>
    <w:p w:rsidR="006F7BE7" w:rsidRPr="009A2EB2" w:rsidP="006F7BE7">
      <w:pPr>
        <w:pStyle w:val="a"/>
        <w:spacing w:line="269" w:lineRule="auto"/>
        <w:rPr>
          <w:rtl/>
        </w:rPr>
      </w:pPr>
    </w:p>
    <w:p w:rsidR="006F7BE7" w:rsidRPr="009A2EB2" w:rsidP="006F7BE7">
      <w:pPr>
        <w:spacing w:line="269" w:lineRule="auto"/>
        <w:rPr>
          <w:b/>
          <w:bCs/>
          <w:u w:val="single"/>
          <w:rtl/>
        </w:rPr>
      </w:pPr>
      <w:r w:rsidRPr="009A2EB2">
        <w:rPr>
          <w:rFonts w:hint="eastAsia"/>
          <w:b/>
          <w:bCs/>
          <w:rtl/>
        </w:rPr>
        <w:t>בדוח</w:t>
      </w:r>
      <w:r w:rsidRPr="009A2EB2">
        <w:rPr>
          <w:b/>
          <w:bCs/>
          <w:rtl/>
        </w:rPr>
        <w:t xml:space="preserve"> </w:t>
      </w:r>
      <w:r w:rsidRPr="009A2EB2">
        <w:rPr>
          <w:rFonts w:hint="eastAsia"/>
          <w:b/>
          <w:bCs/>
          <w:rtl/>
        </w:rPr>
        <w:t>הקודם</w:t>
      </w:r>
      <w:r w:rsidRPr="009A2EB2">
        <w:rPr>
          <w:rFonts w:hint="cs"/>
          <w:rtl/>
        </w:rPr>
        <w:t xml:space="preserve"> צוין כי </w:t>
      </w:r>
      <w:r w:rsidRPr="009A2EB2">
        <w:rPr>
          <w:rtl/>
        </w:rPr>
        <w:t>מנתוני סקר שנעשה בשנת 2003</w:t>
      </w:r>
      <w:r>
        <w:rPr>
          <w:rStyle w:val="FootnoteReference0"/>
          <w:rtl/>
        </w:rPr>
        <w:footnoteReference w:id="30"/>
      </w:r>
      <w:r w:rsidRPr="009A2EB2">
        <w:rPr>
          <w:rtl/>
        </w:rPr>
        <w:t xml:space="preserve"> עולה כי בכ-370,000 ממשקי הבית בישראל</w:t>
      </w:r>
      <w:r>
        <w:rPr>
          <w:rStyle w:val="FootnoteReference0"/>
          <w:rtl/>
        </w:rPr>
        <w:footnoteReference w:id="31"/>
      </w:r>
      <w:r w:rsidRPr="009A2EB2">
        <w:rPr>
          <w:rtl/>
        </w:rPr>
        <w:t xml:space="preserve">, כ-31% מכלל משקי הבית, מועסקים </w:t>
      </w:r>
      <w:r w:rsidRPr="009A2EB2">
        <w:rPr>
          <w:rFonts w:hint="cs"/>
          <w:rtl/>
        </w:rPr>
        <w:t>עוזרי ניקיון בבתים</w:t>
      </w:r>
      <w:r w:rsidRPr="009A2EB2">
        <w:rPr>
          <w:rtl/>
        </w:rPr>
        <w:t xml:space="preserve"> במשך 17 שעות חודשיות בממוצע. עלות העסקה ממוצעת </w:t>
      </w:r>
      <w:r w:rsidRPr="009A2EB2">
        <w:rPr>
          <w:rFonts w:hint="cs"/>
          <w:rtl/>
        </w:rPr>
        <w:t xml:space="preserve">היא </w:t>
      </w:r>
      <w:r w:rsidRPr="009A2EB2">
        <w:rPr>
          <w:rtl/>
        </w:rPr>
        <w:t>521 ש</w:t>
      </w:r>
      <w:r w:rsidRPr="009A2EB2">
        <w:rPr>
          <w:rFonts w:hint="cs"/>
          <w:rtl/>
        </w:rPr>
        <w:t>"ח</w:t>
      </w:r>
      <w:r w:rsidRPr="009A2EB2">
        <w:rPr>
          <w:rtl/>
        </w:rPr>
        <w:t xml:space="preserve"> </w:t>
      </w:r>
      <w:r w:rsidRPr="009A2EB2">
        <w:rPr>
          <w:rFonts w:hint="cs"/>
          <w:rtl/>
        </w:rPr>
        <w:t>ב</w:t>
      </w:r>
      <w:r w:rsidRPr="009A2EB2">
        <w:rPr>
          <w:rtl/>
        </w:rPr>
        <w:t xml:space="preserve">חודש. מנתוני הסקר </w:t>
      </w:r>
      <w:r w:rsidRPr="009A2EB2">
        <w:rPr>
          <w:rFonts w:hint="cs"/>
          <w:rtl/>
        </w:rPr>
        <w:t>עלה</w:t>
      </w:r>
      <w:r w:rsidRPr="009A2EB2">
        <w:rPr>
          <w:rtl/>
        </w:rPr>
        <w:t xml:space="preserve"> כי מספר עו</w:t>
      </w:r>
      <w:r w:rsidRPr="009A2EB2">
        <w:rPr>
          <w:rFonts w:hint="cs"/>
          <w:rtl/>
        </w:rPr>
        <w:t>בד</w:t>
      </w:r>
      <w:r w:rsidRPr="009A2EB2">
        <w:rPr>
          <w:rtl/>
        </w:rPr>
        <w:t>י הניקיון בבתים הפרטיים נאמד ב</w:t>
      </w:r>
      <w:r w:rsidRPr="009A2EB2">
        <w:rPr>
          <w:rFonts w:hint="cs"/>
          <w:rtl/>
        </w:rPr>
        <w:t>רבבות</w:t>
      </w:r>
      <w:r w:rsidRPr="009A2EB2">
        <w:rPr>
          <w:rtl/>
        </w:rPr>
        <w:t>.</w:t>
      </w:r>
      <w:r w:rsidRPr="009A2EB2">
        <w:rPr>
          <w:rFonts w:hint="cs"/>
          <w:b/>
          <w:bCs/>
          <w:rtl/>
        </w:rPr>
        <w:t xml:space="preserve"> </w:t>
      </w:r>
      <w:r w:rsidRPr="009A2EB2">
        <w:rPr>
          <w:rFonts w:hint="cs"/>
          <w:rtl/>
        </w:rPr>
        <w:t>להלן בלוח 4 מוצגים מספר העובדים במשק בית, והשכר המצטבר ששולם לעובדים אלו בשנים 2018 עד 2019</w:t>
      </w:r>
      <w:r>
        <w:rPr>
          <w:rStyle w:val="FootnoteReference0"/>
          <w:rtl/>
        </w:rPr>
        <w:footnoteReference w:id="32"/>
      </w:r>
      <w:r w:rsidRPr="009A2EB2">
        <w:rPr>
          <w:rFonts w:hint="cs"/>
          <w:rtl/>
        </w:rPr>
        <w:t>.</w:t>
      </w:r>
    </w:p>
    <w:p w:rsidR="006F7BE7" w:rsidRPr="009A2EB2" w:rsidP="006F7BE7">
      <w:pPr>
        <w:pStyle w:val="a"/>
        <w:spacing w:line="269" w:lineRule="auto"/>
        <w:rPr>
          <w:rtl/>
        </w:rPr>
      </w:pPr>
    </w:p>
    <w:p w:rsidR="006F7BE7" w:rsidRPr="009A2EB2" w:rsidP="00824364">
      <w:pPr>
        <w:spacing w:after="120" w:line="269" w:lineRule="auto"/>
        <w:jc w:val="center"/>
        <w:rPr>
          <w:b/>
          <w:bCs/>
          <w:rtl/>
        </w:rPr>
      </w:pPr>
      <w:r w:rsidRPr="009A2EB2">
        <w:rPr>
          <w:rFonts w:hint="eastAsia"/>
          <w:b/>
          <w:bCs/>
          <w:rtl/>
        </w:rPr>
        <w:t>לוח</w:t>
      </w:r>
      <w:r w:rsidRPr="009A2EB2">
        <w:rPr>
          <w:b/>
          <w:bCs/>
          <w:rtl/>
        </w:rPr>
        <w:t xml:space="preserve"> 4: נתונים על העסקת עובדים במשק בית, 2018 - 2019</w:t>
      </w:r>
    </w:p>
    <w:tbl>
      <w:tblPr>
        <w:bidiVisual/>
        <w:tblW w:w="8210" w:type="dxa"/>
        <w:jc w:val="center"/>
        <w:tblLook w:val="04A0"/>
      </w:tblPr>
      <w:tblGrid>
        <w:gridCol w:w="6237"/>
        <w:gridCol w:w="990"/>
        <w:gridCol w:w="983"/>
      </w:tblGrid>
      <w:tr w:rsidTr="00226851">
        <w:tblPrEx>
          <w:tblW w:w="8210" w:type="dxa"/>
          <w:jc w:val="center"/>
          <w:tblLook w:val="04A0"/>
        </w:tblPrEx>
        <w:trPr>
          <w:trHeight w:val="288"/>
          <w:jc w:val="center"/>
        </w:trPr>
        <w:tc>
          <w:tcPr>
            <w:tcW w:w="6237" w:type="dxa"/>
            <w:tcBorders>
              <w:top w:val="single" w:sz="8" w:space="0" w:color="auto"/>
              <w:left w:val="single" w:sz="8" w:space="0" w:color="auto"/>
              <w:bottom w:val="nil"/>
              <w:right w:val="single" w:sz="4" w:space="0" w:color="auto"/>
            </w:tcBorders>
            <w:shd w:val="clear" w:color="auto" w:fill="BFBFBF" w:themeFill="background1" w:themeFillShade="BF"/>
            <w:noWrap/>
            <w:vAlign w:val="center"/>
            <w:hideMark/>
          </w:tcPr>
          <w:p w:rsidR="006F7BE7" w:rsidRPr="00226851" w:rsidP="00824364">
            <w:pPr>
              <w:spacing w:before="80" w:after="120" w:line="240" w:lineRule="exact"/>
              <w:rPr>
                <w:b/>
                <w:bCs/>
                <w:sz w:val="22"/>
                <w:szCs w:val="22"/>
              </w:rPr>
            </w:pPr>
            <w:r w:rsidRPr="00226851">
              <w:rPr>
                <w:b/>
                <w:bCs/>
                <w:sz w:val="22"/>
                <w:szCs w:val="22"/>
                <w:rtl/>
              </w:rPr>
              <w:t>הנתון</w:t>
            </w:r>
          </w:p>
        </w:tc>
        <w:tc>
          <w:tcPr>
            <w:tcW w:w="990" w:type="dxa"/>
            <w:tcBorders>
              <w:top w:val="single" w:sz="8" w:space="0" w:color="auto"/>
              <w:left w:val="single" w:sz="4" w:space="0" w:color="auto"/>
              <w:bottom w:val="nil"/>
              <w:right w:val="single" w:sz="4" w:space="0" w:color="auto"/>
            </w:tcBorders>
            <w:shd w:val="clear" w:color="auto" w:fill="BFBFBF" w:themeFill="background1" w:themeFillShade="BF"/>
            <w:noWrap/>
            <w:vAlign w:val="center"/>
            <w:hideMark/>
          </w:tcPr>
          <w:p w:rsidR="006F7BE7" w:rsidRPr="00226851" w:rsidP="00824364">
            <w:pPr>
              <w:spacing w:before="80" w:after="120" w:line="240" w:lineRule="exact"/>
              <w:rPr>
                <w:b/>
                <w:bCs/>
                <w:sz w:val="22"/>
                <w:szCs w:val="22"/>
                <w:rtl/>
              </w:rPr>
            </w:pPr>
            <w:r w:rsidRPr="00226851">
              <w:rPr>
                <w:b/>
                <w:bCs/>
                <w:sz w:val="22"/>
                <w:szCs w:val="22"/>
              </w:rPr>
              <w:t>2018</w:t>
            </w:r>
          </w:p>
        </w:tc>
        <w:tc>
          <w:tcPr>
            <w:tcW w:w="983" w:type="dxa"/>
            <w:tcBorders>
              <w:top w:val="single" w:sz="8" w:space="0" w:color="auto"/>
              <w:left w:val="single" w:sz="4" w:space="0" w:color="auto"/>
              <w:bottom w:val="nil"/>
              <w:right w:val="single" w:sz="8" w:space="0" w:color="auto"/>
            </w:tcBorders>
            <w:shd w:val="clear" w:color="auto" w:fill="BFBFBF" w:themeFill="background1" w:themeFillShade="BF"/>
            <w:noWrap/>
            <w:vAlign w:val="center"/>
            <w:hideMark/>
          </w:tcPr>
          <w:p w:rsidR="006F7BE7" w:rsidRPr="00226851" w:rsidP="00824364">
            <w:pPr>
              <w:spacing w:before="80" w:after="120" w:line="240" w:lineRule="exact"/>
              <w:rPr>
                <w:b/>
                <w:bCs/>
                <w:sz w:val="22"/>
                <w:szCs w:val="22"/>
              </w:rPr>
            </w:pPr>
            <w:r w:rsidRPr="00226851">
              <w:rPr>
                <w:b/>
                <w:bCs/>
                <w:sz w:val="22"/>
                <w:szCs w:val="22"/>
              </w:rPr>
              <w:t>2019</w:t>
            </w:r>
          </w:p>
        </w:tc>
      </w:tr>
      <w:tr w:rsidTr="00226851">
        <w:tblPrEx>
          <w:tblW w:w="8210" w:type="dxa"/>
          <w:jc w:val="center"/>
          <w:tblLook w:val="04A0"/>
        </w:tblPrEx>
        <w:trPr>
          <w:trHeight w:val="276"/>
          <w:jc w:val="center"/>
        </w:trPr>
        <w:tc>
          <w:tcPr>
            <w:tcW w:w="623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F7BE7" w:rsidRPr="00C547B7" w:rsidP="00824364">
            <w:pPr>
              <w:spacing w:before="80" w:after="120" w:line="240" w:lineRule="exact"/>
              <w:rPr>
                <w:sz w:val="22"/>
                <w:szCs w:val="22"/>
              </w:rPr>
            </w:pPr>
            <w:r w:rsidRPr="00C547B7">
              <w:rPr>
                <w:rFonts w:hint="cs"/>
                <w:sz w:val="22"/>
                <w:szCs w:val="22"/>
                <w:rtl/>
              </w:rPr>
              <w:t xml:space="preserve">מספר </w:t>
            </w:r>
            <w:r w:rsidRPr="00C547B7">
              <w:rPr>
                <w:sz w:val="22"/>
                <w:szCs w:val="22"/>
                <w:rtl/>
              </w:rPr>
              <w:t>עובדים ישראלים שדווחו בתיקי משק בית</w:t>
            </w:r>
            <w:r w:rsidRPr="00C547B7">
              <w:rPr>
                <w:rFonts w:hint="cs"/>
                <w:sz w:val="22"/>
                <w:szCs w:val="22"/>
                <w:rtl/>
              </w:rPr>
              <w:t xml:space="preserve"> של מעסיקים פרטיים</w:t>
            </w:r>
            <w:r>
              <w:rPr>
                <w:rStyle w:val="FootnoteReference0"/>
                <w:rFonts w:ascii="Arial" w:hAnsi="Arial" w:cs="Arial"/>
                <w:color w:val="000000"/>
                <w:sz w:val="22"/>
                <w:szCs w:val="22"/>
                <w:rtl/>
              </w:rPr>
              <w:footnoteReference w:id="33"/>
            </w:r>
          </w:p>
        </w:tc>
        <w:tc>
          <w:tcPr>
            <w:tcW w:w="99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6F7BE7" w:rsidRPr="00C547B7" w:rsidP="00824364">
            <w:pPr>
              <w:spacing w:before="80" w:after="120" w:line="240" w:lineRule="exact"/>
              <w:rPr>
                <w:sz w:val="22"/>
                <w:szCs w:val="22"/>
                <w:rtl/>
              </w:rPr>
            </w:pPr>
            <w:r w:rsidRPr="00C547B7">
              <w:rPr>
                <w:sz w:val="22"/>
                <w:szCs w:val="22"/>
              </w:rPr>
              <w:t>48,290</w:t>
            </w:r>
          </w:p>
        </w:tc>
        <w:tc>
          <w:tcPr>
            <w:tcW w:w="983"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6F7BE7" w:rsidRPr="00C547B7" w:rsidP="00824364">
            <w:pPr>
              <w:spacing w:before="80" w:after="120" w:line="240" w:lineRule="exact"/>
              <w:rPr>
                <w:sz w:val="22"/>
                <w:szCs w:val="22"/>
              </w:rPr>
            </w:pPr>
            <w:r w:rsidRPr="00C547B7">
              <w:rPr>
                <w:sz w:val="22"/>
                <w:szCs w:val="22"/>
              </w:rPr>
              <w:t>45,596</w:t>
            </w:r>
          </w:p>
        </w:tc>
      </w:tr>
      <w:tr w:rsidTr="00226851">
        <w:tblPrEx>
          <w:tblW w:w="8210" w:type="dxa"/>
          <w:jc w:val="center"/>
          <w:tblLook w:val="04A0"/>
        </w:tblPrEx>
        <w:trPr>
          <w:trHeight w:val="276"/>
          <w:jc w:val="center"/>
        </w:trPr>
        <w:tc>
          <w:tcPr>
            <w:tcW w:w="6237" w:type="dxa"/>
            <w:tcBorders>
              <w:top w:val="nil"/>
              <w:left w:val="single" w:sz="8" w:space="0" w:color="auto"/>
              <w:bottom w:val="single" w:sz="4" w:space="0" w:color="auto"/>
              <w:right w:val="single" w:sz="4" w:space="0" w:color="auto"/>
            </w:tcBorders>
            <w:shd w:val="clear" w:color="auto" w:fill="auto"/>
            <w:noWrap/>
            <w:vAlign w:val="center"/>
            <w:hideMark/>
          </w:tcPr>
          <w:p w:rsidR="006F7BE7" w:rsidRPr="00C547B7" w:rsidP="00824364">
            <w:pPr>
              <w:spacing w:before="80" w:after="120" w:line="240" w:lineRule="exact"/>
              <w:rPr>
                <w:sz w:val="22"/>
                <w:szCs w:val="22"/>
                <w:rtl/>
              </w:rPr>
            </w:pPr>
            <w:r w:rsidRPr="00C547B7">
              <w:rPr>
                <w:sz w:val="22"/>
                <w:szCs w:val="22"/>
                <w:rtl/>
              </w:rPr>
              <w:t>השכר ששולם לעובדים ישראלים שהועסקו במשק בית</w:t>
            </w:r>
            <w:r w:rsidRPr="00C547B7">
              <w:rPr>
                <w:rFonts w:hint="cs"/>
                <w:sz w:val="22"/>
                <w:szCs w:val="22"/>
                <w:rtl/>
              </w:rPr>
              <w:t xml:space="preserve"> (במיליארדי ש"ח)</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6F7BE7" w:rsidRPr="00C547B7" w:rsidP="00824364">
            <w:pPr>
              <w:spacing w:before="80" w:after="120" w:line="240" w:lineRule="exact"/>
              <w:rPr>
                <w:sz w:val="22"/>
                <w:szCs w:val="22"/>
              </w:rPr>
            </w:pPr>
            <w:r w:rsidRPr="00C547B7">
              <w:rPr>
                <w:rFonts w:hint="cs"/>
                <w:sz w:val="22"/>
                <w:szCs w:val="22"/>
                <w:rtl/>
              </w:rPr>
              <w:t>1.13</w:t>
            </w:r>
          </w:p>
        </w:tc>
        <w:tc>
          <w:tcPr>
            <w:tcW w:w="983" w:type="dxa"/>
            <w:tcBorders>
              <w:top w:val="nil"/>
              <w:left w:val="single" w:sz="4" w:space="0" w:color="auto"/>
              <w:bottom w:val="single" w:sz="4" w:space="0" w:color="auto"/>
              <w:right w:val="single" w:sz="8" w:space="0" w:color="auto"/>
            </w:tcBorders>
            <w:shd w:val="clear" w:color="auto" w:fill="auto"/>
            <w:noWrap/>
            <w:vAlign w:val="center"/>
            <w:hideMark/>
          </w:tcPr>
          <w:p w:rsidR="006F7BE7" w:rsidRPr="00C547B7" w:rsidP="00824364">
            <w:pPr>
              <w:spacing w:before="80" w:after="120" w:line="240" w:lineRule="exact"/>
              <w:rPr>
                <w:sz w:val="22"/>
                <w:szCs w:val="22"/>
              </w:rPr>
            </w:pPr>
            <w:r w:rsidRPr="00C547B7">
              <w:rPr>
                <w:rFonts w:hint="cs"/>
                <w:sz w:val="22"/>
                <w:szCs w:val="22"/>
                <w:rtl/>
              </w:rPr>
              <w:t>1.09</w:t>
            </w:r>
          </w:p>
        </w:tc>
      </w:tr>
    </w:tbl>
    <w:p w:rsidR="006F7BE7" w:rsidRPr="009A2EB2" w:rsidP="00824364">
      <w:pPr>
        <w:spacing w:before="120" w:line="269" w:lineRule="auto"/>
        <w:rPr>
          <w:sz w:val="18"/>
          <w:szCs w:val="22"/>
          <w:rtl/>
        </w:rPr>
      </w:pPr>
      <w:r w:rsidRPr="009A2EB2">
        <w:rPr>
          <w:rFonts w:hint="cs"/>
          <w:sz w:val="18"/>
          <w:szCs w:val="22"/>
          <w:rtl/>
        </w:rPr>
        <w:t>המקור: המוסד לביטוח לאומי, בעיבוד מבקר המדינה.</w:t>
      </w:r>
    </w:p>
    <w:p w:rsidR="006F7BE7" w:rsidRPr="006E63CF" w:rsidP="006E63CF">
      <w:pPr>
        <w:pStyle w:val="a"/>
        <w:spacing w:line="269" w:lineRule="auto"/>
        <w:rPr>
          <w:rtl/>
        </w:rPr>
      </w:pPr>
    </w:p>
    <w:p w:rsidR="006F7BE7" w:rsidRPr="009A2EB2" w:rsidP="006F7BE7">
      <w:pPr>
        <w:spacing w:line="269" w:lineRule="auto"/>
        <w:rPr>
          <w:b/>
          <w:bCs/>
          <w:rtl/>
        </w:rPr>
      </w:pPr>
      <w:r w:rsidRPr="009A2EB2">
        <w:rPr>
          <w:rFonts w:hint="cs"/>
          <w:b/>
          <w:bCs/>
          <w:rtl/>
        </w:rPr>
        <w:t xml:space="preserve">מנתוני הלוח עולה כי בכל אחת מהשנים 2018 ו-2019 הועסקו יותר מ-45,000 עובדים ישראלים במשק ביתם של מעסיקים פרטיים, וכי שכרם החודשי הממוצע נאמד בכ-2,000 ש"ח לחודש. </w:t>
      </w:r>
    </w:p>
    <w:p w:rsidR="006F7BE7" w:rsidP="006E63CF">
      <w:pPr>
        <w:pStyle w:val="a"/>
        <w:spacing w:line="269" w:lineRule="auto"/>
        <w:rPr>
          <w:rtl/>
        </w:rPr>
      </w:pPr>
    </w:p>
    <w:p w:rsidR="006F7BE7" w:rsidRPr="009A2EB2" w:rsidP="006F7BE7">
      <w:pPr>
        <w:spacing w:line="269" w:lineRule="auto"/>
        <w:rPr>
          <w:rtl/>
        </w:rPr>
      </w:pPr>
      <w:r w:rsidRPr="009A2EB2">
        <w:rPr>
          <w:rFonts w:hint="eastAsia"/>
          <w:rtl/>
        </w:rPr>
        <w:t>ב</w:t>
      </w:r>
      <w:r w:rsidRPr="009A2EB2">
        <w:rPr>
          <w:rtl/>
        </w:rPr>
        <w:t>דוח הקודם צ</w:t>
      </w:r>
      <w:r w:rsidRPr="009A2EB2">
        <w:rPr>
          <w:rFonts w:hint="cs"/>
          <w:rtl/>
        </w:rPr>
        <w:t>ו</w:t>
      </w:r>
      <w:r w:rsidRPr="009A2EB2">
        <w:rPr>
          <w:rtl/>
        </w:rPr>
        <w:t xml:space="preserve">ין כי מנתוני הרשות עולה </w:t>
      </w:r>
      <w:r w:rsidRPr="009A2EB2">
        <w:rPr>
          <w:rFonts w:hint="cs"/>
          <w:rtl/>
        </w:rPr>
        <w:t>ש</w:t>
      </w:r>
      <w:r w:rsidRPr="009A2EB2">
        <w:rPr>
          <w:rtl/>
        </w:rPr>
        <w:t xml:space="preserve">חלק קטן </w:t>
      </w:r>
      <w:r w:rsidRPr="009A2EB2">
        <w:rPr>
          <w:rFonts w:hint="cs"/>
          <w:rtl/>
        </w:rPr>
        <w:t xml:space="preserve">בלבד </w:t>
      </w:r>
      <w:r w:rsidRPr="009A2EB2">
        <w:rPr>
          <w:rtl/>
        </w:rPr>
        <w:t>מעו</w:t>
      </w:r>
      <w:r w:rsidRPr="009A2EB2">
        <w:rPr>
          <w:rFonts w:hint="cs"/>
          <w:rtl/>
        </w:rPr>
        <w:t>בדי משק הבית</w:t>
      </w:r>
      <w:r w:rsidRPr="009A2EB2">
        <w:rPr>
          <w:rtl/>
        </w:rPr>
        <w:t xml:space="preserve"> תובע את המענק, וגם מאלו חלקם נדחה בשל אי-דיווח </w:t>
      </w:r>
      <w:r w:rsidRPr="009A2EB2">
        <w:rPr>
          <w:rFonts w:hint="cs"/>
          <w:rtl/>
        </w:rPr>
        <w:t xml:space="preserve">המעסיק </w:t>
      </w:r>
      <w:r w:rsidRPr="009A2EB2">
        <w:rPr>
          <w:rtl/>
        </w:rPr>
        <w:t>על העסקתם.</w:t>
      </w:r>
      <w:r w:rsidRPr="009A2EB2">
        <w:rPr>
          <w:rFonts w:hint="cs"/>
          <w:rtl/>
        </w:rPr>
        <w:t xml:space="preserve"> להלן בלוח 5 מוצגים נתונים על המעסיקים הפרטיים אשר העסיקו בביתם עובדי משק בית בשנים 2018 - 2019.</w:t>
      </w:r>
    </w:p>
    <w:p w:rsidR="006F7BE7" w:rsidRPr="006E63CF" w:rsidP="006E63CF">
      <w:pPr>
        <w:pStyle w:val="a"/>
        <w:spacing w:line="269" w:lineRule="auto"/>
        <w:rPr>
          <w:rtl/>
        </w:rPr>
      </w:pPr>
    </w:p>
    <w:p w:rsidR="006F7BE7" w:rsidRPr="009A2EB2" w:rsidP="00824364">
      <w:pPr>
        <w:spacing w:after="120" w:line="269" w:lineRule="auto"/>
        <w:jc w:val="center"/>
        <w:rPr>
          <w:b/>
          <w:bCs/>
          <w:rtl/>
        </w:rPr>
      </w:pPr>
      <w:r w:rsidRPr="009A2EB2">
        <w:rPr>
          <w:rFonts w:hint="cs"/>
          <w:b/>
          <w:bCs/>
          <w:rtl/>
        </w:rPr>
        <w:t>לוח 5: נתונים על המעסיקים הפרטיים שהעסיקו עובדי משק בית, 2018 עד 2019</w:t>
      </w:r>
    </w:p>
    <w:tbl>
      <w:tblPr>
        <w:bidiVisual/>
        <w:tblW w:w="8079" w:type="dxa"/>
        <w:jc w:val="center"/>
        <w:tblLook w:val="04A0"/>
      </w:tblPr>
      <w:tblGrid>
        <w:gridCol w:w="5817"/>
        <w:gridCol w:w="1134"/>
        <w:gridCol w:w="1128"/>
      </w:tblGrid>
      <w:tr w:rsidTr="00226851">
        <w:tblPrEx>
          <w:tblW w:w="8079" w:type="dxa"/>
          <w:jc w:val="center"/>
          <w:tblLook w:val="04A0"/>
        </w:tblPrEx>
        <w:trPr>
          <w:trHeight w:val="288"/>
          <w:jc w:val="center"/>
        </w:trPr>
        <w:tc>
          <w:tcPr>
            <w:tcW w:w="5817" w:type="dxa"/>
            <w:tcBorders>
              <w:top w:val="single" w:sz="4" w:space="0" w:color="auto"/>
              <w:left w:val="single" w:sz="4" w:space="0" w:color="auto"/>
              <w:bottom w:val="single" w:sz="8" w:space="0" w:color="auto"/>
              <w:right w:val="single" w:sz="4" w:space="0" w:color="auto"/>
            </w:tcBorders>
            <w:shd w:val="clear" w:color="auto" w:fill="BFBFBF" w:themeFill="background1" w:themeFillShade="BF"/>
            <w:noWrap/>
            <w:vAlign w:val="bottom"/>
            <w:hideMark/>
          </w:tcPr>
          <w:p w:rsidR="006F7BE7" w:rsidRPr="00C547B7" w:rsidP="00824364">
            <w:pPr>
              <w:spacing w:before="80" w:after="80" w:line="240" w:lineRule="exact"/>
              <w:rPr>
                <w:rFonts w:ascii="Arial" w:hAnsi="Arial"/>
                <w:b/>
                <w:bCs/>
                <w:color w:val="000000"/>
                <w:sz w:val="22"/>
                <w:szCs w:val="22"/>
              </w:rPr>
            </w:pPr>
            <w:r w:rsidRPr="00C547B7">
              <w:rPr>
                <w:rFonts w:ascii="Arial" w:hAnsi="Arial"/>
                <w:b/>
                <w:bCs/>
                <w:color w:val="000000"/>
                <w:sz w:val="22"/>
                <w:szCs w:val="22"/>
                <w:rtl/>
              </w:rPr>
              <w:t>הנתון</w:t>
            </w:r>
          </w:p>
        </w:tc>
        <w:tc>
          <w:tcPr>
            <w:tcW w:w="1134" w:type="dxa"/>
            <w:tcBorders>
              <w:top w:val="single" w:sz="4" w:space="0" w:color="auto"/>
              <w:left w:val="single" w:sz="4" w:space="0" w:color="auto"/>
              <w:bottom w:val="single" w:sz="8" w:space="0" w:color="auto"/>
              <w:right w:val="single" w:sz="4" w:space="0" w:color="auto"/>
            </w:tcBorders>
            <w:shd w:val="clear" w:color="auto" w:fill="BFBFBF" w:themeFill="background1" w:themeFillShade="BF"/>
            <w:noWrap/>
            <w:vAlign w:val="bottom"/>
            <w:hideMark/>
          </w:tcPr>
          <w:p w:rsidR="006F7BE7" w:rsidRPr="00C547B7" w:rsidP="00824364">
            <w:pPr>
              <w:bidi w:val="0"/>
              <w:spacing w:before="80" w:after="80" w:line="240" w:lineRule="exact"/>
              <w:jc w:val="center"/>
              <w:rPr>
                <w:rFonts w:ascii="Arial" w:hAnsi="Arial"/>
                <w:b/>
                <w:bCs/>
                <w:color w:val="000000"/>
                <w:sz w:val="22"/>
                <w:szCs w:val="22"/>
                <w:rtl/>
              </w:rPr>
            </w:pPr>
            <w:r w:rsidRPr="00C547B7">
              <w:rPr>
                <w:rFonts w:ascii="Arial" w:hAnsi="Arial"/>
                <w:b/>
                <w:bCs/>
                <w:color w:val="000000"/>
                <w:sz w:val="22"/>
                <w:szCs w:val="22"/>
              </w:rPr>
              <w:t>2018</w:t>
            </w:r>
          </w:p>
        </w:tc>
        <w:tc>
          <w:tcPr>
            <w:tcW w:w="1128" w:type="dxa"/>
            <w:tcBorders>
              <w:top w:val="single" w:sz="4" w:space="0" w:color="auto"/>
              <w:left w:val="single" w:sz="4" w:space="0" w:color="auto"/>
              <w:bottom w:val="single" w:sz="8" w:space="0" w:color="auto"/>
              <w:right w:val="single" w:sz="4" w:space="0" w:color="auto"/>
            </w:tcBorders>
            <w:shd w:val="clear" w:color="auto" w:fill="BFBFBF" w:themeFill="background1" w:themeFillShade="BF"/>
            <w:noWrap/>
            <w:vAlign w:val="bottom"/>
            <w:hideMark/>
          </w:tcPr>
          <w:p w:rsidR="006F7BE7" w:rsidRPr="00C547B7" w:rsidP="00824364">
            <w:pPr>
              <w:bidi w:val="0"/>
              <w:spacing w:before="80" w:after="80" w:line="240" w:lineRule="exact"/>
              <w:jc w:val="center"/>
              <w:rPr>
                <w:rFonts w:ascii="Arial" w:hAnsi="Arial"/>
                <w:b/>
                <w:bCs/>
                <w:color w:val="000000"/>
                <w:sz w:val="22"/>
                <w:szCs w:val="22"/>
              </w:rPr>
            </w:pPr>
            <w:r w:rsidRPr="00C547B7">
              <w:rPr>
                <w:rFonts w:ascii="Arial" w:hAnsi="Arial"/>
                <w:b/>
                <w:bCs/>
                <w:color w:val="000000"/>
                <w:sz w:val="22"/>
                <w:szCs w:val="22"/>
              </w:rPr>
              <w:t>2019</w:t>
            </w:r>
          </w:p>
        </w:tc>
      </w:tr>
      <w:tr w:rsidTr="00226851">
        <w:tblPrEx>
          <w:tblW w:w="8079" w:type="dxa"/>
          <w:jc w:val="center"/>
          <w:tblLook w:val="04A0"/>
        </w:tblPrEx>
        <w:trPr>
          <w:trHeight w:val="276"/>
          <w:jc w:val="center"/>
        </w:trPr>
        <w:tc>
          <w:tcPr>
            <w:tcW w:w="5817" w:type="dxa"/>
            <w:tcBorders>
              <w:top w:val="nil"/>
              <w:left w:val="single" w:sz="4" w:space="0" w:color="auto"/>
              <w:bottom w:val="single" w:sz="4" w:space="0" w:color="auto"/>
              <w:right w:val="single" w:sz="4" w:space="0" w:color="auto"/>
            </w:tcBorders>
            <w:shd w:val="clear" w:color="auto" w:fill="auto"/>
            <w:noWrap/>
            <w:vAlign w:val="bottom"/>
            <w:hideMark/>
          </w:tcPr>
          <w:p w:rsidR="006F7BE7" w:rsidRPr="00C547B7" w:rsidP="00824364">
            <w:pPr>
              <w:spacing w:before="80" w:after="80" w:line="240" w:lineRule="exact"/>
              <w:rPr>
                <w:rFonts w:ascii="Arial" w:hAnsi="Arial"/>
                <w:color w:val="000000"/>
                <w:sz w:val="22"/>
                <w:szCs w:val="22"/>
              </w:rPr>
            </w:pPr>
            <w:r w:rsidRPr="00C547B7">
              <w:rPr>
                <w:rFonts w:ascii="Arial" w:hAnsi="Arial"/>
                <w:color w:val="000000"/>
                <w:sz w:val="22"/>
                <w:szCs w:val="22"/>
                <w:rtl/>
              </w:rPr>
              <w:t xml:space="preserve">מעסיקים פרטיים אשר </w:t>
            </w:r>
            <w:r w:rsidRPr="00C547B7">
              <w:rPr>
                <w:rFonts w:ascii="Arial" w:hAnsi="Arial" w:hint="cs"/>
                <w:color w:val="000000"/>
                <w:sz w:val="22"/>
                <w:szCs w:val="22"/>
                <w:rtl/>
              </w:rPr>
              <w:t>יש להם תיקים פעילים בבט"ל</w:t>
            </w:r>
            <w:r>
              <w:rPr>
                <w:rStyle w:val="FootnoteReference0"/>
                <w:rFonts w:ascii="Arial" w:hAnsi="Arial"/>
                <w:color w:val="000000"/>
                <w:sz w:val="22"/>
                <w:szCs w:val="22"/>
                <w:rtl/>
              </w:rPr>
              <w:footnoteReference w:id="34"/>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6F7BE7" w:rsidRPr="00C547B7" w:rsidP="00824364">
            <w:pPr>
              <w:bidi w:val="0"/>
              <w:spacing w:before="80" w:after="80" w:line="240" w:lineRule="exact"/>
              <w:jc w:val="center"/>
              <w:rPr>
                <w:rFonts w:ascii="Arial" w:hAnsi="Arial"/>
                <w:color w:val="000000"/>
                <w:sz w:val="22"/>
                <w:szCs w:val="22"/>
                <w:rtl/>
              </w:rPr>
            </w:pPr>
            <w:r w:rsidRPr="00C547B7">
              <w:rPr>
                <w:rFonts w:ascii="Arial" w:hAnsi="Arial"/>
                <w:color w:val="000000"/>
                <w:sz w:val="22"/>
                <w:szCs w:val="22"/>
              </w:rPr>
              <w:t>213,796</w:t>
            </w:r>
          </w:p>
        </w:tc>
        <w:tc>
          <w:tcPr>
            <w:tcW w:w="1128" w:type="dxa"/>
            <w:tcBorders>
              <w:top w:val="nil"/>
              <w:left w:val="single" w:sz="4" w:space="0" w:color="auto"/>
              <w:bottom w:val="single" w:sz="4" w:space="0" w:color="auto"/>
              <w:right w:val="single" w:sz="4" w:space="0" w:color="auto"/>
            </w:tcBorders>
            <w:shd w:val="clear" w:color="auto" w:fill="auto"/>
            <w:noWrap/>
            <w:vAlign w:val="bottom"/>
            <w:hideMark/>
          </w:tcPr>
          <w:p w:rsidR="006F7BE7" w:rsidRPr="00C547B7" w:rsidP="00824364">
            <w:pPr>
              <w:bidi w:val="0"/>
              <w:spacing w:before="80" w:after="80" w:line="240" w:lineRule="exact"/>
              <w:jc w:val="center"/>
              <w:rPr>
                <w:rFonts w:ascii="Arial" w:hAnsi="Arial"/>
                <w:color w:val="000000"/>
                <w:sz w:val="22"/>
                <w:szCs w:val="22"/>
              </w:rPr>
            </w:pPr>
            <w:r w:rsidRPr="00C547B7">
              <w:rPr>
                <w:rFonts w:ascii="Arial" w:hAnsi="Arial"/>
                <w:color w:val="000000"/>
                <w:sz w:val="22"/>
                <w:szCs w:val="22"/>
              </w:rPr>
              <w:t>225,729</w:t>
            </w:r>
          </w:p>
        </w:tc>
      </w:tr>
      <w:tr w:rsidTr="00226851">
        <w:tblPrEx>
          <w:tblW w:w="8079" w:type="dxa"/>
          <w:jc w:val="center"/>
          <w:tblLook w:val="04A0"/>
        </w:tblPrEx>
        <w:trPr>
          <w:trHeight w:val="276"/>
          <w:jc w:val="center"/>
        </w:trPr>
        <w:tc>
          <w:tcPr>
            <w:tcW w:w="5817" w:type="dxa"/>
            <w:tcBorders>
              <w:top w:val="nil"/>
              <w:left w:val="single" w:sz="4" w:space="0" w:color="auto"/>
              <w:bottom w:val="single" w:sz="4" w:space="0" w:color="auto"/>
              <w:right w:val="single" w:sz="4" w:space="0" w:color="auto"/>
            </w:tcBorders>
            <w:shd w:val="clear" w:color="auto" w:fill="auto"/>
            <w:noWrap/>
            <w:vAlign w:val="bottom"/>
            <w:hideMark/>
          </w:tcPr>
          <w:p w:rsidR="006F7BE7" w:rsidRPr="00C547B7" w:rsidP="00824364">
            <w:pPr>
              <w:spacing w:before="80" w:after="80" w:line="240" w:lineRule="exact"/>
              <w:rPr>
                <w:rFonts w:ascii="Arial" w:hAnsi="Arial"/>
                <w:color w:val="000000"/>
                <w:sz w:val="22"/>
                <w:szCs w:val="22"/>
              </w:rPr>
            </w:pPr>
            <w:r w:rsidRPr="00C547B7">
              <w:rPr>
                <w:rFonts w:ascii="Arial" w:hAnsi="Arial"/>
                <w:color w:val="000000"/>
                <w:sz w:val="22"/>
                <w:szCs w:val="22"/>
                <w:rtl/>
              </w:rPr>
              <w:t>מעסיקים פרטיים אשר דיווחו על העסקת עובדי משק בית</w:t>
            </w:r>
            <w:r>
              <w:rPr>
                <w:rStyle w:val="FootnoteReference0"/>
                <w:rFonts w:ascii="Arial" w:hAnsi="Arial"/>
                <w:color w:val="000000"/>
                <w:sz w:val="22"/>
                <w:szCs w:val="22"/>
                <w:rtl/>
              </w:rPr>
              <w:footnoteReference w:id="35"/>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6F7BE7" w:rsidRPr="00C547B7" w:rsidP="00824364">
            <w:pPr>
              <w:bidi w:val="0"/>
              <w:spacing w:before="80" w:after="80" w:line="240" w:lineRule="exact"/>
              <w:jc w:val="center"/>
              <w:rPr>
                <w:rFonts w:ascii="Arial" w:hAnsi="Arial"/>
                <w:color w:val="000000"/>
                <w:sz w:val="22"/>
                <w:szCs w:val="22"/>
                <w:rtl/>
              </w:rPr>
            </w:pPr>
            <w:r w:rsidRPr="00C547B7">
              <w:rPr>
                <w:rFonts w:ascii="Arial" w:hAnsi="Arial"/>
                <w:color w:val="000000"/>
                <w:sz w:val="22"/>
                <w:szCs w:val="22"/>
              </w:rPr>
              <w:t>139,251</w:t>
            </w:r>
          </w:p>
        </w:tc>
        <w:tc>
          <w:tcPr>
            <w:tcW w:w="1128" w:type="dxa"/>
            <w:tcBorders>
              <w:top w:val="nil"/>
              <w:left w:val="single" w:sz="4" w:space="0" w:color="auto"/>
              <w:bottom w:val="single" w:sz="4" w:space="0" w:color="auto"/>
              <w:right w:val="single" w:sz="4" w:space="0" w:color="auto"/>
            </w:tcBorders>
            <w:shd w:val="clear" w:color="auto" w:fill="auto"/>
            <w:noWrap/>
            <w:vAlign w:val="bottom"/>
            <w:hideMark/>
          </w:tcPr>
          <w:p w:rsidR="006F7BE7" w:rsidRPr="00C547B7" w:rsidP="00824364">
            <w:pPr>
              <w:bidi w:val="0"/>
              <w:spacing w:before="80" w:after="80" w:line="240" w:lineRule="exact"/>
              <w:jc w:val="center"/>
              <w:rPr>
                <w:rFonts w:ascii="Arial" w:hAnsi="Arial"/>
                <w:color w:val="000000"/>
                <w:sz w:val="22"/>
                <w:szCs w:val="22"/>
              </w:rPr>
            </w:pPr>
            <w:r w:rsidRPr="00C547B7">
              <w:rPr>
                <w:rFonts w:ascii="Arial" w:hAnsi="Arial"/>
                <w:color w:val="000000"/>
                <w:sz w:val="22"/>
                <w:szCs w:val="22"/>
              </w:rPr>
              <w:t>129,349</w:t>
            </w:r>
          </w:p>
        </w:tc>
      </w:tr>
      <w:tr w:rsidTr="00226851">
        <w:tblPrEx>
          <w:tblW w:w="8079" w:type="dxa"/>
          <w:jc w:val="center"/>
          <w:tblLook w:val="04A0"/>
        </w:tblPrEx>
        <w:trPr>
          <w:trHeight w:val="288"/>
          <w:jc w:val="center"/>
        </w:trPr>
        <w:tc>
          <w:tcPr>
            <w:tcW w:w="5817" w:type="dxa"/>
            <w:tcBorders>
              <w:top w:val="nil"/>
              <w:left w:val="single" w:sz="4" w:space="0" w:color="auto"/>
              <w:bottom w:val="single" w:sz="4" w:space="0" w:color="auto"/>
              <w:right w:val="single" w:sz="4" w:space="0" w:color="auto"/>
            </w:tcBorders>
            <w:shd w:val="clear" w:color="auto" w:fill="auto"/>
            <w:noWrap/>
            <w:vAlign w:val="bottom"/>
            <w:hideMark/>
          </w:tcPr>
          <w:p w:rsidR="006F7BE7" w:rsidRPr="00C547B7" w:rsidP="00824364">
            <w:pPr>
              <w:spacing w:before="80" w:after="80" w:line="240" w:lineRule="exact"/>
              <w:rPr>
                <w:rFonts w:ascii="Arial" w:hAnsi="Arial"/>
                <w:color w:val="000000"/>
                <w:sz w:val="22"/>
                <w:szCs w:val="22"/>
              </w:rPr>
            </w:pPr>
            <w:r w:rsidRPr="00C547B7">
              <w:rPr>
                <w:rFonts w:ascii="Arial" w:hAnsi="Arial"/>
                <w:color w:val="000000"/>
                <w:sz w:val="22"/>
                <w:szCs w:val="22"/>
                <w:rtl/>
              </w:rPr>
              <w:t>שיעור הדיווח של המעסיקים</w:t>
            </w:r>
            <w:r w:rsidRPr="00C547B7">
              <w:rPr>
                <w:rFonts w:ascii="Arial" w:hAnsi="Arial" w:hint="cs"/>
                <w:color w:val="000000"/>
                <w:sz w:val="22"/>
                <w:szCs w:val="22"/>
                <w:rtl/>
              </w:rPr>
              <w:t xml:space="preserve"> הפרטיים</w:t>
            </w:r>
            <w:r w:rsidRPr="00C547B7">
              <w:rPr>
                <w:rFonts w:ascii="Arial" w:hAnsi="Arial"/>
                <w:color w:val="000000"/>
                <w:sz w:val="22"/>
                <w:szCs w:val="22"/>
                <w:rtl/>
              </w:rPr>
              <w:t xml:space="preserve"> מבין המעסיקים הפעילים</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6F7BE7" w:rsidRPr="00C547B7" w:rsidP="00824364">
            <w:pPr>
              <w:bidi w:val="0"/>
              <w:spacing w:before="80" w:after="80" w:line="240" w:lineRule="exact"/>
              <w:jc w:val="center"/>
              <w:rPr>
                <w:rFonts w:ascii="Arial" w:hAnsi="Arial"/>
                <w:color w:val="000000"/>
                <w:sz w:val="22"/>
                <w:szCs w:val="22"/>
                <w:rtl/>
              </w:rPr>
            </w:pPr>
            <w:r w:rsidRPr="00C547B7">
              <w:rPr>
                <w:rFonts w:ascii="Arial" w:hAnsi="Arial"/>
                <w:color w:val="000000"/>
                <w:sz w:val="22"/>
                <w:szCs w:val="22"/>
              </w:rPr>
              <w:t>65%</w:t>
            </w:r>
          </w:p>
        </w:tc>
        <w:tc>
          <w:tcPr>
            <w:tcW w:w="1128" w:type="dxa"/>
            <w:tcBorders>
              <w:top w:val="nil"/>
              <w:left w:val="single" w:sz="4" w:space="0" w:color="auto"/>
              <w:bottom w:val="single" w:sz="4" w:space="0" w:color="auto"/>
              <w:right w:val="single" w:sz="4" w:space="0" w:color="auto"/>
            </w:tcBorders>
            <w:shd w:val="clear" w:color="auto" w:fill="auto"/>
            <w:noWrap/>
            <w:vAlign w:val="bottom"/>
            <w:hideMark/>
          </w:tcPr>
          <w:p w:rsidR="006F7BE7" w:rsidRPr="00C547B7" w:rsidP="00824364">
            <w:pPr>
              <w:bidi w:val="0"/>
              <w:spacing w:before="80" w:after="80" w:line="240" w:lineRule="exact"/>
              <w:jc w:val="center"/>
              <w:rPr>
                <w:rFonts w:ascii="Arial" w:hAnsi="Arial"/>
                <w:color w:val="000000"/>
                <w:sz w:val="22"/>
                <w:szCs w:val="22"/>
              </w:rPr>
            </w:pPr>
            <w:r w:rsidRPr="00C547B7">
              <w:rPr>
                <w:rFonts w:ascii="Arial" w:hAnsi="Arial"/>
                <w:color w:val="000000"/>
                <w:sz w:val="22"/>
                <w:szCs w:val="22"/>
              </w:rPr>
              <w:t>57%</w:t>
            </w:r>
          </w:p>
        </w:tc>
      </w:tr>
    </w:tbl>
    <w:p w:rsidR="006F7BE7" w:rsidRPr="009A2EB2" w:rsidP="00824364">
      <w:pPr>
        <w:spacing w:before="120" w:line="269" w:lineRule="auto"/>
        <w:rPr>
          <w:sz w:val="18"/>
          <w:szCs w:val="22"/>
          <w:rtl/>
        </w:rPr>
      </w:pPr>
      <w:r w:rsidRPr="009A2EB2">
        <w:rPr>
          <w:rFonts w:hint="cs"/>
          <w:sz w:val="18"/>
          <w:szCs w:val="22"/>
          <w:rtl/>
        </w:rPr>
        <w:t>המקור: המוסד לביטוח לאומי, בעיבוד מבקר המדינה.</w:t>
      </w:r>
    </w:p>
    <w:p w:rsidR="006F7BE7" w:rsidRPr="006E63CF" w:rsidP="006E63CF">
      <w:pPr>
        <w:pStyle w:val="a"/>
        <w:spacing w:line="269" w:lineRule="auto"/>
        <w:rPr>
          <w:rtl/>
        </w:rPr>
      </w:pPr>
    </w:p>
    <w:p w:rsidR="006F7BE7" w:rsidRPr="009A2EB2" w:rsidP="006F7BE7">
      <w:pPr>
        <w:spacing w:line="269" w:lineRule="auto"/>
        <w:rPr>
          <w:b/>
          <w:bCs/>
          <w:rtl/>
        </w:rPr>
      </w:pPr>
      <w:r w:rsidRPr="009A2EB2">
        <w:rPr>
          <w:rFonts w:hint="cs"/>
          <w:b/>
          <w:bCs/>
          <w:rtl/>
        </w:rPr>
        <w:t>מנתוני הלוח עולה כי בשנת 2019 היו כ-225,700 מעסיקים פרטיים פעילים, אך כ-1</w:t>
      </w:r>
      <w:r>
        <w:rPr>
          <w:rFonts w:hint="cs"/>
          <w:b/>
          <w:bCs/>
          <w:rtl/>
        </w:rPr>
        <w:t>2</w:t>
      </w:r>
      <w:r w:rsidRPr="009A2EB2">
        <w:rPr>
          <w:rFonts w:hint="cs"/>
          <w:b/>
          <w:bCs/>
          <w:rtl/>
        </w:rPr>
        <w:t>9,</w:t>
      </w:r>
      <w:r>
        <w:rPr>
          <w:rFonts w:hint="cs"/>
          <w:b/>
          <w:bCs/>
          <w:rtl/>
        </w:rPr>
        <w:t>3</w:t>
      </w:r>
      <w:r w:rsidRPr="009A2EB2">
        <w:rPr>
          <w:rFonts w:hint="cs"/>
          <w:b/>
          <w:bCs/>
          <w:rtl/>
        </w:rPr>
        <w:t>50 בלבד מהם (כ-57%) דיווחו לבט"ל על העסקת העובדים במשק ביתם. עוד עלה כי לבט"ל אין מידע מלא על מספר המעסיקים הפרטיים שהעסיקו עובדי משק בית, ועל שיעור הדיווח שלהם.</w:t>
      </w:r>
    </w:p>
    <w:p w:rsidR="006F7BE7" w:rsidRPr="006E63CF" w:rsidP="006F7BE7">
      <w:pPr>
        <w:pStyle w:val="a"/>
        <w:spacing w:line="269" w:lineRule="auto"/>
        <w:rPr>
          <w:rtl/>
        </w:rPr>
      </w:pPr>
      <w:bookmarkStart w:id="48" w:name="_Toc33630529"/>
    </w:p>
    <w:bookmarkEnd w:id="48"/>
    <w:p w:rsidR="006F7BE7" w:rsidRPr="009A2EB2" w:rsidP="006F7BE7">
      <w:pPr>
        <w:spacing w:line="269" w:lineRule="auto"/>
        <w:rPr>
          <w:bCs/>
          <w:rtl/>
        </w:rPr>
      </w:pPr>
      <w:r w:rsidRPr="009A2EB2">
        <w:rPr>
          <w:bCs/>
          <w:rtl/>
        </w:rPr>
        <w:t xml:space="preserve">דוח המעקב העלה כי ליקוי זה </w:t>
      </w:r>
      <w:r w:rsidRPr="009A2EB2">
        <w:rPr>
          <w:rFonts w:hint="cs"/>
          <w:bCs/>
          <w:rtl/>
        </w:rPr>
        <w:t>לא</w:t>
      </w:r>
      <w:r w:rsidRPr="009A2EB2">
        <w:rPr>
          <w:bCs/>
          <w:rtl/>
        </w:rPr>
        <w:t xml:space="preserve"> תוקן ועובדי משק בית אינם נכללים בפוטנציאל הזכאים, </w:t>
      </w:r>
      <w:r w:rsidRPr="009A2EB2">
        <w:rPr>
          <w:rFonts w:hint="cs"/>
          <w:bCs/>
          <w:rtl/>
        </w:rPr>
        <w:t xml:space="preserve">בין השאר </w:t>
      </w:r>
      <w:r w:rsidRPr="009A2EB2">
        <w:rPr>
          <w:bCs/>
          <w:rtl/>
        </w:rPr>
        <w:t xml:space="preserve">מאחר </w:t>
      </w:r>
      <w:r w:rsidRPr="009A2EB2">
        <w:rPr>
          <w:rFonts w:hint="cs"/>
          <w:bCs/>
          <w:rtl/>
        </w:rPr>
        <w:t>שרשות המיסים והבט"ל טרם הסדירו העברת מידע ביניהם בנושא זה</w:t>
      </w:r>
      <w:r w:rsidRPr="009A2EB2">
        <w:rPr>
          <w:bCs/>
          <w:rtl/>
        </w:rPr>
        <w:t>. אשר על כן, נוסף על אי-משלוח הודעות זכאות</w:t>
      </w:r>
      <w:r w:rsidRPr="009A2EB2">
        <w:rPr>
          <w:rFonts w:hint="cs"/>
          <w:bCs/>
          <w:rtl/>
        </w:rPr>
        <w:t xml:space="preserve"> ל</w:t>
      </w:r>
      <w:r w:rsidR="00CA23F3">
        <w:rPr>
          <w:bCs/>
          <w:rtl/>
        </w:rPr>
        <w:t xml:space="preserve">עובדי משק </w:t>
      </w:r>
      <w:r w:rsidRPr="009A2EB2">
        <w:rPr>
          <w:bCs/>
          <w:rtl/>
        </w:rPr>
        <w:t>בית</w:t>
      </w:r>
      <w:r w:rsidRPr="009A2EB2">
        <w:rPr>
          <w:rFonts w:hint="cs"/>
          <w:bCs/>
          <w:rtl/>
        </w:rPr>
        <w:t>, נמנע מהם גם מיצוי זכותם למענק בפועל</w:t>
      </w:r>
      <w:r w:rsidRPr="009A2EB2">
        <w:rPr>
          <w:bCs/>
          <w:rtl/>
        </w:rPr>
        <w:t xml:space="preserve">. </w:t>
      </w:r>
    </w:p>
    <w:p w:rsidR="006F7BE7" w:rsidRPr="009A2EB2" w:rsidP="006F7BE7">
      <w:pPr>
        <w:pStyle w:val="a"/>
        <w:spacing w:line="269" w:lineRule="auto"/>
        <w:rPr>
          <w:rtl/>
        </w:rPr>
      </w:pPr>
    </w:p>
    <w:p w:rsidR="006F7BE7" w:rsidRPr="009A2EB2" w:rsidP="006F7BE7">
      <w:pPr>
        <w:spacing w:line="269" w:lineRule="auto"/>
        <w:rPr>
          <w:rtl/>
        </w:rPr>
      </w:pPr>
      <w:r w:rsidRPr="009A2EB2">
        <w:rPr>
          <w:b/>
          <w:bCs/>
          <w:rtl/>
        </w:rPr>
        <w:t>על רשות המיסים והבט"ל להסדיר את שיתוף הפעולה בהעברת המידע לשם משלוח הודעות זכאות לעובדי משק בית והגברת מודעותם למימוש זכויותיהם. עוד מומלץ כי בט"ל יבחנו דרכים להגברת דיווחי המעסיקים לבט"ל על המועסקים על ידם, כחוק</w:t>
      </w:r>
      <w:r w:rsidRPr="009A2EB2">
        <w:rPr>
          <w:rFonts w:hint="cs"/>
          <w:b/>
          <w:bCs/>
          <w:rtl/>
        </w:rPr>
        <w:t>,</w:t>
      </w:r>
      <w:r w:rsidRPr="009A2EB2">
        <w:rPr>
          <w:b/>
          <w:bCs/>
          <w:rtl/>
        </w:rPr>
        <w:t xml:space="preserve"> על מנת לשמור </w:t>
      </w:r>
      <w:r w:rsidRPr="009A2EB2">
        <w:rPr>
          <w:rFonts w:hint="cs"/>
          <w:b/>
          <w:bCs/>
          <w:rtl/>
        </w:rPr>
        <w:t>על</w:t>
      </w:r>
      <w:r w:rsidRPr="009A2EB2">
        <w:rPr>
          <w:b/>
          <w:bCs/>
          <w:rtl/>
        </w:rPr>
        <w:t xml:space="preserve"> זכויותיהם הסוציאליות (כמו תשלומי ביטוח לאומי או תשלומי פנסיית חובה עבור המועסק), ובכך יתרמו גם </w:t>
      </w:r>
      <w:r w:rsidRPr="009A2EB2">
        <w:rPr>
          <w:rFonts w:hint="eastAsia"/>
          <w:b/>
          <w:bCs/>
          <w:rtl/>
        </w:rPr>
        <w:t>ל</w:t>
      </w:r>
      <w:r w:rsidRPr="009A2EB2">
        <w:rPr>
          <w:b/>
          <w:bCs/>
          <w:rtl/>
        </w:rPr>
        <w:t xml:space="preserve">יכולת המועסקים במשק בית לקבל את מענק העבודה. </w:t>
      </w:r>
    </w:p>
    <w:p w:rsidR="006F7BE7" w:rsidRPr="009A2EB2" w:rsidP="006F7BE7">
      <w:pPr>
        <w:pStyle w:val="a"/>
        <w:spacing w:line="269" w:lineRule="auto"/>
        <w:rPr>
          <w:rtl/>
        </w:rPr>
      </w:pPr>
    </w:p>
    <w:p w:rsidR="006F7BE7" w:rsidRPr="004661B6" w:rsidP="006F7BE7">
      <w:pPr>
        <w:spacing w:line="269" w:lineRule="auto"/>
        <w:rPr>
          <w:rtl/>
        </w:rPr>
      </w:pPr>
      <w:r w:rsidRPr="004661B6">
        <w:rPr>
          <w:rFonts w:hint="cs"/>
          <w:rtl/>
        </w:rPr>
        <w:t>רשות המיסים ציינה בתשובתה כי היא תפנה שוב אל הבט"ל על מנת להס</w:t>
      </w:r>
      <w:r w:rsidR="00CA23F3">
        <w:rPr>
          <w:rFonts w:hint="cs"/>
          <w:rtl/>
        </w:rPr>
        <w:t xml:space="preserve">דיר קבלת מידע על כלל עובדי משק </w:t>
      </w:r>
      <w:r w:rsidRPr="004661B6">
        <w:rPr>
          <w:rFonts w:hint="cs"/>
          <w:rtl/>
        </w:rPr>
        <w:t>בית באופן שוטף.</w:t>
      </w:r>
    </w:p>
    <w:p w:rsidR="006F7BE7" w:rsidRPr="009A2EB2" w:rsidP="006F7BE7">
      <w:pPr>
        <w:pStyle w:val="a"/>
        <w:spacing w:line="269" w:lineRule="auto"/>
        <w:rPr>
          <w:rtl/>
        </w:rPr>
      </w:pPr>
    </w:p>
    <w:p w:rsidR="006F7BE7" w:rsidRPr="004661B6" w:rsidP="006F7BE7">
      <w:pPr>
        <w:spacing w:line="269" w:lineRule="auto"/>
        <w:rPr>
          <w:rtl/>
        </w:rPr>
      </w:pPr>
      <w:r w:rsidRPr="004661B6">
        <w:rPr>
          <w:rFonts w:hint="cs"/>
          <w:rtl/>
        </w:rPr>
        <w:t>הבט"ל ציין בתשובתו כי בהסדרת שיתוף הפעולה והעברת המידע בין הבט"ל ובין רשות המיסים יש כדי לשפר את ההכנסות של מי שעובד במשק בית של מעסיק פרטי. עוד ציין הבט"ל בתשובתו כי לא ידוע לו שיעור הדיווח של מעסיקים פרטיים על העסקת עובדים במשק ביתם, ו</w:t>
      </w:r>
      <w:r w:rsidRPr="004661B6">
        <w:rPr>
          <w:rtl/>
        </w:rPr>
        <w:t xml:space="preserve">אין </w:t>
      </w:r>
      <w:r w:rsidRPr="004661B6">
        <w:rPr>
          <w:rFonts w:hint="cs"/>
          <w:rtl/>
        </w:rPr>
        <w:t>לו</w:t>
      </w:r>
      <w:r w:rsidRPr="004661B6">
        <w:rPr>
          <w:rtl/>
        </w:rPr>
        <w:t xml:space="preserve"> מידע על </w:t>
      </w:r>
      <w:r w:rsidRPr="004661B6">
        <w:rPr>
          <w:rFonts w:hint="cs"/>
          <w:rtl/>
        </w:rPr>
        <w:t>מספר</w:t>
      </w:r>
      <w:r w:rsidRPr="004661B6">
        <w:rPr>
          <w:rtl/>
        </w:rPr>
        <w:t xml:space="preserve"> העובדים הזרים</w:t>
      </w:r>
      <w:r w:rsidRPr="004661B6">
        <w:rPr>
          <w:rFonts w:hint="cs"/>
          <w:rtl/>
        </w:rPr>
        <w:t xml:space="preserve"> שהועסקו בעבודות משק בית,</w:t>
      </w:r>
      <w:r w:rsidRPr="004661B6">
        <w:rPr>
          <w:rtl/>
        </w:rPr>
        <w:t xml:space="preserve"> מאחר </w:t>
      </w:r>
      <w:r w:rsidRPr="004661B6">
        <w:rPr>
          <w:rFonts w:hint="cs"/>
          <w:rtl/>
        </w:rPr>
        <w:t>ש</w:t>
      </w:r>
      <w:r w:rsidRPr="004661B6">
        <w:rPr>
          <w:rtl/>
        </w:rPr>
        <w:t>הם בלתי מזוהים ומדווחים במספרים שרירותיים.</w:t>
      </w:r>
      <w:r w:rsidRPr="004661B6">
        <w:rPr>
          <w:rFonts w:hint="cs"/>
          <w:rtl/>
        </w:rPr>
        <w:t xml:space="preserve"> </w:t>
      </w:r>
    </w:p>
    <w:p w:rsidR="006F7BE7" w:rsidRPr="009A2EB2" w:rsidP="006F7BE7">
      <w:pPr>
        <w:spacing w:line="269" w:lineRule="auto"/>
        <w:rPr>
          <w:rtl/>
        </w:rPr>
      </w:pPr>
    </w:p>
    <w:p w:rsidR="006F7BE7" w:rsidRPr="009A2EB2" w:rsidP="006F7BE7">
      <w:pPr>
        <w:pStyle w:val="Heading4"/>
        <w:spacing w:before="0" w:line="269" w:lineRule="auto"/>
        <w:rPr>
          <w:rtl/>
        </w:rPr>
      </w:pPr>
      <w:bookmarkStart w:id="49" w:name="_Toc33630531"/>
      <w:r w:rsidRPr="009A2EB2">
        <w:rPr>
          <w:rFonts w:hint="cs"/>
          <w:rtl/>
        </w:rPr>
        <w:t>דיווח מדור תשלומים</w:t>
      </w:r>
      <w:r w:rsidRPr="009A2EB2">
        <w:rPr>
          <w:rtl/>
        </w:rPr>
        <w:t xml:space="preserve"> </w:t>
      </w:r>
      <w:r w:rsidRPr="009A2EB2">
        <w:rPr>
          <w:rFonts w:hint="cs"/>
          <w:rtl/>
        </w:rPr>
        <w:t>ב</w:t>
      </w:r>
      <w:r w:rsidRPr="009A2EB2">
        <w:rPr>
          <w:rtl/>
        </w:rPr>
        <w:t>צה</w:t>
      </w:r>
      <w:r w:rsidRPr="009A2EB2">
        <w:rPr>
          <w:rFonts w:hint="cs"/>
          <w:rtl/>
        </w:rPr>
        <w:t>"</w:t>
      </w:r>
      <w:r w:rsidRPr="009A2EB2">
        <w:rPr>
          <w:rtl/>
        </w:rPr>
        <w:t xml:space="preserve">ל </w:t>
      </w:r>
      <w:r w:rsidRPr="009A2EB2">
        <w:rPr>
          <w:rFonts w:hint="cs"/>
          <w:rtl/>
        </w:rPr>
        <w:t>את טופסי</w:t>
      </w:r>
      <w:r w:rsidRPr="009A2EB2">
        <w:rPr>
          <w:rtl/>
        </w:rPr>
        <w:t xml:space="preserve"> 126 </w:t>
      </w:r>
      <w:bookmarkEnd w:id="49"/>
    </w:p>
    <w:p w:rsidR="006F7BE7" w:rsidRPr="006E63CF" w:rsidP="006F7BE7">
      <w:pPr>
        <w:pStyle w:val="a"/>
        <w:spacing w:line="269" w:lineRule="auto"/>
        <w:rPr>
          <w:rtl/>
        </w:rPr>
      </w:pPr>
    </w:p>
    <w:p w:rsidR="006F7BE7" w:rsidRPr="009A2EB2" w:rsidP="00CA23F3">
      <w:pPr>
        <w:spacing w:line="269" w:lineRule="auto"/>
        <w:rPr>
          <w:rtl/>
        </w:rPr>
      </w:pPr>
      <w:r w:rsidRPr="009A2EB2">
        <w:rPr>
          <w:rFonts w:hint="eastAsia"/>
          <w:b/>
          <w:bCs/>
          <w:rtl/>
        </w:rPr>
        <w:t>בדוח</w:t>
      </w:r>
      <w:r w:rsidRPr="009A2EB2">
        <w:rPr>
          <w:b/>
          <w:bCs/>
          <w:rtl/>
        </w:rPr>
        <w:t xml:space="preserve"> </w:t>
      </w:r>
      <w:r w:rsidRPr="009A2EB2">
        <w:rPr>
          <w:rFonts w:hint="eastAsia"/>
          <w:b/>
          <w:bCs/>
          <w:rtl/>
        </w:rPr>
        <w:t>הקודם</w:t>
      </w:r>
      <w:r w:rsidRPr="009A2EB2">
        <w:rPr>
          <w:rFonts w:hint="cs"/>
          <w:rtl/>
        </w:rPr>
        <w:t xml:space="preserve"> צוין כי </w:t>
      </w:r>
      <w:r w:rsidRPr="009A2EB2">
        <w:rPr>
          <w:rtl/>
        </w:rPr>
        <w:t xml:space="preserve">חרף פניות חוזרות ונשנות של רשות המיסים, </w:t>
      </w:r>
      <w:r w:rsidRPr="009A2EB2">
        <w:rPr>
          <w:rFonts w:hint="cs"/>
          <w:rtl/>
        </w:rPr>
        <w:t xml:space="preserve">משנת 2009 </w:t>
      </w:r>
      <w:r w:rsidRPr="009A2EB2">
        <w:rPr>
          <w:rtl/>
        </w:rPr>
        <w:t>מנהל התשלומים של צה"ל</w:t>
      </w:r>
      <w:r w:rsidRPr="009A2EB2">
        <w:rPr>
          <w:vertAlign w:val="superscript"/>
          <w:rtl/>
        </w:rPr>
        <w:t xml:space="preserve"> </w:t>
      </w:r>
      <w:r w:rsidRPr="009A2EB2">
        <w:rPr>
          <w:rtl/>
        </w:rPr>
        <w:t xml:space="preserve">(להלן – מת"ש) אינו מעביר לרשות את דיווחי טופס 126. </w:t>
      </w:r>
      <w:r w:rsidRPr="009A2EB2">
        <w:rPr>
          <w:rFonts w:hint="cs"/>
          <w:rtl/>
        </w:rPr>
        <w:t>העדרם של</w:t>
      </w:r>
      <w:r w:rsidRPr="009A2EB2">
        <w:rPr>
          <w:rtl/>
        </w:rPr>
        <w:t xml:space="preserve"> דיווחים אלו משמעו כי </w:t>
      </w:r>
      <w:r w:rsidRPr="009A2EB2">
        <w:rPr>
          <w:rFonts w:hint="cs"/>
          <w:rtl/>
        </w:rPr>
        <w:t xml:space="preserve">עובדי צה"ל </w:t>
      </w:r>
      <w:r w:rsidRPr="009A2EB2">
        <w:rPr>
          <w:rtl/>
        </w:rPr>
        <w:t xml:space="preserve">אינם </w:t>
      </w:r>
      <w:r w:rsidRPr="009A2EB2">
        <w:rPr>
          <w:rFonts w:hint="cs"/>
          <w:rtl/>
        </w:rPr>
        <w:t>נכללים ב</w:t>
      </w:r>
      <w:r w:rsidRPr="009A2EB2">
        <w:rPr>
          <w:rtl/>
        </w:rPr>
        <w:t xml:space="preserve">פוטנציאל הזכאים </w:t>
      </w:r>
      <w:r w:rsidRPr="009A2EB2">
        <w:rPr>
          <w:rFonts w:hint="cs"/>
          <w:rtl/>
        </w:rPr>
        <w:t>וממילא</w:t>
      </w:r>
      <w:r w:rsidRPr="009A2EB2">
        <w:rPr>
          <w:rtl/>
        </w:rPr>
        <w:t xml:space="preserve"> לא נשלחות </w:t>
      </w:r>
      <w:r w:rsidRPr="009A2EB2">
        <w:rPr>
          <w:rFonts w:hint="cs"/>
          <w:rtl/>
        </w:rPr>
        <w:t xml:space="preserve">אליהם </w:t>
      </w:r>
      <w:r w:rsidRPr="009A2EB2">
        <w:rPr>
          <w:rtl/>
        </w:rPr>
        <w:t>הודעות על אודות זכאותם</w:t>
      </w:r>
      <w:r w:rsidRPr="009A2EB2">
        <w:rPr>
          <w:rFonts w:hint="cs"/>
          <w:rtl/>
        </w:rPr>
        <w:t xml:space="preserve"> לכאורה</w:t>
      </w:r>
      <w:r w:rsidRPr="009A2EB2">
        <w:rPr>
          <w:rtl/>
        </w:rPr>
        <w:t>. יתר על כן, בעת קביעת הזכאות למענק לעובדי צה"ל בהווה ובעבר, הכנסות עובדים אלו מעבודה או מפנסיה אינן נכללות בחישוב הזכאות, בניגוד להוראות החוק.</w:t>
      </w:r>
      <w:r w:rsidRPr="009A2EB2">
        <w:rPr>
          <w:rFonts w:hint="cs"/>
          <w:rtl/>
        </w:rPr>
        <w:t xml:space="preserve"> </w:t>
      </w:r>
    </w:p>
    <w:p w:rsidR="006F7BE7" w:rsidRPr="009A2EB2" w:rsidP="006F7BE7">
      <w:pPr>
        <w:pStyle w:val="a"/>
        <w:spacing w:line="269" w:lineRule="auto"/>
        <w:rPr>
          <w:rtl/>
        </w:rPr>
      </w:pPr>
    </w:p>
    <w:p w:rsidR="006F7BE7" w:rsidRPr="009A2EB2" w:rsidP="00BE3FAE">
      <w:pPr>
        <w:spacing w:line="269" w:lineRule="auto"/>
        <w:rPr>
          <w:rtl/>
        </w:rPr>
      </w:pPr>
      <w:r w:rsidRPr="009A2EB2">
        <w:rPr>
          <w:rFonts w:hint="cs"/>
          <w:rtl/>
        </w:rPr>
        <w:t>צה"ל ציין בתשובתו כי</w:t>
      </w:r>
      <w:r w:rsidRPr="009A2EB2">
        <w:rPr>
          <w:rFonts w:hint="cs"/>
          <w:b/>
          <w:bCs/>
          <w:rtl/>
        </w:rPr>
        <w:t xml:space="preserve"> </w:t>
      </w:r>
      <w:r w:rsidRPr="009A2EB2">
        <w:rPr>
          <w:rFonts w:hint="cs"/>
          <w:rtl/>
        </w:rPr>
        <w:t>במישור העובדתי</w:t>
      </w:r>
      <w:r w:rsidRPr="009A2EB2">
        <w:rPr>
          <w:rFonts w:hint="cs"/>
          <w:b/>
          <w:bCs/>
          <w:rtl/>
        </w:rPr>
        <w:t>, רשות המיסים סירבה לקלוט את דיווחי 126 לשנים 2010 עד 2017, בשל אי העמידה בבדיקות הלוגיות.</w:t>
      </w:r>
      <w:r w:rsidRPr="009A2EB2">
        <w:rPr>
          <w:rFonts w:hint="cs"/>
          <w:rtl/>
        </w:rPr>
        <w:t xml:space="preserve"> במקביל, </w:t>
      </w:r>
      <w:r w:rsidRPr="009A2EB2">
        <w:rPr>
          <w:rFonts w:hint="cs"/>
          <w:b/>
          <w:bCs/>
          <w:rtl/>
        </w:rPr>
        <w:t>המוסד לביטוח לאומי שיתף פעולה (</w:t>
      </w:r>
      <w:r w:rsidRPr="009A2EB2">
        <w:rPr>
          <w:rFonts w:hint="cs"/>
          <w:rtl/>
        </w:rPr>
        <w:t>עם צה"ל</w:t>
      </w:r>
      <w:r w:rsidRPr="009A2EB2">
        <w:rPr>
          <w:rFonts w:hint="cs"/>
          <w:b/>
          <w:bCs/>
          <w:rtl/>
        </w:rPr>
        <w:t>) למציאת פתרון וקלט את כל הדיווחים</w:t>
      </w:r>
      <w:r>
        <w:rPr>
          <w:rStyle w:val="FootnoteReference0"/>
          <w:rtl/>
        </w:rPr>
        <w:footnoteReference w:id="36"/>
      </w:r>
      <w:r w:rsidRPr="009A2EB2">
        <w:rPr>
          <w:rFonts w:hint="cs"/>
          <w:rtl/>
        </w:rPr>
        <w:t xml:space="preserve"> (שהעביר אליו צה"ל). עוד ציין צה"ל בתשובתו כי כל הניסיונות להסדיר את קליטת הקבצים</w:t>
      </w:r>
      <w:r>
        <w:rPr>
          <w:rStyle w:val="FootnoteReference0"/>
          <w:rtl/>
        </w:rPr>
        <w:footnoteReference w:id="37"/>
      </w:r>
      <w:r w:rsidRPr="009A2EB2">
        <w:rPr>
          <w:rFonts w:hint="cs"/>
          <w:rtl/>
        </w:rPr>
        <w:t xml:space="preserve"> מול רשות המיסים, לא צלחו.</w:t>
      </w:r>
    </w:p>
    <w:p w:rsidR="006F7BE7" w:rsidRPr="009A2EB2" w:rsidP="006F7BE7">
      <w:pPr>
        <w:pStyle w:val="a"/>
        <w:spacing w:line="269" w:lineRule="auto"/>
        <w:rPr>
          <w:rtl/>
        </w:rPr>
      </w:pPr>
    </w:p>
    <w:p w:rsidR="006F7BE7" w:rsidRPr="004661B6" w:rsidP="006F7BE7">
      <w:pPr>
        <w:spacing w:line="269" w:lineRule="auto"/>
        <w:rPr>
          <w:rtl/>
        </w:rPr>
      </w:pPr>
      <w:r w:rsidRPr="004661B6">
        <w:rPr>
          <w:rFonts w:hint="cs"/>
          <w:rtl/>
        </w:rPr>
        <w:t>עוד ציין צה"ל בתשובתו כי במאי 2020 (אחרי סיום הביקורת) הוא הגיש לרשות המיסים את הדיווח על שכר עובדיו לשנת המס 2019, ובימים אלו (יוני 2020) צה"ל פועל מול רשות המיסים והמוסד לביטוח לאומי להסדרת הליקויים הטכניים בדוחות השכר, אשר יאפשרו את קליטת הדיווח ברשות המיסים.</w:t>
      </w:r>
    </w:p>
    <w:p w:rsidR="006F7BE7" w:rsidRPr="009A2EB2" w:rsidP="006F7BE7">
      <w:pPr>
        <w:pStyle w:val="a"/>
        <w:spacing w:line="269" w:lineRule="auto"/>
        <w:rPr>
          <w:rtl/>
        </w:rPr>
      </w:pPr>
    </w:p>
    <w:p w:rsidR="006F7BE7" w:rsidRPr="004661B6" w:rsidP="006F7BE7">
      <w:pPr>
        <w:spacing w:line="269" w:lineRule="auto"/>
        <w:rPr>
          <w:rtl/>
        </w:rPr>
      </w:pPr>
      <w:r w:rsidRPr="004661B6">
        <w:rPr>
          <w:rFonts w:hint="cs"/>
          <w:rtl/>
        </w:rPr>
        <w:t>רשות המיסים מסרה בתשובתה כי היא פעלה בנחישות מול מדור תשלומים בצה"ל, לקבלת דוחות השכר השנתיים, ודוח השכר לשנת המס 2018, אשר מת"ש צה"ל הגיש לה במאי 2019, נקלט במערכותיה במרץ 2020. עם זה, ציינה הרשות בתשובתה</w:t>
      </w:r>
      <w:r>
        <w:rPr>
          <w:rStyle w:val="FootnoteReference0"/>
          <w:rtl/>
        </w:rPr>
        <w:footnoteReference w:id="38"/>
      </w:r>
      <w:r w:rsidRPr="004661B6">
        <w:rPr>
          <w:rFonts w:hint="cs"/>
          <w:rtl/>
        </w:rPr>
        <w:t xml:space="preserve"> כי היא טרם הסדירה עם מת"ש צה"ל את הליקויים הטכניים, אשר אינם מאפשרים לה לקלוט את נתוני דוחות השכר של עובדי צה"ל.</w:t>
      </w:r>
    </w:p>
    <w:p w:rsidR="006F7BE7" w:rsidRPr="009A2EB2" w:rsidP="006F7BE7">
      <w:pPr>
        <w:pStyle w:val="a"/>
        <w:spacing w:line="269" w:lineRule="auto"/>
      </w:pPr>
    </w:p>
    <w:p w:rsidR="006F7BE7" w:rsidRPr="009A2EB2" w:rsidP="006F7BE7">
      <w:pPr>
        <w:spacing w:line="269" w:lineRule="auto"/>
        <w:rPr>
          <w:b/>
          <w:bCs/>
          <w:rtl/>
        </w:rPr>
      </w:pPr>
      <w:r w:rsidRPr="009A2EB2">
        <w:rPr>
          <w:b/>
          <w:bCs/>
          <w:rtl/>
        </w:rPr>
        <w:t xml:space="preserve">דוח המעקב העלה כי </w:t>
      </w:r>
      <w:r w:rsidR="00CA23F3">
        <w:rPr>
          <w:rFonts w:hint="cs"/>
          <w:b/>
          <w:bCs/>
          <w:rtl/>
        </w:rPr>
        <w:t>ה</w:t>
      </w:r>
      <w:r w:rsidRPr="009A2EB2">
        <w:rPr>
          <w:b/>
          <w:bCs/>
          <w:rtl/>
        </w:rPr>
        <w:t xml:space="preserve">ליקוי </w:t>
      </w:r>
      <w:r w:rsidRPr="009A2EB2">
        <w:rPr>
          <w:rFonts w:hint="cs"/>
          <w:b/>
          <w:bCs/>
          <w:rtl/>
        </w:rPr>
        <w:t xml:space="preserve">תוקן במידה רבה, </w:t>
      </w:r>
      <w:r w:rsidRPr="009A2EB2">
        <w:rPr>
          <w:b/>
          <w:bCs/>
          <w:rtl/>
        </w:rPr>
        <w:t>ומת"ש צה"ל דיווח לרשות על משכורות עובדיו לשנות המס 2018 - 2019</w:t>
      </w:r>
      <w:r w:rsidRPr="009A2EB2">
        <w:rPr>
          <w:rFonts w:hint="cs"/>
          <w:b/>
          <w:bCs/>
          <w:rtl/>
        </w:rPr>
        <w:t xml:space="preserve"> (דוח 126 לשנת 2018 הוטמע)</w:t>
      </w:r>
      <w:r w:rsidRPr="009A2EB2">
        <w:rPr>
          <w:b/>
          <w:bCs/>
          <w:rtl/>
        </w:rPr>
        <w:t xml:space="preserve">. </w:t>
      </w:r>
      <w:r w:rsidRPr="009A2EB2">
        <w:rPr>
          <w:rFonts w:hint="cs"/>
          <w:b/>
          <w:bCs/>
          <w:rtl/>
        </w:rPr>
        <w:t xml:space="preserve">יחד עם זאת, לאחר סיום הביקורת, </w:t>
      </w:r>
      <w:r w:rsidRPr="009A2EB2">
        <w:rPr>
          <w:b/>
          <w:bCs/>
          <w:rtl/>
        </w:rPr>
        <w:t>משכורות עובדי</w:t>
      </w:r>
      <w:r w:rsidRPr="009A2EB2">
        <w:rPr>
          <w:rFonts w:hint="cs"/>
          <w:b/>
          <w:bCs/>
          <w:rtl/>
        </w:rPr>
        <w:t xml:space="preserve"> צה"ל לשנים 2010 עד 2017 ו-2019</w:t>
      </w:r>
      <w:r w:rsidRPr="009A2EB2">
        <w:rPr>
          <w:b/>
          <w:bCs/>
          <w:rtl/>
        </w:rPr>
        <w:t xml:space="preserve"> עדיין אינ</w:t>
      </w:r>
      <w:r w:rsidRPr="009A2EB2">
        <w:rPr>
          <w:rFonts w:hint="eastAsia"/>
          <w:b/>
          <w:bCs/>
          <w:rtl/>
        </w:rPr>
        <w:t>ם</w:t>
      </w:r>
      <w:r w:rsidRPr="009A2EB2">
        <w:rPr>
          <w:b/>
          <w:bCs/>
          <w:rtl/>
        </w:rPr>
        <w:t xml:space="preserve"> </w:t>
      </w:r>
      <w:r w:rsidRPr="009A2EB2">
        <w:rPr>
          <w:rFonts w:hint="eastAsia"/>
          <w:b/>
          <w:bCs/>
          <w:rtl/>
        </w:rPr>
        <w:t>מוטמעים</w:t>
      </w:r>
      <w:r w:rsidRPr="009A2EB2">
        <w:rPr>
          <w:b/>
          <w:bCs/>
          <w:rtl/>
        </w:rPr>
        <w:t xml:space="preserve"> </w:t>
      </w:r>
      <w:r w:rsidRPr="009A2EB2">
        <w:rPr>
          <w:rFonts w:hint="eastAsia"/>
          <w:b/>
          <w:bCs/>
          <w:rtl/>
        </w:rPr>
        <w:t>במערכ</w:t>
      </w:r>
      <w:r w:rsidRPr="009A2EB2">
        <w:rPr>
          <w:rFonts w:hint="cs"/>
          <w:b/>
          <w:bCs/>
          <w:rtl/>
        </w:rPr>
        <w:t>ות</w:t>
      </w:r>
      <w:r w:rsidRPr="009A2EB2">
        <w:rPr>
          <w:b/>
          <w:bCs/>
          <w:rtl/>
        </w:rPr>
        <w:t xml:space="preserve"> </w:t>
      </w:r>
      <w:r w:rsidRPr="009A2EB2">
        <w:rPr>
          <w:rFonts w:hint="eastAsia"/>
          <w:b/>
          <w:bCs/>
          <w:rtl/>
        </w:rPr>
        <w:t>המידע</w:t>
      </w:r>
      <w:r w:rsidRPr="009A2EB2">
        <w:rPr>
          <w:b/>
          <w:bCs/>
          <w:rtl/>
        </w:rPr>
        <w:t xml:space="preserve"> </w:t>
      </w:r>
      <w:r w:rsidRPr="009A2EB2">
        <w:rPr>
          <w:rFonts w:hint="eastAsia"/>
          <w:b/>
          <w:bCs/>
          <w:rtl/>
        </w:rPr>
        <w:t>ש</w:t>
      </w:r>
      <w:r w:rsidRPr="009A2EB2">
        <w:rPr>
          <w:b/>
          <w:bCs/>
          <w:rtl/>
        </w:rPr>
        <w:t>ל רשות המיסים.</w:t>
      </w:r>
    </w:p>
    <w:p w:rsidR="006F7BE7" w:rsidRPr="009A2EB2" w:rsidP="006F7BE7">
      <w:pPr>
        <w:pStyle w:val="a"/>
        <w:spacing w:line="269" w:lineRule="auto"/>
        <w:rPr>
          <w:rtl/>
        </w:rPr>
      </w:pPr>
    </w:p>
    <w:p w:rsidR="006F7BE7" w:rsidP="006F7BE7">
      <w:pPr>
        <w:spacing w:line="269" w:lineRule="auto"/>
        <w:rPr>
          <w:b/>
          <w:bCs/>
          <w:rtl/>
        </w:rPr>
      </w:pPr>
      <w:r w:rsidRPr="009A2EB2">
        <w:rPr>
          <w:rFonts w:hint="eastAsia"/>
          <w:b/>
          <w:bCs/>
          <w:rtl/>
        </w:rPr>
        <w:t>על</w:t>
      </w:r>
      <w:r w:rsidRPr="009A2EB2">
        <w:rPr>
          <w:b/>
          <w:bCs/>
          <w:rtl/>
        </w:rPr>
        <w:t xml:space="preserve"> </w:t>
      </w:r>
      <w:r w:rsidRPr="009A2EB2">
        <w:rPr>
          <w:rFonts w:hint="eastAsia"/>
          <w:b/>
          <w:bCs/>
          <w:rtl/>
        </w:rPr>
        <w:t>מת</w:t>
      </w:r>
      <w:r w:rsidRPr="009A2EB2">
        <w:rPr>
          <w:b/>
          <w:bCs/>
          <w:rtl/>
        </w:rPr>
        <w:t>"ש צה"ל ורשות המיסים לפעול להסדרת כלל הליקויים הטכניים לשם קליטת הדיווח של נתוני השכר של עובדי צה"ל</w:t>
      </w:r>
      <w:r w:rsidRPr="009A2EB2">
        <w:rPr>
          <w:rFonts w:hint="cs"/>
          <w:b/>
          <w:bCs/>
          <w:rtl/>
        </w:rPr>
        <w:t xml:space="preserve"> באופן מקוון</w:t>
      </w:r>
      <w:r w:rsidRPr="009A2EB2">
        <w:rPr>
          <w:b/>
          <w:bCs/>
          <w:rtl/>
        </w:rPr>
        <w:t xml:space="preserve">. כמו כן, מומלץ </w:t>
      </w:r>
      <w:r w:rsidRPr="009A2EB2">
        <w:rPr>
          <w:rFonts w:hint="eastAsia"/>
          <w:b/>
          <w:bCs/>
          <w:rtl/>
        </w:rPr>
        <w:t>למת</w:t>
      </w:r>
      <w:r w:rsidRPr="009A2EB2">
        <w:rPr>
          <w:b/>
          <w:bCs/>
          <w:rtl/>
        </w:rPr>
        <w:t>"ש צה"ל לפרסם בקרב עובדיו, מקבלי המשכורות הנמוכות, את הזכות למענק עבודה.</w:t>
      </w:r>
    </w:p>
    <w:p w:rsidR="00115D02" w:rsidP="006F7BE7">
      <w:pPr>
        <w:spacing w:line="269" w:lineRule="auto"/>
        <w:rPr>
          <w:b/>
          <w:bCs/>
          <w:rtl/>
        </w:rPr>
      </w:pPr>
    </w:p>
    <w:p w:rsidR="00115D02" w:rsidRPr="009A2EB2" w:rsidP="006F7BE7">
      <w:pPr>
        <w:spacing w:line="269" w:lineRule="auto"/>
        <w:rPr>
          <w:b/>
          <w:bCs/>
          <w:rtl/>
        </w:rPr>
      </w:pPr>
    </w:p>
    <w:p w:rsidR="006F7BE7" w:rsidRPr="009A2EB2" w:rsidP="006F7BE7">
      <w:pPr>
        <w:pStyle w:val="Heading3"/>
        <w:spacing w:before="0" w:line="269" w:lineRule="auto"/>
        <w:rPr>
          <w:rtl/>
        </w:rPr>
      </w:pPr>
      <w:bookmarkStart w:id="50" w:name="_Toc33304354"/>
      <w:bookmarkStart w:id="51" w:name="_Toc36126547"/>
      <w:bookmarkStart w:id="52" w:name="_Toc47452295"/>
      <w:r w:rsidRPr="009A2EB2">
        <w:rPr>
          <w:rFonts w:hint="cs"/>
          <w:rtl/>
        </w:rPr>
        <w:t>אי-תשלום מענק עבודה בגין סעיף נדל"ן</w:t>
      </w:r>
      <w:bookmarkEnd w:id="50"/>
      <w:bookmarkEnd w:id="51"/>
      <w:bookmarkEnd w:id="52"/>
      <w:r w:rsidRPr="009A2EB2">
        <w:rPr>
          <w:rtl/>
        </w:rPr>
        <w:t xml:space="preserve"> </w:t>
      </w:r>
    </w:p>
    <w:p w:rsidR="006F7BE7" w:rsidRPr="009A2EB2" w:rsidP="006F7BE7">
      <w:pPr>
        <w:pStyle w:val="a"/>
        <w:spacing w:line="269" w:lineRule="auto"/>
        <w:rPr>
          <w:rtl/>
        </w:rPr>
      </w:pPr>
    </w:p>
    <w:p w:rsidR="006F7BE7" w:rsidRPr="009A2EB2" w:rsidP="005A0A95">
      <w:pPr>
        <w:spacing w:line="269" w:lineRule="auto"/>
        <w:rPr>
          <w:rtl/>
        </w:rPr>
      </w:pPr>
      <w:r w:rsidRPr="009A2EB2">
        <w:rPr>
          <w:rtl/>
        </w:rPr>
        <w:t xml:space="preserve">על פי סעיף 3(1) לחוק, אחד התנאים לקבלת המענק הוא שבשנת הזכאות אין בבעלות התא המשפחתי זכות על יותר מ-50% במקרקעין שהוא מעבר לדירת מגורים יחידה (כגון דירה נוספת, חנות, מגרש וכדומה), בישראל או מחוץ לישראל. </w:t>
      </w:r>
      <w:r w:rsidRPr="005A0A95" w:rsidR="005A0A95">
        <w:rPr>
          <w:rtl/>
        </w:rPr>
        <w:t>להלן בתרשים 4 מוצגים נתונים מובילים בנוגע לפעילות מיסוי מקרקעין במענק, לשנות המס 2007 עד 2018</w:t>
      </w:r>
      <w:r w:rsidRPr="009A2EB2">
        <w:rPr>
          <w:rFonts w:hint="cs"/>
          <w:rtl/>
        </w:rPr>
        <w:t>:</w:t>
      </w:r>
    </w:p>
    <w:p w:rsidR="006F7BE7" w:rsidRPr="009A2EB2" w:rsidP="006F7BE7">
      <w:pPr>
        <w:pStyle w:val="a"/>
        <w:spacing w:line="269" w:lineRule="auto"/>
        <w:rPr>
          <w:rtl/>
        </w:rPr>
      </w:pPr>
    </w:p>
    <w:p w:rsidR="006F7BE7" w:rsidP="00824364">
      <w:pPr>
        <w:spacing w:after="120" w:line="269" w:lineRule="auto"/>
        <w:jc w:val="center"/>
        <w:rPr>
          <w:b/>
          <w:bCs/>
          <w:rtl/>
        </w:rPr>
      </w:pPr>
      <w:r w:rsidRPr="005A0A95">
        <w:rPr>
          <w:b/>
          <w:bCs/>
          <w:rtl/>
        </w:rPr>
        <w:t>תרשים 4: פעילות מיסוי מקרקעין במענק, לשנות המס 2007 עד 2018</w:t>
      </w:r>
    </w:p>
    <w:p w:rsidR="00EE340B" w:rsidRPr="005A0A95" w:rsidP="00EE340B">
      <w:pPr>
        <w:spacing w:after="120" w:line="269" w:lineRule="auto"/>
        <w:jc w:val="center"/>
        <w:rPr>
          <w:b/>
          <w:bCs/>
          <w:rtl/>
        </w:rPr>
      </w:pPr>
      <w:r w:rsidRPr="00EE340B">
        <w:rPr>
          <w:b/>
          <w:bCs/>
          <w:noProof/>
          <w:rtl/>
        </w:rPr>
        <w:drawing>
          <wp:inline distT="0" distB="0" distL="0" distR="0">
            <wp:extent cx="5099050" cy="2953672"/>
            <wp:effectExtent l="0" t="0" r="6350" b="0"/>
            <wp:docPr id="473214834" name="תמונה 473214834" descr="H:\ירון אביטל - מעקב מענק עבודה\קבצים להגהה ובנייה מחדש מהודיה כהן 14-10-20\חדש - תרשימים 14-10-20 שעה 16-35\מיסוי מקרקעין במענק מספרים מובילי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562898" name="Picture 10" descr="H:\ירון אביטל - מעקב מענק עבודה\קבצים להגהה ובנייה מחדש מהודיה כהן 14-10-20\חדש - תרשימים 14-10-20 שעה 16-35\מיסוי מקרקעין במענק מספרים מובילים.jpg"/>
                    <pic:cNvPicPr>
                      <a:picLocks noChangeAspect="1" noChangeArrowheads="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116830" cy="2963971"/>
                    </a:xfrm>
                    <a:prstGeom prst="rect">
                      <a:avLst/>
                    </a:prstGeom>
                    <a:noFill/>
                    <a:ln>
                      <a:noFill/>
                    </a:ln>
                  </pic:spPr>
                </pic:pic>
              </a:graphicData>
            </a:graphic>
          </wp:inline>
        </w:drawing>
      </w:r>
    </w:p>
    <w:p w:rsidR="006F7BE7" w:rsidRPr="009A2EB2" w:rsidP="00824364">
      <w:pPr>
        <w:spacing w:before="120" w:line="269" w:lineRule="auto"/>
        <w:rPr>
          <w:sz w:val="18"/>
          <w:szCs w:val="22"/>
          <w:rtl/>
        </w:rPr>
      </w:pPr>
      <w:r w:rsidRPr="009A2EB2">
        <w:rPr>
          <w:rFonts w:hint="cs"/>
          <w:sz w:val="18"/>
          <w:szCs w:val="22"/>
          <w:rtl/>
        </w:rPr>
        <w:t>על פי נתוני</w:t>
      </w:r>
      <w:r w:rsidRPr="009A2EB2">
        <w:rPr>
          <w:sz w:val="18"/>
          <w:szCs w:val="22"/>
          <w:rtl/>
        </w:rPr>
        <w:t xml:space="preserve"> רשות המיסים, </w:t>
      </w:r>
      <w:r w:rsidRPr="009A2EB2">
        <w:rPr>
          <w:rFonts w:hint="cs"/>
          <w:sz w:val="18"/>
          <w:szCs w:val="22"/>
          <w:rtl/>
        </w:rPr>
        <w:t>בעיבוד משרד מבקר המדינה</w:t>
      </w:r>
      <w:r w:rsidRPr="009A2EB2">
        <w:rPr>
          <w:sz w:val="18"/>
          <w:szCs w:val="22"/>
          <w:rtl/>
        </w:rPr>
        <w:t>.</w:t>
      </w:r>
    </w:p>
    <w:p w:rsidR="006F7BE7" w:rsidRPr="009A2EB2" w:rsidP="006F7BE7">
      <w:pPr>
        <w:pStyle w:val="a"/>
        <w:spacing w:line="269" w:lineRule="auto"/>
        <w:rPr>
          <w:rtl/>
        </w:rPr>
      </w:pPr>
      <w:bookmarkStart w:id="53" w:name="_Toc33304357"/>
    </w:p>
    <w:p w:rsidR="006F7BE7" w:rsidRPr="009A2EB2" w:rsidP="006F7BE7">
      <w:pPr>
        <w:spacing w:line="269" w:lineRule="auto"/>
        <w:rPr>
          <w:b/>
          <w:bCs/>
          <w:rtl/>
        </w:rPr>
      </w:pPr>
      <w:r w:rsidRPr="009A2EB2">
        <w:rPr>
          <w:rFonts w:hint="eastAsia"/>
          <w:b/>
          <w:bCs/>
          <w:rtl/>
        </w:rPr>
        <w:t>מומלץ</w:t>
      </w:r>
      <w:r w:rsidRPr="009A2EB2">
        <w:rPr>
          <w:b/>
          <w:bCs/>
          <w:rtl/>
        </w:rPr>
        <w:t xml:space="preserve"> כי רשות המיסים </w:t>
      </w:r>
      <w:r w:rsidRPr="009A2EB2">
        <w:rPr>
          <w:rFonts w:hint="eastAsia"/>
          <w:b/>
          <w:bCs/>
          <w:rtl/>
        </w:rPr>
        <w:t>תפעל</w:t>
      </w:r>
      <w:r w:rsidRPr="009A2EB2">
        <w:rPr>
          <w:b/>
          <w:bCs/>
          <w:rtl/>
        </w:rPr>
        <w:t xml:space="preserve"> לקצר את </w:t>
      </w:r>
      <w:r w:rsidRPr="009A2EB2">
        <w:rPr>
          <w:rFonts w:hint="cs"/>
          <w:b/>
          <w:bCs/>
          <w:rtl/>
        </w:rPr>
        <w:t>משך הזמן</w:t>
      </w:r>
      <w:r w:rsidRPr="009A2EB2">
        <w:rPr>
          <w:b/>
          <w:bCs/>
          <w:rtl/>
        </w:rPr>
        <w:t xml:space="preserve"> למתן תשובות ולטיפול </w:t>
      </w:r>
      <w:r w:rsidRPr="009A2EB2">
        <w:rPr>
          <w:rFonts w:hint="eastAsia"/>
          <w:b/>
          <w:bCs/>
          <w:rtl/>
        </w:rPr>
        <w:t>בבקשות</w:t>
      </w:r>
      <w:r w:rsidRPr="009A2EB2">
        <w:rPr>
          <w:b/>
          <w:bCs/>
          <w:rtl/>
        </w:rPr>
        <w:t xml:space="preserve"> </w:t>
      </w:r>
      <w:r w:rsidRPr="009A2EB2">
        <w:rPr>
          <w:rFonts w:hint="eastAsia"/>
          <w:b/>
          <w:bCs/>
          <w:rtl/>
        </w:rPr>
        <w:t>בב</w:t>
      </w:r>
      <w:r w:rsidRPr="009A2EB2">
        <w:rPr>
          <w:rFonts w:hint="cs"/>
          <w:b/>
          <w:bCs/>
          <w:rtl/>
        </w:rPr>
        <w:t>י</w:t>
      </w:r>
      <w:r w:rsidRPr="009A2EB2">
        <w:rPr>
          <w:rFonts w:hint="eastAsia"/>
          <w:b/>
          <w:bCs/>
          <w:rtl/>
        </w:rPr>
        <w:t>רור</w:t>
      </w:r>
      <w:r w:rsidRPr="009A2EB2">
        <w:rPr>
          <w:b/>
          <w:bCs/>
          <w:rtl/>
        </w:rPr>
        <w:t xml:space="preserve"> </w:t>
      </w:r>
      <w:r w:rsidRPr="009A2EB2">
        <w:rPr>
          <w:rFonts w:hint="eastAsia"/>
          <w:b/>
          <w:bCs/>
          <w:rtl/>
        </w:rPr>
        <w:t>בכל</w:t>
      </w:r>
      <w:r w:rsidRPr="009A2EB2">
        <w:rPr>
          <w:b/>
          <w:bCs/>
          <w:rtl/>
        </w:rPr>
        <w:t xml:space="preserve"> </w:t>
      </w:r>
      <w:r w:rsidRPr="009A2EB2">
        <w:rPr>
          <w:rFonts w:hint="eastAsia"/>
          <w:b/>
          <w:bCs/>
          <w:rtl/>
        </w:rPr>
        <w:t>הנוגע</w:t>
      </w:r>
      <w:r w:rsidRPr="009A2EB2">
        <w:rPr>
          <w:b/>
          <w:bCs/>
          <w:rtl/>
        </w:rPr>
        <w:t xml:space="preserve"> </w:t>
      </w:r>
      <w:r w:rsidRPr="009A2EB2">
        <w:rPr>
          <w:rFonts w:hint="eastAsia"/>
          <w:b/>
          <w:bCs/>
          <w:rtl/>
        </w:rPr>
        <w:t>לנתוני</w:t>
      </w:r>
      <w:r w:rsidRPr="009A2EB2">
        <w:rPr>
          <w:b/>
          <w:bCs/>
          <w:rtl/>
        </w:rPr>
        <w:t xml:space="preserve"> </w:t>
      </w:r>
      <w:r w:rsidRPr="009A2EB2">
        <w:rPr>
          <w:rFonts w:hint="eastAsia"/>
          <w:b/>
          <w:bCs/>
          <w:rtl/>
        </w:rPr>
        <w:t>נדל</w:t>
      </w:r>
      <w:r w:rsidRPr="009A2EB2">
        <w:rPr>
          <w:b/>
          <w:bCs/>
          <w:rtl/>
        </w:rPr>
        <w:t>"ן.</w:t>
      </w:r>
    </w:p>
    <w:p w:rsidR="006F7BE7" w:rsidRPr="009A2EB2" w:rsidP="006F7BE7">
      <w:pPr>
        <w:spacing w:line="269" w:lineRule="auto"/>
        <w:rPr>
          <w:rtl/>
        </w:rPr>
      </w:pPr>
    </w:p>
    <w:bookmarkEnd w:id="53"/>
    <w:p w:rsidR="00115D02">
      <w:pPr>
        <w:bidi w:val="0"/>
        <w:spacing w:after="200" w:line="276" w:lineRule="auto"/>
        <w:jc w:val="left"/>
        <w:rPr>
          <w:rFonts w:eastAsiaTheme="majorEastAsia"/>
          <w:bCs/>
          <w:szCs w:val="26"/>
          <w:rtl/>
        </w:rPr>
      </w:pPr>
      <w:r>
        <w:rPr>
          <w:rtl/>
        </w:rPr>
        <w:br w:type="page"/>
      </w:r>
    </w:p>
    <w:p w:rsidR="006F7BE7" w:rsidRPr="009A2EB2" w:rsidP="006F7BE7">
      <w:pPr>
        <w:pStyle w:val="Heading4"/>
        <w:spacing w:before="0" w:line="269" w:lineRule="auto"/>
        <w:rPr>
          <w:rtl/>
        </w:rPr>
      </w:pPr>
      <w:r w:rsidRPr="009A2EB2">
        <w:rPr>
          <w:rFonts w:hint="cs"/>
          <w:rtl/>
        </w:rPr>
        <w:t>עדכון הנתונים במאגרי המידע של רשות המיסים</w:t>
      </w:r>
    </w:p>
    <w:p w:rsidR="006F7BE7" w:rsidRPr="009A2EB2" w:rsidP="006F7BE7">
      <w:pPr>
        <w:pStyle w:val="a"/>
        <w:spacing w:line="269" w:lineRule="auto"/>
        <w:rPr>
          <w:rtl/>
        </w:rPr>
      </w:pPr>
    </w:p>
    <w:p w:rsidR="006F7BE7" w:rsidRPr="009A2EB2" w:rsidP="00CA23F3">
      <w:pPr>
        <w:spacing w:line="269" w:lineRule="auto"/>
        <w:rPr>
          <w:rtl/>
        </w:rPr>
      </w:pPr>
      <w:r w:rsidRPr="009A2EB2">
        <w:rPr>
          <w:rFonts w:hint="eastAsia"/>
          <w:b/>
          <w:bCs/>
          <w:rtl/>
        </w:rPr>
        <w:t>בדוח</w:t>
      </w:r>
      <w:r w:rsidRPr="009A2EB2">
        <w:rPr>
          <w:b/>
          <w:bCs/>
          <w:rtl/>
        </w:rPr>
        <w:t xml:space="preserve"> </w:t>
      </w:r>
      <w:r w:rsidRPr="009A2EB2">
        <w:rPr>
          <w:rFonts w:hint="eastAsia"/>
          <w:b/>
          <w:bCs/>
          <w:rtl/>
        </w:rPr>
        <w:t>הקודם</w:t>
      </w:r>
      <w:r w:rsidRPr="009A2EB2">
        <w:rPr>
          <w:rFonts w:hint="cs"/>
          <w:rtl/>
        </w:rPr>
        <w:t xml:space="preserve"> צוין כי </w:t>
      </w:r>
      <w:r w:rsidRPr="009A2EB2">
        <w:rPr>
          <w:rtl/>
        </w:rPr>
        <w:t xml:space="preserve">בקשות רבות אינן מאושרות </w:t>
      </w:r>
      <w:r w:rsidRPr="009A2EB2">
        <w:rPr>
          <w:rFonts w:hint="cs"/>
          <w:rtl/>
        </w:rPr>
        <w:t>ב</w:t>
      </w:r>
      <w:r w:rsidRPr="009A2EB2">
        <w:rPr>
          <w:rtl/>
        </w:rPr>
        <w:t>ידי הרשות בשל אי-התאמה לכאורה בקריטריון הנדל"ן</w:t>
      </w:r>
      <w:r w:rsidRPr="009A2EB2">
        <w:rPr>
          <w:rFonts w:hint="cs"/>
          <w:rtl/>
        </w:rPr>
        <w:t>,</w:t>
      </w:r>
      <w:r w:rsidRPr="009A2EB2">
        <w:rPr>
          <w:rtl/>
        </w:rPr>
        <w:t xml:space="preserve"> </w:t>
      </w:r>
      <w:r w:rsidRPr="009A2EB2">
        <w:rPr>
          <w:rFonts w:hint="cs"/>
          <w:rtl/>
        </w:rPr>
        <w:t xml:space="preserve">על פי מרשמי הרשות, </w:t>
      </w:r>
      <w:r w:rsidRPr="009A2EB2">
        <w:rPr>
          <w:rtl/>
        </w:rPr>
        <w:t xml:space="preserve">ולגבי חלקן </w:t>
      </w:r>
      <w:r w:rsidRPr="009A2EB2">
        <w:rPr>
          <w:rFonts w:hint="cs"/>
          <w:rtl/>
        </w:rPr>
        <w:t xml:space="preserve">מגישים </w:t>
      </w:r>
      <w:r w:rsidRPr="009A2EB2">
        <w:rPr>
          <w:rtl/>
        </w:rPr>
        <w:t xml:space="preserve">מבקשי המענק בקשות לתיקון </w:t>
      </w:r>
      <w:r w:rsidRPr="009A2EB2">
        <w:rPr>
          <w:rFonts w:hint="cs"/>
          <w:rtl/>
        </w:rPr>
        <w:t xml:space="preserve">שלילת </w:t>
      </w:r>
      <w:r w:rsidRPr="009A2EB2">
        <w:rPr>
          <w:rtl/>
        </w:rPr>
        <w:t xml:space="preserve">זכאותם, </w:t>
      </w:r>
      <w:r w:rsidRPr="009A2EB2">
        <w:rPr>
          <w:rFonts w:hint="cs"/>
          <w:rtl/>
        </w:rPr>
        <w:t>בטענה</w:t>
      </w:r>
      <w:r w:rsidRPr="009A2EB2">
        <w:rPr>
          <w:rtl/>
        </w:rPr>
        <w:t xml:space="preserve"> </w:t>
      </w:r>
      <w:r w:rsidRPr="009A2EB2">
        <w:rPr>
          <w:rFonts w:hint="cs"/>
          <w:rtl/>
        </w:rPr>
        <w:t>ש</w:t>
      </w:r>
      <w:r w:rsidRPr="009A2EB2">
        <w:rPr>
          <w:rtl/>
        </w:rPr>
        <w:t>אין להם נדל"ן פרט לדירת מגוריהם.</w:t>
      </w:r>
      <w:r w:rsidRPr="009A2EB2">
        <w:rPr>
          <w:rFonts w:hint="cs"/>
          <w:rtl/>
        </w:rPr>
        <w:t xml:space="preserve"> בדוח </w:t>
      </w:r>
      <w:r w:rsidRPr="009A2EB2">
        <w:rPr>
          <w:rtl/>
        </w:rPr>
        <w:t xml:space="preserve">צוין כי בינואר 2014 נדחו </w:t>
      </w:r>
      <w:r w:rsidRPr="00CA23F3" w:rsidR="00CA23F3">
        <w:rPr>
          <w:rtl/>
        </w:rPr>
        <w:t>כ-6,000</w:t>
      </w:r>
      <w:r w:rsidR="00CA23F3">
        <w:rPr>
          <w:rFonts w:hint="cs"/>
          <w:rtl/>
        </w:rPr>
        <w:t xml:space="preserve"> </w:t>
      </w:r>
      <w:r w:rsidRPr="009A2EB2">
        <w:rPr>
          <w:rtl/>
        </w:rPr>
        <w:t>פניות בגין שנת הזכאות 2012 בשל אי-התאמה בקריטריון הנדל"ן.</w:t>
      </w:r>
    </w:p>
    <w:p w:rsidR="006F7BE7" w:rsidRPr="009A2EB2" w:rsidP="006F7BE7">
      <w:pPr>
        <w:pStyle w:val="a"/>
        <w:spacing w:line="269" w:lineRule="auto"/>
        <w:rPr>
          <w:rtl/>
        </w:rPr>
      </w:pPr>
    </w:p>
    <w:p w:rsidR="006F7BE7" w:rsidP="005A0A95">
      <w:pPr>
        <w:spacing w:line="269" w:lineRule="auto"/>
        <w:rPr>
          <w:b/>
          <w:bCs/>
          <w:rtl/>
        </w:rPr>
      </w:pPr>
      <w:r w:rsidRPr="009A2EB2">
        <w:rPr>
          <w:rFonts w:hint="eastAsia"/>
          <w:b/>
          <w:bCs/>
          <w:rtl/>
        </w:rPr>
        <w:t>דוח</w:t>
      </w:r>
      <w:r w:rsidRPr="009A2EB2">
        <w:rPr>
          <w:b/>
          <w:bCs/>
          <w:rtl/>
        </w:rPr>
        <w:t xml:space="preserve"> המעקב</w:t>
      </w:r>
      <w:r w:rsidRPr="009A2EB2">
        <w:rPr>
          <w:rFonts w:hint="cs"/>
          <w:b/>
          <w:bCs/>
          <w:rtl/>
        </w:rPr>
        <w:t xml:space="preserve"> העלה כי הליקוי תוקן חלקית. </w:t>
      </w:r>
      <w:r w:rsidRPr="009A2EB2">
        <w:rPr>
          <w:b/>
          <w:bCs/>
          <w:rtl/>
        </w:rPr>
        <w:t>בבדיקה שערך משרד מבקר המדינה</w:t>
      </w:r>
      <w:r>
        <w:rPr>
          <w:rStyle w:val="FootnoteReference0"/>
          <w:b/>
          <w:bCs/>
          <w:rtl/>
        </w:rPr>
        <w:footnoteReference w:id="39"/>
      </w:r>
      <w:r w:rsidRPr="009A2EB2">
        <w:rPr>
          <w:b/>
          <w:bCs/>
          <w:rtl/>
        </w:rPr>
        <w:t xml:space="preserve"> בשאילתה המשמשת את צוות מענק עבודה במטה החטיבה לשירות לקוחות ברשות המיסים, </w:t>
      </w:r>
      <w:r w:rsidRPr="009A2EB2">
        <w:rPr>
          <w:rFonts w:hint="cs"/>
          <w:b/>
          <w:bCs/>
          <w:rtl/>
        </w:rPr>
        <w:t>נמצא</w:t>
      </w:r>
      <w:r w:rsidRPr="009A2EB2">
        <w:rPr>
          <w:b/>
          <w:bCs/>
          <w:rtl/>
        </w:rPr>
        <w:t xml:space="preserve"> כי אלפי אזרחים </w:t>
      </w:r>
      <w:r w:rsidRPr="009A2EB2">
        <w:rPr>
          <w:rFonts w:hint="cs"/>
          <w:b/>
          <w:bCs/>
          <w:rtl/>
        </w:rPr>
        <w:t>ש</w:t>
      </w:r>
      <w:r w:rsidRPr="009A2EB2">
        <w:rPr>
          <w:b/>
          <w:bCs/>
          <w:rtl/>
        </w:rPr>
        <w:t>הגישו תביעות לקבלת מענק עבודה נדחו בגין רישום נכסים על שמם</w:t>
      </w:r>
      <w:r w:rsidRPr="009A2EB2">
        <w:rPr>
          <w:rFonts w:hint="cs"/>
          <w:b/>
          <w:bCs/>
          <w:rtl/>
        </w:rPr>
        <w:t xml:space="preserve"> - </w:t>
      </w:r>
      <w:r w:rsidRPr="009A2EB2">
        <w:rPr>
          <w:b/>
          <w:bCs/>
          <w:rtl/>
        </w:rPr>
        <w:t xml:space="preserve">עד פברואר 2020 </w:t>
      </w:r>
      <w:r w:rsidRPr="009A2EB2">
        <w:rPr>
          <w:rFonts w:hint="eastAsia"/>
          <w:b/>
          <w:bCs/>
          <w:rtl/>
        </w:rPr>
        <w:t>נדחו</w:t>
      </w:r>
      <w:r w:rsidRPr="009A2EB2">
        <w:rPr>
          <w:b/>
          <w:bCs/>
          <w:rtl/>
        </w:rPr>
        <w:t xml:space="preserve"> כ-35,000 </w:t>
      </w:r>
      <w:r w:rsidRPr="009A2EB2">
        <w:rPr>
          <w:rFonts w:hint="eastAsia"/>
          <w:b/>
          <w:bCs/>
          <w:rtl/>
        </w:rPr>
        <w:t>תביעות</w:t>
      </w:r>
      <w:r w:rsidRPr="009A2EB2">
        <w:rPr>
          <w:b/>
          <w:bCs/>
          <w:rtl/>
        </w:rPr>
        <w:t xml:space="preserve"> של אזרחים למענק עבודה בגין נתוני נדל</w:t>
      </w:r>
      <w:r w:rsidRPr="009A2EB2">
        <w:rPr>
          <w:rFonts w:hint="cs"/>
          <w:b/>
          <w:bCs/>
          <w:rtl/>
        </w:rPr>
        <w:t>"</w:t>
      </w:r>
      <w:r w:rsidRPr="009A2EB2">
        <w:rPr>
          <w:b/>
          <w:bCs/>
          <w:rtl/>
        </w:rPr>
        <w:t xml:space="preserve">ן בנוגע לשנות המס 2007 עד 2018. </w:t>
      </w:r>
      <w:r w:rsidRPr="00076EA9">
        <w:rPr>
          <w:rtl/>
        </w:rPr>
        <w:t xml:space="preserve">להלן, בתרשים </w:t>
      </w:r>
      <w:r w:rsidRPr="00076EA9" w:rsidR="005A0A95">
        <w:rPr>
          <w:rFonts w:hint="cs"/>
          <w:rtl/>
        </w:rPr>
        <w:t>5</w:t>
      </w:r>
      <w:r w:rsidRPr="00076EA9">
        <w:rPr>
          <w:rtl/>
        </w:rPr>
        <w:t xml:space="preserve"> מוצגים מספר התביעות לקבלת מענק עבודה</w:t>
      </w:r>
      <w:r w:rsidRPr="00076EA9">
        <w:rPr>
          <w:rFonts w:hint="cs"/>
          <w:rtl/>
        </w:rPr>
        <w:t xml:space="preserve"> </w:t>
      </w:r>
      <w:r w:rsidRPr="00076EA9">
        <w:rPr>
          <w:rtl/>
        </w:rPr>
        <w:t xml:space="preserve">לשנות המס 2007 עד 2018, </w:t>
      </w:r>
      <w:r w:rsidRPr="00076EA9">
        <w:rPr>
          <w:rFonts w:hint="cs"/>
          <w:rtl/>
        </w:rPr>
        <w:t xml:space="preserve">שנדחו </w:t>
      </w:r>
      <w:r w:rsidRPr="00076EA9">
        <w:rPr>
          <w:rtl/>
        </w:rPr>
        <w:t>בג</w:t>
      </w:r>
      <w:r w:rsidRPr="00076EA9">
        <w:rPr>
          <w:rFonts w:hint="cs"/>
          <w:rtl/>
        </w:rPr>
        <w:t>לל</w:t>
      </w:r>
      <w:r w:rsidRPr="00076EA9">
        <w:rPr>
          <w:rtl/>
        </w:rPr>
        <w:t xml:space="preserve"> </w:t>
      </w:r>
      <w:r w:rsidRPr="00076EA9">
        <w:rPr>
          <w:rFonts w:hint="cs"/>
          <w:rtl/>
        </w:rPr>
        <w:t>סעיף ההגבלה של</w:t>
      </w:r>
      <w:r w:rsidRPr="00076EA9">
        <w:rPr>
          <w:rtl/>
        </w:rPr>
        <w:t xml:space="preserve"> נדל"ן.</w:t>
      </w:r>
      <w:r w:rsidRPr="009A2EB2">
        <w:rPr>
          <w:b/>
          <w:bCs/>
          <w:rtl/>
        </w:rPr>
        <w:t xml:space="preserve"> </w:t>
      </w:r>
    </w:p>
    <w:p w:rsidR="00076EA9" w:rsidRPr="00EE340B" w:rsidP="00EE340B">
      <w:pPr>
        <w:pStyle w:val="a"/>
        <w:spacing w:line="269" w:lineRule="auto"/>
        <w:rPr>
          <w:rtl/>
        </w:rPr>
      </w:pPr>
    </w:p>
    <w:p w:rsidR="006F7BE7" w:rsidRPr="009A2EB2" w:rsidP="005A0A95">
      <w:pPr>
        <w:spacing w:line="269" w:lineRule="auto"/>
        <w:jc w:val="center"/>
        <w:rPr>
          <w:b/>
          <w:bCs/>
          <w:rtl/>
        </w:rPr>
      </w:pPr>
      <w:bookmarkStart w:id="54" w:name="OLE_LINK4"/>
      <w:bookmarkStart w:id="55" w:name="OLE_LINK5"/>
      <w:r w:rsidRPr="009A2EB2">
        <w:rPr>
          <w:b/>
          <w:bCs/>
          <w:rtl/>
        </w:rPr>
        <w:t>תרשים</w:t>
      </w:r>
      <w:r w:rsidRPr="009A2EB2">
        <w:rPr>
          <w:rFonts w:hint="cs"/>
          <w:b/>
          <w:bCs/>
          <w:rtl/>
        </w:rPr>
        <w:t xml:space="preserve"> </w:t>
      </w:r>
      <w:r w:rsidR="005A0A95">
        <w:rPr>
          <w:rFonts w:hint="cs"/>
          <w:b/>
          <w:bCs/>
          <w:rtl/>
        </w:rPr>
        <w:t>5</w:t>
      </w:r>
      <w:r w:rsidRPr="009A2EB2">
        <w:rPr>
          <w:rFonts w:hint="cs"/>
          <w:b/>
          <w:bCs/>
          <w:rtl/>
        </w:rPr>
        <w:t>:</w:t>
      </w:r>
      <w:r w:rsidRPr="009A2EB2">
        <w:rPr>
          <w:b/>
          <w:bCs/>
          <w:rtl/>
        </w:rPr>
        <w:t xml:space="preserve"> </w:t>
      </w:r>
      <w:r w:rsidRPr="009A2EB2">
        <w:rPr>
          <w:rFonts w:hint="cs"/>
          <w:b/>
          <w:bCs/>
          <w:rtl/>
        </w:rPr>
        <w:t xml:space="preserve">דחיית תביעות </w:t>
      </w:r>
      <w:r w:rsidRPr="009A2EB2">
        <w:rPr>
          <w:b/>
          <w:bCs/>
          <w:rtl/>
        </w:rPr>
        <w:t>למענק עבודה בגין סעיף הנדל"ן, שנות המס 2007 עד 2018</w:t>
      </w:r>
    </w:p>
    <w:p w:rsidR="006F7BE7" w:rsidRPr="009A2EB2" w:rsidP="009F6810">
      <w:pPr>
        <w:spacing w:before="120" w:after="120" w:line="269" w:lineRule="auto"/>
        <w:jc w:val="center"/>
        <w:rPr>
          <w:b/>
          <w:bCs/>
          <w:rtl/>
        </w:rPr>
      </w:pPr>
      <w:r>
        <w:rPr>
          <w:b/>
          <w:bCs/>
          <w:noProof/>
          <w:rtl/>
        </w:rPr>
        <w:drawing>
          <wp:inline distT="0" distB="0" distL="0" distR="0">
            <wp:extent cx="3907155" cy="2579053"/>
            <wp:effectExtent l="0" t="0" r="0" b="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504882" name="maanak-g-4.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22234" cy="2589006"/>
                    </a:xfrm>
                    <a:prstGeom prst="rect">
                      <a:avLst/>
                    </a:prstGeom>
                  </pic:spPr>
                </pic:pic>
              </a:graphicData>
            </a:graphic>
          </wp:inline>
        </w:drawing>
      </w:r>
    </w:p>
    <w:bookmarkEnd w:id="54"/>
    <w:bookmarkEnd w:id="55"/>
    <w:p w:rsidR="006F7BE7" w:rsidRPr="009A2EB2" w:rsidP="006F7BE7">
      <w:pPr>
        <w:spacing w:line="269" w:lineRule="auto"/>
        <w:rPr>
          <w:rtl/>
        </w:rPr>
      </w:pPr>
      <w:r w:rsidRPr="009A2EB2">
        <w:rPr>
          <w:rFonts w:hint="cs"/>
          <w:sz w:val="18"/>
          <w:szCs w:val="22"/>
          <w:rtl/>
        </w:rPr>
        <w:t>על פי נתוני</w:t>
      </w:r>
      <w:r w:rsidRPr="009A2EB2">
        <w:rPr>
          <w:sz w:val="18"/>
          <w:szCs w:val="22"/>
          <w:rtl/>
        </w:rPr>
        <w:t xml:space="preserve"> רשות המיסים, בעיבוד משרד מבקר המדינה</w:t>
      </w:r>
      <w:r>
        <w:rPr>
          <w:rStyle w:val="FootnoteReference0"/>
          <w:sz w:val="18"/>
          <w:szCs w:val="22"/>
          <w:rtl/>
        </w:rPr>
        <w:footnoteReference w:id="40"/>
      </w:r>
      <w:r w:rsidRPr="009A2EB2">
        <w:rPr>
          <w:sz w:val="18"/>
          <w:szCs w:val="22"/>
          <w:rtl/>
        </w:rPr>
        <w:t>.</w:t>
      </w:r>
    </w:p>
    <w:p w:rsidR="006F7BE7" w:rsidRPr="009A2EB2" w:rsidP="006F7BE7">
      <w:pPr>
        <w:pStyle w:val="a"/>
        <w:spacing w:line="269" w:lineRule="auto"/>
        <w:rPr>
          <w:rtl/>
        </w:rPr>
      </w:pPr>
    </w:p>
    <w:p w:rsidR="006F7BE7" w:rsidRPr="00CA23F3" w:rsidP="006F7BE7">
      <w:pPr>
        <w:spacing w:line="269" w:lineRule="auto"/>
        <w:rPr>
          <w:b/>
          <w:bCs/>
          <w:rtl/>
        </w:rPr>
      </w:pPr>
      <w:r w:rsidRPr="00CA23F3">
        <w:rPr>
          <w:rFonts w:hint="cs"/>
          <w:b/>
          <w:bCs/>
          <w:rtl/>
        </w:rPr>
        <w:t>מנתוני התרשים עולה כי בכל אחת משנות המס 2011 עד 2018 נדחו בממוצע יותר מ-4,000 תביעות למענק עבודה בגין סעיף הנדל"ן.</w:t>
      </w:r>
    </w:p>
    <w:p w:rsidR="006F7BE7" w:rsidRPr="009A2EB2" w:rsidP="006F7BE7">
      <w:pPr>
        <w:pStyle w:val="a"/>
        <w:spacing w:line="269" w:lineRule="auto"/>
        <w:rPr>
          <w:rtl/>
        </w:rPr>
      </w:pPr>
    </w:p>
    <w:p w:rsidR="006F7BE7" w:rsidRPr="009A2EB2" w:rsidP="006F7BE7">
      <w:pPr>
        <w:spacing w:line="269" w:lineRule="auto"/>
        <w:rPr>
          <w:b/>
          <w:bCs/>
          <w:rtl/>
        </w:rPr>
      </w:pPr>
      <w:r w:rsidRPr="009A2EB2">
        <w:rPr>
          <w:rFonts w:hint="cs"/>
          <w:b/>
          <w:bCs/>
          <w:rtl/>
        </w:rPr>
        <w:t>ב</w:t>
      </w:r>
      <w:r w:rsidRPr="009A2EB2">
        <w:rPr>
          <w:b/>
          <w:bCs/>
          <w:rtl/>
        </w:rPr>
        <w:t xml:space="preserve">בדיקה שערך משרד מבקר המדינה, </w:t>
      </w:r>
      <w:r w:rsidRPr="009A2EB2">
        <w:rPr>
          <w:rFonts w:hint="cs"/>
          <w:b/>
          <w:bCs/>
          <w:rtl/>
        </w:rPr>
        <w:t>נמצא</w:t>
      </w:r>
      <w:r w:rsidRPr="009A2EB2">
        <w:rPr>
          <w:b/>
          <w:bCs/>
          <w:rtl/>
        </w:rPr>
        <w:t xml:space="preserve"> כי בחלק מהמקרים נדחו תביעות של אזרחים למענק עבודה בשל סעיף הנדל"ן, </w:t>
      </w:r>
      <w:r w:rsidRPr="009A2EB2">
        <w:rPr>
          <w:rFonts w:hint="cs"/>
          <w:b/>
          <w:bCs/>
          <w:rtl/>
        </w:rPr>
        <w:t>הגם</w:t>
      </w:r>
      <w:r w:rsidRPr="009A2EB2">
        <w:rPr>
          <w:b/>
          <w:bCs/>
          <w:rtl/>
        </w:rPr>
        <w:t xml:space="preserve"> שלא הי</w:t>
      </w:r>
      <w:r w:rsidRPr="009A2EB2">
        <w:rPr>
          <w:rFonts w:hint="cs"/>
          <w:b/>
          <w:bCs/>
          <w:rtl/>
        </w:rPr>
        <w:t>ו</w:t>
      </w:r>
      <w:r w:rsidRPr="009A2EB2">
        <w:rPr>
          <w:b/>
          <w:bCs/>
          <w:rtl/>
        </w:rPr>
        <w:t xml:space="preserve"> ברשותם או ברשות בני זוגם יותר מדירת מגורים אחת, וכי דחיית</w:t>
      </w:r>
      <w:r w:rsidRPr="009A2EB2">
        <w:rPr>
          <w:rFonts w:hint="cs"/>
          <w:b/>
          <w:bCs/>
          <w:rtl/>
        </w:rPr>
        <w:t>ן של</w:t>
      </w:r>
      <w:r w:rsidRPr="009A2EB2">
        <w:rPr>
          <w:b/>
          <w:bCs/>
          <w:rtl/>
        </w:rPr>
        <w:t xml:space="preserve"> </w:t>
      </w:r>
      <w:r w:rsidRPr="009A2EB2">
        <w:rPr>
          <w:rFonts w:hint="cs"/>
          <w:b/>
          <w:bCs/>
          <w:rtl/>
        </w:rPr>
        <w:t>חלק מה</w:t>
      </w:r>
      <w:r w:rsidRPr="009A2EB2">
        <w:rPr>
          <w:b/>
          <w:bCs/>
          <w:rtl/>
        </w:rPr>
        <w:t>תביע</w:t>
      </w:r>
      <w:r w:rsidRPr="009A2EB2">
        <w:rPr>
          <w:rFonts w:hint="cs"/>
          <w:b/>
          <w:bCs/>
          <w:rtl/>
        </w:rPr>
        <w:t>ו</w:t>
      </w:r>
      <w:r w:rsidRPr="009A2EB2">
        <w:rPr>
          <w:b/>
          <w:bCs/>
          <w:rtl/>
        </w:rPr>
        <w:t xml:space="preserve">ת </w:t>
      </w:r>
      <w:r w:rsidRPr="009A2EB2">
        <w:rPr>
          <w:rFonts w:hint="cs"/>
          <w:b/>
          <w:bCs/>
          <w:rtl/>
        </w:rPr>
        <w:t>ל</w:t>
      </w:r>
      <w:r w:rsidRPr="009A2EB2">
        <w:rPr>
          <w:b/>
          <w:bCs/>
          <w:rtl/>
        </w:rPr>
        <w:t xml:space="preserve">מענק נבעה מכך </w:t>
      </w:r>
      <w:r w:rsidRPr="009A2EB2">
        <w:rPr>
          <w:rFonts w:hint="cs"/>
          <w:b/>
          <w:bCs/>
          <w:rtl/>
        </w:rPr>
        <w:t>ש</w:t>
      </w:r>
      <w:r w:rsidRPr="009A2EB2">
        <w:rPr>
          <w:b/>
          <w:bCs/>
          <w:rtl/>
        </w:rPr>
        <w:t xml:space="preserve">מאגר המידע של אגף מיסוי מקרקעין </w:t>
      </w:r>
      <w:r w:rsidRPr="009A2EB2">
        <w:rPr>
          <w:rFonts w:hint="cs"/>
          <w:b/>
          <w:bCs/>
          <w:rtl/>
        </w:rPr>
        <w:t xml:space="preserve">ברשות המיסים (להלן - מסמ"ק) </w:t>
      </w:r>
      <w:r w:rsidRPr="009A2EB2">
        <w:rPr>
          <w:b/>
          <w:bCs/>
          <w:rtl/>
        </w:rPr>
        <w:t>אינו מעודכן</w:t>
      </w:r>
      <w:r w:rsidRPr="009A2EB2">
        <w:rPr>
          <w:rFonts w:hint="cs"/>
          <w:b/>
          <w:bCs/>
          <w:rtl/>
        </w:rPr>
        <w:t xml:space="preserve"> דיו</w:t>
      </w:r>
      <w:r w:rsidRPr="009A2EB2">
        <w:rPr>
          <w:b/>
          <w:bCs/>
          <w:rtl/>
        </w:rPr>
        <w:t xml:space="preserve">. </w:t>
      </w:r>
    </w:p>
    <w:p w:rsidR="006F7BE7" w:rsidRPr="009A2EB2" w:rsidP="006F7BE7">
      <w:pPr>
        <w:pStyle w:val="a"/>
        <w:spacing w:line="269" w:lineRule="auto"/>
        <w:rPr>
          <w:rtl/>
        </w:rPr>
      </w:pPr>
    </w:p>
    <w:p w:rsidR="006F7BE7" w:rsidRPr="009A2EB2" w:rsidP="006F7BE7">
      <w:pPr>
        <w:spacing w:line="269" w:lineRule="auto"/>
        <w:rPr>
          <w:rtl/>
        </w:rPr>
      </w:pPr>
      <w:r w:rsidRPr="009A2EB2">
        <w:rPr>
          <w:rtl/>
        </w:rPr>
        <w:t>יצוין כי כבר בדוח מבקר המדינה 58ב, שפורסם במאי 2008, בנושא מיסוי עסקאות מקרקעין</w:t>
      </w:r>
      <w:r>
        <w:rPr>
          <w:rStyle w:val="FootnoteReference0"/>
          <w:rtl/>
        </w:rPr>
        <w:footnoteReference w:id="41"/>
      </w:r>
      <w:r w:rsidRPr="009A2EB2">
        <w:rPr>
          <w:rFonts w:hint="cs"/>
          <w:rtl/>
        </w:rPr>
        <w:t>,</w:t>
      </w:r>
      <w:r w:rsidRPr="009A2EB2">
        <w:rPr>
          <w:rtl/>
        </w:rPr>
        <w:t xml:space="preserve"> העיר </w:t>
      </w:r>
      <w:r w:rsidRPr="009A2EB2">
        <w:rPr>
          <w:rFonts w:hint="cs"/>
          <w:rtl/>
        </w:rPr>
        <w:t>מבקר המדינה</w:t>
      </w:r>
      <w:r w:rsidRPr="009A2EB2">
        <w:rPr>
          <w:rtl/>
        </w:rPr>
        <w:t>: "הביקורת העלתה כי מאגר המידע הקיים ברשות כולל נתונים לא עדכניים, וכן נתונים חלקיים, ובשל כך נגרם נזק של ממש למערכת המיסוי".</w:t>
      </w:r>
      <w:r w:rsidRPr="009A2EB2">
        <w:rPr>
          <w:rFonts w:hint="cs"/>
          <w:rtl/>
        </w:rPr>
        <w:t xml:space="preserve"> </w:t>
      </w:r>
      <w:r w:rsidRPr="009A2EB2">
        <w:rPr>
          <w:rtl/>
        </w:rPr>
        <w:t>גם בדוח מבקר המדינה 68א', שפורסם באוגוסט 2017, בנושא מיסוי עסקאות מקרקעין</w:t>
      </w:r>
      <w:r>
        <w:rPr>
          <w:rStyle w:val="FootnoteReference0"/>
          <w:rtl/>
        </w:rPr>
        <w:footnoteReference w:id="42"/>
      </w:r>
      <w:r w:rsidRPr="009A2EB2">
        <w:rPr>
          <w:rFonts w:hint="cs"/>
          <w:rtl/>
        </w:rPr>
        <w:t>,</w:t>
      </w:r>
      <w:r w:rsidRPr="009A2EB2">
        <w:rPr>
          <w:rtl/>
        </w:rPr>
        <w:t xml:space="preserve"> העיר </w:t>
      </w:r>
      <w:r w:rsidRPr="009A2EB2">
        <w:rPr>
          <w:rFonts w:hint="cs"/>
          <w:rtl/>
        </w:rPr>
        <w:t>מבקר המדינה</w:t>
      </w:r>
      <w:r w:rsidRPr="009A2EB2">
        <w:rPr>
          <w:rtl/>
        </w:rPr>
        <w:t xml:space="preserve"> כי </w:t>
      </w:r>
      <w:r w:rsidRPr="009A2EB2">
        <w:rPr>
          <w:rFonts w:hint="cs"/>
          <w:rtl/>
        </w:rPr>
        <w:t>נתוני הנדל"ן אינם מעודכנים. להלן בלוח 6 מוצגים מספרי הפניות של הציבור לתיקון נתוני נדל"ן משנת 2018 עד אפריל 2020.</w:t>
      </w:r>
    </w:p>
    <w:p w:rsidR="006F7BE7" w:rsidRPr="009A2EB2" w:rsidP="006F7BE7">
      <w:pPr>
        <w:pStyle w:val="a"/>
        <w:spacing w:line="269" w:lineRule="auto"/>
        <w:rPr>
          <w:rtl/>
        </w:rPr>
      </w:pPr>
    </w:p>
    <w:p w:rsidR="006F7BE7" w:rsidRPr="009A2EB2" w:rsidP="00547534">
      <w:pPr>
        <w:spacing w:after="120" w:line="269" w:lineRule="auto"/>
        <w:jc w:val="center"/>
        <w:rPr>
          <w:b/>
          <w:bCs/>
          <w:rtl/>
        </w:rPr>
      </w:pPr>
      <w:bookmarkStart w:id="56" w:name="OLE_LINK33"/>
      <w:r w:rsidRPr="009A2EB2">
        <w:rPr>
          <w:rFonts w:hint="eastAsia"/>
          <w:b/>
          <w:bCs/>
          <w:rtl/>
        </w:rPr>
        <w:t>לוח</w:t>
      </w:r>
      <w:r w:rsidRPr="009A2EB2">
        <w:rPr>
          <w:rFonts w:hint="cs"/>
          <w:b/>
          <w:bCs/>
          <w:rtl/>
        </w:rPr>
        <w:t xml:space="preserve"> 6:</w:t>
      </w:r>
      <w:r w:rsidRPr="009A2EB2">
        <w:rPr>
          <w:b/>
          <w:bCs/>
          <w:rtl/>
        </w:rPr>
        <w:t xml:space="preserve"> מספר פניות הציבור לתיקון נתוני נדל"ן ושיעור הזכאים מתוכ</w:t>
      </w:r>
      <w:r w:rsidRPr="009A2EB2">
        <w:rPr>
          <w:rFonts w:hint="eastAsia"/>
          <w:b/>
          <w:bCs/>
          <w:rtl/>
        </w:rPr>
        <w:t>ן</w:t>
      </w:r>
      <w:r w:rsidRPr="009A2EB2">
        <w:rPr>
          <w:b/>
          <w:bCs/>
          <w:rtl/>
        </w:rPr>
        <w:t xml:space="preserve">, 2018 </w:t>
      </w:r>
      <w:r w:rsidRPr="009A2EB2">
        <w:rPr>
          <w:rFonts w:hint="eastAsia"/>
          <w:b/>
          <w:bCs/>
          <w:rtl/>
        </w:rPr>
        <w:t>עד</w:t>
      </w:r>
      <w:r w:rsidRPr="009A2EB2">
        <w:rPr>
          <w:b/>
          <w:bCs/>
          <w:rtl/>
        </w:rPr>
        <w:t xml:space="preserve"> 2020</w:t>
      </w:r>
    </w:p>
    <w:tbl>
      <w:tblPr>
        <w:bidiVisual/>
        <w:tblW w:w="6920" w:type="dxa"/>
        <w:jc w:val="center"/>
        <w:tblLook w:val="04A0"/>
      </w:tblPr>
      <w:tblGrid>
        <w:gridCol w:w="2394"/>
        <w:gridCol w:w="1559"/>
        <w:gridCol w:w="1547"/>
        <w:gridCol w:w="1420"/>
      </w:tblGrid>
      <w:tr w:rsidTr="00815E75">
        <w:tblPrEx>
          <w:tblW w:w="6920" w:type="dxa"/>
          <w:jc w:val="center"/>
          <w:tblLook w:val="04A0"/>
        </w:tblPrEx>
        <w:trPr>
          <w:trHeight w:hRule="exact" w:val="510"/>
          <w:jc w:val="center"/>
        </w:trPr>
        <w:tc>
          <w:tcPr>
            <w:tcW w:w="2394" w:type="dxa"/>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bookmarkEnd w:id="56"/>
          <w:p w:rsidR="006F7BE7" w:rsidRPr="0051301A" w:rsidP="00547534">
            <w:pPr>
              <w:bidi w:val="0"/>
              <w:spacing w:line="240" w:lineRule="exact"/>
              <w:jc w:val="right"/>
              <w:rPr>
                <w:rFonts w:ascii="Arial" w:hAnsi="Arial"/>
                <w:b/>
                <w:bCs/>
                <w:color w:val="000000"/>
                <w:sz w:val="22"/>
                <w:szCs w:val="22"/>
              </w:rPr>
            </w:pPr>
            <w:r w:rsidRPr="0051301A">
              <w:rPr>
                <w:rFonts w:ascii="Arial" w:hAnsi="Arial" w:hint="cs"/>
                <w:b/>
                <w:bCs/>
                <w:color w:val="000000"/>
                <w:sz w:val="22"/>
                <w:szCs w:val="22"/>
                <w:rtl/>
              </w:rPr>
              <w:t>שנה</w:t>
            </w:r>
          </w:p>
        </w:tc>
        <w:tc>
          <w:tcPr>
            <w:tcW w:w="1559" w:type="dxa"/>
            <w:tcBorders>
              <w:top w:val="single" w:sz="8" w:space="0" w:color="auto"/>
              <w:left w:val="single" w:sz="8" w:space="0" w:color="auto"/>
              <w:bottom w:val="single" w:sz="8" w:space="0" w:color="auto"/>
              <w:right w:val="nil"/>
            </w:tcBorders>
            <w:shd w:val="clear" w:color="auto" w:fill="BFBFBF" w:themeFill="background1" w:themeFillShade="BF"/>
            <w:hideMark/>
          </w:tcPr>
          <w:p w:rsidR="006F7BE7" w:rsidRPr="0051301A" w:rsidP="00547534">
            <w:pPr>
              <w:spacing w:line="240" w:lineRule="exact"/>
              <w:jc w:val="center"/>
              <w:rPr>
                <w:rFonts w:ascii="Arial" w:hAnsi="Arial"/>
                <w:b/>
                <w:bCs/>
                <w:color w:val="000000"/>
                <w:sz w:val="22"/>
                <w:szCs w:val="22"/>
              </w:rPr>
            </w:pPr>
            <w:r w:rsidRPr="0051301A">
              <w:rPr>
                <w:rFonts w:ascii="Arial" w:hAnsi="Arial" w:hint="cs"/>
                <w:b/>
                <w:bCs/>
                <w:color w:val="000000"/>
                <w:sz w:val="22"/>
                <w:szCs w:val="22"/>
                <w:rtl/>
              </w:rPr>
              <w:t>סה"כ פניות בעניין נדל"ן</w:t>
            </w:r>
          </w:p>
        </w:tc>
        <w:tc>
          <w:tcPr>
            <w:tcW w:w="1547" w:type="dxa"/>
            <w:tcBorders>
              <w:top w:val="single" w:sz="8" w:space="0" w:color="auto"/>
              <w:left w:val="single" w:sz="8" w:space="0" w:color="auto"/>
              <w:bottom w:val="single" w:sz="8" w:space="0" w:color="auto"/>
              <w:right w:val="nil"/>
            </w:tcBorders>
            <w:shd w:val="clear" w:color="auto" w:fill="BFBFBF" w:themeFill="background1" w:themeFillShade="BF"/>
            <w:hideMark/>
          </w:tcPr>
          <w:p w:rsidR="006F7BE7" w:rsidRPr="0051301A" w:rsidP="00547534">
            <w:pPr>
              <w:spacing w:line="240" w:lineRule="exact"/>
              <w:jc w:val="center"/>
              <w:rPr>
                <w:rFonts w:ascii="Arial" w:hAnsi="Arial"/>
                <w:b/>
                <w:bCs/>
                <w:color w:val="000000"/>
                <w:sz w:val="22"/>
                <w:szCs w:val="22"/>
                <w:rtl/>
              </w:rPr>
            </w:pPr>
            <w:r w:rsidRPr="0051301A">
              <w:rPr>
                <w:rFonts w:ascii="Arial" w:hAnsi="Arial" w:hint="cs"/>
                <w:b/>
                <w:bCs/>
                <w:color w:val="000000"/>
                <w:sz w:val="22"/>
                <w:szCs w:val="22"/>
                <w:rtl/>
              </w:rPr>
              <w:t>מתוכם הוכרו כזכאים</w:t>
            </w:r>
          </w:p>
        </w:tc>
        <w:tc>
          <w:tcPr>
            <w:tcW w:w="1420" w:type="dxa"/>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6F7BE7" w:rsidRPr="0051301A" w:rsidP="00547534">
            <w:pPr>
              <w:spacing w:line="240" w:lineRule="exact"/>
              <w:jc w:val="center"/>
              <w:rPr>
                <w:rFonts w:ascii="Arial" w:hAnsi="Arial"/>
                <w:b/>
                <w:bCs/>
                <w:color w:val="000000"/>
                <w:sz w:val="22"/>
                <w:szCs w:val="22"/>
                <w:rtl/>
              </w:rPr>
            </w:pPr>
            <w:r w:rsidRPr="0051301A">
              <w:rPr>
                <w:rFonts w:ascii="Arial" w:hAnsi="Arial" w:hint="cs"/>
                <w:b/>
                <w:bCs/>
                <w:color w:val="000000"/>
                <w:sz w:val="22"/>
                <w:szCs w:val="22"/>
                <w:rtl/>
              </w:rPr>
              <w:t>שיעור זכאים מתוך פניות</w:t>
            </w:r>
          </w:p>
        </w:tc>
      </w:tr>
      <w:tr w:rsidTr="00547534">
        <w:tblPrEx>
          <w:tblW w:w="6920" w:type="dxa"/>
          <w:jc w:val="center"/>
          <w:tblLook w:val="04A0"/>
        </w:tblPrEx>
        <w:trPr>
          <w:trHeight w:hRule="exact" w:val="284"/>
          <w:jc w:val="center"/>
        </w:trPr>
        <w:tc>
          <w:tcPr>
            <w:tcW w:w="2394" w:type="dxa"/>
            <w:tcBorders>
              <w:top w:val="nil"/>
              <w:left w:val="single" w:sz="8" w:space="0" w:color="auto"/>
              <w:bottom w:val="single" w:sz="8" w:space="0" w:color="auto"/>
              <w:right w:val="single" w:sz="8" w:space="0" w:color="auto"/>
            </w:tcBorders>
            <w:shd w:val="clear" w:color="auto" w:fill="auto"/>
            <w:noWrap/>
            <w:hideMark/>
          </w:tcPr>
          <w:p w:rsidR="006F7BE7" w:rsidRPr="0051301A" w:rsidP="00547534">
            <w:pPr>
              <w:bidi w:val="0"/>
              <w:spacing w:after="240" w:line="240" w:lineRule="exact"/>
              <w:jc w:val="right"/>
              <w:rPr>
                <w:rFonts w:ascii="David" w:hAnsi="David"/>
                <w:color w:val="000000"/>
                <w:sz w:val="22"/>
                <w:szCs w:val="22"/>
                <w:rtl/>
              </w:rPr>
            </w:pPr>
            <w:r w:rsidRPr="0051301A">
              <w:rPr>
                <w:rFonts w:ascii="David" w:hAnsi="David"/>
                <w:color w:val="000000"/>
                <w:sz w:val="22"/>
                <w:szCs w:val="22"/>
              </w:rPr>
              <w:t>2018</w:t>
            </w:r>
          </w:p>
        </w:tc>
        <w:tc>
          <w:tcPr>
            <w:tcW w:w="1559" w:type="dxa"/>
            <w:tcBorders>
              <w:top w:val="nil"/>
              <w:left w:val="single" w:sz="8" w:space="0" w:color="auto"/>
              <w:bottom w:val="single" w:sz="8" w:space="0" w:color="auto"/>
              <w:right w:val="nil"/>
            </w:tcBorders>
            <w:shd w:val="clear" w:color="auto" w:fill="auto"/>
            <w:noWrap/>
            <w:hideMark/>
          </w:tcPr>
          <w:p w:rsidR="006F7BE7" w:rsidRPr="0051301A" w:rsidP="00547534">
            <w:pPr>
              <w:bidi w:val="0"/>
              <w:spacing w:after="240" w:line="240" w:lineRule="exact"/>
              <w:jc w:val="center"/>
              <w:rPr>
                <w:rFonts w:ascii="David" w:hAnsi="David"/>
                <w:color w:val="000000"/>
                <w:sz w:val="22"/>
                <w:szCs w:val="22"/>
              </w:rPr>
            </w:pPr>
            <w:r w:rsidRPr="0051301A">
              <w:rPr>
                <w:rFonts w:ascii="David" w:hAnsi="David"/>
                <w:color w:val="000000"/>
                <w:sz w:val="22"/>
                <w:szCs w:val="22"/>
              </w:rPr>
              <w:t>2,117</w:t>
            </w:r>
          </w:p>
        </w:tc>
        <w:tc>
          <w:tcPr>
            <w:tcW w:w="1547" w:type="dxa"/>
            <w:tcBorders>
              <w:top w:val="nil"/>
              <w:left w:val="single" w:sz="8" w:space="0" w:color="auto"/>
              <w:bottom w:val="single" w:sz="8" w:space="0" w:color="auto"/>
              <w:right w:val="nil"/>
            </w:tcBorders>
            <w:shd w:val="clear" w:color="auto" w:fill="auto"/>
            <w:noWrap/>
            <w:hideMark/>
          </w:tcPr>
          <w:p w:rsidR="006F7BE7" w:rsidRPr="0051301A" w:rsidP="00547534">
            <w:pPr>
              <w:bidi w:val="0"/>
              <w:spacing w:after="240" w:line="240" w:lineRule="exact"/>
              <w:jc w:val="center"/>
              <w:rPr>
                <w:rFonts w:ascii="David" w:hAnsi="David"/>
                <w:color w:val="000000"/>
                <w:sz w:val="22"/>
                <w:szCs w:val="22"/>
              </w:rPr>
            </w:pPr>
            <w:r w:rsidRPr="0051301A">
              <w:rPr>
                <w:rFonts w:ascii="David" w:hAnsi="David"/>
                <w:color w:val="000000"/>
                <w:sz w:val="22"/>
                <w:szCs w:val="22"/>
              </w:rPr>
              <w:t>1,277</w:t>
            </w:r>
          </w:p>
        </w:tc>
        <w:tc>
          <w:tcPr>
            <w:tcW w:w="1420" w:type="dxa"/>
            <w:tcBorders>
              <w:top w:val="nil"/>
              <w:left w:val="single" w:sz="8" w:space="0" w:color="auto"/>
              <w:bottom w:val="single" w:sz="8" w:space="0" w:color="auto"/>
              <w:right w:val="single" w:sz="8" w:space="0" w:color="auto"/>
            </w:tcBorders>
            <w:shd w:val="clear" w:color="auto" w:fill="auto"/>
            <w:noWrap/>
            <w:hideMark/>
          </w:tcPr>
          <w:p w:rsidR="006F7BE7" w:rsidRPr="0051301A" w:rsidP="00547534">
            <w:pPr>
              <w:bidi w:val="0"/>
              <w:spacing w:after="240" w:line="240" w:lineRule="exact"/>
              <w:jc w:val="center"/>
              <w:rPr>
                <w:rFonts w:ascii="David" w:hAnsi="David"/>
                <w:color w:val="000000"/>
                <w:sz w:val="22"/>
                <w:szCs w:val="22"/>
              </w:rPr>
            </w:pPr>
            <w:r w:rsidRPr="0051301A">
              <w:rPr>
                <w:rFonts w:ascii="David" w:hAnsi="David"/>
                <w:color w:val="000000"/>
                <w:sz w:val="22"/>
                <w:szCs w:val="22"/>
              </w:rPr>
              <w:t>60.3%</w:t>
            </w:r>
          </w:p>
        </w:tc>
      </w:tr>
      <w:tr w:rsidTr="00547534">
        <w:tblPrEx>
          <w:tblW w:w="6920" w:type="dxa"/>
          <w:jc w:val="center"/>
          <w:tblLook w:val="04A0"/>
        </w:tblPrEx>
        <w:trPr>
          <w:trHeight w:hRule="exact" w:val="284"/>
          <w:jc w:val="center"/>
        </w:trPr>
        <w:tc>
          <w:tcPr>
            <w:tcW w:w="2394" w:type="dxa"/>
            <w:tcBorders>
              <w:top w:val="nil"/>
              <w:left w:val="single" w:sz="8" w:space="0" w:color="auto"/>
              <w:bottom w:val="single" w:sz="8" w:space="0" w:color="auto"/>
              <w:right w:val="single" w:sz="8" w:space="0" w:color="auto"/>
            </w:tcBorders>
            <w:shd w:val="clear" w:color="auto" w:fill="auto"/>
            <w:noWrap/>
            <w:hideMark/>
          </w:tcPr>
          <w:p w:rsidR="006F7BE7" w:rsidRPr="0051301A" w:rsidP="00547534">
            <w:pPr>
              <w:bidi w:val="0"/>
              <w:spacing w:after="240" w:line="240" w:lineRule="exact"/>
              <w:jc w:val="right"/>
              <w:rPr>
                <w:rFonts w:ascii="David" w:hAnsi="David"/>
                <w:color w:val="000000"/>
                <w:sz w:val="22"/>
                <w:szCs w:val="22"/>
              </w:rPr>
            </w:pPr>
            <w:r w:rsidRPr="0051301A">
              <w:rPr>
                <w:rFonts w:ascii="David" w:hAnsi="David"/>
                <w:color w:val="000000"/>
                <w:sz w:val="22"/>
                <w:szCs w:val="22"/>
              </w:rPr>
              <w:t>2019</w:t>
            </w:r>
          </w:p>
        </w:tc>
        <w:tc>
          <w:tcPr>
            <w:tcW w:w="1559" w:type="dxa"/>
            <w:tcBorders>
              <w:top w:val="nil"/>
              <w:left w:val="single" w:sz="8" w:space="0" w:color="auto"/>
              <w:bottom w:val="single" w:sz="8" w:space="0" w:color="auto"/>
              <w:right w:val="nil"/>
            </w:tcBorders>
            <w:shd w:val="clear" w:color="auto" w:fill="auto"/>
            <w:noWrap/>
            <w:hideMark/>
          </w:tcPr>
          <w:p w:rsidR="006F7BE7" w:rsidRPr="0051301A" w:rsidP="00547534">
            <w:pPr>
              <w:bidi w:val="0"/>
              <w:spacing w:after="240" w:line="240" w:lineRule="exact"/>
              <w:jc w:val="center"/>
              <w:rPr>
                <w:rFonts w:ascii="David" w:hAnsi="David"/>
                <w:color w:val="000000"/>
                <w:sz w:val="22"/>
                <w:szCs w:val="22"/>
              </w:rPr>
            </w:pPr>
            <w:r w:rsidRPr="0051301A">
              <w:rPr>
                <w:rFonts w:ascii="David" w:hAnsi="David"/>
                <w:color w:val="000000"/>
                <w:sz w:val="22"/>
                <w:szCs w:val="22"/>
              </w:rPr>
              <w:t>1,861</w:t>
            </w:r>
          </w:p>
        </w:tc>
        <w:tc>
          <w:tcPr>
            <w:tcW w:w="1547" w:type="dxa"/>
            <w:tcBorders>
              <w:top w:val="nil"/>
              <w:left w:val="single" w:sz="8" w:space="0" w:color="auto"/>
              <w:bottom w:val="single" w:sz="8" w:space="0" w:color="auto"/>
              <w:right w:val="nil"/>
            </w:tcBorders>
            <w:shd w:val="clear" w:color="auto" w:fill="auto"/>
            <w:noWrap/>
            <w:hideMark/>
          </w:tcPr>
          <w:p w:rsidR="006F7BE7" w:rsidRPr="0051301A" w:rsidP="00547534">
            <w:pPr>
              <w:bidi w:val="0"/>
              <w:spacing w:after="240" w:line="240" w:lineRule="exact"/>
              <w:jc w:val="center"/>
              <w:rPr>
                <w:rFonts w:ascii="David" w:hAnsi="David"/>
                <w:color w:val="000000"/>
                <w:sz w:val="22"/>
                <w:szCs w:val="22"/>
              </w:rPr>
            </w:pPr>
            <w:r w:rsidRPr="0051301A">
              <w:rPr>
                <w:rFonts w:ascii="David" w:hAnsi="David"/>
                <w:color w:val="000000"/>
                <w:sz w:val="22"/>
                <w:szCs w:val="22"/>
              </w:rPr>
              <w:t>1,076</w:t>
            </w:r>
          </w:p>
        </w:tc>
        <w:tc>
          <w:tcPr>
            <w:tcW w:w="1420" w:type="dxa"/>
            <w:tcBorders>
              <w:top w:val="nil"/>
              <w:left w:val="single" w:sz="8" w:space="0" w:color="auto"/>
              <w:bottom w:val="single" w:sz="8" w:space="0" w:color="auto"/>
              <w:right w:val="single" w:sz="8" w:space="0" w:color="auto"/>
            </w:tcBorders>
            <w:shd w:val="clear" w:color="auto" w:fill="auto"/>
            <w:noWrap/>
            <w:hideMark/>
          </w:tcPr>
          <w:p w:rsidR="006F7BE7" w:rsidRPr="0051301A" w:rsidP="00547534">
            <w:pPr>
              <w:bidi w:val="0"/>
              <w:spacing w:after="240" w:line="240" w:lineRule="exact"/>
              <w:jc w:val="center"/>
              <w:rPr>
                <w:rFonts w:ascii="David" w:hAnsi="David"/>
                <w:color w:val="000000"/>
                <w:sz w:val="22"/>
                <w:szCs w:val="22"/>
              </w:rPr>
            </w:pPr>
            <w:r w:rsidRPr="0051301A">
              <w:rPr>
                <w:rFonts w:ascii="David" w:hAnsi="David"/>
                <w:color w:val="000000"/>
                <w:sz w:val="22"/>
                <w:szCs w:val="22"/>
              </w:rPr>
              <w:t>57.8%</w:t>
            </w:r>
          </w:p>
        </w:tc>
      </w:tr>
      <w:tr w:rsidTr="00547534">
        <w:tblPrEx>
          <w:tblW w:w="6920" w:type="dxa"/>
          <w:jc w:val="center"/>
          <w:tblLook w:val="04A0"/>
        </w:tblPrEx>
        <w:trPr>
          <w:trHeight w:hRule="exact" w:val="284"/>
          <w:jc w:val="center"/>
        </w:trPr>
        <w:tc>
          <w:tcPr>
            <w:tcW w:w="2394" w:type="dxa"/>
            <w:tcBorders>
              <w:top w:val="nil"/>
              <w:left w:val="single" w:sz="8" w:space="0" w:color="auto"/>
              <w:bottom w:val="single" w:sz="4" w:space="0" w:color="auto"/>
              <w:right w:val="single" w:sz="8" w:space="0" w:color="auto"/>
            </w:tcBorders>
            <w:shd w:val="clear" w:color="auto" w:fill="auto"/>
            <w:noWrap/>
            <w:hideMark/>
          </w:tcPr>
          <w:p w:rsidR="006F7BE7" w:rsidRPr="0051301A" w:rsidP="00547534">
            <w:pPr>
              <w:bidi w:val="0"/>
              <w:spacing w:after="240" w:line="240" w:lineRule="exact"/>
              <w:jc w:val="right"/>
              <w:rPr>
                <w:rFonts w:ascii="David" w:hAnsi="David"/>
                <w:color w:val="000000"/>
                <w:sz w:val="22"/>
                <w:szCs w:val="22"/>
              </w:rPr>
            </w:pPr>
            <w:r w:rsidRPr="0051301A">
              <w:rPr>
                <w:rFonts w:ascii="David" w:hAnsi="David"/>
                <w:color w:val="000000"/>
                <w:sz w:val="22"/>
                <w:szCs w:val="22"/>
              </w:rPr>
              <w:t>1/1/20 - 20/4/20</w:t>
            </w:r>
          </w:p>
        </w:tc>
        <w:tc>
          <w:tcPr>
            <w:tcW w:w="1559" w:type="dxa"/>
            <w:tcBorders>
              <w:top w:val="nil"/>
              <w:left w:val="single" w:sz="8" w:space="0" w:color="auto"/>
              <w:bottom w:val="single" w:sz="4" w:space="0" w:color="auto"/>
              <w:right w:val="nil"/>
            </w:tcBorders>
            <w:shd w:val="clear" w:color="auto" w:fill="auto"/>
            <w:noWrap/>
            <w:hideMark/>
          </w:tcPr>
          <w:p w:rsidR="006F7BE7" w:rsidRPr="0051301A" w:rsidP="00547534">
            <w:pPr>
              <w:bidi w:val="0"/>
              <w:spacing w:after="240" w:line="240" w:lineRule="exact"/>
              <w:jc w:val="center"/>
              <w:rPr>
                <w:rFonts w:ascii="David" w:hAnsi="David"/>
                <w:color w:val="000000"/>
                <w:sz w:val="22"/>
                <w:szCs w:val="22"/>
              </w:rPr>
            </w:pPr>
            <w:r w:rsidRPr="0051301A">
              <w:rPr>
                <w:rFonts w:ascii="David" w:hAnsi="David"/>
                <w:color w:val="000000"/>
                <w:sz w:val="22"/>
                <w:szCs w:val="22"/>
              </w:rPr>
              <w:t>758</w:t>
            </w:r>
          </w:p>
        </w:tc>
        <w:tc>
          <w:tcPr>
            <w:tcW w:w="1547" w:type="dxa"/>
            <w:tcBorders>
              <w:top w:val="nil"/>
              <w:left w:val="single" w:sz="8" w:space="0" w:color="auto"/>
              <w:bottom w:val="single" w:sz="4" w:space="0" w:color="auto"/>
              <w:right w:val="nil"/>
            </w:tcBorders>
            <w:shd w:val="clear" w:color="auto" w:fill="auto"/>
            <w:noWrap/>
            <w:hideMark/>
          </w:tcPr>
          <w:p w:rsidR="006F7BE7" w:rsidRPr="0051301A" w:rsidP="00547534">
            <w:pPr>
              <w:bidi w:val="0"/>
              <w:spacing w:after="240" w:line="240" w:lineRule="exact"/>
              <w:jc w:val="center"/>
              <w:rPr>
                <w:rFonts w:ascii="David" w:hAnsi="David"/>
                <w:color w:val="000000"/>
                <w:sz w:val="22"/>
                <w:szCs w:val="22"/>
              </w:rPr>
            </w:pPr>
            <w:r w:rsidRPr="0051301A">
              <w:rPr>
                <w:rFonts w:ascii="David" w:hAnsi="David"/>
                <w:color w:val="000000"/>
                <w:sz w:val="22"/>
                <w:szCs w:val="22"/>
              </w:rPr>
              <w:t>402</w:t>
            </w:r>
          </w:p>
        </w:tc>
        <w:tc>
          <w:tcPr>
            <w:tcW w:w="1420" w:type="dxa"/>
            <w:tcBorders>
              <w:top w:val="nil"/>
              <w:left w:val="single" w:sz="8" w:space="0" w:color="auto"/>
              <w:bottom w:val="single" w:sz="4" w:space="0" w:color="auto"/>
              <w:right w:val="single" w:sz="8" w:space="0" w:color="auto"/>
            </w:tcBorders>
            <w:shd w:val="clear" w:color="auto" w:fill="auto"/>
            <w:noWrap/>
            <w:hideMark/>
          </w:tcPr>
          <w:p w:rsidR="006F7BE7" w:rsidRPr="0051301A" w:rsidP="00547534">
            <w:pPr>
              <w:bidi w:val="0"/>
              <w:spacing w:after="240" w:line="240" w:lineRule="exact"/>
              <w:jc w:val="center"/>
              <w:rPr>
                <w:rFonts w:ascii="David" w:hAnsi="David"/>
                <w:color w:val="000000"/>
                <w:sz w:val="22"/>
                <w:szCs w:val="22"/>
              </w:rPr>
            </w:pPr>
            <w:r w:rsidRPr="0051301A">
              <w:rPr>
                <w:rFonts w:ascii="David" w:hAnsi="David"/>
                <w:color w:val="000000"/>
                <w:sz w:val="22"/>
                <w:szCs w:val="22"/>
              </w:rPr>
              <w:t>53.0%</w:t>
            </w:r>
          </w:p>
        </w:tc>
      </w:tr>
      <w:tr w:rsidTr="00547534">
        <w:tblPrEx>
          <w:tblW w:w="6920" w:type="dxa"/>
          <w:jc w:val="center"/>
          <w:tblLook w:val="04A0"/>
        </w:tblPrEx>
        <w:trPr>
          <w:trHeight w:hRule="exact" w:val="284"/>
          <w:jc w:val="center"/>
        </w:trPr>
        <w:tc>
          <w:tcPr>
            <w:tcW w:w="2394" w:type="dxa"/>
            <w:tcBorders>
              <w:top w:val="single" w:sz="4" w:space="0" w:color="auto"/>
              <w:left w:val="single" w:sz="4" w:space="0" w:color="auto"/>
              <w:bottom w:val="single" w:sz="4" w:space="0" w:color="auto"/>
              <w:right w:val="single" w:sz="8" w:space="0" w:color="auto"/>
            </w:tcBorders>
            <w:shd w:val="clear" w:color="auto" w:fill="auto"/>
            <w:noWrap/>
          </w:tcPr>
          <w:p w:rsidR="006F7BE7" w:rsidRPr="0051301A" w:rsidP="00547534">
            <w:pPr>
              <w:bidi w:val="0"/>
              <w:spacing w:after="240" w:line="240" w:lineRule="exact"/>
              <w:jc w:val="right"/>
              <w:rPr>
                <w:rFonts w:ascii="David" w:hAnsi="David"/>
                <w:color w:val="000000"/>
                <w:sz w:val="22"/>
                <w:szCs w:val="22"/>
              </w:rPr>
            </w:pPr>
          </w:p>
        </w:tc>
        <w:tc>
          <w:tcPr>
            <w:tcW w:w="1559" w:type="dxa"/>
            <w:tcBorders>
              <w:top w:val="single" w:sz="4" w:space="0" w:color="auto"/>
              <w:left w:val="single" w:sz="8" w:space="0" w:color="auto"/>
              <w:bottom w:val="single" w:sz="4" w:space="0" w:color="auto"/>
              <w:right w:val="nil"/>
            </w:tcBorders>
            <w:shd w:val="clear" w:color="auto" w:fill="auto"/>
            <w:noWrap/>
          </w:tcPr>
          <w:p w:rsidR="006F7BE7" w:rsidRPr="0051301A" w:rsidP="00547534">
            <w:pPr>
              <w:bidi w:val="0"/>
              <w:spacing w:after="240" w:line="240" w:lineRule="exact"/>
              <w:jc w:val="center"/>
              <w:rPr>
                <w:rFonts w:ascii="David" w:hAnsi="David"/>
                <w:color w:val="000000"/>
                <w:sz w:val="22"/>
                <w:szCs w:val="22"/>
                <w:rtl/>
              </w:rPr>
            </w:pPr>
            <w:r w:rsidRPr="0051301A">
              <w:rPr>
                <w:rFonts w:ascii="David" w:hAnsi="David"/>
                <w:color w:val="000000"/>
                <w:sz w:val="22"/>
                <w:szCs w:val="22"/>
                <w:rtl/>
              </w:rPr>
              <w:t>4,736</w:t>
            </w:r>
          </w:p>
        </w:tc>
        <w:tc>
          <w:tcPr>
            <w:tcW w:w="1547" w:type="dxa"/>
            <w:tcBorders>
              <w:top w:val="single" w:sz="4" w:space="0" w:color="auto"/>
              <w:left w:val="single" w:sz="8" w:space="0" w:color="auto"/>
              <w:bottom w:val="single" w:sz="4" w:space="0" w:color="auto"/>
              <w:right w:val="nil"/>
            </w:tcBorders>
            <w:shd w:val="clear" w:color="auto" w:fill="auto"/>
            <w:noWrap/>
          </w:tcPr>
          <w:p w:rsidR="006F7BE7" w:rsidRPr="0051301A" w:rsidP="00547534">
            <w:pPr>
              <w:bidi w:val="0"/>
              <w:spacing w:after="240" w:line="240" w:lineRule="exact"/>
              <w:jc w:val="center"/>
              <w:rPr>
                <w:rFonts w:ascii="David" w:hAnsi="David"/>
                <w:color w:val="000000"/>
                <w:sz w:val="22"/>
                <w:szCs w:val="22"/>
                <w:rtl/>
              </w:rPr>
            </w:pPr>
            <w:r w:rsidRPr="0051301A">
              <w:rPr>
                <w:rFonts w:ascii="David" w:hAnsi="David"/>
                <w:color w:val="000000"/>
                <w:sz w:val="22"/>
                <w:szCs w:val="22"/>
                <w:rtl/>
              </w:rPr>
              <w:t>2,755</w:t>
            </w:r>
          </w:p>
        </w:tc>
        <w:tc>
          <w:tcPr>
            <w:tcW w:w="1420" w:type="dxa"/>
            <w:tcBorders>
              <w:top w:val="single" w:sz="4" w:space="0" w:color="auto"/>
              <w:left w:val="single" w:sz="8" w:space="0" w:color="auto"/>
              <w:bottom w:val="single" w:sz="4" w:space="0" w:color="auto"/>
              <w:right w:val="single" w:sz="4" w:space="0" w:color="auto"/>
            </w:tcBorders>
            <w:shd w:val="clear" w:color="auto" w:fill="auto"/>
            <w:noWrap/>
          </w:tcPr>
          <w:p w:rsidR="006F7BE7" w:rsidRPr="0051301A" w:rsidP="00547534">
            <w:pPr>
              <w:bidi w:val="0"/>
              <w:spacing w:after="240" w:line="240" w:lineRule="exact"/>
              <w:jc w:val="center"/>
              <w:rPr>
                <w:rFonts w:ascii="David" w:hAnsi="David"/>
                <w:color w:val="000000"/>
                <w:sz w:val="22"/>
                <w:szCs w:val="22"/>
              </w:rPr>
            </w:pPr>
            <w:r w:rsidRPr="0051301A">
              <w:rPr>
                <w:rFonts w:ascii="David" w:hAnsi="David"/>
                <w:color w:val="000000"/>
                <w:sz w:val="22"/>
                <w:szCs w:val="22"/>
              </w:rPr>
              <w:t>58.2%</w:t>
            </w:r>
          </w:p>
        </w:tc>
      </w:tr>
    </w:tbl>
    <w:p w:rsidR="006F7BE7" w:rsidRPr="009A2EB2" w:rsidP="00547534">
      <w:pPr>
        <w:spacing w:before="120" w:line="269" w:lineRule="auto"/>
        <w:ind w:firstLine="720"/>
        <w:rPr>
          <w:sz w:val="18"/>
          <w:szCs w:val="22"/>
          <w:rtl/>
        </w:rPr>
      </w:pPr>
      <w:r w:rsidRPr="009A2EB2">
        <w:rPr>
          <w:rFonts w:hint="cs"/>
          <w:sz w:val="18"/>
          <w:szCs w:val="22"/>
          <w:rtl/>
        </w:rPr>
        <w:t>על פי נתוני</w:t>
      </w:r>
      <w:r w:rsidRPr="009A2EB2">
        <w:rPr>
          <w:sz w:val="18"/>
          <w:szCs w:val="22"/>
          <w:rtl/>
        </w:rPr>
        <w:t xml:space="preserve"> </w:t>
      </w:r>
      <w:r w:rsidRPr="009A2EB2">
        <w:rPr>
          <w:rFonts w:hint="eastAsia"/>
          <w:sz w:val="18"/>
          <w:szCs w:val="22"/>
          <w:rtl/>
        </w:rPr>
        <w:t>אגף</w:t>
      </w:r>
      <w:r w:rsidRPr="009A2EB2">
        <w:rPr>
          <w:sz w:val="18"/>
          <w:szCs w:val="22"/>
          <w:rtl/>
        </w:rPr>
        <w:t xml:space="preserve"> </w:t>
      </w:r>
      <w:r w:rsidRPr="009A2EB2">
        <w:rPr>
          <w:rFonts w:hint="eastAsia"/>
          <w:sz w:val="18"/>
          <w:szCs w:val="22"/>
          <w:rtl/>
        </w:rPr>
        <w:t>מיסוי</w:t>
      </w:r>
      <w:r w:rsidRPr="009A2EB2">
        <w:rPr>
          <w:sz w:val="18"/>
          <w:szCs w:val="22"/>
          <w:rtl/>
        </w:rPr>
        <w:t xml:space="preserve"> </w:t>
      </w:r>
      <w:r w:rsidRPr="009A2EB2">
        <w:rPr>
          <w:rFonts w:hint="eastAsia"/>
          <w:sz w:val="18"/>
          <w:szCs w:val="22"/>
          <w:rtl/>
        </w:rPr>
        <w:t>מקרקעין</w:t>
      </w:r>
      <w:r w:rsidRPr="009A2EB2">
        <w:rPr>
          <w:sz w:val="18"/>
          <w:szCs w:val="22"/>
          <w:rtl/>
        </w:rPr>
        <w:t xml:space="preserve">, </w:t>
      </w:r>
      <w:r w:rsidRPr="009A2EB2">
        <w:rPr>
          <w:rFonts w:hint="eastAsia"/>
          <w:sz w:val="18"/>
          <w:szCs w:val="22"/>
          <w:rtl/>
        </w:rPr>
        <w:t>בעיבוד</w:t>
      </w:r>
      <w:r w:rsidRPr="009A2EB2">
        <w:rPr>
          <w:sz w:val="18"/>
          <w:szCs w:val="22"/>
          <w:rtl/>
        </w:rPr>
        <w:t xml:space="preserve"> </w:t>
      </w:r>
      <w:r w:rsidRPr="009A2EB2">
        <w:rPr>
          <w:rFonts w:hint="cs"/>
          <w:sz w:val="18"/>
          <w:szCs w:val="22"/>
          <w:rtl/>
        </w:rPr>
        <w:t xml:space="preserve">משרד </w:t>
      </w:r>
      <w:r w:rsidRPr="009A2EB2">
        <w:rPr>
          <w:rFonts w:hint="eastAsia"/>
          <w:sz w:val="18"/>
          <w:szCs w:val="22"/>
          <w:rtl/>
        </w:rPr>
        <w:t>מבקר</w:t>
      </w:r>
      <w:r w:rsidRPr="009A2EB2">
        <w:rPr>
          <w:sz w:val="18"/>
          <w:szCs w:val="22"/>
          <w:rtl/>
        </w:rPr>
        <w:t xml:space="preserve"> </w:t>
      </w:r>
      <w:r w:rsidRPr="009A2EB2">
        <w:rPr>
          <w:rFonts w:hint="eastAsia"/>
          <w:sz w:val="18"/>
          <w:szCs w:val="22"/>
          <w:rtl/>
        </w:rPr>
        <w:t>המדינה</w:t>
      </w:r>
      <w:r w:rsidRPr="009A2EB2">
        <w:rPr>
          <w:sz w:val="18"/>
          <w:szCs w:val="22"/>
          <w:rtl/>
        </w:rPr>
        <w:t>.</w:t>
      </w:r>
    </w:p>
    <w:p w:rsidR="006F7BE7" w:rsidRPr="006E63CF" w:rsidP="006E63CF">
      <w:pPr>
        <w:pStyle w:val="a"/>
        <w:spacing w:line="269" w:lineRule="auto"/>
        <w:rPr>
          <w:rtl/>
        </w:rPr>
      </w:pPr>
    </w:p>
    <w:p w:rsidR="006F7BE7" w:rsidP="006F7BE7">
      <w:pPr>
        <w:spacing w:line="269" w:lineRule="auto"/>
        <w:rPr>
          <w:b/>
          <w:bCs/>
          <w:rtl/>
        </w:rPr>
      </w:pPr>
      <w:r w:rsidRPr="009A2EB2">
        <w:rPr>
          <w:rFonts w:hint="eastAsia"/>
          <w:b/>
          <w:bCs/>
          <w:rtl/>
        </w:rPr>
        <w:t>מנתוני</w:t>
      </w:r>
      <w:r w:rsidRPr="009A2EB2">
        <w:rPr>
          <w:b/>
          <w:bCs/>
          <w:rtl/>
        </w:rPr>
        <w:t xml:space="preserve"> הלוח עולה כי </w:t>
      </w:r>
      <w:r w:rsidRPr="009A2EB2">
        <w:rPr>
          <w:rFonts w:hint="cs"/>
          <w:b/>
          <w:bCs/>
          <w:rtl/>
        </w:rPr>
        <w:t>מ</w:t>
      </w:r>
      <w:r w:rsidRPr="009A2EB2">
        <w:rPr>
          <w:b/>
          <w:bCs/>
          <w:rtl/>
        </w:rPr>
        <w:t xml:space="preserve">ינואר 2018 עד אפריל 2020 הגיש הציבור 4,736 </w:t>
      </w:r>
      <w:r w:rsidRPr="009A2EB2">
        <w:rPr>
          <w:rFonts w:hint="eastAsia"/>
          <w:b/>
          <w:bCs/>
          <w:rtl/>
        </w:rPr>
        <w:t>פניות</w:t>
      </w:r>
      <w:r w:rsidRPr="009A2EB2">
        <w:rPr>
          <w:b/>
          <w:bCs/>
          <w:rtl/>
        </w:rPr>
        <w:t xml:space="preserve"> </w:t>
      </w:r>
      <w:r w:rsidRPr="009A2EB2">
        <w:rPr>
          <w:rFonts w:hint="eastAsia"/>
          <w:b/>
          <w:bCs/>
          <w:rtl/>
        </w:rPr>
        <w:t>לתיקון</w:t>
      </w:r>
      <w:r w:rsidRPr="009A2EB2">
        <w:rPr>
          <w:b/>
          <w:bCs/>
          <w:rtl/>
        </w:rPr>
        <w:t xml:space="preserve"> </w:t>
      </w:r>
      <w:r w:rsidRPr="009A2EB2">
        <w:rPr>
          <w:rFonts w:hint="eastAsia"/>
          <w:b/>
          <w:bCs/>
          <w:rtl/>
        </w:rPr>
        <w:t>נתוני</w:t>
      </w:r>
      <w:r w:rsidRPr="009A2EB2">
        <w:rPr>
          <w:b/>
          <w:bCs/>
          <w:rtl/>
        </w:rPr>
        <w:t xml:space="preserve"> </w:t>
      </w:r>
      <w:r w:rsidRPr="009A2EB2">
        <w:rPr>
          <w:rFonts w:hint="eastAsia"/>
          <w:b/>
          <w:bCs/>
          <w:rtl/>
        </w:rPr>
        <w:t>נדל</w:t>
      </w:r>
      <w:r w:rsidRPr="009A2EB2">
        <w:rPr>
          <w:b/>
          <w:bCs/>
          <w:rtl/>
        </w:rPr>
        <w:t>"ן לצורך קבלת מענק עבודה, וכ-58%</w:t>
      </w:r>
      <w:r w:rsidRPr="009A2EB2">
        <w:rPr>
          <w:rFonts w:hint="cs"/>
          <w:b/>
          <w:bCs/>
          <w:rtl/>
        </w:rPr>
        <w:t xml:space="preserve"> אכן נמצאו זכאים למענק, שיעור</w:t>
      </w:r>
      <w:r w:rsidRPr="009A2EB2">
        <w:rPr>
          <w:b/>
          <w:bCs/>
          <w:rtl/>
        </w:rPr>
        <w:t xml:space="preserve"> </w:t>
      </w:r>
      <w:r w:rsidRPr="009A2EB2">
        <w:rPr>
          <w:rFonts w:hint="cs"/>
          <w:b/>
          <w:bCs/>
          <w:rtl/>
        </w:rPr>
        <w:t>שהיה עלול להסב לזכאי המענק הפסד בסך 10 מיליון ש"ח ויותר</w:t>
      </w:r>
      <w:r>
        <w:rPr>
          <w:rStyle w:val="FootnoteReference0"/>
          <w:b/>
          <w:bCs/>
          <w:rtl/>
        </w:rPr>
        <w:footnoteReference w:id="43"/>
      </w:r>
      <w:r w:rsidRPr="009A2EB2">
        <w:rPr>
          <w:rFonts w:hint="cs"/>
          <w:b/>
          <w:bCs/>
          <w:rtl/>
        </w:rPr>
        <w:t xml:space="preserve"> ומעיד כי</w:t>
      </w:r>
      <w:r w:rsidRPr="009A2EB2">
        <w:rPr>
          <w:b/>
          <w:bCs/>
          <w:rtl/>
        </w:rPr>
        <w:t xml:space="preserve"> מאגר המידע במסמ"ק</w:t>
      </w:r>
      <w:r w:rsidRPr="009A2EB2">
        <w:rPr>
          <w:rFonts w:hint="cs"/>
          <w:b/>
          <w:bCs/>
          <w:rtl/>
        </w:rPr>
        <w:t xml:space="preserve"> אינו מעודכן</w:t>
      </w:r>
      <w:r w:rsidRPr="009A2EB2">
        <w:rPr>
          <w:b/>
          <w:bCs/>
          <w:rtl/>
        </w:rPr>
        <w:t>.</w:t>
      </w:r>
    </w:p>
    <w:p w:rsidR="006F7BE7" w:rsidRPr="009A2EB2" w:rsidP="006F7BE7">
      <w:pPr>
        <w:pStyle w:val="a"/>
        <w:spacing w:line="269" w:lineRule="auto"/>
        <w:rPr>
          <w:rtl/>
        </w:rPr>
      </w:pPr>
    </w:p>
    <w:p w:rsidR="006F7BE7" w:rsidRPr="009A2EB2" w:rsidP="006F7BE7">
      <w:pPr>
        <w:spacing w:line="269" w:lineRule="auto"/>
        <w:rPr>
          <w:rtl/>
        </w:rPr>
      </w:pPr>
      <w:r w:rsidRPr="009A2EB2">
        <w:rPr>
          <w:rtl/>
        </w:rPr>
        <w:t>על פי הנחיית הרשות</w:t>
      </w:r>
      <w:r>
        <w:rPr>
          <w:rStyle w:val="FootnoteReference0"/>
          <w:rtl/>
        </w:rPr>
        <w:footnoteReference w:id="44"/>
      </w:r>
      <w:r w:rsidRPr="009A2EB2">
        <w:rPr>
          <w:rtl/>
        </w:rPr>
        <w:t xml:space="preserve">, רכזי חוליית שומה מרכזית במשרדי מסמ"ק יהיו אחראים לטיפול בפניות </w:t>
      </w:r>
      <w:r w:rsidRPr="009A2EB2">
        <w:rPr>
          <w:rFonts w:hint="cs"/>
          <w:rtl/>
        </w:rPr>
        <w:t>בירור</w:t>
      </w:r>
      <w:r w:rsidRPr="009A2EB2">
        <w:rPr>
          <w:rtl/>
        </w:rPr>
        <w:t xml:space="preserve"> </w:t>
      </w:r>
      <w:r w:rsidRPr="009A2EB2">
        <w:rPr>
          <w:rFonts w:hint="cs"/>
          <w:rtl/>
        </w:rPr>
        <w:t>של</w:t>
      </w:r>
      <w:r w:rsidRPr="009A2EB2">
        <w:rPr>
          <w:rtl/>
        </w:rPr>
        <w:t xml:space="preserve"> נתוני נדל"ן שהופנו אליהם על ידי משרדי השומה. בירורים אלו נעשים באמצעות טופס </w:t>
      </w:r>
      <w:r w:rsidRPr="009A2EB2">
        <w:rPr>
          <w:rFonts w:hint="cs"/>
          <w:rtl/>
        </w:rPr>
        <w:t>ש</w:t>
      </w:r>
      <w:r w:rsidRPr="009A2EB2">
        <w:rPr>
          <w:rtl/>
        </w:rPr>
        <w:t>משרד</w:t>
      </w:r>
      <w:r w:rsidR="00CA23F3">
        <w:rPr>
          <w:rFonts w:hint="cs"/>
          <w:rtl/>
        </w:rPr>
        <w:t>י</w:t>
      </w:r>
      <w:r w:rsidRPr="009A2EB2">
        <w:rPr>
          <w:rtl/>
        </w:rPr>
        <w:t xml:space="preserve"> מסמ"ק </w:t>
      </w:r>
      <w:r w:rsidRPr="009A2EB2">
        <w:rPr>
          <w:rFonts w:hint="cs"/>
          <w:rtl/>
        </w:rPr>
        <w:t xml:space="preserve">נדרשו </w:t>
      </w:r>
      <w:r w:rsidRPr="009A2EB2">
        <w:rPr>
          <w:rtl/>
        </w:rPr>
        <w:t xml:space="preserve">להשיב </w:t>
      </w:r>
      <w:r w:rsidRPr="009A2EB2">
        <w:rPr>
          <w:rFonts w:hint="cs"/>
          <w:rtl/>
        </w:rPr>
        <w:t xml:space="preserve">בו </w:t>
      </w:r>
      <w:r w:rsidRPr="009A2EB2">
        <w:rPr>
          <w:rtl/>
        </w:rPr>
        <w:t>תוך 14 יום ממועד קבלת</w:t>
      </w:r>
      <w:r w:rsidRPr="009A2EB2">
        <w:rPr>
          <w:rFonts w:hint="cs"/>
          <w:rtl/>
        </w:rPr>
        <w:t>ו</w:t>
      </w:r>
      <w:r w:rsidRPr="009A2EB2">
        <w:rPr>
          <w:rtl/>
        </w:rPr>
        <w:t>.</w:t>
      </w:r>
    </w:p>
    <w:p w:rsidR="006F7BE7" w:rsidRPr="009A2EB2" w:rsidP="006F7BE7">
      <w:pPr>
        <w:pStyle w:val="a"/>
        <w:spacing w:line="269" w:lineRule="auto"/>
        <w:rPr>
          <w:rtl/>
        </w:rPr>
      </w:pPr>
    </w:p>
    <w:p w:rsidR="006F7BE7" w:rsidRPr="009A2EB2" w:rsidP="00CA23F3">
      <w:pPr>
        <w:spacing w:line="269" w:lineRule="auto"/>
        <w:rPr>
          <w:rtl/>
        </w:rPr>
      </w:pPr>
      <w:r w:rsidRPr="009A2EB2">
        <w:rPr>
          <w:rFonts w:hint="eastAsia"/>
          <w:b/>
          <w:bCs/>
          <w:rtl/>
        </w:rPr>
        <w:t>בדוח</w:t>
      </w:r>
      <w:r w:rsidRPr="009A2EB2">
        <w:rPr>
          <w:b/>
          <w:bCs/>
          <w:rtl/>
        </w:rPr>
        <w:t xml:space="preserve"> </w:t>
      </w:r>
      <w:r w:rsidRPr="009A2EB2">
        <w:rPr>
          <w:rFonts w:hint="eastAsia"/>
          <w:b/>
          <w:bCs/>
          <w:rtl/>
        </w:rPr>
        <w:t>הקודם</w:t>
      </w:r>
      <w:r w:rsidRPr="009A2EB2">
        <w:rPr>
          <w:rFonts w:hint="cs"/>
          <w:rtl/>
        </w:rPr>
        <w:t xml:space="preserve"> </w:t>
      </w:r>
      <w:r w:rsidRPr="009A2EB2">
        <w:rPr>
          <w:rFonts w:hint="eastAsia"/>
          <w:b/>
          <w:bCs/>
          <w:rtl/>
        </w:rPr>
        <w:t>צוין</w:t>
      </w:r>
      <w:r w:rsidRPr="009A2EB2">
        <w:rPr>
          <w:b/>
          <w:bCs/>
          <w:rtl/>
        </w:rPr>
        <w:t xml:space="preserve"> </w:t>
      </w:r>
      <w:r w:rsidRPr="009A2EB2">
        <w:rPr>
          <w:rFonts w:hint="cs"/>
          <w:rtl/>
        </w:rPr>
        <w:t xml:space="preserve">כי </w:t>
      </w:r>
      <w:r w:rsidRPr="009A2EB2">
        <w:rPr>
          <w:rtl/>
        </w:rPr>
        <w:t xml:space="preserve">הטיפול במשרדי מסמ"ק </w:t>
      </w:r>
      <w:r w:rsidRPr="009A2EB2">
        <w:rPr>
          <w:rFonts w:hint="cs"/>
          <w:rtl/>
        </w:rPr>
        <w:t>נמשך</w:t>
      </w:r>
      <w:r w:rsidRPr="009A2EB2">
        <w:rPr>
          <w:rtl/>
        </w:rPr>
        <w:t xml:space="preserve"> זמן </w:t>
      </w:r>
      <w:r w:rsidRPr="009A2EB2">
        <w:rPr>
          <w:rFonts w:hint="cs"/>
          <w:rtl/>
        </w:rPr>
        <w:t>ארוך</w:t>
      </w:r>
      <w:r w:rsidRPr="009A2EB2">
        <w:rPr>
          <w:rtl/>
        </w:rPr>
        <w:t xml:space="preserve"> בהרבה מתקופת הזמן שנקצבה בחוק לרשות למתן מענה לתובעים, וקביעת הזכאות למענק עבודה מתעכבת. הדוח ציין </w:t>
      </w:r>
      <w:r w:rsidRPr="009A2EB2">
        <w:rPr>
          <w:rFonts w:hint="cs"/>
          <w:rtl/>
        </w:rPr>
        <w:t xml:space="preserve">כי </w:t>
      </w:r>
      <w:r w:rsidRPr="009A2EB2">
        <w:rPr>
          <w:rtl/>
        </w:rPr>
        <w:t xml:space="preserve">טרם אושרו </w:t>
      </w:r>
      <w:r w:rsidRPr="00CA23F3" w:rsidR="00CA23F3">
        <w:rPr>
          <w:rtl/>
        </w:rPr>
        <w:t xml:space="preserve">כ-1,700 </w:t>
      </w:r>
      <w:r w:rsidRPr="009A2EB2">
        <w:rPr>
          <w:rtl/>
        </w:rPr>
        <w:t>פניות, שהוגדרו "חריגים בגין קריטריון הנדל"ן".</w:t>
      </w:r>
    </w:p>
    <w:p w:rsidR="006F7BE7" w:rsidRPr="006E63CF" w:rsidP="006F7BE7">
      <w:pPr>
        <w:pStyle w:val="a"/>
        <w:spacing w:line="269" w:lineRule="auto"/>
        <w:rPr>
          <w:bCs/>
          <w:rtl/>
        </w:rPr>
      </w:pPr>
    </w:p>
    <w:p w:rsidR="006F7BE7" w:rsidRPr="009A2EB2" w:rsidP="005A0A95">
      <w:pPr>
        <w:spacing w:line="269" w:lineRule="auto"/>
        <w:rPr>
          <w:bCs/>
          <w:rtl/>
        </w:rPr>
      </w:pPr>
      <w:r w:rsidRPr="009A2EB2">
        <w:rPr>
          <w:rFonts w:hint="cs"/>
          <w:bCs/>
          <w:rtl/>
        </w:rPr>
        <w:t xml:space="preserve">דוח </w:t>
      </w:r>
      <w:r w:rsidRPr="009A2EB2">
        <w:rPr>
          <w:bCs/>
          <w:rtl/>
        </w:rPr>
        <w:t>המעקב העלה כי הליקוי תוקן</w:t>
      </w:r>
      <w:r w:rsidRPr="009A2EB2">
        <w:rPr>
          <w:rFonts w:hint="cs"/>
          <w:bCs/>
          <w:rtl/>
        </w:rPr>
        <w:t xml:space="preserve"> במידה רבה, וחל שיפור בטיפול בתביעות אלו.</w:t>
      </w:r>
      <w:r w:rsidRPr="009A2EB2">
        <w:rPr>
          <w:bCs/>
          <w:rtl/>
        </w:rPr>
        <w:t xml:space="preserve"> בבדיקה שערך משרד מבקר המדינה </w:t>
      </w:r>
      <w:r w:rsidRPr="009A2EB2">
        <w:rPr>
          <w:rFonts w:hint="cs"/>
          <w:bCs/>
          <w:rtl/>
        </w:rPr>
        <w:t xml:space="preserve">בעניין </w:t>
      </w:r>
      <w:r w:rsidRPr="009A2EB2">
        <w:rPr>
          <w:bCs/>
          <w:rtl/>
        </w:rPr>
        <w:t xml:space="preserve">פניות של הציבור שהוגשו לרשות בשנים 2008 עד 2019 בנוגע לשלילת זכאותם של אזרחים בשל סעיף הנדל"ן (בנוגע לשנות המס 2007 עד 2018), התברר </w:t>
      </w:r>
      <w:r w:rsidRPr="009A2EB2">
        <w:rPr>
          <w:rFonts w:hint="cs"/>
          <w:bCs/>
          <w:rtl/>
        </w:rPr>
        <w:t xml:space="preserve">כי בפברואר 2020 נמצאו עדיין </w:t>
      </w:r>
      <w:r w:rsidRPr="009A2EB2">
        <w:rPr>
          <w:bCs/>
          <w:rtl/>
        </w:rPr>
        <w:t>306 פניות של הציבור בהליך של בירור</w:t>
      </w:r>
      <w:r w:rsidRPr="009A2EB2">
        <w:rPr>
          <w:rFonts w:hint="cs"/>
          <w:bCs/>
          <w:rtl/>
        </w:rPr>
        <w:t>, לעומת כ-1,700 פניות שהוזכרו בדוח הקודם</w:t>
      </w:r>
      <w:r w:rsidRPr="009A2EB2">
        <w:rPr>
          <w:bCs/>
          <w:rtl/>
        </w:rPr>
        <w:t>. להלן תרשים</w:t>
      </w:r>
      <w:r w:rsidRPr="009A2EB2">
        <w:rPr>
          <w:rFonts w:hint="cs"/>
          <w:bCs/>
          <w:rtl/>
        </w:rPr>
        <w:t xml:space="preserve"> </w:t>
      </w:r>
      <w:r w:rsidR="005A0A95">
        <w:rPr>
          <w:rFonts w:hint="cs"/>
          <w:bCs/>
          <w:rtl/>
        </w:rPr>
        <w:t>6</w:t>
      </w:r>
      <w:r w:rsidRPr="009A2EB2">
        <w:rPr>
          <w:rFonts w:hint="cs"/>
          <w:bCs/>
          <w:rtl/>
        </w:rPr>
        <w:t xml:space="preserve"> ה</w:t>
      </w:r>
      <w:r w:rsidRPr="009A2EB2">
        <w:rPr>
          <w:bCs/>
          <w:rtl/>
        </w:rPr>
        <w:t>מציג את התפלגות</w:t>
      </w:r>
      <w:r w:rsidRPr="009A2EB2">
        <w:rPr>
          <w:rFonts w:hint="cs"/>
          <w:bCs/>
          <w:rtl/>
        </w:rPr>
        <w:t>ן של</w:t>
      </w:r>
      <w:r w:rsidRPr="009A2EB2">
        <w:rPr>
          <w:bCs/>
          <w:rtl/>
        </w:rPr>
        <w:t xml:space="preserve"> פניות הציבור שעדיין בבירור בנושא נדל"ן</w:t>
      </w:r>
      <w:r w:rsidRPr="009A2EB2">
        <w:rPr>
          <w:rFonts w:hint="cs"/>
          <w:bCs/>
          <w:rtl/>
        </w:rPr>
        <w:t>,</w:t>
      </w:r>
      <w:r w:rsidRPr="009A2EB2">
        <w:rPr>
          <w:bCs/>
          <w:rtl/>
        </w:rPr>
        <w:t xml:space="preserve"> לגבי כל אחת משנות המס 2007 עד 2018.</w:t>
      </w:r>
    </w:p>
    <w:p w:rsidR="006F7BE7" w:rsidRPr="009A2EB2" w:rsidP="006F7BE7">
      <w:pPr>
        <w:pStyle w:val="a"/>
        <w:spacing w:line="269" w:lineRule="auto"/>
        <w:rPr>
          <w:rtl/>
        </w:rPr>
      </w:pPr>
    </w:p>
    <w:p w:rsidR="006F7BE7" w:rsidRPr="009A2EB2" w:rsidP="005A0A95">
      <w:pPr>
        <w:spacing w:line="269" w:lineRule="auto"/>
        <w:jc w:val="center"/>
        <w:rPr>
          <w:b/>
          <w:bCs/>
          <w:sz w:val="24"/>
          <w:rtl/>
        </w:rPr>
      </w:pPr>
      <w:bookmarkStart w:id="57" w:name="OLE_LINK6"/>
      <w:r w:rsidRPr="009A2EB2">
        <w:rPr>
          <w:b/>
          <w:bCs/>
          <w:sz w:val="24"/>
          <w:rtl/>
        </w:rPr>
        <w:t xml:space="preserve">תרשים </w:t>
      </w:r>
      <w:r w:rsidR="005A0A95">
        <w:rPr>
          <w:rFonts w:hint="cs"/>
          <w:b/>
          <w:bCs/>
          <w:sz w:val="24"/>
          <w:rtl/>
        </w:rPr>
        <w:t>6</w:t>
      </w:r>
      <w:r w:rsidRPr="009A2EB2">
        <w:rPr>
          <w:rFonts w:hint="cs"/>
          <w:b/>
          <w:bCs/>
          <w:sz w:val="24"/>
          <w:rtl/>
        </w:rPr>
        <w:t>:</w:t>
      </w:r>
      <w:r w:rsidRPr="009A2EB2">
        <w:rPr>
          <w:b/>
          <w:bCs/>
          <w:sz w:val="24"/>
          <w:rtl/>
        </w:rPr>
        <w:t xml:space="preserve"> תביעות של אזרחים למענק עבודה </w:t>
      </w:r>
      <w:r w:rsidRPr="009A2EB2">
        <w:rPr>
          <w:rFonts w:hint="cs"/>
          <w:b/>
          <w:bCs/>
          <w:sz w:val="24"/>
          <w:rtl/>
        </w:rPr>
        <w:t xml:space="preserve">המצויות </w:t>
      </w:r>
      <w:r w:rsidRPr="009A2EB2">
        <w:rPr>
          <w:b/>
          <w:bCs/>
          <w:sz w:val="24"/>
          <w:rtl/>
        </w:rPr>
        <w:t>בבירור</w:t>
      </w:r>
      <w:r w:rsidRPr="009A2EB2">
        <w:rPr>
          <w:rFonts w:hint="cs"/>
          <w:b/>
          <w:bCs/>
          <w:sz w:val="24"/>
          <w:rtl/>
        </w:rPr>
        <w:t xml:space="preserve"> בנושא נדל"ן</w:t>
      </w:r>
      <w:r w:rsidRPr="009A2EB2">
        <w:rPr>
          <w:b/>
          <w:bCs/>
          <w:sz w:val="24"/>
          <w:rtl/>
        </w:rPr>
        <w:t xml:space="preserve">, </w:t>
      </w:r>
      <w:r w:rsidRPr="009A2EB2">
        <w:rPr>
          <w:b/>
          <w:bCs/>
          <w:sz w:val="24"/>
          <w:rtl/>
        </w:rPr>
        <w:br/>
        <w:t>שנות המס 2007</w:t>
      </w:r>
      <w:r w:rsidRPr="009A2EB2">
        <w:rPr>
          <w:rFonts w:hint="cs"/>
          <w:b/>
          <w:bCs/>
          <w:sz w:val="24"/>
          <w:rtl/>
        </w:rPr>
        <w:t xml:space="preserve"> </w:t>
      </w:r>
      <w:r w:rsidRPr="009A2EB2">
        <w:rPr>
          <w:b/>
          <w:bCs/>
          <w:sz w:val="24"/>
          <w:rtl/>
        </w:rPr>
        <w:t>-</w:t>
      </w:r>
      <w:r w:rsidRPr="009A2EB2">
        <w:rPr>
          <w:rFonts w:hint="cs"/>
          <w:b/>
          <w:bCs/>
          <w:sz w:val="24"/>
          <w:rtl/>
        </w:rPr>
        <w:t xml:space="preserve"> </w:t>
      </w:r>
      <w:r w:rsidRPr="009A2EB2">
        <w:rPr>
          <w:b/>
          <w:bCs/>
          <w:sz w:val="24"/>
          <w:rtl/>
        </w:rPr>
        <w:t>2018</w:t>
      </w:r>
    </w:p>
    <w:p w:rsidR="006F7BE7" w:rsidRPr="009A2EB2" w:rsidP="00547534">
      <w:pPr>
        <w:spacing w:before="120" w:after="120" w:line="269" w:lineRule="auto"/>
        <w:jc w:val="center"/>
        <w:rPr>
          <w:b/>
          <w:bCs/>
          <w:sz w:val="24"/>
          <w:rtl/>
        </w:rPr>
      </w:pPr>
      <w:r>
        <w:rPr>
          <w:b/>
          <w:bCs/>
          <w:noProof/>
          <w:sz w:val="24"/>
          <w:rtl/>
        </w:rPr>
        <w:drawing>
          <wp:inline distT="0" distB="0" distL="0" distR="0">
            <wp:extent cx="4212420" cy="2721141"/>
            <wp:effectExtent l="0" t="0" r="0" b="3175"/>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861632" name="maanak-g-5.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225747" cy="2729750"/>
                    </a:xfrm>
                    <a:prstGeom prst="rect">
                      <a:avLst/>
                    </a:prstGeom>
                  </pic:spPr>
                </pic:pic>
              </a:graphicData>
            </a:graphic>
          </wp:inline>
        </w:drawing>
      </w:r>
    </w:p>
    <w:bookmarkEnd w:id="57"/>
    <w:p w:rsidR="006F7BE7" w:rsidRPr="009A2EB2" w:rsidP="006F7BE7">
      <w:pPr>
        <w:spacing w:line="269" w:lineRule="auto"/>
        <w:rPr>
          <w:sz w:val="18"/>
          <w:szCs w:val="22"/>
          <w:rtl/>
        </w:rPr>
      </w:pPr>
      <w:r w:rsidRPr="009A2EB2">
        <w:rPr>
          <w:rFonts w:hint="cs"/>
          <w:sz w:val="18"/>
          <w:szCs w:val="22"/>
          <w:rtl/>
        </w:rPr>
        <w:t>על פי נתוני</w:t>
      </w:r>
      <w:r w:rsidRPr="009A2EB2">
        <w:rPr>
          <w:sz w:val="18"/>
          <w:szCs w:val="22"/>
          <w:rtl/>
        </w:rPr>
        <w:t xml:space="preserve"> רשות המיסים, בעיבוד משרד מבקר המדינה.</w:t>
      </w:r>
    </w:p>
    <w:p w:rsidR="006F7BE7" w:rsidRPr="009A2EB2" w:rsidP="006F7BE7">
      <w:pPr>
        <w:pStyle w:val="a"/>
        <w:spacing w:line="269" w:lineRule="auto"/>
        <w:rPr>
          <w:rtl/>
        </w:rPr>
      </w:pPr>
    </w:p>
    <w:p w:rsidR="006F7BE7" w:rsidRPr="003D3444" w:rsidP="006F7BE7">
      <w:pPr>
        <w:spacing w:line="269" w:lineRule="auto"/>
        <w:rPr>
          <w:b/>
          <w:bCs/>
          <w:rtl/>
        </w:rPr>
      </w:pPr>
      <w:r w:rsidRPr="003D3444">
        <w:rPr>
          <w:b/>
          <w:bCs/>
          <w:rtl/>
        </w:rPr>
        <w:t xml:space="preserve">מנתוני התרשים עולה כי </w:t>
      </w:r>
      <w:r w:rsidRPr="003D3444">
        <w:rPr>
          <w:rFonts w:hint="cs"/>
          <w:b/>
          <w:bCs/>
          <w:rtl/>
        </w:rPr>
        <w:t xml:space="preserve">306 </w:t>
      </w:r>
      <w:r w:rsidRPr="003D3444">
        <w:rPr>
          <w:b/>
          <w:bCs/>
          <w:rtl/>
        </w:rPr>
        <w:t xml:space="preserve">תביעות של אזרחים לקבלת מענק עבודה לגבי שנות המס 2007 עד 2018, עדיין נמצאות בהליך של בירור. לדוגמה, הרשות </w:t>
      </w:r>
      <w:r w:rsidRPr="003D3444">
        <w:rPr>
          <w:rFonts w:hint="cs"/>
          <w:b/>
          <w:bCs/>
          <w:rtl/>
        </w:rPr>
        <w:t>טרם</w:t>
      </w:r>
      <w:r w:rsidRPr="003D3444">
        <w:rPr>
          <w:b/>
          <w:bCs/>
          <w:rtl/>
        </w:rPr>
        <w:t xml:space="preserve"> הכריעה לגבי זכאותם של </w:t>
      </w:r>
      <w:r w:rsidRPr="003D3444">
        <w:rPr>
          <w:rFonts w:hint="cs"/>
          <w:b/>
          <w:bCs/>
          <w:rtl/>
        </w:rPr>
        <w:t>מגישי</w:t>
      </w:r>
      <w:r w:rsidRPr="003D3444">
        <w:rPr>
          <w:b/>
          <w:bCs/>
          <w:rtl/>
        </w:rPr>
        <w:t xml:space="preserve"> 74 תביעות לשנות המס 201</w:t>
      </w:r>
      <w:r w:rsidRPr="003D3444">
        <w:rPr>
          <w:rFonts w:hint="cs"/>
          <w:b/>
          <w:bCs/>
          <w:rtl/>
        </w:rPr>
        <w:t>1</w:t>
      </w:r>
      <w:r w:rsidRPr="003D3444">
        <w:rPr>
          <w:b/>
          <w:bCs/>
          <w:rtl/>
        </w:rPr>
        <w:t xml:space="preserve"> עד 201</w:t>
      </w:r>
      <w:r w:rsidRPr="003D3444">
        <w:rPr>
          <w:rFonts w:hint="cs"/>
          <w:b/>
          <w:bCs/>
          <w:rtl/>
        </w:rPr>
        <w:t>7</w:t>
      </w:r>
      <w:r w:rsidRPr="003D3444">
        <w:rPr>
          <w:b/>
          <w:bCs/>
          <w:rtl/>
        </w:rPr>
        <w:t xml:space="preserve">, </w:t>
      </w:r>
      <w:r w:rsidRPr="003D3444">
        <w:rPr>
          <w:rFonts w:hint="cs"/>
          <w:b/>
          <w:bCs/>
          <w:rtl/>
        </w:rPr>
        <w:t>הגם</w:t>
      </w:r>
      <w:r w:rsidRPr="003D3444">
        <w:rPr>
          <w:b/>
          <w:bCs/>
          <w:rtl/>
        </w:rPr>
        <w:t xml:space="preserve"> שחלפו </w:t>
      </w:r>
      <w:r w:rsidRPr="003D3444">
        <w:rPr>
          <w:rFonts w:hint="cs"/>
          <w:b/>
          <w:bCs/>
          <w:rtl/>
        </w:rPr>
        <w:t xml:space="preserve">כ-2 עד 8 שנים </w:t>
      </w:r>
      <w:r w:rsidRPr="003D3444">
        <w:rPr>
          <w:b/>
          <w:bCs/>
          <w:rtl/>
        </w:rPr>
        <w:t>ממועד הגשת</w:t>
      </w:r>
      <w:r w:rsidRPr="003D3444">
        <w:rPr>
          <w:rFonts w:hint="cs"/>
          <w:b/>
          <w:bCs/>
          <w:rtl/>
        </w:rPr>
        <w:t>ן, ו-24 מהן תביעות לשנות המס 2011 - 2012</w:t>
      </w:r>
      <w:r w:rsidRPr="003D3444">
        <w:rPr>
          <w:b/>
          <w:bCs/>
          <w:rtl/>
        </w:rPr>
        <w:t>.</w:t>
      </w:r>
    </w:p>
    <w:p w:rsidR="006F7BE7" w:rsidRPr="009A2EB2" w:rsidP="006F7BE7">
      <w:pPr>
        <w:pStyle w:val="a"/>
        <w:spacing w:line="269" w:lineRule="auto"/>
        <w:rPr>
          <w:rtl/>
        </w:rPr>
      </w:pPr>
    </w:p>
    <w:p w:rsidR="006F7BE7" w:rsidRPr="009A2EB2" w:rsidP="006F7BE7">
      <w:pPr>
        <w:spacing w:line="269" w:lineRule="auto"/>
        <w:rPr>
          <w:rtl/>
        </w:rPr>
      </w:pPr>
      <w:r w:rsidRPr="009A2EB2">
        <w:rPr>
          <w:rFonts w:hint="cs"/>
          <w:rtl/>
        </w:rPr>
        <w:t xml:space="preserve">בבדיקה שערך משרד מבקר המדינה עם צוות מענק עבודה ברשות, התברר כי ישנם ליקויים לכאורה בנתוני מסמ"ק המקשים על מבקשי המענק במיצוי זכויותיהם לקבלת המענק, והם נדרשים לבירור מתיש מול משרדי מסמ"ק. לדוגמה: </w:t>
      </w:r>
    </w:p>
    <w:p w:rsidR="006F7BE7" w:rsidRPr="009A2EB2" w:rsidP="006F7BE7">
      <w:pPr>
        <w:pStyle w:val="a"/>
        <w:spacing w:line="269" w:lineRule="auto"/>
        <w:rPr>
          <w:rtl/>
        </w:rPr>
      </w:pPr>
    </w:p>
    <w:p w:rsidR="006F7BE7" w:rsidRPr="009A2EB2" w:rsidP="006F7BE7">
      <w:pPr>
        <w:pStyle w:val="ListParagraph"/>
        <w:numPr>
          <w:ilvl w:val="0"/>
          <w:numId w:val="7"/>
        </w:numPr>
        <w:spacing w:line="269" w:lineRule="auto"/>
      </w:pPr>
      <w:r w:rsidRPr="009A2EB2">
        <w:rPr>
          <w:rFonts w:hint="cs"/>
          <w:u w:val="single"/>
          <w:rtl/>
        </w:rPr>
        <w:t>אזרח רוכש דירת מגורים עם מחסן או חניה או שניהם,</w:t>
      </w:r>
      <w:r w:rsidRPr="009A2EB2">
        <w:rPr>
          <w:rFonts w:hint="cs"/>
          <w:rtl/>
        </w:rPr>
        <w:t xml:space="preserve"> אך בהליך רישומו של הנכס על שמו במסמ"ק, החניה או המחסן נרשמים על שמו כנכסים שונים, לא כנכס יחיד.</w:t>
      </w:r>
    </w:p>
    <w:p w:rsidR="006F7BE7" w:rsidRPr="009A2EB2" w:rsidP="006F7BE7">
      <w:pPr>
        <w:pStyle w:val="a"/>
        <w:spacing w:line="269" w:lineRule="auto"/>
      </w:pPr>
    </w:p>
    <w:p w:rsidR="006F7BE7" w:rsidRPr="009A2EB2" w:rsidP="006F7BE7">
      <w:pPr>
        <w:pStyle w:val="ListParagraph"/>
        <w:numPr>
          <w:ilvl w:val="0"/>
          <w:numId w:val="7"/>
        </w:numPr>
        <w:spacing w:line="269" w:lineRule="auto"/>
      </w:pPr>
      <w:r w:rsidRPr="009A2EB2">
        <w:rPr>
          <w:rFonts w:hint="cs"/>
          <w:u w:val="single"/>
          <w:rtl/>
        </w:rPr>
        <w:t>בעיית עדכונם של נתוני גוש חלקה חדשים וישנים</w:t>
      </w:r>
      <w:r w:rsidRPr="009A2EB2">
        <w:rPr>
          <w:rFonts w:hint="cs"/>
          <w:rtl/>
        </w:rPr>
        <w:t xml:space="preserve"> - אדם רכש נכס בעבר. במהלך השנים שונו נתוני הגוש והחלקה של הנכס. לאחר מכירת הנכס מעודכנת המכירה לגבי רישום אחד בלבד של הגוש והחלקה אך לא באחר, דבר המביא לידי שלילת זכאותו למענק - עד לפנייתו לבירור הרישום העודף של הנכסים.</w:t>
      </w:r>
    </w:p>
    <w:p w:rsidR="006F7BE7" w:rsidRPr="009A2EB2" w:rsidP="006F7BE7">
      <w:pPr>
        <w:pStyle w:val="a"/>
        <w:spacing w:line="269" w:lineRule="auto"/>
        <w:rPr>
          <w:rtl/>
        </w:rPr>
      </w:pPr>
    </w:p>
    <w:p w:rsidR="006F7BE7" w:rsidP="006F7BE7">
      <w:pPr>
        <w:spacing w:line="269" w:lineRule="auto"/>
        <w:ind w:left="312"/>
        <w:rPr>
          <w:b/>
          <w:bCs/>
          <w:rtl/>
        </w:rPr>
      </w:pPr>
      <w:r w:rsidRPr="009A2EB2">
        <w:rPr>
          <w:rFonts w:hint="cs"/>
          <w:b/>
          <w:bCs/>
          <w:rtl/>
        </w:rPr>
        <w:t xml:space="preserve">ממצאי ביקורת המעקב העלו כי מאגר המידע של מיסוי מקרקעין עדיין אינו מעודכן דיו, והשפיע על קביעת הזכאות למענק עבודה באלפי מקרים. </w:t>
      </w:r>
    </w:p>
    <w:p w:rsidR="006F7BE7" w:rsidRPr="009A2EB2" w:rsidP="006E63CF">
      <w:pPr>
        <w:pStyle w:val="a"/>
        <w:spacing w:line="269" w:lineRule="auto"/>
        <w:rPr>
          <w:rtl/>
        </w:rPr>
      </w:pPr>
    </w:p>
    <w:p w:rsidR="006F7BE7" w:rsidRPr="004661B6" w:rsidP="006F7BE7">
      <w:pPr>
        <w:spacing w:line="269" w:lineRule="auto"/>
        <w:ind w:left="312"/>
        <w:rPr>
          <w:rtl/>
        </w:rPr>
      </w:pPr>
      <w:r w:rsidRPr="004661B6">
        <w:rPr>
          <w:rFonts w:hint="cs"/>
          <w:rtl/>
        </w:rPr>
        <w:t xml:space="preserve">הרשות מסרה בתשובתה כי כחלק מהליך העבודה השוטף, נדרשים המשרדים לתקן ליקויים ברישומי בעלות מקרקעין. הרשות מסרה עוד כי היא פועלת לקבל נתונים מרשם המקרקעין ולעדכן את מרשמיה. עוד ציינה הרשות בתשובתה כי המידע על נדל"ן מונגש לציבור, והאזרחים יכולים לאתר מידע שגוי בעניינם ולפעול לתיקונו. </w:t>
      </w:r>
    </w:p>
    <w:p w:rsidR="006F7BE7" w:rsidRPr="009A2EB2" w:rsidP="006F7BE7">
      <w:pPr>
        <w:pStyle w:val="a"/>
        <w:spacing w:line="269" w:lineRule="auto"/>
        <w:rPr>
          <w:rtl/>
        </w:rPr>
      </w:pPr>
    </w:p>
    <w:p w:rsidR="006F7BE7" w:rsidRPr="009A2EB2" w:rsidP="006F7BE7">
      <w:pPr>
        <w:spacing w:line="269" w:lineRule="auto"/>
        <w:ind w:left="312"/>
        <w:rPr>
          <w:rtl/>
        </w:rPr>
      </w:pPr>
      <w:r w:rsidRPr="009A2EB2">
        <w:rPr>
          <w:rFonts w:hint="cs"/>
          <w:b/>
          <w:bCs/>
          <w:rtl/>
        </w:rPr>
        <w:t xml:space="preserve">מומלץ כי </w:t>
      </w:r>
      <w:r w:rsidRPr="009A2EB2">
        <w:rPr>
          <w:b/>
          <w:bCs/>
          <w:rtl/>
        </w:rPr>
        <w:t xml:space="preserve">הרשות </w:t>
      </w:r>
      <w:r w:rsidRPr="009A2EB2">
        <w:rPr>
          <w:rFonts w:hint="cs"/>
          <w:b/>
          <w:bCs/>
          <w:rtl/>
        </w:rPr>
        <w:t>ת</w:t>
      </w:r>
      <w:r w:rsidRPr="009A2EB2">
        <w:rPr>
          <w:b/>
          <w:bCs/>
          <w:rtl/>
        </w:rPr>
        <w:t>משיך ו</w:t>
      </w:r>
      <w:r w:rsidRPr="009A2EB2">
        <w:rPr>
          <w:rFonts w:hint="cs"/>
          <w:b/>
          <w:bCs/>
          <w:rtl/>
        </w:rPr>
        <w:t xml:space="preserve">תפעל </w:t>
      </w:r>
      <w:r w:rsidRPr="009A2EB2">
        <w:rPr>
          <w:b/>
          <w:bCs/>
          <w:rtl/>
        </w:rPr>
        <w:t>ל</w:t>
      </w:r>
      <w:r w:rsidRPr="009A2EB2">
        <w:rPr>
          <w:rFonts w:hint="cs"/>
          <w:b/>
          <w:bCs/>
          <w:rtl/>
        </w:rPr>
        <w:t>שפר</w:t>
      </w:r>
      <w:r w:rsidRPr="009A2EB2">
        <w:rPr>
          <w:b/>
          <w:bCs/>
          <w:rtl/>
        </w:rPr>
        <w:t xml:space="preserve"> את מאגר רישום המקרקעין. כמו כן על הרשות ל</w:t>
      </w:r>
      <w:r w:rsidRPr="009A2EB2">
        <w:rPr>
          <w:rFonts w:hint="cs"/>
          <w:b/>
          <w:bCs/>
          <w:rtl/>
        </w:rPr>
        <w:t>המשיך ול</w:t>
      </w:r>
      <w:r w:rsidRPr="009A2EB2">
        <w:rPr>
          <w:b/>
          <w:bCs/>
          <w:rtl/>
        </w:rPr>
        <w:t>צמצם את משך הטיפול בפניות הציבור</w:t>
      </w:r>
      <w:r w:rsidRPr="009A2EB2">
        <w:rPr>
          <w:rFonts w:hint="cs"/>
          <w:b/>
          <w:bCs/>
          <w:rtl/>
        </w:rPr>
        <w:t>, להשלים את הטיפול בפניות שבהליך בירור</w:t>
      </w:r>
      <w:r w:rsidRPr="009A2EB2">
        <w:rPr>
          <w:b/>
          <w:bCs/>
          <w:rtl/>
        </w:rPr>
        <w:t xml:space="preserve">, ולפעול באופן יזום לבדיקת המקרים </w:t>
      </w:r>
      <w:r w:rsidRPr="009A2EB2">
        <w:rPr>
          <w:rFonts w:hint="cs"/>
          <w:b/>
          <w:bCs/>
          <w:rtl/>
        </w:rPr>
        <w:t>ש</w:t>
      </w:r>
      <w:r w:rsidRPr="009A2EB2">
        <w:rPr>
          <w:b/>
          <w:bCs/>
          <w:rtl/>
        </w:rPr>
        <w:t xml:space="preserve">נשללה </w:t>
      </w:r>
      <w:r w:rsidRPr="009A2EB2">
        <w:rPr>
          <w:rFonts w:hint="cs"/>
          <w:b/>
          <w:bCs/>
          <w:rtl/>
        </w:rPr>
        <w:t xml:space="preserve">בהם </w:t>
      </w:r>
      <w:r w:rsidRPr="009A2EB2">
        <w:rPr>
          <w:b/>
          <w:bCs/>
          <w:rtl/>
        </w:rPr>
        <w:t xml:space="preserve">זכותו של אזרח בגין נתוני נדל"ן </w:t>
      </w:r>
      <w:r w:rsidRPr="009A2EB2">
        <w:rPr>
          <w:rFonts w:hint="cs"/>
          <w:b/>
          <w:bCs/>
          <w:rtl/>
        </w:rPr>
        <w:t>שגויים</w:t>
      </w:r>
      <w:r w:rsidRPr="009A2EB2">
        <w:rPr>
          <w:b/>
          <w:bCs/>
          <w:rtl/>
        </w:rPr>
        <w:t xml:space="preserve">. </w:t>
      </w:r>
    </w:p>
    <w:p w:rsidR="006F7BE7" w:rsidP="006F7BE7">
      <w:pPr>
        <w:spacing w:line="269" w:lineRule="auto"/>
        <w:ind w:left="312"/>
        <w:rPr>
          <w:rtl/>
        </w:rPr>
      </w:pPr>
    </w:p>
    <w:p w:rsidR="009F7F7F" w:rsidRPr="009A2EB2" w:rsidP="006F7BE7">
      <w:pPr>
        <w:spacing w:line="269" w:lineRule="auto"/>
        <w:ind w:left="312"/>
        <w:rPr>
          <w:rtl/>
        </w:rPr>
      </w:pPr>
    </w:p>
    <w:p w:rsidR="006F7BE7" w:rsidRPr="009A2EB2" w:rsidP="006F7BE7">
      <w:pPr>
        <w:pStyle w:val="Heading3"/>
        <w:spacing w:before="0" w:line="269" w:lineRule="auto"/>
        <w:rPr>
          <w:rtl/>
        </w:rPr>
      </w:pPr>
      <w:bookmarkStart w:id="58" w:name="_Toc36126550"/>
      <w:bookmarkStart w:id="59" w:name="_Toc47452296"/>
      <w:bookmarkStart w:id="60" w:name="_Toc35424887"/>
      <w:r w:rsidRPr="009A2EB2">
        <w:rPr>
          <w:rFonts w:hint="cs"/>
          <w:rtl/>
        </w:rPr>
        <w:t xml:space="preserve">תביעות אנשים עם </w:t>
      </w:r>
      <w:bookmarkEnd w:id="58"/>
      <w:r w:rsidRPr="009A2EB2">
        <w:rPr>
          <w:rFonts w:hint="cs"/>
          <w:rtl/>
        </w:rPr>
        <w:t>שכר מינימום מותאם</w:t>
      </w:r>
      <w:bookmarkEnd w:id="59"/>
      <w:r w:rsidRPr="009A2EB2">
        <w:rPr>
          <w:rFonts w:hint="cs"/>
          <w:rtl/>
        </w:rPr>
        <w:t xml:space="preserve"> </w:t>
      </w:r>
      <w:bookmarkEnd w:id="60"/>
    </w:p>
    <w:p w:rsidR="006F7BE7" w:rsidRPr="009A2EB2" w:rsidP="006F7BE7">
      <w:pPr>
        <w:pStyle w:val="a"/>
        <w:spacing w:line="269" w:lineRule="auto"/>
        <w:rPr>
          <w:rtl/>
        </w:rPr>
      </w:pPr>
    </w:p>
    <w:p w:rsidR="006F7BE7" w:rsidRPr="009A2EB2" w:rsidP="006F7BE7">
      <w:pPr>
        <w:spacing w:line="269" w:lineRule="auto"/>
        <w:rPr>
          <w:rtl/>
        </w:rPr>
      </w:pPr>
      <w:r w:rsidRPr="009A2EB2">
        <w:rPr>
          <w:rFonts w:hint="eastAsia"/>
          <w:b/>
          <w:bCs/>
          <w:rtl/>
        </w:rPr>
        <w:t>בדוח</w:t>
      </w:r>
      <w:r w:rsidRPr="009A2EB2">
        <w:rPr>
          <w:b/>
          <w:bCs/>
          <w:rtl/>
        </w:rPr>
        <w:t xml:space="preserve"> </w:t>
      </w:r>
      <w:r w:rsidRPr="009A2EB2">
        <w:rPr>
          <w:rFonts w:hint="eastAsia"/>
          <w:b/>
          <w:bCs/>
          <w:rtl/>
        </w:rPr>
        <w:t>הקודם</w:t>
      </w:r>
      <w:r w:rsidRPr="009A2EB2">
        <w:rPr>
          <w:rFonts w:hint="cs"/>
          <w:rtl/>
        </w:rPr>
        <w:t xml:space="preserve">, בנוגע למיצוי הזכות למענק עבודה של אנשים עם מוגבלות, צוין כי: (א) </w:t>
      </w:r>
      <w:r w:rsidRPr="009A2EB2">
        <w:rPr>
          <w:rtl/>
        </w:rPr>
        <w:t xml:space="preserve">מספר זניח </w:t>
      </w:r>
      <w:r w:rsidRPr="009A2EB2">
        <w:rPr>
          <w:rFonts w:hint="cs"/>
          <w:rtl/>
        </w:rPr>
        <w:t>של</w:t>
      </w:r>
      <w:r w:rsidRPr="009A2EB2">
        <w:rPr>
          <w:rtl/>
        </w:rPr>
        <w:t xml:space="preserve"> </w:t>
      </w:r>
      <w:r w:rsidRPr="009A2EB2">
        <w:rPr>
          <w:rFonts w:hint="cs"/>
          <w:rtl/>
        </w:rPr>
        <w:t>אנשים עם</w:t>
      </w:r>
      <w:r w:rsidRPr="009A2EB2">
        <w:rPr>
          <w:rtl/>
        </w:rPr>
        <w:t xml:space="preserve"> מוגבלויות נכלל בהגדרת הזכאים להגדלת המענק בגין </w:t>
      </w:r>
      <w:r w:rsidRPr="009A2EB2">
        <w:rPr>
          <w:rFonts w:hint="cs"/>
          <w:rtl/>
        </w:rPr>
        <w:t>ה</w:t>
      </w:r>
      <w:r w:rsidRPr="009A2EB2">
        <w:rPr>
          <w:rtl/>
        </w:rPr>
        <w:t>מוגבלות</w:t>
      </w:r>
      <w:r w:rsidRPr="009A2EB2">
        <w:rPr>
          <w:rFonts w:hint="cs"/>
          <w:rtl/>
        </w:rPr>
        <w:t>. (ב) מכלל</w:t>
      </w:r>
      <w:r w:rsidRPr="009A2EB2">
        <w:rPr>
          <w:rtl/>
        </w:rPr>
        <w:t xml:space="preserve"> אוכלוסיי</w:t>
      </w:r>
      <w:r w:rsidRPr="009A2EB2">
        <w:rPr>
          <w:rFonts w:hint="cs"/>
          <w:rtl/>
        </w:rPr>
        <w:t>ת</w:t>
      </w:r>
      <w:r w:rsidRPr="009A2EB2">
        <w:rPr>
          <w:rtl/>
        </w:rPr>
        <w:t xml:space="preserve"> </w:t>
      </w:r>
      <w:r w:rsidRPr="009A2EB2">
        <w:rPr>
          <w:rFonts w:hint="cs"/>
          <w:rtl/>
        </w:rPr>
        <w:t>האנשים עם מוגבלות -</w:t>
      </w:r>
      <w:r w:rsidRPr="009A2EB2">
        <w:rPr>
          <w:rtl/>
        </w:rPr>
        <w:t xml:space="preserve"> כשליש בלבד (בממוצע) מימש</w:t>
      </w:r>
      <w:r w:rsidRPr="009A2EB2">
        <w:rPr>
          <w:rFonts w:hint="cs"/>
          <w:rtl/>
        </w:rPr>
        <w:t>ו</w:t>
      </w:r>
      <w:r w:rsidRPr="009A2EB2">
        <w:rPr>
          <w:rtl/>
        </w:rPr>
        <w:t xml:space="preserve"> את זכאות</w:t>
      </w:r>
      <w:r w:rsidRPr="009A2EB2">
        <w:rPr>
          <w:rFonts w:hint="cs"/>
          <w:rtl/>
        </w:rPr>
        <w:t>ם</w:t>
      </w:r>
      <w:r w:rsidRPr="009A2EB2">
        <w:rPr>
          <w:rtl/>
        </w:rPr>
        <w:t xml:space="preserve"> למענק.</w:t>
      </w:r>
      <w:r w:rsidRPr="009A2EB2">
        <w:rPr>
          <w:rFonts w:hint="cs"/>
          <w:rtl/>
        </w:rPr>
        <w:t xml:space="preserve"> </w:t>
      </w:r>
    </w:p>
    <w:p w:rsidR="006F7BE7" w:rsidRPr="009A2EB2" w:rsidP="006F7BE7">
      <w:pPr>
        <w:pStyle w:val="a"/>
        <w:spacing w:line="269" w:lineRule="auto"/>
        <w:rPr>
          <w:rtl/>
        </w:rPr>
      </w:pPr>
    </w:p>
    <w:p w:rsidR="006F7BE7" w:rsidRPr="009A2EB2" w:rsidP="006F7BE7">
      <w:pPr>
        <w:spacing w:line="269" w:lineRule="auto"/>
        <w:rPr>
          <w:rtl/>
        </w:rPr>
      </w:pPr>
      <w:r w:rsidRPr="009A2EB2">
        <w:rPr>
          <w:bCs/>
          <w:rtl/>
        </w:rPr>
        <w:t>ממצאי בדיקת המעקב העלו כי הרשות תיקנה באופן חלקי את הליקויים שהועלו בדוח קודם.</w:t>
      </w:r>
      <w:r w:rsidRPr="009A2EB2">
        <w:rPr>
          <w:rFonts w:hint="cs"/>
          <w:rtl/>
        </w:rPr>
        <w:t xml:space="preserve"> </w:t>
      </w:r>
    </w:p>
    <w:p w:rsidR="006F7BE7" w:rsidRPr="009A2EB2" w:rsidP="006F7BE7">
      <w:pPr>
        <w:pStyle w:val="a"/>
        <w:spacing w:line="269" w:lineRule="auto"/>
        <w:rPr>
          <w:rtl/>
        </w:rPr>
      </w:pPr>
    </w:p>
    <w:p w:rsidR="006F7BE7" w:rsidRPr="009A2EB2" w:rsidP="006F7BE7">
      <w:pPr>
        <w:spacing w:line="269" w:lineRule="auto"/>
        <w:rPr>
          <w:rtl/>
        </w:rPr>
      </w:pPr>
      <w:r w:rsidRPr="009A2EB2">
        <w:rPr>
          <w:rFonts w:hint="cs"/>
          <w:rtl/>
        </w:rPr>
        <w:t>מבדיקה שערך משרד מבקר המדינה עולה כי הרשות ומקבלי ההחלטות פעלו משנת המס 2016 על מנת להיטיב עם אנשים עם מוגבלות המבקשים להשתלב בשוק העבודה, ולהעלות את שיעור מיצוי זכאותם למענק של אנשים עם מוגבלות אשר נקבע לכם שכר מינימום מותאם, באמצעות תיקון מס' 8 לחוק אשר אפשר, בין היתר, לאנשים עם מוגבלות מתחת לגיל 55 לקבל מענק עבודה גם אם אין להם ילדים (ראו גם להלן).</w:t>
      </w:r>
    </w:p>
    <w:p w:rsidR="006F7BE7" w:rsidRPr="009A2EB2" w:rsidP="006F7BE7">
      <w:pPr>
        <w:pStyle w:val="a"/>
        <w:spacing w:line="269" w:lineRule="auto"/>
        <w:rPr>
          <w:rtl/>
        </w:rPr>
      </w:pPr>
    </w:p>
    <w:p w:rsidR="006F7BE7" w:rsidP="006F7BE7">
      <w:pPr>
        <w:spacing w:line="269" w:lineRule="auto"/>
        <w:rPr>
          <w:b/>
          <w:bCs/>
          <w:rtl/>
        </w:rPr>
      </w:pPr>
      <w:r w:rsidRPr="009A2EB2">
        <w:rPr>
          <w:rFonts w:hint="cs"/>
          <w:b/>
          <w:bCs/>
          <w:rtl/>
        </w:rPr>
        <w:t>לפי</w:t>
      </w:r>
      <w:r w:rsidRPr="009A2EB2">
        <w:rPr>
          <w:rFonts w:hint="eastAsia"/>
          <w:b/>
          <w:bCs/>
          <w:rtl/>
        </w:rPr>
        <w:t>כך</w:t>
      </w:r>
      <w:r w:rsidRPr="009A2EB2">
        <w:rPr>
          <w:b/>
          <w:bCs/>
          <w:rtl/>
        </w:rPr>
        <w:t>, מספר האנשים עם מוגבלות אשר הגישו תביעות למענק לשנת המס 2018</w:t>
      </w:r>
      <w:r>
        <w:rPr>
          <w:rStyle w:val="FootnoteReference0"/>
          <w:b/>
          <w:bCs/>
          <w:rtl/>
        </w:rPr>
        <w:footnoteReference w:id="45"/>
      </w:r>
      <w:r w:rsidRPr="009A2EB2">
        <w:rPr>
          <w:b/>
          <w:bCs/>
          <w:rtl/>
        </w:rPr>
        <w:t xml:space="preserve"> </w:t>
      </w:r>
      <w:r w:rsidRPr="009A2EB2">
        <w:rPr>
          <w:rFonts w:hint="cs"/>
          <w:b/>
          <w:bCs/>
          <w:rtl/>
        </w:rPr>
        <w:t>היה</w:t>
      </w:r>
      <w:r w:rsidRPr="009A2EB2">
        <w:rPr>
          <w:b/>
          <w:bCs/>
          <w:rtl/>
        </w:rPr>
        <w:t xml:space="preserve"> כ-2,120, </w:t>
      </w:r>
      <w:r w:rsidRPr="009A2EB2">
        <w:rPr>
          <w:rFonts w:hint="eastAsia"/>
          <w:b/>
          <w:bCs/>
          <w:rtl/>
        </w:rPr>
        <w:t>עליה</w:t>
      </w:r>
      <w:r w:rsidRPr="009A2EB2">
        <w:rPr>
          <w:b/>
          <w:bCs/>
          <w:rtl/>
        </w:rPr>
        <w:t xml:space="preserve"> </w:t>
      </w:r>
      <w:r w:rsidRPr="009A2EB2">
        <w:rPr>
          <w:rFonts w:hint="eastAsia"/>
          <w:b/>
          <w:bCs/>
          <w:rtl/>
        </w:rPr>
        <w:t>של</w:t>
      </w:r>
      <w:r w:rsidRPr="009A2EB2">
        <w:rPr>
          <w:b/>
          <w:bCs/>
          <w:rtl/>
        </w:rPr>
        <w:t xml:space="preserve"> </w:t>
      </w:r>
      <w:r w:rsidRPr="009A2EB2">
        <w:rPr>
          <w:rFonts w:hint="eastAsia"/>
          <w:b/>
          <w:bCs/>
          <w:rtl/>
        </w:rPr>
        <w:t>כ</w:t>
      </w:r>
      <w:r w:rsidRPr="009A2EB2">
        <w:rPr>
          <w:b/>
          <w:bCs/>
          <w:rtl/>
        </w:rPr>
        <w:t xml:space="preserve">-800% יחסית לשנת המס 2015 - </w:t>
      </w:r>
      <w:r w:rsidRPr="009A2EB2">
        <w:rPr>
          <w:rFonts w:hint="cs"/>
          <w:b/>
          <w:bCs/>
          <w:rtl/>
        </w:rPr>
        <w:t>ש</w:t>
      </w:r>
      <w:r w:rsidRPr="009A2EB2">
        <w:rPr>
          <w:b/>
          <w:bCs/>
          <w:rtl/>
        </w:rPr>
        <w:t xml:space="preserve">הוגשו </w:t>
      </w:r>
      <w:r w:rsidRPr="009A2EB2">
        <w:rPr>
          <w:rFonts w:hint="cs"/>
          <w:b/>
          <w:bCs/>
          <w:rtl/>
        </w:rPr>
        <w:t>בה</w:t>
      </w:r>
      <w:r w:rsidRPr="009A2EB2">
        <w:rPr>
          <w:b/>
          <w:bCs/>
          <w:rtl/>
        </w:rPr>
        <w:t xml:space="preserve"> 234 תביעות למענק</w:t>
      </w:r>
      <w:r w:rsidRPr="009A2EB2">
        <w:rPr>
          <w:rFonts w:hint="cs"/>
          <w:b/>
          <w:bCs/>
          <w:rtl/>
        </w:rPr>
        <w:t xml:space="preserve"> בלבד</w:t>
      </w:r>
      <w:r w:rsidRPr="009A2EB2">
        <w:rPr>
          <w:b/>
          <w:bCs/>
          <w:rtl/>
        </w:rPr>
        <w:t>, ו</w:t>
      </w:r>
      <w:r w:rsidRPr="009A2EB2">
        <w:rPr>
          <w:rFonts w:hint="eastAsia"/>
          <w:b/>
          <w:bCs/>
          <w:rtl/>
        </w:rPr>
        <w:t>שיעור</w:t>
      </w:r>
      <w:r w:rsidRPr="009A2EB2">
        <w:rPr>
          <w:b/>
          <w:bCs/>
          <w:rtl/>
        </w:rPr>
        <w:t xml:space="preserve"> </w:t>
      </w:r>
      <w:r w:rsidRPr="009A2EB2">
        <w:rPr>
          <w:rFonts w:hint="eastAsia"/>
          <w:b/>
          <w:bCs/>
          <w:rtl/>
        </w:rPr>
        <w:t>הזכאות</w:t>
      </w:r>
      <w:r w:rsidRPr="009A2EB2">
        <w:rPr>
          <w:b/>
          <w:bCs/>
          <w:rtl/>
        </w:rPr>
        <w:t xml:space="preserve"> למענק</w:t>
      </w:r>
      <w:r w:rsidRPr="009A2EB2">
        <w:rPr>
          <w:rFonts w:hint="cs"/>
          <w:b/>
          <w:bCs/>
          <w:rtl/>
        </w:rPr>
        <w:t xml:space="preserve"> עבודה</w:t>
      </w:r>
      <w:r w:rsidRPr="009A2EB2">
        <w:rPr>
          <w:b/>
          <w:bCs/>
          <w:rtl/>
        </w:rPr>
        <w:t xml:space="preserve"> </w:t>
      </w:r>
      <w:r w:rsidRPr="009A2EB2">
        <w:rPr>
          <w:rFonts w:hint="cs"/>
          <w:b/>
          <w:bCs/>
          <w:rtl/>
        </w:rPr>
        <w:t>בקרב</w:t>
      </w:r>
      <w:r w:rsidRPr="009A2EB2">
        <w:rPr>
          <w:b/>
          <w:bCs/>
          <w:rtl/>
        </w:rPr>
        <w:t xml:space="preserve"> האנשים שתבעו מענק עלה מ-53% בשנת המס 2015 לכ-91% בשנת המס 2018. </w:t>
      </w:r>
    </w:p>
    <w:p w:rsidR="00B17119" w:rsidRPr="00B17119" w:rsidP="00B17119">
      <w:pPr>
        <w:pStyle w:val="a"/>
        <w:spacing w:line="269" w:lineRule="auto"/>
        <w:rPr>
          <w:rtl/>
        </w:rPr>
      </w:pPr>
    </w:p>
    <w:p w:rsidR="006F7BE7" w:rsidRPr="009A2EB2" w:rsidP="006F7BE7">
      <w:pPr>
        <w:pStyle w:val="Heading3"/>
        <w:spacing w:before="0" w:line="269" w:lineRule="auto"/>
        <w:rPr>
          <w:rtl/>
        </w:rPr>
      </w:pPr>
      <w:bookmarkStart w:id="61" w:name="_Toc47452297"/>
      <w:r w:rsidRPr="009A2EB2">
        <w:rPr>
          <w:rFonts w:hint="cs"/>
          <w:rtl/>
        </w:rPr>
        <w:t>טיפול מוקד פניות הציבור ברשות המיסים בפניות הנוגעות למענק העבודה</w:t>
      </w:r>
      <w:bookmarkEnd w:id="61"/>
    </w:p>
    <w:p w:rsidR="006F7BE7" w:rsidRPr="009A2EB2" w:rsidP="006F7BE7">
      <w:pPr>
        <w:pStyle w:val="a"/>
        <w:spacing w:line="269" w:lineRule="auto"/>
        <w:rPr>
          <w:rtl/>
        </w:rPr>
      </w:pPr>
    </w:p>
    <w:p w:rsidR="006F7BE7" w:rsidRPr="009A2EB2" w:rsidP="006F7BE7">
      <w:pPr>
        <w:spacing w:line="269" w:lineRule="auto"/>
        <w:rPr>
          <w:rtl/>
        </w:rPr>
      </w:pPr>
      <w:r w:rsidRPr="009A2EB2">
        <w:rPr>
          <w:rFonts w:eastAsia="Calibri" w:hint="cs"/>
          <w:rtl/>
        </w:rPr>
        <w:t>תובעי מענק עבודה על פי רוב אינם באים במגע עם רשות המיסים, אינם יודעים תמיד אילו אסמכתאות עליהם להגיש לרשות ואינם מגובים בסיוע מקצועי כגון ייצוג.</w:t>
      </w:r>
      <w:r w:rsidRPr="009A2EB2">
        <w:rPr>
          <w:rFonts w:hint="cs"/>
          <w:rtl/>
        </w:rPr>
        <w:t xml:space="preserve"> לפיכך, שיפור הממשק של הרשות עם אוכלוסייה זו עשוי להעלות את שיעור מיצויה של הזכות למענק עבודה.</w:t>
      </w:r>
    </w:p>
    <w:p w:rsidR="006F7BE7" w:rsidRPr="009A2EB2" w:rsidP="006F7BE7">
      <w:pPr>
        <w:pStyle w:val="a"/>
        <w:spacing w:line="269" w:lineRule="auto"/>
        <w:rPr>
          <w:rtl/>
        </w:rPr>
      </w:pPr>
    </w:p>
    <w:p w:rsidR="006F7BE7" w:rsidP="006F7BE7">
      <w:pPr>
        <w:spacing w:line="269" w:lineRule="auto"/>
        <w:contextualSpacing/>
        <w:rPr>
          <w:rFonts w:eastAsia="Calibri"/>
          <w:rtl/>
        </w:rPr>
      </w:pPr>
      <w:r w:rsidRPr="009A2EB2">
        <w:rPr>
          <w:rFonts w:eastAsia="Calibri" w:hint="cs"/>
          <w:rtl/>
        </w:rPr>
        <w:t>רשות המיסים מעמידה לרשות הציבור שלושה ערוצי שירות מרכזיים: משרדי שומה, מוקד טלפוני ואתר אינטרנט. לאיכות השירות בנקודות מפגש אלה של הנישום עם הרשות, ובכלל זה למידע הנמסר לנישום על זכויותיו, יש השפעה מהותית על שיעור מיצוין של הטבות המס</w:t>
      </w:r>
      <w:r>
        <w:rPr>
          <w:rStyle w:val="FootnoteReference0"/>
          <w:rFonts w:eastAsia="Calibri"/>
          <w:rtl/>
        </w:rPr>
        <w:footnoteReference w:id="46"/>
      </w:r>
      <w:r w:rsidRPr="009A2EB2">
        <w:rPr>
          <w:rFonts w:eastAsia="Calibri" w:hint="cs"/>
          <w:rtl/>
        </w:rPr>
        <w:t xml:space="preserve">. </w:t>
      </w:r>
    </w:p>
    <w:p w:rsidR="006F7BE7" w:rsidRPr="009A2EB2" w:rsidP="006F7BE7">
      <w:pPr>
        <w:spacing w:line="269" w:lineRule="auto"/>
        <w:contextualSpacing/>
        <w:rPr>
          <w:rFonts w:eastAsia="Calibri"/>
          <w:rtl/>
        </w:rPr>
      </w:pPr>
    </w:p>
    <w:p w:rsidR="006F7BE7" w:rsidRPr="009A2EB2" w:rsidP="006F7BE7">
      <w:pPr>
        <w:pStyle w:val="Heading4"/>
        <w:spacing w:before="0" w:line="269" w:lineRule="auto"/>
        <w:rPr>
          <w:rFonts w:eastAsia="Calibri"/>
          <w:rtl/>
        </w:rPr>
      </w:pPr>
      <w:r w:rsidRPr="009A2EB2">
        <w:rPr>
          <w:rFonts w:eastAsia="Calibri" w:hint="cs"/>
          <w:rtl/>
        </w:rPr>
        <w:t>היערכות הרשות לטיפול בפניות הציבור</w:t>
      </w:r>
    </w:p>
    <w:p w:rsidR="006F7BE7" w:rsidRPr="00DD1C8C" w:rsidP="006F7BE7">
      <w:pPr>
        <w:pStyle w:val="a"/>
        <w:spacing w:line="269" w:lineRule="auto"/>
        <w:rPr>
          <w:rtl/>
        </w:rPr>
      </w:pPr>
    </w:p>
    <w:p w:rsidR="006F7BE7" w:rsidP="00547534">
      <w:pPr>
        <w:spacing w:line="269" w:lineRule="auto"/>
        <w:contextualSpacing/>
        <w:rPr>
          <w:rFonts w:eastAsia="Calibri"/>
          <w:rtl/>
        </w:rPr>
      </w:pPr>
      <w:r w:rsidRPr="009A2EB2">
        <w:rPr>
          <w:rFonts w:eastAsia="Calibri"/>
          <w:rtl/>
        </w:rPr>
        <w:t xml:space="preserve">רשות </w:t>
      </w:r>
      <w:r w:rsidRPr="009A2EB2">
        <w:rPr>
          <w:rFonts w:eastAsia="Calibri" w:hint="cs"/>
          <w:rtl/>
        </w:rPr>
        <w:t>המיסים, ככל רשות ציבורית,</w:t>
      </w:r>
      <w:r w:rsidRPr="009A2EB2">
        <w:rPr>
          <w:rFonts w:eastAsia="Calibri"/>
          <w:rtl/>
        </w:rPr>
        <w:t xml:space="preserve"> נועדה </w:t>
      </w:r>
      <w:r w:rsidRPr="009A2EB2">
        <w:rPr>
          <w:rFonts w:eastAsia="Calibri" w:hint="cs"/>
          <w:rtl/>
        </w:rPr>
        <w:t>לשרת</w:t>
      </w:r>
      <w:r w:rsidRPr="009A2EB2">
        <w:rPr>
          <w:rFonts w:eastAsia="Calibri"/>
          <w:rtl/>
        </w:rPr>
        <w:t xml:space="preserve"> את הציבור</w:t>
      </w:r>
      <w:r w:rsidRPr="009A2EB2">
        <w:rPr>
          <w:rFonts w:eastAsia="Calibri" w:hint="cs"/>
          <w:rtl/>
        </w:rPr>
        <w:t xml:space="preserve"> ו</w:t>
      </w:r>
      <w:r w:rsidRPr="009A2EB2">
        <w:rPr>
          <w:rFonts w:eastAsia="Calibri"/>
          <w:rtl/>
        </w:rPr>
        <w:t xml:space="preserve">לדאוג כי יסופק לו שירות יעיל, שוויוני ואיכותי. בחזונה הארגוני של הרשות </w:t>
      </w:r>
      <w:r w:rsidRPr="009A2EB2">
        <w:rPr>
          <w:rFonts w:eastAsia="Calibri" w:hint="cs"/>
          <w:rtl/>
        </w:rPr>
        <w:t>היא ציינה</w:t>
      </w:r>
      <w:r w:rsidRPr="009A2EB2">
        <w:rPr>
          <w:rFonts w:eastAsia="Calibri"/>
          <w:rtl/>
        </w:rPr>
        <w:t>: "רשות המיסים תפעל ביעילות לאכיפת גביית המיסים ולמתן שירות יעיל, איכותי והוגן"</w:t>
      </w:r>
      <w:r>
        <w:rPr>
          <w:rFonts w:eastAsia="Calibri"/>
          <w:vertAlign w:val="superscript"/>
          <w:rtl/>
        </w:rPr>
        <w:footnoteReference w:id="47"/>
      </w:r>
      <w:r w:rsidRPr="009A2EB2">
        <w:rPr>
          <w:rFonts w:eastAsia="Calibri"/>
          <w:rtl/>
        </w:rPr>
        <w:t xml:space="preserve">. </w:t>
      </w:r>
    </w:p>
    <w:p w:rsidR="006F7BE7" w:rsidRPr="00815E75" w:rsidP="00815E75">
      <w:pPr>
        <w:pStyle w:val="a"/>
        <w:spacing w:line="269" w:lineRule="auto"/>
        <w:rPr>
          <w:rtl/>
        </w:rPr>
      </w:pPr>
    </w:p>
    <w:p w:rsidR="006F7BE7" w:rsidRPr="009A2EB2" w:rsidP="006F7BE7">
      <w:pPr>
        <w:spacing w:line="269" w:lineRule="auto"/>
        <w:contextualSpacing/>
        <w:rPr>
          <w:rFonts w:eastAsia="Calibri"/>
          <w:rtl/>
        </w:rPr>
      </w:pPr>
      <w:r w:rsidRPr="009A2EB2">
        <w:rPr>
          <w:rFonts w:eastAsia="Calibri" w:hint="cs"/>
          <w:rtl/>
        </w:rPr>
        <w:t>משרד מבקר המדינה בדק אם רשות המיסים פעלה בשנים 2014 עד 2020 לתיקון הליקויים שהועלו בהקשר זה בדוח הקודם, ולשיפור השירות הניתן לפונים למוקד פניות הציבור ברשות המיסים כדי לממש את זכאותם לקבל מענק עבודה. למוקד אפשר לפנות בטלפון, בדוא"ל ובפקס.</w:t>
      </w:r>
      <w:r w:rsidR="004E3950">
        <w:rPr>
          <w:rFonts w:eastAsia="Calibri" w:hint="cs"/>
          <w:rtl/>
        </w:rPr>
        <w:t xml:space="preserve"> </w:t>
      </w:r>
      <w:r w:rsidRPr="004E3950" w:rsidR="004E3950">
        <w:rPr>
          <w:rFonts w:eastAsia="Calibri"/>
          <w:rtl/>
        </w:rPr>
        <w:t>להלן בתרשים 7 מוצגים נתונים על המערכות ששימשו את מוקד פניות הציבור בשנים 2014 ו-2020</w:t>
      </w:r>
      <w:r w:rsidR="004E3950">
        <w:rPr>
          <w:rFonts w:eastAsia="Calibri" w:hint="cs"/>
          <w:rtl/>
        </w:rPr>
        <w:t>:</w:t>
      </w:r>
    </w:p>
    <w:p w:rsidR="006F7BE7" w:rsidRPr="00815E75" w:rsidP="00815E75">
      <w:pPr>
        <w:pStyle w:val="a"/>
        <w:spacing w:line="269" w:lineRule="auto"/>
        <w:rPr>
          <w:rtl/>
        </w:rPr>
      </w:pPr>
    </w:p>
    <w:p w:rsidR="006F7BE7" w:rsidP="00547534">
      <w:pPr>
        <w:spacing w:after="120" w:line="269" w:lineRule="auto"/>
        <w:jc w:val="center"/>
        <w:rPr>
          <w:b/>
          <w:bCs/>
          <w:rtl/>
        </w:rPr>
      </w:pPr>
      <w:r>
        <w:rPr>
          <w:rFonts w:hint="cs"/>
          <w:b/>
          <w:bCs/>
          <w:rtl/>
        </w:rPr>
        <w:t xml:space="preserve">תרשים 7: </w:t>
      </w:r>
      <w:r w:rsidRPr="009A2EB2" w:rsidR="00083EF3">
        <w:rPr>
          <w:rFonts w:hint="cs"/>
          <w:b/>
          <w:bCs/>
          <w:rtl/>
        </w:rPr>
        <w:t>המערכות ששימשו את מוקד פניות הציבור בשנים 2014 ו-2020</w:t>
      </w:r>
    </w:p>
    <w:p w:rsidR="00815E75" w:rsidP="00547534">
      <w:pPr>
        <w:spacing w:after="120" w:line="269" w:lineRule="auto"/>
        <w:jc w:val="center"/>
        <w:rPr>
          <w:b/>
          <w:bCs/>
          <w:rtl/>
        </w:rPr>
      </w:pPr>
      <w:r w:rsidRPr="00815E75">
        <w:rPr>
          <w:b/>
          <w:bCs/>
          <w:noProof/>
          <w:rtl/>
        </w:rPr>
        <w:drawing>
          <wp:inline distT="0" distB="0" distL="0" distR="0">
            <wp:extent cx="4324350" cy="1860550"/>
            <wp:effectExtent l="0" t="0" r="0" b="6350"/>
            <wp:docPr id="473214835" name="תמונה 473214835" descr="H:\ירון אביטל - מעקב מענק עבודה\קבצים להגהה ובנייה מחדש מהודיה כהן 14-10-20\חדש - תרשימים 14-10-20 שעה 16-35\המערכות ששימשו את מוקד פניות הציבור בשנים 2014 ו-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67284" name="Picture 11" descr="H:\ירון אביטל - מעקב מענק עבודה\קבצים להגהה ובנייה מחדש מהודיה כהן 14-10-20\חדש - תרשימים 14-10-20 שעה 16-35\המערכות ששימשו את מוקד פניות הציבור בשנים 2014 ו-2020.jpg"/>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324350" cy="1860550"/>
                    </a:xfrm>
                    <a:prstGeom prst="rect">
                      <a:avLst/>
                    </a:prstGeom>
                    <a:noFill/>
                    <a:ln>
                      <a:noFill/>
                    </a:ln>
                  </pic:spPr>
                </pic:pic>
              </a:graphicData>
            </a:graphic>
          </wp:inline>
        </w:drawing>
      </w:r>
    </w:p>
    <w:p w:rsidR="009F7F7F" w:rsidRPr="00815E75" w:rsidP="00815E75">
      <w:pPr>
        <w:pStyle w:val="a"/>
        <w:spacing w:line="269" w:lineRule="auto"/>
        <w:rPr>
          <w:rtl/>
        </w:rPr>
      </w:pPr>
    </w:p>
    <w:p w:rsidR="006F7BE7" w:rsidRPr="009A2EB2" w:rsidP="009F7F7F">
      <w:pPr>
        <w:spacing w:before="240" w:line="269" w:lineRule="auto"/>
        <w:rPr>
          <w:b/>
          <w:bCs/>
          <w:rtl/>
        </w:rPr>
      </w:pPr>
      <w:r w:rsidRPr="009A2EB2">
        <w:rPr>
          <w:rFonts w:hint="cs"/>
          <w:b/>
          <w:bCs/>
          <w:rtl/>
        </w:rPr>
        <w:t xml:space="preserve">התברר </w:t>
      </w:r>
      <w:r w:rsidRPr="009A2EB2">
        <w:rPr>
          <w:b/>
          <w:bCs/>
          <w:rtl/>
        </w:rPr>
        <w:t xml:space="preserve">כי על אף הגידול במספר מגישי התביעות למענק עבודה בשנות המס 2010 </w:t>
      </w:r>
      <w:r w:rsidRPr="009A2EB2">
        <w:rPr>
          <w:rFonts w:hint="cs"/>
          <w:b/>
          <w:bCs/>
          <w:rtl/>
        </w:rPr>
        <w:t xml:space="preserve">עד </w:t>
      </w:r>
      <w:r w:rsidRPr="009A2EB2">
        <w:rPr>
          <w:b/>
          <w:bCs/>
          <w:rtl/>
        </w:rPr>
        <w:t>2018</w:t>
      </w:r>
      <w:r w:rsidRPr="009A2EB2">
        <w:rPr>
          <w:rFonts w:hint="cs"/>
          <w:b/>
          <w:bCs/>
          <w:rtl/>
        </w:rPr>
        <w:t xml:space="preserve"> -</w:t>
      </w:r>
      <w:r w:rsidRPr="009A2EB2">
        <w:rPr>
          <w:b/>
          <w:bCs/>
          <w:rtl/>
        </w:rPr>
        <w:t xml:space="preserve"> מכ-113</w:t>
      </w:r>
      <w:r w:rsidRPr="009A2EB2">
        <w:rPr>
          <w:rFonts w:hint="cs"/>
          <w:b/>
          <w:bCs/>
          <w:rtl/>
        </w:rPr>
        <w:t>,000</w:t>
      </w:r>
      <w:r w:rsidRPr="009A2EB2">
        <w:rPr>
          <w:b/>
          <w:bCs/>
          <w:rtl/>
        </w:rPr>
        <w:t xml:space="preserve"> </w:t>
      </w:r>
      <w:r w:rsidRPr="009A2EB2">
        <w:rPr>
          <w:rFonts w:hint="eastAsia"/>
          <w:b/>
          <w:bCs/>
          <w:rtl/>
        </w:rPr>
        <w:t>תביעות</w:t>
      </w:r>
      <w:r w:rsidRPr="009A2EB2">
        <w:rPr>
          <w:b/>
          <w:bCs/>
          <w:rtl/>
        </w:rPr>
        <w:t xml:space="preserve"> בשנת 2010 ל-490</w:t>
      </w:r>
      <w:r w:rsidRPr="009A2EB2">
        <w:rPr>
          <w:rFonts w:hint="cs"/>
          <w:b/>
          <w:bCs/>
          <w:rtl/>
        </w:rPr>
        <w:t>,000</w:t>
      </w:r>
      <w:r w:rsidRPr="009A2EB2">
        <w:rPr>
          <w:b/>
          <w:bCs/>
          <w:rtl/>
        </w:rPr>
        <w:t xml:space="preserve"> בשנת 2018</w:t>
      </w:r>
      <w:r w:rsidRPr="009A2EB2">
        <w:rPr>
          <w:rFonts w:hint="cs"/>
          <w:b/>
          <w:bCs/>
          <w:rtl/>
        </w:rPr>
        <w:t xml:space="preserve"> -</w:t>
      </w:r>
      <w:r w:rsidRPr="009A2EB2">
        <w:rPr>
          <w:b/>
          <w:bCs/>
          <w:rtl/>
        </w:rPr>
        <w:t xml:space="preserve"> </w:t>
      </w:r>
      <w:r w:rsidRPr="009A2EB2">
        <w:rPr>
          <w:rFonts w:hint="cs"/>
          <w:b/>
          <w:bCs/>
          <w:rtl/>
        </w:rPr>
        <w:t>מוקד</w:t>
      </w:r>
      <w:r w:rsidRPr="009A2EB2">
        <w:rPr>
          <w:b/>
          <w:bCs/>
          <w:rtl/>
        </w:rPr>
        <w:t xml:space="preserve"> </w:t>
      </w:r>
      <w:r w:rsidRPr="009A2EB2">
        <w:rPr>
          <w:rFonts w:hint="eastAsia"/>
          <w:b/>
          <w:bCs/>
          <w:rtl/>
        </w:rPr>
        <w:t>פניות</w:t>
      </w:r>
      <w:r w:rsidRPr="009A2EB2">
        <w:rPr>
          <w:b/>
          <w:bCs/>
          <w:rtl/>
        </w:rPr>
        <w:t xml:space="preserve"> </w:t>
      </w:r>
      <w:r w:rsidRPr="009A2EB2">
        <w:rPr>
          <w:rFonts w:hint="cs"/>
          <w:b/>
          <w:bCs/>
          <w:rtl/>
        </w:rPr>
        <w:t>ה</w:t>
      </w:r>
      <w:r w:rsidRPr="009A2EB2">
        <w:rPr>
          <w:rFonts w:hint="eastAsia"/>
          <w:b/>
          <w:bCs/>
          <w:rtl/>
        </w:rPr>
        <w:t>ציבור</w:t>
      </w:r>
      <w:r w:rsidRPr="009A2EB2">
        <w:rPr>
          <w:b/>
          <w:bCs/>
          <w:rtl/>
        </w:rPr>
        <w:t xml:space="preserve"> </w:t>
      </w:r>
      <w:r w:rsidRPr="009A2EB2">
        <w:rPr>
          <w:rFonts w:hint="cs"/>
          <w:b/>
          <w:bCs/>
          <w:rtl/>
        </w:rPr>
        <w:t xml:space="preserve">לא היה ערוך לטפל בפניות </w:t>
      </w:r>
      <w:r w:rsidRPr="009A2EB2">
        <w:rPr>
          <w:rFonts w:hint="eastAsia"/>
          <w:b/>
          <w:bCs/>
          <w:rtl/>
        </w:rPr>
        <w:t>בנוגע</w:t>
      </w:r>
      <w:r w:rsidRPr="009A2EB2">
        <w:rPr>
          <w:b/>
          <w:bCs/>
          <w:rtl/>
        </w:rPr>
        <w:t xml:space="preserve"> </w:t>
      </w:r>
      <w:r w:rsidRPr="009A2EB2">
        <w:rPr>
          <w:rFonts w:hint="eastAsia"/>
          <w:b/>
          <w:bCs/>
          <w:rtl/>
        </w:rPr>
        <w:t>למענק</w:t>
      </w:r>
      <w:r w:rsidRPr="009A2EB2">
        <w:rPr>
          <w:b/>
          <w:bCs/>
          <w:rtl/>
        </w:rPr>
        <w:t xml:space="preserve"> </w:t>
      </w:r>
      <w:r w:rsidRPr="009A2EB2">
        <w:rPr>
          <w:rFonts w:hint="eastAsia"/>
          <w:b/>
          <w:bCs/>
          <w:rtl/>
        </w:rPr>
        <w:t>עבודה</w:t>
      </w:r>
      <w:r w:rsidRPr="009A2EB2">
        <w:rPr>
          <w:rFonts w:hint="cs"/>
          <w:b/>
          <w:bCs/>
          <w:rtl/>
        </w:rPr>
        <w:t>.</w:t>
      </w:r>
      <w:r w:rsidRPr="009A2EB2">
        <w:rPr>
          <w:b/>
          <w:bCs/>
          <w:rtl/>
        </w:rPr>
        <w:t xml:space="preserve"> </w:t>
      </w:r>
      <w:r w:rsidRPr="009A2EB2">
        <w:rPr>
          <w:rFonts w:hint="eastAsia"/>
          <w:b/>
          <w:bCs/>
          <w:rtl/>
        </w:rPr>
        <w:t>לדוגמה</w:t>
      </w:r>
      <w:r w:rsidRPr="009A2EB2">
        <w:rPr>
          <w:b/>
          <w:bCs/>
          <w:rtl/>
        </w:rPr>
        <w:t xml:space="preserve">: (א) מספר המוקדנים במוקד הטלפוני </w:t>
      </w:r>
      <w:r w:rsidRPr="009A2EB2">
        <w:rPr>
          <w:rFonts w:hint="cs"/>
          <w:b/>
          <w:bCs/>
          <w:rtl/>
        </w:rPr>
        <w:t>פחת</w:t>
      </w:r>
      <w:r w:rsidRPr="009A2EB2">
        <w:rPr>
          <w:b/>
          <w:bCs/>
          <w:rtl/>
        </w:rPr>
        <w:t xml:space="preserve"> </w:t>
      </w:r>
      <w:r w:rsidRPr="009A2EB2">
        <w:rPr>
          <w:rFonts w:hint="cs"/>
          <w:b/>
          <w:bCs/>
          <w:rtl/>
        </w:rPr>
        <w:t>בכ-67%</w:t>
      </w:r>
      <w:r w:rsidRPr="009A2EB2">
        <w:rPr>
          <w:b/>
          <w:bCs/>
          <w:rtl/>
        </w:rPr>
        <w:t xml:space="preserve"> </w:t>
      </w:r>
      <w:r w:rsidRPr="009A2EB2">
        <w:rPr>
          <w:rFonts w:hint="cs"/>
          <w:b/>
          <w:bCs/>
          <w:rtl/>
        </w:rPr>
        <w:t>מ-60 מוקדנים במרץ</w:t>
      </w:r>
      <w:r w:rsidRPr="009A2EB2">
        <w:rPr>
          <w:b/>
          <w:bCs/>
          <w:rtl/>
        </w:rPr>
        <w:t xml:space="preserve"> 2015 </w:t>
      </w:r>
      <w:r w:rsidRPr="009A2EB2">
        <w:rPr>
          <w:rFonts w:hint="cs"/>
          <w:b/>
          <w:bCs/>
          <w:rtl/>
        </w:rPr>
        <w:t>ל-26 בדצמבר</w:t>
      </w:r>
      <w:r w:rsidRPr="009A2EB2">
        <w:rPr>
          <w:b/>
          <w:bCs/>
          <w:rtl/>
        </w:rPr>
        <w:t xml:space="preserve"> </w:t>
      </w:r>
      <w:r w:rsidRPr="009A2EB2">
        <w:rPr>
          <w:rFonts w:hint="cs"/>
          <w:b/>
          <w:bCs/>
          <w:rtl/>
        </w:rPr>
        <w:t>2019</w:t>
      </w:r>
      <w:r w:rsidRPr="009A2EB2">
        <w:rPr>
          <w:b/>
          <w:bCs/>
          <w:rtl/>
        </w:rPr>
        <w:t xml:space="preserve">. (ב) </w:t>
      </w:r>
      <w:r w:rsidRPr="009A2EB2">
        <w:rPr>
          <w:rFonts w:hint="eastAsia"/>
          <w:b/>
          <w:bCs/>
          <w:rtl/>
        </w:rPr>
        <w:t>שיעור</w:t>
      </w:r>
      <w:r w:rsidRPr="009A2EB2">
        <w:rPr>
          <w:b/>
          <w:bCs/>
          <w:rtl/>
        </w:rPr>
        <w:t xml:space="preserve"> </w:t>
      </w:r>
      <w:r w:rsidRPr="009A2EB2">
        <w:rPr>
          <w:rFonts w:hint="eastAsia"/>
          <w:b/>
          <w:bCs/>
          <w:rtl/>
        </w:rPr>
        <w:t>השיחות</w:t>
      </w:r>
      <w:r w:rsidRPr="009A2EB2">
        <w:rPr>
          <w:b/>
          <w:bCs/>
          <w:rtl/>
        </w:rPr>
        <w:t xml:space="preserve"> </w:t>
      </w:r>
      <w:r w:rsidRPr="009A2EB2">
        <w:rPr>
          <w:rFonts w:hint="eastAsia"/>
          <w:b/>
          <w:bCs/>
          <w:rtl/>
        </w:rPr>
        <w:t>שנענו</w:t>
      </w:r>
      <w:r w:rsidRPr="009A2EB2">
        <w:rPr>
          <w:b/>
          <w:bCs/>
          <w:rtl/>
        </w:rPr>
        <w:t xml:space="preserve"> </w:t>
      </w:r>
      <w:r w:rsidRPr="009A2EB2">
        <w:rPr>
          <w:rFonts w:hint="cs"/>
          <w:b/>
          <w:bCs/>
          <w:rtl/>
        </w:rPr>
        <w:t>ב</w:t>
      </w:r>
      <w:r w:rsidRPr="009A2EB2">
        <w:rPr>
          <w:rFonts w:hint="eastAsia"/>
          <w:b/>
          <w:bCs/>
          <w:rtl/>
        </w:rPr>
        <w:t>ידי</w:t>
      </w:r>
      <w:r w:rsidRPr="009A2EB2">
        <w:rPr>
          <w:b/>
          <w:bCs/>
          <w:rtl/>
        </w:rPr>
        <w:t xml:space="preserve"> </w:t>
      </w:r>
      <w:r w:rsidRPr="009A2EB2">
        <w:rPr>
          <w:rFonts w:hint="eastAsia"/>
          <w:b/>
          <w:bCs/>
          <w:rtl/>
        </w:rPr>
        <w:t>נציג</w:t>
      </w:r>
      <w:r w:rsidRPr="009A2EB2">
        <w:rPr>
          <w:b/>
          <w:bCs/>
          <w:rtl/>
        </w:rPr>
        <w:t xml:space="preserve"> </w:t>
      </w:r>
      <w:r w:rsidRPr="009A2EB2">
        <w:rPr>
          <w:rFonts w:hint="eastAsia"/>
          <w:b/>
          <w:bCs/>
          <w:rtl/>
        </w:rPr>
        <w:t>שירות</w:t>
      </w:r>
      <w:r w:rsidRPr="009A2EB2">
        <w:rPr>
          <w:b/>
          <w:bCs/>
          <w:rtl/>
        </w:rPr>
        <w:t xml:space="preserve">, </w:t>
      </w:r>
      <w:r w:rsidRPr="009A2EB2">
        <w:rPr>
          <w:rFonts w:hint="eastAsia"/>
          <w:b/>
          <w:bCs/>
          <w:rtl/>
        </w:rPr>
        <w:t>במקרים</w:t>
      </w:r>
      <w:r w:rsidRPr="009A2EB2">
        <w:rPr>
          <w:b/>
          <w:bCs/>
          <w:rtl/>
        </w:rPr>
        <w:t xml:space="preserve"> </w:t>
      </w:r>
      <w:r w:rsidRPr="009A2EB2">
        <w:rPr>
          <w:rFonts w:hint="cs"/>
          <w:b/>
          <w:bCs/>
          <w:rtl/>
        </w:rPr>
        <w:t>ש</w:t>
      </w:r>
      <w:r w:rsidRPr="009A2EB2">
        <w:rPr>
          <w:rFonts w:hint="eastAsia"/>
          <w:b/>
          <w:bCs/>
          <w:rtl/>
        </w:rPr>
        <w:t>הפונה</w:t>
      </w:r>
      <w:r w:rsidRPr="009A2EB2">
        <w:rPr>
          <w:b/>
          <w:bCs/>
          <w:rtl/>
        </w:rPr>
        <w:t xml:space="preserve"> </w:t>
      </w:r>
      <w:r w:rsidRPr="009A2EB2">
        <w:rPr>
          <w:rFonts w:hint="eastAsia"/>
          <w:b/>
          <w:bCs/>
          <w:rtl/>
        </w:rPr>
        <w:t>ביקש</w:t>
      </w:r>
      <w:r w:rsidRPr="009A2EB2">
        <w:rPr>
          <w:b/>
          <w:bCs/>
          <w:rtl/>
        </w:rPr>
        <w:t xml:space="preserve"> </w:t>
      </w:r>
      <w:r w:rsidRPr="009A2EB2">
        <w:rPr>
          <w:rFonts w:hint="eastAsia"/>
          <w:b/>
          <w:bCs/>
          <w:rtl/>
        </w:rPr>
        <w:t>ל</w:t>
      </w:r>
      <w:r w:rsidRPr="009A2EB2">
        <w:rPr>
          <w:rFonts w:hint="cs"/>
          <w:b/>
          <w:bCs/>
          <w:rtl/>
        </w:rPr>
        <w:t>קבל שירות</w:t>
      </w:r>
      <w:r w:rsidRPr="009A2EB2">
        <w:rPr>
          <w:b/>
          <w:bCs/>
          <w:rtl/>
        </w:rPr>
        <w:t xml:space="preserve"> </w:t>
      </w:r>
      <w:r w:rsidRPr="009A2EB2">
        <w:rPr>
          <w:rFonts w:hint="cs"/>
          <w:b/>
          <w:bCs/>
          <w:rtl/>
        </w:rPr>
        <w:t>מ</w:t>
      </w:r>
      <w:r w:rsidRPr="009A2EB2">
        <w:rPr>
          <w:rFonts w:hint="eastAsia"/>
          <w:b/>
          <w:bCs/>
          <w:rtl/>
        </w:rPr>
        <w:t>נציג</w:t>
      </w:r>
      <w:r w:rsidRPr="009A2EB2">
        <w:rPr>
          <w:rFonts w:hint="cs"/>
          <w:b/>
          <w:bCs/>
          <w:rtl/>
        </w:rPr>
        <w:t>,</w:t>
      </w:r>
      <w:r w:rsidRPr="009A2EB2">
        <w:rPr>
          <w:b/>
          <w:bCs/>
          <w:rtl/>
        </w:rPr>
        <w:t xml:space="preserve"> פחת </w:t>
      </w:r>
      <w:r w:rsidRPr="009A2EB2">
        <w:rPr>
          <w:rFonts w:hint="cs"/>
          <w:b/>
          <w:bCs/>
          <w:rtl/>
        </w:rPr>
        <w:t>מאוד, מכ-60% בשנת</w:t>
      </w:r>
      <w:r w:rsidRPr="009A2EB2">
        <w:rPr>
          <w:b/>
          <w:bCs/>
          <w:rtl/>
        </w:rPr>
        <w:t xml:space="preserve"> 2015 </w:t>
      </w:r>
      <w:r w:rsidRPr="009A2EB2">
        <w:rPr>
          <w:rFonts w:hint="cs"/>
          <w:b/>
          <w:bCs/>
          <w:rtl/>
        </w:rPr>
        <w:t>לכ-34% בשנת</w:t>
      </w:r>
      <w:r w:rsidRPr="009A2EB2">
        <w:rPr>
          <w:b/>
          <w:bCs/>
          <w:rtl/>
        </w:rPr>
        <w:t xml:space="preserve"> 2019. (ג) </w:t>
      </w:r>
      <w:r w:rsidRPr="009A2EB2">
        <w:rPr>
          <w:rFonts w:hint="cs"/>
          <w:b/>
          <w:bCs/>
          <w:rtl/>
        </w:rPr>
        <w:t>טרם</w:t>
      </w:r>
      <w:r w:rsidRPr="009A2EB2">
        <w:rPr>
          <w:b/>
          <w:bCs/>
          <w:rtl/>
        </w:rPr>
        <w:t xml:space="preserve"> הסתיים הטיפול</w:t>
      </w:r>
      <w:r w:rsidRPr="009A2EB2">
        <w:rPr>
          <w:rFonts w:hint="cs"/>
          <w:b/>
          <w:bCs/>
          <w:rtl/>
        </w:rPr>
        <w:t xml:space="preserve"> ב-</w:t>
      </w:r>
      <w:r w:rsidRPr="009A2EB2">
        <w:rPr>
          <w:b/>
          <w:bCs/>
          <w:rtl/>
        </w:rPr>
        <w:t xml:space="preserve">142 פניות מהותיות של הציבור בנוגע למענק עבודה, שהפנה המוקד לטיפול משרדי השומה בשנת 2018. </w:t>
      </w:r>
    </w:p>
    <w:p w:rsidR="006F7BE7" w:rsidP="006F7BE7">
      <w:pPr>
        <w:spacing w:line="269" w:lineRule="auto"/>
        <w:rPr>
          <w:rtl/>
        </w:rPr>
      </w:pPr>
    </w:p>
    <w:p w:rsidR="00B17119" w:rsidP="006F7BE7">
      <w:pPr>
        <w:spacing w:line="269" w:lineRule="auto"/>
        <w:rPr>
          <w:rtl/>
        </w:rPr>
      </w:pPr>
    </w:p>
    <w:p w:rsidR="00B17119" w:rsidP="006F7BE7">
      <w:pPr>
        <w:spacing w:line="269" w:lineRule="auto"/>
        <w:rPr>
          <w:rtl/>
        </w:rPr>
      </w:pPr>
    </w:p>
    <w:p w:rsidR="00B17119" w:rsidRPr="009A2EB2" w:rsidP="006F7BE7">
      <w:pPr>
        <w:spacing w:line="269" w:lineRule="auto"/>
        <w:rPr>
          <w:rtl/>
        </w:rPr>
      </w:pPr>
    </w:p>
    <w:p w:rsidR="006F7BE7" w:rsidRPr="009A2EB2" w:rsidP="006F7BE7">
      <w:pPr>
        <w:pStyle w:val="Heading4"/>
        <w:spacing w:before="0" w:line="269" w:lineRule="auto"/>
        <w:rPr>
          <w:rtl/>
        </w:rPr>
      </w:pPr>
      <w:bookmarkStart w:id="62" w:name="_Toc36126558"/>
      <w:r w:rsidRPr="009A2EB2">
        <w:rPr>
          <w:rFonts w:hint="cs"/>
          <w:rtl/>
        </w:rPr>
        <w:t xml:space="preserve">מערכת </w:t>
      </w:r>
      <w:r>
        <w:rPr>
          <w:b/>
          <w:bCs w:val="0"/>
        </w:rPr>
        <w:t>CRM</w:t>
      </w:r>
      <w:r w:rsidRPr="009A2EB2">
        <w:rPr>
          <w:rFonts w:hint="cs"/>
          <w:rtl/>
        </w:rPr>
        <w:t xml:space="preserve"> לניהול הפניות במוקד הטלפוני של רשות המיסים</w:t>
      </w:r>
      <w:bookmarkEnd w:id="62"/>
    </w:p>
    <w:p w:rsidR="006F7BE7" w:rsidRPr="005D2E0F" w:rsidP="006F7BE7">
      <w:pPr>
        <w:pStyle w:val="a"/>
        <w:spacing w:line="269" w:lineRule="auto"/>
      </w:pPr>
    </w:p>
    <w:p w:rsidR="006F7BE7" w:rsidRPr="009A2EB2" w:rsidP="006F7BE7">
      <w:pPr>
        <w:spacing w:line="269" w:lineRule="auto"/>
        <w:rPr>
          <w:rtl/>
          <w:lang w:eastAsia="he-IL"/>
        </w:rPr>
      </w:pPr>
      <w:r w:rsidRPr="009A2EB2">
        <w:rPr>
          <w:rFonts w:hint="eastAsia"/>
          <w:b/>
          <w:bCs/>
          <w:rtl/>
        </w:rPr>
        <w:t>בדוח</w:t>
      </w:r>
      <w:r w:rsidRPr="009A2EB2">
        <w:rPr>
          <w:b/>
          <w:bCs/>
          <w:rtl/>
        </w:rPr>
        <w:t xml:space="preserve"> </w:t>
      </w:r>
      <w:r w:rsidRPr="009A2EB2">
        <w:rPr>
          <w:rFonts w:hint="eastAsia"/>
          <w:b/>
          <w:bCs/>
          <w:rtl/>
        </w:rPr>
        <w:t>הקודם</w:t>
      </w:r>
      <w:r w:rsidRPr="009A2EB2">
        <w:rPr>
          <w:rFonts w:hint="cs"/>
          <w:rtl/>
        </w:rPr>
        <w:t xml:space="preserve"> צוין כי משרדי השומה והמוקד הטלפוני ניהלו את הפניות באמצעות מערכת ממוחשבת לניהול פניות הנקראת </w:t>
      </w:r>
      <w:r w:rsidRPr="009A2EB2">
        <w:t>"</w:t>
      </w:r>
      <w:r w:rsidRPr="009A2EB2">
        <w:rPr>
          <w:sz w:val="24"/>
          <w:szCs w:val="32"/>
        </w:rPr>
        <w:t>service-desk</w:t>
      </w:r>
      <w:r w:rsidRPr="009A2EB2">
        <w:t>"</w:t>
      </w:r>
      <w:r w:rsidRPr="009A2EB2">
        <w:rPr>
          <w:rFonts w:ascii="Calibri" w:eastAsia="Calibri" w:hAnsi="Calibri" w:hint="cs"/>
          <w:sz w:val="24"/>
          <w:rtl/>
        </w:rPr>
        <w:t xml:space="preserve">, וצוינו ליקויים הנוגעים לסרבולה ולתקפות נתוניה, אשר השפיעו על </w:t>
      </w:r>
      <w:r w:rsidRPr="009A2EB2">
        <w:rPr>
          <w:rFonts w:hint="cs"/>
          <w:rtl/>
          <w:lang w:eastAsia="he-IL"/>
        </w:rPr>
        <w:t xml:space="preserve">תחילת הטיפול המהותי בפניה. </w:t>
      </w:r>
    </w:p>
    <w:p w:rsidR="006F7BE7" w:rsidRPr="005D2E0F" w:rsidP="006F7BE7">
      <w:pPr>
        <w:pStyle w:val="a"/>
        <w:spacing w:line="269" w:lineRule="auto"/>
        <w:rPr>
          <w:rtl/>
        </w:rPr>
      </w:pPr>
    </w:p>
    <w:p w:rsidR="006F7BE7" w:rsidRPr="009A2EB2" w:rsidP="006F7BE7">
      <w:pPr>
        <w:spacing w:line="269" w:lineRule="auto"/>
        <w:rPr>
          <w:b/>
          <w:bCs/>
          <w:rtl/>
        </w:rPr>
      </w:pPr>
      <w:r w:rsidRPr="009A2EB2">
        <w:rPr>
          <w:rFonts w:hint="cs"/>
          <w:b/>
          <w:bCs/>
          <w:rtl/>
        </w:rPr>
        <w:t xml:space="preserve">דוח </w:t>
      </w:r>
      <w:r w:rsidRPr="009A2EB2">
        <w:rPr>
          <w:b/>
          <w:bCs/>
          <w:rtl/>
        </w:rPr>
        <w:t xml:space="preserve">המעקב העלה כי ליקוי זה תוקן באופן חלקי </w:t>
      </w:r>
      <w:r w:rsidRPr="009A2EB2">
        <w:rPr>
          <w:rFonts w:hint="cs"/>
          <w:b/>
          <w:bCs/>
          <w:rtl/>
        </w:rPr>
        <w:t xml:space="preserve">וכי </w:t>
      </w:r>
      <w:r w:rsidRPr="009A2EB2">
        <w:rPr>
          <w:rFonts w:hint="eastAsia"/>
          <w:b/>
          <w:bCs/>
          <w:rtl/>
        </w:rPr>
        <w:t>הרשות</w:t>
      </w:r>
      <w:r w:rsidRPr="009A2EB2">
        <w:rPr>
          <w:b/>
          <w:bCs/>
          <w:rtl/>
        </w:rPr>
        <w:t xml:space="preserve"> </w:t>
      </w:r>
      <w:r w:rsidRPr="009A2EB2">
        <w:rPr>
          <w:rFonts w:hint="cs"/>
          <w:b/>
          <w:bCs/>
          <w:rtl/>
        </w:rPr>
        <w:t xml:space="preserve">אומנם </w:t>
      </w:r>
      <w:r w:rsidRPr="009A2EB2">
        <w:rPr>
          <w:rFonts w:hint="eastAsia"/>
          <w:b/>
          <w:bCs/>
          <w:rtl/>
        </w:rPr>
        <w:t>רכשה</w:t>
      </w:r>
      <w:r w:rsidRPr="009A2EB2">
        <w:rPr>
          <w:b/>
          <w:bCs/>
          <w:rtl/>
        </w:rPr>
        <w:t xml:space="preserve"> </w:t>
      </w:r>
      <w:r w:rsidRPr="009A2EB2">
        <w:rPr>
          <w:rFonts w:hint="eastAsia"/>
          <w:b/>
          <w:bCs/>
          <w:rtl/>
        </w:rPr>
        <w:t>מערכת</w:t>
      </w:r>
      <w:r w:rsidRPr="009A2EB2">
        <w:rPr>
          <w:b/>
          <w:bCs/>
          <w:rtl/>
        </w:rPr>
        <w:t xml:space="preserve"> </w:t>
      </w:r>
      <w:r>
        <w:rPr>
          <w:b/>
          <w:bCs/>
        </w:rPr>
        <w:t>CRM</w:t>
      </w:r>
      <w:r w:rsidRPr="009A2EB2">
        <w:rPr>
          <w:b/>
          <w:bCs/>
          <w:rtl/>
        </w:rPr>
        <w:t xml:space="preserve"> למוקד (להלן - </w:t>
      </w:r>
      <w:r w:rsidRPr="009A2EB2">
        <w:rPr>
          <w:rFonts w:hint="eastAsia"/>
          <w:b/>
          <w:bCs/>
          <w:rtl/>
        </w:rPr>
        <w:t>המערכת</w:t>
      </w:r>
      <w:r w:rsidRPr="009A2EB2">
        <w:rPr>
          <w:b/>
          <w:bCs/>
          <w:rtl/>
        </w:rPr>
        <w:t xml:space="preserve"> </w:t>
      </w:r>
      <w:r w:rsidRPr="009A2EB2">
        <w:rPr>
          <w:rFonts w:hint="eastAsia"/>
          <w:b/>
          <w:bCs/>
          <w:rtl/>
        </w:rPr>
        <w:t>או</w:t>
      </w:r>
      <w:r w:rsidRPr="009A2EB2">
        <w:rPr>
          <w:b/>
          <w:bCs/>
          <w:rtl/>
        </w:rPr>
        <w:t xml:space="preserve"> </w:t>
      </w:r>
      <w:r w:rsidRPr="009A2EB2">
        <w:rPr>
          <w:rFonts w:hint="eastAsia"/>
          <w:b/>
          <w:bCs/>
          <w:rtl/>
        </w:rPr>
        <w:t>מערכת</w:t>
      </w:r>
      <w:r w:rsidRPr="009A2EB2">
        <w:rPr>
          <w:b/>
          <w:bCs/>
          <w:rtl/>
        </w:rPr>
        <w:t xml:space="preserve"> </w:t>
      </w:r>
      <w:r w:rsidRPr="009A2EB2">
        <w:rPr>
          <w:rFonts w:hint="eastAsia"/>
          <w:b/>
          <w:bCs/>
          <w:rtl/>
        </w:rPr>
        <w:t>ה</w:t>
      </w:r>
      <w:r w:rsidRPr="009A2EB2">
        <w:rPr>
          <w:b/>
          <w:bCs/>
          <w:rtl/>
        </w:rPr>
        <w:t>-</w:t>
      </w:r>
      <w:r>
        <w:rPr>
          <w:b/>
          <w:bCs/>
        </w:rPr>
        <w:t>CRM</w:t>
      </w:r>
      <w:r w:rsidRPr="009A2EB2">
        <w:rPr>
          <w:b/>
          <w:bCs/>
          <w:rtl/>
        </w:rPr>
        <w:t xml:space="preserve">), בשלהי שנת 2017, </w:t>
      </w:r>
      <w:r w:rsidRPr="009A2EB2">
        <w:rPr>
          <w:rFonts w:hint="eastAsia"/>
          <w:b/>
          <w:bCs/>
          <w:sz w:val="24"/>
          <w:rtl/>
        </w:rPr>
        <w:t>כעשור</w:t>
      </w:r>
      <w:r w:rsidRPr="009A2EB2">
        <w:rPr>
          <w:b/>
          <w:bCs/>
          <w:sz w:val="24"/>
          <w:rtl/>
        </w:rPr>
        <w:t xml:space="preserve"> </w:t>
      </w:r>
      <w:r w:rsidRPr="009A2EB2">
        <w:rPr>
          <w:rFonts w:hint="eastAsia"/>
          <w:b/>
          <w:bCs/>
          <w:sz w:val="24"/>
          <w:rtl/>
        </w:rPr>
        <w:t>לאחר</w:t>
      </w:r>
      <w:r w:rsidRPr="009A2EB2">
        <w:rPr>
          <w:b/>
          <w:bCs/>
          <w:sz w:val="24"/>
          <w:rtl/>
        </w:rPr>
        <w:t xml:space="preserve"> </w:t>
      </w:r>
      <w:r w:rsidRPr="009A2EB2">
        <w:rPr>
          <w:rFonts w:hint="eastAsia"/>
          <w:b/>
          <w:bCs/>
          <w:sz w:val="24"/>
          <w:rtl/>
        </w:rPr>
        <w:t>הפעלת</w:t>
      </w:r>
      <w:r w:rsidRPr="009A2EB2">
        <w:rPr>
          <w:b/>
          <w:bCs/>
          <w:sz w:val="24"/>
          <w:rtl/>
        </w:rPr>
        <w:t xml:space="preserve"> </w:t>
      </w:r>
      <w:r w:rsidRPr="009A2EB2">
        <w:rPr>
          <w:rFonts w:hint="eastAsia"/>
          <w:b/>
          <w:bCs/>
          <w:sz w:val="24"/>
          <w:rtl/>
        </w:rPr>
        <w:t>חוק</w:t>
      </w:r>
      <w:r w:rsidRPr="009A2EB2">
        <w:rPr>
          <w:b/>
          <w:bCs/>
          <w:sz w:val="24"/>
          <w:rtl/>
        </w:rPr>
        <w:t xml:space="preserve"> </w:t>
      </w:r>
      <w:r w:rsidRPr="009A2EB2">
        <w:rPr>
          <w:rFonts w:hint="eastAsia"/>
          <w:b/>
          <w:bCs/>
          <w:sz w:val="24"/>
          <w:rtl/>
        </w:rPr>
        <w:t>מענק</w:t>
      </w:r>
      <w:r w:rsidRPr="009A2EB2">
        <w:rPr>
          <w:b/>
          <w:bCs/>
          <w:sz w:val="24"/>
          <w:rtl/>
        </w:rPr>
        <w:t xml:space="preserve"> </w:t>
      </w:r>
      <w:r w:rsidRPr="009A2EB2">
        <w:rPr>
          <w:rFonts w:hint="eastAsia"/>
          <w:b/>
          <w:bCs/>
          <w:sz w:val="24"/>
          <w:rtl/>
        </w:rPr>
        <w:t>עבודה</w:t>
      </w:r>
      <w:r w:rsidRPr="009A2EB2">
        <w:rPr>
          <w:b/>
          <w:bCs/>
          <w:sz w:val="24"/>
          <w:rtl/>
        </w:rPr>
        <w:t xml:space="preserve">, </w:t>
      </w:r>
      <w:r w:rsidRPr="009A2EB2">
        <w:rPr>
          <w:rFonts w:hint="eastAsia"/>
          <w:b/>
          <w:bCs/>
          <w:sz w:val="24"/>
          <w:rtl/>
        </w:rPr>
        <w:t>אך</w:t>
      </w:r>
      <w:r w:rsidRPr="009A2EB2">
        <w:rPr>
          <w:b/>
          <w:bCs/>
          <w:sz w:val="24"/>
          <w:rtl/>
        </w:rPr>
        <w:t xml:space="preserve"> </w:t>
      </w:r>
      <w:r w:rsidRPr="009A2EB2">
        <w:rPr>
          <w:rFonts w:hint="cs"/>
          <w:b/>
          <w:bCs/>
          <w:rtl/>
        </w:rPr>
        <w:t>ה</w:t>
      </w:r>
      <w:r w:rsidRPr="009A2EB2">
        <w:rPr>
          <w:rFonts w:hint="eastAsia"/>
          <w:b/>
          <w:bCs/>
          <w:rtl/>
        </w:rPr>
        <w:t>מערכת</w:t>
      </w:r>
      <w:r w:rsidRPr="009A2EB2">
        <w:rPr>
          <w:rFonts w:hint="cs"/>
          <w:b/>
          <w:bCs/>
          <w:rtl/>
        </w:rPr>
        <w:t xml:space="preserve"> </w:t>
      </w:r>
      <w:r w:rsidRPr="009A2EB2">
        <w:rPr>
          <w:b/>
          <w:bCs/>
          <w:rtl/>
        </w:rPr>
        <w:t xml:space="preserve">אינה מיטבית ואינה מאפשרת ניהול רציף של הליך פניות הציבור בין כל יחידות הרשות </w:t>
      </w:r>
      <w:r w:rsidRPr="009A2EB2">
        <w:rPr>
          <w:rFonts w:hint="cs"/>
          <w:b/>
          <w:bCs/>
          <w:rtl/>
        </w:rPr>
        <w:t>המופקדות</w:t>
      </w:r>
      <w:r w:rsidRPr="009A2EB2">
        <w:rPr>
          <w:b/>
          <w:bCs/>
          <w:rtl/>
        </w:rPr>
        <w:t xml:space="preserve"> על הטיפול בפניות הציבור. </w:t>
      </w:r>
      <w:r w:rsidRPr="009A2EB2">
        <w:rPr>
          <w:rFonts w:hint="cs"/>
          <w:b/>
          <w:bCs/>
          <w:rtl/>
        </w:rPr>
        <w:t xml:space="preserve">לדוגמה, חסר תיעוד על העברת פניות למסמ"ק ועל אופן הטיפול בהן; פניות של הציבור באמצעות מערכת פניות הציבור המקוונת (מפ"ל) אינן מתועדות; חלקן מועבר באופן ישיר אל משרדי השומה, ועוד. </w:t>
      </w:r>
    </w:p>
    <w:p w:rsidR="006F7BE7" w:rsidRPr="009A2EB2" w:rsidP="006F7BE7">
      <w:pPr>
        <w:pStyle w:val="a"/>
        <w:spacing w:line="269" w:lineRule="auto"/>
        <w:rPr>
          <w:rtl/>
        </w:rPr>
      </w:pPr>
    </w:p>
    <w:p w:rsidR="006F7BE7" w:rsidRPr="004661B6" w:rsidP="006F7BE7">
      <w:pPr>
        <w:spacing w:line="269" w:lineRule="auto"/>
        <w:rPr>
          <w:rtl/>
        </w:rPr>
      </w:pPr>
      <w:r w:rsidRPr="004661B6">
        <w:rPr>
          <w:rFonts w:hint="cs"/>
          <w:rtl/>
        </w:rPr>
        <w:t xml:space="preserve">רשות המיסים מסרה בתשובתה כי היא פועלת להתקשרות חדשה לרכישת רישיונות למערכת </w:t>
      </w:r>
      <w:r w:rsidRPr="004661B6">
        <w:rPr>
          <w:rFonts w:hint="cs"/>
        </w:rPr>
        <w:t>CRM</w:t>
      </w:r>
      <w:r w:rsidRPr="004661B6">
        <w:rPr>
          <w:rFonts w:hint="cs"/>
          <w:rtl/>
        </w:rPr>
        <w:t xml:space="preserve"> מתקדמת יותר. </w:t>
      </w:r>
    </w:p>
    <w:p w:rsidR="006F7BE7" w:rsidRPr="009A2EB2" w:rsidP="006F7BE7">
      <w:pPr>
        <w:spacing w:line="269" w:lineRule="auto"/>
        <w:rPr>
          <w:b/>
          <w:bCs/>
          <w:rtl/>
        </w:rPr>
      </w:pPr>
    </w:p>
    <w:p w:rsidR="006F7BE7" w:rsidRPr="009A2EB2" w:rsidP="006F7BE7">
      <w:pPr>
        <w:pStyle w:val="Heading4"/>
        <w:spacing w:before="0" w:line="269" w:lineRule="auto"/>
        <w:rPr>
          <w:rtl/>
        </w:rPr>
      </w:pPr>
      <w:r w:rsidRPr="009A2EB2">
        <w:rPr>
          <w:rFonts w:hint="cs"/>
          <w:rtl/>
        </w:rPr>
        <w:t>טיפול המוקד בפניות הקשורות לסעיף נדל"ן</w:t>
      </w:r>
    </w:p>
    <w:p w:rsidR="006F7BE7" w:rsidRPr="009A2EB2" w:rsidP="006F7BE7">
      <w:pPr>
        <w:pStyle w:val="a"/>
        <w:spacing w:line="269" w:lineRule="auto"/>
        <w:rPr>
          <w:rtl/>
        </w:rPr>
      </w:pPr>
    </w:p>
    <w:p w:rsidR="006F7BE7" w:rsidP="006F7BE7">
      <w:pPr>
        <w:spacing w:line="269" w:lineRule="auto"/>
        <w:rPr>
          <w:rtl/>
        </w:rPr>
      </w:pPr>
      <w:r w:rsidRPr="009A2EB2">
        <w:rPr>
          <w:rFonts w:hint="eastAsia"/>
          <w:b/>
          <w:bCs/>
          <w:rtl/>
        </w:rPr>
        <w:t>בדוח</w:t>
      </w:r>
      <w:r w:rsidRPr="009A2EB2">
        <w:rPr>
          <w:b/>
          <w:bCs/>
          <w:rtl/>
        </w:rPr>
        <w:t xml:space="preserve"> </w:t>
      </w:r>
      <w:r w:rsidRPr="009A2EB2">
        <w:rPr>
          <w:rFonts w:hint="eastAsia"/>
          <w:b/>
          <w:bCs/>
          <w:rtl/>
        </w:rPr>
        <w:t>הקודם</w:t>
      </w:r>
      <w:r w:rsidRPr="009A2EB2">
        <w:rPr>
          <w:rFonts w:hint="cs"/>
          <w:rtl/>
        </w:rPr>
        <w:t xml:space="preserve"> צוין כי בקשות של אזרחים לקבלת מענק עבודה נדחות לעיתים, שלא בצדק, בשל נתוני הנדל"ן, והם נדרשים לפנות אל מוקד פניות הציבור להוכחת זכאותם.</w:t>
      </w:r>
    </w:p>
    <w:p w:rsidR="006F7BE7" w:rsidRPr="009A2EB2" w:rsidP="005D2E0F">
      <w:pPr>
        <w:pStyle w:val="a"/>
        <w:spacing w:line="269" w:lineRule="auto"/>
        <w:rPr>
          <w:rtl/>
        </w:rPr>
      </w:pPr>
    </w:p>
    <w:p w:rsidR="006F7BE7" w:rsidRPr="009A2EB2" w:rsidP="006F7BE7">
      <w:pPr>
        <w:spacing w:line="269" w:lineRule="auto"/>
        <w:rPr>
          <w:b/>
          <w:bCs/>
          <w:rtl/>
        </w:rPr>
      </w:pPr>
      <w:r w:rsidRPr="009A2EB2">
        <w:rPr>
          <w:rFonts w:hint="cs"/>
          <w:b/>
          <w:bCs/>
          <w:rtl/>
        </w:rPr>
        <w:t>דוח המעקב העלה כי הליקוי תוקן חלקית. בביקורת</w:t>
      </w:r>
      <w:r w:rsidRPr="009A2EB2">
        <w:rPr>
          <w:b/>
          <w:bCs/>
          <w:rtl/>
        </w:rPr>
        <w:t xml:space="preserve"> שערך משרד מבקר המדינה בנוגע לפניות מהותיות של הציבור אשר </w:t>
      </w:r>
      <w:r w:rsidRPr="009A2EB2">
        <w:rPr>
          <w:rFonts w:hint="cs"/>
          <w:b/>
          <w:bCs/>
          <w:rtl/>
        </w:rPr>
        <w:t>חייבו</w:t>
      </w:r>
      <w:r w:rsidRPr="009A2EB2">
        <w:rPr>
          <w:b/>
          <w:bCs/>
          <w:rtl/>
        </w:rPr>
        <w:t xml:space="preserve"> בירור ב</w:t>
      </w:r>
      <w:r w:rsidRPr="009A2EB2">
        <w:rPr>
          <w:rFonts w:hint="cs"/>
          <w:b/>
          <w:bCs/>
          <w:rtl/>
        </w:rPr>
        <w:t>משרדי</w:t>
      </w:r>
      <w:r w:rsidRPr="009A2EB2">
        <w:rPr>
          <w:b/>
          <w:bCs/>
          <w:rtl/>
        </w:rPr>
        <w:t xml:space="preserve"> מיסוי מקרקעין עלה כי: (א) מוקד מיסוי מקרקעין אינו מטפל בפניות הנוגעות למענק עבודה. (ב) נתוני הטיפול בפניות אלו במערכת ה-</w:t>
      </w:r>
      <w:r>
        <w:rPr>
          <w:b/>
          <w:bCs/>
        </w:rPr>
        <w:t>CRM</w:t>
      </w:r>
      <w:r w:rsidRPr="009A2EB2">
        <w:rPr>
          <w:b/>
          <w:bCs/>
          <w:rtl/>
        </w:rPr>
        <w:t xml:space="preserve"> הינם שגויים ולא מעודכנים</w:t>
      </w:r>
      <w:r w:rsidRPr="009A2EB2">
        <w:rPr>
          <w:rFonts w:hint="cs"/>
          <w:b/>
          <w:bCs/>
          <w:rtl/>
        </w:rPr>
        <w:t>,</w:t>
      </w:r>
      <w:r w:rsidRPr="009A2EB2">
        <w:rPr>
          <w:b/>
          <w:bCs/>
          <w:rtl/>
        </w:rPr>
        <w:t xml:space="preserve"> </w:t>
      </w:r>
      <w:r w:rsidRPr="009A2EB2">
        <w:rPr>
          <w:rFonts w:hint="eastAsia"/>
          <w:b/>
          <w:bCs/>
          <w:rtl/>
        </w:rPr>
        <w:t>בשל</w:t>
      </w:r>
      <w:r w:rsidRPr="009A2EB2">
        <w:rPr>
          <w:b/>
          <w:bCs/>
          <w:rtl/>
        </w:rPr>
        <w:t xml:space="preserve"> </w:t>
      </w:r>
      <w:r w:rsidRPr="009A2EB2">
        <w:rPr>
          <w:rFonts w:hint="eastAsia"/>
          <w:b/>
          <w:bCs/>
          <w:rtl/>
        </w:rPr>
        <w:t>העובדה</w:t>
      </w:r>
      <w:r w:rsidRPr="009A2EB2">
        <w:rPr>
          <w:b/>
          <w:bCs/>
          <w:rtl/>
        </w:rPr>
        <w:t xml:space="preserve"> </w:t>
      </w:r>
      <w:r w:rsidRPr="009A2EB2">
        <w:rPr>
          <w:rFonts w:hint="eastAsia"/>
          <w:b/>
          <w:bCs/>
          <w:rtl/>
        </w:rPr>
        <w:t>ש</w:t>
      </w:r>
      <w:r w:rsidRPr="009A2EB2">
        <w:rPr>
          <w:rFonts w:hint="cs"/>
          <w:b/>
          <w:bCs/>
          <w:rtl/>
        </w:rPr>
        <w:t xml:space="preserve">את </w:t>
      </w:r>
      <w:r w:rsidRPr="009A2EB2">
        <w:rPr>
          <w:rFonts w:hint="eastAsia"/>
          <w:b/>
          <w:bCs/>
          <w:rtl/>
        </w:rPr>
        <w:t>הפניות</w:t>
      </w:r>
      <w:r w:rsidRPr="009A2EB2">
        <w:rPr>
          <w:b/>
          <w:bCs/>
          <w:rtl/>
        </w:rPr>
        <w:t xml:space="preserve"> </w:t>
      </w:r>
      <w:r w:rsidRPr="009A2EB2">
        <w:rPr>
          <w:rFonts w:hint="cs"/>
          <w:b/>
          <w:bCs/>
          <w:rtl/>
        </w:rPr>
        <w:t xml:space="preserve">מעביר </w:t>
      </w:r>
      <w:r w:rsidRPr="009A2EB2">
        <w:rPr>
          <w:rFonts w:hint="eastAsia"/>
          <w:b/>
          <w:bCs/>
          <w:rtl/>
        </w:rPr>
        <w:t>אל</w:t>
      </w:r>
      <w:r w:rsidRPr="009A2EB2">
        <w:rPr>
          <w:b/>
          <w:bCs/>
          <w:rtl/>
        </w:rPr>
        <w:t xml:space="preserve"> </w:t>
      </w:r>
      <w:r w:rsidRPr="009A2EB2">
        <w:rPr>
          <w:rFonts w:hint="cs"/>
          <w:b/>
          <w:bCs/>
          <w:rtl/>
        </w:rPr>
        <w:t>משרדי</w:t>
      </w:r>
      <w:r w:rsidRPr="009A2EB2">
        <w:rPr>
          <w:b/>
          <w:bCs/>
          <w:rtl/>
        </w:rPr>
        <w:t xml:space="preserve"> </w:t>
      </w:r>
      <w:r w:rsidRPr="009A2EB2">
        <w:rPr>
          <w:rFonts w:hint="eastAsia"/>
          <w:b/>
          <w:bCs/>
          <w:rtl/>
        </w:rPr>
        <w:t>מסמ</w:t>
      </w:r>
      <w:r w:rsidRPr="009A2EB2">
        <w:rPr>
          <w:b/>
          <w:bCs/>
          <w:rtl/>
        </w:rPr>
        <w:t xml:space="preserve">"ק </w:t>
      </w:r>
      <w:r w:rsidRPr="009A2EB2">
        <w:rPr>
          <w:rFonts w:hint="eastAsia"/>
          <w:b/>
          <w:bCs/>
          <w:rtl/>
        </w:rPr>
        <w:t>משרד</w:t>
      </w:r>
      <w:r w:rsidRPr="009A2EB2">
        <w:rPr>
          <w:b/>
          <w:bCs/>
          <w:rtl/>
        </w:rPr>
        <w:t xml:space="preserve"> </w:t>
      </w:r>
      <w:r w:rsidRPr="009A2EB2">
        <w:rPr>
          <w:rFonts w:hint="eastAsia"/>
          <w:b/>
          <w:bCs/>
          <w:rtl/>
        </w:rPr>
        <w:t>השומה</w:t>
      </w:r>
      <w:r w:rsidRPr="009A2EB2">
        <w:rPr>
          <w:b/>
          <w:bCs/>
          <w:rtl/>
        </w:rPr>
        <w:t xml:space="preserve"> </w:t>
      </w:r>
      <w:r w:rsidRPr="009A2EB2">
        <w:rPr>
          <w:rFonts w:hint="cs"/>
          <w:b/>
          <w:bCs/>
          <w:rtl/>
        </w:rPr>
        <w:t>ש</w:t>
      </w:r>
      <w:r w:rsidRPr="009A2EB2">
        <w:rPr>
          <w:rFonts w:hint="eastAsia"/>
          <w:b/>
          <w:bCs/>
          <w:rtl/>
        </w:rPr>
        <w:t>הפניה</w:t>
      </w:r>
      <w:r w:rsidRPr="009A2EB2">
        <w:rPr>
          <w:b/>
          <w:bCs/>
          <w:rtl/>
        </w:rPr>
        <w:t xml:space="preserve"> </w:t>
      </w:r>
      <w:r w:rsidRPr="009A2EB2">
        <w:rPr>
          <w:rFonts w:hint="cs"/>
          <w:b/>
          <w:bCs/>
          <w:rtl/>
        </w:rPr>
        <w:t xml:space="preserve">הועברה אליו </w:t>
      </w:r>
      <w:r w:rsidRPr="009A2EB2">
        <w:rPr>
          <w:b/>
          <w:bCs/>
          <w:rtl/>
        </w:rPr>
        <w:t xml:space="preserve">מהמוקד, </w:t>
      </w:r>
      <w:r w:rsidRPr="009A2EB2">
        <w:rPr>
          <w:rFonts w:hint="cs"/>
          <w:b/>
          <w:bCs/>
          <w:rtl/>
        </w:rPr>
        <w:t>והלה</w:t>
      </w:r>
      <w:r w:rsidRPr="009A2EB2">
        <w:rPr>
          <w:b/>
          <w:bCs/>
          <w:rtl/>
        </w:rPr>
        <w:t xml:space="preserve"> </w:t>
      </w:r>
      <w:r w:rsidRPr="009A2EB2">
        <w:rPr>
          <w:rFonts w:hint="cs"/>
          <w:b/>
          <w:bCs/>
          <w:rtl/>
        </w:rPr>
        <w:t>ע</w:t>
      </w:r>
      <w:r w:rsidRPr="009A2EB2">
        <w:rPr>
          <w:rFonts w:hint="eastAsia"/>
          <w:b/>
          <w:bCs/>
          <w:rtl/>
        </w:rPr>
        <w:t>ל</w:t>
      </w:r>
      <w:r w:rsidRPr="009A2EB2">
        <w:rPr>
          <w:rFonts w:hint="cs"/>
          <w:b/>
          <w:bCs/>
          <w:rtl/>
        </w:rPr>
        <w:t xml:space="preserve"> פי </w:t>
      </w:r>
      <w:r w:rsidRPr="009A2EB2">
        <w:rPr>
          <w:rFonts w:hint="eastAsia"/>
          <w:b/>
          <w:bCs/>
          <w:rtl/>
        </w:rPr>
        <w:t>רוב</w:t>
      </w:r>
      <w:r w:rsidRPr="009A2EB2">
        <w:rPr>
          <w:b/>
          <w:bCs/>
          <w:rtl/>
        </w:rPr>
        <w:t xml:space="preserve"> </w:t>
      </w:r>
      <w:r w:rsidRPr="009A2EB2">
        <w:rPr>
          <w:rFonts w:hint="eastAsia"/>
          <w:b/>
          <w:bCs/>
          <w:rtl/>
        </w:rPr>
        <w:t>אינו</w:t>
      </w:r>
      <w:r w:rsidRPr="009A2EB2">
        <w:rPr>
          <w:b/>
          <w:bCs/>
          <w:rtl/>
        </w:rPr>
        <w:t xml:space="preserve"> מעדכן </w:t>
      </w:r>
      <w:r w:rsidRPr="009A2EB2">
        <w:rPr>
          <w:rFonts w:hint="eastAsia"/>
          <w:b/>
          <w:bCs/>
          <w:rtl/>
        </w:rPr>
        <w:t>את</w:t>
      </w:r>
      <w:r w:rsidRPr="009A2EB2">
        <w:rPr>
          <w:b/>
          <w:bCs/>
          <w:rtl/>
        </w:rPr>
        <w:t xml:space="preserve"> </w:t>
      </w:r>
      <w:r w:rsidRPr="009A2EB2">
        <w:rPr>
          <w:rFonts w:hint="eastAsia"/>
          <w:b/>
          <w:bCs/>
          <w:rtl/>
        </w:rPr>
        <w:t>המוקד</w:t>
      </w:r>
      <w:r w:rsidRPr="009A2EB2">
        <w:rPr>
          <w:b/>
          <w:bCs/>
          <w:rtl/>
        </w:rPr>
        <w:t xml:space="preserve"> </w:t>
      </w:r>
      <w:r w:rsidRPr="009A2EB2">
        <w:rPr>
          <w:rFonts w:hint="eastAsia"/>
          <w:b/>
          <w:bCs/>
          <w:rtl/>
        </w:rPr>
        <w:t>בנתוני</w:t>
      </w:r>
      <w:r w:rsidRPr="009A2EB2">
        <w:rPr>
          <w:b/>
          <w:bCs/>
          <w:rtl/>
        </w:rPr>
        <w:t xml:space="preserve"> </w:t>
      </w:r>
      <w:r w:rsidRPr="009A2EB2">
        <w:rPr>
          <w:rFonts w:hint="eastAsia"/>
          <w:b/>
          <w:bCs/>
          <w:rtl/>
        </w:rPr>
        <w:t>הטיפול</w:t>
      </w:r>
      <w:r w:rsidRPr="009A2EB2">
        <w:rPr>
          <w:b/>
          <w:bCs/>
          <w:rtl/>
        </w:rPr>
        <w:t xml:space="preserve"> </w:t>
      </w:r>
      <w:r w:rsidRPr="009A2EB2">
        <w:rPr>
          <w:rFonts w:hint="eastAsia"/>
          <w:b/>
          <w:bCs/>
          <w:rtl/>
        </w:rPr>
        <w:t>ב</w:t>
      </w:r>
      <w:r w:rsidRPr="009A2EB2">
        <w:rPr>
          <w:rFonts w:hint="cs"/>
          <w:b/>
          <w:bCs/>
          <w:rtl/>
        </w:rPr>
        <w:t>משרד</w:t>
      </w:r>
      <w:r w:rsidRPr="009A2EB2">
        <w:rPr>
          <w:b/>
          <w:bCs/>
          <w:rtl/>
        </w:rPr>
        <w:t xml:space="preserve"> </w:t>
      </w:r>
      <w:r w:rsidRPr="009A2EB2">
        <w:rPr>
          <w:rFonts w:hint="eastAsia"/>
          <w:b/>
          <w:bCs/>
          <w:rtl/>
        </w:rPr>
        <w:t>מסמ</w:t>
      </w:r>
      <w:r w:rsidRPr="009A2EB2">
        <w:rPr>
          <w:b/>
          <w:bCs/>
          <w:rtl/>
        </w:rPr>
        <w:t>"ק</w:t>
      </w:r>
      <w:r>
        <w:rPr>
          <w:rStyle w:val="FootnoteReference0"/>
          <w:b/>
          <w:bCs/>
          <w:rtl/>
        </w:rPr>
        <w:footnoteReference w:id="48"/>
      </w:r>
      <w:r w:rsidRPr="009A2EB2">
        <w:rPr>
          <w:b/>
          <w:bCs/>
          <w:rtl/>
        </w:rPr>
        <w:t xml:space="preserve">. </w:t>
      </w:r>
    </w:p>
    <w:p w:rsidR="006F7BE7" w:rsidRPr="009A2EB2" w:rsidP="006F7BE7">
      <w:pPr>
        <w:pStyle w:val="a"/>
        <w:spacing w:line="269" w:lineRule="auto"/>
        <w:rPr>
          <w:rtl/>
        </w:rPr>
      </w:pPr>
    </w:p>
    <w:p w:rsidR="006F7BE7" w:rsidRPr="009A2EB2" w:rsidP="006F7BE7">
      <w:pPr>
        <w:spacing w:line="269" w:lineRule="auto"/>
        <w:rPr>
          <w:rtl/>
        </w:rPr>
      </w:pPr>
      <w:r w:rsidRPr="009A2EB2">
        <w:rPr>
          <w:rFonts w:hint="eastAsia"/>
          <w:rtl/>
        </w:rPr>
        <w:t>בבדיקה</w:t>
      </w:r>
      <w:r w:rsidRPr="009A2EB2">
        <w:rPr>
          <w:rtl/>
        </w:rPr>
        <w:t xml:space="preserve"> </w:t>
      </w:r>
      <w:r w:rsidRPr="009A2EB2">
        <w:rPr>
          <w:rFonts w:hint="eastAsia"/>
          <w:rtl/>
        </w:rPr>
        <w:t>שערך</w:t>
      </w:r>
      <w:r w:rsidRPr="009A2EB2">
        <w:rPr>
          <w:rtl/>
        </w:rPr>
        <w:t xml:space="preserve"> </w:t>
      </w:r>
      <w:r w:rsidRPr="009A2EB2">
        <w:rPr>
          <w:rFonts w:hint="eastAsia"/>
          <w:rtl/>
        </w:rPr>
        <w:t>משרד</w:t>
      </w:r>
      <w:r w:rsidRPr="009A2EB2">
        <w:rPr>
          <w:rtl/>
        </w:rPr>
        <w:t xml:space="preserve"> </w:t>
      </w:r>
      <w:r w:rsidRPr="009A2EB2">
        <w:rPr>
          <w:rFonts w:hint="eastAsia"/>
          <w:rtl/>
        </w:rPr>
        <w:t>מבקר</w:t>
      </w:r>
      <w:r w:rsidRPr="009A2EB2">
        <w:rPr>
          <w:rtl/>
        </w:rPr>
        <w:t xml:space="preserve"> </w:t>
      </w:r>
      <w:r w:rsidRPr="009A2EB2">
        <w:rPr>
          <w:rFonts w:hint="eastAsia"/>
          <w:rtl/>
        </w:rPr>
        <w:t>המדינה</w:t>
      </w:r>
      <w:r w:rsidRPr="009A2EB2">
        <w:rPr>
          <w:rtl/>
        </w:rPr>
        <w:t xml:space="preserve"> </w:t>
      </w:r>
      <w:r w:rsidRPr="009A2EB2">
        <w:rPr>
          <w:rFonts w:hint="eastAsia"/>
          <w:rtl/>
        </w:rPr>
        <w:t>על</w:t>
      </w:r>
      <w:r w:rsidRPr="009A2EB2">
        <w:rPr>
          <w:rtl/>
        </w:rPr>
        <w:t xml:space="preserve"> </w:t>
      </w:r>
      <w:r w:rsidRPr="009A2EB2">
        <w:rPr>
          <w:rFonts w:hint="eastAsia"/>
          <w:rtl/>
        </w:rPr>
        <w:t>הנתונים</w:t>
      </w:r>
      <w:r w:rsidRPr="009A2EB2">
        <w:rPr>
          <w:rtl/>
        </w:rPr>
        <w:t xml:space="preserve"> </w:t>
      </w:r>
      <w:r w:rsidRPr="009A2EB2">
        <w:rPr>
          <w:rFonts w:hint="eastAsia"/>
          <w:rtl/>
        </w:rPr>
        <w:t>החלקיים</w:t>
      </w:r>
      <w:r w:rsidRPr="009A2EB2">
        <w:rPr>
          <w:rtl/>
        </w:rPr>
        <w:t xml:space="preserve"> </w:t>
      </w:r>
      <w:r w:rsidRPr="009A2EB2">
        <w:rPr>
          <w:rFonts w:hint="eastAsia"/>
          <w:rtl/>
        </w:rPr>
        <w:t>המופיעים</w:t>
      </w:r>
      <w:r w:rsidRPr="009A2EB2">
        <w:rPr>
          <w:rtl/>
        </w:rPr>
        <w:t xml:space="preserve"> ביחס לשנת 2019 </w:t>
      </w:r>
      <w:r w:rsidRPr="009A2EB2">
        <w:rPr>
          <w:rFonts w:hint="eastAsia"/>
          <w:rtl/>
        </w:rPr>
        <w:t>במערכת</w:t>
      </w:r>
      <w:r w:rsidRPr="009A2EB2">
        <w:rPr>
          <w:rtl/>
        </w:rPr>
        <w:t xml:space="preserve"> </w:t>
      </w:r>
      <w:r w:rsidRPr="009A2EB2">
        <w:rPr>
          <w:rFonts w:hint="eastAsia"/>
          <w:rtl/>
        </w:rPr>
        <w:t>ה</w:t>
      </w:r>
      <w:r w:rsidRPr="009A2EB2">
        <w:rPr>
          <w:rtl/>
        </w:rPr>
        <w:t>-</w:t>
      </w:r>
      <w:r>
        <w:t>CRM</w:t>
      </w:r>
      <w:r w:rsidRPr="009A2EB2">
        <w:rPr>
          <w:rtl/>
        </w:rPr>
        <w:t xml:space="preserve"> המשמשת את המוקד התברר כי: (א) ישנן 324 פניות מהותיות שסווגו בנושא הפניה "עדכון / </w:t>
      </w:r>
      <w:r w:rsidRPr="009A2EB2">
        <w:rPr>
          <w:rFonts w:hint="eastAsia"/>
          <w:rtl/>
        </w:rPr>
        <w:t>שינוי</w:t>
      </w:r>
      <w:r w:rsidRPr="009A2EB2">
        <w:rPr>
          <w:rtl/>
        </w:rPr>
        <w:t xml:space="preserve"> </w:t>
      </w:r>
      <w:r w:rsidRPr="009A2EB2">
        <w:rPr>
          <w:rFonts w:hint="eastAsia"/>
          <w:rtl/>
        </w:rPr>
        <w:t>נתוני</w:t>
      </w:r>
      <w:r w:rsidRPr="009A2EB2">
        <w:rPr>
          <w:rtl/>
        </w:rPr>
        <w:t xml:space="preserve"> </w:t>
      </w:r>
      <w:r w:rsidRPr="009A2EB2">
        <w:rPr>
          <w:rFonts w:hint="eastAsia"/>
          <w:rtl/>
        </w:rPr>
        <w:t>נדל</w:t>
      </w:r>
      <w:r w:rsidRPr="009A2EB2">
        <w:rPr>
          <w:rtl/>
        </w:rPr>
        <w:t xml:space="preserve">"ן". (ב) זמן הטיפול הממוצע בפניות המהותיות שהפנה הציבור למוקד ב-2019 וסווגו כקשורות </w:t>
      </w:r>
      <w:r w:rsidRPr="009A2EB2">
        <w:rPr>
          <w:rFonts w:hint="eastAsia"/>
          <w:rtl/>
        </w:rPr>
        <w:t>למסמ</w:t>
      </w:r>
      <w:r w:rsidRPr="009A2EB2">
        <w:rPr>
          <w:rtl/>
        </w:rPr>
        <w:t xml:space="preserve">"ק </w:t>
      </w:r>
      <w:r w:rsidRPr="009A2EB2">
        <w:rPr>
          <w:rFonts w:hint="cs"/>
          <w:rtl/>
        </w:rPr>
        <w:t>היה</w:t>
      </w:r>
      <w:r w:rsidRPr="009A2EB2">
        <w:rPr>
          <w:rtl/>
        </w:rPr>
        <w:t xml:space="preserve"> כ-82 ימים, ארוך מזמן הטיפול הממוצע בפניות המהותיות שהפנה הציבור למוקד ב-2019.</w:t>
      </w:r>
    </w:p>
    <w:p w:rsidR="006F7BE7" w:rsidP="006F7BE7">
      <w:pPr>
        <w:spacing w:line="269" w:lineRule="auto"/>
        <w:rPr>
          <w:b/>
          <w:bCs/>
          <w:rtl/>
        </w:rPr>
      </w:pPr>
    </w:p>
    <w:p w:rsidR="009F7F7F" w:rsidRPr="009A2EB2" w:rsidP="006F7BE7">
      <w:pPr>
        <w:spacing w:line="269" w:lineRule="auto"/>
        <w:rPr>
          <w:b/>
          <w:bCs/>
          <w:rtl/>
        </w:rPr>
      </w:pPr>
    </w:p>
    <w:p w:rsidR="006F7BE7" w:rsidRPr="009A2EB2" w:rsidP="006F7BE7">
      <w:pPr>
        <w:pStyle w:val="Heading3"/>
        <w:spacing w:before="0" w:line="269" w:lineRule="auto"/>
        <w:rPr>
          <w:rtl/>
        </w:rPr>
      </w:pPr>
      <w:bookmarkStart w:id="63" w:name="_Toc35529485"/>
      <w:bookmarkStart w:id="64" w:name="_Toc36126564"/>
      <w:bookmarkStart w:id="65" w:name="_Toc47452298"/>
      <w:r w:rsidRPr="009A2EB2">
        <w:rPr>
          <w:rFonts w:hint="cs"/>
          <w:rtl/>
        </w:rPr>
        <w:t>קליטת בקשות למענק עבודה</w:t>
      </w:r>
      <w:bookmarkEnd w:id="63"/>
      <w:bookmarkEnd w:id="64"/>
      <w:r w:rsidRPr="009A2EB2">
        <w:rPr>
          <w:rFonts w:hint="cs"/>
          <w:rtl/>
        </w:rPr>
        <w:t xml:space="preserve"> ביחידות הדואר והעברת כספי המענק לזכאים</w:t>
      </w:r>
      <w:bookmarkEnd w:id="65"/>
    </w:p>
    <w:p w:rsidR="006F7BE7" w:rsidRPr="009A2EB2" w:rsidP="006F7BE7">
      <w:pPr>
        <w:pStyle w:val="a"/>
        <w:spacing w:line="269" w:lineRule="auto"/>
      </w:pPr>
    </w:p>
    <w:p w:rsidR="006F7BE7" w:rsidRPr="009A2EB2" w:rsidP="006F7BE7">
      <w:pPr>
        <w:spacing w:line="269" w:lineRule="auto"/>
        <w:rPr>
          <w:rtl/>
        </w:rPr>
      </w:pPr>
      <w:r w:rsidRPr="009A2EB2">
        <w:rPr>
          <w:rFonts w:hint="eastAsia"/>
          <w:b/>
          <w:bCs/>
          <w:rtl/>
        </w:rPr>
        <w:t>בדוח</w:t>
      </w:r>
      <w:r w:rsidRPr="009A2EB2">
        <w:rPr>
          <w:b/>
          <w:bCs/>
          <w:rtl/>
        </w:rPr>
        <w:t xml:space="preserve"> </w:t>
      </w:r>
      <w:r w:rsidRPr="009A2EB2">
        <w:rPr>
          <w:rFonts w:hint="eastAsia"/>
          <w:b/>
          <w:bCs/>
          <w:rtl/>
        </w:rPr>
        <w:t>הקודם</w:t>
      </w:r>
      <w:r w:rsidRPr="009A2EB2">
        <w:rPr>
          <w:rFonts w:hint="cs"/>
          <w:rtl/>
        </w:rPr>
        <w:t xml:space="preserve"> צוין כי בהיעדר בקרה ראויה, במאות בקשות למענק עבודה שהוגשו באמצעות הדואר, ואושרו, סכום המענק לא התקבל בחשבונות הזכאים.</w:t>
      </w:r>
      <w:r w:rsidR="00D30296">
        <w:rPr>
          <w:rFonts w:hint="cs"/>
          <w:rtl/>
        </w:rPr>
        <w:t xml:space="preserve"> </w:t>
      </w:r>
      <w:r w:rsidRPr="00D30296" w:rsidR="00D30296">
        <w:rPr>
          <w:rtl/>
        </w:rPr>
        <w:t>להלן בתרשים 8 מוצג</w:t>
      </w:r>
      <w:r w:rsidR="00D30296">
        <w:rPr>
          <w:rFonts w:hint="cs"/>
          <w:rtl/>
        </w:rPr>
        <w:t>ת</w:t>
      </w:r>
      <w:r w:rsidRPr="00D30296" w:rsidR="00D30296">
        <w:rPr>
          <w:rtl/>
        </w:rPr>
        <w:t xml:space="preserve"> השפעת הטיפול ביחידות הדואר על זכאות תובעי המענק בשנים 2014 ו-2020</w:t>
      </w:r>
      <w:r w:rsidR="00D30296">
        <w:rPr>
          <w:rFonts w:hint="cs"/>
          <w:rtl/>
        </w:rPr>
        <w:t>:</w:t>
      </w:r>
    </w:p>
    <w:p w:rsidR="006F7BE7" w:rsidRPr="009A2EB2" w:rsidP="006F7BE7">
      <w:pPr>
        <w:pStyle w:val="a"/>
        <w:spacing w:line="269" w:lineRule="auto"/>
        <w:rPr>
          <w:rtl/>
        </w:rPr>
      </w:pPr>
    </w:p>
    <w:p w:rsidR="006F7BE7" w:rsidP="00547534">
      <w:pPr>
        <w:spacing w:after="120" w:line="269" w:lineRule="auto"/>
        <w:jc w:val="center"/>
        <w:rPr>
          <w:b/>
          <w:bCs/>
          <w:rtl/>
        </w:rPr>
      </w:pPr>
      <w:r>
        <w:rPr>
          <w:rFonts w:hint="cs"/>
          <w:b/>
          <w:bCs/>
          <w:rtl/>
        </w:rPr>
        <w:t xml:space="preserve">תרשים 8: </w:t>
      </w:r>
      <w:r w:rsidRPr="009A2EB2" w:rsidR="00083EF3">
        <w:rPr>
          <w:rFonts w:hint="cs"/>
          <w:b/>
          <w:bCs/>
          <w:rtl/>
        </w:rPr>
        <w:t>השפעת הטיפול ביחידות הדואר על זכאות תובעי המענק בשנים 2014 ו-2020</w:t>
      </w:r>
    </w:p>
    <w:p w:rsidR="00815E75" w:rsidRPr="009A2EB2" w:rsidP="00547534">
      <w:pPr>
        <w:spacing w:after="120" w:line="269" w:lineRule="auto"/>
        <w:jc w:val="center"/>
        <w:rPr>
          <w:b/>
          <w:bCs/>
          <w:rtl/>
        </w:rPr>
      </w:pPr>
      <w:r w:rsidRPr="00815E75">
        <w:rPr>
          <w:b/>
          <w:bCs/>
          <w:noProof/>
          <w:rtl/>
        </w:rPr>
        <w:drawing>
          <wp:inline distT="0" distB="0" distL="0" distR="0">
            <wp:extent cx="4324350" cy="1238250"/>
            <wp:effectExtent l="0" t="0" r="0" b="0"/>
            <wp:docPr id="473214836" name="תמונה 473214836" descr="H:\ירון אביטל - מעקב מענק עבודה\קבצים להגהה ובנייה מחדש מהודיה כהן 14-10-20\חדש - תרשימים 14-10-20 שעה 16-35\השפעת הטיפול ביחידות הדואר על זכאות תובעי המענק בשנים 2014 ו-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733620" name="Picture 12" descr="H:\ירון אביטל - מעקב מענק עבודה\קבצים להגהה ובנייה מחדש מהודיה כהן 14-10-20\חדש - תרשימים 14-10-20 שעה 16-35\השפעת הטיפול ביחידות הדואר על זכאות תובעי המענק בשנים 2014 ו-2020.jpg"/>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324350" cy="1238250"/>
                    </a:xfrm>
                    <a:prstGeom prst="rect">
                      <a:avLst/>
                    </a:prstGeom>
                    <a:noFill/>
                    <a:ln>
                      <a:noFill/>
                    </a:ln>
                  </pic:spPr>
                </pic:pic>
              </a:graphicData>
            </a:graphic>
          </wp:inline>
        </w:drawing>
      </w:r>
    </w:p>
    <w:p w:rsidR="006F7BE7" w:rsidRPr="009A2EB2" w:rsidP="00815E75">
      <w:pPr>
        <w:pStyle w:val="a"/>
        <w:spacing w:line="269" w:lineRule="auto"/>
        <w:rPr>
          <w:rtl/>
        </w:rPr>
      </w:pPr>
    </w:p>
    <w:p w:rsidR="006F7BE7" w:rsidRPr="009A2EB2" w:rsidP="005541AA">
      <w:pPr>
        <w:spacing w:before="240" w:line="269" w:lineRule="auto"/>
        <w:rPr>
          <w:rtl/>
        </w:rPr>
      </w:pPr>
      <w:r w:rsidRPr="009A2EB2">
        <w:rPr>
          <w:rFonts w:hint="cs"/>
          <w:b/>
          <w:bCs/>
          <w:rtl/>
        </w:rPr>
        <w:t xml:space="preserve">דוח </w:t>
      </w:r>
      <w:r w:rsidRPr="009A2EB2">
        <w:rPr>
          <w:rFonts w:hint="eastAsia"/>
          <w:b/>
          <w:bCs/>
          <w:rtl/>
        </w:rPr>
        <w:t>המעקב</w:t>
      </w:r>
      <w:r w:rsidRPr="009A2EB2">
        <w:rPr>
          <w:b/>
          <w:bCs/>
          <w:rtl/>
        </w:rPr>
        <w:t xml:space="preserve"> העלה כי הליקוי תוקן</w:t>
      </w:r>
      <w:r w:rsidRPr="009A2EB2">
        <w:rPr>
          <w:rFonts w:hint="cs"/>
          <w:b/>
          <w:bCs/>
          <w:rtl/>
        </w:rPr>
        <w:t xml:space="preserve">. </w:t>
      </w:r>
      <w:r w:rsidRPr="009A2EB2">
        <w:rPr>
          <w:rFonts w:hint="eastAsia"/>
          <w:b/>
          <w:bCs/>
          <w:rtl/>
        </w:rPr>
        <w:t>מנתוני</w:t>
      </w:r>
      <w:r w:rsidRPr="009A2EB2">
        <w:rPr>
          <w:b/>
          <w:bCs/>
          <w:rtl/>
        </w:rPr>
        <w:t xml:space="preserve"> בנק</w:t>
      </w:r>
      <w:r w:rsidRPr="009A2EB2">
        <w:rPr>
          <w:rFonts w:hint="cs"/>
          <w:b/>
          <w:bCs/>
          <w:rtl/>
        </w:rPr>
        <w:t xml:space="preserve"> הדואר</w:t>
      </w:r>
      <w:r w:rsidRPr="009A2EB2">
        <w:rPr>
          <w:b/>
          <w:bCs/>
          <w:rtl/>
        </w:rPr>
        <w:t xml:space="preserve"> </w:t>
      </w:r>
      <w:r w:rsidRPr="009A2EB2">
        <w:rPr>
          <w:rFonts w:hint="cs"/>
          <w:b/>
          <w:bCs/>
          <w:rtl/>
        </w:rPr>
        <w:t>על</w:t>
      </w:r>
      <w:r w:rsidRPr="009A2EB2">
        <w:rPr>
          <w:b/>
          <w:bCs/>
          <w:rtl/>
        </w:rPr>
        <w:t xml:space="preserve"> פניות אלו בשנים 2010 עד 2019 התברר כי מספר הפניות </w:t>
      </w:r>
      <w:r w:rsidRPr="009A2EB2">
        <w:rPr>
          <w:rFonts w:hint="cs"/>
          <w:b/>
          <w:bCs/>
          <w:rtl/>
        </w:rPr>
        <w:t>ש</w:t>
      </w:r>
      <w:r w:rsidRPr="009A2EB2">
        <w:rPr>
          <w:b/>
          <w:bCs/>
          <w:rtl/>
        </w:rPr>
        <w:t xml:space="preserve">אזרח קבל </w:t>
      </w:r>
      <w:r w:rsidRPr="009A2EB2">
        <w:rPr>
          <w:rFonts w:hint="cs"/>
          <w:b/>
          <w:bCs/>
          <w:rtl/>
        </w:rPr>
        <w:t xml:space="preserve">בהן </w:t>
      </w:r>
      <w:r w:rsidRPr="009A2EB2">
        <w:rPr>
          <w:b/>
          <w:bCs/>
          <w:rtl/>
        </w:rPr>
        <w:t xml:space="preserve">על כך שלא קיבל את המענק לחשבונו </w:t>
      </w:r>
      <w:r w:rsidRPr="009A2EB2">
        <w:rPr>
          <w:rFonts w:hint="cs"/>
          <w:b/>
          <w:bCs/>
          <w:rtl/>
        </w:rPr>
        <w:t>הוא</w:t>
      </w:r>
      <w:r w:rsidRPr="009A2EB2">
        <w:rPr>
          <w:b/>
          <w:bCs/>
          <w:rtl/>
        </w:rPr>
        <w:t xml:space="preserve"> 382 </w:t>
      </w:r>
      <w:r w:rsidRPr="009A2EB2">
        <w:rPr>
          <w:rFonts w:hint="eastAsia"/>
          <w:b/>
          <w:bCs/>
          <w:rtl/>
        </w:rPr>
        <w:t>בלבד</w:t>
      </w:r>
      <w:r w:rsidRPr="009A2EB2">
        <w:rPr>
          <w:b/>
          <w:bCs/>
          <w:rtl/>
        </w:rPr>
        <w:t xml:space="preserve">, </w:t>
      </w:r>
      <w:r w:rsidRPr="009A2EB2">
        <w:rPr>
          <w:rFonts w:hint="eastAsia"/>
          <w:b/>
          <w:bCs/>
          <w:rtl/>
        </w:rPr>
        <w:t>כ</w:t>
      </w:r>
      <w:r w:rsidRPr="009A2EB2">
        <w:rPr>
          <w:b/>
          <w:bCs/>
          <w:rtl/>
        </w:rPr>
        <w:t xml:space="preserve">-0.1% </w:t>
      </w:r>
      <w:r w:rsidRPr="009A2EB2">
        <w:rPr>
          <w:rFonts w:hint="eastAsia"/>
          <w:b/>
          <w:bCs/>
          <w:rtl/>
        </w:rPr>
        <w:t>ממספר</w:t>
      </w:r>
      <w:r w:rsidRPr="009A2EB2">
        <w:rPr>
          <w:b/>
          <w:bCs/>
          <w:rtl/>
        </w:rPr>
        <w:t xml:space="preserve"> </w:t>
      </w:r>
      <w:r w:rsidRPr="009A2EB2">
        <w:rPr>
          <w:rFonts w:hint="eastAsia"/>
          <w:b/>
          <w:bCs/>
          <w:rtl/>
        </w:rPr>
        <w:t>התביעות</w:t>
      </w:r>
      <w:r w:rsidRPr="009A2EB2">
        <w:rPr>
          <w:b/>
          <w:bCs/>
          <w:rtl/>
        </w:rPr>
        <w:t xml:space="preserve"> </w:t>
      </w:r>
      <w:r w:rsidRPr="009A2EB2">
        <w:rPr>
          <w:rFonts w:hint="eastAsia"/>
          <w:b/>
          <w:bCs/>
          <w:rtl/>
        </w:rPr>
        <w:t>למענק</w:t>
      </w:r>
      <w:r w:rsidRPr="009A2EB2">
        <w:rPr>
          <w:b/>
          <w:bCs/>
          <w:rtl/>
        </w:rPr>
        <w:t xml:space="preserve"> </w:t>
      </w:r>
      <w:r w:rsidRPr="009A2EB2">
        <w:rPr>
          <w:rFonts w:hint="eastAsia"/>
          <w:b/>
          <w:bCs/>
          <w:rtl/>
        </w:rPr>
        <w:t>עבודה</w:t>
      </w:r>
      <w:r w:rsidRPr="009A2EB2">
        <w:rPr>
          <w:b/>
          <w:bCs/>
          <w:rtl/>
        </w:rPr>
        <w:t xml:space="preserve"> </w:t>
      </w:r>
      <w:r w:rsidRPr="009A2EB2">
        <w:rPr>
          <w:rFonts w:hint="eastAsia"/>
          <w:b/>
          <w:bCs/>
          <w:rtl/>
        </w:rPr>
        <w:t>שהגיש</w:t>
      </w:r>
      <w:r w:rsidRPr="009A2EB2">
        <w:rPr>
          <w:b/>
          <w:bCs/>
          <w:rtl/>
        </w:rPr>
        <w:t xml:space="preserve"> </w:t>
      </w:r>
      <w:r w:rsidRPr="009A2EB2">
        <w:rPr>
          <w:rFonts w:hint="eastAsia"/>
          <w:b/>
          <w:bCs/>
          <w:rtl/>
        </w:rPr>
        <w:t>הציבור</w:t>
      </w:r>
      <w:r w:rsidRPr="009A2EB2">
        <w:rPr>
          <w:b/>
          <w:bCs/>
          <w:rtl/>
        </w:rPr>
        <w:t xml:space="preserve"> </w:t>
      </w:r>
      <w:r w:rsidRPr="009A2EB2">
        <w:rPr>
          <w:rFonts w:hint="eastAsia"/>
          <w:b/>
          <w:bCs/>
          <w:rtl/>
        </w:rPr>
        <w:t>ביחידות</w:t>
      </w:r>
      <w:r w:rsidRPr="009A2EB2">
        <w:rPr>
          <w:b/>
          <w:bCs/>
          <w:rtl/>
        </w:rPr>
        <w:t xml:space="preserve"> הדואר בשנים אלו.</w:t>
      </w:r>
    </w:p>
    <w:p w:rsidR="006F7BE7" w:rsidRPr="009A2EB2" w:rsidP="006F7BE7">
      <w:pPr>
        <w:pStyle w:val="a"/>
        <w:spacing w:line="269" w:lineRule="auto"/>
        <w:rPr>
          <w:rtl/>
        </w:rPr>
      </w:pPr>
    </w:p>
    <w:p w:rsidR="005D2E0F" w:rsidP="00D30296">
      <w:pPr>
        <w:spacing w:line="269" w:lineRule="auto"/>
        <w:rPr>
          <w:b/>
          <w:bCs/>
          <w:rtl/>
        </w:rPr>
      </w:pPr>
      <w:r w:rsidRPr="009A2EB2">
        <w:rPr>
          <w:rFonts w:hint="eastAsia"/>
          <w:b/>
          <w:bCs/>
          <w:rtl/>
        </w:rPr>
        <w:t>משרד</w:t>
      </w:r>
      <w:r w:rsidRPr="009A2EB2">
        <w:rPr>
          <w:b/>
          <w:bCs/>
          <w:rtl/>
        </w:rPr>
        <w:t xml:space="preserve"> מבקר המדינה מציין לחיוב את תיקון הליקוי בנושא זה.</w:t>
      </w:r>
    </w:p>
    <w:p w:rsidR="006F7BE7" w:rsidRPr="009A2EB2" w:rsidP="00D30296">
      <w:pPr>
        <w:spacing w:line="269" w:lineRule="auto"/>
        <w:rPr>
          <w:rFonts w:eastAsiaTheme="majorEastAsia"/>
          <w:bCs/>
          <w:szCs w:val="32"/>
        </w:rPr>
      </w:pPr>
      <w:r>
        <w:rPr>
          <w:rFonts w:hint="cs"/>
          <w:b/>
          <w:bCs/>
          <w:rtl/>
        </w:rPr>
        <w:t xml:space="preserve"> </w:t>
      </w:r>
      <w:r w:rsidRPr="009A2EB2" w:rsidR="00083EF3">
        <w:rPr>
          <w:rtl/>
        </w:rPr>
        <w:br w:type="page"/>
      </w:r>
    </w:p>
    <w:p w:rsidR="006F7BE7" w:rsidRPr="009A2EB2" w:rsidP="006F7BE7">
      <w:pPr>
        <w:pStyle w:val="Heading2"/>
        <w:spacing w:before="0" w:line="269" w:lineRule="auto"/>
        <w:rPr>
          <w:rtl/>
        </w:rPr>
      </w:pPr>
      <w:bookmarkStart w:id="66" w:name="_Toc47452299"/>
      <w:r w:rsidRPr="009A2EB2">
        <w:rPr>
          <w:rFonts w:hint="cs"/>
          <w:rtl/>
        </w:rPr>
        <w:t>שער שני - מיצוי הזכות למענק בקרב אוכלוסיות ראויות לקידום</w:t>
      </w:r>
      <w:bookmarkEnd w:id="66"/>
    </w:p>
    <w:p w:rsidR="006F7BE7" w:rsidRPr="009A2EB2" w:rsidP="006F7BE7">
      <w:pPr>
        <w:pStyle w:val="a"/>
        <w:spacing w:line="269" w:lineRule="auto"/>
        <w:rPr>
          <w:rtl/>
        </w:rPr>
      </w:pPr>
    </w:p>
    <w:p w:rsidR="006F7BE7" w:rsidRPr="009A2EB2" w:rsidP="006F7BE7">
      <w:pPr>
        <w:spacing w:line="269" w:lineRule="auto"/>
        <w:rPr>
          <w:rtl/>
        </w:rPr>
      </w:pPr>
      <w:r w:rsidRPr="009A2EB2">
        <w:rPr>
          <w:rStyle w:val="7"/>
          <w:rFonts w:hint="eastAsia"/>
          <w:rtl/>
        </w:rPr>
        <w:t>קו</w:t>
      </w:r>
      <w:r w:rsidRPr="009A2EB2">
        <w:rPr>
          <w:rStyle w:val="7"/>
          <w:rtl/>
        </w:rPr>
        <w:t xml:space="preserve"> </w:t>
      </w:r>
      <w:r w:rsidRPr="009A2EB2">
        <w:rPr>
          <w:rStyle w:val="7"/>
          <w:rFonts w:hint="eastAsia"/>
          <w:rtl/>
        </w:rPr>
        <w:t>העוני</w:t>
      </w:r>
      <w:r w:rsidRPr="009A2EB2">
        <w:rPr>
          <w:rStyle w:val="7"/>
          <w:rtl/>
        </w:rPr>
        <w:t>:</w:t>
      </w:r>
      <w:r w:rsidRPr="009A2EB2">
        <w:rPr>
          <w:rFonts w:hint="cs"/>
          <w:rtl/>
        </w:rPr>
        <w:t xml:space="preserve"> </w:t>
      </w:r>
      <w:r w:rsidRPr="009A2EB2">
        <w:rPr>
          <w:rtl/>
        </w:rPr>
        <w:t xml:space="preserve">מדידת העוני בישראל, </w:t>
      </w:r>
      <w:r w:rsidRPr="009A2EB2">
        <w:rPr>
          <w:rFonts w:hint="cs"/>
          <w:rtl/>
        </w:rPr>
        <w:t>כב</w:t>
      </w:r>
      <w:r w:rsidRPr="009A2EB2">
        <w:rPr>
          <w:rtl/>
        </w:rPr>
        <w:t>רוב מדינות המערב ו</w:t>
      </w:r>
      <w:r w:rsidRPr="009A2EB2">
        <w:rPr>
          <w:rFonts w:hint="cs"/>
          <w:rtl/>
        </w:rPr>
        <w:t>ב</w:t>
      </w:r>
      <w:r w:rsidRPr="009A2EB2">
        <w:rPr>
          <w:rtl/>
        </w:rPr>
        <w:t>ארגונים הבי</w:t>
      </w:r>
      <w:r w:rsidRPr="009A2EB2">
        <w:rPr>
          <w:rFonts w:hint="cs"/>
          <w:rtl/>
        </w:rPr>
        <w:t>ן-</w:t>
      </w:r>
      <w:r w:rsidRPr="009A2EB2">
        <w:rPr>
          <w:rtl/>
        </w:rPr>
        <w:t>לאומיים, מבוססת על</w:t>
      </w:r>
      <w:r w:rsidRPr="009A2EB2">
        <w:rPr>
          <w:rFonts w:hint="cs"/>
          <w:rtl/>
        </w:rPr>
        <w:t xml:space="preserve"> </w:t>
      </w:r>
      <w:r w:rsidRPr="009A2EB2">
        <w:rPr>
          <w:rtl/>
        </w:rPr>
        <w:t>הגישה היחסית</w:t>
      </w:r>
      <w:r w:rsidRPr="009A2EB2">
        <w:rPr>
          <w:rFonts w:hint="cs"/>
          <w:rtl/>
        </w:rPr>
        <w:t xml:space="preserve"> ו</w:t>
      </w:r>
      <w:r w:rsidRPr="009A2EB2">
        <w:rPr>
          <w:rtl/>
        </w:rPr>
        <w:t>לפיה העוני הוא תופעה יחסית שיש להעריכה בזיקה לרמת</w:t>
      </w:r>
      <w:r w:rsidRPr="009A2EB2">
        <w:rPr>
          <w:rFonts w:hint="cs"/>
          <w:rtl/>
        </w:rPr>
        <w:t xml:space="preserve"> </w:t>
      </w:r>
      <w:r w:rsidRPr="009A2EB2">
        <w:rPr>
          <w:rtl/>
        </w:rPr>
        <w:t>החיים המאפיינת את החברה. משפחה מוגדרת ענייה אם רמת החיים שלה</w:t>
      </w:r>
      <w:r w:rsidRPr="009A2EB2">
        <w:rPr>
          <w:rFonts w:hint="cs"/>
          <w:rtl/>
        </w:rPr>
        <w:t>,</w:t>
      </w:r>
      <w:r w:rsidRPr="009A2EB2">
        <w:rPr>
          <w:rtl/>
        </w:rPr>
        <w:t xml:space="preserve"> לפי הכנסתה</w:t>
      </w:r>
      <w:r w:rsidRPr="009A2EB2">
        <w:rPr>
          <w:rFonts w:hint="cs"/>
          <w:rtl/>
        </w:rPr>
        <w:t xml:space="preserve"> </w:t>
      </w:r>
      <w:r w:rsidRPr="009A2EB2">
        <w:rPr>
          <w:rtl/>
        </w:rPr>
        <w:t>הפנויה לנפש</w:t>
      </w:r>
      <w:r w:rsidRPr="009A2EB2">
        <w:rPr>
          <w:rFonts w:hint="cs"/>
          <w:rtl/>
        </w:rPr>
        <w:t xml:space="preserve"> תקנית</w:t>
      </w:r>
      <w:r>
        <w:rPr>
          <w:rStyle w:val="FootnoteReference0"/>
          <w:rtl/>
        </w:rPr>
        <w:footnoteReference w:id="49"/>
      </w:r>
      <w:r w:rsidRPr="009A2EB2">
        <w:rPr>
          <w:rFonts w:hint="cs"/>
          <w:rtl/>
        </w:rPr>
        <w:t>,</w:t>
      </w:r>
      <w:r w:rsidRPr="009A2EB2">
        <w:rPr>
          <w:rtl/>
        </w:rPr>
        <w:t xml:space="preserve"> נמוכה ממחצית החציון של הכנסה זו באוכלוסייה.</w:t>
      </w:r>
      <w:r w:rsidRPr="009A2EB2">
        <w:rPr>
          <w:rFonts w:hint="cs"/>
          <w:rtl/>
        </w:rPr>
        <w:t xml:space="preserve"> בשנת המס 2016 עמד קו העוני למשפחה בת 4 נפשות על 8,357 ש"ח</w:t>
      </w:r>
      <w:r>
        <w:rPr>
          <w:rStyle w:val="FootnoteReference0"/>
          <w:rtl/>
        </w:rPr>
        <w:footnoteReference w:id="50"/>
      </w:r>
      <w:r w:rsidRPr="009A2EB2">
        <w:rPr>
          <w:rFonts w:hint="cs"/>
          <w:rtl/>
        </w:rPr>
        <w:t>.</w:t>
      </w:r>
    </w:p>
    <w:p w:rsidR="006F7BE7" w:rsidRPr="009A2EB2" w:rsidP="006F7BE7">
      <w:pPr>
        <w:pStyle w:val="a"/>
        <w:spacing w:line="269" w:lineRule="auto"/>
        <w:rPr>
          <w:rtl/>
        </w:rPr>
      </w:pPr>
    </w:p>
    <w:p w:rsidR="006F7BE7" w:rsidRPr="009A2EB2" w:rsidP="006F7BE7">
      <w:pPr>
        <w:spacing w:line="269" w:lineRule="auto"/>
        <w:rPr>
          <w:rtl/>
        </w:rPr>
      </w:pPr>
      <w:r w:rsidRPr="009A2EB2">
        <w:rPr>
          <w:rtl/>
        </w:rPr>
        <w:t>תחולת העוני של משפחות עובדות,</w:t>
      </w:r>
      <w:r w:rsidRPr="009A2EB2">
        <w:rPr>
          <w:rFonts w:hint="cs"/>
          <w:rtl/>
        </w:rPr>
        <w:t xml:space="preserve"> שמענק העבודה מכוון אליהן,</w:t>
      </w:r>
      <w:r w:rsidRPr="009A2EB2">
        <w:rPr>
          <w:rtl/>
        </w:rPr>
        <w:t xml:space="preserve"> עלתה במקצת בין 2015 ל-2016 וכך גם תחולת העוני של</w:t>
      </w:r>
      <w:r w:rsidRPr="009A2EB2">
        <w:rPr>
          <w:rFonts w:hint="cs"/>
          <w:rtl/>
        </w:rPr>
        <w:t xml:space="preserve"> </w:t>
      </w:r>
      <w:r w:rsidRPr="009A2EB2">
        <w:rPr>
          <w:rtl/>
        </w:rPr>
        <w:t>ילדים במשפחות אלו. חלקן של המשפחות העובדות באוכלוסייה הענייה גדל במידה</w:t>
      </w:r>
      <w:r w:rsidRPr="009A2EB2">
        <w:rPr>
          <w:rFonts w:hint="cs"/>
          <w:rtl/>
        </w:rPr>
        <w:t xml:space="preserve"> רבה</w:t>
      </w:r>
      <w:r w:rsidRPr="009A2EB2">
        <w:rPr>
          <w:rtl/>
        </w:rPr>
        <w:t>, מ- 55.6% ב-2015 ל-</w:t>
      </w:r>
      <w:r w:rsidRPr="009A2EB2">
        <w:rPr>
          <w:rFonts w:hint="cs"/>
          <w:rtl/>
        </w:rPr>
        <w:t xml:space="preserve">57.6% </w:t>
      </w:r>
      <w:r w:rsidRPr="009A2EB2">
        <w:rPr>
          <w:rtl/>
        </w:rPr>
        <w:t>ב-</w:t>
      </w:r>
      <w:r w:rsidRPr="009A2EB2">
        <w:rPr>
          <w:rFonts w:hint="cs"/>
          <w:rtl/>
        </w:rPr>
        <w:t>2016</w:t>
      </w:r>
      <w:r>
        <w:rPr>
          <w:rStyle w:val="FootnoteReference0"/>
          <w:rtl/>
        </w:rPr>
        <w:footnoteReference w:id="51"/>
      </w:r>
      <w:r w:rsidRPr="009A2EB2">
        <w:rPr>
          <w:rtl/>
        </w:rPr>
        <w:t xml:space="preserve">. </w:t>
      </w:r>
    </w:p>
    <w:p w:rsidR="006F7BE7" w:rsidRPr="009A2EB2" w:rsidP="006F7BE7">
      <w:pPr>
        <w:pStyle w:val="a"/>
        <w:spacing w:line="269" w:lineRule="auto"/>
        <w:rPr>
          <w:rtl/>
        </w:rPr>
      </w:pPr>
    </w:p>
    <w:p w:rsidR="006F7BE7" w:rsidRPr="009A2EB2" w:rsidP="006F7BE7">
      <w:pPr>
        <w:spacing w:line="269" w:lineRule="auto"/>
        <w:rPr>
          <w:rtl/>
        </w:rPr>
      </w:pPr>
      <w:r w:rsidRPr="009A2EB2">
        <w:rPr>
          <w:rtl/>
        </w:rPr>
        <w:t xml:space="preserve">התמיכה </w:t>
      </w:r>
      <w:r w:rsidRPr="009A2EB2">
        <w:rPr>
          <w:rFonts w:hint="cs"/>
          <w:rtl/>
        </w:rPr>
        <w:t>הכספית</w:t>
      </w:r>
      <w:r w:rsidRPr="009A2EB2">
        <w:rPr>
          <w:rtl/>
        </w:rPr>
        <w:t xml:space="preserve"> </w:t>
      </w:r>
      <w:r w:rsidRPr="009A2EB2">
        <w:rPr>
          <w:rFonts w:hint="cs"/>
          <w:rtl/>
        </w:rPr>
        <w:t>ב</w:t>
      </w:r>
      <w:r w:rsidRPr="009A2EB2">
        <w:rPr>
          <w:rtl/>
        </w:rPr>
        <w:t>אנשים בגיל העבודה ירדה בעק</w:t>
      </w:r>
      <w:r w:rsidRPr="009A2EB2">
        <w:rPr>
          <w:rFonts w:hint="cs"/>
          <w:rtl/>
        </w:rPr>
        <w:t>י</w:t>
      </w:r>
      <w:r w:rsidRPr="009A2EB2">
        <w:rPr>
          <w:rtl/>
        </w:rPr>
        <w:t>בות מ- 4.84% מהתמ"ג בשנת 2000</w:t>
      </w:r>
      <w:r w:rsidRPr="009A2EB2">
        <w:rPr>
          <w:rFonts w:hint="cs"/>
          <w:rtl/>
        </w:rPr>
        <w:t xml:space="preserve"> </w:t>
      </w:r>
      <w:r w:rsidRPr="009A2EB2">
        <w:rPr>
          <w:rtl/>
        </w:rPr>
        <w:t>ל-3.75% ב-2016, והיא משקפת את הקיצוצים בקצבאות הילדים ו</w:t>
      </w:r>
      <w:r w:rsidRPr="009A2EB2">
        <w:rPr>
          <w:rFonts w:hint="cs"/>
          <w:rtl/>
        </w:rPr>
        <w:t>ב</w:t>
      </w:r>
      <w:r w:rsidRPr="009A2EB2">
        <w:rPr>
          <w:rtl/>
        </w:rPr>
        <w:t xml:space="preserve">הבטחת </w:t>
      </w:r>
      <w:r w:rsidRPr="009A2EB2">
        <w:rPr>
          <w:rFonts w:hint="cs"/>
          <w:rtl/>
        </w:rPr>
        <w:t>ה</w:t>
      </w:r>
      <w:r w:rsidRPr="009A2EB2">
        <w:rPr>
          <w:rtl/>
        </w:rPr>
        <w:t>הכנסה בתחילת</w:t>
      </w:r>
      <w:r w:rsidRPr="009A2EB2">
        <w:rPr>
          <w:rFonts w:hint="cs"/>
          <w:rtl/>
        </w:rPr>
        <w:t xml:space="preserve"> </w:t>
      </w:r>
      <w:r w:rsidRPr="009A2EB2">
        <w:rPr>
          <w:rtl/>
        </w:rPr>
        <w:t>שנות ה</w:t>
      </w:r>
      <w:r w:rsidRPr="009A2EB2">
        <w:rPr>
          <w:rFonts w:hint="cs"/>
          <w:rtl/>
        </w:rPr>
        <w:t>אלפיים</w:t>
      </w:r>
      <w:r w:rsidRPr="009A2EB2">
        <w:rPr>
          <w:rtl/>
        </w:rPr>
        <w:t>. עם ז</w:t>
      </w:r>
      <w:r w:rsidRPr="009A2EB2">
        <w:rPr>
          <w:rFonts w:hint="cs"/>
          <w:rtl/>
        </w:rPr>
        <w:t>ה,</w:t>
      </w:r>
      <w:r w:rsidRPr="009A2EB2">
        <w:rPr>
          <w:rtl/>
        </w:rPr>
        <w:t xml:space="preserve"> ב-2017 ניכרת עלייה בתמיכה זו לגיל העבודה</w:t>
      </w:r>
      <w:r w:rsidRPr="009A2EB2">
        <w:rPr>
          <w:rFonts w:hint="cs"/>
          <w:rtl/>
        </w:rPr>
        <w:t>,</w:t>
      </w:r>
      <w:r w:rsidRPr="009A2EB2">
        <w:rPr>
          <w:rtl/>
        </w:rPr>
        <w:t xml:space="preserve"> שיעורה כאחוז</w:t>
      </w:r>
      <w:r w:rsidRPr="009A2EB2">
        <w:rPr>
          <w:rFonts w:hint="cs"/>
          <w:rtl/>
        </w:rPr>
        <w:t xml:space="preserve"> </w:t>
      </w:r>
      <w:r w:rsidRPr="009A2EB2">
        <w:rPr>
          <w:rtl/>
        </w:rPr>
        <w:t>מהתמ"ג עלה ל- 4.1%</w:t>
      </w:r>
      <w:r w:rsidRPr="009A2EB2">
        <w:rPr>
          <w:rFonts w:hint="cs"/>
          <w:rtl/>
        </w:rPr>
        <w:t>, והיא כוללת אף את תשלומי מענק העבודה (מס הכנסה שלילי)</w:t>
      </w:r>
      <w:r>
        <w:rPr>
          <w:rStyle w:val="FootnoteReference0"/>
          <w:rtl/>
        </w:rPr>
        <w:footnoteReference w:id="52"/>
      </w:r>
      <w:r w:rsidRPr="009A2EB2">
        <w:rPr>
          <w:rtl/>
        </w:rPr>
        <w:t>.</w:t>
      </w:r>
      <w:r w:rsidRPr="009A2EB2">
        <w:rPr>
          <w:rFonts w:hint="cs"/>
          <w:rtl/>
        </w:rPr>
        <w:t xml:space="preserve"> </w:t>
      </w:r>
    </w:p>
    <w:p w:rsidR="006F7BE7" w:rsidRPr="009A2EB2" w:rsidP="006F7BE7">
      <w:pPr>
        <w:pStyle w:val="a"/>
        <w:spacing w:line="269" w:lineRule="auto"/>
        <w:rPr>
          <w:rtl/>
        </w:rPr>
      </w:pPr>
    </w:p>
    <w:p w:rsidR="006F7BE7" w:rsidRPr="009A2EB2" w:rsidP="006F7BE7">
      <w:pPr>
        <w:autoSpaceDE w:val="0"/>
        <w:autoSpaceDN w:val="0"/>
        <w:adjustRightInd w:val="0"/>
        <w:spacing w:line="269" w:lineRule="auto"/>
        <w:rPr>
          <w:rFonts w:ascii="Generic0-Regular"/>
          <w:sz w:val="24"/>
          <w:rtl/>
        </w:rPr>
      </w:pPr>
      <w:bookmarkStart w:id="67" w:name="_Toc33693770"/>
      <w:r w:rsidRPr="009A2EB2">
        <w:rPr>
          <w:rStyle w:val="7"/>
          <w:rtl/>
        </w:rPr>
        <w:t>תופעת עובדים ועניים</w:t>
      </w:r>
      <w:bookmarkEnd w:id="67"/>
      <w:r w:rsidRPr="009A2EB2">
        <w:rPr>
          <w:rStyle w:val="7"/>
          <w:rtl/>
        </w:rPr>
        <w:t>:</w:t>
      </w:r>
      <w:r w:rsidRPr="009A2EB2">
        <w:rPr>
          <w:rFonts w:ascii="Generic0-Regular"/>
          <w:sz w:val="24"/>
          <w:rtl/>
        </w:rPr>
        <w:t xml:space="preserve"> בדוח </w:t>
      </w:r>
      <w:r w:rsidRPr="009A2EB2">
        <w:rPr>
          <w:rFonts w:ascii="Generic0-Regular" w:hint="cs"/>
          <w:sz w:val="24"/>
          <w:rtl/>
        </w:rPr>
        <w:t xml:space="preserve">הקודם </w:t>
      </w:r>
      <w:r w:rsidRPr="009A2EB2">
        <w:rPr>
          <w:rFonts w:ascii="Generic0-Regular"/>
          <w:sz w:val="24"/>
          <w:rtl/>
        </w:rPr>
        <w:t>צוין כי בנק ישראל תומך בהפעלת המענק ובהגדלת סכומי המענק ככלי מדיניות מרכזי להתמודדות עם התופעה המתרחבת של עוני בקרב משפחות עם מפרנס, מהלך אשר יגדיל את ההכנסה הפנויה של אנשים עובדים ללא פגיעה בכושר התחרות של היצרן הישראלי.</w:t>
      </w:r>
    </w:p>
    <w:p w:rsidR="006F7BE7" w:rsidP="006F7BE7">
      <w:pPr>
        <w:spacing w:line="269" w:lineRule="auto"/>
        <w:rPr>
          <w:rtl/>
        </w:rPr>
      </w:pPr>
    </w:p>
    <w:p w:rsidR="009F7F7F" w:rsidRPr="009A2EB2" w:rsidP="006F7BE7">
      <w:pPr>
        <w:spacing w:line="269" w:lineRule="auto"/>
        <w:rPr>
          <w:rtl/>
        </w:rPr>
      </w:pPr>
    </w:p>
    <w:p w:rsidR="006F7BE7" w:rsidRPr="009A2EB2" w:rsidP="006F7BE7">
      <w:pPr>
        <w:pStyle w:val="Heading3"/>
        <w:spacing w:before="0" w:line="269" w:lineRule="auto"/>
        <w:rPr>
          <w:rtl/>
        </w:rPr>
      </w:pPr>
      <w:bookmarkStart w:id="68" w:name="_Toc47452300"/>
      <w:r w:rsidRPr="009A2EB2">
        <w:rPr>
          <w:rFonts w:hint="cs"/>
          <w:rtl/>
        </w:rPr>
        <w:t>שיעור העוני במשקי הבית הערביים והחרדיים</w:t>
      </w:r>
      <w:bookmarkEnd w:id="68"/>
      <w:r w:rsidRPr="009A2EB2">
        <w:rPr>
          <w:rFonts w:hint="cs"/>
          <w:rtl/>
        </w:rPr>
        <w:t xml:space="preserve"> </w:t>
      </w:r>
    </w:p>
    <w:p w:rsidR="006F7BE7" w:rsidRPr="009A2EB2" w:rsidP="006F7BE7">
      <w:pPr>
        <w:pStyle w:val="a"/>
        <w:spacing w:line="269" w:lineRule="auto"/>
        <w:rPr>
          <w:rtl/>
        </w:rPr>
      </w:pPr>
    </w:p>
    <w:p w:rsidR="006F7BE7" w:rsidRPr="009A2EB2" w:rsidP="006F7BE7">
      <w:pPr>
        <w:spacing w:line="269" w:lineRule="auto"/>
        <w:rPr>
          <w:rtl/>
        </w:rPr>
      </w:pPr>
      <w:r w:rsidRPr="009A2EB2">
        <w:rPr>
          <w:rFonts w:hint="eastAsia"/>
          <w:rtl/>
        </w:rPr>
        <w:t>מחקר</w:t>
      </w:r>
      <w:r w:rsidRPr="009A2EB2">
        <w:rPr>
          <w:rtl/>
        </w:rPr>
        <w:t xml:space="preserve"> </w:t>
      </w:r>
      <w:r w:rsidRPr="009A2EB2">
        <w:rPr>
          <w:rFonts w:hint="eastAsia"/>
          <w:rtl/>
        </w:rPr>
        <w:t>שנושאו</w:t>
      </w:r>
      <w:r w:rsidRPr="009A2EB2">
        <w:rPr>
          <w:rtl/>
        </w:rPr>
        <w:t xml:space="preserve"> "נגישות </w:t>
      </w:r>
      <w:r w:rsidRPr="009A2EB2">
        <w:rPr>
          <w:rFonts w:hint="eastAsia"/>
          <w:rtl/>
        </w:rPr>
        <w:t>לצדק</w:t>
      </w:r>
      <w:r w:rsidRPr="009A2EB2">
        <w:rPr>
          <w:rtl/>
        </w:rPr>
        <w:t xml:space="preserve"> </w:t>
      </w:r>
      <w:r w:rsidRPr="009A2EB2">
        <w:rPr>
          <w:rFonts w:hint="eastAsia"/>
          <w:rtl/>
        </w:rPr>
        <w:t>חברתי</w:t>
      </w:r>
      <w:r w:rsidRPr="009A2EB2">
        <w:rPr>
          <w:rtl/>
        </w:rPr>
        <w:t xml:space="preserve"> </w:t>
      </w:r>
      <w:r w:rsidRPr="009A2EB2">
        <w:rPr>
          <w:rFonts w:hint="eastAsia"/>
          <w:rtl/>
        </w:rPr>
        <w:t>בישראל</w:t>
      </w:r>
      <w:r w:rsidRPr="009A2EB2">
        <w:rPr>
          <w:rtl/>
        </w:rPr>
        <w:t xml:space="preserve">" </w:t>
      </w:r>
      <w:r w:rsidRPr="009A2EB2">
        <w:rPr>
          <w:rFonts w:hint="eastAsia"/>
          <w:rtl/>
        </w:rPr>
        <w:t>העלה</w:t>
      </w:r>
      <w:r w:rsidRPr="009A2EB2">
        <w:rPr>
          <w:rFonts w:eastAsia="Calibri"/>
          <w:sz w:val="24"/>
          <w:rtl/>
        </w:rPr>
        <w:t xml:space="preserve"> כי במקרים רבים הנגישות לזכויות חברתיות </w:t>
      </w:r>
      <w:r w:rsidRPr="009A2EB2">
        <w:rPr>
          <w:rFonts w:eastAsia="Calibri" w:hint="cs"/>
          <w:sz w:val="24"/>
          <w:rtl/>
        </w:rPr>
        <w:t>אינה מלאה, ופעמים רבות</w:t>
      </w:r>
      <w:r w:rsidRPr="009A2EB2">
        <w:rPr>
          <w:rFonts w:eastAsia="Calibri"/>
          <w:sz w:val="24"/>
          <w:rtl/>
        </w:rPr>
        <w:t xml:space="preserve"> </w:t>
      </w:r>
      <w:r w:rsidRPr="009A2EB2">
        <w:rPr>
          <w:rFonts w:eastAsia="Calibri" w:hint="cs"/>
          <w:sz w:val="24"/>
          <w:rtl/>
        </w:rPr>
        <w:t>מי שנפגעים מכך הם דווקא ה</w:t>
      </w:r>
      <w:r w:rsidRPr="009A2EB2">
        <w:rPr>
          <w:rFonts w:eastAsia="Calibri"/>
          <w:sz w:val="24"/>
          <w:rtl/>
        </w:rPr>
        <w:t>זקוקים לה</w:t>
      </w:r>
      <w:r w:rsidRPr="009A2EB2">
        <w:rPr>
          <w:rFonts w:eastAsia="Calibri" w:hint="cs"/>
          <w:sz w:val="24"/>
          <w:rtl/>
        </w:rPr>
        <w:t>ן</w:t>
      </w:r>
      <w:r w:rsidRPr="009A2EB2">
        <w:rPr>
          <w:rFonts w:eastAsia="Calibri"/>
          <w:sz w:val="24"/>
          <w:rtl/>
        </w:rPr>
        <w:t xml:space="preserve"> במיוחד</w:t>
      </w:r>
      <w:r w:rsidRPr="009A2EB2">
        <w:rPr>
          <w:rFonts w:eastAsia="Calibri" w:hint="cs"/>
          <w:sz w:val="24"/>
          <w:rtl/>
        </w:rPr>
        <w:t xml:space="preserve">, </w:t>
      </w:r>
      <w:r w:rsidRPr="009A2EB2">
        <w:rPr>
          <w:rFonts w:eastAsia="Calibri"/>
          <w:sz w:val="24"/>
          <w:rtl/>
        </w:rPr>
        <w:t>קבוצות מודרות וראויות לקידום</w:t>
      </w:r>
      <w:r w:rsidRPr="009A2EB2">
        <w:rPr>
          <w:rFonts w:eastAsia="Calibri" w:hint="cs"/>
          <w:sz w:val="24"/>
          <w:rtl/>
        </w:rPr>
        <w:t xml:space="preserve"> כגון</w:t>
      </w:r>
      <w:r w:rsidRPr="009A2EB2">
        <w:rPr>
          <w:rFonts w:eastAsia="Calibri"/>
          <w:sz w:val="24"/>
          <w:rtl/>
        </w:rPr>
        <w:t xml:space="preserve"> עניים</w:t>
      </w:r>
      <w:r w:rsidRPr="009A2EB2">
        <w:rPr>
          <w:rFonts w:eastAsia="Calibri" w:hint="cs"/>
          <w:sz w:val="24"/>
          <w:rtl/>
        </w:rPr>
        <w:t>,</w:t>
      </w:r>
      <w:r w:rsidRPr="009A2EB2">
        <w:rPr>
          <w:rFonts w:eastAsia="Calibri"/>
          <w:sz w:val="24"/>
          <w:rtl/>
        </w:rPr>
        <w:t xml:space="preserve"> </w:t>
      </w:r>
      <w:r w:rsidRPr="009A2EB2">
        <w:rPr>
          <w:rFonts w:eastAsia="Calibri" w:hint="cs"/>
          <w:sz w:val="24"/>
          <w:rtl/>
        </w:rPr>
        <w:t>מהגרים, עולים חדשים</w:t>
      </w:r>
      <w:r w:rsidRPr="009A2EB2">
        <w:rPr>
          <w:rFonts w:eastAsia="Calibri"/>
          <w:sz w:val="24"/>
          <w:rtl/>
        </w:rPr>
        <w:t xml:space="preserve"> </w:t>
      </w:r>
      <w:r w:rsidRPr="009A2EB2">
        <w:rPr>
          <w:rFonts w:eastAsia="Calibri" w:hint="cs"/>
          <w:sz w:val="24"/>
          <w:rtl/>
        </w:rPr>
        <w:t>ו</w:t>
      </w:r>
      <w:r w:rsidRPr="009A2EB2">
        <w:rPr>
          <w:rFonts w:eastAsia="Calibri"/>
          <w:sz w:val="24"/>
          <w:rtl/>
        </w:rPr>
        <w:t>מיעוטים</w:t>
      </w:r>
      <w:r w:rsidRPr="009A2EB2">
        <w:rPr>
          <w:rFonts w:eastAsia="Calibri" w:hint="cs"/>
          <w:sz w:val="24"/>
          <w:rtl/>
        </w:rPr>
        <w:t>. לדעת החוקרים, יש בכך כדי להביא לידי הגדלת הפערים בחברה</w:t>
      </w:r>
      <w:r>
        <w:rPr>
          <w:rStyle w:val="FootnoteReference0"/>
          <w:rFonts w:eastAsia="Calibri"/>
          <w:sz w:val="24"/>
          <w:rtl/>
        </w:rPr>
        <w:footnoteReference w:id="53"/>
      </w:r>
      <w:r w:rsidRPr="009A2EB2">
        <w:rPr>
          <w:rFonts w:eastAsia="Calibri" w:hint="cs"/>
          <w:sz w:val="24"/>
          <w:rtl/>
        </w:rPr>
        <w:t>.</w:t>
      </w:r>
    </w:p>
    <w:p w:rsidR="006F7BE7" w:rsidRPr="009A2EB2" w:rsidP="006F7BE7">
      <w:pPr>
        <w:pStyle w:val="a"/>
        <w:spacing w:line="269" w:lineRule="auto"/>
        <w:rPr>
          <w:rtl/>
        </w:rPr>
      </w:pPr>
    </w:p>
    <w:p w:rsidR="006F7BE7" w:rsidRPr="009A2EB2" w:rsidP="006F7BE7">
      <w:pPr>
        <w:spacing w:line="269" w:lineRule="auto"/>
        <w:rPr>
          <w:sz w:val="24"/>
          <w:rtl/>
        </w:rPr>
      </w:pPr>
      <w:r w:rsidRPr="009A2EB2">
        <w:rPr>
          <w:rStyle w:val="7"/>
          <w:rtl/>
        </w:rPr>
        <w:t>חשיבות המענק למניעת קריסה פיסקלית חזויה ולצמצום העוני</w:t>
      </w:r>
      <w:r w:rsidRPr="009A2EB2">
        <w:rPr>
          <w:rStyle w:val="7"/>
          <w:rFonts w:hint="cs"/>
          <w:rtl/>
        </w:rPr>
        <w:t>:</w:t>
      </w:r>
      <w:r>
        <w:rPr>
          <w:rFonts w:ascii="Generic0-Regular" w:hint="cs"/>
          <w:sz w:val="24"/>
          <w:rtl/>
        </w:rPr>
        <w:t xml:space="preserve"> </w:t>
      </w:r>
      <w:r w:rsidRPr="009A2EB2">
        <w:rPr>
          <w:rFonts w:ascii="Generic0-Regular"/>
          <w:sz w:val="24"/>
          <w:rtl/>
        </w:rPr>
        <w:t xml:space="preserve">במאי 2015 פרסם הכלכלן הראשי במשרד האוצר </w:t>
      </w:r>
      <w:r w:rsidRPr="009A2EB2">
        <w:rPr>
          <w:rFonts w:hint="cs"/>
          <w:sz w:val="24"/>
          <w:rtl/>
        </w:rPr>
        <w:t>את ה</w:t>
      </w:r>
      <w:r w:rsidRPr="009A2EB2">
        <w:rPr>
          <w:sz w:val="24"/>
          <w:rtl/>
        </w:rPr>
        <w:t>דוח "השינויים הדמוגרפיים והשלכותיהם על המצרפים הפיסקליים בשנים 2014 עד 2059"</w:t>
      </w:r>
      <w:r>
        <w:rPr>
          <w:rStyle w:val="FootnoteReference0"/>
          <w:sz w:val="24"/>
          <w:rtl/>
        </w:rPr>
        <w:footnoteReference w:id="54"/>
      </w:r>
      <w:r w:rsidRPr="009A2EB2">
        <w:rPr>
          <w:sz w:val="24"/>
          <w:rtl/>
        </w:rPr>
        <w:t>. בדוח נבחנה יכולת המדינה לקיים לאורך זמן את מדיניותה הפיסקלית, ובמשתמע את יכולתה לתקצב הוצאות ציבוריות ברמה הנהוגה כיום.</w:t>
      </w:r>
    </w:p>
    <w:p w:rsidR="006F7BE7" w:rsidRPr="009A2EB2" w:rsidP="006F7BE7">
      <w:pPr>
        <w:pStyle w:val="a"/>
        <w:spacing w:line="269" w:lineRule="auto"/>
        <w:rPr>
          <w:rtl/>
        </w:rPr>
      </w:pPr>
    </w:p>
    <w:p w:rsidR="006F7BE7" w:rsidRPr="009A2EB2" w:rsidP="006F7BE7">
      <w:pPr>
        <w:spacing w:line="269" w:lineRule="auto"/>
        <w:rPr>
          <w:rtl/>
        </w:rPr>
      </w:pPr>
      <w:r w:rsidRPr="009A2EB2">
        <w:rPr>
          <w:rStyle w:val="7"/>
          <w:rtl/>
        </w:rPr>
        <w:t>חשיבות שילוב</w:t>
      </w:r>
      <w:r w:rsidRPr="009A2EB2">
        <w:rPr>
          <w:rStyle w:val="7"/>
          <w:rFonts w:hint="eastAsia"/>
          <w:rtl/>
        </w:rPr>
        <w:t>ן</w:t>
      </w:r>
      <w:r w:rsidRPr="009A2EB2">
        <w:rPr>
          <w:rStyle w:val="7"/>
          <w:rtl/>
        </w:rPr>
        <w:t xml:space="preserve"> של האוכלוסיות החרדית והערבית בשוק העבודה</w:t>
      </w:r>
      <w:r w:rsidRPr="009A2EB2">
        <w:rPr>
          <w:rStyle w:val="7"/>
          <w:rFonts w:hint="cs"/>
          <w:rtl/>
        </w:rPr>
        <w:t>:</w:t>
      </w:r>
      <w:r>
        <w:rPr>
          <w:rtl/>
        </w:rPr>
        <w:t xml:space="preserve"> </w:t>
      </w:r>
      <w:r w:rsidRPr="009A2EB2">
        <w:rPr>
          <w:rtl/>
        </w:rPr>
        <w:t>ב</w:t>
      </w:r>
      <w:r w:rsidRPr="009A2EB2">
        <w:rPr>
          <w:rFonts w:hint="cs"/>
          <w:rtl/>
        </w:rPr>
        <w:t xml:space="preserve">אותו </w:t>
      </w:r>
      <w:r w:rsidRPr="009A2EB2">
        <w:rPr>
          <w:rtl/>
        </w:rPr>
        <w:t xml:space="preserve">דוח ציין המחבר כי בתרחיש שאינו כולל שילוב מלא של האוכלוסייה הערבית והאוכלוסייה החרדית בשוק העבודה, תירשם התבדרות משמעותית של </w:t>
      </w:r>
      <w:r w:rsidRPr="009A2EB2">
        <w:rPr>
          <w:rFonts w:hint="cs"/>
          <w:rtl/>
        </w:rPr>
        <w:t>ה</w:t>
      </w:r>
      <w:r w:rsidRPr="009A2EB2">
        <w:rPr>
          <w:rtl/>
        </w:rPr>
        <w:t>יחס חוב</w:t>
      </w:r>
      <w:r w:rsidRPr="009A2EB2">
        <w:rPr>
          <w:rFonts w:hint="cs"/>
          <w:rtl/>
        </w:rPr>
        <w:t>-</w:t>
      </w:r>
      <w:r w:rsidRPr="009A2EB2">
        <w:rPr>
          <w:rtl/>
        </w:rPr>
        <w:t xml:space="preserve">תוצר </w:t>
      </w:r>
      <w:r w:rsidRPr="009A2EB2">
        <w:rPr>
          <w:rFonts w:hint="cs"/>
          <w:rtl/>
        </w:rPr>
        <w:t xml:space="preserve">עקב </w:t>
      </w:r>
      <w:r w:rsidRPr="009A2EB2">
        <w:rPr>
          <w:rtl/>
        </w:rPr>
        <w:t xml:space="preserve">ירידה בהכנסות המגזר הציבורי ממיסים. ממצא זה מדגיש </w:t>
      </w:r>
      <w:r w:rsidRPr="009A2EB2">
        <w:rPr>
          <w:rFonts w:hint="cs"/>
          <w:rtl/>
        </w:rPr>
        <w:t>שוב</w:t>
      </w:r>
      <w:r w:rsidRPr="009A2EB2">
        <w:rPr>
          <w:rtl/>
        </w:rPr>
        <w:t xml:space="preserve"> את חשיבות שילוב</w:t>
      </w:r>
      <w:r w:rsidRPr="009A2EB2">
        <w:rPr>
          <w:rFonts w:hint="cs"/>
          <w:rtl/>
        </w:rPr>
        <w:t>ם של</w:t>
      </w:r>
      <w:r w:rsidRPr="009A2EB2">
        <w:rPr>
          <w:rtl/>
        </w:rPr>
        <w:t xml:space="preserve"> מגזרים אלה בשוק העבודה, הן מבחינת שיעורי ההשתתפות הן מבחינת השכר ופריון העבודה. מציאות של "עסקים כרגיל" תביא</w:t>
      </w:r>
      <w:r w:rsidRPr="009A2EB2">
        <w:rPr>
          <w:rFonts w:hint="cs"/>
          <w:rtl/>
        </w:rPr>
        <w:t xml:space="preserve"> לידי</w:t>
      </w:r>
      <w:r w:rsidRPr="009A2EB2">
        <w:rPr>
          <w:rFonts w:ascii="David" w:hint="cs"/>
          <w:b/>
          <w:bCs/>
          <w:sz w:val="24"/>
          <w:rtl/>
        </w:rPr>
        <w:t xml:space="preserve"> </w:t>
      </w:r>
      <w:r w:rsidRPr="009A2EB2">
        <w:rPr>
          <w:rFonts w:ascii="David"/>
          <w:b/>
          <w:bCs/>
          <w:sz w:val="24"/>
          <w:rtl/>
        </w:rPr>
        <w:t>פשיטת</w:t>
      </w:r>
      <w:r w:rsidRPr="009A2EB2">
        <w:rPr>
          <w:rFonts w:ascii="David"/>
          <w:b/>
          <w:bCs/>
          <w:sz w:val="24"/>
        </w:rPr>
        <w:t xml:space="preserve"> </w:t>
      </w:r>
      <w:r w:rsidRPr="009A2EB2">
        <w:rPr>
          <w:rFonts w:ascii="David"/>
          <w:b/>
          <w:bCs/>
          <w:sz w:val="24"/>
          <w:rtl/>
        </w:rPr>
        <w:t>רגל</w:t>
      </w:r>
      <w:r w:rsidRPr="009A2EB2">
        <w:rPr>
          <w:rFonts w:ascii="David"/>
          <w:b/>
          <w:bCs/>
          <w:sz w:val="24"/>
        </w:rPr>
        <w:t xml:space="preserve"> </w:t>
      </w:r>
      <w:r w:rsidRPr="009A2EB2">
        <w:rPr>
          <w:rFonts w:ascii="David"/>
          <w:b/>
          <w:bCs/>
          <w:sz w:val="24"/>
          <w:rtl/>
        </w:rPr>
        <w:t>פיסקלית</w:t>
      </w:r>
      <w:r w:rsidRPr="009A2EB2">
        <w:rPr>
          <w:rFonts w:ascii="David"/>
          <w:b/>
          <w:bCs/>
          <w:sz w:val="24"/>
        </w:rPr>
        <w:t xml:space="preserve"> </w:t>
      </w:r>
      <w:r w:rsidRPr="009A2EB2">
        <w:rPr>
          <w:rFonts w:ascii="David"/>
          <w:b/>
          <w:bCs/>
          <w:sz w:val="24"/>
          <w:rtl/>
        </w:rPr>
        <w:t>בטווח הבינוני</w:t>
      </w:r>
      <w:r w:rsidRPr="009A2EB2">
        <w:rPr>
          <w:rFonts w:ascii="David"/>
          <w:b/>
          <w:bCs/>
          <w:sz w:val="24"/>
        </w:rPr>
        <w:t xml:space="preserve"> </w:t>
      </w:r>
      <w:r w:rsidRPr="009A2EB2">
        <w:rPr>
          <w:rFonts w:ascii="David"/>
          <w:b/>
          <w:bCs/>
          <w:sz w:val="24"/>
          <w:rtl/>
        </w:rPr>
        <w:t>והארוך</w:t>
      </w:r>
      <w:r w:rsidRPr="009A2EB2">
        <w:rPr>
          <w:rFonts w:ascii="David" w:hint="cs"/>
          <w:b/>
          <w:bCs/>
          <w:sz w:val="24"/>
          <w:rtl/>
        </w:rPr>
        <w:t xml:space="preserve">, </w:t>
      </w:r>
      <w:r w:rsidRPr="009A2EB2">
        <w:rPr>
          <w:rFonts w:ascii="David"/>
          <w:b/>
          <w:bCs/>
          <w:sz w:val="24"/>
          <w:rtl/>
        </w:rPr>
        <w:t>לצד</w:t>
      </w:r>
      <w:r w:rsidRPr="009A2EB2">
        <w:rPr>
          <w:rFonts w:ascii="David"/>
          <w:b/>
          <w:bCs/>
          <w:sz w:val="24"/>
        </w:rPr>
        <w:t xml:space="preserve"> </w:t>
      </w:r>
      <w:r w:rsidRPr="009A2EB2">
        <w:rPr>
          <w:rFonts w:ascii="David"/>
          <w:b/>
          <w:bCs/>
          <w:sz w:val="24"/>
          <w:rtl/>
        </w:rPr>
        <w:t>ירידה</w:t>
      </w:r>
      <w:r w:rsidRPr="009A2EB2">
        <w:rPr>
          <w:rFonts w:ascii="David"/>
          <w:b/>
          <w:bCs/>
          <w:sz w:val="24"/>
        </w:rPr>
        <w:t xml:space="preserve"> </w:t>
      </w:r>
      <w:r w:rsidRPr="009A2EB2">
        <w:rPr>
          <w:rFonts w:ascii="David"/>
          <w:b/>
          <w:bCs/>
          <w:sz w:val="24"/>
          <w:rtl/>
        </w:rPr>
        <w:t>בקצב</w:t>
      </w:r>
      <w:r w:rsidRPr="009A2EB2">
        <w:rPr>
          <w:rFonts w:ascii="David"/>
          <w:b/>
          <w:bCs/>
          <w:sz w:val="24"/>
        </w:rPr>
        <w:t xml:space="preserve"> </w:t>
      </w:r>
      <w:r w:rsidRPr="009A2EB2">
        <w:rPr>
          <w:rFonts w:ascii="David"/>
          <w:b/>
          <w:bCs/>
          <w:sz w:val="24"/>
          <w:rtl/>
        </w:rPr>
        <w:t>הצמיחה</w:t>
      </w:r>
      <w:r w:rsidRPr="009A2EB2">
        <w:rPr>
          <w:rFonts w:ascii="David"/>
          <w:b/>
          <w:bCs/>
          <w:sz w:val="24"/>
        </w:rPr>
        <w:t xml:space="preserve"> </w:t>
      </w:r>
      <w:r w:rsidRPr="009A2EB2">
        <w:rPr>
          <w:rFonts w:ascii="David"/>
          <w:b/>
          <w:bCs/>
          <w:sz w:val="24"/>
          <w:rtl/>
        </w:rPr>
        <w:t>של</w:t>
      </w:r>
      <w:r w:rsidRPr="009A2EB2">
        <w:rPr>
          <w:rFonts w:ascii="David"/>
          <w:b/>
          <w:bCs/>
          <w:sz w:val="24"/>
        </w:rPr>
        <w:t xml:space="preserve"> </w:t>
      </w:r>
      <w:r w:rsidRPr="009A2EB2">
        <w:rPr>
          <w:rFonts w:ascii="David"/>
          <w:b/>
          <w:bCs/>
          <w:sz w:val="24"/>
          <w:rtl/>
        </w:rPr>
        <w:t>התוצר</w:t>
      </w:r>
      <w:r w:rsidRPr="009A2EB2">
        <w:rPr>
          <w:rFonts w:ascii="David"/>
          <w:b/>
          <w:bCs/>
          <w:sz w:val="24"/>
        </w:rPr>
        <w:t xml:space="preserve"> </w:t>
      </w:r>
      <w:r w:rsidRPr="009A2EB2">
        <w:rPr>
          <w:rFonts w:ascii="David"/>
          <w:b/>
          <w:bCs/>
          <w:sz w:val="24"/>
          <w:rtl/>
        </w:rPr>
        <w:t>ועלייה</w:t>
      </w:r>
      <w:r w:rsidRPr="009A2EB2">
        <w:rPr>
          <w:rFonts w:ascii="David"/>
          <w:b/>
          <w:bCs/>
          <w:sz w:val="24"/>
        </w:rPr>
        <w:t xml:space="preserve"> </w:t>
      </w:r>
      <w:r w:rsidRPr="009A2EB2">
        <w:rPr>
          <w:rFonts w:ascii="David"/>
          <w:b/>
          <w:bCs/>
          <w:sz w:val="24"/>
          <w:rtl/>
        </w:rPr>
        <w:t>באי</w:t>
      </w:r>
      <w:r w:rsidRPr="009A2EB2">
        <w:rPr>
          <w:rFonts w:ascii="David" w:hint="cs"/>
          <w:b/>
          <w:bCs/>
          <w:sz w:val="24"/>
          <w:rtl/>
        </w:rPr>
        <w:t>-</w:t>
      </w:r>
      <w:r w:rsidRPr="009A2EB2">
        <w:rPr>
          <w:rFonts w:ascii="David"/>
          <w:b/>
          <w:bCs/>
          <w:sz w:val="24"/>
          <w:rtl/>
        </w:rPr>
        <w:t>השוויון</w:t>
      </w:r>
      <w:r w:rsidRPr="009A2EB2">
        <w:rPr>
          <w:rFonts w:ascii="David" w:hint="cs"/>
          <w:sz w:val="24"/>
          <w:rtl/>
        </w:rPr>
        <w:t xml:space="preserve"> (ההדגשה אינה במקור)</w:t>
      </w:r>
      <w:r w:rsidRPr="009A2EB2">
        <w:rPr>
          <w:rFonts w:ascii="David"/>
          <w:sz w:val="24"/>
          <w:rtl/>
        </w:rPr>
        <w:t>.</w:t>
      </w:r>
    </w:p>
    <w:p w:rsidR="006F7BE7" w:rsidRPr="009A2EB2" w:rsidP="006F7BE7">
      <w:pPr>
        <w:pStyle w:val="a"/>
        <w:spacing w:line="269" w:lineRule="auto"/>
        <w:rPr>
          <w:rtl/>
        </w:rPr>
      </w:pPr>
    </w:p>
    <w:p w:rsidR="006F7BE7" w:rsidRPr="009A2EB2" w:rsidP="006F7BE7">
      <w:pPr>
        <w:spacing w:line="269" w:lineRule="auto"/>
        <w:rPr>
          <w:rFonts w:ascii="David"/>
          <w:sz w:val="24"/>
          <w:rtl/>
        </w:rPr>
      </w:pPr>
      <w:r w:rsidRPr="009A2EB2">
        <w:rPr>
          <w:rFonts w:ascii="David"/>
          <w:sz w:val="24"/>
          <w:rtl/>
        </w:rPr>
        <w:t xml:space="preserve">הדים לתחזית זו מצויים גם בסקירה כלכלית שפרסם </w:t>
      </w:r>
      <w:r w:rsidRPr="009A2EB2">
        <w:rPr>
          <w:rFonts w:ascii="David" w:hint="cs"/>
          <w:sz w:val="24"/>
          <w:rtl/>
        </w:rPr>
        <w:t>ה</w:t>
      </w:r>
      <w:r w:rsidRPr="009A2EB2">
        <w:rPr>
          <w:rFonts w:ascii="David"/>
          <w:sz w:val="24"/>
          <w:rtl/>
        </w:rPr>
        <w:t>ארגון</w:t>
      </w:r>
      <w:r w:rsidRPr="009A2EB2">
        <w:rPr>
          <w:rFonts w:ascii="David" w:hint="cs"/>
          <w:sz w:val="24"/>
          <w:rtl/>
        </w:rPr>
        <w:t xml:space="preserve"> לשיתוף פעולה ולפיתוח כלכלי (</w:t>
      </w:r>
      <w:r w:rsidRPr="009A2EB2">
        <w:rPr>
          <w:rFonts w:ascii="David"/>
          <w:sz w:val="22"/>
          <w:szCs w:val="22"/>
        </w:rPr>
        <w:t>OECD</w:t>
      </w:r>
      <w:r w:rsidRPr="009A2EB2">
        <w:rPr>
          <w:rFonts w:ascii="David" w:hint="cs"/>
          <w:sz w:val="24"/>
          <w:rtl/>
        </w:rPr>
        <w:t>)</w:t>
      </w:r>
      <w:r w:rsidRPr="009A2EB2">
        <w:rPr>
          <w:rFonts w:ascii="David"/>
          <w:sz w:val="24"/>
          <w:rtl/>
        </w:rPr>
        <w:t xml:space="preserve"> במרץ 2018</w:t>
      </w:r>
      <w:r>
        <w:rPr>
          <w:rStyle w:val="FootnoteReference0"/>
          <w:rFonts w:ascii="David"/>
          <w:sz w:val="24"/>
          <w:rtl/>
        </w:rPr>
        <w:footnoteReference w:id="55"/>
      </w:r>
      <w:r w:rsidRPr="009A2EB2">
        <w:rPr>
          <w:rFonts w:ascii="David"/>
          <w:sz w:val="24"/>
          <w:rtl/>
        </w:rPr>
        <w:t xml:space="preserve">. הארגון ציין </w:t>
      </w:r>
      <w:r w:rsidRPr="009A2EB2">
        <w:rPr>
          <w:rFonts w:ascii="David" w:hint="cs"/>
          <w:sz w:val="24"/>
          <w:rtl/>
        </w:rPr>
        <w:t>כי אם לא תשקיע המדינה יותר בהכשרתן של ה</w:t>
      </w:r>
      <w:r w:rsidRPr="009A2EB2">
        <w:rPr>
          <w:rFonts w:ascii="David"/>
          <w:sz w:val="24"/>
          <w:rtl/>
        </w:rPr>
        <w:t>אוכלוסיות הערבית והחרדית</w:t>
      </w:r>
      <w:r w:rsidRPr="009A2EB2">
        <w:rPr>
          <w:rFonts w:ascii="David" w:hint="cs"/>
          <w:sz w:val="24"/>
          <w:rtl/>
        </w:rPr>
        <w:t xml:space="preserve"> ובשילובן בשוק העבודה,</w:t>
      </w:r>
      <w:r w:rsidRPr="009A2EB2">
        <w:rPr>
          <w:rFonts w:ascii="David"/>
          <w:sz w:val="24"/>
          <w:rtl/>
        </w:rPr>
        <w:t xml:space="preserve"> </w:t>
      </w:r>
      <w:r w:rsidRPr="009A2EB2">
        <w:rPr>
          <w:rFonts w:ascii="David" w:hint="cs"/>
          <w:sz w:val="24"/>
          <w:rtl/>
        </w:rPr>
        <w:t>העוני באוכלוסיות אלה, ששיעורו</w:t>
      </w:r>
      <w:r w:rsidRPr="009A2EB2">
        <w:rPr>
          <w:rFonts w:ascii="David"/>
          <w:sz w:val="24"/>
          <w:rtl/>
        </w:rPr>
        <w:t xml:space="preserve"> כ-50% </w:t>
      </w:r>
      <w:r w:rsidRPr="009A2EB2">
        <w:rPr>
          <w:rFonts w:ascii="David" w:hint="cs"/>
          <w:sz w:val="24"/>
          <w:rtl/>
        </w:rPr>
        <w:t>עקב</w:t>
      </w:r>
      <w:r w:rsidRPr="009A2EB2">
        <w:rPr>
          <w:rFonts w:ascii="David"/>
          <w:sz w:val="24"/>
          <w:rtl/>
        </w:rPr>
        <w:t xml:space="preserve"> השקעות נמוכות בחינוך ו</w:t>
      </w:r>
      <w:r w:rsidRPr="009A2EB2">
        <w:rPr>
          <w:rFonts w:ascii="David" w:hint="cs"/>
          <w:sz w:val="24"/>
          <w:rtl/>
        </w:rPr>
        <w:t>ב</w:t>
      </w:r>
      <w:r w:rsidRPr="009A2EB2">
        <w:rPr>
          <w:rFonts w:ascii="David"/>
          <w:sz w:val="24"/>
          <w:rtl/>
        </w:rPr>
        <w:t>הכשרה, וחלק</w:t>
      </w:r>
      <w:r w:rsidRPr="009A2EB2">
        <w:rPr>
          <w:rFonts w:ascii="David" w:hint="cs"/>
          <w:sz w:val="24"/>
          <w:rtl/>
        </w:rPr>
        <w:t>ן</w:t>
      </w:r>
      <w:r w:rsidRPr="009A2EB2">
        <w:rPr>
          <w:rFonts w:ascii="David"/>
          <w:sz w:val="24"/>
          <w:rtl/>
        </w:rPr>
        <w:t xml:space="preserve"> באוכלוסייה</w:t>
      </w:r>
      <w:r w:rsidRPr="009A2EB2">
        <w:rPr>
          <w:rFonts w:ascii="David" w:hint="cs"/>
          <w:sz w:val="24"/>
          <w:rtl/>
        </w:rPr>
        <w:t>,</w:t>
      </w:r>
      <w:r w:rsidRPr="009A2EB2">
        <w:rPr>
          <w:rFonts w:ascii="David"/>
          <w:sz w:val="24"/>
          <w:rtl/>
        </w:rPr>
        <w:t xml:space="preserve"> </w:t>
      </w:r>
      <w:r w:rsidRPr="009A2EB2">
        <w:rPr>
          <w:rFonts w:ascii="David" w:hint="cs"/>
          <w:sz w:val="24"/>
          <w:rtl/>
        </w:rPr>
        <w:t>הצפוי לה</w:t>
      </w:r>
      <w:r w:rsidRPr="009A2EB2">
        <w:rPr>
          <w:rFonts w:ascii="David"/>
          <w:sz w:val="24"/>
          <w:rtl/>
        </w:rPr>
        <w:t>גיע ל-50% עד שנת 2060</w:t>
      </w:r>
      <w:r w:rsidRPr="009A2EB2">
        <w:rPr>
          <w:rFonts w:ascii="David" w:hint="cs"/>
          <w:sz w:val="24"/>
          <w:rtl/>
        </w:rPr>
        <w:t xml:space="preserve">, </w:t>
      </w:r>
      <w:r w:rsidRPr="009A2EB2">
        <w:rPr>
          <w:rFonts w:ascii="David"/>
          <w:sz w:val="24"/>
          <w:rtl/>
        </w:rPr>
        <w:t>יוביל</w:t>
      </w:r>
      <w:r w:rsidRPr="009A2EB2">
        <w:rPr>
          <w:rFonts w:ascii="David" w:hint="cs"/>
          <w:sz w:val="24"/>
          <w:rtl/>
        </w:rPr>
        <w:t>ו</w:t>
      </w:r>
      <w:r w:rsidRPr="009A2EB2">
        <w:rPr>
          <w:rFonts w:ascii="David"/>
          <w:sz w:val="24"/>
          <w:rtl/>
        </w:rPr>
        <w:t xml:space="preserve"> בהכרח להשלכות מאקרו-כלכליות משמעותיות</w:t>
      </w:r>
      <w:r w:rsidRPr="009A2EB2">
        <w:rPr>
          <w:rFonts w:ascii="David"/>
          <w:sz w:val="24"/>
        </w:rPr>
        <w:t>.</w:t>
      </w:r>
    </w:p>
    <w:p w:rsidR="006F7BE7" w:rsidRPr="009A2EB2" w:rsidP="006F7BE7">
      <w:pPr>
        <w:pStyle w:val="a"/>
        <w:spacing w:line="269" w:lineRule="auto"/>
        <w:rPr>
          <w:rtl/>
        </w:rPr>
      </w:pPr>
    </w:p>
    <w:p w:rsidR="006F7BE7" w:rsidRPr="009A2EB2" w:rsidP="006F7BE7">
      <w:pPr>
        <w:spacing w:line="269" w:lineRule="auto"/>
        <w:rPr>
          <w:rFonts w:ascii="David"/>
          <w:sz w:val="24"/>
          <w:rtl/>
        </w:rPr>
      </w:pPr>
      <w:r w:rsidRPr="009A2EB2">
        <w:rPr>
          <w:rFonts w:ascii="David"/>
          <w:sz w:val="24"/>
          <w:rtl/>
        </w:rPr>
        <w:t xml:space="preserve">בדוח </w:t>
      </w:r>
      <w:r w:rsidRPr="009A2EB2">
        <w:rPr>
          <w:rFonts w:ascii="David" w:hint="cs"/>
          <w:sz w:val="24"/>
          <w:rtl/>
        </w:rPr>
        <w:t>אחר</w:t>
      </w:r>
      <w:r w:rsidRPr="009A2EB2">
        <w:rPr>
          <w:rFonts w:ascii="David"/>
          <w:sz w:val="24"/>
          <w:rtl/>
        </w:rPr>
        <w:t xml:space="preserve"> ציין הכלכלן הראשי בדצמבר 2019</w:t>
      </w:r>
      <w:r>
        <w:rPr>
          <w:rStyle w:val="FootnoteReference0"/>
          <w:rFonts w:ascii="David"/>
          <w:sz w:val="24"/>
          <w:rtl/>
        </w:rPr>
        <w:footnoteReference w:id="56"/>
      </w:r>
      <w:r w:rsidRPr="009A2EB2">
        <w:rPr>
          <w:rFonts w:ascii="David"/>
          <w:sz w:val="24"/>
          <w:rtl/>
        </w:rPr>
        <w:t xml:space="preserve"> כי "אין</w:t>
      </w:r>
      <w:r w:rsidRPr="009A2EB2">
        <w:rPr>
          <w:rFonts w:ascii="David"/>
          <w:sz w:val="24"/>
        </w:rPr>
        <w:t xml:space="preserve"> </w:t>
      </w:r>
      <w:r w:rsidRPr="009A2EB2">
        <w:rPr>
          <w:rFonts w:ascii="David"/>
          <w:sz w:val="24"/>
          <w:rtl/>
        </w:rPr>
        <w:t>להקל</w:t>
      </w:r>
      <w:r w:rsidRPr="009A2EB2">
        <w:rPr>
          <w:rFonts w:ascii="David"/>
          <w:sz w:val="24"/>
        </w:rPr>
        <w:t xml:space="preserve"> </w:t>
      </w:r>
      <w:r w:rsidRPr="009A2EB2">
        <w:rPr>
          <w:rFonts w:ascii="David"/>
          <w:sz w:val="24"/>
          <w:rtl/>
        </w:rPr>
        <w:t>ראש</w:t>
      </w:r>
      <w:r w:rsidRPr="009A2EB2">
        <w:rPr>
          <w:rFonts w:ascii="David"/>
          <w:sz w:val="24"/>
        </w:rPr>
        <w:t xml:space="preserve"> </w:t>
      </w:r>
      <w:r w:rsidRPr="009A2EB2">
        <w:rPr>
          <w:rFonts w:ascii="David"/>
          <w:sz w:val="24"/>
          <w:rtl/>
        </w:rPr>
        <w:t>במגמה</w:t>
      </w:r>
      <w:r w:rsidRPr="009A2EB2">
        <w:rPr>
          <w:rFonts w:ascii="David"/>
          <w:sz w:val="24"/>
        </w:rPr>
        <w:t xml:space="preserve"> </w:t>
      </w:r>
      <w:r w:rsidRPr="009A2EB2">
        <w:rPr>
          <w:rFonts w:ascii="David"/>
          <w:sz w:val="24"/>
          <w:rtl/>
        </w:rPr>
        <w:t>הנצפית</w:t>
      </w:r>
      <w:r w:rsidRPr="009A2EB2">
        <w:rPr>
          <w:rFonts w:ascii="David"/>
          <w:sz w:val="24"/>
        </w:rPr>
        <w:t xml:space="preserve"> </w:t>
      </w:r>
      <w:r w:rsidRPr="009A2EB2">
        <w:rPr>
          <w:rFonts w:ascii="David"/>
          <w:sz w:val="24"/>
          <w:rtl/>
        </w:rPr>
        <w:t>של</w:t>
      </w:r>
      <w:r w:rsidRPr="009A2EB2">
        <w:rPr>
          <w:rFonts w:ascii="David"/>
          <w:sz w:val="24"/>
        </w:rPr>
        <w:t xml:space="preserve"> </w:t>
      </w:r>
      <w:r w:rsidRPr="009A2EB2">
        <w:rPr>
          <w:rFonts w:ascii="David"/>
          <w:sz w:val="24"/>
          <w:rtl/>
        </w:rPr>
        <w:t>בלימה</w:t>
      </w:r>
      <w:r w:rsidRPr="009A2EB2">
        <w:rPr>
          <w:rFonts w:ascii="David"/>
          <w:sz w:val="24"/>
        </w:rPr>
        <w:t xml:space="preserve"> </w:t>
      </w:r>
      <w:r w:rsidRPr="009A2EB2">
        <w:rPr>
          <w:rFonts w:ascii="David"/>
          <w:sz w:val="24"/>
          <w:rtl/>
        </w:rPr>
        <w:t>בשיעורי</w:t>
      </w:r>
      <w:r w:rsidRPr="009A2EB2">
        <w:rPr>
          <w:rFonts w:ascii="David"/>
          <w:sz w:val="24"/>
        </w:rPr>
        <w:t xml:space="preserve"> </w:t>
      </w:r>
      <w:r w:rsidRPr="009A2EB2">
        <w:rPr>
          <w:rFonts w:ascii="David"/>
          <w:sz w:val="24"/>
          <w:rtl/>
        </w:rPr>
        <w:t>התעסוקה</w:t>
      </w:r>
      <w:r w:rsidRPr="009A2EB2">
        <w:rPr>
          <w:rFonts w:ascii="David"/>
          <w:sz w:val="24"/>
        </w:rPr>
        <w:t xml:space="preserve"> </w:t>
      </w:r>
      <w:r w:rsidRPr="009A2EB2">
        <w:rPr>
          <w:rFonts w:ascii="David"/>
          <w:sz w:val="24"/>
          <w:rtl/>
        </w:rPr>
        <w:t>של</w:t>
      </w:r>
      <w:r w:rsidRPr="009A2EB2">
        <w:rPr>
          <w:rFonts w:ascii="David"/>
          <w:sz w:val="24"/>
        </w:rPr>
        <w:t xml:space="preserve"> </w:t>
      </w:r>
      <w:r w:rsidRPr="009A2EB2">
        <w:rPr>
          <w:rFonts w:ascii="David"/>
          <w:sz w:val="24"/>
          <w:rtl/>
        </w:rPr>
        <w:t>הגברים</w:t>
      </w:r>
      <w:r w:rsidRPr="009A2EB2">
        <w:rPr>
          <w:rFonts w:ascii="David"/>
          <w:sz w:val="24"/>
        </w:rPr>
        <w:t xml:space="preserve"> </w:t>
      </w:r>
      <w:r w:rsidRPr="009A2EB2">
        <w:rPr>
          <w:rFonts w:ascii="David"/>
          <w:sz w:val="24"/>
          <w:rtl/>
        </w:rPr>
        <w:t>החרדים שחלה</w:t>
      </w:r>
      <w:r w:rsidRPr="009A2EB2">
        <w:rPr>
          <w:rFonts w:ascii="David"/>
          <w:sz w:val="24"/>
        </w:rPr>
        <w:t xml:space="preserve"> </w:t>
      </w:r>
      <w:r w:rsidRPr="009A2EB2">
        <w:rPr>
          <w:rFonts w:ascii="David"/>
          <w:sz w:val="24"/>
          <w:rtl/>
        </w:rPr>
        <w:t>בשלוש</w:t>
      </w:r>
      <w:r w:rsidRPr="009A2EB2">
        <w:rPr>
          <w:rFonts w:ascii="David"/>
          <w:sz w:val="24"/>
        </w:rPr>
        <w:t xml:space="preserve"> </w:t>
      </w:r>
      <w:r w:rsidRPr="009A2EB2">
        <w:rPr>
          <w:rFonts w:ascii="David"/>
          <w:sz w:val="24"/>
          <w:rtl/>
        </w:rPr>
        <w:t>השנים</w:t>
      </w:r>
      <w:r w:rsidRPr="009A2EB2">
        <w:rPr>
          <w:rFonts w:ascii="David"/>
          <w:sz w:val="24"/>
        </w:rPr>
        <w:t xml:space="preserve"> </w:t>
      </w:r>
      <w:r w:rsidRPr="009A2EB2">
        <w:rPr>
          <w:rFonts w:ascii="David"/>
          <w:sz w:val="24"/>
          <w:rtl/>
        </w:rPr>
        <w:t>האחרונות, שכן</w:t>
      </w:r>
      <w:r w:rsidRPr="009A2EB2">
        <w:rPr>
          <w:rFonts w:ascii="David"/>
          <w:sz w:val="24"/>
        </w:rPr>
        <w:t xml:space="preserve"> </w:t>
      </w:r>
      <w:r w:rsidRPr="009A2EB2">
        <w:rPr>
          <w:rFonts w:ascii="David"/>
          <w:sz w:val="24"/>
          <w:rtl/>
        </w:rPr>
        <w:t>במידה</w:t>
      </w:r>
      <w:r w:rsidRPr="009A2EB2">
        <w:rPr>
          <w:rFonts w:ascii="David"/>
          <w:sz w:val="24"/>
        </w:rPr>
        <w:t xml:space="preserve"> </w:t>
      </w:r>
      <w:r w:rsidRPr="009A2EB2">
        <w:rPr>
          <w:rFonts w:ascii="David"/>
          <w:sz w:val="24"/>
          <w:rtl/>
        </w:rPr>
        <w:t>ומדובר</w:t>
      </w:r>
      <w:r w:rsidRPr="009A2EB2">
        <w:rPr>
          <w:rFonts w:ascii="David"/>
          <w:sz w:val="24"/>
        </w:rPr>
        <w:t xml:space="preserve"> </w:t>
      </w:r>
      <w:r w:rsidRPr="009A2EB2">
        <w:rPr>
          <w:rFonts w:ascii="David"/>
          <w:sz w:val="24"/>
          <w:rtl/>
        </w:rPr>
        <w:t>בשינוי</w:t>
      </w:r>
      <w:r w:rsidRPr="009A2EB2">
        <w:rPr>
          <w:rFonts w:ascii="David"/>
          <w:sz w:val="24"/>
        </w:rPr>
        <w:t xml:space="preserve"> </w:t>
      </w:r>
      <w:r w:rsidRPr="009A2EB2">
        <w:rPr>
          <w:rFonts w:ascii="David"/>
          <w:sz w:val="24"/>
          <w:rtl/>
        </w:rPr>
        <w:t>מגמה</w:t>
      </w:r>
      <w:r w:rsidRPr="009A2EB2">
        <w:rPr>
          <w:rFonts w:ascii="David"/>
          <w:sz w:val="24"/>
        </w:rPr>
        <w:t xml:space="preserve"> </w:t>
      </w:r>
      <w:r w:rsidRPr="009A2EB2">
        <w:rPr>
          <w:rFonts w:ascii="David"/>
          <w:sz w:val="24"/>
          <w:rtl/>
        </w:rPr>
        <w:t>ארוך</w:t>
      </w:r>
      <w:r w:rsidRPr="009A2EB2">
        <w:rPr>
          <w:rFonts w:ascii="David"/>
          <w:sz w:val="24"/>
        </w:rPr>
        <w:t xml:space="preserve"> </w:t>
      </w:r>
      <w:r w:rsidRPr="009A2EB2">
        <w:rPr>
          <w:rFonts w:ascii="David"/>
          <w:sz w:val="24"/>
          <w:rtl/>
        </w:rPr>
        <w:t>טווח</w:t>
      </w:r>
      <w:r w:rsidRPr="009A2EB2">
        <w:rPr>
          <w:rFonts w:ascii="David"/>
          <w:sz w:val="24"/>
        </w:rPr>
        <w:t xml:space="preserve"> </w:t>
      </w:r>
      <w:r w:rsidRPr="009A2EB2">
        <w:rPr>
          <w:rFonts w:ascii="David"/>
          <w:sz w:val="24"/>
          <w:rtl/>
        </w:rPr>
        <w:t>שיעור</w:t>
      </w:r>
      <w:r w:rsidRPr="009A2EB2">
        <w:rPr>
          <w:rFonts w:ascii="David"/>
          <w:sz w:val="24"/>
        </w:rPr>
        <w:t xml:space="preserve"> </w:t>
      </w:r>
      <w:r w:rsidRPr="009A2EB2">
        <w:rPr>
          <w:rFonts w:ascii="David"/>
          <w:sz w:val="24"/>
          <w:rtl/>
        </w:rPr>
        <w:t>התעסוקה</w:t>
      </w:r>
      <w:r w:rsidRPr="009A2EB2">
        <w:rPr>
          <w:rFonts w:ascii="David"/>
          <w:sz w:val="24"/>
        </w:rPr>
        <w:t xml:space="preserve"> </w:t>
      </w:r>
      <w:r w:rsidRPr="009A2EB2">
        <w:rPr>
          <w:rFonts w:ascii="David"/>
          <w:sz w:val="24"/>
          <w:rtl/>
        </w:rPr>
        <w:t>בישראל צפוי</w:t>
      </w:r>
      <w:r w:rsidRPr="009A2EB2">
        <w:rPr>
          <w:rFonts w:ascii="David"/>
          <w:sz w:val="24"/>
        </w:rPr>
        <w:t xml:space="preserve"> </w:t>
      </w:r>
      <w:r w:rsidRPr="009A2EB2">
        <w:rPr>
          <w:rFonts w:ascii="David"/>
          <w:sz w:val="24"/>
          <w:rtl/>
        </w:rPr>
        <w:t>לרדת</w:t>
      </w:r>
      <w:r w:rsidRPr="009A2EB2">
        <w:rPr>
          <w:rFonts w:ascii="David"/>
          <w:sz w:val="24"/>
        </w:rPr>
        <w:t xml:space="preserve"> </w:t>
      </w:r>
      <w:r w:rsidRPr="009A2EB2">
        <w:rPr>
          <w:rFonts w:ascii="David"/>
          <w:sz w:val="24"/>
          <w:rtl/>
        </w:rPr>
        <w:t xml:space="preserve">משמעותית, מומלץ על </w:t>
      </w:r>
      <w:r w:rsidRPr="009A2EB2">
        <w:rPr>
          <w:rFonts w:ascii="David"/>
          <w:b/>
          <w:bCs/>
          <w:sz w:val="24"/>
          <w:rtl/>
        </w:rPr>
        <w:t>שינוי</w:t>
      </w:r>
      <w:r w:rsidRPr="009A2EB2">
        <w:rPr>
          <w:rFonts w:ascii="David"/>
          <w:b/>
          <w:bCs/>
          <w:sz w:val="24"/>
        </w:rPr>
        <w:t xml:space="preserve"> </w:t>
      </w:r>
      <w:r w:rsidRPr="009A2EB2">
        <w:rPr>
          <w:rFonts w:ascii="David"/>
          <w:b/>
          <w:bCs/>
          <w:sz w:val="24"/>
          <w:rtl/>
        </w:rPr>
        <w:t>התמריצים</w:t>
      </w:r>
      <w:r w:rsidRPr="009A2EB2">
        <w:rPr>
          <w:rFonts w:ascii="David"/>
          <w:b/>
          <w:bCs/>
          <w:sz w:val="24"/>
        </w:rPr>
        <w:t xml:space="preserve"> </w:t>
      </w:r>
      <w:r w:rsidRPr="009A2EB2">
        <w:rPr>
          <w:rFonts w:ascii="David"/>
          <w:b/>
          <w:bCs/>
          <w:sz w:val="24"/>
          <w:rtl/>
        </w:rPr>
        <w:t>לעבודה. בפרט, יש</w:t>
      </w:r>
      <w:r w:rsidRPr="009A2EB2">
        <w:rPr>
          <w:rFonts w:ascii="David"/>
          <w:b/>
          <w:bCs/>
          <w:sz w:val="24"/>
        </w:rPr>
        <w:t xml:space="preserve"> </w:t>
      </w:r>
      <w:r w:rsidRPr="009A2EB2">
        <w:rPr>
          <w:rFonts w:ascii="David"/>
          <w:b/>
          <w:bCs/>
          <w:sz w:val="24"/>
          <w:rtl/>
        </w:rPr>
        <w:t>לגבש</w:t>
      </w:r>
      <w:r w:rsidRPr="009A2EB2">
        <w:rPr>
          <w:rFonts w:ascii="David"/>
          <w:b/>
          <w:bCs/>
          <w:sz w:val="24"/>
        </w:rPr>
        <w:t xml:space="preserve"> </w:t>
      </w:r>
      <w:r w:rsidRPr="009A2EB2">
        <w:rPr>
          <w:rFonts w:ascii="David"/>
          <w:b/>
          <w:bCs/>
          <w:sz w:val="24"/>
          <w:rtl/>
        </w:rPr>
        <w:t>מדיניות</w:t>
      </w:r>
      <w:r w:rsidRPr="009A2EB2">
        <w:rPr>
          <w:rFonts w:ascii="David"/>
          <w:b/>
          <w:bCs/>
          <w:sz w:val="24"/>
        </w:rPr>
        <w:t xml:space="preserve"> </w:t>
      </w:r>
      <w:r w:rsidRPr="009A2EB2">
        <w:rPr>
          <w:rFonts w:ascii="David"/>
          <w:b/>
          <w:bCs/>
          <w:sz w:val="24"/>
          <w:rtl/>
        </w:rPr>
        <w:t>אשר</w:t>
      </w:r>
      <w:r w:rsidRPr="009A2EB2">
        <w:rPr>
          <w:rFonts w:ascii="David"/>
          <w:b/>
          <w:bCs/>
          <w:sz w:val="24"/>
        </w:rPr>
        <w:t xml:space="preserve"> </w:t>
      </w:r>
      <w:r w:rsidRPr="009A2EB2">
        <w:rPr>
          <w:rFonts w:ascii="David"/>
          <w:b/>
          <w:bCs/>
          <w:sz w:val="24"/>
          <w:rtl/>
        </w:rPr>
        <w:t>תפחית</w:t>
      </w:r>
      <w:r w:rsidRPr="009A2EB2">
        <w:rPr>
          <w:rFonts w:ascii="David"/>
          <w:b/>
          <w:bCs/>
          <w:sz w:val="24"/>
        </w:rPr>
        <w:t xml:space="preserve"> </w:t>
      </w:r>
      <w:r w:rsidRPr="009A2EB2">
        <w:rPr>
          <w:rFonts w:ascii="David"/>
          <w:b/>
          <w:bCs/>
          <w:sz w:val="24"/>
          <w:rtl/>
        </w:rPr>
        <w:t>תמריצים</w:t>
      </w:r>
      <w:r w:rsidRPr="009A2EB2">
        <w:rPr>
          <w:rFonts w:ascii="David"/>
          <w:b/>
          <w:bCs/>
          <w:sz w:val="24"/>
        </w:rPr>
        <w:t xml:space="preserve"> </w:t>
      </w:r>
      <w:r w:rsidRPr="009A2EB2">
        <w:rPr>
          <w:rFonts w:ascii="David"/>
          <w:b/>
          <w:bCs/>
          <w:sz w:val="24"/>
          <w:rtl/>
        </w:rPr>
        <w:t>שליליים לעבודה</w:t>
      </w:r>
      <w:r w:rsidRPr="009A2EB2">
        <w:rPr>
          <w:rFonts w:ascii="David"/>
          <w:b/>
          <w:bCs/>
          <w:sz w:val="24"/>
        </w:rPr>
        <w:t xml:space="preserve"> </w:t>
      </w:r>
      <w:r w:rsidRPr="009A2EB2">
        <w:rPr>
          <w:rFonts w:ascii="David"/>
          <w:b/>
          <w:bCs/>
          <w:sz w:val="24"/>
          <w:rtl/>
        </w:rPr>
        <w:t>ותגדיל</w:t>
      </w:r>
      <w:r w:rsidRPr="009A2EB2">
        <w:rPr>
          <w:rFonts w:ascii="David"/>
          <w:b/>
          <w:bCs/>
          <w:sz w:val="24"/>
        </w:rPr>
        <w:t xml:space="preserve"> </w:t>
      </w:r>
      <w:r w:rsidRPr="009A2EB2">
        <w:rPr>
          <w:rFonts w:ascii="David"/>
          <w:b/>
          <w:bCs/>
          <w:sz w:val="24"/>
          <w:rtl/>
        </w:rPr>
        <w:t>תמריצים</w:t>
      </w:r>
      <w:r w:rsidRPr="009A2EB2">
        <w:rPr>
          <w:rFonts w:ascii="David"/>
          <w:b/>
          <w:bCs/>
          <w:sz w:val="24"/>
        </w:rPr>
        <w:t xml:space="preserve"> </w:t>
      </w:r>
      <w:r w:rsidRPr="009A2EB2">
        <w:rPr>
          <w:rFonts w:ascii="David"/>
          <w:b/>
          <w:bCs/>
          <w:sz w:val="24"/>
          <w:rtl/>
        </w:rPr>
        <w:t>משלימים</w:t>
      </w:r>
      <w:r w:rsidRPr="009A2EB2">
        <w:rPr>
          <w:rFonts w:ascii="David"/>
          <w:b/>
          <w:bCs/>
          <w:sz w:val="24"/>
        </w:rPr>
        <w:t xml:space="preserve"> </w:t>
      </w:r>
      <w:r w:rsidRPr="009A2EB2">
        <w:rPr>
          <w:rFonts w:ascii="David"/>
          <w:b/>
          <w:bCs/>
          <w:sz w:val="24"/>
          <w:rtl/>
        </w:rPr>
        <w:t>לעבודה</w:t>
      </w:r>
      <w:r w:rsidRPr="009A2EB2">
        <w:rPr>
          <w:rFonts w:ascii="David"/>
          <w:b/>
          <w:bCs/>
          <w:sz w:val="24"/>
        </w:rPr>
        <w:t xml:space="preserve"> </w:t>
      </w:r>
      <w:r w:rsidRPr="009A2EB2">
        <w:rPr>
          <w:rFonts w:ascii="David"/>
          <w:b/>
          <w:bCs/>
          <w:sz w:val="24"/>
          <w:rtl/>
        </w:rPr>
        <w:t>כמו</w:t>
      </w:r>
      <w:r w:rsidRPr="009A2EB2">
        <w:rPr>
          <w:rFonts w:ascii="David"/>
          <w:b/>
          <w:bCs/>
          <w:sz w:val="24"/>
        </w:rPr>
        <w:t xml:space="preserve"> </w:t>
      </w:r>
      <w:r w:rsidRPr="009A2EB2">
        <w:rPr>
          <w:rFonts w:ascii="David"/>
          <w:b/>
          <w:bCs/>
          <w:sz w:val="24"/>
          <w:rtl/>
        </w:rPr>
        <w:t>מענק</w:t>
      </w:r>
      <w:r w:rsidRPr="009A2EB2">
        <w:rPr>
          <w:rFonts w:ascii="David"/>
          <w:b/>
          <w:bCs/>
          <w:sz w:val="24"/>
        </w:rPr>
        <w:t xml:space="preserve"> </w:t>
      </w:r>
      <w:r w:rsidRPr="009A2EB2">
        <w:rPr>
          <w:rFonts w:ascii="David"/>
          <w:b/>
          <w:bCs/>
          <w:sz w:val="24"/>
          <w:rtl/>
        </w:rPr>
        <w:t>עבודה וסיוע</w:t>
      </w:r>
      <w:r w:rsidRPr="009A2EB2">
        <w:rPr>
          <w:rFonts w:ascii="David"/>
          <w:b/>
          <w:bCs/>
          <w:sz w:val="24"/>
        </w:rPr>
        <w:t xml:space="preserve"> </w:t>
      </w:r>
      <w:r w:rsidRPr="009A2EB2">
        <w:rPr>
          <w:rFonts w:ascii="David"/>
          <w:b/>
          <w:bCs/>
          <w:sz w:val="24"/>
          <w:rtl/>
        </w:rPr>
        <w:t>ברכישת</w:t>
      </w:r>
      <w:r w:rsidRPr="009A2EB2">
        <w:rPr>
          <w:rFonts w:ascii="David"/>
          <w:b/>
          <w:bCs/>
          <w:sz w:val="24"/>
        </w:rPr>
        <w:t xml:space="preserve"> </w:t>
      </w:r>
      <w:r w:rsidRPr="009A2EB2">
        <w:rPr>
          <w:rFonts w:ascii="David"/>
          <w:b/>
          <w:bCs/>
          <w:sz w:val="24"/>
          <w:rtl/>
        </w:rPr>
        <w:t>הכשרות</w:t>
      </w:r>
      <w:r w:rsidRPr="009A2EB2">
        <w:rPr>
          <w:rFonts w:ascii="David"/>
          <w:b/>
          <w:bCs/>
          <w:sz w:val="24"/>
        </w:rPr>
        <w:t xml:space="preserve"> </w:t>
      </w:r>
      <w:r w:rsidRPr="009A2EB2">
        <w:rPr>
          <w:rFonts w:ascii="David"/>
          <w:b/>
          <w:bCs/>
          <w:sz w:val="24"/>
          <w:rtl/>
        </w:rPr>
        <w:t>והשכלה</w:t>
      </w:r>
      <w:r w:rsidRPr="009A2EB2">
        <w:rPr>
          <w:rFonts w:ascii="David"/>
          <w:b/>
          <w:bCs/>
          <w:sz w:val="24"/>
        </w:rPr>
        <w:t xml:space="preserve"> </w:t>
      </w:r>
      <w:r w:rsidRPr="009A2EB2">
        <w:rPr>
          <w:rFonts w:ascii="David"/>
          <w:b/>
          <w:bCs/>
          <w:sz w:val="24"/>
          <w:rtl/>
        </w:rPr>
        <w:t>גבוהה</w:t>
      </w:r>
      <w:r w:rsidRPr="009A2EB2">
        <w:rPr>
          <w:rFonts w:ascii="David"/>
          <w:sz w:val="24"/>
          <w:rtl/>
        </w:rPr>
        <w:t>"</w:t>
      </w:r>
      <w:r w:rsidRPr="009A2EB2">
        <w:rPr>
          <w:rFonts w:ascii="David" w:hint="cs"/>
          <w:sz w:val="24"/>
          <w:rtl/>
        </w:rPr>
        <w:t xml:space="preserve"> (ההדגשה אינה במקור)</w:t>
      </w:r>
      <w:r w:rsidRPr="009A2EB2">
        <w:rPr>
          <w:rFonts w:ascii="David"/>
          <w:sz w:val="24"/>
          <w:rtl/>
        </w:rPr>
        <w:t>.</w:t>
      </w:r>
    </w:p>
    <w:p w:rsidR="006F7BE7" w:rsidRPr="009A2EB2" w:rsidP="006F7BE7">
      <w:pPr>
        <w:pStyle w:val="a"/>
        <w:spacing w:line="269" w:lineRule="auto"/>
        <w:rPr>
          <w:rtl/>
        </w:rPr>
      </w:pPr>
    </w:p>
    <w:p w:rsidR="006F7BE7" w:rsidRPr="009A2EB2" w:rsidP="00D30296">
      <w:pPr>
        <w:spacing w:line="269" w:lineRule="auto"/>
        <w:rPr>
          <w:rtl/>
        </w:rPr>
      </w:pPr>
      <w:r w:rsidRPr="009A2EB2">
        <w:rPr>
          <w:rFonts w:hint="cs"/>
          <w:rtl/>
        </w:rPr>
        <w:t xml:space="preserve">נכון לשנת 2017, שיעור המשפחות בישראל המדורגות מתחת לקו העוני הוא כ-19% מהמשפחות. להלן בתרשים </w:t>
      </w:r>
      <w:r w:rsidR="00D30296">
        <w:rPr>
          <w:rFonts w:hint="cs"/>
          <w:rtl/>
        </w:rPr>
        <w:t>9</w:t>
      </w:r>
      <w:r w:rsidRPr="009A2EB2">
        <w:rPr>
          <w:rFonts w:hint="cs"/>
          <w:rtl/>
        </w:rPr>
        <w:t xml:space="preserve"> מוצגים שיעור התפלגותם של משקי הבית בישראל בין יהודים, ערבים וחרדים, ושיעור המשפחות בקבוצות האוכלוסייה הנמצאות מתחת לקו העוני בשנת 2017.</w:t>
      </w:r>
    </w:p>
    <w:p w:rsidR="006F7BE7" w:rsidRPr="009A2EB2" w:rsidP="006F7BE7">
      <w:pPr>
        <w:pStyle w:val="a"/>
        <w:spacing w:line="269" w:lineRule="auto"/>
        <w:rPr>
          <w:rtl/>
        </w:rPr>
      </w:pPr>
    </w:p>
    <w:p w:rsidR="006F7BE7" w:rsidRPr="009A2EB2" w:rsidP="00D30296">
      <w:pPr>
        <w:spacing w:line="269" w:lineRule="auto"/>
        <w:jc w:val="center"/>
        <w:rPr>
          <w:b/>
          <w:bCs/>
        </w:rPr>
      </w:pPr>
      <w:bookmarkStart w:id="69" w:name="OLE_LINK7"/>
      <w:r w:rsidRPr="009A2EB2">
        <w:rPr>
          <w:rFonts w:hint="cs"/>
          <w:b/>
          <w:bCs/>
          <w:rtl/>
        </w:rPr>
        <w:t xml:space="preserve">תרשים </w:t>
      </w:r>
      <w:r w:rsidR="00D30296">
        <w:rPr>
          <w:rFonts w:hint="cs"/>
          <w:b/>
          <w:bCs/>
          <w:rtl/>
        </w:rPr>
        <w:t>9</w:t>
      </w:r>
      <w:r w:rsidRPr="009A2EB2">
        <w:rPr>
          <w:rFonts w:hint="cs"/>
          <w:b/>
          <w:bCs/>
          <w:rtl/>
        </w:rPr>
        <w:t xml:space="preserve">: שיעורם באוכלוסייה של משקי הבית באוכלוסיות הערבית והחרדית ושיעור אוכלוסיות אלה בקרב משפחות </w:t>
      </w:r>
      <w:r w:rsidRPr="009A2EB2">
        <w:rPr>
          <w:rFonts w:hint="eastAsia"/>
          <w:b/>
          <w:bCs/>
          <w:rtl/>
        </w:rPr>
        <w:t>מתחת</w:t>
      </w:r>
      <w:r w:rsidRPr="009A2EB2">
        <w:rPr>
          <w:b/>
          <w:bCs/>
          <w:rtl/>
        </w:rPr>
        <w:t xml:space="preserve"> לקו </w:t>
      </w:r>
      <w:r w:rsidRPr="009A2EB2">
        <w:rPr>
          <w:rFonts w:hint="eastAsia"/>
          <w:b/>
          <w:bCs/>
          <w:rtl/>
        </w:rPr>
        <w:t>העוני</w:t>
      </w:r>
      <w:r w:rsidRPr="009A2EB2">
        <w:rPr>
          <w:rFonts w:hint="cs"/>
          <w:b/>
          <w:bCs/>
          <w:rtl/>
        </w:rPr>
        <w:t>, 2017 (באחוזים)</w:t>
      </w:r>
      <w:bookmarkEnd w:id="69"/>
    </w:p>
    <w:p w:rsidR="006F7BE7" w:rsidRPr="009A2EB2" w:rsidP="00547534">
      <w:pPr>
        <w:spacing w:before="120" w:after="120" w:line="269" w:lineRule="auto"/>
        <w:jc w:val="center"/>
        <w:rPr>
          <w:rtl/>
        </w:rPr>
      </w:pPr>
      <w:r>
        <w:rPr>
          <w:noProof/>
          <w:rtl/>
        </w:rPr>
        <w:drawing>
          <wp:inline distT="0" distB="0" distL="0" distR="0">
            <wp:extent cx="4319016" cy="2429256"/>
            <wp:effectExtent l="0" t="0" r="5715" b="9525"/>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188967" name="gra-6.jp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19016" cy="2429256"/>
                    </a:xfrm>
                    <a:prstGeom prst="rect">
                      <a:avLst/>
                    </a:prstGeom>
                  </pic:spPr>
                </pic:pic>
              </a:graphicData>
            </a:graphic>
          </wp:inline>
        </w:drawing>
      </w:r>
    </w:p>
    <w:p w:rsidR="006F7BE7" w:rsidRPr="009A2EB2" w:rsidP="006F7BE7">
      <w:pPr>
        <w:spacing w:line="269" w:lineRule="auto"/>
        <w:jc w:val="left"/>
        <w:rPr>
          <w:sz w:val="22"/>
          <w:szCs w:val="22"/>
          <w:rtl/>
        </w:rPr>
      </w:pPr>
      <w:r w:rsidRPr="009A2EB2">
        <w:rPr>
          <w:rFonts w:hint="cs"/>
          <w:sz w:val="22"/>
          <w:szCs w:val="22"/>
          <w:rtl/>
        </w:rPr>
        <w:t xml:space="preserve">המקור: </w:t>
      </w:r>
      <w:r w:rsidRPr="009A2EB2">
        <w:rPr>
          <w:sz w:val="22"/>
          <w:szCs w:val="22"/>
          <w:rtl/>
        </w:rPr>
        <w:t xml:space="preserve">הרצאת פרופ' אמיר ירון, נגיד בנק ישראל, כנס </w:t>
      </w:r>
      <w:r w:rsidRPr="009A2EB2">
        <w:rPr>
          <w:sz w:val="22"/>
          <w:szCs w:val="22"/>
        </w:rPr>
        <w:t>The Marker</w:t>
      </w:r>
      <w:r w:rsidRPr="009A2EB2">
        <w:rPr>
          <w:rFonts w:hint="cs"/>
          <w:sz w:val="22"/>
          <w:szCs w:val="22"/>
          <w:rtl/>
        </w:rPr>
        <w:t>, 31.12.19.</w:t>
      </w:r>
    </w:p>
    <w:p w:rsidR="006F7BE7" w:rsidRPr="009A2EB2" w:rsidP="006F7BE7">
      <w:pPr>
        <w:pStyle w:val="a"/>
        <w:spacing w:line="269" w:lineRule="auto"/>
        <w:rPr>
          <w:rtl/>
        </w:rPr>
      </w:pPr>
    </w:p>
    <w:p w:rsidR="006F7BE7" w:rsidRPr="009A2EB2" w:rsidP="006F7BE7">
      <w:pPr>
        <w:spacing w:line="269" w:lineRule="auto"/>
        <w:rPr>
          <w:b/>
          <w:bCs/>
          <w:rtl/>
        </w:rPr>
      </w:pPr>
      <w:r w:rsidRPr="009A2EB2">
        <w:rPr>
          <w:rFonts w:hint="cs"/>
          <w:b/>
          <w:bCs/>
          <w:rtl/>
        </w:rPr>
        <w:t>מנתוני התרשים עולה כי שיעור העוני בקרב משפחות במגזרים הערבי והחרדי הוא כ-53% מקרב משקי הבית מתחת לקו העוני באוכלוסייה (העניים), בעוד ששיעורם באוכלוסייה הוא כ-21%.</w:t>
      </w:r>
    </w:p>
    <w:p w:rsidR="009F7F7F">
      <w:pPr>
        <w:bidi w:val="0"/>
        <w:spacing w:after="200" w:line="276" w:lineRule="auto"/>
        <w:jc w:val="left"/>
        <w:rPr>
          <w:rtl/>
        </w:rPr>
      </w:pPr>
      <w:bookmarkStart w:id="70" w:name="_Toc47452301"/>
      <w:r>
        <w:rPr>
          <w:bCs/>
          <w:rtl/>
        </w:rPr>
        <w:br w:type="page"/>
      </w:r>
    </w:p>
    <w:p w:rsidR="006F7BE7" w:rsidRPr="009A2EB2" w:rsidP="006F7BE7">
      <w:pPr>
        <w:pStyle w:val="Heading3"/>
        <w:spacing w:before="0" w:line="269" w:lineRule="auto"/>
        <w:rPr>
          <w:rtl/>
        </w:rPr>
      </w:pPr>
      <w:r w:rsidRPr="009A2EB2">
        <w:rPr>
          <w:rFonts w:hint="cs"/>
          <w:rtl/>
        </w:rPr>
        <w:t>שיעור מימושו של מענק העבודה בקרב האוכלוסיות החרדית והערבית</w:t>
      </w:r>
      <w:bookmarkEnd w:id="70"/>
    </w:p>
    <w:p w:rsidR="006F7BE7" w:rsidRPr="009A2EB2" w:rsidP="006F7BE7">
      <w:pPr>
        <w:pStyle w:val="a"/>
        <w:spacing w:line="269" w:lineRule="auto"/>
        <w:rPr>
          <w:rtl/>
        </w:rPr>
      </w:pPr>
    </w:p>
    <w:p w:rsidR="006F7BE7" w:rsidRPr="009A2EB2" w:rsidP="00D30296">
      <w:pPr>
        <w:spacing w:line="269" w:lineRule="auto"/>
        <w:rPr>
          <w:rtl/>
        </w:rPr>
      </w:pPr>
      <w:r w:rsidRPr="009A2EB2">
        <w:rPr>
          <w:rFonts w:hint="cs"/>
          <w:rtl/>
        </w:rPr>
        <w:t xml:space="preserve">שיעור גבוה של מיצוי הזכות למענק העבודה עשוי לצמצם את האי-שוויון ולסייע בידיהם של תובעי המענק להגדיל את הכנסתם. להלן בתרשים </w:t>
      </w:r>
      <w:r w:rsidR="00D30296">
        <w:rPr>
          <w:rFonts w:hint="cs"/>
          <w:rtl/>
        </w:rPr>
        <w:t xml:space="preserve">10 </w:t>
      </w:r>
      <w:r w:rsidRPr="009A2EB2">
        <w:rPr>
          <w:rFonts w:hint="cs"/>
          <w:rtl/>
        </w:rPr>
        <w:t>מוצגים שיעורי המימוש של מענק העבודה בכלל האוכלוסייה ובקרב אוכלוסיות הערבים, החרדים והעולים.</w:t>
      </w:r>
    </w:p>
    <w:p w:rsidR="009F7F7F" w:rsidP="005D2E0F">
      <w:pPr>
        <w:pStyle w:val="a"/>
        <w:spacing w:line="269" w:lineRule="auto"/>
        <w:rPr>
          <w:rtl/>
        </w:rPr>
      </w:pPr>
      <w:bookmarkStart w:id="71" w:name="OLE_LINK8"/>
    </w:p>
    <w:p w:rsidR="006F7BE7" w:rsidRPr="009A2EB2" w:rsidP="00D30296">
      <w:pPr>
        <w:spacing w:line="269" w:lineRule="auto"/>
        <w:jc w:val="center"/>
        <w:rPr>
          <w:b/>
          <w:bCs/>
          <w:rtl/>
        </w:rPr>
      </w:pPr>
      <w:r w:rsidRPr="009A2EB2">
        <w:rPr>
          <w:rFonts w:hint="cs"/>
          <w:b/>
          <w:bCs/>
          <w:rtl/>
        </w:rPr>
        <w:t xml:space="preserve">תרשים </w:t>
      </w:r>
      <w:r w:rsidR="00D30296">
        <w:rPr>
          <w:rFonts w:hint="cs"/>
          <w:b/>
          <w:bCs/>
          <w:rtl/>
        </w:rPr>
        <w:t>10</w:t>
      </w:r>
      <w:r w:rsidRPr="009A2EB2">
        <w:rPr>
          <w:rFonts w:hint="cs"/>
          <w:b/>
          <w:bCs/>
          <w:rtl/>
        </w:rPr>
        <w:t>: שיעורי המימוש של מענק עבודה לפי קבוצות אוכלוסייה,</w:t>
      </w:r>
      <w:r w:rsidRPr="009A2EB2">
        <w:rPr>
          <w:b/>
          <w:bCs/>
          <w:rtl/>
        </w:rPr>
        <w:br/>
      </w:r>
      <w:r w:rsidRPr="009A2EB2">
        <w:rPr>
          <w:rFonts w:hint="cs"/>
          <w:b/>
          <w:bCs/>
          <w:rtl/>
        </w:rPr>
        <w:t>על פי מענקי עבודה ששולמו בשנים 2012 עד 2016 (באחוזים)</w:t>
      </w:r>
    </w:p>
    <w:bookmarkEnd w:id="71"/>
    <w:p w:rsidR="006F7BE7" w:rsidRPr="009A2EB2" w:rsidP="00547534">
      <w:pPr>
        <w:spacing w:before="120" w:after="120" w:line="269" w:lineRule="auto"/>
        <w:jc w:val="center"/>
        <w:rPr>
          <w:rtl/>
        </w:rPr>
      </w:pPr>
      <w:r>
        <w:rPr>
          <w:noProof/>
          <w:rtl/>
        </w:rPr>
        <w:drawing>
          <wp:inline distT="0" distB="0" distL="0" distR="0">
            <wp:extent cx="4319016" cy="2429256"/>
            <wp:effectExtent l="0" t="0" r="5715" b="9525"/>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101451" name="gra-7.jp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19016" cy="2429256"/>
                    </a:xfrm>
                    <a:prstGeom prst="rect">
                      <a:avLst/>
                    </a:prstGeom>
                  </pic:spPr>
                </pic:pic>
              </a:graphicData>
            </a:graphic>
          </wp:inline>
        </w:drawing>
      </w:r>
    </w:p>
    <w:p w:rsidR="006F7BE7" w:rsidRPr="009A2EB2" w:rsidP="006F7BE7">
      <w:pPr>
        <w:spacing w:line="269" w:lineRule="auto"/>
        <w:jc w:val="left"/>
        <w:rPr>
          <w:sz w:val="22"/>
          <w:szCs w:val="22"/>
          <w:rtl/>
        </w:rPr>
      </w:pPr>
      <w:r w:rsidRPr="009A2EB2">
        <w:rPr>
          <w:rFonts w:hint="eastAsia"/>
          <w:sz w:val="22"/>
          <w:szCs w:val="22"/>
          <w:rtl/>
        </w:rPr>
        <w:t>המקור</w:t>
      </w:r>
      <w:r w:rsidRPr="009A2EB2">
        <w:rPr>
          <w:sz w:val="22"/>
          <w:szCs w:val="22"/>
          <w:rtl/>
        </w:rPr>
        <w:t xml:space="preserve">: הרצאת פרופ' אמיר ירון, נגיד בנק ישראל, כנס </w:t>
      </w:r>
      <w:r w:rsidRPr="009A2EB2">
        <w:rPr>
          <w:sz w:val="22"/>
          <w:szCs w:val="22"/>
        </w:rPr>
        <w:t>The Marker</w:t>
      </w:r>
      <w:r w:rsidRPr="009A2EB2">
        <w:rPr>
          <w:sz w:val="22"/>
          <w:szCs w:val="22"/>
          <w:rtl/>
        </w:rPr>
        <w:t>, 31.12.19.</w:t>
      </w:r>
    </w:p>
    <w:p w:rsidR="006F7BE7" w:rsidRPr="009A2EB2" w:rsidP="006F7BE7">
      <w:pPr>
        <w:pStyle w:val="a"/>
        <w:spacing w:line="269" w:lineRule="auto"/>
        <w:rPr>
          <w:rtl/>
        </w:rPr>
      </w:pPr>
    </w:p>
    <w:p w:rsidR="006F7BE7" w:rsidRPr="009A2EB2" w:rsidP="006F7BE7">
      <w:pPr>
        <w:spacing w:line="269" w:lineRule="auto"/>
        <w:rPr>
          <w:b/>
          <w:bCs/>
          <w:rtl/>
        </w:rPr>
      </w:pPr>
      <w:r w:rsidRPr="009A2EB2">
        <w:rPr>
          <w:rFonts w:hint="cs"/>
          <w:b/>
          <w:bCs/>
          <w:rtl/>
        </w:rPr>
        <w:t>מנתוני התרשים עולה כי שיעור מימושו של מענק העבודה בקרב אוכלוסיית החרדים גבוה משיעור המימוש בכלל האוכלוסייה, ואילו שיעור המימוש בקרב האוכלוסייה הערבית נמוך משיעורו בכלל האוכלוסייה.</w:t>
      </w:r>
    </w:p>
    <w:p w:rsidR="006F7BE7" w:rsidP="006F7BE7">
      <w:pPr>
        <w:spacing w:line="269" w:lineRule="auto"/>
        <w:rPr>
          <w:rtl/>
        </w:rPr>
      </w:pPr>
    </w:p>
    <w:p w:rsidR="009F7F7F" w:rsidRPr="009A2EB2" w:rsidP="006F7BE7">
      <w:pPr>
        <w:spacing w:line="269" w:lineRule="auto"/>
        <w:rPr>
          <w:rtl/>
        </w:rPr>
      </w:pPr>
    </w:p>
    <w:p w:rsidR="006F7BE7" w:rsidRPr="009A2EB2" w:rsidP="006F7BE7">
      <w:pPr>
        <w:pStyle w:val="Heading3"/>
        <w:spacing w:before="0" w:line="269" w:lineRule="auto"/>
        <w:rPr>
          <w:rtl/>
        </w:rPr>
      </w:pPr>
      <w:bookmarkStart w:id="72" w:name="_Toc47452302"/>
      <w:r w:rsidRPr="009A2EB2">
        <w:rPr>
          <w:rFonts w:hint="cs"/>
          <w:rtl/>
        </w:rPr>
        <w:t>מיצוי הזכות למענק בקרב האוכלוסייה החרדית</w:t>
      </w:r>
      <w:bookmarkEnd w:id="72"/>
    </w:p>
    <w:p w:rsidR="006F7BE7" w:rsidRPr="009A2EB2" w:rsidP="006F7BE7">
      <w:pPr>
        <w:pStyle w:val="a"/>
        <w:spacing w:line="269" w:lineRule="auto"/>
        <w:rPr>
          <w:rtl/>
        </w:rPr>
      </w:pPr>
    </w:p>
    <w:p w:rsidR="006F7BE7" w:rsidRPr="009A2EB2" w:rsidP="006F7BE7">
      <w:pPr>
        <w:spacing w:line="269" w:lineRule="auto"/>
        <w:rPr>
          <w:rtl/>
        </w:rPr>
      </w:pPr>
      <w:r w:rsidRPr="009A2EB2">
        <w:rPr>
          <w:rFonts w:hint="cs"/>
          <w:rtl/>
        </w:rPr>
        <w:t>בדצמבר 2019 ציינה חטיבת המחקר בבנק ישראל</w:t>
      </w:r>
      <w:r>
        <w:rPr>
          <w:rStyle w:val="FootnoteReference0"/>
          <w:rtl/>
        </w:rPr>
        <w:footnoteReference w:id="57"/>
      </w:r>
      <w:r w:rsidRPr="009A2EB2">
        <w:rPr>
          <w:rFonts w:hint="cs"/>
          <w:rtl/>
        </w:rPr>
        <w:t>, בקשר למועסקים בקרב האוכלוסייה החרדית, כי: (א) שיעור החרדים באוכלוסייה צפוי לגדול במידה רבה ובשנת 2065 יגיע ל-36% מהאוכלוסייה. (ב) שילוב גברים חרדים בשוק העבודה, והקניית השכלה מתאימה, יעלו את התוצר לנפש בכ-13,000 ש"ח בשנת 2065. (ג) פערי השכר בין הגברים במגזר החרדי לגברים בכלל האוכלוסייה התרחבו ב-20 השנים האחרונות, ועובד חרדי משתכר בממוצע כ-55% משכרו של יהודי לא חרדי. (ד) שיעור משקי הבית מתחת לקו העוני במגזר החרדי הוא כ-15.5% מכלל משקי הבית מתחת לקו העוני, וגבוה בהרבה משיעורם באוכלוסייה (שהוא כ-6.6%</w:t>
      </w:r>
      <w:r>
        <w:rPr>
          <w:rStyle w:val="FootnoteReference0"/>
          <w:rtl/>
        </w:rPr>
        <w:footnoteReference w:id="58"/>
      </w:r>
      <w:r w:rsidRPr="009A2EB2">
        <w:rPr>
          <w:rFonts w:hint="cs"/>
          <w:rtl/>
        </w:rPr>
        <w:t xml:space="preserve">). </w:t>
      </w:r>
    </w:p>
    <w:p w:rsidR="006F7BE7" w:rsidRPr="009A2EB2" w:rsidP="006F7BE7">
      <w:pPr>
        <w:pStyle w:val="a"/>
        <w:spacing w:line="269" w:lineRule="auto"/>
        <w:rPr>
          <w:rtl/>
        </w:rPr>
      </w:pPr>
    </w:p>
    <w:p w:rsidR="006F7BE7" w:rsidRPr="009A2EB2" w:rsidP="006F7BE7">
      <w:pPr>
        <w:spacing w:line="269" w:lineRule="auto"/>
        <w:rPr>
          <w:rtl/>
        </w:rPr>
      </w:pPr>
      <w:r w:rsidRPr="009A2EB2">
        <w:rPr>
          <w:rStyle w:val="7"/>
          <w:rFonts w:hint="eastAsia"/>
          <w:rtl/>
        </w:rPr>
        <w:t>שיעור</w:t>
      </w:r>
      <w:r w:rsidRPr="009A2EB2">
        <w:rPr>
          <w:rStyle w:val="7"/>
          <w:rtl/>
        </w:rPr>
        <w:t xml:space="preserve"> </w:t>
      </w:r>
      <w:r w:rsidRPr="009A2EB2">
        <w:rPr>
          <w:rStyle w:val="7"/>
          <w:rFonts w:hint="eastAsia"/>
          <w:rtl/>
        </w:rPr>
        <w:t>התעסוקה</w:t>
      </w:r>
      <w:r w:rsidRPr="009A2EB2">
        <w:rPr>
          <w:rStyle w:val="7"/>
          <w:rtl/>
        </w:rPr>
        <w:t xml:space="preserve"> </w:t>
      </w:r>
      <w:r w:rsidRPr="009A2EB2">
        <w:rPr>
          <w:rStyle w:val="7"/>
          <w:rFonts w:hint="eastAsia"/>
          <w:rtl/>
        </w:rPr>
        <w:t>במגזר</w:t>
      </w:r>
      <w:r w:rsidRPr="009A2EB2">
        <w:rPr>
          <w:rStyle w:val="7"/>
          <w:rtl/>
        </w:rPr>
        <w:t xml:space="preserve"> </w:t>
      </w:r>
      <w:r w:rsidRPr="009A2EB2">
        <w:rPr>
          <w:rStyle w:val="7"/>
          <w:rFonts w:hint="eastAsia"/>
          <w:rtl/>
        </w:rPr>
        <w:t>החרדי</w:t>
      </w:r>
      <w:r w:rsidRPr="009A2EB2">
        <w:rPr>
          <w:rStyle w:val="7"/>
          <w:rtl/>
        </w:rPr>
        <w:t xml:space="preserve"> </w:t>
      </w:r>
      <w:r w:rsidRPr="009A2EB2">
        <w:rPr>
          <w:rStyle w:val="7"/>
          <w:rFonts w:hint="eastAsia"/>
          <w:rtl/>
        </w:rPr>
        <w:t>והכנסתם</w:t>
      </w:r>
      <w:r w:rsidRPr="009A2EB2">
        <w:rPr>
          <w:rStyle w:val="7"/>
          <w:rtl/>
        </w:rPr>
        <w:t xml:space="preserve"> </w:t>
      </w:r>
      <w:r w:rsidRPr="009A2EB2">
        <w:rPr>
          <w:rStyle w:val="7"/>
          <w:rFonts w:hint="eastAsia"/>
          <w:rtl/>
        </w:rPr>
        <w:t>של</w:t>
      </w:r>
      <w:r w:rsidRPr="009A2EB2">
        <w:rPr>
          <w:rStyle w:val="7"/>
          <w:rtl/>
        </w:rPr>
        <w:t xml:space="preserve"> </w:t>
      </w:r>
      <w:r w:rsidRPr="009A2EB2">
        <w:rPr>
          <w:rStyle w:val="7"/>
          <w:rFonts w:hint="eastAsia"/>
          <w:rtl/>
        </w:rPr>
        <w:t>משקי</w:t>
      </w:r>
      <w:r w:rsidRPr="009A2EB2">
        <w:rPr>
          <w:rStyle w:val="7"/>
          <w:rtl/>
        </w:rPr>
        <w:t xml:space="preserve"> </w:t>
      </w:r>
      <w:r w:rsidRPr="009A2EB2">
        <w:rPr>
          <w:rStyle w:val="7"/>
          <w:rFonts w:hint="eastAsia"/>
          <w:rtl/>
        </w:rPr>
        <w:t>הבית</w:t>
      </w:r>
      <w:r w:rsidRPr="009A2EB2">
        <w:rPr>
          <w:rStyle w:val="7"/>
          <w:rtl/>
        </w:rPr>
        <w:t xml:space="preserve"> </w:t>
      </w:r>
      <w:r w:rsidRPr="009A2EB2">
        <w:rPr>
          <w:rStyle w:val="7"/>
          <w:rFonts w:hint="eastAsia"/>
          <w:rtl/>
        </w:rPr>
        <w:t>החרדיים</w:t>
      </w:r>
      <w:r w:rsidRPr="009A2EB2">
        <w:rPr>
          <w:rStyle w:val="7"/>
          <w:rFonts w:hint="cs"/>
          <w:rtl/>
        </w:rPr>
        <w:t>:</w:t>
      </w:r>
      <w:r w:rsidRPr="009A2EB2">
        <w:rPr>
          <w:rFonts w:hint="cs"/>
          <w:rtl/>
        </w:rPr>
        <w:t xml:space="preserve"> שיעור תעסוקתם של הגברים החרדים נמוך בהרבה משיעור התעסוקה של כלל הגברים</w:t>
      </w:r>
      <w:r>
        <w:rPr>
          <w:rStyle w:val="FootnoteReference0"/>
          <w:rtl/>
        </w:rPr>
        <w:footnoteReference w:id="59"/>
      </w:r>
      <w:r w:rsidRPr="009A2EB2">
        <w:rPr>
          <w:rFonts w:hint="cs"/>
          <w:rtl/>
        </w:rPr>
        <w:t>, ונמצא במגמת ירידה משנת 2015. לעומת זאת, שיעור התעסוקה של נשים חרדיות עולה בהתאם למגמה הכללית באוכלוסייה</w:t>
      </w:r>
      <w:r>
        <w:rPr>
          <w:rStyle w:val="FootnoteReference0"/>
          <w:rtl/>
        </w:rPr>
        <w:footnoteReference w:id="60"/>
      </w:r>
      <w:r w:rsidRPr="009A2EB2">
        <w:rPr>
          <w:rFonts w:hint="cs"/>
          <w:rtl/>
        </w:rPr>
        <w:t xml:space="preserve">. </w:t>
      </w:r>
      <w:r w:rsidRPr="009A2EB2">
        <w:rPr>
          <w:rtl/>
        </w:rPr>
        <w:t>הכנסת</w:t>
      </w:r>
      <w:r w:rsidRPr="009A2EB2">
        <w:rPr>
          <w:rFonts w:hint="cs"/>
          <w:rtl/>
        </w:rPr>
        <w:t>ם משכר של</w:t>
      </w:r>
      <w:r w:rsidRPr="009A2EB2">
        <w:rPr>
          <w:rtl/>
        </w:rPr>
        <w:t xml:space="preserve"> משקי הבית החרד</w:t>
      </w:r>
      <w:r w:rsidRPr="009A2EB2">
        <w:rPr>
          <w:rFonts w:hint="cs"/>
          <w:rtl/>
        </w:rPr>
        <w:t>י</w:t>
      </w:r>
      <w:r w:rsidRPr="009A2EB2">
        <w:rPr>
          <w:rtl/>
        </w:rPr>
        <w:t>ים נמוכה בכ-30% מ</w:t>
      </w:r>
      <w:r w:rsidRPr="009A2EB2">
        <w:rPr>
          <w:rFonts w:hint="cs"/>
          <w:rtl/>
        </w:rPr>
        <w:t xml:space="preserve">הכנסתם </w:t>
      </w:r>
      <w:r w:rsidRPr="009A2EB2">
        <w:rPr>
          <w:rtl/>
        </w:rPr>
        <w:t>של משקי</w:t>
      </w:r>
      <w:r w:rsidRPr="009A2EB2">
        <w:rPr>
          <w:rFonts w:hint="cs"/>
          <w:rtl/>
        </w:rPr>
        <w:t xml:space="preserve"> </w:t>
      </w:r>
      <w:r w:rsidRPr="009A2EB2">
        <w:rPr>
          <w:rtl/>
        </w:rPr>
        <w:t>הבית הלא</w:t>
      </w:r>
      <w:r w:rsidRPr="009A2EB2">
        <w:rPr>
          <w:rFonts w:hint="cs"/>
          <w:rtl/>
        </w:rPr>
        <w:t>-</w:t>
      </w:r>
      <w:r w:rsidRPr="009A2EB2">
        <w:rPr>
          <w:rtl/>
        </w:rPr>
        <w:t>חרדי</w:t>
      </w:r>
      <w:r w:rsidRPr="009A2EB2">
        <w:rPr>
          <w:rFonts w:hint="cs"/>
          <w:rtl/>
        </w:rPr>
        <w:t>י</w:t>
      </w:r>
      <w:r w:rsidRPr="009A2EB2">
        <w:rPr>
          <w:rtl/>
        </w:rPr>
        <w:t>ם</w:t>
      </w:r>
      <w:r w:rsidRPr="009A2EB2">
        <w:rPr>
          <w:rFonts w:hint="cs"/>
          <w:rtl/>
        </w:rPr>
        <w:t xml:space="preserve">. </w:t>
      </w:r>
    </w:p>
    <w:p w:rsidR="006F7BE7" w:rsidRPr="009A2EB2" w:rsidP="006F7BE7">
      <w:pPr>
        <w:pStyle w:val="a"/>
        <w:spacing w:line="269" w:lineRule="auto"/>
        <w:rPr>
          <w:rtl/>
        </w:rPr>
      </w:pPr>
    </w:p>
    <w:p w:rsidR="006F7BE7" w:rsidRPr="009A2EB2" w:rsidP="006F7BE7">
      <w:pPr>
        <w:spacing w:line="269" w:lineRule="auto"/>
        <w:rPr>
          <w:rtl/>
        </w:rPr>
      </w:pPr>
      <w:r w:rsidRPr="009A2EB2">
        <w:rPr>
          <w:rFonts w:hint="cs"/>
          <w:rtl/>
        </w:rPr>
        <w:t>לאור נתונים אלו, יש יסוד סביר להניח כי משקי הבית במגזר החרדי זכאים למענק עבודה בשל הכנסתם המצרפית הנמוכה של שני בני הזוג, אם בשל שכרם הנמוך אם בשל שיעור התעסוקה הנמוך של הגברים במגזר החרדי מכלל הגברים המועסקים בגילאי 25 עד 64.</w:t>
      </w:r>
    </w:p>
    <w:p w:rsidR="006F7BE7" w:rsidRPr="009A2EB2" w:rsidP="006F7BE7">
      <w:pPr>
        <w:spacing w:line="269" w:lineRule="auto"/>
        <w:rPr>
          <w:rtl/>
        </w:rPr>
      </w:pPr>
    </w:p>
    <w:p w:rsidR="006F7BE7" w:rsidRPr="009A2EB2" w:rsidP="006F7BE7">
      <w:pPr>
        <w:pStyle w:val="Heading4"/>
        <w:spacing w:before="0" w:line="269" w:lineRule="auto"/>
        <w:rPr>
          <w:rtl/>
        </w:rPr>
      </w:pPr>
      <w:r w:rsidRPr="009A2EB2">
        <w:rPr>
          <w:rFonts w:hint="cs"/>
          <w:rtl/>
        </w:rPr>
        <w:t>הגשת תביעות למענק עבודה ביישובי המגזר החרדי</w:t>
      </w:r>
    </w:p>
    <w:p w:rsidR="006F7BE7" w:rsidRPr="009A2EB2" w:rsidP="006F7BE7">
      <w:pPr>
        <w:pStyle w:val="a"/>
        <w:spacing w:line="269" w:lineRule="auto"/>
        <w:rPr>
          <w:rtl/>
        </w:rPr>
      </w:pPr>
    </w:p>
    <w:p w:rsidR="006F7BE7" w:rsidRPr="009A2EB2" w:rsidP="006F7BE7">
      <w:pPr>
        <w:spacing w:line="269" w:lineRule="auto"/>
      </w:pPr>
      <w:r w:rsidRPr="009A2EB2">
        <w:rPr>
          <w:rFonts w:hint="cs"/>
          <w:rtl/>
        </w:rPr>
        <w:t>שיעורן הגבוה של הגשת תביעות למענק עבודה בקרב הזכאים האפשריים למענק על פי פוטנציאל הרשות מעיד, בין השאר, על הצלחת הרשות להטמיע את המודעות לזכאות למענק עבודה בקרב הזכאים האפשריים. לעומת זאת, שיעורן הנמוך של תביעות למענק בקרב קבוצת אוכלוסייה מסוימת מעידה על חסמים המונעים ממנה לממש את זכותה למענק.</w:t>
      </w:r>
    </w:p>
    <w:p w:rsidR="006F7BE7" w:rsidRPr="009A2EB2" w:rsidP="006F7BE7">
      <w:pPr>
        <w:pStyle w:val="a"/>
        <w:spacing w:line="269" w:lineRule="auto"/>
        <w:rPr>
          <w:rtl/>
        </w:rPr>
      </w:pPr>
    </w:p>
    <w:p w:rsidR="006F7BE7" w:rsidRPr="009A2EB2" w:rsidP="00D30296">
      <w:pPr>
        <w:spacing w:line="269" w:lineRule="auto"/>
        <w:rPr>
          <w:rtl/>
        </w:rPr>
      </w:pPr>
      <w:r w:rsidRPr="009A2EB2">
        <w:rPr>
          <w:rFonts w:hint="cs"/>
          <w:rtl/>
        </w:rPr>
        <w:t>משרד מבקר המדינה בחן את נתוני מיצויה של הזכאות למענק עבודה בקרב 26,253 אזרחים בשלושה יישובים שאוכלוסייתם מזוהה עם הזרם היהודי חרדי</w:t>
      </w:r>
      <w:r>
        <w:rPr>
          <w:rStyle w:val="FootnoteReference0"/>
          <w:rtl/>
        </w:rPr>
        <w:footnoteReference w:id="61"/>
      </w:r>
      <w:r w:rsidR="00D30296">
        <w:rPr>
          <w:rFonts w:hint="cs"/>
          <w:rtl/>
        </w:rPr>
        <w:t>. להלן בתרשים 11</w:t>
      </w:r>
      <w:r w:rsidRPr="009A2EB2">
        <w:rPr>
          <w:rFonts w:hint="cs"/>
          <w:rtl/>
        </w:rPr>
        <w:t xml:space="preserve"> מוצג </w:t>
      </w:r>
      <w:r w:rsidRPr="009A2EB2">
        <w:rPr>
          <w:rtl/>
        </w:rPr>
        <w:t>שיעור</w:t>
      </w:r>
      <w:r w:rsidRPr="009A2EB2">
        <w:rPr>
          <w:rFonts w:hint="cs"/>
          <w:rtl/>
        </w:rPr>
        <w:t>ם של מגישי תביעה למענק עבודה</w:t>
      </w:r>
      <w:r w:rsidRPr="009A2EB2">
        <w:rPr>
          <w:rtl/>
        </w:rPr>
        <w:t xml:space="preserve"> ביישובי המגזר החרדי, לאחר שרשות המיסים שלחה אליהם מכתב, לפי יישוב ובהשוואה לכלל האוכלוסייה</w:t>
      </w:r>
      <w:r w:rsidRPr="009A2EB2">
        <w:rPr>
          <w:rFonts w:hint="cs"/>
          <w:rtl/>
        </w:rPr>
        <w:t>.</w:t>
      </w:r>
    </w:p>
    <w:p w:rsidR="006F7BE7" w:rsidRPr="009A2EB2" w:rsidP="006F7BE7">
      <w:pPr>
        <w:pStyle w:val="a"/>
        <w:spacing w:line="269" w:lineRule="auto"/>
        <w:rPr>
          <w:rtl/>
        </w:rPr>
      </w:pPr>
    </w:p>
    <w:p w:rsidR="006F7BE7" w:rsidRPr="009A2EB2" w:rsidP="00D30296">
      <w:pPr>
        <w:spacing w:line="269" w:lineRule="auto"/>
        <w:jc w:val="center"/>
        <w:rPr>
          <w:b/>
          <w:bCs/>
          <w:rtl/>
        </w:rPr>
      </w:pPr>
      <w:bookmarkStart w:id="73" w:name="OLE_LINK9"/>
      <w:r>
        <w:rPr>
          <w:rFonts w:hint="cs"/>
          <w:b/>
          <w:bCs/>
          <w:rtl/>
        </w:rPr>
        <w:t>תרשים 11</w:t>
      </w:r>
      <w:r w:rsidRPr="009A2EB2" w:rsidR="00083EF3">
        <w:rPr>
          <w:rFonts w:hint="cs"/>
          <w:b/>
          <w:bCs/>
          <w:rtl/>
        </w:rPr>
        <w:t>: שיעור מגישי תביעה למענק עבודה ביישובי המגזר החרדי, לאחר שרשות המיסים שלחה אליהם מכתב, לפי יישוב ובהשוואה לכלל האוכלוסייה, לשנת המס 2018 (באחוזים)</w:t>
      </w:r>
    </w:p>
    <w:p w:rsidR="006F7BE7" w:rsidRPr="009A2EB2" w:rsidP="00547534">
      <w:pPr>
        <w:spacing w:before="120" w:after="120" w:line="269" w:lineRule="auto"/>
        <w:jc w:val="center"/>
        <w:rPr>
          <w:b/>
          <w:bCs/>
          <w:rtl/>
        </w:rPr>
      </w:pPr>
      <w:r>
        <w:rPr>
          <w:b/>
          <w:bCs/>
          <w:noProof/>
          <w:rtl/>
        </w:rPr>
        <w:drawing>
          <wp:inline distT="0" distB="0" distL="0" distR="0">
            <wp:extent cx="4322073" cy="2791974"/>
            <wp:effectExtent l="0" t="0" r="2540" b="8890"/>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08559" name="maanak-g-8.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2073" cy="2791974"/>
                    </a:xfrm>
                    <a:prstGeom prst="rect">
                      <a:avLst/>
                    </a:prstGeom>
                  </pic:spPr>
                </pic:pic>
              </a:graphicData>
            </a:graphic>
          </wp:inline>
        </w:drawing>
      </w:r>
    </w:p>
    <w:bookmarkEnd w:id="73"/>
    <w:p w:rsidR="006F7BE7" w:rsidRPr="009A2EB2" w:rsidP="006F7BE7">
      <w:pPr>
        <w:spacing w:line="269" w:lineRule="auto"/>
        <w:rPr>
          <w:sz w:val="18"/>
          <w:szCs w:val="22"/>
          <w:rtl/>
        </w:rPr>
      </w:pPr>
      <w:r w:rsidRPr="009A2EB2">
        <w:rPr>
          <w:rFonts w:hint="cs"/>
          <w:sz w:val="18"/>
          <w:szCs w:val="22"/>
          <w:rtl/>
          <w:lang w:eastAsia="he-IL"/>
        </w:rPr>
        <w:t>על פי נתוני</w:t>
      </w:r>
      <w:r w:rsidRPr="009A2EB2">
        <w:rPr>
          <w:sz w:val="18"/>
          <w:szCs w:val="22"/>
          <w:rtl/>
          <w:lang w:eastAsia="he-IL"/>
        </w:rPr>
        <w:t xml:space="preserve"> </w:t>
      </w:r>
      <w:r w:rsidRPr="009A2EB2">
        <w:rPr>
          <w:rFonts w:hint="cs"/>
          <w:sz w:val="18"/>
          <w:szCs w:val="22"/>
          <w:rtl/>
          <w:lang w:eastAsia="he-IL"/>
        </w:rPr>
        <w:t>מערכת המידע של צוות מענק עבודה ב</w:t>
      </w:r>
      <w:r w:rsidRPr="009A2EB2">
        <w:rPr>
          <w:sz w:val="18"/>
          <w:szCs w:val="22"/>
          <w:rtl/>
          <w:lang w:eastAsia="he-IL"/>
        </w:rPr>
        <w:t xml:space="preserve">רשות המיסים, בעיבוד </w:t>
      </w:r>
      <w:r w:rsidRPr="009A2EB2">
        <w:rPr>
          <w:rFonts w:hint="cs"/>
          <w:sz w:val="18"/>
          <w:szCs w:val="22"/>
          <w:rtl/>
          <w:lang w:eastAsia="he-IL"/>
        </w:rPr>
        <w:t xml:space="preserve">משרד </w:t>
      </w:r>
      <w:r w:rsidRPr="009A2EB2">
        <w:rPr>
          <w:sz w:val="18"/>
          <w:szCs w:val="22"/>
          <w:rtl/>
          <w:lang w:eastAsia="he-IL"/>
        </w:rPr>
        <w:t>מבקר המדינה.</w:t>
      </w:r>
    </w:p>
    <w:p w:rsidR="006F7BE7" w:rsidRPr="009A2EB2" w:rsidP="006F7BE7">
      <w:pPr>
        <w:pStyle w:val="a"/>
        <w:spacing w:line="269" w:lineRule="auto"/>
        <w:rPr>
          <w:rtl/>
        </w:rPr>
      </w:pPr>
    </w:p>
    <w:p w:rsidR="006F7BE7" w:rsidRPr="009A2EB2" w:rsidP="006F7BE7">
      <w:pPr>
        <w:spacing w:line="269" w:lineRule="auto"/>
        <w:rPr>
          <w:b/>
          <w:bCs/>
          <w:rtl/>
        </w:rPr>
      </w:pPr>
      <w:r w:rsidRPr="009A2EB2">
        <w:rPr>
          <w:rFonts w:hint="cs"/>
          <w:b/>
          <w:bCs/>
          <w:rtl/>
        </w:rPr>
        <w:t>מנתוני התרשים עולה כי שיעור תובעי מענק העבודה מבין הזכאים האפשריים בקרב האוכלוסייה החרדית, שרשות המיסים שלחה להם מכתב על זכאות לכאורה, גבוה במידה רבה משיעור התביעות למענק בכלל האוכלוסייה.</w:t>
      </w:r>
    </w:p>
    <w:p w:rsidR="006F7BE7" w:rsidRPr="009A2EB2" w:rsidP="006F7BE7">
      <w:pPr>
        <w:spacing w:line="269" w:lineRule="auto"/>
        <w:rPr>
          <w:rtl/>
        </w:rPr>
      </w:pPr>
    </w:p>
    <w:p w:rsidR="006F7BE7" w:rsidRPr="009A2EB2" w:rsidP="006F7BE7">
      <w:pPr>
        <w:pStyle w:val="Heading4"/>
        <w:spacing w:before="0" w:line="269" w:lineRule="auto"/>
        <w:rPr>
          <w:rtl/>
        </w:rPr>
      </w:pPr>
      <w:r w:rsidRPr="009A2EB2">
        <w:rPr>
          <w:rFonts w:hint="cs"/>
          <w:rtl/>
        </w:rPr>
        <w:t>שיעור הזכאים בקרב תובעי המענק במגזר החרדי</w:t>
      </w:r>
    </w:p>
    <w:p w:rsidR="006F7BE7" w:rsidRPr="009A2EB2" w:rsidP="006F7BE7">
      <w:pPr>
        <w:pStyle w:val="a"/>
        <w:spacing w:line="269" w:lineRule="auto"/>
        <w:rPr>
          <w:rtl/>
        </w:rPr>
      </w:pPr>
    </w:p>
    <w:p w:rsidR="006F7BE7" w:rsidP="00D30296">
      <w:pPr>
        <w:spacing w:line="269" w:lineRule="auto"/>
        <w:rPr>
          <w:rtl/>
        </w:rPr>
      </w:pPr>
      <w:r w:rsidRPr="009A2EB2">
        <w:rPr>
          <w:rFonts w:hint="cs"/>
          <w:rtl/>
        </w:rPr>
        <w:t xml:space="preserve">כאמור, שיעור זכאים גבוה בקרב מגישי התביעות למענק עבודה במגזר מסוים מעיד כי אוכלוסייה זו מודעת לתנאים המזכים במענק עבודה. להלן בתרשים </w:t>
      </w:r>
      <w:r w:rsidRPr="00D30296" w:rsidR="00D30296">
        <w:rPr>
          <w:rFonts w:ascii="David" w:hAnsi="David" w:hint="cs"/>
          <w:rtl/>
        </w:rPr>
        <w:t>12</w:t>
      </w:r>
      <w:r w:rsidRPr="00D30296">
        <w:rPr>
          <w:rFonts w:hint="cs"/>
          <w:sz w:val="16"/>
          <w:szCs w:val="20"/>
          <w:rtl/>
        </w:rPr>
        <w:t xml:space="preserve"> </w:t>
      </w:r>
      <w:r w:rsidRPr="009A2EB2">
        <w:rPr>
          <w:rFonts w:hint="cs"/>
          <w:rtl/>
        </w:rPr>
        <w:t xml:space="preserve">מוצג שיעור הזכאים </w:t>
      </w:r>
      <w:r w:rsidRPr="009A2EB2">
        <w:rPr>
          <w:rtl/>
        </w:rPr>
        <w:t>מ</w:t>
      </w:r>
      <w:r w:rsidRPr="009A2EB2">
        <w:rPr>
          <w:rFonts w:hint="cs"/>
          <w:rtl/>
        </w:rPr>
        <w:t>כלל</w:t>
      </w:r>
      <w:r w:rsidRPr="009A2EB2">
        <w:rPr>
          <w:rtl/>
        </w:rPr>
        <w:t xml:space="preserve"> מגישי התביעות למענק עבודה</w:t>
      </w:r>
      <w:r w:rsidRPr="009A2EB2">
        <w:rPr>
          <w:rFonts w:hint="cs"/>
          <w:rtl/>
        </w:rPr>
        <w:t xml:space="preserve"> </w:t>
      </w:r>
      <w:r w:rsidRPr="009A2EB2">
        <w:rPr>
          <w:rtl/>
        </w:rPr>
        <w:t>במגזר החרדי</w:t>
      </w:r>
      <w:r w:rsidRPr="009A2EB2">
        <w:rPr>
          <w:rFonts w:hint="cs"/>
          <w:rtl/>
        </w:rPr>
        <w:t xml:space="preserve"> כולו</w:t>
      </w:r>
      <w:r w:rsidRPr="009A2EB2">
        <w:rPr>
          <w:rtl/>
        </w:rPr>
        <w:t xml:space="preserve">, לפי מספר מקומות העבודה </w:t>
      </w:r>
      <w:r w:rsidRPr="009A2EB2">
        <w:rPr>
          <w:rFonts w:hint="cs"/>
          <w:rtl/>
        </w:rPr>
        <w:t>ש</w:t>
      </w:r>
      <w:r w:rsidRPr="009A2EB2">
        <w:rPr>
          <w:rtl/>
        </w:rPr>
        <w:t xml:space="preserve">עבדו </w:t>
      </w:r>
      <w:r w:rsidRPr="009A2EB2">
        <w:rPr>
          <w:rFonts w:hint="cs"/>
          <w:rtl/>
        </w:rPr>
        <w:t xml:space="preserve">בהם </w:t>
      </w:r>
      <w:r w:rsidRPr="009A2EB2">
        <w:rPr>
          <w:rtl/>
        </w:rPr>
        <w:t>בשנת המס 2018</w:t>
      </w:r>
      <w:r w:rsidRPr="009A2EB2">
        <w:rPr>
          <w:rFonts w:hint="cs"/>
          <w:rtl/>
        </w:rPr>
        <w:t>.</w:t>
      </w:r>
    </w:p>
    <w:p w:rsidR="005D2E0F" w:rsidRPr="009A2EB2" w:rsidP="005D2E0F">
      <w:pPr>
        <w:pStyle w:val="a"/>
        <w:spacing w:line="269" w:lineRule="auto"/>
        <w:rPr>
          <w:rtl/>
        </w:rPr>
      </w:pPr>
    </w:p>
    <w:p w:rsidR="006F7BE7" w:rsidRPr="009A2EB2" w:rsidP="00D30296">
      <w:pPr>
        <w:spacing w:line="269" w:lineRule="auto"/>
        <w:jc w:val="center"/>
        <w:rPr>
          <w:b/>
          <w:bCs/>
          <w:rtl/>
        </w:rPr>
      </w:pPr>
      <w:bookmarkStart w:id="74" w:name="OLE_LINK10"/>
      <w:r w:rsidRPr="009A2EB2">
        <w:rPr>
          <w:rFonts w:hint="cs"/>
          <w:b/>
          <w:bCs/>
          <w:rtl/>
        </w:rPr>
        <w:t xml:space="preserve">תרשים </w:t>
      </w:r>
      <w:r w:rsidR="00D30296">
        <w:rPr>
          <w:rFonts w:ascii="David" w:hAnsi="David"/>
          <w:b/>
          <w:bCs/>
          <w:sz w:val="24"/>
          <w:szCs w:val="32"/>
        </w:rPr>
        <w:t>12</w:t>
      </w:r>
      <w:r w:rsidRPr="009A2EB2">
        <w:rPr>
          <w:rFonts w:hint="cs"/>
          <w:b/>
          <w:bCs/>
          <w:rtl/>
        </w:rPr>
        <w:t>: שיעור הזכאים מכלל מגישי התביעות למענק עבודה, בכלל האוכלוסייה ובמגזר החרדי, לפי מספר מקומות העבודה שעבדו בהם בשנת המס 2018 (באחוזים)</w:t>
      </w:r>
    </w:p>
    <w:p w:rsidR="006F7BE7" w:rsidRPr="009A2EB2" w:rsidP="00547534">
      <w:pPr>
        <w:spacing w:before="120" w:after="120" w:line="269" w:lineRule="auto"/>
        <w:jc w:val="center"/>
        <w:rPr>
          <w:b/>
          <w:bCs/>
          <w:rtl/>
        </w:rPr>
      </w:pPr>
      <w:r>
        <w:rPr>
          <w:b/>
          <w:bCs/>
          <w:noProof/>
          <w:rtl/>
        </w:rPr>
        <w:drawing>
          <wp:inline distT="0" distB="0" distL="0" distR="0">
            <wp:extent cx="4118316" cy="2895600"/>
            <wp:effectExtent l="0" t="0" r="0" b="0"/>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599429" name="maanak-g-9.png"/>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145181" cy="2914489"/>
                    </a:xfrm>
                    <a:prstGeom prst="rect">
                      <a:avLst/>
                    </a:prstGeom>
                  </pic:spPr>
                </pic:pic>
              </a:graphicData>
            </a:graphic>
          </wp:inline>
        </w:drawing>
      </w:r>
    </w:p>
    <w:bookmarkEnd w:id="74"/>
    <w:p w:rsidR="006F7BE7" w:rsidRPr="009A2EB2" w:rsidP="006F7BE7">
      <w:pPr>
        <w:spacing w:line="269" w:lineRule="auto"/>
        <w:rPr>
          <w:sz w:val="18"/>
          <w:szCs w:val="22"/>
          <w:rtl/>
        </w:rPr>
      </w:pPr>
      <w:r w:rsidRPr="009A2EB2">
        <w:rPr>
          <w:rFonts w:hint="cs"/>
          <w:sz w:val="18"/>
          <w:szCs w:val="22"/>
          <w:rtl/>
          <w:lang w:eastAsia="he-IL"/>
        </w:rPr>
        <w:t>על פי נתוני</w:t>
      </w:r>
      <w:r w:rsidRPr="009A2EB2">
        <w:rPr>
          <w:sz w:val="18"/>
          <w:szCs w:val="22"/>
          <w:rtl/>
          <w:lang w:eastAsia="he-IL"/>
        </w:rPr>
        <w:t xml:space="preserve"> </w:t>
      </w:r>
      <w:r w:rsidRPr="009A2EB2">
        <w:rPr>
          <w:rFonts w:hint="cs"/>
          <w:sz w:val="18"/>
          <w:szCs w:val="22"/>
          <w:rtl/>
          <w:lang w:eastAsia="he-IL"/>
        </w:rPr>
        <w:t>מערכת המידע של צוות מענק עבודה ב</w:t>
      </w:r>
      <w:r w:rsidRPr="009A2EB2">
        <w:rPr>
          <w:sz w:val="18"/>
          <w:szCs w:val="22"/>
          <w:rtl/>
          <w:lang w:eastAsia="he-IL"/>
        </w:rPr>
        <w:t xml:space="preserve">רשות המיסים, בעיבוד </w:t>
      </w:r>
      <w:r w:rsidRPr="009A2EB2">
        <w:rPr>
          <w:rFonts w:hint="cs"/>
          <w:sz w:val="18"/>
          <w:szCs w:val="22"/>
          <w:rtl/>
          <w:lang w:eastAsia="he-IL"/>
        </w:rPr>
        <w:t xml:space="preserve">משרד </w:t>
      </w:r>
      <w:r w:rsidRPr="009A2EB2">
        <w:rPr>
          <w:sz w:val="18"/>
          <w:szCs w:val="22"/>
          <w:rtl/>
          <w:lang w:eastAsia="he-IL"/>
        </w:rPr>
        <w:t>מבקר המדינה.</w:t>
      </w:r>
    </w:p>
    <w:p w:rsidR="006F7BE7" w:rsidRPr="009A2EB2" w:rsidP="006F7BE7">
      <w:pPr>
        <w:pStyle w:val="a"/>
        <w:spacing w:line="269" w:lineRule="auto"/>
        <w:rPr>
          <w:rtl/>
        </w:rPr>
      </w:pPr>
    </w:p>
    <w:p w:rsidR="006F7BE7" w:rsidRPr="009A2EB2" w:rsidP="006F7BE7">
      <w:pPr>
        <w:spacing w:line="269" w:lineRule="auto"/>
        <w:rPr>
          <w:b/>
          <w:bCs/>
          <w:rtl/>
        </w:rPr>
      </w:pPr>
      <w:r w:rsidRPr="009A2EB2">
        <w:rPr>
          <w:rFonts w:hint="cs"/>
          <w:b/>
          <w:bCs/>
          <w:rtl/>
        </w:rPr>
        <w:t>מנתוני התרשים עולה כי שיעור הזכאים בקרב מגישי התביעות למענק עבודה במגזר החרדי גבוה משיעור הזכאים בכלל האוכלוסייה. ואולם שיעור הזכאים למענק קטֵן ככל שמספר המעסיקים של תובע המענק גבוה יותר.</w:t>
      </w:r>
    </w:p>
    <w:p w:rsidR="006F7BE7" w:rsidRPr="009A2EB2" w:rsidP="006F7BE7">
      <w:pPr>
        <w:spacing w:line="269" w:lineRule="auto"/>
        <w:rPr>
          <w:b/>
          <w:bCs/>
          <w:rtl/>
        </w:rPr>
      </w:pPr>
    </w:p>
    <w:p w:rsidR="006F7BE7" w:rsidRPr="009A2EB2" w:rsidP="006F7BE7">
      <w:pPr>
        <w:pStyle w:val="Heading4"/>
        <w:spacing w:before="0" w:line="269" w:lineRule="auto"/>
        <w:rPr>
          <w:rtl/>
        </w:rPr>
      </w:pPr>
      <w:r w:rsidRPr="009A2EB2">
        <w:rPr>
          <w:rFonts w:hint="cs"/>
          <w:rtl/>
        </w:rPr>
        <w:t>מספר מקומות העבודה בהם עבד תובע המענק</w:t>
      </w:r>
    </w:p>
    <w:p w:rsidR="006F7BE7" w:rsidRPr="009A2EB2" w:rsidP="006F7BE7">
      <w:pPr>
        <w:pStyle w:val="a"/>
        <w:spacing w:line="269" w:lineRule="auto"/>
        <w:rPr>
          <w:rtl/>
        </w:rPr>
      </w:pPr>
    </w:p>
    <w:p w:rsidR="006F7BE7" w:rsidP="00D30296">
      <w:pPr>
        <w:spacing w:line="269" w:lineRule="auto"/>
        <w:rPr>
          <w:rtl/>
        </w:rPr>
      </w:pPr>
      <w:r w:rsidRPr="009A2EB2">
        <w:rPr>
          <w:rFonts w:hint="cs"/>
          <w:rtl/>
        </w:rPr>
        <w:t xml:space="preserve">ככל שמספר המעבידים אצלם הועסק תובע המענק בשנת מס פלונית גבוה יותר, כך קטן הביטחון התעסוקתי של העובד, במיוחד בקרב האנשים אשר הכנסתם נמוכה ומזכה בכספי מענק עבודה. להלן בתרשים </w:t>
      </w:r>
      <w:r w:rsidR="00D30296">
        <w:rPr>
          <w:rFonts w:hint="cs"/>
          <w:rtl/>
        </w:rPr>
        <w:t>13</w:t>
      </w:r>
      <w:r w:rsidRPr="009A2EB2">
        <w:rPr>
          <w:rFonts w:hint="cs"/>
          <w:rtl/>
        </w:rPr>
        <w:t xml:space="preserve"> מוצגת התפלגות תובעי המענק בכלל האוכלוסייה ובמגזר החרדי, לפי מספר מקומות העבודה בהם עבדו, בשנת המס 2018, באחוזים.</w:t>
      </w:r>
    </w:p>
    <w:p w:rsidR="005D2E0F" w:rsidRPr="009A2EB2" w:rsidP="005D2E0F">
      <w:pPr>
        <w:pStyle w:val="a"/>
        <w:spacing w:line="269" w:lineRule="auto"/>
        <w:rPr>
          <w:rtl/>
        </w:rPr>
      </w:pPr>
    </w:p>
    <w:p w:rsidR="006F7BE7" w:rsidRPr="009A2EB2" w:rsidP="00D30296">
      <w:pPr>
        <w:spacing w:line="269" w:lineRule="auto"/>
        <w:jc w:val="center"/>
        <w:rPr>
          <w:b/>
          <w:bCs/>
          <w:rtl/>
        </w:rPr>
      </w:pPr>
      <w:bookmarkStart w:id="75" w:name="OLE_LINK11"/>
      <w:r w:rsidRPr="009A2EB2">
        <w:rPr>
          <w:rFonts w:hint="cs"/>
          <w:b/>
          <w:bCs/>
          <w:rtl/>
        </w:rPr>
        <w:t xml:space="preserve">תרשים </w:t>
      </w:r>
      <w:r w:rsidR="00D30296">
        <w:rPr>
          <w:rFonts w:hint="cs"/>
          <w:b/>
          <w:bCs/>
          <w:rtl/>
        </w:rPr>
        <w:t>13:</w:t>
      </w:r>
      <w:r w:rsidRPr="009A2EB2">
        <w:rPr>
          <w:rFonts w:hint="cs"/>
          <w:b/>
          <w:bCs/>
          <w:rtl/>
        </w:rPr>
        <w:t xml:space="preserve"> התפלגות תובעי מענק העבודה, בכלל האוכלוסייה ובמגזר החרדי, לפי מספר מקומות העבודה בהם עבדו, שנת המס 2018, (באחוזים)</w:t>
      </w:r>
    </w:p>
    <w:bookmarkEnd w:id="75"/>
    <w:p w:rsidR="00547534" w:rsidP="00547534">
      <w:pPr>
        <w:spacing w:before="120" w:after="120" w:line="269" w:lineRule="auto"/>
        <w:jc w:val="center"/>
        <w:rPr>
          <w:sz w:val="18"/>
          <w:szCs w:val="22"/>
          <w:rtl/>
          <w:lang w:eastAsia="he-IL"/>
        </w:rPr>
      </w:pPr>
      <w:r>
        <w:rPr>
          <w:rFonts w:hint="cs"/>
          <w:noProof/>
          <w:sz w:val="18"/>
          <w:szCs w:val="22"/>
          <w:rtl/>
        </w:rPr>
        <w:drawing>
          <wp:inline distT="0" distB="0" distL="0" distR="0">
            <wp:extent cx="3982057" cy="2653769"/>
            <wp:effectExtent l="0" t="0" r="0" b="0"/>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320063" name="maanak-g-10.png"/>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97021" cy="2663742"/>
                    </a:xfrm>
                    <a:prstGeom prst="rect">
                      <a:avLst/>
                    </a:prstGeom>
                  </pic:spPr>
                </pic:pic>
              </a:graphicData>
            </a:graphic>
          </wp:inline>
        </w:drawing>
      </w:r>
    </w:p>
    <w:p w:rsidR="006F7BE7" w:rsidRPr="009A2EB2" w:rsidP="006F7BE7">
      <w:pPr>
        <w:spacing w:line="269" w:lineRule="auto"/>
        <w:jc w:val="center"/>
        <w:rPr>
          <w:sz w:val="18"/>
          <w:szCs w:val="22"/>
          <w:rtl/>
        </w:rPr>
      </w:pPr>
      <w:r w:rsidRPr="009A2EB2">
        <w:rPr>
          <w:rFonts w:hint="cs"/>
          <w:sz w:val="18"/>
          <w:szCs w:val="22"/>
          <w:rtl/>
          <w:lang w:eastAsia="he-IL"/>
        </w:rPr>
        <w:t>על פי נתוני</w:t>
      </w:r>
      <w:r w:rsidRPr="009A2EB2">
        <w:rPr>
          <w:sz w:val="18"/>
          <w:szCs w:val="22"/>
          <w:rtl/>
          <w:lang w:eastAsia="he-IL"/>
        </w:rPr>
        <w:t xml:space="preserve"> </w:t>
      </w:r>
      <w:r w:rsidRPr="009A2EB2">
        <w:rPr>
          <w:rFonts w:hint="cs"/>
          <w:sz w:val="18"/>
          <w:szCs w:val="22"/>
          <w:rtl/>
          <w:lang w:eastAsia="he-IL"/>
        </w:rPr>
        <w:t>מערכת המידע של צוות מענק עבודה ב</w:t>
      </w:r>
      <w:r w:rsidRPr="009A2EB2">
        <w:rPr>
          <w:sz w:val="18"/>
          <w:szCs w:val="22"/>
          <w:rtl/>
          <w:lang w:eastAsia="he-IL"/>
        </w:rPr>
        <w:t xml:space="preserve">רשות המיסים, בעיבוד </w:t>
      </w:r>
      <w:r w:rsidRPr="009A2EB2">
        <w:rPr>
          <w:rFonts w:hint="cs"/>
          <w:sz w:val="18"/>
          <w:szCs w:val="22"/>
          <w:rtl/>
          <w:lang w:eastAsia="he-IL"/>
        </w:rPr>
        <w:t xml:space="preserve">משרד </w:t>
      </w:r>
      <w:r w:rsidRPr="009A2EB2">
        <w:rPr>
          <w:sz w:val="18"/>
          <w:szCs w:val="22"/>
          <w:rtl/>
          <w:lang w:eastAsia="he-IL"/>
        </w:rPr>
        <w:t>מבקר המדינה.</w:t>
      </w:r>
    </w:p>
    <w:p w:rsidR="006F7BE7" w:rsidP="006F7BE7">
      <w:pPr>
        <w:pStyle w:val="a"/>
        <w:spacing w:line="269" w:lineRule="auto"/>
        <w:rPr>
          <w:rtl/>
        </w:rPr>
      </w:pPr>
    </w:p>
    <w:p w:rsidR="006F7BE7" w:rsidRPr="003D3444" w:rsidP="006F7BE7">
      <w:pPr>
        <w:spacing w:line="269" w:lineRule="auto"/>
        <w:rPr>
          <w:b/>
          <w:bCs/>
          <w:rtl/>
        </w:rPr>
      </w:pPr>
      <w:r w:rsidRPr="003D3444">
        <w:rPr>
          <w:rFonts w:hint="cs"/>
          <w:b/>
          <w:bCs/>
          <w:rtl/>
        </w:rPr>
        <w:t xml:space="preserve">מנתוני התרשים עולה כי שיעור העובדים בקרב האוכלוסייה החרדית שהועסק אצל מעביד אחד בלבד, והגישו תביעה למענק עבודה, נמוך באופן משמעותי משיעור העובדים בכלל האוכלוסייה. עוד הועלה כי שיעור המועסקים בקרב האוכלוסייה החרדית מכלל תובעי המענק באוכלוסייה זו, הוא גבוה יותר משיעורו בכלל האוכלוסייה - כאשר מספר המעסיקים אצלם הועסק העובד הוא יותר מ-2 מעסיקים. </w:t>
      </w:r>
    </w:p>
    <w:p w:rsidR="006F7BE7" w:rsidRPr="009A2EB2" w:rsidP="006F7BE7">
      <w:pPr>
        <w:pStyle w:val="a"/>
        <w:spacing w:line="269" w:lineRule="auto"/>
        <w:rPr>
          <w:rtl/>
        </w:rPr>
      </w:pPr>
    </w:p>
    <w:p w:rsidR="006F7BE7" w:rsidRPr="009A2EB2" w:rsidP="006F7BE7">
      <w:pPr>
        <w:spacing w:line="269" w:lineRule="auto"/>
        <w:rPr>
          <w:b/>
          <w:bCs/>
          <w:rtl/>
        </w:rPr>
      </w:pPr>
      <w:r w:rsidRPr="009A2EB2">
        <w:rPr>
          <w:rFonts w:hint="eastAsia"/>
          <w:b/>
          <w:bCs/>
          <w:rtl/>
        </w:rPr>
        <w:t>מומלץ</w:t>
      </w:r>
      <w:r w:rsidRPr="009A2EB2">
        <w:rPr>
          <w:b/>
          <w:bCs/>
          <w:rtl/>
        </w:rPr>
        <w:t xml:space="preserve"> כי רשות המיסים תבחן הצורך בהעלאת </w:t>
      </w:r>
      <w:r w:rsidRPr="009A2EB2">
        <w:rPr>
          <w:rFonts w:hint="cs"/>
          <w:b/>
          <w:bCs/>
          <w:rtl/>
        </w:rPr>
        <w:t>ה</w:t>
      </w:r>
      <w:r w:rsidRPr="009A2EB2">
        <w:rPr>
          <w:b/>
          <w:bCs/>
          <w:rtl/>
        </w:rPr>
        <w:t>מודעות</w:t>
      </w:r>
      <w:r w:rsidRPr="009A2EB2">
        <w:rPr>
          <w:rFonts w:hint="cs"/>
          <w:b/>
          <w:bCs/>
          <w:rtl/>
        </w:rPr>
        <w:t xml:space="preserve"> לזכות לקבלת מענק עבודה</w:t>
      </w:r>
      <w:r w:rsidRPr="009A2EB2">
        <w:rPr>
          <w:b/>
          <w:bCs/>
          <w:rtl/>
        </w:rPr>
        <w:t xml:space="preserve"> בקרב העובדים </w:t>
      </w:r>
      <w:r w:rsidRPr="009A2EB2">
        <w:rPr>
          <w:rFonts w:hint="cs"/>
          <w:b/>
          <w:bCs/>
          <w:rtl/>
        </w:rPr>
        <w:t xml:space="preserve">אשר הועסקו </w:t>
      </w:r>
      <w:r w:rsidRPr="009A2EB2">
        <w:rPr>
          <w:rFonts w:hint="eastAsia"/>
          <w:b/>
          <w:bCs/>
          <w:rtl/>
        </w:rPr>
        <w:t>אצל</w:t>
      </w:r>
      <w:r w:rsidRPr="009A2EB2">
        <w:rPr>
          <w:b/>
          <w:bCs/>
          <w:rtl/>
        </w:rPr>
        <w:t xml:space="preserve"> </w:t>
      </w:r>
      <w:r w:rsidRPr="009A2EB2">
        <w:rPr>
          <w:rFonts w:hint="eastAsia"/>
          <w:b/>
          <w:bCs/>
          <w:rtl/>
        </w:rPr>
        <w:t>מספר</w:t>
      </w:r>
      <w:r w:rsidRPr="009A2EB2">
        <w:rPr>
          <w:b/>
          <w:bCs/>
          <w:rtl/>
        </w:rPr>
        <w:t xml:space="preserve"> </w:t>
      </w:r>
      <w:r w:rsidRPr="009A2EB2">
        <w:rPr>
          <w:rFonts w:hint="eastAsia"/>
          <w:b/>
          <w:bCs/>
          <w:rtl/>
        </w:rPr>
        <w:t>רב</w:t>
      </w:r>
      <w:r w:rsidRPr="009A2EB2">
        <w:rPr>
          <w:b/>
          <w:bCs/>
          <w:rtl/>
        </w:rPr>
        <w:t xml:space="preserve"> </w:t>
      </w:r>
      <w:r w:rsidRPr="009A2EB2">
        <w:rPr>
          <w:rFonts w:hint="eastAsia"/>
          <w:b/>
          <w:bCs/>
          <w:rtl/>
        </w:rPr>
        <w:t>של</w:t>
      </w:r>
      <w:r w:rsidRPr="009A2EB2">
        <w:rPr>
          <w:b/>
          <w:bCs/>
          <w:rtl/>
        </w:rPr>
        <w:t xml:space="preserve"> </w:t>
      </w:r>
      <w:r w:rsidRPr="009A2EB2">
        <w:rPr>
          <w:rFonts w:hint="eastAsia"/>
          <w:b/>
          <w:bCs/>
          <w:rtl/>
        </w:rPr>
        <w:t>מעסיקים</w:t>
      </w:r>
      <w:r w:rsidRPr="009A2EB2">
        <w:rPr>
          <w:b/>
          <w:bCs/>
          <w:rtl/>
        </w:rPr>
        <w:t>.</w:t>
      </w:r>
    </w:p>
    <w:p w:rsidR="006F7BE7" w:rsidRPr="009A2EB2" w:rsidP="006F7BE7">
      <w:pPr>
        <w:spacing w:line="269" w:lineRule="auto"/>
        <w:rPr>
          <w:rtl/>
        </w:rPr>
      </w:pPr>
    </w:p>
    <w:p w:rsidR="006F7BE7" w:rsidRPr="009A2EB2" w:rsidP="006F7BE7">
      <w:pPr>
        <w:pStyle w:val="Heading4"/>
        <w:spacing w:before="0" w:line="269" w:lineRule="auto"/>
        <w:rPr>
          <w:rtl/>
        </w:rPr>
      </w:pPr>
      <w:r w:rsidRPr="009A2EB2">
        <w:rPr>
          <w:rFonts w:hint="cs"/>
          <w:rtl/>
        </w:rPr>
        <w:t>מיצוי המענק בקרב הורים יחידים במגזר החרדי</w:t>
      </w:r>
    </w:p>
    <w:p w:rsidR="006F7BE7" w:rsidRPr="009A2EB2" w:rsidP="006F7BE7">
      <w:pPr>
        <w:pStyle w:val="a"/>
        <w:spacing w:line="269" w:lineRule="auto"/>
        <w:rPr>
          <w:rtl/>
        </w:rPr>
      </w:pPr>
    </w:p>
    <w:p w:rsidR="006F7BE7" w:rsidRPr="009A2EB2" w:rsidP="00D30296">
      <w:pPr>
        <w:spacing w:line="269" w:lineRule="auto"/>
        <w:rPr>
          <w:rtl/>
        </w:rPr>
      </w:pPr>
      <w:r w:rsidRPr="009A2EB2">
        <w:rPr>
          <w:rFonts w:hint="cs"/>
          <w:rtl/>
        </w:rPr>
        <w:t xml:space="preserve">השתלבותם של הורים יחידים בתעסוקה קשה יותר ממשפחות בהם יש שני בני זוג. בנוסף, הכנסות התא המשפחתי נשענות על הכנסתם בלבד, ללא הסיוע שבהכנסת בן הזוג. על כן, קיימת חשיבות רבה כי הורים יחידים ימצו את זכותם למענק עבודה, ובכך יגדילו את הכנסתם השנתית. להלן בתרשים </w:t>
      </w:r>
      <w:r w:rsidR="00D30296">
        <w:rPr>
          <w:rFonts w:hint="cs"/>
          <w:rtl/>
        </w:rPr>
        <w:t>14</w:t>
      </w:r>
      <w:r w:rsidRPr="009A2EB2">
        <w:rPr>
          <w:rFonts w:hint="cs"/>
          <w:rtl/>
        </w:rPr>
        <w:t xml:space="preserve"> מוצג </w:t>
      </w:r>
      <w:r w:rsidRPr="009A2EB2">
        <w:rPr>
          <w:rtl/>
        </w:rPr>
        <w:t>שיעור מיצוי הזכות למענק עבודה בקרב הורים יחידים שהגישו תביעות למענק עבודה ב</w:t>
      </w:r>
      <w:r w:rsidR="003D3444">
        <w:rPr>
          <w:rFonts w:hint="cs"/>
          <w:rtl/>
        </w:rPr>
        <w:t>יישובי ה</w:t>
      </w:r>
      <w:r w:rsidRPr="009A2EB2">
        <w:rPr>
          <w:rtl/>
        </w:rPr>
        <w:t>מגזר החרדי, בהשוואה ל</w:t>
      </w:r>
      <w:r w:rsidRPr="009A2EB2">
        <w:rPr>
          <w:rFonts w:hint="cs"/>
          <w:rtl/>
        </w:rPr>
        <w:t>שיעור המיצוי למענק עבודה בקרב הורים יחידים ב</w:t>
      </w:r>
      <w:r w:rsidRPr="009A2EB2">
        <w:rPr>
          <w:rtl/>
        </w:rPr>
        <w:t>כלל האוכלוסייה, שנת המס 2018, (באחוזים)</w:t>
      </w:r>
      <w:r w:rsidRPr="009A2EB2">
        <w:rPr>
          <w:rFonts w:hint="cs"/>
          <w:rtl/>
        </w:rPr>
        <w:t>.</w:t>
      </w:r>
    </w:p>
    <w:p w:rsidR="006F7BE7" w:rsidRPr="009A2EB2" w:rsidP="006F7BE7">
      <w:pPr>
        <w:pStyle w:val="a"/>
        <w:spacing w:line="269" w:lineRule="auto"/>
        <w:rPr>
          <w:rtl/>
        </w:rPr>
      </w:pPr>
    </w:p>
    <w:p w:rsidR="006F7BE7" w:rsidRPr="009A2EB2" w:rsidP="00D30296">
      <w:pPr>
        <w:spacing w:line="269" w:lineRule="auto"/>
        <w:jc w:val="center"/>
        <w:rPr>
          <w:b/>
          <w:bCs/>
          <w:rtl/>
        </w:rPr>
      </w:pPr>
      <w:bookmarkStart w:id="76" w:name="OLE_LINK12"/>
      <w:r w:rsidRPr="009A2EB2">
        <w:rPr>
          <w:rFonts w:hint="cs"/>
          <w:b/>
          <w:bCs/>
          <w:rtl/>
        </w:rPr>
        <w:t xml:space="preserve">תרשים </w:t>
      </w:r>
      <w:r w:rsidR="00D30296">
        <w:rPr>
          <w:rFonts w:hint="cs"/>
          <w:b/>
          <w:bCs/>
          <w:rtl/>
        </w:rPr>
        <w:t>14:</w:t>
      </w:r>
      <w:r w:rsidRPr="009A2EB2">
        <w:rPr>
          <w:rFonts w:hint="cs"/>
          <w:b/>
          <w:bCs/>
          <w:rtl/>
        </w:rPr>
        <w:t xml:space="preserve"> שיעור מיצוי הזכות למענק עבודה בקרב הורים יחידים שהגישו תביעות למענק עבודה במגזר החרדי, ובהשוואה לכלל האוכלוסייה, שנת המס 2018, (באחוזים)</w:t>
      </w:r>
    </w:p>
    <w:bookmarkEnd w:id="76"/>
    <w:p w:rsidR="006F7BE7" w:rsidRPr="009A2EB2" w:rsidP="00547534">
      <w:pPr>
        <w:spacing w:before="120" w:after="120" w:line="269" w:lineRule="auto"/>
        <w:jc w:val="center"/>
        <w:rPr>
          <w:rtl/>
        </w:rPr>
      </w:pPr>
      <w:r>
        <w:rPr>
          <w:noProof/>
          <w:rtl/>
        </w:rPr>
        <w:drawing>
          <wp:inline distT="0" distB="0" distL="0" distR="0">
            <wp:extent cx="4322073" cy="2785878"/>
            <wp:effectExtent l="0" t="0" r="0" b="0"/>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486226" name="maanak-g-11.png"/>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2073" cy="2785878"/>
                    </a:xfrm>
                    <a:prstGeom prst="rect">
                      <a:avLst/>
                    </a:prstGeom>
                  </pic:spPr>
                </pic:pic>
              </a:graphicData>
            </a:graphic>
          </wp:inline>
        </w:drawing>
      </w:r>
    </w:p>
    <w:p w:rsidR="006F7BE7" w:rsidRPr="009A2EB2" w:rsidP="006F7BE7">
      <w:pPr>
        <w:spacing w:line="269" w:lineRule="auto"/>
        <w:rPr>
          <w:sz w:val="18"/>
          <w:szCs w:val="22"/>
          <w:rtl/>
        </w:rPr>
      </w:pPr>
      <w:r w:rsidRPr="009A2EB2">
        <w:rPr>
          <w:rFonts w:hint="cs"/>
          <w:sz w:val="18"/>
          <w:szCs w:val="22"/>
          <w:rtl/>
          <w:lang w:eastAsia="he-IL"/>
        </w:rPr>
        <w:t>על פי נתוני</w:t>
      </w:r>
      <w:r w:rsidRPr="009A2EB2">
        <w:rPr>
          <w:sz w:val="18"/>
          <w:szCs w:val="22"/>
          <w:rtl/>
          <w:lang w:eastAsia="he-IL"/>
        </w:rPr>
        <w:t xml:space="preserve"> </w:t>
      </w:r>
      <w:r w:rsidRPr="009A2EB2">
        <w:rPr>
          <w:rFonts w:hint="cs"/>
          <w:sz w:val="18"/>
          <w:szCs w:val="22"/>
          <w:rtl/>
          <w:lang w:eastAsia="he-IL"/>
        </w:rPr>
        <w:t>מערכת המידע של צוות מענק עבודה ב</w:t>
      </w:r>
      <w:r w:rsidRPr="009A2EB2">
        <w:rPr>
          <w:sz w:val="18"/>
          <w:szCs w:val="22"/>
          <w:rtl/>
          <w:lang w:eastAsia="he-IL"/>
        </w:rPr>
        <w:t xml:space="preserve">רשות המיסים, בעיבוד </w:t>
      </w:r>
      <w:r w:rsidRPr="009A2EB2">
        <w:rPr>
          <w:rFonts w:hint="cs"/>
          <w:sz w:val="18"/>
          <w:szCs w:val="22"/>
          <w:rtl/>
          <w:lang w:eastAsia="he-IL"/>
        </w:rPr>
        <w:t xml:space="preserve">משרד </w:t>
      </w:r>
      <w:r w:rsidRPr="009A2EB2">
        <w:rPr>
          <w:sz w:val="18"/>
          <w:szCs w:val="22"/>
          <w:rtl/>
          <w:lang w:eastAsia="he-IL"/>
        </w:rPr>
        <w:t>מבקר המדינה.</w:t>
      </w:r>
    </w:p>
    <w:p w:rsidR="006F7BE7" w:rsidRPr="009A2EB2" w:rsidP="006F7BE7">
      <w:pPr>
        <w:pStyle w:val="a"/>
        <w:spacing w:line="269" w:lineRule="auto"/>
        <w:rPr>
          <w:rtl/>
        </w:rPr>
      </w:pPr>
    </w:p>
    <w:p w:rsidR="006F7BE7" w:rsidRPr="003D3444" w:rsidP="006F7BE7">
      <w:pPr>
        <w:spacing w:line="269" w:lineRule="auto"/>
        <w:rPr>
          <w:b/>
          <w:bCs/>
          <w:rtl/>
        </w:rPr>
      </w:pPr>
      <w:r w:rsidRPr="003D3444">
        <w:rPr>
          <w:rFonts w:hint="cs"/>
          <w:b/>
          <w:bCs/>
          <w:rtl/>
        </w:rPr>
        <w:t xml:space="preserve">מנתוני התרשים עולה כי שיעור המיצוי </w:t>
      </w:r>
      <w:r w:rsidRPr="003D3444" w:rsidR="003D3444">
        <w:rPr>
          <w:rFonts w:hint="cs"/>
          <w:b/>
          <w:bCs/>
          <w:rtl/>
        </w:rPr>
        <w:t xml:space="preserve">הממוצע </w:t>
      </w:r>
      <w:r w:rsidRPr="003D3444">
        <w:rPr>
          <w:rFonts w:hint="cs"/>
          <w:b/>
          <w:bCs/>
          <w:rtl/>
        </w:rPr>
        <w:t xml:space="preserve">למענק עבודה בקרב הורים יחידים במגזר החרדי עומד על כ-84.8% מכלל תובעי המענק, והוא גבוה משיעור המיצוי </w:t>
      </w:r>
      <w:r w:rsidR="003D3444">
        <w:rPr>
          <w:rFonts w:hint="cs"/>
          <w:b/>
          <w:bCs/>
          <w:rtl/>
        </w:rPr>
        <w:t xml:space="preserve">הממוצע </w:t>
      </w:r>
      <w:r w:rsidRPr="003D3444">
        <w:rPr>
          <w:rFonts w:hint="cs"/>
          <w:b/>
          <w:bCs/>
          <w:rtl/>
        </w:rPr>
        <w:t>של ההורים היחידים בכלל האוכלוסייה, שגם הוא גבוה ועומד על כ-84%.</w:t>
      </w:r>
    </w:p>
    <w:p w:rsidR="006F7BE7" w:rsidRPr="009A2EB2" w:rsidP="006F7BE7">
      <w:pPr>
        <w:pStyle w:val="a"/>
        <w:spacing w:line="269" w:lineRule="auto"/>
        <w:rPr>
          <w:rtl/>
        </w:rPr>
      </w:pPr>
    </w:p>
    <w:p w:rsidR="006F7BE7" w:rsidRPr="009A2EB2" w:rsidP="006F7BE7">
      <w:pPr>
        <w:spacing w:line="269" w:lineRule="auto"/>
        <w:rPr>
          <w:rtl/>
        </w:rPr>
      </w:pPr>
      <w:r w:rsidRPr="009A2EB2">
        <w:rPr>
          <w:rFonts w:hint="cs"/>
          <w:rtl/>
        </w:rPr>
        <w:t>שיעור מיצוי גבוה בקרב הורים יחידים תובעי מענק העבודה, מקורו בהכנסה נמוכה של תא משפחתי, ובהטבות שניתנו בחוק המענק להורים יחידים, גם בהגדלת טווח ההכנסה החודשית הממוצעת המזכה במענק עבודה, וגם בהגדלת סכומי המענק הניתנים להורים יחידים.</w:t>
      </w:r>
    </w:p>
    <w:p w:rsidR="006F7BE7" w:rsidRPr="009A2EB2" w:rsidP="006F7BE7">
      <w:pPr>
        <w:pStyle w:val="a"/>
        <w:spacing w:line="269" w:lineRule="auto"/>
        <w:rPr>
          <w:rtl/>
        </w:rPr>
      </w:pPr>
    </w:p>
    <w:p w:rsidR="006F7BE7" w:rsidP="006F7BE7">
      <w:pPr>
        <w:spacing w:line="269" w:lineRule="auto"/>
        <w:rPr>
          <w:b/>
          <w:bCs/>
          <w:rtl/>
        </w:rPr>
      </w:pPr>
      <w:r w:rsidRPr="009A2EB2">
        <w:rPr>
          <w:rFonts w:hint="cs"/>
          <w:b/>
          <w:bCs/>
          <w:rtl/>
        </w:rPr>
        <w:t>משרד מבקר המדינה מציין לחיוב את שיעורי המיצוי הגבוהים למענק עבודה בקרב האוכלוסייה החרדית. יחד עם זאת, מומלץ כי הרשות תבדוק מדוע שיעורי המיצוי בקרב אוכלוסיות זכאים אחרות נמוכים משמעותית ותפעל להסיר חסמים העומדים בפני קבוצות אלו למצות את זכותם למענק עבודה.</w:t>
      </w:r>
    </w:p>
    <w:p w:rsidR="00B17119" w:rsidRPr="00B17119" w:rsidP="00B17119">
      <w:pPr>
        <w:pStyle w:val="a"/>
        <w:spacing w:line="269" w:lineRule="auto"/>
        <w:rPr>
          <w:rtl/>
        </w:rPr>
      </w:pPr>
    </w:p>
    <w:p w:rsidR="006F7BE7" w:rsidRPr="009A2EB2" w:rsidP="006F7BE7">
      <w:pPr>
        <w:pStyle w:val="Heading3"/>
        <w:spacing w:before="0" w:line="269" w:lineRule="auto"/>
        <w:rPr>
          <w:rtl/>
        </w:rPr>
      </w:pPr>
      <w:bookmarkStart w:id="77" w:name="_Toc36126555"/>
      <w:bookmarkStart w:id="78" w:name="_Toc36126578"/>
      <w:bookmarkStart w:id="79" w:name="_Toc47452303"/>
      <w:r w:rsidRPr="009A2EB2">
        <w:rPr>
          <w:rFonts w:hint="eastAsia"/>
          <w:rtl/>
        </w:rPr>
        <w:t>מיצוי</w:t>
      </w:r>
      <w:r w:rsidRPr="009A2EB2">
        <w:rPr>
          <w:rtl/>
        </w:rPr>
        <w:t xml:space="preserve"> </w:t>
      </w:r>
      <w:r w:rsidRPr="009A2EB2">
        <w:rPr>
          <w:rFonts w:hint="eastAsia"/>
          <w:rtl/>
        </w:rPr>
        <w:t>הזכות</w:t>
      </w:r>
      <w:r w:rsidRPr="009A2EB2">
        <w:rPr>
          <w:rtl/>
        </w:rPr>
        <w:t xml:space="preserve"> </w:t>
      </w:r>
      <w:r w:rsidRPr="009A2EB2">
        <w:rPr>
          <w:rFonts w:hint="eastAsia"/>
          <w:rtl/>
        </w:rPr>
        <w:t>למענק</w:t>
      </w:r>
      <w:r w:rsidRPr="009A2EB2">
        <w:rPr>
          <w:rtl/>
        </w:rPr>
        <w:t xml:space="preserve"> </w:t>
      </w:r>
      <w:r w:rsidRPr="009A2EB2">
        <w:rPr>
          <w:rFonts w:hint="cs"/>
          <w:rtl/>
        </w:rPr>
        <w:t>ה</w:t>
      </w:r>
      <w:r w:rsidRPr="009A2EB2">
        <w:rPr>
          <w:rFonts w:hint="eastAsia"/>
          <w:rtl/>
        </w:rPr>
        <w:t>עבודה</w:t>
      </w:r>
      <w:r w:rsidRPr="009A2EB2">
        <w:rPr>
          <w:rtl/>
        </w:rPr>
        <w:t xml:space="preserve"> </w:t>
      </w:r>
      <w:r w:rsidRPr="009A2EB2">
        <w:rPr>
          <w:rFonts w:hint="eastAsia"/>
          <w:rtl/>
        </w:rPr>
        <w:t>באוכלוסייה</w:t>
      </w:r>
      <w:r w:rsidRPr="009A2EB2">
        <w:rPr>
          <w:rtl/>
        </w:rPr>
        <w:t xml:space="preserve"> </w:t>
      </w:r>
      <w:r w:rsidRPr="009A2EB2">
        <w:rPr>
          <w:rFonts w:hint="eastAsia"/>
          <w:rtl/>
        </w:rPr>
        <w:t>הערבית</w:t>
      </w:r>
      <w:bookmarkEnd w:id="77"/>
      <w:bookmarkEnd w:id="78"/>
      <w:bookmarkEnd w:id="79"/>
      <w:r w:rsidRPr="009A2EB2">
        <w:rPr>
          <w:rFonts w:hint="cs"/>
          <w:rtl/>
        </w:rPr>
        <w:t xml:space="preserve"> </w:t>
      </w:r>
    </w:p>
    <w:p w:rsidR="009F7F7F" w:rsidP="006D4304">
      <w:pPr>
        <w:pStyle w:val="a"/>
        <w:spacing w:line="269" w:lineRule="auto"/>
        <w:rPr>
          <w:rtl/>
        </w:rPr>
      </w:pPr>
    </w:p>
    <w:p w:rsidR="006F7BE7" w:rsidRPr="009A2EB2" w:rsidP="006F7BE7">
      <w:pPr>
        <w:pStyle w:val="Heading4"/>
        <w:spacing w:before="0" w:line="269" w:lineRule="auto"/>
        <w:rPr>
          <w:rtl/>
        </w:rPr>
      </w:pPr>
      <w:r w:rsidRPr="009A2EB2">
        <w:rPr>
          <w:rtl/>
        </w:rPr>
        <w:t>חלק</w:t>
      </w:r>
      <w:r w:rsidRPr="009A2EB2">
        <w:rPr>
          <w:rFonts w:hint="cs"/>
          <w:rtl/>
        </w:rPr>
        <w:t>ה</w:t>
      </w:r>
      <w:r w:rsidRPr="009A2EB2">
        <w:rPr>
          <w:rtl/>
        </w:rPr>
        <w:t xml:space="preserve"> של ה</w:t>
      </w:r>
      <w:r w:rsidRPr="009A2EB2">
        <w:rPr>
          <w:rFonts w:hint="cs"/>
          <w:rtl/>
        </w:rPr>
        <w:t>אוכלוסייה</w:t>
      </w:r>
      <w:r w:rsidRPr="009A2EB2">
        <w:rPr>
          <w:rtl/>
        </w:rPr>
        <w:t xml:space="preserve"> הערבי</w:t>
      </w:r>
      <w:r w:rsidRPr="009A2EB2">
        <w:rPr>
          <w:rFonts w:hint="cs"/>
          <w:rtl/>
        </w:rPr>
        <w:t>ת</w:t>
      </w:r>
      <w:r w:rsidRPr="009A2EB2">
        <w:rPr>
          <w:rtl/>
        </w:rPr>
        <w:t xml:space="preserve"> בעבודה ובהכנסות מעבודה</w:t>
      </w:r>
    </w:p>
    <w:p w:rsidR="006F7BE7" w:rsidRPr="009A2EB2" w:rsidP="006F7BE7">
      <w:pPr>
        <w:pStyle w:val="a"/>
        <w:spacing w:line="269" w:lineRule="auto"/>
        <w:rPr>
          <w:rtl/>
        </w:rPr>
      </w:pPr>
    </w:p>
    <w:p w:rsidR="006F7BE7" w:rsidRPr="009A2EB2" w:rsidP="006F7BE7">
      <w:pPr>
        <w:spacing w:line="269" w:lineRule="auto"/>
        <w:rPr>
          <w:rtl/>
        </w:rPr>
      </w:pPr>
      <w:r w:rsidRPr="009A2EB2">
        <w:rPr>
          <w:rFonts w:hint="cs"/>
          <w:rtl/>
        </w:rPr>
        <w:t xml:space="preserve">על פי הלשכה המרכזית לסטטיסטיקה, בשנת 2018 מנתה אוכלוסיית מדינת ישראל כ-8,967,600 נפש, ומספר המשתתפים בכוח העבודה היה 4.068 מיליון עובדים (כ-61.4%). </w:t>
      </w:r>
      <w:r w:rsidRPr="009A2EB2">
        <w:rPr>
          <w:rtl/>
        </w:rPr>
        <w:t>שיעורה של האוכלוסייה הערבית באוכלוסיי</w:t>
      </w:r>
      <w:r w:rsidRPr="009A2EB2">
        <w:rPr>
          <w:rFonts w:hint="cs"/>
          <w:rtl/>
        </w:rPr>
        <w:t>ת ישראל</w:t>
      </w:r>
      <w:r w:rsidRPr="009A2EB2">
        <w:rPr>
          <w:rtl/>
        </w:rPr>
        <w:t xml:space="preserve"> הוא</w:t>
      </w:r>
      <w:r w:rsidRPr="009A2EB2">
        <w:rPr>
          <w:rFonts w:hint="cs"/>
          <w:rtl/>
        </w:rPr>
        <w:t xml:space="preserve"> 20.9</w:t>
      </w:r>
      <w:r w:rsidRPr="009A2EB2">
        <w:rPr>
          <w:rtl/>
        </w:rPr>
        <w:t xml:space="preserve">%, </w:t>
      </w:r>
      <w:r w:rsidRPr="009A2EB2">
        <w:rPr>
          <w:rFonts w:hint="cs"/>
          <w:rtl/>
        </w:rPr>
        <w:t>ו</w:t>
      </w:r>
      <w:r w:rsidRPr="009A2EB2">
        <w:rPr>
          <w:rtl/>
        </w:rPr>
        <w:t xml:space="preserve">שיעור המועסקים באוכלוסייה הערבית הוא </w:t>
      </w:r>
      <w:r w:rsidRPr="009A2EB2">
        <w:rPr>
          <w:rFonts w:hint="cs"/>
          <w:rtl/>
        </w:rPr>
        <w:t>43.8</w:t>
      </w:r>
      <w:r w:rsidRPr="009A2EB2">
        <w:rPr>
          <w:rtl/>
        </w:rPr>
        <w:t>%</w:t>
      </w:r>
      <w:r w:rsidRPr="009A2EB2">
        <w:rPr>
          <w:rFonts w:hint="cs"/>
          <w:rtl/>
        </w:rPr>
        <w:t xml:space="preserve">. </w:t>
      </w:r>
    </w:p>
    <w:p w:rsidR="006F7BE7" w:rsidRPr="009A2EB2" w:rsidP="006F7BE7">
      <w:pPr>
        <w:pStyle w:val="a"/>
        <w:spacing w:line="269" w:lineRule="auto"/>
        <w:rPr>
          <w:rtl/>
        </w:rPr>
      </w:pPr>
    </w:p>
    <w:p w:rsidR="006F7BE7" w:rsidRPr="009A2EB2" w:rsidP="006F7BE7">
      <w:pPr>
        <w:spacing w:line="269" w:lineRule="auto"/>
        <w:rPr>
          <w:b/>
          <w:bCs/>
          <w:rtl/>
        </w:rPr>
      </w:pPr>
      <w:r w:rsidRPr="009A2EB2">
        <w:rPr>
          <w:rFonts w:eastAsia="Calibri" w:hint="eastAsia"/>
          <w:b/>
          <w:bCs/>
          <w:sz w:val="24"/>
          <w:rtl/>
        </w:rPr>
        <w:t>משרד</w:t>
      </w:r>
      <w:r w:rsidRPr="009A2EB2">
        <w:rPr>
          <w:rFonts w:eastAsia="Calibri"/>
          <w:b/>
          <w:bCs/>
          <w:sz w:val="24"/>
          <w:rtl/>
        </w:rPr>
        <w:t xml:space="preserve"> </w:t>
      </w:r>
      <w:r w:rsidRPr="009A2EB2">
        <w:rPr>
          <w:rFonts w:eastAsia="Calibri" w:hint="eastAsia"/>
          <w:b/>
          <w:bCs/>
          <w:sz w:val="24"/>
          <w:rtl/>
        </w:rPr>
        <w:t>מבקר</w:t>
      </w:r>
      <w:r w:rsidRPr="009A2EB2">
        <w:rPr>
          <w:rFonts w:eastAsia="Calibri"/>
          <w:b/>
          <w:bCs/>
          <w:sz w:val="24"/>
          <w:rtl/>
        </w:rPr>
        <w:t xml:space="preserve"> </w:t>
      </w:r>
      <w:r w:rsidRPr="009A2EB2">
        <w:rPr>
          <w:rFonts w:eastAsia="Calibri" w:hint="eastAsia"/>
          <w:b/>
          <w:bCs/>
          <w:sz w:val="24"/>
          <w:rtl/>
        </w:rPr>
        <w:t>המדינה</w:t>
      </w:r>
      <w:r w:rsidRPr="009A2EB2">
        <w:rPr>
          <w:rFonts w:eastAsia="Calibri"/>
          <w:b/>
          <w:bCs/>
          <w:sz w:val="24"/>
          <w:rtl/>
        </w:rPr>
        <w:t xml:space="preserve"> </w:t>
      </w:r>
      <w:r w:rsidRPr="009A2EB2">
        <w:rPr>
          <w:rFonts w:eastAsia="Calibri" w:hint="cs"/>
          <w:b/>
          <w:bCs/>
          <w:sz w:val="24"/>
          <w:rtl/>
        </w:rPr>
        <w:t>ביקש מ</w:t>
      </w:r>
      <w:r w:rsidRPr="009A2EB2">
        <w:rPr>
          <w:rFonts w:eastAsia="Calibri" w:hint="eastAsia"/>
          <w:b/>
          <w:bCs/>
          <w:sz w:val="24"/>
          <w:rtl/>
        </w:rPr>
        <w:t>צוות</w:t>
      </w:r>
      <w:r w:rsidRPr="009A2EB2">
        <w:rPr>
          <w:rFonts w:eastAsia="Calibri"/>
          <w:b/>
          <w:bCs/>
          <w:sz w:val="24"/>
          <w:rtl/>
        </w:rPr>
        <w:t xml:space="preserve"> </w:t>
      </w:r>
      <w:r w:rsidRPr="009A2EB2">
        <w:rPr>
          <w:rFonts w:eastAsia="Calibri" w:hint="eastAsia"/>
          <w:b/>
          <w:bCs/>
          <w:sz w:val="24"/>
          <w:rtl/>
        </w:rPr>
        <w:t>מענק</w:t>
      </w:r>
      <w:r w:rsidRPr="009A2EB2">
        <w:rPr>
          <w:rFonts w:eastAsia="Calibri"/>
          <w:b/>
          <w:bCs/>
          <w:sz w:val="24"/>
          <w:rtl/>
        </w:rPr>
        <w:t xml:space="preserve"> </w:t>
      </w:r>
      <w:r w:rsidRPr="009A2EB2">
        <w:rPr>
          <w:rFonts w:eastAsia="Calibri" w:hint="eastAsia"/>
          <w:b/>
          <w:bCs/>
          <w:sz w:val="24"/>
          <w:rtl/>
        </w:rPr>
        <w:t>עבודה</w:t>
      </w:r>
      <w:r w:rsidRPr="009A2EB2">
        <w:rPr>
          <w:rFonts w:eastAsia="Calibri"/>
          <w:b/>
          <w:bCs/>
          <w:sz w:val="24"/>
          <w:rtl/>
        </w:rPr>
        <w:t xml:space="preserve"> </w:t>
      </w:r>
      <w:r w:rsidRPr="009A2EB2">
        <w:rPr>
          <w:rFonts w:eastAsia="Calibri" w:hint="eastAsia"/>
          <w:b/>
          <w:bCs/>
          <w:sz w:val="24"/>
          <w:rtl/>
        </w:rPr>
        <w:t>ברשות</w:t>
      </w:r>
      <w:r w:rsidRPr="009A2EB2">
        <w:rPr>
          <w:rFonts w:eastAsia="Calibri"/>
          <w:b/>
          <w:bCs/>
          <w:sz w:val="24"/>
          <w:rtl/>
        </w:rPr>
        <w:t xml:space="preserve"> </w:t>
      </w:r>
      <w:r w:rsidRPr="009A2EB2">
        <w:rPr>
          <w:rFonts w:eastAsia="Calibri" w:hint="eastAsia"/>
          <w:b/>
          <w:bCs/>
          <w:sz w:val="24"/>
          <w:rtl/>
        </w:rPr>
        <w:t>נתונים</w:t>
      </w:r>
      <w:r w:rsidRPr="009A2EB2">
        <w:rPr>
          <w:rFonts w:eastAsia="Calibri"/>
          <w:b/>
          <w:bCs/>
          <w:sz w:val="24"/>
          <w:rtl/>
        </w:rPr>
        <w:t xml:space="preserve"> </w:t>
      </w:r>
      <w:r w:rsidRPr="009A2EB2">
        <w:rPr>
          <w:rFonts w:eastAsia="Calibri" w:hint="eastAsia"/>
          <w:b/>
          <w:bCs/>
          <w:sz w:val="24"/>
          <w:rtl/>
        </w:rPr>
        <w:t>על</w:t>
      </w:r>
      <w:r w:rsidRPr="009A2EB2">
        <w:rPr>
          <w:rFonts w:eastAsia="Calibri"/>
          <w:b/>
          <w:bCs/>
          <w:sz w:val="24"/>
          <w:rtl/>
        </w:rPr>
        <w:t xml:space="preserve"> </w:t>
      </w:r>
      <w:r w:rsidRPr="009A2EB2">
        <w:rPr>
          <w:rFonts w:eastAsia="Calibri" w:hint="eastAsia"/>
          <w:b/>
          <w:bCs/>
          <w:sz w:val="24"/>
          <w:rtl/>
        </w:rPr>
        <w:t>מיצוי</w:t>
      </w:r>
      <w:r w:rsidRPr="009A2EB2">
        <w:rPr>
          <w:rFonts w:eastAsia="Calibri"/>
          <w:b/>
          <w:bCs/>
          <w:sz w:val="24"/>
          <w:rtl/>
        </w:rPr>
        <w:t xml:space="preserve"> </w:t>
      </w:r>
      <w:r w:rsidRPr="009A2EB2">
        <w:rPr>
          <w:rFonts w:eastAsia="Calibri" w:hint="eastAsia"/>
          <w:b/>
          <w:bCs/>
          <w:sz w:val="24"/>
          <w:rtl/>
        </w:rPr>
        <w:t>הזכות</w:t>
      </w:r>
      <w:r w:rsidRPr="009A2EB2">
        <w:rPr>
          <w:rFonts w:eastAsia="Calibri"/>
          <w:b/>
          <w:bCs/>
          <w:sz w:val="24"/>
          <w:rtl/>
        </w:rPr>
        <w:t xml:space="preserve"> </w:t>
      </w:r>
      <w:r w:rsidRPr="009A2EB2">
        <w:rPr>
          <w:rFonts w:eastAsia="Calibri" w:hint="eastAsia"/>
          <w:b/>
          <w:bCs/>
          <w:sz w:val="24"/>
          <w:rtl/>
        </w:rPr>
        <w:t>למענק</w:t>
      </w:r>
      <w:r w:rsidRPr="009A2EB2">
        <w:rPr>
          <w:rFonts w:eastAsia="Calibri"/>
          <w:b/>
          <w:bCs/>
          <w:sz w:val="24"/>
          <w:rtl/>
        </w:rPr>
        <w:t xml:space="preserve"> </w:t>
      </w:r>
      <w:r w:rsidRPr="009A2EB2">
        <w:rPr>
          <w:rFonts w:eastAsia="Calibri" w:hint="eastAsia"/>
          <w:b/>
          <w:bCs/>
          <w:sz w:val="24"/>
          <w:rtl/>
        </w:rPr>
        <w:t>עבודה</w:t>
      </w:r>
      <w:r w:rsidRPr="009A2EB2">
        <w:rPr>
          <w:rFonts w:eastAsia="Calibri"/>
          <w:b/>
          <w:bCs/>
          <w:sz w:val="24"/>
          <w:rtl/>
        </w:rPr>
        <w:t xml:space="preserve"> </w:t>
      </w:r>
      <w:r w:rsidRPr="009A2EB2">
        <w:rPr>
          <w:rFonts w:eastAsia="Calibri" w:hint="eastAsia"/>
          <w:b/>
          <w:bCs/>
          <w:sz w:val="24"/>
          <w:rtl/>
        </w:rPr>
        <w:t>בקרב</w:t>
      </w:r>
      <w:r w:rsidRPr="009A2EB2">
        <w:rPr>
          <w:rFonts w:eastAsia="Calibri"/>
          <w:b/>
          <w:bCs/>
          <w:sz w:val="24"/>
          <w:rtl/>
        </w:rPr>
        <w:t xml:space="preserve"> </w:t>
      </w:r>
      <w:r w:rsidRPr="009A2EB2">
        <w:rPr>
          <w:rFonts w:eastAsia="Calibri" w:hint="eastAsia"/>
          <w:b/>
          <w:bCs/>
          <w:sz w:val="24"/>
          <w:rtl/>
        </w:rPr>
        <w:t>האוכלוסייה</w:t>
      </w:r>
      <w:r w:rsidRPr="009A2EB2">
        <w:rPr>
          <w:rFonts w:eastAsia="Calibri"/>
          <w:b/>
          <w:bCs/>
          <w:sz w:val="24"/>
          <w:rtl/>
        </w:rPr>
        <w:t xml:space="preserve"> </w:t>
      </w:r>
      <w:r w:rsidRPr="009A2EB2">
        <w:rPr>
          <w:rFonts w:eastAsia="Calibri" w:hint="eastAsia"/>
          <w:b/>
          <w:bCs/>
          <w:sz w:val="24"/>
          <w:rtl/>
        </w:rPr>
        <w:t>הערבית</w:t>
      </w:r>
      <w:r w:rsidRPr="009A2EB2">
        <w:rPr>
          <w:rFonts w:eastAsia="Calibri"/>
          <w:b/>
          <w:bCs/>
          <w:sz w:val="24"/>
          <w:rtl/>
        </w:rPr>
        <w:t xml:space="preserve">. </w:t>
      </w:r>
      <w:r w:rsidRPr="009A2EB2">
        <w:rPr>
          <w:rFonts w:eastAsia="Calibri" w:hint="eastAsia"/>
          <w:b/>
          <w:bCs/>
          <w:sz w:val="24"/>
          <w:rtl/>
        </w:rPr>
        <w:t>התברר</w:t>
      </w:r>
      <w:r w:rsidRPr="009A2EB2">
        <w:rPr>
          <w:rFonts w:eastAsia="Calibri"/>
          <w:b/>
          <w:bCs/>
          <w:sz w:val="24"/>
          <w:rtl/>
        </w:rPr>
        <w:t xml:space="preserve"> </w:t>
      </w:r>
      <w:r w:rsidRPr="009A2EB2">
        <w:rPr>
          <w:rFonts w:eastAsia="Calibri" w:hint="eastAsia"/>
          <w:b/>
          <w:bCs/>
          <w:sz w:val="24"/>
          <w:rtl/>
        </w:rPr>
        <w:t>כי</w:t>
      </w:r>
      <w:r w:rsidRPr="009A2EB2">
        <w:rPr>
          <w:rFonts w:eastAsia="Calibri"/>
          <w:b/>
          <w:bCs/>
          <w:sz w:val="24"/>
          <w:rtl/>
        </w:rPr>
        <w:t xml:space="preserve"> </w:t>
      </w:r>
      <w:r w:rsidRPr="009A2EB2">
        <w:rPr>
          <w:rFonts w:eastAsia="Calibri" w:hint="eastAsia"/>
          <w:b/>
          <w:bCs/>
          <w:sz w:val="24"/>
          <w:rtl/>
        </w:rPr>
        <w:t>אין</w:t>
      </w:r>
      <w:r w:rsidRPr="009A2EB2">
        <w:rPr>
          <w:rFonts w:eastAsia="Calibri"/>
          <w:b/>
          <w:bCs/>
          <w:sz w:val="24"/>
          <w:rtl/>
        </w:rPr>
        <w:t xml:space="preserve"> </w:t>
      </w:r>
      <w:r w:rsidRPr="009A2EB2">
        <w:rPr>
          <w:rFonts w:eastAsia="Calibri" w:hint="eastAsia"/>
          <w:b/>
          <w:bCs/>
          <w:sz w:val="24"/>
          <w:rtl/>
        </w:rPr>
        <w:t>בידי</w:t>
      </w:r>
      <w:r w:rsidRPr="009A2EB2">
        <w:rPr>
          <w:rFonts w:eastAsia="Calibri"/>
          <w:b/>
          <w:bCs/>
          <w:sz w:val="24"/>
          <w:rtl/>
        </w:rPr>
        <w:t xml:space="preserve"> </w:t>
      </w:r>
      <w:r w:rsidRPr="009A2EB2">
        <w:rPr>
          <w:rFonts w:eastAsia="Calibri" w:hint="eastAsia"/>
          <w:b/>
          <w:bCs/>
          <w:sz w:val="24"/>
          <w:rtl/>
        </w:rPr>
        <w:t>הצוות</w:t>
      </w:r>
      <w:r w:rsidRPr="009A2EB2">
        <w:rPr>
          <w:rFonts w:eastAsia="Calibri"/>
          <w:b/>
          <w:bCs/>
          <w:sz w:val="24"/>
          <w:rtl/>
        </w:rPr>
        <w:t xml:space="preserve"> </w:t>
      </w:r>
      <w:r w:rsidRPr="009A2EB2">
        <w:rPr>
          <w:rFonts w:eastAsia="Calibri" w:hint="eastAsia"/>
          <w:b/>
          <w:bCs/>
          <w:sz w:val="24"/>
          <w:rtl/>
        </w:rPr>
        <w:t>ריכוז</w:t>
      </w:r>
      <w:r w:rsidRPr="009A2EB2">
        <w:rPr>
          <w:rFonts w:eastAsia="Calibri"/>
          <w:b/>
          <w:bCs/>
          <w:sz w:val="24"/>
          <w:rtl/>
        </w:rPr>
        <w:t xml:space="preserve"> </w:t>
      </w:r>
      <w:r w:rsidRPr="009A2EB2">
        <w:rPr>
          <w:rFonts w:eastAsia="Calibri" w:hint="eastAsia"/>
          <w:b/>
          <w:bCs/>
          <w:sz w:val="24"/>
          <w:rtl/>
        </w:rPr>
        <w:t>של</w:t>
      </w:r>
      <w:r w:rsidRPr="009A2EB2">
        <w:rPr>
          <w:rFonts w:eastAsia="Calibri"/>
          <w:b/>
          <w:bCs/>
          <w:sz w:val="24"/>
          <w:rtl/>
        </w:rPr>
        <w:t xml:space="preserve"> </w:t>
      </w:r>
      <w:r w:rsidRPr="009A2EB2">
        <w:rPr>
          <w:rFonts w:eastAsia="Calibri" w:hint="eastAsia"/>
          <w:b/>
          <w:bCs/>
          <w:sz w:val="24"/>
          <w:rtl/>
        </w:rPr>
        <w:t>נתונים</w:t>
      </w:r>
      <w:r w:rsidRPr="009A2EB2">
        <w:rPr>
          <w:rFonts w:eastAsia="Calibri"/>
          <w:b/>
          <w:bCs/>
          <w:sz w:val="24"/>
          <w:rtl/>
        </w:rPr>
        <w:t xml:space="preserve"> </w:t>
      </w:r>
      <w:r w:rsidRPr="009A2EB2">
        <w:rPr>
          <w:rFonts w:eastAsia="Calibri" w:hint="eastAsia"/>
          <w:b/>
          <w:bCs/>
          <w:sz w:val="24"/>
          <w:rtl/>
        </w:rPr>
        <w:t>על</w:t>
      </w:r>
      <w:r w:rsidRPr="009A2EB2">
        <w:rPr>
          <w:rFonts w:eastAsia="Calibri"/>
          <w:b/>
          <w:bCs/>
          <w:sz w:val="24"/>
          <w:rtl/>
        </w:rPr>
        <w:t xml:space="preserve"> </w:t>
      </w:r>
      <w:r w:rsidRPr="009A2EB2">
        <w:rPr>
          <w:rFonts w:eastAsia="Calibri" w:hint="eastAsia"/>
          <w:b/>
          <w:bCs/>
          <w:sz w:val="24"/>
          <w:rtl/>
        </w:rPr>
        <w:t>מיצוי</w:t>
      </w:r>
      <w:r w:rsidRPr="009A2EB2">
        <w:rPr>
          <w:rFonts w:eastAsia="Calibri"/>
          <w:b/>
          <w:bCs/>
          <w:sz w:val="24"/>
          <w:rtl/>
        </w:rPr>
        <w:t xml:space="preserve"> </w:t>
      </w:r>
      <w:r w:rsidRPr="009A2EB2">
        <w:rPr>
          <w:rFonts w:eastAsia="Calibri" w:hint="eastAsia"/>
          <w:b/>
          <w:bCs/>
          <w:sz w:val="24"/>
          <w:rtl/>
        </w:rPr>
        <w:t>הזכות</w:t>
      </w:r>
      <w:r w:rsidRPr="009A2EB2">
        <w:rPr>
          <w:rFonts w:eastAsia="Calibri"/>
          <w:b/>
          <w:bCs/>
          <w:sz w:val="24"/>
          <w:rtl/>
        </w:rPr>
        <w:t xml:space="preserve"> </w:t>
      </w:r>
      <w:r w:rsidRPr="009A2EB2">
        <w:rPr>
          <w:rFonts w:eastAsia="Calibri" w:hint="eastAsia"/>
          <w:b/>
          <w:bCs/>
          <w:sz w:val="24"/>
          <w:rtl/>
        </w:rPr>
        <w:t>למענק</w:t>
      </w:r>
      <w:r w:rsidRPr="009A2EB2">
        <w:rPr>
          <w:rFonts w:eastAsia="Calibri"/>
          <w:b/>
          <w:bCs/>
          <w:sz w:val="24"/>
          <w:rtl/>
        </w:rPr>
        <w:t xml:space="preserve"> </w:t>
      </w:r>
      <w:r w:rsidRPr="009A2EB2">
        <w:rPr>
          <w:rFonts w:eastAsia="Calibri" w:hint="eastAsia"/>
          <w:b/>
          <w:bCs/>
          <w:sz w:val="24"/>
          <w:rtl/>
        </w:rPr>
        <w:t>בקרב</w:t>
      </w:r>
      <w:r w:rsidRPr="009A2EB2">
        <w:rPr>
          <w:rFonts w:eastAsia="Calibri"/>
          <w:b/>
          <w:bCs/>
          <w:sz w:val="24"/>
          <w:rtl/>
        </w:rPr>
        <w:t xml:space="preserve"> </w:t>
      </w:r>
      <w:r w:rsidRPr="009A2EB2">
        <w:rPr>
          <w:rFonts w:eastAsia="Calibri" w:hint="eastAsia"/>
          <w:b/>
          <w:bCs/>
          <w:sz w:val="24"/>
          <w:rtl/>
        </w:rPr>
        <w:t>בני</w:t>
      </w:r>
      <w:r w:rsidRPr="009A2EB2">
        <w:rPr>
          <w:rFonts w:eastAsia="Calibri"/>
          <w:b/>
          <w:bCs/>
          <w:sz w:val="24"/>
          <w:rtl/>
        </w:rPr>
        <w:t xml:space="preserve"> </w:t>
      </w:r>
      <w:r w:rsidRPr="009A2EB2">
        <w:rPr>
          <w:rFonts w:eastAsia="Calibri" w:hint="eastAsia"/>
          <w:b/>
          <w:bCs/>
          <w:sz w:val="24"/>
          <w:rtl/>
        </w:rPr>
        <w:t>מיעוטים</w:t>
      </w:r>
      <w:r w:rsidRPr="009A2EB2">
        <w:rPr>
          <w:rFonts w:eastAsia="Calibri" w:hint="cs"/>
          <w:b/>
          <w:bCs/>
          <w:sz w:val="24"/>
          <w:rtl/>
        </w:rPr>
        <w:t xml:space="preserve"> </w:t>
      </w:r>
      <w:r w:rsidRPr="009A2EB2">
        <w:rPr>
          <w:rFonts w:eastAsia="Calibri"/>
          <w:b/>
          <w:bCs/>
          <w:sz w:val="24"/>
          <w:rtl/>
        </w:rPr>
        <w:t xml:space="preserve">וקבוצות </w:t>
      </w:r>
      <w:r w:rsidRPr="009A2EB2">
        <w:rPr>
          <w:rFonts w:eastAsia="Calibri" w:hint="eastAsia"/>
          <w:b/>
          <w:bCs/>
          <w:sz w:val="24"/>
          <w:rtl/>
        </w:rPr>
        <w:t>ראויות</w:t>
      </w:r>
      <w:r w:rsidRPr="009A2EB2">
        <w:rPr>
          <w:rFonts w:eastAsia="Calibri"/>
          <w:b/>
          <w:bCs/>
          <w:sz w:val="24"/>
          <w:rtl/>
        </w:rPr>
        <w:t xml:space="preserve"> </w:t>
      </w:r>
      <w:r w:rsidRPr="009A2EB2">
        <w:rPr>
          <w:rFonts w:eastAsia="Calibri" w:hint="eastAsia"/>
          <w:b/>
          <w:bCs/>
          <w:sz w:val="24"/>
          <w:rtl/>
        </w:rPr>
        <w:t>לקידום</w:t>
      </w:r>
      <w:r w:rsidRPr="009A2EB2">
        <w:rPr>
          <w:rFonts w:eastAsia="Calibri"/>
          <w:b/>
          <w:bCs/>
          <w:sz w:val="24"/>
          <w:rtl/>
        </w:rPr>
        <w:t xml:space="preserve"> אחרות. </w:t>
      </w:r>
    </w:p>
    <w:p w:rsidR="006F7BE7" w:rsidRPr="009A2EB2" w:rsidP="006F7BE7">
      <w:pPr>
        <w:pStyle w:val="a"/>
        <w:spacing w:line="269" w:lineRule="auto"/>
        <w:rPr>
          <w:rtl/>
        </w:rPr>
      </w:pPr>
    </w:p>
    <w:p w:rsidR="006F7BE7" w:rsidRPr="009A2EB2" w:rsidP="006F7BE7">
      <w:pPr>
        <w:spacing w:line="269" w:lineRule="auto"/>
        <w:rPr>
          <w:b/>
          <w:bCs/>
          <w:rtl/>
        </w:rPr>
      </w:pPr>
      <w:r w:rsidRPr="009A2EB2">
        <w:rPr>
          <w:rFonts w:hint="cs"/>
          <w:b/>
          <w:bCs/>
          <w:rtl/>
        </w:rPr>
        <w:t>מומלץ כי צוות מענק עבודה ברשות יפעל לריכוז נתונים בנושא זה באופן שוטף.</w:t>
      </w:r>
    </w:p>
    <w:p w:rsidR="006F7BE7" w:rsidRPr="009A2EB2" w:rsidP="006F7BE7">
      <w:pPr>
        <w:pStyle w:val="a"/>
        <w:spacing w:line="269" w:lineRule="auto"/>
        <w:rPr>
          <w:rtl/>
        </w:rPr>
      </w:pPr>
    </w:p>
    <w:p w:rsidR="006F7BE7" w:rsidRPr="009A2EB2" w:rsidP="006F7BE7">
      <w:pPr>
        <w:spacing w:line="269" w:lineRule="auto"/>
        <w:rPr>
          <w:rtl/>
        </w:rPr>
      </w:pPr>
      <w:r w:rsidRPr="009A2EB2">
        <w:rPr>
          <w:rFonts w:hint="cs"/>
          <w:rtl/>
        </w:rPr>
        <w:t xml:space="preserve">משרד מבקר המדינה </w:t>
      </w:r>
      <w:r w:rsidRPr="009A2EB2">
        <w:rPr>
          <w:rFonts w:eastAsia="Calibri" w:hint="cs"/>
          <w:sz w:val="24"/>
          <w:rtl/>
        </w:rPr>
        <w:t xml:space="preserve">בחן </w:t>
      </w:r>
      <w:r w:rsidRPr="009A2EB2">
        <w:rPr>
          <w:rFonts w:hint="cs"/>
          <w:rtl/>
        </w:rPr>
        <w:t>היבטים במיצוי הזכות למענק עבודה בשישה יישובים במגזר הערבי</w:t>
      </w:r>
      <w:r>
        <w:rPr>
          <w:rStyle w:val="FootnoteReference0"/>
          <w:rtl/>
        </w:rPr>
        <w:footnoteReference w:id="62"/>
      </w:r>
      <w:r w:rsidRPr="009A2EB2">
        <w:rPr>
          <w:rFonts w:hint="cs"/>
          <w:rtl/>
        </w:rPr>
        <w:t>. בלוח 7 מוצגים נתונים ממוצעים הקשורים בהגשת תביעות ומיצוי הזכות למענק עבודה בכמה יישובים ערביים בהשוואה לנתוני כלל האוכלוסייה במדינה לשנת המס 2018</w:t>
      </w:r>
      <w:r>
        <w:rPr>
          <w:rStyle w:val="FootnoteReference0"/>
          <w:rtl/>
        </w:rPr>
        <w:footnoteReference w:id="63"/>
      </w:r>
      <w:r w:rsidRPr="009A2EB2">
        <w:rPr>
          <w:rFonts w:hint="cs"/>
          <w:rtl/>
        </w:rPr>
        <w:t>:</w:t>
      </w:r>
    </w:p>
    <w:p w:rsidR="006F7BE7" w:rsidRPr="009A2EB2" w:rsidP="006F7BE7">
      <w:pPr>
        <w:pStyle w:val="a"/>
        <w:spacing w:line="269" w:lineRule="auto"/>
        <w:rPr>
          <w:rtl/>
        </w:rPr>
      </w:pPr>
    </w:p>
    <w:p w:rsidR="006F7BE7" w:rsidRPr="009A2EB2" w:rsidP="00FD419F">
      <w:pPr>
        <w:spacing w:after="120" w:line="269" w:lineRule="auto"/>
        <w:jc w:val="center"/>
        <w:rPr>
          <w:b/>
          <w:bCs/>
          <w:rtl/>
        </w:rPr>
      </w:pPr>
      <w:bookmarkStart w:id="80" w:name="OLE_LINK34"/>
      <w:r w:rsidRPr="009A2EB2">
        <w:rPr>
          <w:b/>
          <w:bCs/>
          <w:rtl/>
        </w:rPr>
        <w:t xml:space="preserve">לוח </w:t>
      </w:r>
      <w:r w:rsidRPr="009A2EB2">
        <w:rPr>
          <w:rFonts w:hint="cs"/>
          <w:b/>
          <w:bCs/>
          <w:rtl/>
        </w:rPr>
        <w:t xml:space="preserve">7: </w:t>
      </w:r>
      <w:r w:rsidRPr="009A2EB2">
        <w:rPr>
          <w:b/>
          <w:bCs/>
          <w:rtl/>
        </w:rPr>
        <w:t>נתוני</w:t>
      </w:r>
      <w:r w:rsidRPr="009A2EB2">
        <w:rPr>
          <w:rFonts w:hint="cs"/>
          <w:b/>
          <w:bCs/>
          <w:rtl/>
        </w:rPr>
        <w:t xml:space="preserve"> ממוצעים לגבי הגשת תביעות ומיצוי הזכות למענק עבודה </w:t>
      </w:r>
      <w:r w:rsidRPr="009A2EB2">
        <w:rPr>
          <w:b/>
          <w:bCs/>
          <w:rtl/>
        </w:rPr>
        <w:t xml:space="preserve">בכמה </w:t>
      </w:r>
      <w:r w:rsidRPr="009A2EB2">
        <w:rPr>
          <w:rFonts w:hint="cs"/>
          <w:b/>
          <w:bCs/>
          <w:rtl/>
        </w:rPr>
        <w:t>י</w:t>
      </w:r>
      <w:r w:rsidRPr="009A2EB2">
        <w:rPr>
          <w:b/>
          <w:bCs/>
          <w:rtl/>
        </w:rPr>
        <w:t>ישובים ב</w:t>
      </w:r>
      <w:r w:rsidRPr="009A2EB2">
        <w:rPr>
          <w:rFonts w:hint="cs"/>
          <w:b/>
          <w:bCs/>
          <w:rtl/>
        </w:rPr>
        <w:t xml:space="preserve">אוכלוסייה </w:t>
      </w:r>
      <w:r w:rsidRPr="009A2EB2">
        <w:rPr>
          <w:b/>
          <w:bCs/>
          <w:rtl/>
        </w:rPr>
        <w:t>הערבי</w:t>
      </w:r>
      <w:r w:rsidRPr="009A2EB2">
        <w:rPr>
          <w:rFonts w:hint="cs"/>
          <w:b/>
          <w:bCs/>
          <w:rtl/>
        </w:rPr>
        <w:t>ת</w:t>
      </w:r>
      <w:r w:rsidRPr="009A2EB2">
        <w:rPr>
          <w:b/>
          <w:bCs/>
          <w:rtl/>
        </w:rPr>
        <w:t xml:space="preserve"> בהשוואה לנתוני כלל האוכלוסייה במדינה</w:t>
      </w:r>
      <w:r w:rsidRPr="009A2EB2">
        <w:rPr>
          <w:rFonts w:hint="cs"/>
          <w:b/>
          <w:bCs/>
          <w:rtl/>
        </w:rPr>
        <w:t>,</w:t>
      </w:r>
      <w:r w:rsidRPr="009A2EB2">
        <w:rPr>
          <w:b/>
          <w:bCs/>
          <w:rtl/>
        </w:rPr>
        <w:t xml:space="preserve"> לשנת המס</w:t>
      </w:r>
      <w:r w:rsidRPr="009A2EB2">
        <w:rPr>
          <w:rFonts w:hint="cs"/>
          <w:b/>
          <w:bCs/>
          <w:rtl/>
        </w:rPr>
        <w:t xml:space="preserve"> 2018</w:t>
      </w:r>
    </w:p>
    <w:tbl>
      <w:tblPr>
        <w:tblStyle w:val="TableGrid"/>
        <w:bidiVisual/>
        <w:tblW w:w="0" w:type="auto"/>
        <w:tblLook w:val="04A0"/>
      </w:tblPr>
      <w:tblGrid>
        <w:gridCol w:w="1398"/>
        <w:gridCol w:w="5307"/>
        <w:gridCol w:w="1408"/>
      </w:tblGrid>
      <w:tr w:rsidTr="00711E77">
        <w:tblPrEx>
          <w:tblW w:w="0" w:type="auto"/>
          <w:tblLook w:val="04A0"/>
        </w:tblPrEx>
        <w:trPr>
          <w:trHeight w:val="830"/>
        </w:trPr>
        <w:tc>
          <w:tcPr>
            <w:tcW w:w="1409" w:type="dxa"/>
            <w:shd w:val="clear" w:color="auto" w:fill="BFBFBF" w:themeFill="background1" w:themeFillShade="BF"/>
            <w:tcMar>
              <w:left w:w="0" w:type="dxa"/>
              <w:right w:w="0" w:type="dxa"/>
            </w:tcMar>
            <w:vAlign w:val="bottom"/>
          </w:tcPr>
          <w:bookmarkEnd w:id="80"/>
          <w:p w:rsidR="006F7BE7" w:rsidRPr="00FD419F" w:rsidP="00FD419F">
            <w:pPr>
              <w:spacing w:after="60" w:line="240" w:lineRule="exact"/>
              <w:jc w:val="center"/>
              <w:rPr>
                <w:b/>
                <w:bCs/>
                <w:sz w:val="22"/>
                <w:szCs w:val="22"/>
                <w:rtl/>
              </w:rPr>
            </w:pPr>
            <w:r w:rsidRPr="00FD419F">
              <w:rPr>
                <w:rFonts w:hint="cs"/>
                <w:b/>
                <w:bCs/>
                <w:sz w:val="22"/>
                <w:szCs w:val="22"/>
                <w:rtl/>
              </w:rPr>
              <w:t>ממוצע</w:t>
            </w:r>
            <w:r w:rsidRPr="00FD419F" w:rsidR="00FD419F">
              <w:rPr>
                <w:b/>
                <w:bCs/>
                <w:sz w:val="22"/>
                <w:szCs w:val="22"/>
                <w:rtl/>
              </w:rPr>
              <w:br/>
            </w:r>
            <w:r w:rsidRPr="00FD419F">
              <w:rPr>
                <w:rFonts w:hint="cs"/>
                <w:b/>
                <w:bCs/>
                <w:sz w:val="22"/>
                <w:szCs w:val="22"/>
                <w:rtl/>
              </w:rPr>
              <w:t>ביישובים הערביים</w:t>
            </w:r>
          </w:p>
        </w:tc>
        <w:tc>
          <w:tcPr>
            <w:tcW w:w="5386" w:type="dxa"/>
            <w:shd w:val="clear" w:color="auto" w:fill="BFBFBF" w:themeFill="background1" w:themeFillShade="BF"/>
            <w:tcMar>
              <w:left w:w="0" w:type="dxa"/>
              <w:right w:w="0" w:type="dxa"/>
            </w:tcMar>
            <w:vAlign w:val="bottom"/>
          </w:tcPr>
          <w:p w:rsidR="006F7BE7" w:rsidRPr="00FD419F" w:rsidP="00FD419F">
            <w:pPr>
              <w:spacing w:after="60" w:line="240" w:lineRule="exact"/>
              <w:jc w:val="center"/>
              <w:rPr>
                <w:b/>
                <w:bCs/>
                <w:sz w:val="22"/>
                <w:szCs w:val="22"/>
                <w:rtl/>
              </w:rPr>
            </w:pPr>
            <w:r w:rsidRPr="00FD419F">
              <w:rPr>
                <w:rFonts w:hint="cs"/>
                <w:b/>
                <w:bCs/>
                <w:sz w:val="22"/>
                <w:szCs w:val="22"/>
                <w:rtl/>
              </w:rPr>
              <w:t>הנתון הנבדק לשנת המס 2018</w:t>
            </w:r>
          </w:p>
        </w:tc>
        <w:tc>
          <w:tcPr>
            <w:tcW w:w="1416" w:type="dxa"/>
            <w:shd w:val="clear" w:color="auto" w:fill="BFBFBF" w:themeFill="background1" w:themeFillShade="BF"/>
            <w:tcMar>
              <w:left w:w="0" w:type="dxa"/>
              <w:right w:w="0" w:type="dxa"/>
            </w:tcMar>
            <w:vAlign w:val="bottom"/>
          </w:tcPr>
          <w:p w:rsidR="006F7BE7" w:rsidRPr="00FD419F" w:rsidP="00FD419F">
            <w:pPr>
              <w:spacing w:after="60" w:line="240" w:lineRule="exact"/>
              <w:jc w:val="center"/>
              <w:rPr>
                <w:b/>
                <w:bCs/>
                <w:sz w:val="22"/>
                <w:szCs w:val="22"/>
                <w:rtl/>
              </w:rPr>
            </w:pPr>
            <w:r w:rsidRPr="00FD419F">
              <w:rPr>
                <w:rFonts w:hint="cs"/>
                <w:b/>
                <w:bCs/>
                <w:sz w:val="22"/>
                <w:szCs w:val="22"/>
                <w:rtl/>
              </w:rPr>
              <w:t>ממוצע בכלל האוכלוסייה במדינה</w:t>
            </w:r>
          </w:p>
        </w:tc>
      </w:tr>
      <w:tr w:rsidTr="00B17119">
        <w:tblPrEx>
          <w:tblW w:w="0" w:type="auto"/>
          <w:tblLook w:val="04A0"/>
        </w:tblPrEx>
        <w:trPr>
          <w:trHeight w:hRule="exact" w:val="454"/>
        </w:trPr>
        <w:tc>
          <w:tcPr>
            <w:tcW w:w="1409" w:type="dxa"/>
            <w:vAlign w:val="center"/>
          </w:tcPr>
          <w:p w:rsidR="006F7BE7" w:rsidRPr="0051301A" w:rsidP="00B17119">
            <w:pPr>
              <w:spacing w:after="60" w:line="240" w:lineRule="auto"/>
              <w:rPr>
                <w:sz w:val="22"/>
                <w:szCs w:val="22"/>
                <w:rtl/>
              </w:rPr>
            </w:pPr>
            <w:r w:rsidRPr="0051301A">
              <w:rPr>
                <w:rFonts w:hint="cs"/>
                <w:sz w:val="22"/>
                <w:szCs w:val="22"/>
                <w:rtl/>
              </w:rPr>
              <w:t>60%</w:t>
            </w:r>
          </w:p>
        </w:tc>
        <w:tc>
          <w:tcPr>
            <w:tcW w:w="5386" w:type="dxa"/>
            <w:vAlign w:val="center"/>
          </w:tcPr>
          <w:p w:rsidR="006F7BE7" w:rsidRPr="0051301A" w:rsidP="00B17119">
            <w:pPr>
              <w:spacing w:after="60" w:line="240" w:lineRule="auto"/>
              <w:rPr>
                <w:sz w:val="22"/>
                <w:szCs w:val="22"/>
                <w:rtl/>
              </w:rPr>
            </w:pPr>
            <w:r w:rsidRPr="0051301A">
              <w:rPr>
                <w:rFonts w:hint="cs"/>
                <w:sz w:val="22"/>
                <w:szCs w:val="22"/>
                <w:rtl/>
              </w:rPr>
              <w:t>שיעור האזרחים אשר לא הגישו תביעה למענק עבודה גם לאחר שהרשות שלחה אליהם מכתבים על זכאות לכאורה</w:t>
            </w:r>
          </w:p>
        </w:tc>
        <w:tc>
          <w:tcPr>
            <w:tcW w:w="1416" w:type="dxa"/>
            <w:vAlign w:val="center"/>
          </w:tcPr>
          <w:p w:rsidR="006F7BE7" w:rsidRPr="0051301A" w:rsidP="00B17119">
            <w:pPr>
              <w:spacing w:after="60" w:line="240" w:lineRule="auto"/>
              <w:rPr>
                <w:sz w:val="22"/>
                <w:szCs w:val="22"/>
                <w:rtl/>
              </w:rPr>
            </w:pPr>
            <w:r w:rsidRPr="0051301A">
              <w:rPr>
                <w:rFonts w:hint="cs"/>
                <w:sz w:val="22"/>
                <w:szCs w:val="22"/>
                <w:rtl/>
              </w:rPr>
              <w:t>47%</w:t>
            </w:r>
          </w:p>
        </w:tc>
      </w:tr>
      <w:tr w:rsidTr="00B17119">
        <w:tblPrEx>
          <w:tblW w:w="0" w:type="auto"/>
          <w:tblLook w:val="04A0"/>
        </w:tblPrEx>
        <w:trPr>
          <w:trHeight w:hRule="exact" w:val="454"/>
        </w:trPr>
        <w:tc>
          <w:tcPr>
            <w:tcW w:w="1409" w:type="dxa"/>
            <w:vAlign w:val="center"/>
          </w:tcPr>
          <w:p w:rsidR="006F7BE7" w:rsidRPr="0051301A" w:rsidP="00B17119">
            <w:pPr>
              <w:spacing w:after="60" w:line="240" w:lineRule="auto"/>
              <w:rPr>
                <w:sz w:val="22"/>
                <w:szCs w:val="22"/>
                <w:rtl/>
              </w:rPr>
            </w:pPr>
            <w:r w:rsidRPr="0051301A">
              <w:rPr>
                <w:rFonts w:hint="cs"/>
                <w:sz w:val="22"/>
                <w:szCs w:val="22"/>
                <w:rtl/>
              </w:rPr>
              <w:t>50%</w:t>
            </w:r>
          </w:p>
        </w:tc>
        <w:tc>
          <w:tcPr>
            <w:tcW w:w="5386" w:type="dxa"/>
            <w:vAlign w:val="center"/>
          </w:tcPr>
          <w:p w:rsidR="006F7BE7" w:rsidRPr="0051301A" w:rsidP="00B17119">
            <w:pPr>
              <w:spacing w:after="60" w:line="240" w:lineRule="auto"/>
              <w:rPr>
                <w:sz w:val="22"/>
                <w:szCs w:val="22"/>
                <w:rtl/>
              </w:rPr>
            </w:pPr>
            <w:r w:rsidRPr="0051301A">
              <w:rPr>
                <w:rFonts w:hint="cs"/>
                <w:sz w:val="22"/>
                <w:szCs w:val="22"/>
                <w:rtl/>
              </w:rPr>
              <w:t xml:space="preserve">שיעור הזכאים מבין מגישי התביעות </w:t>
            </w:r>
          </w:p>
        </w:tc>
        <w:tc>
          <w:tcPr>
            <w:tcW w:w="1416" w:type="dxa"/>
            <w:vAlign w:val="center"/>
          </w:tcPr>
          <w:p w:rsidR="006F7BE7" w:rsidRPr="0051301A" w:rsidP="00B17119">
            <w:pPr>
              <w:spacing w:after="60" w:line="240" w:lineRule="auto"/>
              <w:rPr>
                <w:sz w:val="22"/>
                <w:szCs w:val="22"/>
                <w:rtl/>
              </w:rPr>
            </w:pPr>
            <w:r w:rsidRPr="0051301A">
              <w:rPr>
                <w:rFonts w:hint="cs"/>
                <w:sz w:val="22"/>
                <w:szCs w:val="22"/>
                <w:rtl/>
              </w:rPr>
              <w:t>61%</w:t>
            </w:r>
          </w:p>
        </w:tc>
      </w:tr>
      <w:tr w:rsidTr="00B17119">
        <w:tblPrEx>
          <w:tblW w:w="0" w:type="auto"/>
          <w:tblLook w:val="04A0"/>
        </w:tblPrEx>
        <w:trPr>
          <w:trHeight w:hRule="exact" w:val="454"/>
        </w:trPr>
        <w:tc>
          <w:tcPr>
            <w:tcW w:w="1409" w:type="dxa"/>
            <w:vAlign w:val="center"/>
          </w:tcPr>
          <w:p w:rsidR="006F7BE7" w:rsidRPr="0051301A" w:rsidP="00B17119">
            <w:pPr>
              <w:spacing w:after="60" w:line="240" w:lineRule="auto"/>
              <w:rPr>
                <w:sz w:val="22"/>
                <w:szCs w:val="22"/>
                <w:rtl/>
              </w:rPr>
            </w:pPr>
            <w:r w:rsidRPr="0051301A">
              <w:rPr>
                <w:rFonts w:hint="cs"/>
                <w:sz w:val="22"/>
                <w:szCs w:val="22"/>
                <w:rtl/>
              </w:rPr>
              <w:t>11%</w:t>
            </w:r>
          </w:p>
        </w:tc>
        <w:tc>
          <w:tcPr>
            <w:tcW w:w="5386" w:type="dxa"/>
            <w:vAlign w:val="center"/>
          </w:tcPr>
          <w:p w:rsidR="006F7BE7" w:rsidRPr="0051301A" w:rsidP="00B17119">
            <w:pPr>
              <w:spacing w:after="60" w:line="240" w:lineRule="auto"/>
              <w:rPr>
                <w:sz w:val="22"/>
                <w:szCs w:val="22"/>
                <w:rtl/>
              </w:rPr>
            </w:pPr>
            <w:r w:rsidRPr="0051301A">
              <w:rPr>
                <w:rFonts w:hint="cs"/>
                <w:sz w:val="22"/>
                <w:szCs w:val="22"/>
                <w:rtl/>
              </w:rPr>
              <w:t>שיעור האזרחים שזכאותם למענק נשללה בשל נתוני הנדל"ן הרשום על שמם</w:t>
            </w:r>
          </w:p>
        </w:tc>
        <w:tc>
          <w:tcPr>
            <w:tcW w:w="1416" w:type="dxa"/>
            <w:vAlign w:val="center"/>
          </w:tcPr>
          <w:p w:rsidR="006F7BE7" w:rsidRPr="0051301A" w:rsidP="00B17119">
            <w:pPr>
              <w:spacing w:after="60" w:line="240" w:lineRule="auto"/>
              <w:rPr>
                <w:sz w:val="22"/>
                <w:szCs w:val="22"/>
                <w:rtl/>
              </w:rPr>
            </w:pPr>
            <w:r w:rsidRPr="0051301A">
              <w:rPr>
                <w:rFonts w:hint="cs"/>
                <w:sz w:val="22"/>
                <w:szCs w:val="22"/>
                <w:rtl/>
              </w:rPr>
              <w:t>4.8%</w:t>
            </w:r>
          </w:p>
        </w:tc>
      </w:tr>
      <w:tr w:rsidTr="00B17119">
        <w:tblPrEx>
          <w:tblW w:w="0" w:type="auto"/>
          <w:tblLook w:val="04A0"/>
        </w:tblPrEx>
        <w:trPr>
          <w:trHeight w:hRule="exact" w:val="454"/>
        </w:trPr>
        <w:tc>
          <w:tcPr>
            <w:tcW w:w="1409" w:type="dxa"/>
            <w:vAlign w:val="center"/>
          </w:tcPr>
          <w:p w:rsidR="006F7BE7" w:rsidRPr="0051301A" w:rsidP="00B17119">
            <w:pPr>
              <w:spacing w:after="60" w:line="240" w:lineRule="auto"/>
              <w:rPr>
                <w:sz w:val="22"/>
                <w:szCs w:val="22"/>
                <w:rtl/>
              </w:rPr>
            </w:pPr>
            <w:r w:rsidRPr="0051301A">
              <w:rPr>
                <w:rFonts w:hint="cs"/>
                <w:sz w:val="22"/>
                <w:szCs w:val="22"/>
                <w:rtl/>
              </w:rPr>
              <w:t>32%</w:t>
            </w:r>
          </w:p>
        </w:tc>
        <w:tc>
          <w:tcPr>
            <w:tcW w:w="5386" w:type="dxa"/>
            <w:vAlign w:val="center"/>
          </w:tcPr>
          <w:p w:rsidR="006F7BE7" w:rsidRPr="0051301A" w:rsidP="00B17119">
            <w:pPr>
              <w:spacing w:after="60" w:line="240" w:lineRule="auto"/>
              <w:rPr>
                <w:sz w:val="22"/>
                <w:szCs w:val="22"/>
                <w:rtl/>
              </w:rPr>
            </w:pPr>
            <w:r w:rsidRPr="0051301A">
              <w:rPr>
                <w:sz w:val="22"/>
                <w:szCs w:val="22"/>
                <w:rtl/>
              </w:rPr>
              <w:t xml:space="preserve">שלילת </w:t>
            </w:r>
            <w:r w:rsidRPr="0051301A">
              <w:rPr>
                <w:rFonts w:hint="cs"/>
                <w:sz w:val="22"/>
                <w:szCs w:val="22"/>
                <w:rtl/>
              </w:rPr>
              <w:t>זכאות</w:t>
            </w:r>
            <w:r w:rsidRPr="0051301A">
              <w:rPr>
                <w:sz w:val="22"/>
                <w:szCs w:val="22"/>
                <w:rtl/>
              </w:rPr>
              <w:t xml:space="preserve"> למענק עבודה בשל נתוני מרשם</w:t>
            </w:r>
            <w:r>
              <w:rPr>
                <w:rStyle w:val="FootnoteReference0"/>
                <w:sz w:val="22"/>
                <w:szCs w:val="22"/>
                <w:rtl/>
              </w:rPr>
              <w:footnoteReference w:id="64"/>
            </w:r>
          </w:p>
        </w:tc>
        <w:tc>
          <w:tcPr>
            <w:tcW w:w="1416" w:type="dxa"/>
            <w:vAlign w:val="center"/>
          </w:tcPr>
          <w:p w:rsidR="006F7BE7" w:rsidRPr="0051301A" w:rsidP="00B17119">
            <w:pPr>
              <w:spacing w:after="60" w:line="240" w:lineRule="auto"/>
              <w:rPr>
                <w:sz w:val="22"/>
                <w:szCs w:val="22"/>
                <w:rtl/>
              </w:rPr>
            </w:pPr>
            <w:r w:rsidRPr="0051301A">
              <w:rPr>
                <w:rFonts w:hint="cs"/>
                <w:sz w:val="22"/>
                <w:szCs w:val="22"/>
                <w:rtl/>
              </w:rPr>
              <w:t>20%</w:t>
            </w:r>
          </w:p>
        </w:tc>
      </w:tr>
      <w:tr w:rsidTr="00B17119">
        <w:tblPrEx>
          <w:tblW w:w="0" w:type="auto"/>
          <w:tblLook w:val="04A0"/>
        </w:tblPrEx>
        <w:trPr>
          <w:trHeight w:hRule="exact" w:val="454"/>
        </w:trPr>
        <w:tc>
          <w:tcPr>
            <w:tcW w:w="1409" w:type="dxa"/>
            <w:vAlign w:val="center"/>
          </w:tcPr>
          <w:p w:rsidR="006F7BE7" w:rsidRPr="0051301A" w:rsidP="00B17119">
            <w:pPr>
              <w:spacing w:after="60" w:line="240" w:lineRule="auto"/>
              <w:rPr>
                <w:sz w:val="22"/>
                <w:szCs w:val="22"/>
                <w:rtl/>
              </w:rPr>
            </w:pPr>
            <w:r w:rsidRPr="0051301A">
              <w:rPr>
                <w:rFonts w:hint="cs"/>
                <w:sz w:val="22"/>
                <w:szCs w:val="22"/>
                <w:rtl/>
              </w:rPr>
              <w:t>73%</w:t>
            </w:r>
          </w:p>
        </w:tc>
        <w:tc>
          <w:tcPr>
            <w:tcW w:w="5386" w:type="dxa"/>
            <w:vAlign w:val="center"/>
          </w:tcPr>
          <w:p w:rsidR="006F7BE7" w:rsidRPr="0051301A" w:rsidP="00B17119">
            <w:pPr>
              <w:spacing w:after="60" w:line="240" w:lineRule="auto"/>
              <w:rPr>
                <w:sz w:val="22"/>
                <w:szCs w:val="22"/>
                <w:rtl/>
              </w:rPr>
            </w:pPr>
            <w:r w:rsidRPr="0051301A">
              <w:rPr>
                <w:sz w:val="22"/>
                <w:szCs w:val="22"/>
                <w:rtl/>
              </w:rPr>
              <w:t xml:space="preserve">שלילת </w:t>
            </w:r>
            <w:r w:rsidRPr="0051301A">
              <w:rPr>
                <w:rFonts w:hint="cs"/>
                <w:sz w:val="22"/>
                <w:szCs w:val="22"/>
                <w:rtl/>
              </w:rPr>
              <w:t>זכאות</w:t>
            </w:r>
            <w:r w:rsidRPr="0051301A">
              <w:rPr>
                <w:sz w:val="22"/>
                <w:szCs w:val="22"/>
                <w:rtl/>
              </w:rPr>
              <w:t xml:space="preserve"> למענק עבודה בשל נתוני הכנסה</w:t>
            </w:r>
          </w:p>
        </w:tc>
        <w:tc>
          <w:tcPr>
            <w:tcW w:w="1416" w:type="dxa"/>
            <w:vAlign w:val="center"/>
          </w:tcPr>
          <w:p w:rsidR="006F7BE7" w:rsidRPr="0051301A" w:rsidP="00B17119">
            <w:pPr>
              <w:spacing w:after="60" w:line="240" w:lineRule="auto"/>
              <w:rPr>
                <w:sz w:val="22"/>
                <w:szCs w:val="22"/>
                <w:rtl/>
              </w:rPr>
            </w:pPr>
            <w:r w:rsidRPr="0051301A">
              <w:rPr>
                <w:rFonts w:hint="cs"/>
                <w:sz w:val="22"/>
                <w:szCs w:val="22"/>
                <w:rtl/>
              </w:rPr>
              <w:t>86%</w:t>
            </w:r>
          </w:p>
        </w:tc>
      </w:tr>
      <w:tr w:rsidTr="00B17119">
        <w:tblPrEx>
          <w:tblW w:w="0" w:type="auto"/>
          <w:tblLook w:val="04A0"/>
        </w:tblPrEx>
        <w:trPr>
          <w:trHeight w:hRule="exact" w:val="454"/>
        </w:trPr>
        <w:tc>
          <w:tcPr>
            <w:tcW w:w="1409" w:type="dxa"/>
            <w:vAlign w:val="center"/>
          </w:tcPr>
          <w:p w:rsidR="006F7BE7" w:rsidRPr="0051301A" w:rsidP="00B17119">
            <w:pPr>
              <w:spacing w:after="60" w:line="240" w:lineRule="auto"/>
              <w:rPr>
                <w:sz w:val="22"/>
                <w:szCs w:val="22"/>
                <w:rtl/>
              </w:rPr>
            </w:pPr>
            <w:r w:rsidRPr="0051301A">
              <w:rPr>
                <w:rFonts w:hint="cs"/>
                <w:sz w:val="22"/>
                <w:szCs w:val="22"/>
                <w:rtl/>
              </w:rPr>
              <w:t>6.6%</w:t>
            </w:r>
          </w:p>
        </w:tc>
        <w:tc>
          <w:tcPr>
            <w:tcW w:w="5386" w:type="dxa"/>
            <w:vAlign w:val="center"/>
          </w:tcPr>
          <w:p w:rsidR="006F7BE7" w:rsidRPr="0051301A" w:rsidP="00B17119">
            <w:pPr>
              <w:spacing w:after="60" w:line="240" w:lineRule="auto"/>
              <w:rPr>
                <w:sz w:val="22"/>
                <w:szCs w:val="22"/>
                <w:rtl/>
              </w:rPr>
            </w:pPr>
            <w:r w:rsidRPr="0051301A">
              <w:rPr>
                <w:rFonts w:hint="cs"/>
                <w:sz w:val="22"/>
                <w:szCs w:val="22"/>
                <w:rtl/>
              </w:rPr>
              <w:t>היעדר דוחות 126 של מעסיקים שהיו דרושים לשם אישור הזכאות לקבלת מענק עבודה</w:t>
            </w:r>
          </w:p>
        </w:tc>
        <w:tc>
          <w:tcPr>
            <w:tcW w:w="1416" w:type="dxa"/>
            <w:vAlign w:val="center"/>
          </w:tcPr>
          <w:p w:rsidR="006F7BE7" w:rsidRPr="0051301A" w:rsidP="00B17119">
            <w:pPr>
              <w:spacing w:after="60" w:line="240" w:lineRule="auto"/>
              <w:rPr>
                <w:sz w:val="22"/>
                <w:szCs w:val="22"/>
                <w:rtl/>
              </w:rPr>
            </w:pPr>
            <w:r w:rsidRPr="0051301A">
              <w:rPr>
                <w:rFonts w:hint="cs"/>
                <w:sz w:val="22"/>
                <w:szCs w:val="22"/>
                <w:rtl/>
              </w:rPr>
              <w:t>5.5%</w:t>
            </w:r>
          </w:p>
        </w:tc>
      </w:tr>
    </w:tbl>
    <w:p w:rsidR="006F7BE7" w:rsidRPr="009A2EB2" w:rsidP="00FD419F">
      <w:pPr>
        <w:spacing w:before="120" w:line="269" w:lineRule="auto"/>
        <w:rPr>
          <w:sz w:val="18"/>
          <w:szCs w:val="22"/>
          <w:rtl/>
        </w:rPr>
      </w:pPr>
      <w:r w:rsidRPr="009A2EB2">
        <w:rPr>
          <w:rFonts w:hint="cs"/>
          <w:sz w:val="18"/>
          <w:szCs w:val="22"/>
          <w:rtl/>
          <w:lang w:eastAsia="he-IL"/>
        </w:rPr>
        <w:t>על פי נתוני</w:t>
      </w:r>
      <w:r w:rsidRPr="009A2EB2">
        <w:rPr>
          <w:sz w:val="18"/>
          <w:szCs w:val="22"/>
          <w:rtl/>
          <w:lang w:eastAsia="he-IL"/>
        </w:rPr>
        <w:t xml:space="preserve"> </w:t>
      </w:r>
      <w:r w:rsidRPr="009A2EB2">
        <w:rPr>
          <w:rFonts w:hint="cs"/>
          <w:sz w:val="18"/>
          <w:szCs w:val="22"/>
          <w:rtl/>
          <w:lang w:eastAsia="he-IL"/>
        </w:rPr>
        <w:t>מערכת המידע של צוות מענק עבודה ב</w:t>
      </w:r>
      <w:r w:rsidRPr="009A2EB2">
        <w:rPr>
          <w:sz w:val="18"/>
          <w:szCs w:val="22"/>
          <w:rtl/>
          <w:lang w:eastAsia="he-IL"/>
        </w:rPr>
        <w:t xml:space="preserve">רשות המיסים, בעיבוד </w:t>
      </w:r>
      <w:r w:rsidRPr="009A2EB2">
        <w:rPr>
          <w:rFonts w:hint="cs"/>
          <w:sz w:val="18"/>
          <w:szCs w:val="22"/>
          <w:rtl/>
          <w:lang w:eastAsia="he-IL"/>
        </w:rPr>
        <w:t xml:space="preserve">משרד </w:t>
      </w:r>
      <w:r w:rsidRPr="009A2EB2">
        <w:rPr>
          <w:sz w:val="18"/>
          <w:szCs w:val="22"/>
          <w:rtl/>
          <w:lang w:eastAsia="he-IL"/>
        </w:rPr>
        <w:t>מבקר המדינה.</w:t>
      </w:r>
    </w:p>
    <w:p w:rsidR="006F7BE7" w:rsidRPr="009A2EB2" w:rsidP="006F7BE7">
      <w:pPr>
        <w:pStyle w:val="a"/>
        <w:spacing w:line="269" w:lineRule="auto"/>
        <w:rPr>
          <w:rtl/>
        </w:rPr>
      </w:pPr>
    </w:p>
    <w:p w:rsidR="006F7BE7" w:rsidRPr="009A2EB2" w:rsidP="006F7BE7">
      <w:pPr>
        <w:spacing w:line="269" w:lineRule="auto"/>
        <w:rPr>
          <w:b/>
          <w:bCs/>
          <w:rtl/>
        </w:rPr>
      </w:pPr>
      <w:r w:rsidRPr="009A2EB2">
        <w:rPr>
          <w:rFonts w:hint="cs"/>
          <w:b/>
          <w:bCs/>
          <w:rtl/>
        </w:rPr>
        <w:t xml:space="preserve">מנתוני הלוח עולה כי המיצוי הממוצע של הזכות למענק עבודה ביישובים הערביים שנדגמו, נמוך בהרבה מנתוני המיצוי הממוצע של כלל האוכלוסייה במדינה. </w:t>
      </w:r>
    </w:p>
    <w:p w:rsidR="006F7BE7" w:rsidRPr="009A2EB2" w:rsidP="006F7BE7">
      <w:pPr>
        <w:pStyle w:val="a"/>
        <w:spacing w:line="269" w:lineRule="auto"/>
        <w:rPr>
          <w:rtl/>
        </w:rPr>
      </w:pPr>
    </w:p>
    <w:p w:rsidR="006F7BE7" w:rsidRPr="004661B6" w:rsidP="006F7BE7">
      <w:pPr>
        <w:spacing w:line="269" w:lineRule="auto"/>
        <w:rPr>
          <w:rtl/>
        </w:rPr>
      </w:pPr>
      <w:r w:rsidRPr="004661B6">
        <w:rPr>
          <w:rFonts w:hint="cs"/>
          <w:rtl/>
        </w:rPr>
        <w:t>רשות המיסים מסרה בתשובתה כי המידע לגבי רישומי בעלות הנדל"ן במגזר הערבי במאגריה אינו מטויב דיו, בעיקר בשל אי הסדרת רישום הקרקעות במרשמים החוקיים ועריכת חלק מהסכמי מכר לא מדווחים. עוד מסרה כי היא פועלת להסדרת הרישום בשיתוף ראשי המגזר הערבי.</w:t>
      </w:r>
    </w:p>
    <w:p w:rsidR="006F7BE7" w:rsidRPr="009A2EB2" w:rsidP="006F7BE7">
      <w:pPr>
        <w:spacing w:line="269" w:lineRule="auto"/>
        <w:rPr>
          <w:b/>
          <w:bCs/>
          <w:rtl/>
        </w:rPr>
      </w:pPr>
    </w:p>
    <w:p w:rsidR="006F7BE7" w:rsidRPr="009A2EB2" w:rsidP="006F7BE7">
      <w:pPr>
        <w:pStyle w:val="a"/>
        <w:spacing w:line="269" w:lineRule="auto"/>
        <w:rPr>
          <w:rtl/>
        </w:rPr>
      </w:pPr>
    </w:p>
    <w:p w:rsidR="006F7BE7" w:rsidRPr="009A2EB2" w:rsidP="006F7BE7">
      <w:pPr>
        <w:spacing w:line="269" w:lineRule="auto"/>
        <w:rPr>
          <w:b/>
          <w:bCs/>
          <w:rtl/>
        </w:rPr>
      </w:pPr>
      <w:r w:rsidRPr="009A2EB2">
        <w:rPr>
          <w:rFonts w:hint="cs"/>
          <w:b/>
          <w:bCs/>
          <w:rtl/>
        </w:rPr>
        <w:t>מומלץ כי רשות המיסים תפעל להגברת המודעות למענק באוכלוסייה זו, תברר מדוע שיעור הזכאים מבין מגישי התביעות נמוך בהרבה משיעורו בכלל האוכלוסייה, תברר את נתוני שלילת התביעות למענק בשל סעיפי נדל"ן ומרשם, ותברר מהם החסמים המונעים מאוכלוסייה זו למצות את זכותה למענק עבודה - לרבות הנגשה שפתית וחסמים אחרים.</w:t>
      </w:r>
    </w:p>
    <w:p w:rsidR="006F7BE7" w:rsidRPr="009A2EB2" w:rsidP="006F7BE7">
      <w:pPr>
        <w:spacing w:line="269" w:lineRule="auto"/>
        <w:rPr>
          <w:rFonts w:eastAsia="Calibri"/>
          <w:sz w:val="24"/>
          <w:rtl/>
        </w:rPr>
      </w:pPr>
    </w:p>
    <w:p w:rsidR="006F7BE7" w:rsidRPr="009A2EB2" w:rsidP="006F7BE7">
      <w:pPr>
        <w:pStyle w:val="Heading4"/>
        <w:spacing w:before="0" w:line="269" w:lineRule="auto"/>
        <w:rPr>
          <w:rtl/>
        </w:rPr>
      </w:pPr>
      <w:r w:rsidRPr="009A2EB2">
        <w:rPr>
          <w:rFonts w:hint="cs"/>
          <w:rtl/>
        </w:rPr>
        <w:t xml:space="preserve">הגשת תביעה למענק עבודה באוכלוסייה הערבית </w:t>
      </w:r>
    </w:p>
    <w:p w:rsidR="006F7BE7" w:rsidRPr="009A2EB2" w:rsidP="006F7BE7">
      <w:pPr>
        <w:pStyle w:val="a"/>
        <w:spacing w:line="269" w:lineRule="auto"/>
        <w:rPr>
          <w:rtl/>
        </w:rPr>
      </w:pPr>
    </w:p>
    <w:p w:rsidR="006F7BE7" w:rsidRPr="009A2EB2" w:rsidP="006F7BE7">
      <w:pPr>
        <w:spacing w:line="269" w:lineRule="auto"/>
        <w:rPr>
          <w:rtl/>
        </w:rPr>
      </w:pPr>
      <w:r w:rsidRPr="009A2EB2">
        <w:rPr>
          <w:rFonts w:hint="cs"/>
          <w:rtl/>
        </w:rPr>
        <w:t>תנאי יסוד למיצוי הזכאות למענק הוא הגשת בקשה למענק. כאמור, מדי שנה בחודשים אוגוסט ואוקטובר הרשות שולחת מכתבי יידוע לזכאים לכאורה למענק עבודה על פי רישומיה, ולהם בלבד.</w:t>
      </w:r>
    </w:p>
    <w:p w:rsidR="006F7BE7" w:rsidRPr="009A2EB2" w:rsidP="006F7BE7">
      <w:pPr>
        <w:pStyle w:val="a"/>
        <w:spacing w:line="269" w:lineRule="auto"/>
        <w:rPr>
          <w:rtl/>
        </w:rPr>
      </w:pPr>
    </w:p>
    <w:p w:rsidR="006F7BE7" w:rsidRPr="009A2EB2" w:rsidP="00750314">
      <w:pPr>
        <w:spacing w:line="269" w:lineRule="auto"/>
        <w:rPr>
          <w:rtl/>
        </w:rPr>
      </w:pPr>
      <w:r w:rsidRPr="009A2EB2">
        <w:rPr>
          <w:rFonts w:hint="cs"/>
          <w:rtl/>
        </w:rPr>
        <w:t xml:space="preserve">בבדיקה שערך משרד מבקר המדינה לגבי מיצוי הזכות למענק עבודה בשישה יישובים מהמגזר הערבי, התברר כי שיעור הגשת התביעות למענק עבודה במגזר הערבי, לאחר שהרשות שולחת את מכתבי הזכאות לכאורה, הוא נמוך מאוד ביחס לכלל האוכלוסייה. להלן בתרשים </w:t>
      </w:r>
      <w:r w:rsidR="00750314">
        <w:rPr>
          <w:rFonts w:hint="cs"/>
          <w:rtl/>
        </w:rPr>
        <w:t>15</w:t>
      </w:r>
      <w:r w:rsidRPr="009A2EB2">
        <w:rPr>
          <w:rFonts w:hint="cs"/>
          <w:rtl/>
        </w:rPr>
        <w:t xml:space="preserve"> מוצג שיעור האזרחים בשישה יישובים במגזר הערבי אשר לא הגישו תביעה למענק עבודה לשנת המס 2018, מבין האזרחים שהרשות שלחה להם מכתב על זכאות לכאורה למענק עבודה.</w:t>
      </w:r>
    </w:p>
    <w:p w:rsidR="006F7BE7" w:rsidRPr="009A2EB2" w:rsidP="006F7BE7">
      <w:pPr>
        <w:pStyle w:val="a"/>
        <w:spacing w:line="269" w:lineRule="auto"/>
        <w:rPr>
          <w:rtl/>
        </w:rPr>
      </w:pPr>
    </w:p>
    <w:p w:rsidR="006F7BE7" w:rsidRPr="009A2EB2" w:rsidP="00750314">
      <w:pPr>
        <w:spacing w:line="269" w:lineRule="auto"/>
        <w:jc w:val="center"/>
        <w:rPr>
          <w:b/>
          <w:bCs/>
          <w:rtl/>
        </w:rPr>
      </w:pPr>
      <w:bookmarkStart w:id="81" w:name="OLE_LINK13"/>
      <w:r w:rsidRPr="009A2EB2">
        <w:rPr>
          <w:rFonts w:hint="cs"/>
          <w:b/>
          <w:bCs/>
          <w:rtl/>
        </w:rPr>
        <w:t xml:space="preserve">תרשים </w:t>
      </w:r>
      <w:r w:rsidR="00750314">
        <w:rPr>
          <w:rFonts w:hint="cs"/>
          <w:b/>
          <w:bCs/>
          <w:rtl/>
        </w:rPr>
        <w:t>15</w:t>
      </w:r>
      <w:r w:rsidRPr="009A2EB2">
        <w:rPr>
          <w:rFonts w:hint="cs"/>
          <w:b/>
          <w:bCs/>
          <w:rtl/>
        </w:rPr>
        <w:t xml:space="preserve">: שיעור האזרחים בשישה יישובים ערביים שלא הגישו תביעות למענק עבודה לאחר שהרשות שלחה אליהם מכתב על זכאות לכאורה, לשנת המס 2018 </w:t>
      </w:r>
    </w:p>
    <w:p w:rsidR="006F7BE7" w:rsidRPr="009A2EB2" w:rsidP="00FD419F">
      <w:pPr>
        <w:spacing w:before="120" w:after="120" w:line="269" w:lineRule="auto"/>
        <w:jc w:val="center"/>
        <w:rPr>
          <w:b/>
          <w:bCs/>
          <w:rtl/>
        </w:rPr>
      </w:pPr>
      <w:r>
        <w:rPr>
          <w:b/>
          <w:bCs/>
          <w:noProof/>
          <w:rtl/>
        </w:rPr>
        <w:drawing>
          <wp:inline distT="0" distB="0" distL="0" distR="0">
            <wp:extent cx="3943059" cy="2552700"/>
            <wp:effectExtent l="0" t="0" r="635" b="0"/>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357969" name="maanak-g-12.png"/>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1154" cy="2564414"/>
                    </a:xfrm>
                    <a:prstGeom prst="rect">
                      <a:avLst/>
                    </a:prstGeom>
                  </pic:spPr>
                </pic:pic>
              </a:graphicData>
            </a:graphic>
          </wp:inline>
        </w:drawing>
      </w:r>
    </w:p>
    <w:bookmarkEnd w:id="81"/>
    <w:p w:rsidR="006F7BE7" w:rsidRPr="009A2EB2" w:rsidP="006F7BE7">
      <w:pPr>
        <w:spacing w:line="269" w:lineRule="auto"/>
        <w:rPr>
          <w:sz w:val="18"/>
          <w:szCs w:val="22"/>
          <w:rtl/>
        </w:rPr>
      </w:pPr>
      <w:r w:rsidRPr="009A2EB2">
        <w:rPr>
          <w:rFonts w:hint="cs"/>
          <w:sz w:val="18"/>
          <w:szCs w:val="22"/>
          <w:rtl/>
          <w:lang w:eastAsia="he-IL"/>
        </w:rPr>
        <w:t>על פי נתוני</w:t>
      </w:r>
      <w:r w:rsidRPr="009A2EB2">
        <w:rPr>
          <w:sz w:val="18"/>
          <w:szCs w:val="22"/>
          <w:rtl/>
          <w:lang w:eastAsia="he-IL"/>
        </w:rPr>
        <w:t xml:space="preserve"> </w:t>
      </w:r>
      <w:r w:rsidRPr="009A2EB2">
        <w:rPr>
          <w:rFonts w:hint="cs"/>
          <w:sz w:val="18"/>
          <w:szCs w:val="22"/>
          <w:rtl/>
          <w:lang w:eastAsia="he-IL"/>
        </w:rPr>
        <w:t>מערכת המידע של צוות מענק עבודה ב</w:t>
      </w:r>
      <w:r w:rsidRPr="009A2EB2">
        <w:rPr>
          <w:sz w:val="18"/>
          <w:szCs w:val="22"/>
          <w:rtl/>
          <w:lang w:eastAsia="he-IL"/>
        </w:rPr>
        <w:t xml:space="preserve">רשות המיסים, בעיבוד </w:t>
      </w:r>
      <w:r w:rsidRPr="009A2EB2">
        <w:rPr>
          <w:rFonts w:hint="cs"/>
          <w:sz w:val="18"/>
          <w:szCs w:val="22"/>
          <w:rtl/>
          <w:lang w:eastAsia="he-IL"/>
        </w:rPr>
        <w:t xml:space="preserve">משרד </w:t>
      </w:r>
      <w:r w:rsidRPr="009A2EB2">
        <w:rPr>
          <w:sz w:val="18"/>
          <w:szCs w:val="22"/>
          <w:rtl/>
          <w:lang w:eastAsia="he-IL"/>
        </w:rPr>
        <w:t>מבקר המדינה.</w:t>
      </w:r>
    </w:p>
    <w:p w:rsidR="006F7BE7" w:rsidRPr="009A2EB2" w:rsidP="006F7BE7">
      <w:pPr>
        <w:pStyle w:val="a"/>
        <w:spacing w:line="269" w:lineRule="auto"/>
        <w:rPr>
          <w:rtl/>
        </w:rPr>
      </w:pPr>
    </w:p>
    <w:p w:rsidR="006F7BE7" w:rsidRPr="009A2EB2" w:rsidP="006F7BE7">
      <w:pPr>
        <w:spacing w:line="269" w:lineRule="auto"/>
        <w:rPr>
          <w:b/>
          <w:bCs/>
          <w:rtl/>
        </w:rPr>
      </w:pPr>
      <w:r w:rsidRPr="009A2EB2">
        <w:rPr>
          <w:rFonts w:hint="cs"/>
          <w:b/>
          <w:bCs/>
          <w:rtl/>
        </w:rPr>
        <w:t>מנתוני התרשים עולה כי השיעור הממוצע של האזרחים מהמגזר הערבי אשר לא הגישו תביעה למענק עבודה לאחר שהרשות שלחה אליהם את המכתבים על זכאותם לכאורה הוא כ-60% לעומת 47% בממוצע בכלל האוכלוסייה. המצב בעייתי אף יותר ביישובי הפזורה הבדווית: כ-84% מתושבי ערוער וכ-73% מתושבי כסייפה לא הגישו תביעה למענק עבודה כשמונה חודשים לאחר משלוח המכתבים בידי הרשות.</w:t>
      </w:r>
    </w:p>
    <w:p w:rsidR="006F7BE7" w:rsidRPr="009A2EB2" w:rsidP="006F7BE7">
      <w:pPr>
        <w:pStyle w:val="a"/>
        <w:spacing w:line="269" w:lineRule="auto"/>
        <w:rPr>
          <w:rtl/>
        </w:rPr>
      </w:pPr>
    </w:p>
    <w:p w:rsidR="006F7BE7" w:rsidRPr="009A2EB2" w:rsidP="006F7BE7">
      <w:pPr>
        <w:spacing w:line="269" w:lineRule="auto"/>
        <w:rPr>
          <w:rtl/>
        </w:rPr>
      </w:pPr>
      <w:r w:rsidRPr="009A2EB2">
        <w:rPr>
          <w:rFonts w:hint="cs"/>
          <w:rtl/>
        </w:rPr>
        <w:t xml:space="preserve">דוח מבקר המדינה מינואר 2018 בנוגע לאיכות שירותי הדואר ציין כמה בעיות העלולות להשפיע גם על מיצוי הזכות למענק עבודה במגזר הערבי, ובהן </w:t>
      </w:r>
      <w:r w:rsidRPr="009A2EB2">
        <w:rPr>
          <w:rtl/>
        </w:rPr>
        <w:t>היעדר שמות לרחובות ומספרים לבתים</w:t>
      </w:r>
      <w:r w:rsidRPr="009A2EB2">
        <w:rPr>
          <w:rFonts w:hint="cs"/>
          <w:rtl/>
        </w:rPr>
        <w:t xml:space="preserve">, שגם בעטיו </w:t>
      </w:r>
      <w:r w:rsidRPr="009A2EB2">
        <w:rPr>
          <w:rtl/>
        </w:rPr>
        <w:t>כ-25% מכתובות הנמענים</w:t>
      </w:r>
      <w:r w:rsidRPr="009A2EB2">
        <w:rPr>
          <w:rFonts w:hint="cs"/>
          <w:rtl/>
        </w:rPr>
        <w:t xml:space="preserve"> אינן מאותרות ודברי הדואר מוחזרים מסיבת</w:t>
      </w:r>
      <w:r w:rsidRPr="009A2EB2">
        <w:rPr>
          <w:rtl/>
        </w:rPr>
        <w:t xml:space="preserve"> "מען לא ידוע".</w:t>
      </w:r>
      <w:r w:rsidRPr="009A2EB2">
        <w:rPr>
          <w:rFonts w:hint="cs"/>
          <w:rtl/>
        </w:rPr>
        <w:t xml:space="preserve"> </w:t>
      </w:r>
    </w:p>
    <w:p w:rsidR="006F7BE7" w:rsidRPr="009A2EB2" w:rsidP="006F7BE7">
      <w:pPr>
        <w:pStyle w:val="a"/>
        <w:spacing w:line="269" w:lineRule="auto"/>
        <w:rPr>
          <w:rtl/>
        </w:rPr>
      </w:pPr>
    </w:p>
    <w:p w:rsidR="006F7BE7" w:rsidP="006F7BE7">
      <w:pPr>
        <w:spacing w:line="269" w:lineRule="auto"/>
        <w:rPr>
          <w:b/>
          <w:bCs/>
          <w:rtl/>
        </w:rPr>
      </w:pPr>
      <w:r w:rsidRPr="009A2EB2">
        <w:rPr>
          <w:rFonts w:hint="eastAsia"/>
          <w:b/>
          <w:bCs/>
          <w:rtl/>
        </w:rPr>
        <w:t>בבדיקה</w:t>
      </w:r>
      <w:r w:rsidRPr="009A2EB2">
        <w:rPr>
          <w:b/>
          <w:bCs/>
          <w:rtl/>
        </w:rPr>
        <w:t xml:space="preserve"> </w:t>
      </w:r>
      <w:r w:rsidRPr="009A2EB2">
        <w:rPr>
          <w:rFonts w:hint="eastAsia"/>
          <w:b/>
          <w:bCs/>
          <w:rtl/>
        </w:rPr>
        <w:t>שע</w:t>
      </w:r>
      <w:r w:rsidRPr="009A2EB2">
        <w:rPr>
          <w:rFonts w:hint="cs"/>
          <w:b/>
          <w:bCs/>
          <w:rtl/>
        </w:rPr>
        <w:t>שה</w:t>
      </w:r>
      <w:r w:rsidRPr="009A2EB2">
        <w:rPr>
          <w:b/>
          <w:bCs/>
          <w:rtl/>
        </w:rPr>
        <w:t xml:space="preserve"> </w:t>
      </w:r>
      <w:r w:rsidRPr="009A2EB2">
        <w:rPr>
          <w:rFonts w:hint="eastAsia"/>
          <w:b/>
          <w:bCs/>
          <w:rtl/>
        </w:rPr>
        <w:t>משרד</w:t>
      </w:r>
      <w:r w:rsidRPr="009A2EB2">
        <w:rPr>
          <w:b/>
          <w:bCs/>
          <w:rtl/>
        </w:rPr>
        <w:t xml:space="preserve"> </w:t>
      </w:r>
      <w:r w:rsidRPr="009A2EB2">
        <w:rPr>
          <w:rFonts w:hint="eastAsia"/>
          <w:b/>
          <w:bCs/>
          <w:rtl/>
        </w:rPr>
        <w:t>מבקר</w:t>
      </w:r>
      <w:r w:rsidRPr="009A2EB2">
        <w:rPr>
          <w:b/>
          <w:bCs/>
          <w:rtl/>
        </w:rPr>
        <w:t xml:space="preserve"> </w:t>
      </w:r>
      <w:r w:rsidRPr="009A2EB2">
        <w:rPr>
          <w:rFonts w:hint="eastAsia"/>
          <w:b/>
          <w:bCs/>
          <w:rtl/>
        </w:rPr>
        <w:t>המדינה</w:t>
      </w:r>
      <w:r w:rsidRPr="009A2EB2">
        <w:rPr>
          <w:b/>
          <w:bCs/>
          <w:rtl/>
        </w:rPr>
        <w:t xml:space="preserve"> </w:t>
      </w:r>
      <w:r w:rsidRPr="009A2EB2">
        <w:rPr>
          <w:rFonts w:hint="eastAsia"/>
          <w:b/>
          <w:bCs/>
          <w:rtl/>
        </w:rPr>
        <w:t>עם</w:t>
      </w:r>
      <w:r w:rsidRPr="009A2EB2">
        <w:rPr>
          <w:b/>
          <w:bCs/>
          <w:rtl/>
        </w:rPr>
        <w:t xml:space="preserve"> </w:t>
      </w:r>
      <w:r w:rsidRPr="009A2EB2">
        <w:rPr>
          <w:rFonts w:hint="eastAsia"/>
          <w:b/>
          <w:bCs/>
          <w:rtl/>
        </w:rPr>
        <w:t>צוות</w:t>
      </w:r>
      <w:r w:rsidRPr="009A2EB2">
        <w:rPr>
          <w:b/>
          <w:bCs/>
          <w:rtl/>
        </w:rPr>
        <w:t xml:space="preserve"> </w:t>
      </w:r>
      <w:r w:rsidRPr="009A2EB2">
        <w:rPr>
          <w:rFonts w:hint="eastAsia"/>
          <w:b/>
          <w:bCs/>
          <w:rtl/>
        </w:rPr>
        <w:t>מענק</w:t>
      </w:r>
      <w:r w:rsidRPr="009A2EB2">
        <w:rPr>
          <w:b/>
          <w:bCs/>
          <w:rtl/>
        </w:rPr>
        <w:t xml:space="preserve"> </w:t>
      </w:r>
      <w:r w:rsidRPr="009A2EB2">
        <w:rPr>
          <w:rFonts w:hint="eastAsia"/>
          <w:b/>
          <w:bCs/>
          <w:rtl/>
        </w:rPr>
        <w:t>עבודה</w:t>
      </w:r>
      <w:r w:rsidRPr="009A2EB2">
        <w:rPr>
          <w:rStyle w:val="FootnoteReference0"/>
          <w:rFonts w:hint="cs"/>
          <w:b/>
          <w:bCs/>
          <w:rtl/>
        </w:rPr>
        <w:t xml:space="preserve"> </w:t>
      </w:r>
      <w:r w:rsidRPr="009A2EB2">
        <w:rPr>
          <w:rFonts w:hint="cs"/>
          <w:b/>
          <w:bCs/>
          <w:rtl/>
        </w:rPr>
        <w:t>ברשות</w:t>
      </w:r>
      <w:r w:rsidRPr="009A2EB2">
        <w:rPr>
          <w:b/>
          <w:bCs/>
          <w:rtl/>
        </w:rPr>
        <w:t xml:space="preserve"> התברר כי: (א) הרשות שולחת את הודעות הזכאות לכאורה בשירות דואר רגיל, אשר אינו מנוטר</w:t>
      </w:r>
      <w:r w:rsidRPr="009A2EB2">
        <w:rPr>
          <w:rFonts w:hint="cs"/>
          <w:b/>
          <w:bCs/>
          <w:rtl/>
        </w:rPr>
        <w:t>,</w:t>
      </w:r>
      <w:r w:rsidRPr="009A2EB2">
        <w:rPr>
          <w:b/>
          <w:bCs/>
          <w:rtl/>
        </w:rPr>
        <w:t xml:space="preserve"> ולפיכך</w:t>
      </w:r>
      <w:r w:rsidRPr="009A2EB2">
        <w:rPr>
          <w:rFonts w:hint="cs"/>
          <w:b/>
          <w:bCs/>
          <w:rtl/>
        </w:rPr>
        <w:t xml:space="preserve"> אין</w:t>
      </w:r>
      <w:r w:rsidRPr="009A2EB2">
        <w:rPr>
          <w:b/>
          <w:bCs/>
          <w:rtl/>
        </w:rPr>
        <w:t xml:space="preserve"> </w:t>
      </w:r>
      <w:r w:rsidRPr="009A2EB2">
        <w:rPr>
          <w:rFonts w:hint="eastAsia"/>
          <w:b/>
          <w:bCs/>
          <w:rtl/>
        </w:rPr>
        <w:t>לרשות</w:t>
      </w:r>
      <w:r w:rsidRPr="009A2EB2">
        <w:rPr>
          <w:b/>
          <w:bCs/>
          <w:rtl/>
        </w:rPr>
        <w:t xml:space="preserve"> </w:t>
      </w:r>
      <w:r w:rsidRPr="009A2EB2">
        <w:rPr>
          <w:rFonts w:hint="eastAsia"/>
          <w:b/>
          <w:bCs/>
          <w:rtl/>
        </w:rPr>
        <w:t>המיסים</w:t>
      </w:r>
      <w:r w:rsidRPr="009A2EB2">
        <w:rPr>
          <w:b/>
          <w:bCs/>
          <w:rtl/>
        </w:rPr>
        <w:t xml:space="preserve"> </w:t>
      </w:r>
      <w:r w:rsidRPr="009A2EB2">
        <w:rPr>
          <w:rFonts w:hint="eastAsia"/>
          <w:b/>
          <w:bCs/>
          <w:rtl/>
        </w:rPr>
        <w:t>כל</w:t>
      </w:r>
      <w:r w:rsidRPr="009A2EB2">
        <w:rPr>
          <w:b/>
          <w:bCs/>
          <w:rtl/>
        </w:rPr>
        <w:t xml:space="preserve"> </w:t>
      </w:r>
      <w:r w:rsidRPr="009A2EB2">
        <w:rPr>
          <w:rFonts w:hint="eastAsia"/>
          <w:b/>
          <w:bCs/>
          <w:rtl/>
        </w:rPr>
        <w:t>ודאות</w:t>
      </w:r>
      <w:r w:rsidRPr="009A2EB2">
        <w:rPr>
          <w:b/>
          <w:bCs/>
          <w:rtl/>
        </w:rPr>
        <w:t xml:space="preserve"> </w:t>
      </w:r>
      <w:r w:rsidRPr="009A2EB2">
        <w:rPr>
          <w:rFonts w:hint="eastAsia"/>
          <w:b/>
          <w:bCs/>
          <w:rtl/>
        </w:rPr>
        <w:t>כי</w:t>
      </w:r>
      <w:r w:rsidRPr="009A2EB2">
        <w:rPr>
          <w:b/>
          <w:bCs/>
          <w:rtl/>
        </w:rPr>
        <w:t xml:space="preserve"> </w:t>
      </w:r>
      <w:r w:rsidRPr="009A2EB2">
        <w:rPr>
          <w:rFonts w:hint="eastAsia"/>
          <w:b/>
          <w:bCs/>
          <w:rtl/>
        </w:rPr>
        <w:t>דבר</w:t>
      </w:r>
      <w:r w:rsidRPr="009A2EB2">
        <w:rPr>
          <w:b/>
          <w:bCs/>
          <w:rtl/>
        </w:rPr>
        <w:t xml:space="preserve"> </w:t>
      </w:r>
      <w:r w:rsidRPr="009A2EB2">
        <w:rPr>
          <w:rFonts w:hint="eastAsia"/>
          <w:b/>
          <w:bCs/>
          <w:rtl/>
        </w:rPr>
        <w:t>הדואר</w:t>
      </w:r>
      <w:r w:rsidRPr="009A2EB2">
        <w:rPr>
          <w:b/>
          <w:bCs/>
          <w:rtl/>
        </w:rPr>
        <w:t xml:space="preserve"> </w:t>
      </w:r>
      <w:r w:rsidRPr="009A2EB2">
        <w:rPr>
          <w:rFonts w:hint="eastAsia"/>
          <w:b/>
          <w:bCs/>
          <w:rtl/>
        </w:rPr>
        <w:t>אכן</w:t>
      </w:r>
      <w:r w:rsidRPr="009A2EB2">
        <w:rPr>
          <w:b/>
          <w:bCs/>
          <w:rtl/>
        </w:rPr>
        <w:t xml:space="preserve"> </w:t>
      </w:r>
      <w:r w:rsidRPr="009A2EB2">
        <w:rPr>
          <w:rFonts w:hint="eastAsia"/>
          <w:b/>
          <w:bCs/>
          <w:rtl/>
        </w:rPr>
        <w:t>הגיע</w:t>
      </w:r>
      <w:r w:rsidRPr="009A2EB2">
        <w:rPr>
          <w:b/>
          <w:bCs/>
          <w:rtl/>
        </w:rPr>
        <w:t xml:space="preserve"> </w:t>
      </w:r>
      <w:r w:rsidRPr="009A2EB2">
        <w:rPr>
          <w:rFonts w:hint="eastAsia"/>
          <w:b/>
          <w:bCs/>
          <w:rtl/>
        </w:rPr>
        <w:t>אל</w:t>
      </w:r>
      <w:r w:rsidRPr="009A2EB2">
        <w:rPr>
          <w:b/>
          <w:bCs/>
          <w:rtl/>
        </w:rPr>
        <w:t xml:space="preserve"> </w:t>
      </w:r>
      <w:r w:rsidRPr="009A2EB2">
        <w:rPr>
          <w:rFonts w:hint="eastAsia"/>
          <w:b/>
          <w:bCs/>
          <w:rtl/>
        </w:rPr>
        <w:t>הנמען</w:t>
      </w:r>
      <w:r w:rsidRPr="009A2EB2">
        <w:rPr>
          <w:b/>
          <w:bCs/>
          <w:rtl/>
        </w:rPr>
        <w:t xml:space="preserve">. (ב) </w:t>
      </w:r>
      <w:r w:rsidRPr="009A2EB2">
        <w:rPr>
          <w:rFonts w:hint="eastAsia"/>
          <w:b/>
          <w:bCs/>
          <w:rtl/>
        </w:rPr>
        <w:t>לצוות</w:t>
      </w:r>
      <w:r w:rsidRPr="009A2EB2">
        <w:rPr>
          <w:b/>
          <w:bCs/>
          <w:rtl/>
        </w:rPr>
        <w:t xml:space="preserve"> </w:t>
      </w:r>
      <w:r w:rsidRPr="009A2EB2">
        <w:rPr>
          <w:rFonts w:hint="eastAsia"/>
          <w:b/>
          <w:bCs/>
          <w:rtl/>
        </w:rPr>
        <w:t>מענק</w:t>
      </w:r>
      <w:r w:rsidRPr="009A2EB2">
        <w:rPr>
          <w:b/>
          <w:bCs/>
          <w:rtl/>
        </w:rPr>
        <w:t xml:space="preserve"> </w:t>
      </w:r>
      <w:r w:rsidRPr="009A2EB2">
        <w:rPr>
          <w:rFonts w:hint="eastAsia"/>
          <w:b/>
          <w:bCs/>
          <w:rtl/>
        </w:rPr>
        <w:t>עבודה</w:t>
      </w:r>
      <w:r w:rsidRPr="009A2EB2">
        <w:rPr>
          <w:b/>
          <w:bCs/>
          <w:rtl/>
        </w:rPr>
        <w:t xml:space="preserve"> </w:t>
      </w:r>
      <w:r w:rsidRPr="009A2EB2">
        <w:rPr>
          <w:rFonts w:hint="eastAsia"/>
          <w:b/>
          <w:bCs/>
          <w:rtl/>
        </w:rPr>
        <w:t>ברשות</w:t>
      </w:r>
      <w:r w:rsidRPr="009A2EB2">
        <w:rPr>
          <w:b/>
          <w:bCs/>
          <w:rtl/>
        </w:rPr>
        <w:t xml:space="preserve"> </w:t>
      </w:r>
      <w:r w:rsidRPr="009A2EB2">
        <w:rPr>
          <w:rFonts w:hint="cs"/>
          <w:b/>
          <w:bCs/>
          <w:rtl/>
        </w:rPr>
        <w:t xml:space="preserve">אין ריכוז של </w:t>
      </w:r>
      <w:r w:rsidRPr="009A2EB2">
        <w:rPr>
          <w:rFonts w:hint="eastAsia"/>
          <w:b/>
          <w:bCs/>
          <w:rtl/>
        </w:rPr>
        <w:t>נתונים</w:t>
      </w:r>
      <w:r w:rsidRPr="009A2EB2">
        <w:rPr>
          <w:b/>
          <w:bCs/>
          <w:rtl/>
        </w:rPr>
        <w:t xml:space="preserve"> </w:t>
      </w:r>
      <w:r w:rsidRPr="009A2EB2">
        <w:rPr>
          <w:rFonts w:hint="cs"/>
          <w:b/>
          <w:bCs/>
          <w:rtl/>
        </w:rPr>
        <w:t xml:space="preserve">על </w:t>
      </w:r>
      <w:r w:rsidRPr="009A2EB2">
        <w:rPr>
          <w:rFonts w:hint="eastAsia"/>
          <w:b/>
          <w:bCs/>
          <w:rtl/>
        </w:rPr>
        <w:t>דבר</w:t>
      </w:r>
      <w:r w:rsidRPr="009A2EB2">
        <w:rPr>
          <w:rFonts w:hint="cs"/>
          <w:b/>
          <w:bCs/>
          <w:rtl/>
        </w:rPr>
        <w:t>י</w:t>
      </w:r>
      <w:r w:rsidRPr="009A2EB2">
        <w:rPr>
          <w:b/>
          <w:bCs/>
          <w:rtl/>
        </w:rPr>
        <w:t xml:space="preserve"> </w:t>
      </w:r>
      <w:r w:rsidRPr="009A2EB2">
        <w:rPr>
          <w:rFonts w:hint="eastAsia"/>
          <w:b/>
          <w:bCs/>
          <w:rtl/>
        </w:rPr>
        <w:t>דואר</w:t>
      </w:r>
      <w:r w:rsidRPr="009A2EB2">
        <w:rPr>
          <w:b/>
          <w:bCs/>
          <w:rtl/>
        </w:rPr>
        <w:t xml:space="preserve"> </w:t>
      </w:r>
      <w:r w:rsidRPr="009A2EB2">
        <w:rPr>
          <w:rFonts w:hint="eastAsia"/>
          <w:b/>
          <w:bCs/>
          <w:rtl/>
        </w:rPr>
        <w:t>חוזר</w:t>
      </w:r>
      <w:r w:rsidRPr="009A2EB2">
        <w:rPr>
          <w:rFonts w:hint="cs"/>
          <w:b/>
          <w:bCs/>
          <w:rtl/>
        </w:rPr>
        <w:t>ים</w:t>
      </w:r>
      <w:r w:rsidRPr="009A2EB2">
        <w:rPr>
          <w:b/>
          <w:bCs/>
          <w:rtl/>
        </w:rPr>
        <w:t>.</w:t>
      </w:r>
    </w:p>
    <w:p w:rsidR="006F7BE7" w:rsidRPr="005D2E0F" w:rsidP="005D2E0F">
      <w:pPr>
        <w:pStyle w:val="a"/>
        <w:spacing w:line="269" w:lineRule="auto"/>
        <w:rPr>
          <w:rtl/>
        </w:rPr>
      </w:pPr>
    </w:p>
    <w:p w:rsidR="006F7BE7" w:rsidRPr="004661B6" w:rsidP="006F7BE7">
      <w:pPr>
        <w:spacing w:line="269" w:lineRule="auto"/>
        <w:rPr>
          <w:rtl/>
        </w:rPr>
      </w:pPr>
      <w:r w:rsidRPr="004661B6">
        <w:rPr>
          <w:rFonts w:hint="cs"/>
          <w:rtl/>
        </w:rPr>
        <w:t xml:space="preserve">הרשות מסרה בתשובתה כי משיקולי עלות היא שולחת את דברי הדואר בדבר מענק עבודה לא בדואר רשום אלא בשירות הדואר הרגיל, ובהתאם לחוק עדכון כתובת. </w:t>
      </w:r>
    </w:p>
    <w:p w:rsidR="006F7BE7" w:rsidRPr="009A2EB2" w:rsidP="006F7BE7">
      <w:pPr>
        <w:pStyle w:val="a"/>
        <w:spacing w:line="269" w:lineRule="auto"/>
        <w:rPr>
          <w:rtl/>
        </w:rPr>
      </w:pPr>
    </w:p>
    <w:p w:rsidR="006F7BE7" w:rsidRPr="009A2EB2" w:rsidP="006F7BE7">
      <w:pPr>
        <w:spacing w:line="269" w:lineRule="auto"/>
        <w:rPr>
          <w:rtl/>
        </w:rPr>
      </w:pPr>
      <w:r w:rsidRPr="009A2EB2">
        <w:rPr>
          <w:rFonts w:hint="cs"/>
          <w:b/>
          <w:bCs/>
          <w:rtl/>
        </w:rPr>
        <w:t>מומלץ כי רשות המיסים תוודא, בתיאום עם חברת הדואר, כי דברי דואר שהיא שולחת לזכאים לכאורה במגזר הערבי במסגרת ת</w:t>
      </w:r>
      <w:r>
        <w:rPr>
          <w:rFonts w:hint="cs"/>
          <w:b/>
          <w:bCs/>
          <w:rtl/>
        </w:rPr>
        <w:t>ו</w:t>
      </w:r>
      <w:r w:rsidRPr="009A2EB2">
        <w:rPr>
          <w:rFonts w:hint="cs"/>
          <w:b/>
          <w:bCs/>
          <w:rtl/>
        </w:rPr>
        <w:t xml:space="preserve">כנית מענק עבודה - אכן מגיעים ליעדם. </w:t>
      </w:r>
    </w:p>
    <w:p w:rsidR="006F7BE7" w:rsidRPr="009A2EB2" w:rsidP="006F7BE7">
      <w:pPr>
        <w:spacing w:line="269" w:lineRule="auto"/>
        <w:rPr>
          <w:rtl/>
        </w:rPr>
      </w:pPr>
    </w:p>
    <w:p w:rsidR="006F7BE7" w:rsidRPr="009A2EB2" w:rsidP="006F7BE7">
      <w:pPr>
        <w:pStyle w:val="Heading4"/>
        <w:spacing w:before="0" w:line="269" w:lineRule="auto"/>
        <w:rPr>
          <w:rtl/>
        </w:rPr>
      </w:pPr>
      <w:r w:rsidRPr="009A2EB2">
        <w:rPr>
          <w:rFonts w:hint="cs"/>
          <w:rtl/>
        </w:rPr>
        <w:t>שיעור הזכאים מכלל מגישי התביעות למענק עבודה באוכלוסייה הערבית</w:t>
      </w:r>
    </w:p>
    <w:p w:rsidR="006F7BE7" w:rsidRPr="009A2EB2" w:rsidP="006F7BE7">
      <w:pPr>
        <w:pStyle w:val="a"/>
        <w:spacing w:line="269" w:lineRule="auto"/>
        <w:rPr>
          <w:rtl/>
        </w:rPr>
      </w:pPr>
    </w:p>
    <w:p w:rsidR="006F7BE7" w:rsidRPr="009A2EB2" w:rsidP="00750314">
      <w:pPr>
        <w:spacing w:line="269" w:lineRule="auto"/>
        <w:rPr>
          <w:rtl/>
        </w:rPr>
      </w:pPr>
      <w:r w:rsidRPr="009A2EB2">
        <w:rPr>
          <w:rFonts w:hint="cs"/>
          <w:rtl/>
        </w:rPr>
        <w:t xml:space="preserve">שיעור נמוך של תביעות מאושרות למענק עבודה במגזר מסוים מתוך כלל התביעות המוגשות מעיד בדרך כלל על אי ידיעתם של התנאים המזכים במענק בקרב אותו מגזר. להלן בתרשים </w:t>
      </w:r>
      <w:r w:rsidR="00750314">
        <w:rPr>
          <w:rFonts w:hint="cs"/>
          <w:rtl/>
        </w:rPr>
        <w:t>16</w:t>
      </w:r>
      <w:r w:rsidRPr="009A2EB2">
        <w:rPr>
          <w:rFonts w:hint="cs"/>
          <w:rtl/>
        </w:rPr>
        <w:t xml:space="preserve"> מוצג שיעור הזכאים למענק עבודה מכלל מגישי תביעות למענק לשנת המס 2018 בשישה יישובים במגזר הערבי ובכלל האוכלוסייה.</w:t>
      </w:r>
    </w:p>
    <w:p w:rsidR="006F7BE7" w:rsidRPr="009A2EB2" w:rsidP="006F7BE7">
      <w:pPr>
        <w:pStyle w:val="a"/>
        <w:spacing w:line="269" w:lineRule="auto"/>
        <w:rPr>
          <w:rtl/>
        </w:rPr>
      </w:pPr>
    </w:p>
    <w:p w:rsidR="006F7BE7" w:rsidRPr="009A2EB2" w:rsidP="00750314">
      <w:pPr>
        <w:spacing w:line="269" w:lineRule="auto"/>
        <w:jc w:val="center"/>
        <w:rPr>
          <w:b/>
          <w:bCs/>
          <w:rtl/>
        </w:rPr>
      </w:pPr>
      <w:bookmarkStart w:id="82" w:name="OLE_LINK14"/>
      <w:r w:rsidRPr="009A2EB2">
        <w:rPr>
          <w:rFonts w:hint="cs"/>
          <w:b/>
          <w:bCs/>
          <w:rtl/>
        </w:rPr>
        <w:t xml:space="preserve">תרשים </w:t>
      </w:r>
      <w:r w:rsidR="00750314">
        <w:rPr>
          <w:rFonts w:hint="cs"/>
          <w:b/>
          <w:bCs/>
          <w:rtl/>
        </w:rPr>
        <w:t>16</w:t>
      </w:r>
      <w:r w:rsidRPr="009A2EB2">
        <w:rPr>
          <w:rFonts w:hint="cs"/>
          <w:b/>
          <w:bCs/>
          <w:rtl/>
        </w:rPr>
        <w:t>: שיעור הזכאים למענק עבודה מכלל מגישי התביעות למענק בכמה יישובים ערביים ובכלל האוכלוסייה, לשנת המס 2018</w:t>
      </w:r>
    </w:p>
    <w:p w:rsidR="006F7BE7" w:rsidRPr="009A2EB2" w:rsidP="00FD419F">
      <w:pPr>
        <w:spacing w:before="120" w:after="120" w:line="269" w:lineRule="auto"/>
        <w:jc w:val="center"/>
        <w:rPr>
          <w:b/>
          <w:bCs/>
        </w:rPr>
      </w:pPr>
      <w:r>
        <w:rPr>
          <w:b/>
          <w:bCs/>
          <w:noProof/>
        </w:rPr>
        <w:drawing>
          <wp:inline distT="0" distB="0" distL="0" distR="0">
            <wp:extent cx="4322073" cy="2798070"/>
            <wp:effectExtent l="0" t="0" r="2540" b="2540"/>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555092" name="maanak-g-13.png"/>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2073" cy="2798070"/>
                    </a:xfrm>
                    <a:prstGeom prst="rect">
                      <a:avLst/>
                    </a:prstGeom>
                  </pic:spPr>
                </pic:pic>
              </a:graphicData>
            </a:graphic>
          </wp:inline>
        </w:drawing>
      </w:r>
    </w:p>
    <w:bookmarkEnd w:id="82"/>
    <w:p w:rsidR="006F7BE7" w:rsidRPr="009A2EB2" w:rsidP="006F7BE7">
      <w:pPr>
        <w:spacing w:line="269" w:lineRule="auto"/>
        <w:rPr>
          <w:sz w:val="18"/>
          <w:szCs w:val="22"/>
          <w:rtl/>
        </w:rPr>
      </w:pPr>
      <w:r w:rsidRPr="009A2EB2">
        <w:rPr>
          <w:rFonts w:hint="cs"/>
          <w:sz w:val="18"/>
          <w:szCs w:val="22"/>
          <w:rtl/>
          <w:lang w:eastAsia="he-IL"/>
        </w:rPr>
        <w:t>על פי נתוני</w:t>
      </w:r>
      <w:r w:rsidRPr="009A2EB2">
        <w:rPr>
          <w:sz w:val="18"/>
          <w:szCs w:val="22"/>
          <w:rtl/>
          <w:lang w:eastAsia="he-IL"/>
        </w:rPr>
        <w:t xml:space="preserve"> </w:t>
      </w:r>
      <w:r w:rsidRPr="009A2EB2">
        <w:rPr>
          <w:rFonts w:hint="cs"/>
          <w:sz w:val="18"/>
          <w:szCs w:val="22"/>
          <w:rtl/>
          <w:lang w:eastAsia="he-IL"/>
        </w:rPr>
        <w:t>מערכת המידע של צוות מענק עבודה ב</w:t>
      </w:r>
      <w:r w:rsidRPr="009A2EB2">
        <w:rPr>
          <w:sz w:val="18"/>
          <w:szCs w:val="22"/>
          <w:rtl/>
          <w:lang w:eastAsia="he-IL"/>
        </w:rPr>
        <w:t xml:space="preserve">רשות המיסים, בעיבוד </w:t>
      </w:r>
      <w:r w:rsidRPr="009A2EB2">
        <w:rPr>
          <w:rFonts w:hint="cs"/>
          <w:sz w:val="18"/>
          <w:szCs w:val="22"/>
          <w:rtl/>
          <w:lang w:eastAsia="he-IL"/>
        </w:rPr>
        <w:t xml:space="preserve">משרד </w:t>
      </w:r>
      <w:r w:rsidRPr="009A2EB2">
        <w:rPr>
          <w:sz w:val="18"/>
          <w:szCs w:val="22"/>
          <w:rtl/>
          <w:lang w:eastAsia="he-IL"/>
        </w:rPr>
        <w:t>מבקר המדינה.</w:t>
      </w:r>
    </w:p>
    <w:p w:rsidR="006F7BE7" w:rsidRPr="009A2EB2" w:rsidP="006F7BE7">
      <w:pPr>
        <w:pStyle w:val="a"/>
        <w:spacing w:line="269" w:lineRule="auto"/>
        <w:rPr>
          <w:rtl/>
        </w:rPr>
      </w:pPr>
    </w:p>
    <w:p w:rsidR="006F7BE7" w:rsidRPr="009A2EB2" w:rsidP="006F7BE7">
      <w:pPr>
        <w:spacing w:line="269" w:lineRule="auto"/>
        <w:rPr>
          <w:rtl/>
        </w:rPr>
      </w:pPr>
      <w:r w:rsidRPr="009A2EB2">
        <w:rPr>
          <w:rFonts w:hint="cs"/>
          <w:rtl/>
        </w:rPr>
        <w:t>מנתוני התרשים עולה כי שיעור הזכאים הממוצע לקבלת מענק עבודה מכלל מגישי התביעות למענק במגזר הערבי נמוך בכ-11% משיעורם</w:t>
      </w:r>
      <w:r w:rsidR="006D4304">
        <w:rPr>
          <w:rFonts w:hint="cs"/>
          <w:rtl/>
        </w:rPr>
        <w:t xml:space="preserve"> הממוצע</w:t>
      </w:r>
      <w:r w:rsidRPr="009A2EB2">
        <w:rPr>
          <w:rFonts w:hint="cs"/>
          <w:rtl/>
        </w:rPr>
        <w:t xml:space="preserve"> בכלל האוכלוסייה. בולט בעיקר שיעור הזכאים ביישוב ערוער בנגב - כ-38% בלבד.</w:t>
      </w:r>
    </w:p>
    <w:p w:rsidR="006F7BE7" w:rsidRPr="009A2EB2" w:rsidP="006F7BE7">
      <w:pPr>
        <w:pStyle w:val="a"/>
        <w:spacing w:line="269" w:lineRule="auto"/>
        <w:rPr>
          <w:rtl/>
        </w:rPr>
      </w:pPr>
    </w:p>
    <w:p w:rsidR="006F7BE7" w:rsidRPr="009A2EB2" w:rsidP="006F7BE7">
      <w:pPr>
        <w:spacing w:line="269" w:lineRule="auto"/>
        <w:rPr>
          <w:b/>
          <w:bCs/>
          <w:rtl/>
        </w:rPr>
      </w:pPr>
      <w:r w:rsidRPr="009A2EB2">
        <w:rPr>
          <w:rFonts w:hint="eastAsia"/>
          <w:b/>
          <w:bCs/>
          <w:rtl/>
        </w:rPr>
        <w:t>מוצע</w:t>
      </w:r>
      <w:r w:rsidRPr="009A2EB2">
        <w:rPr>
          <w:b/>
          <w:bCs/>
          <w:rtl/>
        </w:rPr>
        <w:t xml:space="preserve"> </w:t>
      </w:r>
      <w:r w:rsidRPr="009A2EB2">
        <w:rPr>
          <w:rFonts w:hint="eastAsia"/>
          <w:b/>
          <w:bCs/>
          <w:rtl/>
        </w:rPr>
        <w:t>כי</w:t>
      </w:r>
      <w:r w:rsidRPr="009A2EB2">
        <w:rPr>
          <w:b/>
          <w:bCs/>
          <w:rtl/>
        </w:rPr>
        <w:t xml:space="preserve"> </w:t>
      </w:r>
      <w:r w:rsidRPr="009A2EB2">
        <w:rPr>
          <w:rFonts w:hint="cs"/>
          <w:b/>
          <w:bCs/>
          <w:rtl/>
        </w:rPr>
        <w:t>רשות המיסים תבחן</w:t>
      </w:r>
      <w:r w:rsidRPr="009A2EB2">
        <w:rPr>
          <w:b/>
          <w:bCs/>
          <w:rtl/>
        </w:rPr>
        <w:t xml:space="preserve"> </w:t>
      </w:r>
      <w:r w:rsidRPr="009A2EB2">
        <w:rPr>
          <w:rFonts w:hint="eastAsia"/>
          <w:b/>
          <w:bCs/>
          <w:rtl/>
        </w:rPr>
        <w:t>את</w:t>
      </w:r>
      <w:r w:rsidRPr="009A2EB2">
        <w:rPr>
          <w:b/>
          <w:bCs/>
          <w:rtl/>
        </w:rPr>
        <w:t xml:space="preserve"> </w:t>
      </w:r>
      <w:r w:rsidRPr="009A2EB2">
        <w:rPr>
          <w:rFonts w:hint="eastAsia"/>
          <w:b/>
          <w:bCs/>
          <w:rtl/>
        </w:rPr>
        <w:t>הסיבות</w:t>
      </w:r>
      <w:r w:rsidRPr="009A2EB2">
        <w:rPr>
          <w:b/>
          <w:bCs/>
          <w:rtl/>
        </w:rPr>
        <w:t xml:space="preserve"> </w:t>
      </w:r>
      <w:r w:rsidRPr="009A2EB2">
        <w:rPr>
          <w:rFonts w:hint="eastAsia"/>
          <w:b/>
          <w:bCs/>
          <w:rtl/>
        </w:rPr>
        <w:t>לשיעורי</w:t>
      </w:r>
      <w:r w:rsidRPr="009A2EB2">
        <w:rPr>
          <w:b/>
          <w:bCs/>
          <w:rtl/>
        </w:rPr>
        <w:t xml:space="preserve"> </w:t>
      </w:r>
      <w:r w:rsidRPr="009A2EB2">
        <w:rPr>
          <w:rFonts w:hint="cs"/>
          <w:b/>
          <w:bCs/>
          <w:rtl/>
        </w:rPr>
        <w:t>הזכאים ה</w:t>
      </w:r>
      <w:r w:rsidRPr="009A2EB2">
        <w:rPr>
          <w:rFonts w:hint="eastAsia"/>
          <w:b/>
          <w:bCs/>
          <w:rtl/>
        </w:rPr>
        <w:t>נמוכים</w:t>
      </w:r>
      <w:r w:rsidRPr="009A2EB2">
        <w:rPr>
          <w:b/>
          <w:bCs/>
          <w:rtl/>
        </w:rPr>
        <w:t xml:space="preserve"> </w:t>
      </w:r>
      <w:r w:rsidRPr="009A2EB2">
        <w:rPr>
          <w:rFonts w:hint="cs"/>
          <w:b/>
          <w:bCs/>
          <w:rtl/>
        </w:rPr>
        <w:t>מכלל תובעי המענק במגזר הערבי, ואת השונות בהגשת התביעות ובמיצוי הזכות למענק עבודה בין היישובים במגזר זה ובעיקר בערוער. עוד מומלץ כי הרשות תבחן דרכים לאיתור</w:t>
      </w:r>
      <w:r w:rsidRPr="009A2EB2">
        <w:rPr>
          <w:b/>
          <w:bCs/>
          <w:rtl/>
        </w:rPr>
        <w:t xml:space="preserve"> </w:t>
      </w:r>
      <w:r w:rsidRPr="009A2EB2">
        <w:rPr>
          <w:rFonts w:hint="eastAsia"/>
          <w:b/>
          <w:bCs/>
          <w:rtl/>
        </w:rPr>
        <w:t>חסמים</w:t>
      </w:r>
      <w:r w:rsidRPr="009A2EB2">
        <w:rPr>
          <w:b/>
          <w:bCs/>
          <w:rtl/>
        </w:rPr>
        <w:t xml:space="preserve"> </w:t>
      </w:r>
      <w:r w:rsidRPr="009A2EB2">
        <w:rPr>
          <w:rFonts w:hint="eastAsia"/>
          <w:b/>
          <w:bCs/>
          <w:rtl/>
        </w:rPr>
        <w:t>למיצוי</w:t>
      </w:r>
      <w:r w:rsidRPr="009A2EB2">
        <w:rPr>
          <w:b/>
          <w:bCs/>
          <w:rtl/>
        </w:rPr>
        <w:t xml:space="preserve"> </w:t>
      </w:r>
      <w:r w:rsidRPr="009A2EB2">
        <w:rPr>
          <w:rFonts w:hint="eastAsia"/>
          <w:b/>
          <w:bCs/>
          <w:rtl/>
        </w:rPr>
        <w:t>הזכות</w:t>
      </w:r>
      <w:r w:rsidRPr="009A2EB2">
        <w:rPr>
          <w:b/>
          <w:bCs/>
          <w:rtl/>
        </w:rPr>
        <w:t xml:space="preserve"> </w:t>
      </w:r>
      <w:r w:rsidRPr="009A2EB2">
        <w:rPr>
          <w:rFonts w:hint="eastAsia"/>
          <w:b/>
          <w:bCs/>
          <w:rtl/>
        </w:rPr>
        <w:t>למענק</w:t>
      </w:r>
      <w:r w:rsidRPr="009A2EB2">
        <w:rPr>
          <w:b/>
          <w:bCs/>
          <w:rtl/>
        </w:rPr>
        <w:t xml:space="preserve"> </w:t>
      </w:r>
      <w:r w:rsidRPr="009A2EB2">
        <w:rPr>
          <w:rFonts w:hint="eastAsia"/>
          <w:b/>
          <w:bCs/>
          <w:rtl/>
        </w:rPr>
        <w:t>בקרב</w:t>
      </w:r>
      <w:r w:rsidRPr="009A2EB2">
        <w:rPr>
          <w:rFonts w:hint="cs"/>
          <w:b/>
          <w:bCs/>
          <w:rtl/>
        </w:rPr>
        <w:t xml:space="preserve"> תושבי המגזר הערבי</w:t>
      </w:r>
      <w:r w:rsidRPr="009A2EB2">
        <w:rPr>
          <w:b/>
          <w:bCs/>
          <w:rtl/>
        </w:rPr>
        <w:t>.</w:t>
      </w:r>
    </w:p>
    <w:p w:rsidR="00750314" w:rsidRPr="009A2EB2" w:rsidP="006F7BE7">
      <w:pPr>
        <w:spacing w:line="269" w:lineRule="auto"/>
        <w:rPr>
          <w:b/>
          <w:bCs/>
          <w:rtl/>
        </w:rPr>
      </w:pPr>
    </w:p>
    <w:p w:rsidR="006F7BE7" w:rsidRPr="009A2EB2" w:rsidP="006F7BE7">
      <w:pPr>
        <w:pStyle w:val="Heading4"/>
        <w:spacing w:before="0" w:line="269" w:lineRule="auto"/>
        <w:rPr>
          <w:rFonts w:eastAsia="Calibri"/>
          <w:rtl/>
        </w:rPr>
      </w:pPr>
      <w:r w:rsidRPr="009A2EB2">
        <w:rPr>
          <w:rFonts w:eastAsia="Calibri" w:hint="cs"/>
          <w:rtl/>
        </w:rPr>
        <w:t>הנגשת הזכות למענק בשפה הערבית</w:t>
      </w:r>
    </w:p>
    <w:p w:rsidR="006F7BE7" w:rsidRPr="009A2EB2" w:rsidP="006F7BE7">
      <w:pPr>
        <w:pStyle w:val="a"/>
        <w:spacing w:line="269" w:lineRule="auto"/>
        <w:rPr>
          <w:rtl/>
        </w:rPr>
      </w:pPr>
    </w:p>
    <w:p w:rsidR="006F7BE7" w:rsidRPr="009A2EB2" w:rsidP="006F7BE7">
      <w:pPr>
        <w:spacing w:line="269" w:lineRule="auto"/>
        <w:rPr>
          <w:rFonts w:eastAsia="Calibri"/>
          <w:sz w:val="24"/>
          <w:rtl/>
        </w:rPr>
      </w:pPr>
      <w:r w:rsidRPr="009A2EB2">
        <w:rPr>
          <w:rFonts w:eastAsia="Calibri"/>
          <w:sz w:val="24"/>
          <w:rtl/>
        </w:rPr>
        <w:t xml:space="preserve">אחד החסמים העיקריים למיצוי זכויות הוא </w:t>
      </w:r>
      <w:r w:rsidRPr="009A2EB2">
        <w:rPr>
          <w:rFonts w:eastAsia="Calibri" w:hint="cs"/>
          <w:sz w:val="24"/>
          <w:rtl/>
        </w:rPr>
        <w:t xml:space="preserve">היעדר </w:t>
      </w:r>
      <w:r w:rsidRPr="009A2EB2">
        <w:rPr>
          <w:rFonts w:eastAsia="Calibri"/>
          <w:sz w:val="24"/>
          <w:rtl/>
        </w:rPr>
        <w:t>מידע על הזכויות, בין ה</w:t>
      </w:r>
      <w:r w:rsidRPr="009A2EB2">
        <w:rPr>
          <w:rFonts w:eastAsia="Calibri" w:hint="cs"/>
          <w:sz w:val="24"/>
          <w:rtl/>
        </w:rPr>
        <w:t>שאר</w:t>
      </w:r>
      <w:r w:rsidRPr="009A2EB2">
        <w:rPr>
          <w:rFonts w:eastAsia="Calibri"/>
          <w:sz w:val="24"/>
          <w:rtl/>
        </w:rPr>
        <w:t xml:space="preserve"> בשל הנגשה לא מספקת של מידע עליהן. אדם </w:t>
      </w:r>
      <w:r w:rsidRPr="009A2EB2">
        <w:rPr>
          <w:rFonts w:eastAsia="Calibri" w:hint="cs"/>
          <w:sz w:val="24"/>
          <w:rtl/>
        </w:rPr>
        <w:t>ש</w:t>
      </w:r>
      <w:r w:rsidRPr="009A2EB2">
        <w:rPr>
          <w:rFonts w:eastAsia="Calibri"/>
          <w:sz w:val="24"/>
          <w:rtl/>
        </w:rPr>
        <w:t xml:space="preserve">אינו יודע כי הוא זכאי לזכות מסוימת </w:t>
      </w:r>
      <w:r w:rsidRPr="009A2EB2">
        <w:rPr>
          <w:rFonts w:eastAsia="Calibri" w:hint="cs"/>
          <w:sz w:val="24"/>
          <w:rtl/>
        </w:rPr>
        <w:t>ודאי ש</w:t>
      </w:r>
      <w:r w:rsidRPr="009A2EB2">
        <w:rPr>
          <w:rFonts w:eastAsia="Calibri"/>
          <w:sz w:val="24"/>
          <w:rtl/>
        </w:rPr>
        <w:t xml:space="preserve">אינו פועל למיצויה. </w:t>
      </w:r>
      <w:r w:rsidRPr="009A2EB2">
        <w:rPr>
          <w:rFonts w:eastAsia="Calibri" w:hint="cs"/>
          <w:sz w:val="24"/>
          <w:rtl/>
        </w:rPr>
        <w:t>סביר</w:t>
      </w:r>
      <w:r w:rsidRPr="009A2EB2">
        <w:rPr>
          <w:rFonts w:eastAsia="Calibri"/>
          <w:sz w:val="24"/>
          <w:rtl/>
        </w:rPr>
        <w:t xml:space="preserve"> כי הנגשת מידע לציבור </w:t>
      </w:r>
      <w:r w:rsidRPr="009A2EB2">
        <w:rPr>
          <w:rFonts w:eastAsia="Calibri" w:hint="cs"/>
          <w:sz w:val="24"/>
          <w:rtl/>
        </w:rPr>
        <w:t>על</w:t>
      </w:r>
      <w:r w:rsidRPr="009A2EB2">
        <w:rPr>
          <w:rFonts w:eastAsia="Calibri"/>
          <w:sz w:val="24"/>
          <w:rtl/>
        </w:rPr>
        <w:t xml:space="preserve"> זכויותיו ת</w:t>
      </w:r>
      <w:r w:rsidRPr="009A2EB2">
        <w:rPr>
          <w:rFonts w:eastAsia="Calibri" w:hint="cs"/>
          <w:sz w:val="24"/>
          <w:rtl/>
        </w:rPr>
        <w:t xml:space="preserve">עלה את </w:t>
      </w:r>
      <w:r w:rsidRPr="009A2EB2">
        <w:rPr>
          <w:rFonts w:eastAsia="Calibri"/>
          <w:sz w:val="24"/>
          <w:rtl/>
        </w:rPr>
        <w:t xml:space="preserve">שיעור מיצוין של </w:t>
      </w:r>
      <w:r w:rsidRPr="009A2EB2">
        <w:rPr>
          <w:rFonts w:eastAsia="Calibri" w:hint="cs"/>
          <w:sz w:val="24"/>
          <w:rtl/>
        </w:rPr>
        <w:t xml:space="preserve">אותן </w:t>
      </w:r>
      <w:r w:rsidRPr="009A2EB2">
        <w:rPr>
          <w:rFonts w:eastAsia="Calibri"/>
          <w:sz w:val="24"/>
          <w:rtl/>
        </w:rPr>
        <w:t xml:space="preserve">הזכויות. </w:t>
      </w:r>
    </w:p>
    <w:p w:rsidR="006F7BE7" w:rsidRPr="009A2EB2" w:rsidP="006F7BE7">
      <w:pPr>
        <w:pStyle w:val="a"/>
        <w:spacing w:line="269" w:lineRule="auto"/>
        <w:rPr>
          <w:rtl/>
        </w:rPr>
      </w:pPr>
    </w:p>
    <w:p w:rsidR="006F7BE7" w:rsidRPr="009A2EB2" w:rsidP="006F7BE7">
      <w:pPr>
        <w:spacing w:line="269" w:lineRule="auto"/>
        <w:rPr>
          <w:rtl/>
        </w:rPr>
      </w:pPr>
      <w:r w:rsidRPr="009A2EB2">
        <w:rPr>
          <w:rtl/>
        </w:rPr>
        <w:t>במדינת ישראל יש קבוצות גדולות של דוברי שפות זרות</w:t>
      </w:r>
      <w:r w:rsidRPr="009A2EB2">
        <w:rPr>
          <w:rFonts w:hint="cs"/>
          <w:rtl/>
        </w:rPr>
        <w:t xml:space="preserve"> ובהן</w:t>
      </w:r>
      <w:r w:rsidRPr="009A2EB2">
        <w:rPr>
          <w:rtl/>
        </w:rPr>
        <w:t xml:space="preserve"> ערבית, רוסית ואמהרית, </w:t>
      </w:r>
      <w:r w:rsidRPr="009A2EB2">
        <w:rPr>
          <w:rFonts w:hint="cs"/>
          <w:rtl/>
        </w:rPr>
        <w:t>ורבים</w:t>
      </w:r>
      <w:r w:rsidRPr="009A2EB2">
        <w:rPr>
          <w:rtl/>
        </w:rPr>
        <w:t xml:space="preserve"> </w:t>
      </w:r>
      <w:r w:rsidRPr="009A2EB2">
        <w:rPr>
          <w:rFonts w:hint="cs"/>
          <w:rtl/>
        </w:rPr>
        <w:t>מהם</w:t>
      </w:r>
      <w:r w:rsidRPr="009A2EB2">
        <w:rPr>
          <w:rtl/>
        </w:rPr>
        <w:t xml:space="preserve"> אינם דוברי עברית. קבוצות אלה נזקקות, כ</w:t>
      </w:r>
      <w:r w:rsidRPr="009A2EB2">
        <w:rPr>
          <w:rFonts w:hint="cs"/>
          <w:rtl/>
        </w:rPr>
        <w:t>שא</w:t>
      </w:r>
      <w:r w:rsidRPr="009A2EB2">
        <w:rPr>
          <w:rtl/>
        </w:rPr>
        <w:t>ר האוכלוסייה, לשירותים החיוניים שמספק</w:t>
      </w:r>
      <w:r w:rsidRPr="009A2EB2">
        <w:rPr>
          <w:rFonts w:hint="cs"/>
          <w:rtl/>
        </w:rPr>
        <w:t>ים</w:t>
      </w:r>
      <w:r w:rsidRPr="009A2EB2">
        <w:rPr>
          <w:rtl/>
        </w:rPr>
        <w:t xml:space="preserve"> </w:t>
      </w:r>
      <w:r w:rsidRPr="009A2EB2">
        <w:rPr>
          <w:rFonts w:hint="cs"/>
          <w:rtl/>
        </w:rPr>
        <w:t>משרדי</w:t>
      </w:r>
      <w:r w:rsidRPr="009A2EB2">
        <w:rPr>
          <w:rtl/>
        </w:rPr>
        <w:t xml:space="preserve"> </w:t>
      </w:r>
      <w:r w:rsidRPr="009A2EB2">
        <w:rPr>
          <w:rFonts w:hint="cs"/>
          <w:rtl/>
        </w:rPr>
        <w:t>השומה</w:t>
      </w:r>
      <w:r w:rsidRPr="009A2EB2">
        <w:rPr>
          <w:rtl/>
        </w:rPr>
        <w:t xml:space="preserve"> </w:t>
      </w:r>
      <w:r w:rsidRPr="009A2EB2">
        <w:rPr>
          <w:rFonts w:hint="cs"/>
          <w:rtl/>
        </w:rPr>
        <w:t>ויחידות מיסוי מקרקעין ברשות</w:t>
      </w:r>
      <w:r w:rsidRPr="009A2EB2">
        <w:rPr>
          <w:rtl/>
        </w:rPr>
        <w:t xml:space="preserve">, ולכן חשוב לתת להן את </w:t>
      </w:r>
      <w:r w:rsidRPr="009A2EB2">
        <w:rPr>
          <w:rFonts w:hint="cs"/>
          <w:rtl/>
        </w:rPr>
        <w:t>ה</w:t>
      </w:r>
      <w:r w:rsidRPr="009A2EB2">
        <w:rPr>
          <w:rtl/>
        </w:rPr>
        <w:t>מידע ו</w:t>
      </w:r>
      <w:r w:rsidRPr="009A2EB2">
        <w:rPr>
          <w:rFonts w:hint="cs"/>
          <w:rtl/>
        </w:rPr>
        <w:t>ה</w:t>
      </w:r>
      <w:r w:rsidRPr="009A2EB2">
        <w:rPr>
          <w:rtl/>
        </w:rPr>
        <w:t>שירות</w:t>
      </w:r>
      <w:r w:rsidRPr="009A2EB2">
        <w:rPr>
          <w:rFonts w:hint="cs"/>
          <w:rtl/>
        </w:rPr>
        <w:t>ים</w:t>
      </w:r>
      <w:r w:rsidRPr="009A2EB2">
        <w:rPr>
          <w:rtl/>
        </w:rPr>
        <w:t xml:space="preserve"> </w:t>
      </w:r>
      <w:r w:rsidRPr="009A2EB2">
        <w:rPr>
          <w:rFonts w:hint="cs"/>
          <w:rtl/>
        </w:rPr>
        <w:t>האלו</w:t>
      </w:r>
      <w:r w:rsidRPr="009A2EB2">
        <w:rPr>
          <w:rtl/>
        </w:rPr>
        <w:t xml:space="preserve"> בשפתן. </w:t>
      </w:r>
      <w:r w:rsidRPr="009A2EB2">
        <w:rPr>
          <w:rFonts w:hint="cs"/>
          <w:rtl/>
        </w:rPr>
        <w:t>אי-ידיעת השפה והיעדרו של</w:t>
      </w:r>
      <w:r w:rsidRPr="009A2EB2">
        <w:rPr>
          <w:rtl/>
        </w:rPr>
        <w:t xml:space="preserve"> צוות הדובר </w:t>
      </w:r>
      <w:r w:rsidRPr="009A2EB2">
        <w:rPr>
          <w:rFonts w:hint="cs"/>
          <w:rtl/>
        </w:rPr>
        <w:t xml:space="preserve">את </w:t>
      </w:r>
      <w:r w:rsidRPr="009A2EB2">
        <w:rPr>
          <w:rtl/>
        </w:rPr>
        <w:t xml:space="preserve">שפתו של הפונה </w:t>
      </w:r>
      <w:r w:rsidRPr="009A2EB2">
        <w:rPr>
          <w:rFonts w:hint="cs"/>
          <w:rtl/>
        </w:rPr>
        <w:t>בארגונים המספקים שירותים עלולים לפגוע ביכולת לממש את הזכויות</w:t>
      </w:r>
      <w:r>
        <w:rPr>
          <w:vertAlign w:val="superscript"/>
          <w:rtl/>
        </w:rPr>
        <w:footnoteReference w:id="65"/>
      </w:r>
      <w:r w:rsidRPr="009A2EB2">
        <w:rPr>
          <w:rFonts w:hint="cs"/>
          <w:rtl/>
        </w:rPr>
        <w:t xml:space="preserve">. </w:t>
      </w:r>
    </w:p>
    <w:p w:rsidR="006F7BE7" w:rsidRPr="009A2EB2" w:rsidP="006F7BE7">
      <w:pPr>
        <w:pStyle w:val="a"/>
        <w:spacing w:line="269" w:lineRule="auto"/>
        <w:rPr>
          <w:rtl/>
        </w:rPr>
      </w:pPr>
    </w:p>
    <w:p w:rsidR="006F7BE7" w:rsidRPr="009A2EB2" w:rsidP="006F7BE7">
      <w:pPr>
        <w:spacing w:line="269" w:lineRule="auto"/>
        <w:rPr>
          <w:b/>
          <w:bCs/>
          <w:rtl/>
        </w:rPr>
      </w:pPr>
      <w:r w:rsidRPr="009A2EB2">
        <w:rPr>
          <w:rFonts w:hint="eastAsia"/>
          <w:b/>
          <w:bCs/>
          <w:rtl/>
        </w:rPr>
        <w:t>דוח</w:t>
      </w:r>
      <w:r w:rsidRPr="009A2EB2">
        <w:rPr>
          <w:b/>
          <w:bCs/>
          <w:rtl/>
        </w:rPr>
        <w:t xml:space="preserve"> </w:t>
      </w:r>
      <w:r w:rsidRPr="009A2EB2">
        <w:rPr>
          <w:rFonts w:hint="eastAsia"/>
          <w:b/>
          <w:bCs/>
          <w:rtl/>
        </w:rPr>
        <w:t>המעקב</w:t>
      </w:r>
      <w:r w:rsidRPr="009A2EB2">
        <w:rPr>
          <w:b/>
          <w:bCs/>
          <w:rtl/>
        </w:rPr>
        <w:t xml:space="preserve"> </w:t>
      </w:r>
      <w:r w:rsidRPr="009A2EB2">
        <w:rPr>
          <w:rFonts w:hint="eastAsia"/>
          <w:b/>
          <w:bCs/>
          <w:rtl/>
        </w:rPr>
        <w:t>העלה</w:t>
      </w:r>
      <w:r w:rsidRPr="009A2EB2">
        <w:rPr>
          <w:b/>
          <w:bCs/>
          <w:rtl/>
        </w:rPr>
        <w:t xml:space="preserve"> כי רשות המיסים לא הנגישה </w:t>
      </w:r>
      <w:r w:rsidRPr="009A2EB2">
        <w:rPr>
          <w:rFonts w:hint="cs"/>
          <w:b/>
          <w:bCs/>
          <w:rtl/>
        </w:rPr>
        <w:t xml:space="preserve">לשפה הערבית </w:t>
      </w:r>
      <w:r w:rsidRPr="009A2EB2">
        <w:rPr>
          <w:rFonts w:hint="eastAsia"/>
          <w:b/>
          <w:bCs/>
          <w:rtl/>
        </w:rPr>
        <w:t>את</w:t>
      </w:r>
      <w:r w:rsidRPr="009A2EB2">
        <w:rPr>
          <w:b/>
          <w:bCs/>
          <w:rtl/>
        </w:rPr>
        <w:t xml:space="preserve"> </w:t>
      </w:r>
      <w:r w:rsidRPr="009A2EB2">
        <w:rPr>
          <w:rFonts w:hint="eastAsia"/>
          <w:b/>
          <w:bCs/>
          <w:rtl/>
        </w:rPr>
        <w:t>כל</w:t>
      </w:r>
      <w:r w:rsidRPr="009A2EB2">
        <w:rPr>
          <w:b/>
          <w:bCs/>
          <w:rtl/>
        </w:rPr>
        <w:t xml:space="preserve"> </w:t>
      </w:r>
      <w:r w:rsidRPr="009A2EB2">
        <w:rPr>
          <w:rFonts w:hint="eastAsia"/>
          <w:b/>
          <w:bCs/>
          <w:rtl/>
        </w:rPr>
        <w:t>היישומים</w:t>
      </w:r>
      <w:r w:rsidRPr="009A2EB2">
        <w:rPr>
          <w:b/>
          <w:bCs/>
          <w:rtl/>
        </w:rPr>
        <w:t xml:space="preserve"> </w:t>
      </w:r>
      <w:r w:rsidRPr="009A2EB2">
        <w:rPr>
          <w:rFonts w:hint="eastAsia"/>
          <w:b/>
          <w:bCs/>
          <w:rtl/>
        </w:rPr>
        <w:t>המקוונים</w:t>
      </w:r>
      <w:r w:rsidRPr="009A2EB2">
        <w:rPr>
          <w:b/>
          <w:bCs/>
          <w:rtl/>
        </w:rPr>
        <w:t xml:space="preserve"> </w:t>
      </w:r>
      <w:r w:rsidRPr="009A2EB2">
        <w:rPr>
          <w:rFonts w:hint="cs"/>
          <w:b/>
          <w:bCs/>
          <w:rtl/>
        </w:rPr>
        <w:t>ש</w:t>
      </w:r>
      <w:r w:rsidRPr="009A2EB2">
        <w:rPr>
          <w:b/>
          <w:bCs/>
          <w:rtl/>
        </w:rPr>
        <w:t>העמידה ל</w:t>
      </w:r>
      <w:r w:rsidRPr="009A2EB2">
        <w:rPr>
          <w:rFonts w:hint="cs"/>
          <w:b/>
          <w:bCs/>
          <w:rtl/>
        </w:rPr>
        <w:t>רשות ה</w:t>
      </w:r>
      <w:r w:rsidRPr="009A2EB2">
        <w:rPr>
          <w:b/>
          <w:bCs/>
          <w:rtl/>
        </w:rPr>
        <w:t>ציבור</w:t>
      </w:r>
      <w:r w:rsidRPr="009A2EB2">
        <w:rPr>
          <w:rFonts w:hint="cs"/>
          <w:b/>
          <w:bCs/>
          <w:rtl/>
        </w:rPr>
        <w:t>, בין השאר את הסימולטור ואת היישום לבדיקת מצב הטיפול בתביעה למענק עבודה</w:t>
      </w:r>
      <w:r w:rsidRPr="009A2EB2">
        <w:rPr>
          <w:b/>
          <w:bCs/>
          <w:rtl/>
        </w:rPr>
        <w:t xml:space="preserve">. </w:t>
      </w:r>
      <w:r w:rsidRPr="009A2EB2">
        <w:rPr>
          <w:rFonts w:hint="cs"/>
          <w:b/>
          <w:bCs/>
          <w:rtl/>
        </w:rPr>
        <w:t>זאת ועוד</w:t>
      </w:r>
      <w:r w:rsidRPr="009A2EB2">
        <w:rPr>
          <w:b/>
          <w:bCs/>
          <w:rtl/>
        </w:rPr>
        <w:t xml:space="preserve">, הרשות לא הנגישה את היישומים </w:t>
      </w:r>
      <w:r w:rsidRPr="009A2EB2">
        <w:rPr>
          <w:rFonts w:hint="cs"/>
          <w:b/>
          <w:bCs/>
          <w:rtl/>
        </w:rPr>
        <w:t xml:space="preserve">גם </w:t>
      </w:r>
      <w:r w:rsidRPr="009A2EB2">
        <w:rPr>
          <w:rFonts w:hint="eastAsia"/>
          <w:b/>
          <w:bCs/>
          <w:rtl/>
        </w:rPr>
        <w:t>לשפות</w:t>
      </w:r>
      <w:r w:rsidRPr="009A2EB2">
        <w:rPr>
          <w:b/>
          <w:bCs/>
          <w:rtl/>
        </w:rPr>
        <w:t xml:space="preserve"> </w:t>
      </w:r>
      <w:r w:rsidRPr="009A2EB2">
        <w:rPr>
          <w:rFonts w:hint="cs"/>
          <w:b/>
          <w:bCs/>
          <w:rtl/>
        </w:rPr>
        <w:t>אחר</w:t>
      </w:r>
      <w:r w:rsidRPr="009A2EB2">
        <w:rPr>
          <w:rFonts w:hint="eastAsia"/>
          <w:b/>
          <w:bCs/>
          <w:rtl/>
        </w:rPr>
        <w:t>ות</w:t>
      </w:r>
      <w:r w:rsidRPr="009A2EB2">
        <w:rPr>
          <w:b/>
          <w:bCs/>
          <w:rtl/>
        </w:rPr>
        <w:t xml:space="preserve"> </w:t>
      </w:r>
      <w:r w:rsidRPr="009A2EB2">
        <w:rPr>
          <w:rFonts w:hint="eastAsia"/>
          <w:b/>
          <w:bCs/>
          <w:rtl/>
        </w:rPr>
        <w:t>כגון</w:t>
      </w:r>
      <w:r w:rsidRPr="009A2EB2">
        <w:rPr>
          <w:b/>
          <w:bCs/>
          <w:rtl/>
        </w:rPr>
        <w:t xml:space="preserve"> </w:t>
      </w:r>
      <w:r w:rsidRPr="009A2EB2">
        <w:rPr>
          <w:rFonts w:hint="eastAsia"/>
          <w:b/>
          <w:bCs/>
          <w:rtl/>
        </w:rPr>
        <w:t>רוסית</w:t>
      </w:r>
      <w:r w:rsidRPr="009A2EB2">
        <w:rPr>
          <w:b/>
          <w:bCs/>
          <w:rtl/>
        </w:rPr>
        <w:t xml:space="preserve"> </w:t>
      </w:r>
      <w:r w:rsidRPr="009A2EB2">
        <w:rPr>
          <w:rFonts w:hint="eastAsia"/>
          <w:b/>
          <w:bCs/>
          <w:rtl/>
        </w:rPr>
        <w:t>ואמהרית</w:t>
      </w:r>
      <w:r w:rsidRPr="009A2EB2">
        <w:rPr>
          <w:b/>
          <w:bCs/>
          <w:rtl/>
        </w:rPr>
        <w:t xml:space="preserve"> (ראו </w:t>
      </w:r>
      <w:r w:rsidRPr="009A2EB2">
        <w:rPr>
          <w:rFonts w:hint="cs"/>
          <w:b/>
          <w:bCs/>
          <w:rtl/>
        </w:rPr>
        <w:t>בפרק</w:t>
      </w:r>
      <w:r w:rsidRPr="009A2EB2">
        <w:rPr>
          <w:b/>
          <w:bCs/>
          <w:rtl/>
        </w:rPr>
        <w:t xml:space="preserve"> </w:t>
      </w:r>
      <w:r w:rsidRPr="009A2EB2">
        <w:rPr>
          <w:rFonts w:hint="eastAsia"/>
          <w:b/>
          <w:bCs/>
          <w:rtl/>
        </w:rPr>
        <w:t>היעדר</w:t>
      </w:r>
      <w:r w:rsidRPr="009A2EB2">
        <w:rPr>
          <w:b/>
          <w:bCs/>
          <w:rtl/>
        </w:rPr>
        <w:t xml:space="preserve"> </w:t>
      </w:r>
      <w:r w:rsidRPr="009A2EB2">
        <w:rPr>
          <w:rFonts w:hint="eastAsia"/>
          <w:b/>
          <w:bCs/>
          <w:rtl/>
        </w:rPr>
        <w:t>הנגשה</w:t>
      </w:r>
      <w:r w:rsidRPr="009A2EB2">
        <w:rPr>
          <w:b/>
          <w:bCs/>
          <w:rtl/>
        </w:rPr>
        <w:t xml:space="preserve"> </w:t>
      </w:r>
      <w:r w:rsidRPr="009A2EB2">
        <w:rPr>
          <w:rFonts w:hint="eastAsia"/>
          <w:b/>
          <w:bCs/>
          <w:rtl/>
        </w:rPr>
        <w:t>שפתית</w:t>
      </w:r>
      <w:r w:rsidRPr="009A2EB2">
        <w:rPr>
          <w:b/>
          <w:bCs/>
          <w:rtl/>
        </w:rPr>
        <w:t xml:space="preserve"> </w:t>
      </w:r>
      <w:r w:rsidRPr="009A2EB2">
        <w:rPr>
          <w:rFonts w:hint="eastAsia"/>
          <w:b/>
          <w:bCs/>
          <w:rtl/>
        </w:rPr>
        <w:t>של</w:t>
      </w:r>
      <w:r w:rsidRPr="009A2EB2">
        <w:rPr>
          <w:b/>
          <w:bCs/>
          <w:rtl/>
        </w:rPr>
        <w:t xml:space="preserve"> </w:t>
      </w:r>
      <w:r w:rsidRPr="009A2EB2">
        <w:rPr>
          <w:rFonts w:hint="eastAsia"/>
          <w:b/>
          <w:bCs/>
          <w:rtl/>
        </w:rPr>
        <w:t>יישומים</w:t>
      </w:r>
      <w:r w:rsidRPr="009A2EB2">
        <w:rPr>
          <w:b/>
          <w:bCs/>
          <w:rtl/>
        </w:rPr>
        <w:t xml:space="preserve"> </w:t>
      </w:r>
      <w:r w:rsidRPr="009A2EB2">
        <w:rPr>
          <w:rFonts w:hint="eastAsia"/>
          <w:b/>
          <w:bCs/>
          <w:rtl/>
        </w:rPr>
        <w:t>מקוונים</w:t>
      </w:r>
      <w:r w:rsidRPr="009A2EB2">
        <w:rPr>
          <w:b/>
          <w:bCs/>
          <w:rtl/>
        </w:rPr>
        <w:t>)</w:t>
      </w:r>
      <w:r w:rsidRPr="009A2EB2">
        <w:rPr>
          <w:rFonts w:hint="cs"/>
          <w:b/>
          <w:bCs/>
          <w:rtl/>
        </w:rPr>
        <w:t>.</w:t>
      </w:r>
    </w:p>
    <w:p w:rsidR="006F7BE7" w:rsidRPr="009A2EB2" w:rsidP="006F7BE7">
      <w:pPr>
        <w:pStyle w:val="a"/>
        <w:spacing w:line="269" w:lineRule="auto"/>
        <w:rPr>
          <w:rtl/>
        </w:rPr>
      </w:pPr>
    </w:p>
    <w:p w:rsidR="006F7BE7" w:rsidRPr="009A2EB2" w:rsidP="006F7BE7">
      <w:pPr>
        <w:spacing w:line="269" w:lineRule="auto"/>
        <w:rPr>
          <w:b/>
          <w:bCs/>
          <w:rtl/>
          <w:lang w:eastAsia="he-IL"/>
        </w:rPr>
      </w:pPr>
      <w:r w:rsidRPr="009A2EB2">
        <w:rPr>
          <w:rFonts w:hint="cs"/>
          <w:b/>
          <w:bCs/>
          <w:rtl/>
          <w:lang w:eastAsia="he-IL"/>
        </w:rPr>
        <w:t>מומלץ</w:t>
      </w:r>
      <w:r w:rsidRPr="009A2EB2">
        <w:rPr>
          <w:b/>
          <w:bCs/>
          <w:rtl/>
          <w:lang w:eastAsia="he-IL"/>
        </w:rPr>
        <w:t xml:space="preserve"> </w:t>
      </w:r>
      <w:r w:rsidRPr="009A2EB2">
        <w:rPr>
          <w:rFonts w:hint="cs"/>
          <w:b/>
          <w:bCs/>
          <w:rtl/>
          <w:lang w:eastAsia="he-IL"/>
        </w:rPr>
        <w:t xml:space="preserve">כי </w:t>
      </w:r>
      <w:r w:rsidRPr="009A2EB2">
        <w:rPr>
          <w:rFonts w:hint="eastAsia"/>
          <w:b/>
          <w:bCs/>
          <w:rtl/>
          <w:lang w:eastAsia="he-IL"/>
        </w:rPr>
        <w:t>רשות</w:t>
      </w:r>
      <w:r w:rsidRPr="009A2EB2">
        <w:rPr>
          <w:b/>
          <w:bCs/>
          <w:rtl/>
          <w:lang w:eastAsia="he-IL"/>
        </w:rPr>
        <w:t xml:space="preserve"> המיסים </w:t>
      </w:r>
      <w:r w:rsidRPr="009A2EB2">
        <w:rPr>
          <w:rFonts w:hint="cs"/>
          <w:b/>
          <w:bCs/>
          <w:rtl/>
          <w:lang w:eastAsia="he-IL"/>
        </w:rPr>
        <w:t>תבחן את הצורך</w:t>
      </w:r>
      <w:r w:rsidRPr="009A2EB2">
        <w:rPr>
          <w:b/>
          <w:bCs/>
          <w:rtl/>
          <w:lang w:eastAsia="he-IL"/>
        </w:rPr>
        <w:t xml:space="preserve"> </w:t>
      </w:r>
      <w:r w:rsidRPr="009A2EB2">
        <w:rPr>
          <w:rFonts w:hint="cs"/>
          <w:b/>
          <w:bCs/>
          <w:rtl/>
          <w:lang w:eastAsia="he-IL"/>
        </w:rPr>
        <w:t>ב</w:t>
      </w:r>
      <w:r w:rsidRPr="009A2EB2">
        <w:rPr>
          <w:b/>
          <w:bCs/>
          <w:rtl/>
          <w:lang w:eastAsia="he-IL"/>
        </w:rPr>
        <w:t xml:space="preserve">הנגשה שפתית של </w:t>
      </w:r>
      <w:r w:rsidRPr="009A2EB2">
        <w:rPr>
          <w:rFonts w:hint="eastAsia"/>
          <w:b/>
          <w:bCs/>
          <w:rtl/>
          <w:lang w:eastAsia="he-IL"/>
        </w:rPr>
        <w:t>כל</w:t>
      </w:r>
      <w:r w:rsidRPr="009A2EB2">
        <w:rPr>
          <w:b/>
          <w:bCs/>
          <w:rtl/>
          <w:lang w:eastAsia="he-IL"/>
        </w:rPr>
        <w:t xml:space="preserve"> </w:t>
      </w:r>
      <w:r w:rsidRPr="009A2EB2">
        <w:rPr>
          <w:rFonts w:hint="eastAsia"/>
          <w:b/>
          <w:bCs/>
          <w:rtl/>
          <w:lang w:eastAsia="he-IL"/>
        </w:rPr>
        <w:t>היישומים</w:t>
      </w:r>
      <w:r w:rsidRPr="009A2EB2">
        <w:rPr>
          <w:b/>
          <w:bCs/>
          <w:rtl/>
          <w:lang w:eastAsia="he-IL"/>
        </w:rPr>
        <w:t xml:space="preserve"> המקוונים </w:t>
      </w:r>
      <w:r w:rsidRPr="009A2EB2">
        <w:rPr>
          <w:rFonts w:hint="cs"/>
          <w:b/>
          <w:bCs/>
          <w:rtl/>
          <w:lang w:eastAsia="he-IL"/>
        </w:rPr>
        <w:t>ש</w:t>
      </w:r>
      <w:r w:rsidRPr="009A2EB2">
        <w:rPr>
          <w:b/>
          <w:bCs/>
          <w:rtl/>
          <w:lang w:eastAsia="he-IL"/>
        </w:rPr>
        <w:t>העמידה ל</w:t>
      </w:r>
      <w:r w:rsidRPr="009A2EB2">
        <w:rPr>
          <w:rFonts w:hint="cs"/>
          <w:b/>
          <w:bCs/>
          <w:rtl/>
          <w:lang w:eastAsia="he-IL"/>
        </w:rPr>
        <w:t>רשו</w:t>
      </w:r>
      <w:r w:rsidRPr="009A2EB2">
        <w:rPr>
          <w:b/>
          <w:bCs/>
          <w:rtl/>
          <w:lang w:eastAsia="he-IL"/>
        </w:rPr>
        <w:t xml:space="preserve">ת הציבור לשפות </w:t>
      </w:r>
      <w:r w:rsidRPr="009A2EB2">
        <w:rPr>
          <w:rFonts w:hint="cs"/>
          <w:b/>
          <w:bCs/>
          <w:rtl/>
          <w:lang w:eastAsia="he-IL"/>
        </w:rPr>
        <w:t>אחרות ובהן</w:t>
      </w:r>
      <w:r>
        <w:rPr>
          <w:rFonts w:hint="cs"/>
          <w:b/>
          <w:bCs/>
          <w:rtl/>
          <w:lang w:eastAsia="he-IL"/>
        </w:rPr>
        <w:t xml:space="preserve"> </w:t>
      </w:r>
      <w:r w:rsidRPr="009A2EB2">
        <w:rPr>
          <w:rFonts w:hint="eastAsia"/>
          <w:b/>
          <w:bCs/>
          <w:rtl/>
          <w:lang w:eastAsia="he-IL"/>
        </w:rPr>
        <w:t>ערבית</w:t>
      </w:r>
      <w:r w:rsidRPr="009A2EB2">
        <w:rPr>
          <w:b/>
          <w:bCs/>
          <w:rtl/>
          <w:lang w:eastAsia="he-IL"/>
        </w:rPr>
        <w:t xml:space="preserve">, </w:t>
      </w:r>
      <w:r w:rsidRPr="009A2EB2">
        <w:rPr>
          <w:rFonts w:hint="eastAsia"/>
          <w:b/>
          <w:bCs/>
          <w:rtl/>
          <w:lang w:eastAsia="he-IL"/>
        </w:rPr>
        <w:t>רוסית</w:t>
      </w:r>
      <w:r w:rsidRPr="009A2EB2">
        <w:rPr>
          <w:b/>
          <w:bCs/>
          <w:rtl/>
          <w:lang w:eastAsia="he-IL"/>
        </w:rPr>
        <w:t xml:space="preserve">, </w:t>
      </w:r>
      <w:r w:rsidRPr="009A2EB2">
        <w:rPr>
          <w:rFonts w:hint="eastAsia"/>
          <w:b/>
          <w:bCs/>
          <w:rtl/>
          <w:lang w:eastAsia="he-IL"/>
        </w:rPr>
        <w:t>אמהרית</w:t>
      </w:r>
      <w:r w:rsidRPr="009A2EB2">
        <w:rPr>
          <w:b/>
          <w:bCs/>
          <w:rtl/>
          <w:lang w:eastAsia="he-IL"/>
        </w:rPr>
        <w:t xml:space="preserve"> ואנגלית, </w:t>
      </w:r>
      <w:r w:rsidRPr="009A2EB2">
        <w:rPr>
          <w:rFonts w:hint="cs"/>
          <w:b/>
          <w:bCs/>
          <w:rtl/>
          <w:lang w:eastAsia="he-IL"/>
        </w:rPr>
        <w:t>למטרת מיצוי זכויות של</w:t>
      </w:r>
      <w:r w:rsidRPr="009A2EB2">
        <w:rPr>
          <w:b/>
          <w:bCs/>
          <w:rtl/>
          <w:lang w:eastAsia="he-IL"/>
        </w:rPr>
        <w:t xml:space="preserve"> קבוצות </w:t>
      </w:r>
      <w:r w:rsidRPr="009A2EB2">
        <w:rPr>
          <w:rFonts w:hint="cs"/>
          <w:b/>
          <w:bCs/>
          <w:rtl/>
          <w:lang w:eastAsia="he-IL"/>
        </w:rPr>
        <w:t>ה</w:t>
      </w:r>
      <w:r w:rsidRPr="009A2EB2">
        <w:rPr>
          <w:b/>
          <w:bCs/>
          <w:rtl/>
          <w:lang w:eastAsia="he-IL"/>
        </w:rPr>
        <w:t xml:space="preserve">אוכלוסייה </w:t>
      </w:r>
      <w:r w:rsidRPr="009A2EB2">
        <w:rPr>
          <w:rFonts w:hint="cs"/>
          <w:b/>
          <w:bCs/>
          <w:rtl/>
          <w:lang w:eastAsia="he-IL"/>
        </w:rPr>
        <w:t>ה</w:t>
      </w:r>
      <w:r w:rsidRPr="009A2EB2">
        <w:rPr>
          <w:b/>
          <w:bCs/>
          <w:rtl/>
          <w:lang w:eastAsia="he-IL"/>
        </w:rPr>
        <w:t>ראויות לקידום</w:t>
      </w:r>
      <w:r w:rsidRPr="009A2EB2">
        <w:rPr>
          <w:rFonts w:hint="cs"/>
          <w:b/>
          <w:bCs/>
          <w:rtl/>
          <w:lang w:eastAsia="he-IL"/>
        </w:rPr>
        <w:t>.</w:t>
      </w:r>
      <w:r w:rsidRPr="009A2EB2">
        <w:rPr>
          <w:b/>
          <w:bCs/>
          <w:rtl/>
          <w:lang w:eastAsia="he-IL"/>
        </w:rPr>
        <w:t xml:space="preserve"> </w:t>
      </w:r>
    </w:p>
    <w:p w:rsidR="006F7BE7" w:rsidRPr="00B17119" w:rsidP="00B17119">
      <w:pPr>
        <w:pStyle w:val="a"/>
        <w:spacing w:line="269" w:lineRule="auto"/>
        <w:rPr>
          <w:rtl/>
        </w:rPr>
      </w:pPr>
    </w:p>
    <w:p w:rsidR="009F7F7F" w:rsidRPr="00B17119" w:rsidP="00B17119">
      <w:pPr>
        <w:pStyle w:val="a"/>
        <w:spacing w:line="269" w:lineRule="auto"/>
        <w:rPr>
          <w:rtl/>
        </w:rPr>
      </w:pPr>
    </w:p>
    <w:p w:rsidR="006F7BE7" w:rsidRPr="009A2EB2" w:rsidP="006F7BE7">
      <w:pPr>
        <w:pStyle w:val="Heading3"/>
        <w:spacing w:before="0" w:line="269" w:lineRule="auto"/>
        <w:rPr>
          <w:rtl/>
        </w:rPr>
      </w:pPr>
      <w:bookmarkStart w:id="83" w:name="_Toc36126548"/>
      <w:bookmarkStart w:id="84" w:name="_Toc36126577"/>
      <w:bookmarkStart w:id="85" w:name="_Toc47452304"/>
      <w:bookmarkStart w:id="86" w:name="_Toc35424880"/>
      <w:r w:rsidRPr="009A2EB2">
        <w:rPr>
          <w:rFonts w:hint="cs"/>
          <w:rtl/>
        </w:rPr>
        <w:t>אנשים עם מוגבלות</w:t>
      </w:r>
      <w:bookmarkEnd w:id="83"/>
      <w:bookmarkEnd w:id="84"/>
      <w:bookmarkEnd w:id="85"/>
      <w:r w:rsidRPr="009A2EB2">
        <w:rPr>
          <w:rFonts w:hint="cs"/>
          <w:rtl/>
        </w:rPr>
        <w:t xml:space="preserve"> </w:t>
      </w:r>
      <w:bookmarkEnd w:id="86"/>
    </w:p>
    <w:p w:rsidR="006F7BE7" w:rsidRPr="009A2EB2" w:rsidP="006F7BE7">
      <w:pPr>
        <w:pStyle w:val="a"/>
        <w:spacing w:line="269" w:lineRule="auto"/>
        <w:rPr>
          <w:rtl/>
        </w:rPr>
      </w:pPr>
    </w:p>
    <w:p w:rsidR="006F7BE7" w:rsidRPr="009A2EB2" w:rsidP="006F7BE7">
      <w:pPr>
        <w:spacing w:line="269" w:lineRule="auto"/>
        <w:rPr>
          <w:rFonts w:ascii="OpenSansHebrew" w:hAnsi="OpenSansHebrew"/>
          <w:color w:val="000000"/>
          <w:spacing w:val="5"/>
          <w:sz w:val="24"/>
          <w:shd w:val="clear" w:color="auto" w:fill="FFFFFF"/>
          <w:rtl/>
        </w:rPr>
      </w:pPr>
      <w:bookmarkStart w:id="87" w:name="_Toc35424882"/>
      <w:r w:rsidRPr="009A2EB2">
        <w:rPr>
          <w:rFonts w:hint="eastAsia"/>
          <w:rtl/>
        </w:rPr>
        <w:t>על</w:t>
      </w:r>
      <w:r w:rsidRPr="009A2EB2">
        <w:rPr>
          <w:rtl/>
        </w:rPr>
        <w:t xml:space="preserve"> </w:t>
      </w:r>
      <w:r w:rsidRPr="009A2EB2">
        <w:rPr>
          <w:rFonts w:hint="eastAsia"/>
          <w:rtl/>
        </w:rPr>
        <w:t>פי</w:t>
      </w:r>
      <w:r w:rsidRPr="009A2EB2">
        <w:rPr>
          <w:rtl/>
        </w:rPr>
        <w:t xml:space="preserve"> </w:t>
      </w:r>
      <w:r w:rsidRPr="009A2EB2">
        <w:rPr>
          <w:rFonts w:hint="eastAsia"/>
          <w:rtl/>
        </w:rPr>
        <w:t>נתוני</w:t>
      </w:r>
      <w:r w:rsidRPr="009A2EB2">
        <w:rPr>
          <w:rtl/>
        </w:rPr>
        <w:t xml:space="preserve"> </w:t>
      </w:r>
      <w:r w:rsidRPr="009A2EB2">
        <w:rPr>
          <w:rFonts w:hint="eastAsia"/>
          <w:rtl/>
        </w:rPr>
        <w:t>הנציב</w:t>
      </w:r>
      <w:r w:rsidRPr="009A2EB2">
        <w:rPr>
          <w:rtl/>
        </w:rPr>
        <w:t xml:space="preserve"> </w:t>
      </w:r>
      <w:r w:rsidRPr="009A2EB2">
        <w:rPr>
          <w:rFonts w:hint="eastAsia"/>
          <w:rtl/>
        </w:rPr>
        <w:t>לשוויון</w:t>
      </w:r>
      <w:r w:rsidRPr="009A2EB2">
        <w:rPr>
          <w:rtl/>
        </w:rPr>
        <w:t xml:space="preserve"> </w:t>
      </w:r>
      <w:r w:rsidRPr="009A2EB2">
        <w:rPr>
          <w:rFonts w:hint="cs"/>
          <w:rtl/>
        </w:rPr>
        <w:t>זכויות</w:t>
      </w:r>
      <w:r w:rsidRPr="009A2EB2">
        <w:rPr>
          <w:rtl/>
        </w:rPr>
        <w:t xml:space="preserve"> </w:t>
      </w:r>
      <w:r w:rsidRPr="009A2EB2">
        <w:rPr>
          <w:rFonts w:hint="eastAsia"/>
          <w:rtl/>
        </w:rPr>
        <w:t>לאנשים</w:t>
      </w:r>
      <w:r w:rsidRPr="009A2EB2">
        <w:rPr>
          <w:rtl/>
        </w:rPr>
        <w:t xml:space="preserve"> </w:t>
      </w:r>
      <w:r w:rsidRPr="009A2EB2">
        <w:rPr>
          <w:rFonts w:hint="eastAsia"/>
          <w:rtl/>
        </w:rPr>
        <w:t>עם</w:t>
      </w:r>
      <w:r w:rsidRPr="009A2EB2">
        <w:rPr>
          <w:rtl/>
        </w:rPr>
        <w:t xml:space="preserve"> </w:t>
      </w:r>
      <w:r w:rsidRPr="009A2EB2">
        <w:rPr>
          <w:rFonts w:hint="eastAsia"/>
          <w:rtl/>
        </w:rPr>
        <w:t>מוגבלות</w:t>
      </w:r>
      <w:bookmarkEnd w:id="87"/>
      <w:r w:rsidRPr="009A2EB2">
        <w:rPr>
          <w:rFonts w:ascii="OpenSansHebrew" w:hAnsi="OpenSansHebrew" w:hint="cs"/>
          <w:color w:val="000000"/>
          <w:spacing w:val="5"/>
          <w:sz w:val="24"/>
          <w:shd w:val="clear" w:color="auto" w:fill="FFFFFF"/>
          <w:rtl/>
        </w:rPr>
        <w:t xml:space="preserve"> שבמשרד המשפטים מחודש דצמבר 2019</w:t>
      </w:r>
      <w:r>
        <w:rPr>
          <w:rStyle w:val="FootnoteReference0"/>
          <w:rFonts w:ascii="OpenSansHebrew" w:hAnsi="OpenSansHebrew"/>
          <w:color w:val="000000"/>
          <w:spacing w:val="5"/>
          <w:sz w:val="24"/>
          <w:shd w:val="clear" w:color="auto" w:fill="FFFFFF"/>
          <w:rtl/>
        </w:rPr>
        <w:footnoteReference w:id="66"/>
      </w:r>
      <w:r w:rsidRPr="009A2EB2">
        <w:rPr>
          <w:rFonts w:ascii="OpenSansHebrew" w:hAnsi="OpenSansHebrew" w:hint="cs"/>
          <w:color w:val="000000"/>
          <w:spacing w:val="5"/>
          <w:sz w:val="24"/>
          <w:shd w:val="clear" w:color="auto" w:fill="FFFFFF"/>
          <w:rtl/>
        </w:rPr>
        <w:t xml:space="preserve">, </w:t>
      </w:r>
      <w:r w:rsidRPr="009A2EB2">
        <w:rPr>
          <w:rFonts w:ascii="OpenSansHebrew" w:hAnsi="OpenSansHebrew"/>
          <w:color w:val="000000"/>
          <w:spacing w:val="5"/>
          <w:sz w:val="24"/>
          <w:shd w:val="clear" w:color="auto" w:fill="FFFFFF"/>
          <w:rtl/>
        </w:rPr>
        <w:t>בישראל חיים כיום כ-1,493,100 אנשים עם מוגבלות</w:t>
      </w:r>
      <w:r w:rsidRPr="009A2EB2">
        <w:rPr>
          <w:rFonts w:ascii="OpenSansHebrew" w:hAnsi="OpenSansHebrew" w:hint="cs"/>
          <w:color w:val="000000"/>
          <w:spacing w:val="5"/>
          <w:sz w:val="24"/>
          <w:shd w:val="clear" w:color="auto" w:fill="FFFFFF"/>
          <w:rtl/>
        </w:rPr>
        <w:t xml:space="preserve">. </w:t>
      </w:r>
      <w:r w:rsidRPr="009A2EB2">
        <w:rPr>
          <w:rFonts w:ascii="OpenSansHebrew" w:hAnsi="OpenSansHebrew"/>
          <w:color w:val="000000"/>
          <w:spacing w:val="5"/>
          <w:sz w:val="24"/>
          <w:shd w:val="clear" w:color="auto" w:fill="FFFFFF"/>
          <w:rtl/>
        </w:rPr>
        <w:t xml:space="preserve">בקרב גילאי 20 ומעלה יש כ-1,120,100 אנשים עם מוגבלות המהווים 20% מכלל </w:t>
      </w:r>
      <w:r w:rsidRPr="009A2EB2">
        <w:rPr>
          <w:rFonts w:ascii="OpenSansHebrew" w:hAnsi="OpenSansHebrew" w:hint="cs"/>
          <w:color w:val="000000"/>
          <w:spacing w:val="5"/>
          <w:sz w:val="24"/>
          <w:shd w:val="clear" w:color="auto" w:fill="FFFFFF"/>
          <w:rtl/>
        </w:rPr>
        <w:t>אוכלוסיית הגילאים הזאת, מהם</w:t>
      </w:r>
      <w:r w:rsidRPr="009A2EB2">
        <w:rPr>
          <w:rFonts w:ascii="OpenSansHebrew" w:hAnsi="OpenSansHebrew"/>
          <w:color w:val="000000"/>
          <w:spacing w:val="5"/>
          <w:sz w:val="24"/>
          <w:shd w:val="clear" w:color="auto" w:fill="FFFFFF"/>
          <w:rtl/>
        </w:rPr>
        <w:t xml:space="preserve"> כ-458,900 </w:t>
      </w:r>
      <w:r w:rsidRPr="009A2EB2">
        <w:rPr>
          <w:rFonts w:ascii="OpenSansHebrew" w:hAnsi="OpenSansHebrew" w:hint="cs"/>
          <w:color w:val="000000"/>
          <w:spacing w:val="5"/>
          <w:sz w:val="24"/>
          <w:shd w:val="clear" w:color="auto" w:fill="FFFFFF"/>
          <w:rtl/>
        </w:rPr>
        <w:t>אנשים</w:t>
      </w:r>
      <w:r w:rsidRPr="009A2EB2">
        <w:rPr>
          <w:rFonts w:ascii="OpenSansHebrew" w:hAnsi="OpenSansHebrew"/>
          <w:color w:val="000000"/>
          <w:spacing w:val="5"/>
          <w:sz w:val="24"/>
          <w:shd w:val="clear" w:color="auto" w:fill="FFFFFF"/>
          <w:rtl/>
        </w:rPr>
        <w:t xml:space="preserve"> עם מוגבלות חמורה (8% מכלל </w:t>
      </w:r>
      <w:r w:rsidRPr="009A2EB2">
        <w:rPr>
          <w:rFonts w:ascii="OpenSansHebrew" w:hAnsi="OpenSansHebrew" w:hint="cs"/>
          <w:color w:val="000000"/>
          <w:spacing w:val="5"/>
          <w:sz w:val="24"/>
          <w:shd w:val="clear" w:color="auto" w:fill="FFFFFF"/>
          <w:rtl/>
        </w:rPr>
        <w:t>אוכלוסיית הגילאים הזו</w:t>
      </w:r>
      <w:r w:rsidRPr="009A2EB2">
        <w:rPr>
          <w:rFonts w:ascii="OpenSansHebrew" w:hAnsi="OpenSansHebrew"/>
          <w:color w:val="000000"/>
          <w:spacing w:val="5"/>
          <w:sz w:val="24"/>
          <w:shd w:val="clear" w:color="auto" w:fill="FFFFFF"/>
          <w:rtl/>
        </w:rPr>
        <w:t>)</w:t>
      </w:r>
      <w:r w:rsidRPr="009A2EB2">
        <w:rPr>
          <w:rFonts w:ascii="OpenSansHebrew" w:hAnsi="OpenSansHebrew" w:hint="cs"/>
          <w:color w:val="000000"/>
          <w:spacing w:val="5"/>
          <w:sz w:val="24"/>
          <w:shd w:val="clear" w:color="auto" w:fill="FFFFFF"/>
          <w:rtl/>
        </w:rPr>
        <w:t>,</w:t>
      </w:r>
      <w:r w:rsidRPr="009A2EB2">
        <w:rPr>
          <w:rFonts w:ascii="OpenSansHebrew" w:hAnsi="OpenSansHebrew"/>
          <w:color w:val="000000"/>
          <w:spacing w:val="5"/>
          <w:sz w:val="24"/>
          <w:shd w:val="clear" w:color="auto" w:fill="FFFFFF"/>
          <w:rtl/>
        </w:rPr>
        <w:t xml:space="preserve"> וכ-661,200 </w:t>
      </w:r>
      <w:r w:rsidRPr="009A2EB2">
        <w:rPr>
          <w:rFonts w:ascii="OpenSansHebrew" w:hAnsi="OpenSansHebrew" w:hint="cs"/>
          <w:color w:val="000000"/>
          <w:spacing w:val="5"/>
          <w:sz w:val="24"/>
          <w:shd w:val="clear" w:color="auto" w:fill="FFFFFF"/>
          <w:rtl/>
        </w:rPr>
        <w:t>אנשים</w:t>
      </w:r>
      <w:r w:rsidRPr="009A2EB2">
        <w:rPr>
          <w:rFonts w:ascii="OpenSansHebrew" w:hAnsi="OpenSansHebrew"/>
          <w:color w:val="000000"/>
          <w:spacing w:val="5"/>
          <w:sz w:val="24"/>
          <w:shd w:val="clear" w:color="auto" w:fill="FFFFFF"/>
          <w:rtl/>
        </w:rPr>
        <w:t xml:space="preserve"> עם מוגבלות מתונה (12% מכלל </w:t>
      </w:r>
      <w:r w:rsidRPr="009A2EB2">
        <w:rPr>
          <w:rFonts w:ascii="OpenSansHebrew" w:hAnsi="OpenSansHebrew" w:hint="cs"/>
          <w:color w:val="000000"/>
          <w:spacing w:val="5"/>
          <w:sz w:val="24"/>
          <w:shd w:val="clear" w:color="auto" w:fill="FFFFFF"/>
          <w:rtl/>
        </w:rPr>
        <w:t>אוכלוסיית הגילאים הזאת)</w:t>
      </w:r>
      <w:r>
        <w:rPr>
          <w:rStyle w:val="FootnoteReference0"/>
          <w:rFonts w:ascii="OpenSansHebrew" w:hAnsi="OpenSansHebrew"/>
          <w:color w:val="000000"/>
          <w:spacing w:val="5"/>
          <w:sz w:val="24"/>
          <w:shd w:val="clear" w:color="auto" w:fill="FFFFFF"/>
          <w:rtl/>
        </w:rPr>
        <w:footnoteReference w:id="67"/>
      </w:r>
      <w:r w:rsidRPr="009A2EB2">
        <w:rPr>
          <w:rFonts w:ascii="OpenSansHebrew" w:hAnsi="OpenSansHebrew" w:hint="cs"/>
          <w:color w:val="000000"/>
          <w:spacing w:val="5"/>
          <w:sz w:val="24"/>
          <w:shd w:val="clear" w:color="auto" w:fill="FFFFFF"/>
          <w:rtl/>
        </w:rPr>
        <w:t xml:space="preserve">. </w:t>
      </w:r>
    </w:p>
    <w:p w:rsidR="006F7BE7" w:rsidRPr="005D2E0F" w:rsidP="006F7BE7">
      <w:pPr>
        <w:pStyle w:val="a"/>
        <w:spacing w:line="269" w:lineRule="auto"/>
        <w:rPr>
          <w:rtl/>
        </w:rPr>
      </w:pPr>
    </w:p>
    <w:p w:rsidR="006F7BE7" w:rsidP="00750314">
      <w:pPr>
        <w:spacing w:line="269" w:lineRule="auto"/>
        <w:rPr>
          <w:rFonts w:ascii="OpenSansHebrew" w:hAnsi="OpenSansHebrew"/>
          <w:color w:val="000000"/>
          <w:spacing w:val="5"/>
          <w:sz w:val="24"/>
          <w:shd w:val="clear" w:color="auto" w:fill="FFFFFF"/>
          <w:rtl/>
        </w:rPr>
      </w:pPr>
      <w:bookmarkStart w:id="88" w:name="_Toc35424883"/>
      <w:r w:rsidRPr="009A2EB2">
        <w:rPr>
          <w:rStyle w:val="7"/>
          <w:rFonts w:hint="eastAsia"/>
          <w:rtl/>
        </w:rPr>
        <w:t>שיעור</w:t>
      </w:r>
      <w:r w:rsidRPr="009A2EB2">
        <w:rPr>
          <w:rStyle w:val="7"/>
          <w:rtl/>
        </w:rPr>
        <w:t xml:space="preserve"> התעסוקה בקרב אנשים עם מוגבלות נמוך </w:t>
      </w:r>
      <w:bookmarkEnd w:id="88"/>
      <w:r w:rsidRPr="009A2EB2">
        <w:rPr>
          <w:rStyle w:val="7"/>
          <w:rFonts w:hint="eastAsia"/>
          <w:rtl/>
        </w:rPr>
        <w:t>במידה</w:t>
      </w:r>
      <w:r w:rsidRPr="009A2EB2">
        <w:rPr>
          <w:rStyle w:val="7"/>
          <w:rtl/>
        </w:rPr>
        <w:t xml:space="preserve"> </w:t>
      </w:r>
      <w:r w:rsidRPr="009A2EB2">
        <w:rPr>
          <w:rStyle w:val="7"/>
          <w:rFonts w:hint="eastAsia"/>
          <w:rtl/>
        </w:rPr>
        <w:t>רבה</w:t>
      </w:r>
      <w:r w:rsidRPr="009A2EB2">
        <w:rPr>
          <w:rStyle w:val="7"/>
          <w:rtl/>
        </w:rPr>
        <w:t>:</w:t>
      </w:r>
      <w:r w:rsidRPr="009A2EB2">
        <w:rPr>
          <w:rFonts w:ascii="OpenSansHebrew" w:hAnsi="OpenSansHebrew" w:hint="cs"/>
          <w:color w:val="000000"/>
          <w:spacing w:val="5"/>
          <w:sz w:val="24"/>
          <w:shd w:val="clear" w:color="auto" w:fill="FFFFFF"/>
          <w:rtl/>
        </w:rPr>
        <w:t xml:space="preserve"> </w:t>
      </w:r>
      <w:r w:rsidRPr="009A2EB2">
        <w:rPr>
          <w:rFonts w:ascii="OpenSansHebrew" w:hAnsi="OpenSansHebrew"/>
          <w:color w:val="000000"/>
          <w:spacing w:val="5"/>
          <w:sz w:val="24"/>
          <w:shd w:val="clear" w:color="auto" w:fill="FFFFFF"/>
          <w:rtl/>
        </w:rPr>
        <w:t xml:space="preserve">בשנים האחרונות </w:t>
      </w:r>
      <w:r w:rsidRPr="009A2EB2">
        <w:rPr>
          <w:rFonts w:ascii="OpenSansHebrew" w:hAnsi="OpenSansHebrew" w:hint="cs"/>
          <w:color w:val="000000"/>
          <w:spacing w:val="5"/>
          <w:sz w:val="24"/>
          <w:shd w:val="clear" w:color="auto" w:fill="FFFFFF"/>
          <w:rtl/>
        </w:rPr>
        <w:t>יש</w:t>
      </w:r>
      <w:r w:rsidRPr="009A2EB2">
        <w:rPr>
          <w:rFonts w:ascii="OpenSansHebrew" w:hAnsi="OpenSansHebrew"/>
          <w:color w:val="000000"/>
          <w:spacing w:val="5"/>
          <w:sz w:val="24"/>
          <w:shd w:val="clear" w:color="auto" w:fill="FFFFFF"/>
          <w:rtl/>
        </w:rPr>
        <w:t xml:space="preserve"> עלייה מתמדת בשיעורי התעסוקה של אנשים עם מוגבלות</w:t>
      </w:r>
      <w:r w:rsidRPr="009A2EB2">
        <w:rPr>
          <w:rFonts w:ascii="OpenSansHebrew" w:hAnsi="OpenSansHebrew" w:hint="cs"/>
          <w:color w:val="000000"/>
          <w:spacing w:val="5"/>
          <w:sz w:val="24"/>
          <w:shd w:val="clear" w:color="auto" w:fill="FFFFFF"/>
          <w:rtl/>
        </w:rPr>
        <w:t>,</w:t>
      </w:r>
      <w:r w:rsidRPr="009A2EB2">
        <w:rPr>
          <w:rFonts w:ascii="OpenSansHebrew" w:hAnsi="OpenSansHebrew"/>
          <w:color w:val="000000"/>
          <w:spacing w:val="5"/>
          <w:sz w:val="24"/>
          <w:shd w:val="clear" w:color="auto" w:fill="FFFFFF"/>
          <w:rtl/>
        </w:rPr>
        <w:t xml:space="preserve"> </w:t>
      </w:r>
      <w:r w:rsidRPr="009A2EB2">
        <w:rPr>
          <w:rFonts w:ascii="OpenSansHebrew" w:hAnsi="OpenSansHebrew" w:hint="cs"/>
          <w:color w:val="000000"/>
          <w:spacing w:val="5"/>
          <w:sz w:val="24"/>
          <w:shd w:val="clear" w:color="auto" w:fill="FFFFFF"/>
          <w:rtl/>
        </w:rPr>
        <w:t>אך</w:t>
      </w:r>
      <w:r w:rsidRPr="009A2EB2">
        <w:rPr>
          <w:rFonts w:ascii="OpenSansHebrew" w:hAnsi="OpenSansHebrew"/>
          <w:color w:val="000000"/>
          <w:spacing w:val="5"/>
          <w:sz w:val="24"/>
          <w:shd w:val="clear" w:color="auto" w:fill="FFFFFF"/>
          <w:rtl/>
        </w:rPr>
        <w:t xml:space="preserve"> עדיין </w:t>
      </w:r>
      <w:r w:rsidRPr="009A2EB2">
        <w:rPr>
          <w:rFonts w:ascii="OpenSansHebrew" w:hAnsi="OpenSansHebrew" w:hint="cs"/>
          <w:color w:val="000000"/>
          <w:spacing w:val="5"/>
          <w:sz w:val="24"/>
          <w:shd w:val="clear" w:color="auto" w:fill="FFFFFF"/>
          <w:rtl/>
        </w:rPr>
        <w:t xml:space="preserve">יש </w:t>
      </w:r>
      <w:r w:rsidRPr="009A2EB2">
        <w:rPr>
          <w:rFonts w:ascii="OpenSansHebrew" w:hAnsi="OpenSansHebrew"/>
          <w:color w:val="000000"/>
          <w:spacing w:val="5"/>
          <w:sz w:val="24"/>
          <w:shd w:val="clear" w:color="auto" w:fill="FFFFFF"/>
          <w:rtl/>
        </w:rPr>
        <w:t xml:space="preserve">פער </w:t>
      </w:r>
      <w:r w:rsidRPr="009A2EB2">
        <w:rPr>
          <w:rFonts w:ascii="OpenSansHebrew" w:hAnsi="OpenSansHebrew" w:hint="cs"/>
          <w:color w:val="000000"/>
          <w:spacing w:val="5"/>
          <w:sz w:val="24"/>
          <w:shd w:val="clear" w:color="auto" w:fill="FFFFFF"/>
          <w:rtl/>
        </w:rPr>
        <w:t>גדול</w:t>
      </w:r>
      <w:r w:rsidRPr="009A2EB2">
        <w:rPr>
          <w:rFonts w:ascii="OpenSansHebrew" w:hAnsi="OpenSansHebrew"/>
          <w:color w:val="000000"/>
          <w:spacing w:val="5"/>
          <w:sz w:val="24"/>
          <w:shd w:val="clear" w:color="auto" w:fill="FFFFFF"/>
          <w:rtl/>
        </w:rPr>
        <w:t xml:space="preserve"> בין </w:t>
      </w:r>
      <w:r w:rsidRPr="009A2EB2">
        <w:rPr>
          <w:rFonts w:ascii="OpenSansHebrew" w:hAnsi="OpenSansHebrew" w:hint="cs"/>
          <w:color w:val="000000"/>
          <w:spacing w:val="5"/>
          <w:sz w:val="24"/>
          <w:shd w:val="clear" w:color="auto" w:fill="FFFFFF"/>
          <w:rtl/>
        </w:rPr>
        <w:t xml:space="preserve">שיעורי התעסוקה של </w:t>
      </w:r>
      <w:r w:rsidRPr="009A2EB2">
        <w:rPr>
          <w:rFonts w:ascii="OpenSansHebrew" w:hAnsi="OpenSansHebrew"/>
          <w:color w:val="000000"/>
          <w:spacing w:val="5"/>
          <w:sz w:val="24"/>
          <w:shd w:val="clear" w:color="auto" w:fill="FFFFFF"/>
          <w:rtl/>
        </w:rPr>
        <w:t xml:space="preserve">אנשים עם מוגבלות </w:t>
      </w:r>
      <w:r w:rsidRPr="009A2EB2">
        <w:rPr>
          <w:rFonts w:ascii="OpenSansHebrew" w:hAnsi="OpenSansHebrew" w:hint="cs"/>
          <w:color w:val="000000"/>
          <w:spacing w:val="5"/>
          <w:sz w:val="24"/>
          <w:shd w:val="clear" w:color="auto" w:fill="FFFFFF"/>
          <w:rtl/>
        </w:rPr>
        <w:t xml:space="preserve">ושל </w:t>
      </w:r>
      <w:r w:rsidRPr="009A2EB2">
        <w:rPr>
          <w:rFonts w:ascii="OpenSansHebrew" w:hAnsi="OpenSansHebrew"/>
          <w:color w:val="000000"/>
          <w:spacing w:val="5"/>
          <w:sz w:val="24"/>
          <w:shd w:val="clear" w:color="auto" w:fill="FFFFFF"/>
          <w:rtl/>
        </w:rPr>
        <w:t>אנשים ללא מוגבלות</w:t>
      </w:r>
      <w:r w:rsidRPr="009A2EB2">
        <w:rPr>
          <w:rFonts w:ascii="OpenSansHebrew" w:hAnsi="OpenSansHebrew" w:hint="cs"/>
          <w:color w:val="000000"/>
          <w:spacing w:val="5"/>
          <w:sz w:val="24"/>
          <w:shd w:val="clear" w:color="auto" w:fill="FFFFFF"/>
          <w:rtl/>
        </w:rPr>
        <w:t xml:space="preserve">. </w:t>
      </w:r>
      <w:r w:rsidRPr="009A2EB2">
        <w:rPr>
          <w:rFonts w:ascii="OpenSansHebrew" w:hAnsi="OpenSansHebrew"/>
          <w:color w:val="000000"/>
          <w:spacing w:val="5"/>
          <w:sz w:val="24"/>
          <w:shd w:val="clear" w:color="auto" w:fill="FFFFFF"/>
          <w:rtl/>
        </w:rPr>
        <w:t xml:space="preserve">אנשים עם מוגבלות נתקלים לא אחת בחסמים שנובעים מהפליה, </w:t>
      </w:r>
      <w:r w:rsidRPr="009A2EB2">
        <w:rPr>
          <w:rFonts w:ascii="OpenSansHebrew" w:hAnsi="OpenSansHebrew" w:hint="cs"/>
          <w:color w:val="000000"/>
          <w:spacing w:val="5"/>
          <w:sz w:val="24"/>
          <w:shd w:val="clear" w:color="auto" w:fill="FFFFFF"/>
          <w:rtl/>
        </w:rPr>
        <w:t>מ</w:t>
      </w:r>
      <w:r w:rsidRPr="009A2EB2">
        <w:rPr>
          <w:rFonts w:ascii="OpenSansHebrew" w:hAnsi="OpenSansHebrew"/>
          <w:color w:val="000000"/>
          <w:spacing w:val="5"/>
          <w:sz w:val="24"/>
          <w:shd w:val="clear" w:color="auto" w:fill="FFFFFF"/>
          <w:rtl/>
        </w:rPr>
        <w:t>סטיגמות ו</w:t>
      </w:r>
      <w:r w:rsidRPr="009A2EB2">
        <w:rPr>
          <w:rFonts w:ascii="OpenSansHebrew" w:hAnsi="OpenSansHebrew" w:hint="cs"/>
          <w:color w:val="000000"/>
          <w:spacing w:val="5"/>
          <w:sz w:val="24"/>
          <w:shd w:val="clear" w:color="auto" w:fill="FFFFFF"/>
          <w:rtl/>
        </w:rPr>
        <w:t>מ</w:t>
      </w:r>
      <w:r w:rsidRPr="009A2EB2">
        <w:rPr>
          <w:rFonts w:ascii="OpenSansHebrew" w:hAnsi="OpenSansHebrew"/>
          <w:color w:val="000000"/>
          <w:spacing w:val="5"/>
          <w:sz w:val="24"/>
          <w:shd w:val="clear" w:color="auto" w:fill="FFFFFF"/>
          <w:rtl/>
        </w:rPr>
        <w:t>היעדר הזדמנויות</w:t>
      </w:r>
      <w:r w:rsidRPr="009A2EB2">
        <w:rPr>
          <w:rFonts w:ascii="OpenSansHebrew" w:hAnsi="OpenSansHebrew" w:hint="cs"/>
          <w:color w:val="000000"/>
          <w:spacing w:val="5"/>
          <w:sz w:val="24"/>
          <w:shd w:val="clear" w:color="auto" w:fill="FFFFFF"/>
          <w:rtl/>
        </w:rPr>
        <w:t>,</w:t>
      </w:r>
      <w:r w:rsidRPr="009A2EB2">
        <w:rPr>
          <w:rFonts w:ascii="OpenSansHebrew" w:hAnsi="OpenSansHebrew"/>
          <w:color w:val="000000"/>
          <w:spacing w:val="5"/>
          <w:sz w:val="24"/>
          <w:shd w:val="clear" w:color="auto" w:fill="FFFFFF"/>
          <w:rtl/>
        </w:rPr>
        <w:t xml:space="preserve"> ה</w:t>
      </w:r>
      <w:r w:rsidRPr="009A2EB2">
        <w:rPr>
          <w:rFonts w:ascii="OpenSansHebrew" w:hAnsi="OpenSansHebrew" w:hint="cs"/>
          <w:color w:val="000000"/>
          <w:spacing w:val="5"/>
          <w:sz w:val="24"/>
          <w:shd w:val="clear" w:color="auto" w:fill="FFFFFF"/>
          <w:rtl/>
        </w:rPr>
        <w:t>מקשים עליהם את ההשתלבות</w:t>
      </w:r>
      <w:r w:rsidRPr="009A2EB2">
        <w:rPr>
          <w:rFonts w:ascii="OpenSansHebrew" w:hAnsi="OpenSansHebrew"/>
          <w:color w:val="000000"/>
          <w:spacing w:val="5"/>
          <w:sz w:val="24"/>
          <w:shd w:val="clear" w:color="auto" w:fill="FFFFFF"/>
          <w:rtl/>
        </w:rPr>
        <w:t xml:space="preserve"> בשוק העבודה. </w:t>
      </w:r>
      <w:r w:rsidRPr="009A2EB2">
        <w:rPr>
          <w:rFonts w:ascii="OpenSansHebrew" w:hAnsi="OpenSansHebrew" w:hint="cs"/>
          <w:color w:val="000000"/>
          <w:spacing w:val="5"/>
          <w:sz w:val="24"/>
          <w:shd w:val="clear" w:color="auto" w:fill="FFFFFF"/>
          <w:rtl/>
        </w:rPr>
        <w:t xml:space="preserve">בתרשים </w:t>
      </w:r>
      <w:r w:rsidR="00750314">
        <w:rPr>
          <w:rFonts w:ascii="OpenSansHebrew" w:hAnsi="OpenSansHebrew" w:hint="cs"/>
          <w:color w:val="000000"/>
          <w:spacing w:val="5"/>
          <w:sz w:val="24"/>
          <w:shd w:val="clear" w:color="auto" w:fill="FFFFFF"/>
          <w:rtl/>
        </w:rPr>
        <w:t>17</w:t>
      </w:r>
      <w:r w:rsidRPr="009A2EB2">
        <w:rPr>
          <w:rFonts w:ascii="OpenSansHebrew" w:hAnsi="OpenSansHebrew" w:hint="cs"/>
          <w:color w:val="000000"/>
          <w:spacing w:val="5"/>
          <w:sz w:val="24"/>
          <w:shd w:val="clear" w:color="auto" w:fill="FFFFFF"/>
          <w:rtl/>
        </w:rPr>
        <w:t xml:space="preserve"> להלן מוצגים נתונים נבחרים על תעסוקתם של אנשים עם מוגבלות בהשוואה לאנשים ללא מוגבלות.</w:t>
      </w:r>
    </w:p>
    <w:p w:rsidR="00B17119" w:rsidRPr="00B17119" w:rsidP="00B17119">
      <w:pPr>
        <w:pStyle w:val="a"/>
        <w:spacing w:line="269" w:lineRule="auto"/>
        <w:rPr>
          <w:rtl/>
        </w:rPr>
      </w:pPr>
    </w:p>
    <w:p w:rsidR="006F7BE7" w:rsidRPr="009A2EB2" w:rsidP="00750314">
      <w:pPr>
        <w:spacing w:line="269" w:lineRule="auto"/>
        <w:jc w:val="center"/>
        <w:rPr>
          <w:b/>
          <w:bCs/>
          <w:rtl/>
        </w:rPr>
      </w:pPr>
      <w:bookmarkStart w:id="89" w:name="OLE_LINK15"/>
      <w:r w:rsidRPr="009A2EB2">
        <w:rPr>
          <w:rFonts w:hint="cs"/>
          <w:b/>
          <w:bCs/>
          <w:rtl/>
        </w:rPr>
        <w:t xml:space="preserve">תרשים </w:t>
      </w:r>
      <w:r w:rsidR="00750314">
        <w:rPr>
          <w:rFonts w:hint="cs"/>
          <w:b/>
          <w:bCs/>
          <w:rtl/>
        </w:rPr>
        <w:t>17</w:t>
      </w:r>
      <w:r w:rsidRPr="009A2EB2">
        <w:rPr>
          <w:rFonts w:hint="cs"/>
          <w:b/>
          <w:bCs/>
          <w:rtl/>
        </w:rPr>
        <w:t xml:space="preserve">: נתוני תעסוקה של אנשים עם מוגבלות בהשוואה לאנשים ללא מוגבלות, </w:t>
      </w:r>
      <w:r w:rsidRPr="009A2EB2">
        <w:rPr>
          <w:b/>
          <w:bCs/>
          <w:rtl/>
        </w:rPr>
        <w:br/>
      </w:r>
      <w:r w:rsidRPr="009A2EB2">
        <w:rPr>
          <w:rFonts w:hint="cs"/>
          <w:b/>
          <w:bCs/>
          <w:rtl/>
        </w:rPr>
        <w:t>2018 (באחוזים)</w:t>
      </w:r>
    </w:p>
    <w:p w:rsidR="006F7BE7" w:rsidRPr="009A2EB2" w:rsidP="00FD419F">
      <w:pPr>
        <w:spacing w:before="120" w:after="120" w:line="269" w:lineRule="auto"/>
        <w:jc w:val="center"/>
        <w:rPr>
          <w:b/>
          <w:bCs/>
          <w:rtl/>
        </w:rPr>
      </w:pPr>
      <w:r>
        <w:rPr>
          <w:b/>
          <w:bCs/>
          <w:noProof/>
          <w:rtl/>
        </w:rPr>
        <w:drawing>
          <wp:inline distT="0" distB="0" distL="0" distR="0">
            <wp:extent cx="3738264" cy="2503714"/>
            <wp:effectExtent l="0" t="0" r="0" b="0"/>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843451" name="maanak-g-14.png"/>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769161" cy="2524407"/>
                    </a:xfrm>
                    <a:prstGeom prst="rect">
                      <a:avLst/>
                    </a:prstGeom>
                  </pic:spPr>
                </pic:pic>
              </a:graphicData>
            </a:graphic>
          </wp:inline>
        </w:drawing>
      </w:r>
    </w:p>
    <w:bookmarkEnd w:id="89"/>
    <w:p w:rsidR="006F7BE7" w:rsidRPr="009A2EB2" w:rsidP="006F7BE7">
      <w:pPr>
        <w:spacing w:line="269" w:lineRule="auto"/>
        <w:rPr>
          <w:sz w:val="18"/>
          <w:szCs w:val="22"/>
          <w:shd w:val="clear" w:color="auto" w:fill="FFFFFF"/>
          <w:rtl/>
        </w:rPr>
      </w:pPr>
      <w:r w:rsidRPr="009A2EB2">
        <w:rPr>
          <w:rFonts w:hint="cs"/>
          <w:sz w:val="18"/>
          <w:szCs w:val="22"/>
          <w:shd w:val="clear" w:color="auto" w:fill="FFFFFF"/>
          <w:rtl/>
        </w:rPr>
        <w:t>על פי נתוני הנציבות לשוויון, בעיבוד משרד מבקר המדינה.</w:t>
      </w:r>
    </w:p>
    <w:p w:rsidR="006F7BE7" w:rsidRPr="005D2E0F" w:rsidP="006F7BE7">
      <w:pPr>
        <w:pStyle w:val="a"/>
        <w:spacing w:line="269" w:lineRule="auto"/>
        <w:rPr>
          <w:rtl/>
        </w:rPr>
      </w:pPr>
    </w:p>
    <w:p w:rsidR="006F7BE7" w:rsidRPr="009A2EB2" w:rsidP="006F7BE7">
      <w:pPr>
        <w:spacing w:line="269" w:lineRule="auto"/>
        <w:rPr>
          <w:b/>
          <w:bCs/>
          <w:rtl/>
        </w:rPr>
      </w:pPr>
      <w:r w:rsidRPr="009A2EB2">
        <w:rPr>
          <w:rFonts w:hint="cs"/>
          <w:b/>
          <w:bCs/>
          <w:rtl/>
        </w:rPr>
        <w:t xml:space="preserve">מנתוני התרשים עולה כי אנשים עם מוגבלות מתקשים להשתלב בשוק העבודה: 35% מהם בלבד עובדים במשרה מלאה, שכרם נמוך יותר ואפשרויות הקידום שלהם בעבודה נמוכות בהשוואה לאנשים ללא מוגבלות. </w:t>
      </w:r>
    </w:p>
    <w:p w:rsidR="006F7BE7" w:rsidP="006F7BE7">
      <w:pPr>
        <w:spacing w:line="269" w:lineRule="auto"/>
        <w:rPr>
          <w:b/>
          <w:bCs/>
          <w:rtl/>
        </w:rPr>
      </w:pPr>
    </w:p>
    <w:p w:rsidR="009F7F7F" w:rsidRPr="009A2EB2" w:rsidP="006F7BE7">
      <w:pPr>
        <w:spacing w:line="269" w:lineRule="auto"/>
        <w:rPr>
          <w:b/>
          <w:bCs/>
          <w:rtl/>
        </w:rPr>
      </w:pPr>
    </w:p>
    <w:p w:rsidR="006F7BE7" w:rsidRPr="00750314" w:rsidP="00750314">
      <w:pPr>
        <w:pStyle w:val="Heading3"/>
        <w:rPr>
          <w:rtl/>
        </w:rPr>
      </w:pPr>
      <w:bookmarkStart w:id="90" w:name="_Toc35424886"/>
      <w:bookmarkStart w:id="91" w:name="_Toc36126549"/>
      <w:bookmarkStart w:id="92" w:name="_Toc47452305"/>
      <w:r w:rsidRPr="00750314">
        <w:rPr>
          <w:rFonts w:hint="cs"/>
          <w:rtl/>
        </w:rPr>
        <w:t>נתוני המענק על אנשים עם מוגבלות שנקבע להם שכר מינימום מותאם</w:t>
      </w:r>
      <w:bookmarkEnd w:id="90"/>
      <w:bookmarkEnd w:id="91"/>
      <w:bookmarkEnd w:id="92"/>
    </w:p>
    <w:p w:rsidR="006F7BE7" w:rsidP="00750314">
      <w:pPr>
        <w:rPr>
          <w:rtl/>
        </w:rPr>
      </w:pPr>
      <w:r w:rsidRPr="00750314">
        <w:rPr>
          <w:rtl/>
        </w:rPr>
        <w:t>להלן בתרשים 18 מוצגים נתונים על אנשים עם מוגבלות שנקבע להם שכר מינימום מותאם, לשנות המס 2007 עד 2018.</w:t>
      </w:r>
    </w:p>
    <w:p w:rsidR="00750314" w:rsidRPr="009A2EB2" w:rsidP="005D2E0F">
      <w:pPr>
        <w:pStyle w:val="a"/>
        <w:spacing w:line="269" w:lineRule="auto"/>
        <w:rPr>
          <w:rtl/>
        </w:rPr>
      </w:pPr>
    </w:p>
    <w:p w:rsidR="006F7BE7" w:rsidP="00FD419F">
      <w:pPr>
        <w:spacing w:after="120" w:line="269" w:lineRule="auto"/>
        <w:jc w:val="center"/>
        <w:rPr>
          <w:b/>
          <w:bCs/>
          <w:rtl/>
        </w:rPr>
      </w:pPr>
      <w:r w:rsidRPr="00750314">
        <w:rPr>
          <w:b/>
          <w:bCs/>
          <w:rtl/>
        </w:rPr>
        <w:t xml:space="preserve">תרשים 18: נתוני המענק על אנשים עם מוגבלות </w:t>
      </w:r>
      <w:r>
        <w:rPr>
          <w:b/>
          <w:bCs/>
          <w:rtl/>
        </w:rPr>
        <w:br/>
      </w:r>
      <w:r w:rsidRPr="00750314">
        <w:rPr>
          <w:b/>
          <w:bCs/>
          <w:rtl/>
        </w:rPr>
        <w:t>שנקבע להם שכר מינימום מותאם, לשנות המס 2007 עד 2018</w:t>
      </w:r>
    </w:p>
    <w:p w:rsidR="00815E75" w:rsidRPr="009A2EB2" w:rsidP="00FD419F">
      <w:pPr>
        <w:spacing w:after="120" w:line="269" w:lineRule="auto"/>
        <w:jc w:val="center"/>
        <w:rPr>
          <w:b/>
          <w:bCs/>
          <w:rtl/>
        </w:rPr>
      </w:pPr>
      <w:r w:rsidRPr="00815E75">
        <w:rPr>
          <w:b/>
          <w:bCs/>
          <w:noProof/>
          <w:rtl/>
        </w:rPr>
        <w:drawing>
          <wp:inline distT="0" distB="0" distL="0" distR="0">
            <wp:extent cx="4203700" cy="2457450"/>
            <wp:effectExtent l="0" t="0" r="6350" b="0"/>
            <wp:docPr id="473214837" name="תמונה 473214837" descr="H:\ירון אביטל - מעקב מענק עבודה\קבצים להגהה ובנייה מחדש מהודיה כהן 14-10-20\חדש - תרשימים 14-10-20 שעה 16-35\נתוני המענק על אנשים עם מוגבלות שנקבע להם שכר מינימום מותא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712551" name="Picture 13" descr="H:\ירון אביטל - מעקב מענק עבודה\קבצים להגהה ובנייה מחדש מהודיה כהן 14-10-20\חדש - תרשימים 14-10-20 שעה 16-35\נתוני המענק על אנשים עם מוגבלות שנקבע להם שכר מינימום מותאם.jpg"/>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203700" cy="2457450"/>
                    </a:xfrm>
                    <a:prstGeom prst="rect">
                      <a:avLst/>
                    </a:prstGeom>
                    <a:noFill/>
                    <a:ln>
                      <a:noFill/>
                    </a:ln>
                  </pic:spPr>
                </pic:pic>
              </a:graphicData>
            </a:graphic>
          </wp:inline>
        </w:drawing>
      </w:r>
    </w:p>
    <w:p w:rsidR="006F7BE7" w:rsidP="00FD419F">
      <w:pPr>
        <w:spacing w:before="120" w:line="269" w:lineRule="auto"/>
        <w:rPr>
          <w:sz w:val="18"/>
          <w:szCs w:val="22"/>
          <w:rtl/>
        </w:rPr>
      </w:pPr>
      <w:r w:rsidRPr="009A2EB2">
        <w:rPr>
          <w:rFonts w:hint="cs"/>
          <w:sz w:val="18"/>
          <w:szCs w:val="22"/>
          <w:rtl/>
        </w:rPr>
        <w:t xml:space="preserve">על פי נתוני מאגר המידע המשמש את צוות המענק ברשות המיסים, בעיבוד משרד מבקר המדינה. </w:t>
      </w:r>
    </w:p>
    <w:p w:rsidR="00B17119" w:rsidRPr="009A2EB2" w:rsidP="00B17119">
      <w:pPr>
        <w:rPr>
          <w:rtl/>
        </w:rPr>
      </w:pPr>
    </w:p>
    <w:p w:rsidR="00B17119" w:rsidP="006F7BE7">
      <w:pPr>
        <w:pStyle w:val="Heading3"/>
        <w:spacing w:before="0" w:line="269" w:lineRule="auto"/>
        <w:rPr>
          <w:rtl/>
        </w:rPr>
      </w:pPr>
      <w:bookmarkStart w:id="93" w:name="_Toc36126551"/>
      <w:bookmarkStart w:id="94" w:name="_Toc47452306"/>
    </w:p>
    <w:p w:rsidR="006F7BE7" w:rsidRPr="009A2EB2" w:rsidP="006F7BE7">
      <w:pPr>
        <w:pStyle w:val="Heading3"/>
        <w:spacing w:before="0" w:line="269" w:lineRule="auto"/>
        <w:rPr>
          <w:rtl/>
        </w:rPr>
      </w:pPr>
      <w:r w:rsidRPr="009A2EB2">
        <w:rPr>
          <w:rtl/>
        </w:rPr>
        <w:t xml:space="preserve">תיקוני חקיקה </w:t>
      </w:r>
      <w:r w:rsidRPr="009A2EB2">
        <w:rPr>
          <w:rFonts w:hint="cs"/>
          <w:rtl/>
        </w:rPr>
        <w:t xml:space="preserve">הנוגעים </w:t>
      </w:r>
      <w:r w:rsidRPr="009A2EB2">
        <w:rPr>
          <w:rtl/>
        </w:rPr>
        <w:t>לאנשים עם מוגבלות</w:t>
      </w:r>
      <w:bookmarkEnd w:id="93"/>
      <w:bookmarkEnd w:id="94"/>
    </w:p>
    <w:p w:rsidR="006F7BE7" w:rsidRPr="009A2EB2" w:rsidP="006F7BE7">
      <w:pPr>
        <w:pStyle w:val="a"/>
        <w:spacing w:line="269" w:lineRule="auto"/>
        <w:rPr>
          <w:rtl/>
        </w:rPr>
      </w:pPr>
    </w:p>
    <w:p w:rsidR="006F7BE7" w:rsidRPr="009A2EB2" w:rsidP="006F7BE7">
      <w:pPr>
        <w:spacing w:line="269" w:lineRule="auto"/>
        <w:rPr>
          <w:rFonts w:ascii="OpenSansHebrew" w:hAnsi="OpenSansHebrew"/>
          <w:color w:val="000000"/>
          <w:spacing w:val="5"/>
          <w:sz w:val="24"/>
          <w:shd w:val="clear" w:color="auto" w:fill="FFFFFF"/>
          <w:rtl/>
        </w:rPr>
      </w:pPr>
      <w:r w:rsidRPr="009A2EB2">
        <w:rPr>
          <w:rFonts w:ascii="OpenSansHebrew" w:hAnsi="OpenSansHebrew"/>
          <w:color w:val="000000"/>
          <w:spacing w:val="5"/>
          <w:sz w:val="24"/>
          <w:shd w:val="clear" w:color="auto" w:fill="FFFFFF"/>
          <w:rtl/>
        </w:rPr>
        <w:t xml:space="preserve">על מנת לעודד ולהגביר את </w:t>
      </w:r>
      <w:r w:rsidRPr="009A2EB2">
        <w:rPr>
          <w:rFonts w:ascii="OpenSansHebrew" w:hAnsi="OpenSansHebrew" w:hint="cs"/>
          <w:color w:val="000000"/>
          <w:spacing w:val="5"/>
          <w:sz w:val="24"/>
          <w:shd w:val="clear" w:color="auto" w:fill="FFFFFF"/>
          <w:rtl/>
        </w:rPr>
        <w:t>שילובם</w:t>
      </w:r>
      <w:r w:rsidRPr="009A2EB2">
        <w:rPr>
          <w:rFonts w:ascii="OpenSansHebrew" w:hAnsi="OpenSansHebrew"/>
          <w:color w:val="000000"/>
          <w:spacing w:val="5"/>
          <w:sz w:val="24"/>
          <w:shd w:val="clear" w:color="auto" w:fill="FFFFFF"/>
          <w:rtl/>
        </w:rPr>
        <w:t xml:space="preserve"> בשוק העבודה של אנשים </w:t>
      </w:r>
      <w:r w:rsidRPr="009A2EB2">
        <w:rPr>
          <w:rFonts w:ascii="OpenSansHebrew" w:hAnsi="OpenSansHebrew" w:hint="cs"/>
          <w:color w:val="000000"/>
          <w:spacing w:val="5"/>
          <w:sz w:val="24"/>
          <w:shd w:val="clear" w:color="auto" w:fill="FFFFFF"/>
          <w:rtl/>
        </w:rPr>
        <w:t xml:space="preserve">עם מוגבלות </w:t>
      </w:r>
      <w:r w:rsidRPr="009A2EB2">
        <w:rPr>
          <w:rFonts w:ascii="OpenSansHebrew" w:hAnsi="OpenSansHebrew"/>
          <w:color w:val="000000"/>
          <w:spacing w:val="5"/>
          <w:sz w:val="24"/>
          <w:shd w:val="clear" w:color="auto" w:fill="FFFFFF"/>
          <w:rtl/>
        </w:rPr>
        <w:t xml:space="preserve">שיכולת העבודה שלהם נמוכה </w:t>
      </w:r>
      <w:r w:rsidRPr="009A2EB2">
        <w:rPr>
          <w:rFonts w:ascii="OpenSansHebrew" w:hAnsi="OpenSansHebrew" w:hint="cs"/>
          <w:color w:val="000000"/>
          <w:spacing w:val="5"/>
          <w:sz w:val="24"/>
          <w:shd w:val="clear" w:color="auto" w:fill="FFFFFF"/>
          <w:rtl/>
        </w:rPr>
        <w:t>יחסית ל</w:t>
      </w:r>
      <w:r w:rsidRPr="009A2EB2">
        <w:rPr>
          <w:rFonts w:ascii="OpenSansHebrew" w:hAnsi="OpenSansHebrew"/>
          <w:color w:val="000000"/>
          <w:spacing w:val="5"/>
          <w:sz w:val="24"/>
          <w:shd w:val="clear" w:color="auto" w:fill="FFFFFF"/>
          <w:rtl/>
        </w:rPr>
        <w:t>אדם ללא מוגבלות</w:t>
      </w:r>
      <w:r w:rsidRPr="009A2EB2">
        <w:rPr>
          <w:rFonts w:ascii="OpenSansHebrew" w:hAnsi="OpenSansHebrew" w:hint="cs"/>
          <w:color w:val="000000"/>
          <w:spacing w:val="5"/>
          <w:sz w:val="24"/>
          <w:shd w:val="clear" w:color="auto" w:fill="FFFFFF"/>
          <w:rtl/>
        </w:rPr>
        <w:t>, וא</w:t>
      </w:r>
      <w:r w:rsidRPr="009A2EB2">
        <w:rPr>
          <w:rFonts w:ascii="OpenSansHebrew" w:hAnsi="OpenSansHebrew"/>
          <w:color w:val="000000"/>
          <w:spacing w:val="5"/>
          <w:sz w:val="24"/>
          <w:shd w:val="clear" w:color="auto" w:fill="FFFFFF"/>
          <w:rtl/>
        </w:rPr>
        <w:t>ש</w:t>
      </w:r>
      <w:r w:rsidRPr="009A2EB2">
        <w:rPr>
          <w:rFonts w:ascii="OpenSansHebrew" w:hAnsi="OpenSansHebrew" w:hint="cs"/>
          <w:color w:val="000000"/>
          <w:spacing w:val="5"/>
          <w:sz w:val="24"/>
          <w:shd w:val="clear" w:color="auto" w:fill="FFFFFF"/>
          <w:rtl/>
        </w:rPr>
        <w:t xml:space="preserve">ר </w:t>
      </w:r>
      <w:r w:rsidRPr="009A2EB2">
        <w:rPr>
          <w:rFonts w:ascii="OpenSansHebrew" w:hAnsi="OpenSansHebrew"/>
          <w:color w:val="000000"/>
          <w:spacing w:val="5"/>
          <w:sz w:val="24"/>
          <w:shd w:val="clear" w:color="auto" w:fill="FFFFFF"/>
          <w:rtl/>
        </w:rPr>
        <w:t>נקבע להם "שכר מינימום מותאם" מכוח חוק שכר מינימום</w:t>
      </w:r>
      <w:r>
        <w:rPr>
          <w:rStyle w:val="FootnoteReference0"/>
          <w:rFonts w:ascii="OpenSansHebrew" w:hAnsi="OpenSansHebrew"/>
          <w:color w:val="000000"/>
          <w:spacing w:val="5"/>
          <w:sz w:val="24"/>
          <w:shd w:val="clear" w:color="auto" w:fill="FFFFFF"/>
          <w:rtl/>
        </w:rPr>
        <w:footnoteReference w:id="68"/>
      </w:r>
      <w:r w:rsidRPr="009A2EB2">
        <w:rPr>
          <w:rFonts w:ascii="OpenSansHebrew" w:hAnsi="OpenSansHebrew" w:hint="cs"/>
          <w:color w:val="000000"/>
          <w:spacing w:val="5"/>
          <w:sz w:val="24"/>
          <w:shd w:val="clear" w:color="auto" w:fill="FFFFFF"/>
          <w:rtl/>
        </w:rPr>
        <w:t>, נקבע תיקון החקיקה שלהלן:</w:t>
      </w:r>
    </w:p>
    <w:p w:rsidR="006F7BE7" w:rsidRPr="009A2EB2" w:rsidP="006F7BE7">
      <w:pPr>
        <w:pStyle w:val="a"/>
        <w:spacing w:line="269" w:lineRule="auto"/>
        <w:rPr>
          <w:rtl/>
        </w:rPr>
      </w:pPr>
    </w:p>
    <w:p w:rsidR="006F7BE7" w:rsidRPr="009A2EB2" w:rsidP="006F7BE7">
      <w:pPr>
        <w:spacing w:line="269" w:lineRule="auto"/>
        <w:rPr>
          <w:rtl/>
        </w:rPr>
      </w:pPr>
      <w:r w:rsidRPr="009A2EB2">
        <w:rPr>
          <w:rFonts w:hint="cs"/>
          <w:rtl/>
        </w:rPr>
        <w:t xml:space="preserve">בתיקון מס' 8 </w:t>
      </w:r>
      <w:r w:rsidRPr="009A2EB2">
        <w:rPr>
          <w:rtl/>
        </w:rPr>
        <w:t xml:space="preserve">תוקן </w:t>
      </w:r>
      <w:r w:rsidRPr="009A2EB2">
        <w:rPr>
          <w:rFonts w:hint="cs"/>
          <w:rtl/>
        </w:rPr>
        <w:t>ה</w:t>
      </w:r>
      <w:r w:rsidRPr="009A2EB2">
        <w:rPr>
          <w:rtl/>
        </w:rPr>
        <w:t xml:space="preserve">חוק ביחס לעובדים </w:t>
      </w:r>
      <w:r w:rsidRPr="009A2EB2">
        <w:rPr>
          <w:rFonts w:hint="cs"/>
          <w:rtl/>
        </w:rPr>
        <w:t>עם</w:t>
      </w:r>
      <w:r w:rsidRPr="009A2EB2">
        <w:rPr>
          <w:rtl/>
        </w:rPr>
        <w:t xml:space="preserve"> מוגבלות שנקבע להם שכר מינימום מותאם מכוח "חוק שכר מינימום", כך שיהיו זכאים למענק גם אם אין להם ילדים ולא מלאו להם 55 בשנת המס. העובדים </w:t>
      </w:r>
      <w:r w:rsidRPr="009A2EB2">
        <w:rPr>
          <w:rFonts w:hint="cs"/>
          <w:rtl/>
        </w:rPr>
        <w:t>עם</w:t>
      </w:r>
      <w:r w:rsidRPr="009A2EB2">
        <w:rPr>
          <w:rtl/>
        </w:rPr>
        <w:t xml:space="preserve"> מוגבלות יוכלו ליהנות מהמענק גם ברמות שכר הגבוהות הקבועות בחוק ביחס לכלל האוכלוסייה</w:t>
      </w:r>
      <w:r w:rsidRPr="009A2EB2">
        <w:rPr>
          <w:rFonts w:hint="cs"/>
          <w:rtl/>
        </w:rPr>
        <w:t>, כלומר התאמת ההכנסה המזכה במענק עבודה לאנשים עם מוגבלות אשר נקבע להם שכר מינימום מותאם אישית נעשה רק בתחום ההכנסות הנמוכות המזכות במענק, דבר המרחיב את טווח ההכנסות המזכות אותם במענק ומאפשר להם לקבל מענק גם אם רמת הכנסתם נמוכה מרמת ההכנסה המזערית המזכה במענק לאדם ללא מוגבלות</w:t>
      </w:r>
      <w:r w:rsidRPr="009A2EB2">
        <w:rPr>
          <w:rtl/>
        </w:rPr>
        <w:t>.</w:t>
      </w:r>
      <w:r w:rsidRPr="009A2EB2">
        <w:rPr>
          <w:rFonts w:hint="cs"/>
          <w:rtl/>
        </w:rPr>
        <w:t xml:space="preserve"> </w:t>
      </w:r>
    </w:p>
    <w:p w:rsidR="006F7BE7" w:rsidRPr="005D2E0F" w:rsidP="006F7BE7">
      <w:pPr>
        <w:pStyle w:val="a"/>
        <w:spacing w:line="269" w:lineRule="auto"/>
        <w:rPr>
          <w:rtl/>
        </w:rPr>
      </w:pPr>
    </w:p>
    <w:p w:rsidR="006F7BE7" w:rsidRPr="009A2EB2" w:rsidP="006F7BE7">
      <w:pPr>
        <w:spacing w:line="269" w:lineRule="auto"/>
        <w:rPr>
          <w:rFonts w:ascii="OpenSansHebrew" w:hAnsi="OpenSansHebrew"/>
          <w:color w:val="000000"/>
          <w:spacing w:val="5"/>
          <w:sz w:val="24"/>
          <w:shd w:val="clear" w:color="auto" w:fill="FFFFFF"/>
          <w:rtl/>
        </w:rPr>
      </w:pPr>
      <w:r w:rsidRPr="009A2EB2">
        <w:rPr>
          <w:rFonts w:ascii="OpenSansHebrew" w:hAnsi="OpenSansHebrew" w:hint="cs"/>
          <w:color w:val="000000"/>
          <w:spacing w:val="5"/>
          <w:sz w:val="24"/>
          <w:shd w:val="clear" w:color="auto" w:fill="FFFFFF"/>
          <w:rtl/>
        </w:rPr>
        <w:t xml:space="preserve">שכר המינימום המותאם </w:t>
      </w:r>
      <w:r w:rsidRPr="009A2EB2">
        <w:rPr>
          <w:rFonts w:ascii="OpenSansHebrew" w:hAnsi="OpenSansHebrew"/>
          <w:color w:val="000000"/>
          <w:spacing w:val="5"/>
          <w:sz w:val="24"/>
          <w:shd w:val="clear" w:color="auto" w:fill="FFFFFF"/>
          <w:rtl/>
        </w:rPr>
        <w:t xml:space="preserve">מחושב כאחוז משכר המינימום הרגיל, בהתאמה ליחס שבין </w:t>
      </w:r>
      <w:r w:rsidRPr="009A2EB2">
        <w:rPr>
          <w:rFonts w:ascii="OpenSansHebrew" w:hAnsi="OpenSansHebrew" w:hint="cs"/>
          <w:color w:val="000000"/>
          <w:spacing w:val="5"/>
          <w:sz w:val="24"/>
          <w:shd w:val="clear" w:color="auto" w:fill="FFFFFF"/>
          <w:rtl/>
        </w:rPr>
        <w:t>תפוקת</w:t>
      </w:r>
      <w:r w:rsidRPr="009A2EB2">
        <w:rPr>
          <w:rFonts w:ascii="OpenSansHebrew" w:hAnsi="OpenSansHebrew"/>
          <w:color w:val="000000"/>
          <w:spacing w:val="5"/>
          <w:sz w:val="24"/>
          <w:shd w:val="clear" w:color="auto" w:fill="FFFFFF"/>
          <w:rtl/>
        </w:rPr>
        <w:t xml:space="preserve"> העובד שיכולתו לעבודה פחותה עקב המוגבלות</w:t>
      </w:r>
      <w:r w:rsidRPr="009A2EB2">
        <w:rPr>
          <w:rFonts w:ascii="OpenSansHebrew" w:hAnsi="OpenSansHebrew" w:hint="cs"/>
          <w:color w:val="000000"/>
          <w:spacing w:val="5"/>
          <w:sz w:val="24"/>
          <w:shd w:val="clear" w:color="auto" w:fill="FFFFFF"/>
          <w:rtl/>
        </w:rPr>
        <w:t xml:space="preserve"> לתפוקת</w:t>
      </w:r>
      <w:r w:rsidRPr="009A2EB2">
        <w:rPr>
          <w:rFonts w:ascii="OpenSansHebrew" w:hAnsi="OpenSansHebrew"/>
          <w:color w:val="000000"/>
          <w:spacing w:val="5"/>
          <w:sz w:val="24"/>
          <w:shd w:val="clear" w:color="auto" w:fill="FFFFFF"/>
          <w:rtl/>
        </w:rPr>
        <w:t xml:space="preserve"> עובד ללא מוגבלות המבצע את אותן המטלו</w:t>
      </w:r>
      <w:r w:rsidRPr="009A2EB2">
        <w:rPr>
          <w:rFonts w:ascii="OpenSansHebrew" w:hAnsi="OpenSansHebrew" w:hint="cs"/>
          <w:color w:val="000000"/>
          <w:spacing w:val="5"/>
          <w:sz w:val="24"/>
          <w:shd w:val="clear" w:color="auto" w:fill="FFFFFF"/>
          <w:rtl/>
        </w:rPr>
        <w:t xml:space="preserve">ת. לדוגמה, </w:t>
      </w:r>
      <w:r w:rsidRPr="009A2EB2">
        <w:rPr>
          <w:rFonts w:ascii="OpenSansHebrew" w:hAnsi="OpenSansHebrew"/>
          <w:color w:val="000000"/>
          <w:spacing w:val="5"/>
          <w:sz w:val="24"/>
          <w:shd w:val="clear" w:color="auto" w:fill="FFFFFF"/>
          <w:rtl/>
        </w:rPr>
        <w:t xml:space="preserve">שכר המינימום המותאם לעובד עם מוגבלות יעמוד על 70% משכר המינימום הרגיל, אם </w:t>
      </w:r>
      <w:r w:rsidRPr="009A2EB2">
        <w:rPr>
          <w:rFonts w:ascii="OpenSansHebrew" w:hAnsi="OpenSansHebrew" w:hint="cs"/>
          <w:color w:val="000000"/>
          <w:spacing w:val="5"/>
          <w:sz w:val="24"/>
          <w:shd w:val="clear" w:color="auto" w:fill="FFFFFF"/>
          <w:rtl/>
        </w:rPr>
        <w:t>תפוקתו 65%</w:t>
      </w:r>
      <w:r w:rsidRPr="009A2EB2">
        <w:rPr>
          <w:rFonts w:ascii="OpenSansHebrew" w:hAnsi="OpenSansHebrew"/>
          <w:color w:val="000000"/>
          <w:spacing w:val="5"/>
          <w:sz w:val="24"/>
          <w:shd w:val="clear" w:color="auto" w:fill="FFFFFF"/>
          <w:rtl/>
        </w:rPr>
        <w:t xml:space="preserve"> </w:t>
      </w:r>
      <w:r w:rsidRPr="009A2EB2">
        <w:rPr>
          <w:rFonts w:ascii="OpenSansHebrew" w:hAnsi="OpenSansHebrew" w:hint="cs"/>
          <w:color w:val="000000"/>
          <w:spacing w:val="5"/>
          <w:sz w:val="24"/>
          <w:shd w:val="clear" w:color="auto" w:fill="FFFFFF"/>
          <w:rtl/>
        </w:rPr>
        <w:t>מתפוקתו של</w:t>
      </w:r>
      <w:r w:rsidRPr="009A2EB2">
        <w:rPr>
          <w:rFonts w:ascii="OpenSansHebrew" w:hAnsi="OpenSansHebrew"/>
          <w:color w:val="000000"/>
          <w:spacing w:val="5"/>
          <w:sz w:val="24"/>
          <w:shd w:val="clear" w:color="auto" w:fill="FFFFFF"/>
          <w:rtl/>
        </w:rPr>
        <w:t xml:space="preserve"> עובד ללא מוגבלות, ב</w:t>
      </w:r>
      <w:r w:rsidRPr="009A2EB2">
        <w:rPr>
          <w:rFonts w:ascii="OpenSansHebrew" w:hAnsi="OpenSansHebrew" w:hint="cs"/>
          <w:color w:val="000000"/>
          <w:spacing w:val="5"/>
          <w:sz w:val="24"/>
          <w:shd w:val="clear" w:color="auto" w:fill="FFFFFF"/>
          <w:rtl/>
        </w:rPr>
        <w:t xml:space="preserve">אותו </w:t>
      </w:r>
      <w:r w:rsidRPr="009A2EB2">
        <w:rPr>
          <w:rFonts w:ascii="OpenSansHebrew" w:hAnsi="OpenSansHebrew"/>
          <w:color w:val="000000"/>
          <w:spacing w:val="5"/>
          <w:sz w:val="24"/>
          <w:shd w:val="clear" w:color="auto" w:fill="FFFFFF"/>
          <w:rtl/>
        </w:rPr>
        <w:t>תפקיד</w:t>
      </w:r>
      <w:r w:rsidRPr="009A2EB2">
        <w:rPr>
          <w:rFonts w:ascii="OpenSansHebrew" w:hAnsi="OpenSansHebrew" w:hint="cs"/>
          <w:color w:val="000000"/>
          <w:spacing w:val="5"/>
          <w:sz w:val="24"/>
          <w:shd w:val="clear" w:color="auto" w:fill="FFFFFF"/>
          <w:rtl/>
        </w:rPr>
        <w:t>.</w:t>
      </w:r>
    </w:p>
    <w:p w:rsidR="006F7BE7" w:rsidRPr="005D2E0F" w:rsidP="006F7BE7">
      <w:pPr>
        <w:pStyle w:val="a"/>
        <w:spacing w:line="269" w:lineRule="auto"/>
        <w:rPr>
          <w:rtl/>
        </w:rPr>
      </w:pPr>
    </w:p>
    <w:p w:rsidR="006F7BE7" w:rsidP="00750314">
      <w:pPr>
        <w:spacing w:line="269" w:lineRule="auto"/>
        <w:rPr>
          <w:rFonts w:ascii="OpenSansHebrew" w:hAnsi="OpenSansHebrew"/>
          <w:color w:val="000000"/>
          <w:spacing w:val="5"/>
          <w:sz w:val="24"/>
          <w:shd w:val="clear" w:color="auto" w:fill="FFFFFF"/>
          <w:rtl/>
        </w:rPr>
      </w:pPr>
      <w:r w:rsidRPr="009A2EB2">
        <w:rPr>
          <w:rFonts w:ascii="OpenSansHebrew" w:hAnsi="OpenSansHebrew"/>
          <w:color w:val="000000"/>
          <w:spacing w:val="5"/>
          <w:sz w:val="24"/>
          <w:shd w:val="clear" w:color="auto" w:fill="FFFFFF"/>
          <w:rtl/>
        </w:rPr>
        <w:t>בתרשים</w:t>
      </w:r>
      <w:r w:rsidRPr="009A2EB2">
        <w:rPr>
          <w:rFonts w:ascii="OpenSansHebrew" w:hAnsi="OpenSansHebrew" w:hint="cs"/>
          <w:color w:val="000000"/>
          <w:spacing w:val="5"/>
          <w:sz w:val="24"/>
          <w:shd w:val="clear" w:color="auto" w:fill="FFFFFF"/>
          <w:rtl/>
        </w:rPr>
        <w:t xml:space="preserve"> </w:t>
      </w:r>
      <w:r w:rsidR="00750314">
        <w:rPr>
          <w:rFonts w:ascii="OpenSansHebrew" w:hAnsi="OpenSansHebrew" w:hint="cs"/>
          <w:color w:val="000000"/>
          <w:spacing w:val="5"/>
          <w:sz w:val="24"/>
          <w:shd w:val="clear" w:color="auto" w:fill="FFFFFF"/>
          <w:rtl/>
        </w:rPr>
        <w:t>19</w:t>
      </w:r>
      <w:r w:rsidRPr="009A2EB2">
        <w:rPr>
          <w:rFonts w:ascii="OpenSansHebrew" w:hAnsi="OpenSansHebrew"/>
          <w:color w:val="000000"/>
          <w:spacing w:val="5"/>
          <w:sz w:val="24"/>
          <w:shd w:val="clear" w:color="auto" w:fill="FFFFFF"/>
          <w:rtl/>
        </w:rPr>
        <w:t xml:space="preserve"> להלן מוצג</w:t>
      </w:r>
      <w:r w:rsidRPr="009A2EB2">
        <w:rPr>
          <w:rFonts w:ascii="OpenSansHebrew" w:hAnsi="OpenSansHebrew" w:hint="cs"/>
          <w:color w:val="000000"/>
          <w:spacing w:val="5"/>
          <w:sz w:val="24"/>
          <w:shd w:val="clear" w:color="auto" w:fill="FFFFFF"/>
          <w:rtl/>
        </w:rPr>
        <w:t>ת השוואה בין</w:t>
      </w:r>
      <w:r w:rsidRPr="009A2EB2">
        <w:rPr>
          <w:rFonts w:ascii="OpenSansHebrew" w:hAnsi="OpenSansHebrew"/>
          <w:color w:val="000000"/>
          <w:spacing w:val="5"/>
          <w:sz w:val="24"/>
          <w:shd w:val="clear" w:color="auto" w:fill="FFFFFF"/>
          <w:rtl/>
        </w:rPr>
        <w:t xml:space="preserve"> </w:t>
      </w:r>
      <w:r w:rsidRPr="009A2EB2">
        <w:rPr>
          <w:rFonts w:ascii="OpenSansHebrew" w:hAnsi="OpenSansHebrew" w:hint="cs"/>
          <w:color w:val="000000"/>
          <w:spacing w:val="5"/>
          <w:sz w:val="24"/>
          <w:shd w:val="clear" w:color="auto" w:fill="FFFFFF"/>
          <w:rtl/>
        </w:rPr>
        <w:t>טווח ההכנסה המזכה במענק ו</w:t>
      </w:r>
      <w:r w:rsidRPr="009A2EB2">
        <w:rPr>
          <w:rFonts w:ascii="OpenSansHebrew" w:hAnsi="OpenSansHebrew"/>
          <w:color w:val="000000"/>
          <w:spacing w:val="5"/>
          <w:sz w:val="24"/>
          <w:shd w:val="clear" w:color="auto" w:fill="FFFFFF"/>
          <w:rtl/>
        </w:rPr>
        <w:t>סכו</w:t>
      </w:r>
      <w:r w:rsidRPr="009A2EB2">
        <w:rPr>
          <w:rFonts w:ascii="OpenSansHebrew" w:hAnsi="OpenSansHebrew" w:hint="cs"/>
          <w:color w:val="000000"/>
          <w:spacing w:val="5"/>
          <w:sz w:val="24"/>
          <w:shd w:val="clear" w:color="auto" w:fill="FFFFFF"/>
          <w:rtl/>
        </w:rPr>
        <w:t>מי</w:t>
      </w:r>
      <w:r w:rsidRPr="009A2EB2">
        <w:rPr>
          <w:rFonts w:ascii="OpenSansHebrew" w:hAnsi="OpenSansHebrew"/>
          <w:color w:val="000000"/>
          <w:spacing w:val="5"/>
          <w:sz w:val="24"/>
          <w:shd w:val="clear" w:color="auto" w:fill="FFFFFF"/>
          <w:rtl/>
        </w:rPr>
        <w:t xml:space="preserve"> המענק הנית</w:t>
      </w:r>
      <w:r w:rsidRPr="009A2EB2">
        <w:rPr>
          <w:rFonts w:ascii="OpenSansHebrew" w:hAnsi="OpenSansHebrew" w:hint="cs"/>
          <w:color w:val="000000"/>
          <w:spacing w:val="5"/>
          <w:sz w:val="24"/>
          <w:shd w:val="clear" w:color="auto" w:fill="FFFFFF"/>
          <w:rtl/>
        </w:rPr>
        <w:t>נים</w:t>
      </w:r>
      <w:r w:rsidRPr="009A2EB2">
        <w:rPr>
          <w:rFonts w:ascii="OpenSansHebrew" w:hAnsi="OpenSansHebrew"/>
          <w:color w:val="000000"/>
          <w:spacing w:val="5"/>
          <w:sz w:val="24"/>
          <w:shd w:val="clear" w:color="auto" w:fill="FFFFFF"/>
          <w:rtl/>
        </w:rPr>
        <w:t xml:space="preserve"> לאדם </w:t>
      </w:r>
      <w:r w:rsidRPr="009A2EB2">
        <w:rPr>
          <w:rFonts w:ascii="OpenSansHebrew" w:hAnsi="OpenSansHebrew" w:hint="cs"/>
          <w:color w:val="000000"/>
          <w:spacing w:val="5"/>
          <w:sz w:val="24"/>
          <w:shd w:val="clear" w:color="auto" w:fill="FFFFFF"/>
          <w:rtl/>
        </w:rPr>
        <w:t>עם</w:t>
      </w:r>
      <w:r w:rsidRPr="009A2EB2">
        <w:rPr>
          <w:rFonts w:ascii="OpenSansHebrew" w:hAnsi="OpenSansHebrew"/>
          <w:color w:val="000000"/>
          <w:spacing w:val="5"/>
          <w:sz w:val="24"/>
          <w:shd w:val="clear" w:color="auto" w:fill="FFFFFF"/>
          <w:rtl/>
        </w:rPr>
        <w:t xml:space="preserve"> מוגבלות</w:t>
      </w:r>
      <w:r w:rsidRPr="009A2EB2">
        <w:rPr>
          <w:rFonts w:ascii="OpenSansHebrew" w:hAnsi="OpenSansHebrew" w:hint="cs"/>
          <w:color w:val="000000"/>
          <w:spacing w:val="5"/>
          <w:sz w:val="24"/>
          <w:shd w:val="clear" w:color="auto" w:fill="FFFFFF"/>
          <w:rtl/>
        </w:rPr>
        <w:t xml:space="preserve"> ש</w:t>
      </w:r>
      <w:r w:rsidRPr="009A2EB2">
        <w:rPr>
          <w:rFonts w:ascii="OpenSansHebrew" w:hAnsi="OpenSansHebrew"/>
          <w:color w:val="000000"/>
          <w:spacing w:val="5"/>
          <w:sz w:val="24"/>
          <w:shd w:val="clear" w:color="auto" w:fill="FFFFFF"/>
          <w:rtl/>
        </w:rPr>
        <w:t xml:space="preserve">נקבעה לו יכולת עבודה מופחתת בשיעור 50%, </w:t>
      </w:r>
      <w:r w:rsidRPr="009A2EB2">
        <w:rPr>
          <w:rFonts w:ascii="OpenSansHebrew" w:hAnsi="OpenSansHebrew" w:hint="cs"/>
          <w:color w:val="000000"/>
          <w:spacing w:val="5"/>
          <w:sz w:val="24"/>
          <w:shd w:val="clear" w:color="auto" w:fill="FFFFFF"/>
          <w:rtl/>
        </w:rPr>
        <w:t>ובין סכום המענק הניתן לאזרח ללא מוגבלות בעל מאפיינים משפחתיים זהים</w:t>
      </w:r>
      <w:r w:rsidRPr="009A2EB2">
        <w:rPr>
          <w:rFonts w:ascii="OpenSansHebrew" w:hAnsi="OpenSansHebrew"/>
          <w:color w:val="000000"/>
          <w:spacing w:val="5"/>
          <w:sz w:val="24"/>
          <w:shd w:val="clear" w:color="auto" w:fill="FFFFFF"/>
          <w:rtl/>
        </w:rPr>
        <w:t>.</w:t>
      </w:r>
      <w:r w:rsidRPr="009A2EB2">
        <w:rPr>
          <w:rFonts w:ascii="OpenSansHebrew" w:hAnsi="OpenSansHebrew" w:hint="cs"/>
          <w:color w:val="000000"/>
          <w:spacing w:val="5"/>
          <w:sz w:val="24"/>
          <w:shd w:val="clear" w:color="auto" w:fill="FFFFFF"/>
          <w:rtl/>
        </w:rPr>
        <w:t xml:space="preserve"> בדוגמה מוצגים הנתונים לגבי קבוצת אוכלוסייה הכוללת </w:t>
      </w:r>
      <w:r w:rsidRPr="009A2EB2">
        <w:rPr>
          <w:rFonts w:ascii="OpenSansHebrew" w:hAnsi="OpenSansHebrew"/>
          <w:color w:val="000000"/>
          <w:spacing w:val="5"/>
          <w:sz w:val="24"/>
          <w:shd w:val="clear" w:color="auto" w:fill="FFFFFF"/>
          <w:rtl/>
        </w:rPr>
        <w:t xml:space="preserve">גבר שיש לו עד </w:t>
      </w:r>
      <w:r w:rsidRPr="009A2EB2">
        <w:rPr>
          <w:rFonts w:ascii="OpenSansHebrew" w:hAnsi="OpenSansHebrew" w:hint="cs"/>
          <w:color w:val="000000"/>
          <w:spacing w:val="5"/>
          <w:sz w:val="24"/>
          <w:shd w:val="clear" w:color="auto" w:fill="FFFFFF"/>
          <w:rtl/>
        </w:rPr>
        <w:t>שני</w:t>
      </w:r>
      <w:r w:rsidRPr="009A2EB2">
        <w:rPr>
          <w:rFonts w:ascii="OpenSansHebrew" w:hAnsi="OpenSansHebrew"/>
          <w:color w:val="000000"/>
          <w:spacing w:val="5"/>
          <w:sz w:val="24"/>
          <w:shd w:val="clear" w:color="auto" w:fill="FFFFFF"/>
          <w:rtl/>
        </w:rPr>
        <w:t xml:space="preserve"> ילדים</w:t>
      </w:r>
      <w:r>
        <w:rPr>
          <w:rFonts w:ascii="OpenSansHebrew" w:hAnsi="OpenSansHebrew" w:hint="cs"/>
          <w:color w:val="000000"/>
          <w:spacing w:val="5"/>
          <w:sz w:val="24"/>
          <w:shd w:val="clear" w:color="auto" w:fill="FFFFFF"/>
          <w:rtl/>
        </w:rPr>
        <w:t>,</w:t>
      </w:r>
      <w:r w:rsidRPr="009A2EB2">
        <w:rPr>
          <w:rFonts w:ascii="OpenSansHebrew" w:hAnsi="OpenSansHebrew"/>
          <w:color w:val="000000"/>
          <w:spacing w:val="5"/>
          <w:sz w:val="24"/>
          <w:shd w:val="clear" w:color="auto" w:fill="FFFFFF"/>
          <w:rtl/>
        </w:rPr>
        <w:t xml:space="preserve"> או גבר/אשה שגילם 55 ומעלה גם ללא ילדים.</w:t>
      </w:r>
    </w:p>
    <w:p w:rsidR="00627087" w:rsidRPr="005D2E0F" w:rsidP="00627087">
      <w:pPr>
        <w:pStyle w:val="a"/>
        <w:spacing w:line="269" w:lineRule="auto"/>
        <w:rPr>
          <w:rtl/>
        </w:rPr>
      </w:pPr>
    </w:p>
    <w:p w:rsidR="006F7BE7" w:rsidP="00750314">
      <w:pPr>
        <w:spacing w:line="269" w:lineRule="auto"/>
        <w:jc w:val="center"/>
        <w:rPr>
          <w:b/>
          <w:bCs/>
          <w:rtl/>
        </w:rPr>
      </w:pPr>
      <w:bookmarkStart w:id="95" w:name="OLE_LINK16"/>
      <w:r w:rsidRPr="009A2EB2">
        <w:rPr>
          <w:rFonts w:hint="cs"/>
          <w:b/>
          <w:bCs/>
          <w:rtl/>
        </w:rPr>
        <w:t xml:space="preserve">תרשים </w:t>
      </w:r>
      <w:r w:rsidR="00750314">
        <w:rPr>
          <w:rFonts w:hint="cs"/>
          <w:b/>
          <w:bCs/>
          <w:rtl/>
        </w:rPr>
        <w:t>19</w:t>
      </w:r>
      <w:r w:rsidRPr="009A2EB2">
        <w:rPr>
          <w:rFonts w:hint="cs"/>
          <w:b/>
          <w:bCs/>
          <w:rtl/>
        </w:rPr>
        <w:t>: השוואה בין טווח ההכנסה המזכה במענק וסכום המענק החודשי הממוצע המשולם לאדם עם מוגבלות</w:t>
      </w:r>
      <w:r>
        <w:rPr>
          <w:rStyle w:val="FootnoteReference0"/>
          <w:b/>
          <w:bCs/>
          <w:rtl/>
        </w:rPr>
        <w:footnoteReference w:id="69"/>
      </w:r>
      <w:r w:rsidRPr="009A2EB2">
        <w:rPr>
          <w:rFonts w:hint="cs"/>
          <w:b/>
          <w:bCs/>
          <w:rtl/>
        </w:rPr>
        <w:t xml:space="preserve"> שנקבעה לו יכולת עבודה מופחתת בשיעור של 50% לבין אזרח עם מאפיינים משפחתיים זהים, שנת המס 2019</w:t>
      </w:r>
    </w:p>
    <w:p w:rsidR="00C96E3A" w:rsidP="00750314">
      <w:pPr>
        <w:spacing w:line="269" w:lineRule="auto"/>
        <w:jc w:val="center"/>
        <w:rPr>
          <w:b/>
          <w:bCs/>
          <w:rtl/>
        </w:rPr>
      </w:pPr>
      <w:r>
        <w:rPr>
          <w:noProof/>
        </w:rPr>
        <w:drawing>
          <wp:inline distT="0" distB="0" distL="0" distR="0">
            <wp:extent cx="5067300" cy="3495270"/>
            <wp:effectExtent l="0" t="0" r="0"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542681" name=""/>
                    <pic:cNvPicPr/>
                  </pic:nvPicPr>
                  <pic:blipFill>
                    <a:blip xmlns:r="http://schemas.openxmlformats.org/officeDocument/2006/relationships" r:embed="rId24"/>
                    <a:stretch>
                      <a:fillRect/>
                    </a:stretch>
                  </pic:blipFill>
                  <pic:spPr>
                    <a:xfrm>
                      <a:off x="0" y="0"/>
                      <a:ext cx="5070893" cy="3497748"/>
                    </a:xfrm>
                    <a:prstGeom prst="rect">
                      <a:avLst/>
                    </a:prstGeom>
                  </pic:spPr>
                </pic:pic>
              </a:graphicData>
            </a:graphic>
          </wp:inline>
        </w:drawing>
      </w:r>
    </w:p>
    <w:p w:rsidR="006F7BE7" w:rsidRPr="009A2EB2" w:rsidP="006F7BE7">
      <w:pPr>
        <w:spacing w:line="269" w:lineRule="auto"/>
        <w:rPr>
          <w:sz w:val="18"/>
          <w:szCs w:val="22"/>
          <w:rtl/>
        </w:rPr>
      </w:pPr>
      <w:r w:rsidRPr="009A2EB2">
        <w:rPr>
          <w:rFonts w:hint="cs"/>
          <w:noProof/>
          <w:sz w:val="18"/>
          <w:szCs w:val="22"/>
          <w:rtl/>
        </w:rPr>
        <w:t>על פי נתוני רשות המיסים, בעיבוד משרד מבקר המדינה.</w:t>
      </w:r>
    </w:p>
    <w:bookmarkEnd w:id="95"/>
    <w:p w:rsidR="006F7BE7" w:rsidRPr="009A2EB2" w:rsidP="006F7BE7">
      <w:pPr>
        <w:pStyle w:val="a"/>
        <w:spacing w:line="269" w:lineRule="auto"/>
        <w:rPr>
          <w:rtl/>
        </w:rPr>
      </w:pPr>
    </w:p>
    <w:p w:rsidR="006F7BE7" w:rsidRPr="00D47AF4" w:rsidP="006F7BE7">
      <w:pPr>
        <w:spacing w:line="269" w:lineRule="auto"/>
        <w:rPr>
          <w:b/>
          <w:bCs/>
          <w:rtl/>
        </w:rPr>
      </w:pPr>
      <w:r w:rsidRPr="00D47AF4">
        <w:rPr>
          <w:rFonts w:hint="cs"/>
          <w:b/>
          <w:bCs/>
          <w:rtl/>
        </w:rPr>
        <w:t xml:space="preserve">מנתוני התרשים עולה כי טווח ההכנסה המזכה במענק עבודה אנשים עם מוגבלות כאמור הוא 1,045 עד 6,300 ש"ח. לדוגמה, ברמת הכנסה של 2,090 ש"ח לחודש אדם עם מוגבלות מקבל 330 ש"ח, ולעומתו אדם ללא מוגבלות מקבל 80 ש"ח בלבד בחודש. ברמות השכר שבין 1,045 עד 2,090 ש"ח לחודש, אדם ללא מוגבלות אינו זכאי למענק עבודה ואילו אדם עם מוגבלות זכאי למענק עבודה בגובה 330 ש"ח לכל היותר לחודש עבודה, לפי רמת הכנסתו. </w:t>
      </w:r>
    </w:p>
    <w:p w:rsidR="00627087" w:rsidRPr="005D2E0F" w:rsidP="00627087">
      <w:pPr>
        <w:pStyle w:val="a"/>
        <w:spacing w:line="269" w:lineRule="auto"/>
        <w:rPr>
          <w:rtl/>
        </w:rPr>
      </w:pPr>
    </w:p>
    <w:p w:rsidR="00627087" w:rsidRPr="00D47AF4" w:rsidP="00627087">
      <w:pPr>
        <w:spacing w:line="269" w:lineRule="auto"/>
        <w:rPr>
          <w:rFonts w:ascii="OpenSansHebrew" w:hAnsi="OpenSansHebrew"/>
          <w:color w:val="000000"/>
          <w:spacing w:val="5"/>
          <w:sz w:val="24"/>
          <w:shd w:val="clear" w:color="auto" w:fill="FFFFFF"/>
          <w:rtl/>
        </w:rPr>
      </w:pPr>
      <w:r w:rsidRPr="00D47AF4">
        <w:rPr>
          <w:rFonts w:ascii="OpenSansHebrew" w:hAnsi="OpenSansHebrew" w:hint="cs"/>
          <w:color w:val="000000"/>
          <w:spacing w:val="5"/>
          <w:sz w:val="24"/>
          <w:shd w:val="clear" w:color="auto" w:fill="FFFFFF"/>
          <w:rtl/>
        </w:rPr>
        <w:t>מטה השילוב שבמשרד העבודה והרווחה מסר בתשובתו</w:t>
      </w:r>
      <w:r>
        <w:rPr>
          <w:rStyle w:val="FootnoteReference0"/>
          <w:rFonts w:ascii="OpenSansHebrew" w:hAnsi="OpenSansHebrew"/>
          <w:color w:val="000000"/>
          <w:spacing w:val="5"/>
          <w:sz w:val="24"/>
          <w:shd w:val="clear" w:color="auto" w:fill="FFFFFF"/>
          <w:rtl/>
        </w:rPr>
        <w:footnoteReference w:id="70"/>
      </w:r>
      <w:r w:rsidRPr="00D47AF4">
        <w:rPr>
          <w:rFonts w:ascii="OpenSansHebrew" w:hAnsi="OpenSansHebrew" w:hint="cs"/>
          <w:color w:val="000000"/>
          <w:spacing w:val="5"/>
          <w:sz w:val="24"/>
          <w:shd w:val="clear" w:color="auto" w:fill="FFFFFF"/>
          <w:rtl/>
        </w:rPr>
        <w:t xml:space="preserve"> כי ההטבות אינן ניתנות לאנשים עם מוגבלות אשר באבחון נקבע כי הם מקבלים שכר מלא לפי חוק שכר מינימום, ומדובר בשיעור של 7% עד 9% ממספר האנשים עם מוגבלות שעוברים אבחון זה. עוד מסר מטה השילוב כי ראוי ונכון שהתנאים המקלים לזכאות למענק עבודה יינתנו גם לקבוצת האנשים עם מוגבלות המקבלים שכר מינימום מלא, שכן לעיתים, השתכרות שכר מינימום כחוק או מעבר לכך אינה מאיינת את השפעת המוגבלות על תחומי חיים אחרים הקשורים לזכאות למענק עבודה, כמו הקמת משפחה. עוד הציע מטה השילוב כי ייבחנו עוד קריטריונים למתן ההטבות במענק עבודה לאנשים עם מוגבלות, ללא פגיעה במתן ההטבות הקיימות.</w:t>
      </w:r>
    </w:p>
    <w:p w:rsidR="00CF41A4" w:rsidP="00627087">
      <w:pPr>
        <w:spacing w:line="269" w:lineRule="auto"/>
        <w:rPr>
          <w:rFonts w:ascii="OpenSansHebrew" w:hAnsi="OpenSansHebrew"/>
          <w:b/>
          <w:bCs/>
          <w:color w:val="000000"/>
          <w:spacing w:val="5"/>
          <w:sz w:val="24"/>
          <w:shd w:val="clear" w:color="auto" w:fill="FFFFFF"/>
          <w:rtl/>
        </w:rPr>
      </w:pPr>
    </w:p>
    <w:p w:rsidR="00B17119" w:rsidP="00627087">
      <w:pPr>
        <w:spacing w:line="269" w:lineRule="auto"/>
        <w:rPr>
          <w:rFonts w:ascii="OpenSansHebrew" w:hAnsi="OpenSansHebrew"/>
          <w:b/>
          <w:bCs/>
          <w:color w:val="000000"/>
          <w:spacing w:val="5"/>
          <w:sz w:val="24"/>
          <w:shd w:val="clear" w:color="auto" w:fill="FFFFFF"/>
          <w:rtl/>
        </w:rPr>
      </w:pPr>
    </w:p>
    <w:p w:rsidR="00B17119" w:rsidRPr="00627087" w:rsidP="00627087">
      <w:pPr>
        <w:spacing w:line="269" w:lineRule="auto"/>
        <w:rPr>
          <w:rFonts w:ascii="OpenSansHebrew" w:hAnsi="OpenSansHebrew"/>
          <w:b/>
          <w:bCs/>
          <w:color w:val="000000"/>
          <w:spacing w:val="5"/>
          <w:sz w:val="24"/>
          <w:shd w:val="clear" w:color="auto" w:fill="FFFFFF"/>
          <w:rtl/>
        </w:rPr>
      </w:pPr>
    </w:p>
    <w:p w:rsidR="00627087" w:rsidRPr="00CF41A4" w:rsidP="00CF41A4">
      <w:pPr>
        <w:pStyle w:val="a"/>
        <w:spacing w:line="269" w:lineRule="auto"/>
        <w:rPr>
          <w:shd w:val="clear" w:color="auto" w:fill="FFFFFF"/>
          <w:rtl/>
        </w:rPr>
      </w:pPr>
    </w:p>
    <w:p w:rsidR="006F7BE7" w:rsidRPr="009A2EB2" w:rsidP="006F7BE7">
      <w:pPr>
        <w:pStyle w:val="Heading3"/>
        <w:spacing w:before="0" w:line="269" w:lineRule="auto"/>
        <w:rPr>
          <w:rtl/>
        </w:rPr>
      </w:pPr>
      <w:bookmarkStart w:id="96" w:name="_Toc47452307"/>
      <w:r w:rsidRPr="009A2EB2">
        <w:rPr>
          <w:rFonts w:hint="cs"/>
          <w:rtl/>
        </w:rPr>
        <w:t>תביעות לקבלת מענק עבודה שהוגשו בידי אנשים עם מוגבלות</w:t>
      </w:r>
      <w:bookmarkEnd w:id="96"/>
      <w:r w:rsidRPr="009A2EB2">
        <w:rPr>
          <w:rFonts w:hint="cs"/>
          <w:rtl/>
        </w:rPr>
        <w:t xml:space="preserve"> </w:t>
      </w:r>
    </w:p>
    <w:p w:rsidR="006F7BE7" w:rsidRPr="009A2EB2" w:rsidP="006F7BE7">
      <w:pPr>
        <w:pStyle w:val="a"/>
        <w:spacing w:line="269" w:lineRule="auto"/>
        <w:rPr>
          <w:rtl/>
        </w:rPr>
      </w:pPr>
    </w:p>
    <w:p w:rsidR="006F7BE7" w:rsidRPr="009A2EB2" w:rsidP="00750314">
      <w:pPr>
        <w:spacing w:line="269" w:lineRule="auto"/>
        <w:rPr>
          <w:rtl/>
        </w:rPr>
      </w:pPr>
      <w:r w:rsidRPr="009A2EB2">
        <w:rPr>
          <w:rFonts w:hint="cs"/>
          <w:rtl/>
        </w:rPr>
        <w:t xml:space="preserve">להלן בתרשים </w:t>
      </w:r>
      <w:r w:rsidR="00750314">
        <w:rPr>
          <w:rFonts w:hint="cs"/>
          <w:rtl/>
        </w:rPr>
        <w:t>20</w:t>
      </w:r>
      <w:r w:rsidRPr="009A2EB2">
        <w:rPr>
          <w:rFonts w:hint="cs"/>
          <w:rtl/>
        </w:rPr>
        <w:t xml:space="preserve"> מוצג מספר התביעות למענק שהגישו אנשים עם מוגבלות שנקבע להם שכר מינימום מותאם, מינואר 2015 עד ינואר 2020 (לשנות המס 2014 עד 2018*). </w:t>
      </w:r>
    </w:p>
    <w:p w:rsidR="006F7BE7" w:rsidRPr="009A2EB2" w:rsidP="006F7BE7">
      <w:pPr>
        <w:pStyle w:val="a"/>
        <w:spacing w:line="269" w:lineRule="auto"/>
        <w:rPr>
          <w:rtl/>
        </w:rPr>
      </w:pPr>
    </w:p>
    <w:p w:rsidR="006F7BE7" w:rsidRPr="009A2EB2" w:rsidP="00750314">
      <w:pPr>
        <w:spacing w:line="269" w:lineRule="auto"/>
        <w:jc w:val="center"/>
        <w:rPr>
          <w:b/>
          <w:bCs/>
          <w:rtl/>
        </w:rPr>
      </w:pPr>
      <w:bookmarkStart w:id="97" w:name="OLE_LINK17"/>
      <w:r w:rsidRPr="009A2EB2">
        <w:rPr>
          <w:rFonts w:hint="cs"/>
          <w:b/>
          <w:bCs/>
          <w:rtl/>
        </w:rPr>
        <w:t xml:space="preserve">תרשים </w:t>
      </w:r>
      <w:r w:rsidR="00750314">
        <w:rPr>
          <w:rFonts w:hint="cs"/>
          <w:b/>
          <w:bCs/>
          <w:rtl/>
        </w:rPr>
        <w:t>20</w:t>
      </w:r>
      <w:r w:rsidRPr="009A2EB2">
        <w:rPr>
          <w:rFonts w:hint="cs"/>
          <w:b/>
          <w:bCs/>
          <w:rtl/>
        </w:rPr>
        <w:t>: תביעות למענק עבודה שהגישו אנשים עם מוגבלות שנקבע להם שכר מינימום מותאם, 2015 עד 2020 (לשנות המס 2014 עד 2018</w:t>
      </w:r>
      <w:r>
        <w:rPr>
          <w:rStyle w:val="FootnoteReference0"/>
          <w:b/>
          <w:bCs/>
          <w:rtl/>
        </w:rPr>
        <w:footnoteReference w:id="71"/>
      </w:r>
      <w:r w:rsidRPr="009A2EB2">
        <w:rPr>
          <w:rFonts w:hint="cs"/>
          <w:b/>
          <w:bCs/>
          <w:rtl/>
        </w:rPr>
        <w:t>)</w:t>
      </w:r>
    </w:p>
    <w:p w:rsidR="006F7BE7" w:rsidP="00FD419F">
      <w:pPr>
        <w:spacing w:before="120" w:after="120" w:line="269" w:lineRule="auto"/>
        <w:jc w:val="center"/>
        <w:rPr>
          <w:b/>
          <w:bCs/>
          <w:rtl/>
        </w:rPr>
      </w:pPr>
      <w:r>
        <w:rPr>
          <w:b/>
          <w:bCs/>
          <w:noProof/>
          <w:rtl/>
        </w:rPr>
        <w:drawing>
          <wp:inline distT="0" distB="0" distL="0" distR="0">
            <wp:extent cx="4870075" cy="3145972"/>
            <wp:effectExtent l="0" t="0" r="6985" b="0"/>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014279" name="maanak-g-16.png"/>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916661" cy="3176066"/>
                    </a:xfrm>
                    <a:prstGeom prst="rect">
                      <a:avLst/>
                    </a:prstGeom>
                  </pic:spPr>
                </pic:pic>
              </a:graphicData>
            </a:graphic>
          </wp:inline>
        </w:drawing>
      </w:r>
    </w:p>
    <w:bookmarkEnd w:id="97"/>
    <w:p w:rsidR="006F7BE7" w:rsidRPr="009A2EB2" w:rsidP="00E42A73">
      <w:pPr>
        <w:spacing w:before="120" w:line="269" w:lineRule="auto"/>
        <w:rPr>
          <w:sz w:val="18"/>
          <w:szCs w:val="22"/>
          <w:rtl/>
        </w:rPr>
      </w:pPr>
      <w:r w:rsidRPr="009A2EB2">
        <w:rPr>
          <w:rFonts w:hint="cs"/>
          <w:sz w:val="18"/>
          <w:szCs w:val="22"/>
          <w:rtl/>
        </w:rPr>
        <w:t>על פי נתוני מאגר המידע של צוות מענק עבודה ברשות המיסים, בעיבוד משרד מבקר המדינה.</w:t>
      </w:r>
    </w:p>
    <w:p w:rsidR="006F7BE7" w:rsidRPr="009A2EB2" w:rsidP="006F7BE7">
      <w:pPr>
        <w:spacing w:line="269" w:lineRule="auto"/>
        <w:rPr>
          <w:sz w:val="18"/>
          <w:szCs w:val="22"/>
          <w:rtl/>
        </w:rPr>
      </w:pPr>
      <w:r w:rsidRPr="009A2EB2">
        <w:rPr>
          <w:sz w:val="18"/>
          <w:szCs w:val="22"/>
          <w:rtl/>
        </w:rPr>
        <w:t>* הגידול החד לגבי שנת המס 2016 נובע מתיקון מס' 8 - הרפורמה בנוגע למענק עבודה.</w:t>
      </w:r>
    </w:p>
    <w:p w:rsidR="006F7BE7" w:rsidRPr="009A2EB2" w:rsidP="006F7BE7">
      <w:pPr>
        <w:pStyle w:val="a"/>
        <w:spacing w:line="269" w:lineRule="auto"/>
        <w:rPr>
          <w:rtl/>
        </w:rPr>
      </w:pPr>
    </w:p>
    <w:p w:rsidR="006F7BE7" w:rsidRPr="009A2EB2" w:rsidP="00CF41A4">
      <w:pPr>
        <w:spacing w:line="269" w:lineRule="auto"/>
        <w:rPr>
          <w:rtl/>
        </w:rPr>
      </w:pPr>
      <w:r w:rsidRPr="009A2EB2">
        <w:rPr>
          <w:rFonts w:hint="eastAsia"/>
          <w:b/>
          <w:bCs/>
          <w:rtl/>
        </w:rPr>
        <w:t>מנתוני</w:t>
      </w:r>
      <w:r w:rsidRPr="009A2EB2">
        <w:rPr>
          <w:b/>
          <w:bCs/>
          <w:rtl/>
        </w:rPr>
        <w:t xml:space="preserve"> </w:t>
      </w:r>
      <w:r w:rsidRPr="009A2EB2">
        <w:rPr>
          <w:rFonts w:hint="eastAsia"/>
          <w:b/>
          <w:bCs/>
          <w:rtl/>
        </w:rPr>
        <w:t>התרשים</w:t>
      </w:r>
      <w:r w:rsidRPr="009A2EB2">
        <w:rPr>
          <w:b/>
          <w:bCs/>
          <w:rtl/>
        </w:rPr>
        <w:t xml:space="preserve"> </w:t>
      </w:r>
      <w:r w:rsidRPr="009A2EB2">
        <w:rPr>
          <w:rFonts w:hint="eastAsia"/>
          <w:b/>
          <w:bCs/>
          <w:rtl/>
        </w:rPr>
        <w:t>עולה</w:t>
      </w:r>
      <w:r w:rsidRPr="009A2EB2">
        <w:rPr>
          <w:b/>
          <w:bCs/>
          <w:rtl/>
        </w:rPr>
        <w:t xml:space="preserve"> </w:t>
      </w:r>
      <w:r w:rsidRPr="009A2EB2">
        <w:rPr>
          <w:rFonts w:hint="eastAsia"/>
          <w:b/>
          <w:bCs/>
          <w:rtl/>
        </w:rPr>
        <w:t>כי</w:t>
      </w:r>
      <w:r w:rsidRPr="009A2EB2">
        <w:rPr>
          <w:b/>
          <w:bCs/>
          <w:rtl/>
        </w:rPr>
        <w:t xml:space="preserve"> </w:t>
      </w:r>
      <w:r w:rsidRPr="009A2EB2">
        <w:rPr>
          <w:rFonts w:hint="eastAsia"/>
          <w:b/>
          <w:bCs/>
          <w:rtl/>
        </w:rPr>
        <w:t>ישנו</w:t>
      </w:r>
      <w:r w:rsidRPr="009A2EB2">
        <w:rPr>
          <w:b/>
          <w:bCs/>
          <w:rtl/>
        </w:rPr>
        <w:t xml:space="preserve"> </w:t>
      </w:r>
      <w:r w:rsidRPr="009A2EB2">
        <w:rPr>
          <w:rFonts w:hint="eastAsia"/>
          <w:b/>
          <w:bCs/>
          <w:rtl/>
        </w:rPr>
        <w:t>גידול</w:t>
      </w:r>
      <w:r w:rsidRPr="009A2EB2">
        <w:rPr>
          <w:b/>
          <w:bCs/>
          <w:rtl/>
        </w:rPr>
        <w:t xml:space="preserve"> </w:t>
      </w:r>
      <w:r w:rsidRPr="009A2EB2">
        <w:rPr>
          <w:rFonts w:hint="cs"/>
          <w:b/>
          <w:bCs/>
          <w:rtl/>
        </w:rPr>
        <w:t xml:space="preserve">שנתי </w:t>
      </w:r>
      <w:r w:rsidRPr="009A2EB2">
        <w:rPr>
          <w:rFonts w:hint="eastAsia"/>
          <w:b/>
          <w:bCs/>
          <w:rtl/>
        </w:rPr>
        <w:t>בתביעות</w:t>
      </w:r>
      <w:r w:rsidRPr="009A2EB2">
        <w:rPr>
          <w:b/>
          <w:bCs/>
          <w:rtl/>
        </w:rPr>
        <w:t xml:space="preserve"> </w:t>
      </w:r>
      <w:r w:rsidRPr="009A2EB2">
        <w:rPr>
          <w:rFonts w:hint="eastAsia"/>
          <w:b/>
          <w:bCs/>
          <w:rtl/>
        </w:rPr>
        <w:t>למענק</w:t>
      </w:r>
      <w:r w:rsidRPr="009A2EB2">
        <w:rPr>
          <w:b/>
          <w:bCs/>
          <w:rtl/>
        </w:rPr>
        <w:t xml:space="preserve"> </w:t>
      </w:r>
      <w:r w:rsidRPr="009A2EB2">
        <w:rPr>
          <w:rFonts w:hint="eastAsia"/>
          <w:b/>
          <w:bCs/>
          <w:rtl/>
        </w:rPr>
        <w:t>שמגישים</w:t>
      </w:r>
      <w:r w:rsidRPr="009A2EB2">
        <w:rPr>
          <w:b/>
          <w:bCs/>
          <w:rtl/>
        </w:rPr>
        <w:t xml:space="preserve"> </w:t>
      </w:r>
      <w:r w:rsidRPr="009A2EB2">
        <w:rPr>
          <w:rFonts w:hint="eastAsia"/>
          <w:b/>
          <w:bCs/>
          <w:rtl/>
        </w:rPr>
        <w:t>אנשים</w:t>
      </w:r>
      <w:r w:rsidRPr="009A2EB2">
        <w:rPr>
          <w:b/>
          <w:bCs/>
          <w:rtl/>
        </w:rPr>
        <w:t xml:space="preserve"> </w:t>
      </w:r>
      <w:r w:rsidRPr="009A2EB2">
        <w:rPr>
          <w:rFonts w:hint="eastAsia"/>
          <w:b/>
          <w:bCs/>
          <w:rtl/>
        </w:rPr>
        <w:t>עם</w:t>
      </w:r>
      <w:r w:rsidRPr="009A2EB2">
        <w:rPr>
          <w:b/>
          <w:bCs/>
          <w:rtl/>
        </w:rPr>
        <w:t xml:space="preserve"> </w:t>
      </w:r>
      <w:r w:rsidRPr="009A2EB2">
        <w:rPr>
          <w:rFonts w:hint="eastAsia"/>
          <w:b/>
          <w:bCs/>
          <w:rtl/>
        </w:rPr>
        <w:t>מוגבלות</w:t>
      </w:r>
      <w:r w:rsidRPr="009A2EB2">
        <w:rPr>
          <w:b/>
          <w:bCs/>
          <w:rtl/>
        </w:rPr>
        <w:t xml:space="preserve"> </w:t>
      </w:r>
      <w:r w:rsidRPr="009A2EB2">
        <w:rPr>
          <w:rFonts w:hint="cs"/>
          <w:b/>
          <w:bCs/>
          <w:rtl/>
        </w:rPr>
        <w:t>ש</w:t>
      </w:r>
      <w:r w:rsidRPr="009A2EB2">
        <w:rPr>
          <w:rFonts w:hint="eastAsia"/>
          <w:b/>
          <w:bCs/>
          <w:rtl/>
        </w:rPr>
        <w:t>נקבע</w:t>
      </w:r>
      <w:r w:rsidRPr="009A2EB2">
        <w:rPr>
          <w:b/>
          <w:bCs/>
          <w:rtl/>
        </w:rPr>
        <w:t xml:space="preserve"> </w:t>
      </w:r>
      <w:r w:rsidRPr="009A2EB2">
        <w:rPr>
          <w:rFonts w:hint="eastAsia"/>
          <w:b/>
          <w:bCs/>
          <w:rtl/>
        </w:rPr>
        <w:t>להם</w:t>
      </w:r>
      <w:r w:rsidRPr="009A2EB2">
        <w:rPr>
          <w:b/>
          <w:bCs/>
          <w:rtl/>
        </w:rPr>
        <w:t xml:space="preserve"> </w:t>
      </w:r>
      <w:r w:rsidRPr="009A2EB2">
        <w:rPr>
          <w:rFonts w:hint="eastAsia"/>
          <w:b/>
          <w:bCs/>
          <w:rtl/>
        </w:rPr>
        <w:t>שכר</w:t>
      </w:r>
      <w:r w:rsidRPr="009A2EB2">
        <w:rPr>
          <w:b/>
          <w:bCs/>
          <w:rtl/>
        </w:rPr>
        <w:t xml:space="preserve"> </w:t>
      </w:r>
      <w:r w:rsidRPr="009A2EB2">
        <w:rPr>
          <w:rFonts w:hint="eastAsia"/>
          <w:b/>
          <w:bCs/>
          <w:rtl/>
        </w:rPr>
        <w:t>מינימום</w:t>
      </w:r>
      <w:r w:rsidRPr="009A2EB2">
        <w:rPr>
          <w:b/>
          <w:bCs/>
          <w:rtl/>
        </w:rPr>
        <w:t xml:space="preserve"> </w:t>
      </w:r>
      <w:r w:rsidRPr="009A2EB2">
        <w:rPr>
          <w:rFonts w:hint="eastAsia"/>
          <w:b/>
          <w:bCs/>
          <w:rtl/>
        </w:rPr>
        <w:t>מותאם</w:t>
      </w:r>
      <w:r w:rsidRPr="009A2EB2">
        <w:rPr>
          <w:b/>
          <w:bCs/>
          <w:rtl/>
        </w:rPr>
        <w:t xml:space="preserve">. </w:t>
      </w:r>
      <w:r w:rsidRPr="009A2EB2">
        <w:rPr>
          <w:rFonts w:hint="cs"/>
          <w:b/>
          <w:bCs/>
          <w:rtl/>
        </w:rPr>
        <w:t xml:space="preserve">בשנים האחרונות </w:t>
      </w:r>
      <w:r w:rsidRPr="009A2EB2">
        <w:rPr>
          <w:b/>
          <w:bCs/>
          <w:rtl/>
        </w:rPr>
        <w:t>כ-2,000 אנשים עם מוגבלות מגישים מדי שנה תביעות למענק עבודה</w:t>
      </w:r>
      <w:r w:rsidRPr="009A2EB2">
        <w:rPr>
          <w:rtl/>
        </w:rPr>
        <w:t xml:space="preserve"> </w:t>
      </w:r>
      <w:r w:rsidRPr="009A2EB2">
        <w:rPr>
          <w:b/>
          <w:bCs/>
          <w:rtl/>
        </w:rPr>
        <w:t xml:space="preserve">מכלל כ-6,000 </w:t>
      </w:r>
      <w:r w:rsidRPr="009A2EB2">
        <w:rPr>
          <w:rFonts w:hint="cs"/>
          <w:b/>
          <w:bCs/>
          <w:rtl/>
        </w:rPr>
        <w:t xml:space="preserve">האנשים </w:t>
      </w:r>
      <w:r w:rsidRPr="009A2EB2">
        <w:rPr>
          <w:b/>
          <w:bCs/>
          <w:rtl/>
        </w:rPr>
        <w:t>שמטה השילוב קבע להם יכולת עבודה מופחתת</w:t>
      </w:r>
      <w:r w:rsidRPr="009A2EB2">
        <w:rPr>
          <w:rFonts w:hint="cs"/>
          <w:b/>
          <w:bCs/>
          <w:rtl/>
        </w:rPr>
        <w:t xml:space="preserve">. זהו </w:t>
      </w:r>
      <w:r w:rsidRPr="009A2EB2">
        <w:rPr>
          <w:b/>
          <w:bCs/>
          <w:rtl/>
        </w:rPr>
        <w:t xml:space="preserve">מספר </w:t>
      </w:r>
      <w:r w:rsidRPr="009A2EB2">
        <w:rPr>
          <w:rFonts w:hint="cs"/>
          <w:b/>
          <w:bCs/>
          <w:rtl/>
        </w:rPr>
        <w:t>קטן</w:t>
      </w:r>
      <w:r w:rsidRPr="009A2EB2">
        <w:rPr>
          <w:b/>
          <w:bCs/>
          <w:rtl/>
        </w:rPr>
        <w:t xml:space="preserve"> </w:t>
      </w:r>
      <w:r w:rsidRPr="009A2EB2">
        <w:rPr>
          <w:rFonts w:hint="cs"/>
          <w:b/>
          <w:bCs/>
          <w:rtl/>
        </w:rPr>
        <w:t xml:space="preserve">יחסית גם לנתונים (החלקיים) שהעבירה רשות המיסים, על כ-4,000 אנשים עם מוגבלות שעברו אבחון של מטה השילוב בשנים 2014 עד 2018, </w:t>
      </w:r>
      <w:r w:rsidRPr="009A2EB2">
        <w:rPr>
          <w:b/>
          <w:bCs/>
          <w:rtl/>
        </w:rPr>
        <w:t xml:space="preserve">דבר המעיד על </w:t>
      </w:r>
      <w:r w:rsidRPr="009A2EB2">
        <w:rPr>
          <w:rFonts w:hint="cs"/>
          <w:b/>
          <w:bCs/>
          <w:rtl/>
        </w:rPr>
        <w:t>אי-</w:t>
      </w:r>
      <w:r w:rsidRPr="009A2EB2">
        <w:rPr>
          <w:b/>
          <w:bCs/>
          <w:rtl/>
        </w:rPr>
        <w:t xml:space="preserve">מיצוי של </w:t>
      </w:r>
      <w:r w:rsidRPr="009A2EB2">
        <w:rPr>
          <w:rFonts w:hint="cs"/>
          <w:b/>
          <w:bCs/>
          <w:rtl/>
        </w:rPr>
        <w:t xml:space="preserve">זכות </w:t>
      </w:r>
      <w:r w:rsidRPr="009A2EB2">
        <w:rPr>
          <w:b/>
          <w:bCs/>
          <w:rtl/>
        </w:rPr>
        <w:t>המענק בקרב אוכלוסייה זו.</w:t>
      </w:r>
    </w:p>
    <w:p w:rsidR="006F7BE7" w:rsidRPr="009A2EB2" w:rsidP="006F7BE7">
      <w:pPr>
        <w:pStyle w:val="a"/>
        <w:spacing w:line="269" w:lineRule="auto"/>
        <w:rPr>
          <w:rtl/>
        </w:rPr>
      </w:pPr>
    </w:p>
    <w:p w:rsidR="006F7BE7" w:rsidP="006F7BE7">
      <w:pPr>
        <w:spacing w:line="269" w:lineRule="auto"/>
        <w:rPr>
          <w:rtl/>
        </w:rPr>
      </w:pPr>
      <w:r w:rsidRPr="009A2EB2">
        <w:rPr>
          <w:rFonts w:hint="cs"/>
          <w:rtl/>
        </w:rPr>
        <w:t>הנציבות לשוויון אנשים עם מוגבלות מסרה בתשובתה</w:t>
      </w:r>
      <w:r>
        <w:rPr>
          <w:rStyle w:val="FootnoteReference0"/>
          <w:rtl/>
        </w:rPr>
        <w:footnoteReference w:id="72"/>
      </w:r>
      <w:r w:rsidRPr="009A2EB2">
        <w:rPr>
          <w:rFonts w:hint="cs"/>
          <w:rtl/>
        </w:rPr>
        <w:t xml:space="preserve"> כי להערכתה ישנו חוסר מיצוי של הזכות למענק עבודה לא רק בקרב האנשים עם מוגבלות שנקבעה להם יכולת עבודה מופחתת אלא גם בקרב כלל האנשים עם מוגבלות, ויש לקדם אצלם את מיצוי הזכות למענק.</w:t>
      </w:r>
    </w:p>
    <w:p w:rsidR="00CF41A4" w:rsidP="006F7BE7">
      <w:pPr>
        <w:spacing w:line="269" w:lineRule="auto"/>
        <w:rPr>
          <w:rtl/>
        </w:rPr>
      </w:pPr>
    </w:p>
    <w:p w:rsidR="00CF41A4" w:rsidRPr="009A2EB2" w:rsidP="00CF41A4">
      <w:pPr>
        <w:pStyle w:val="a"/>
        <w:spacing w:line="269" w:lineRule="auto"/>
        <w:rPr>
          <w:rtl/>
        </w:rPr>
      </w:pPr>
    </w:p>
    <w:p w:rsidR="00B17119">
      <w:pPr>
        <w:bidi w:val="0"/>
        <w:spacing w:after="200" w:line="276" w:lineRule="auto"/>
        <w:jc w:val="left"/>
        <w:rPr>
          <w:rFonts w:eastAsiaTheme="majorEastAsia"/>
          <w:bCs/>
          <w:szCs w:val="28"/>
          <w:u w:val="single"/>
          <w:rtl/>
        </w:rPr>
      </w:pPr>
      <w:bookmarkStart w:id="98" w:name="_Toc47452308"/>
      <w:bookmarkStart w:id="99" w:name="_Toc36126552"/>
      <w:r>
        <w:rPr>
          <w:rtl/>
        </w:rPr>
        <w:br w:type="page"/>
      </w:r>
    </w:p>
    <w:p w:rsidR="006F7BE7" w:rsidRPr="009A2EB2" w:rsidP="006F7BE7">
      <w:pPr>
        <w:pStyle w:val="Heading3"/>
        <w:spacing w:before="0" w:line="269" w:lineRule="auto"/>
        <w:rPr>
          <w:rtl/>
        </w:rPr>
      </w:pPr>
      <w:r w:rsidRPr="009A2EB2">
        <w:rPr>
          <w:rFonts w:hint="cs"/>
          <w:rtl/>
        </w:rPr>
        <w:t>יוזמות שננקטו בנוגע למיצוי הזכות למענק עבודה של אנשים עם מוגבלות</w:t>
      </w:r>
      <w:bookmarkEnd w:id="98"/>
      <w:r w:rsidRPr="009A2EB2">
        <w:rPr>
          <w:rFonts w:hint="cs"/>
          <w:rtl/>
        </w:rPr>
        <w:t xml:space="preserve"> </w:t>
      </w:r>
    </w:p>
    <w:bookmarkEnd w:id="99"/>
    <w:p w:rsidR="006F7BE7" w:rsidRPr="009A2EB2" w:rsidP="006F7BE7">
      <w:pPr>
        <w:pStyle w:val="a"/>
        <w:spacing w:line="269" w:lineRule="auto"/>
        <w:rPr>
          <w:rtl/>
        </w:rPr>
      </w:pPr>
    </w:p>
    <w:p w:rsidR="006F7BE7" w:rsidRPr="009A2EB2" w:rsidP="006F7BE7">
      <w:pPr>
        <w:spacing w:line="269" w:lineRule="auto"/>
        <w:rPr>
          <w:rtl/>
        </w:rPr>
      </w:pPr>
      <w:r w:rsidRPr="009A2EB2">
        <w:rPr>
          <w:rFonts w:hint="cs"/>
          <w:rtl/>
        </w:rPr>
        <w:t>משרד מבקר המדינה ביקש לברר את הפעולות שנקטה רשות המיסים למיצוי הזכות למענק עבודה בידי אנשים עם מוגבלות שנקבע להם שכר מינימום מותאם. להלן כמה מן הפעולות שננקטו:</w:t>
      </w:r>
    </w:p>
    <w:p w:rsidR="009F7F7F" w:rsidP="00CF41A4">
      <w:pPr>
        <w:pStyle w:val="a"/>
        <w:spacing w:line="269" w:lineRule="auto"/>
        <w:rPr>
          <w:rtl/>
        </w:rPr>
      </w:pPr>
      <w:bookmarkStart w:id="100" w:name="_Toc35424889"/>
    </w:p>
    <w:p w:rsidR="006F7BE7" w:rsidRPr="009A2EB2" w:rsidP="006F7BE7">
      <w:pPr>
        <w:pStyle w:val="Heading4"/>
        <w:spacing w:before="0" w:line="269" w:lineRule="auto"/>
        <w:rPr>
          <w:rtl/>
        </w:rPr>
      </w:pPr>
      <w:r w:rsidRPr="009A2EB2">
        <w:rPr>
          <w:rFonts w:hint="cs"/>
          <w:rtl/>
        </w:rPr>
        <w:t>"המשקם" - יוזמה שנקט עובד הרשות למיצוי זכותם של אנשים עם מוגבלות</w:t>
      </w:r>
      <w:bookmarkEnd w:id="100"/>
    </w:p>
    <w:p w:rsidR="006F7BE7" w:rsidRPr="009A2EB2" w:rsidP="006F7BE7">
      <w:pPr>
        <w:pStyle w:val="a"/>
        <w:spacing w:line="269" w:lineRule="auto"/>
        <w:rPr>
          <w:rtl/>
        </w:rPr>
      </w:pPr>
    </w:p>
    <w:p w:rsidR="006F7BE7" w:rsidRPr="009A2EB2" w:rsidP="006F7BE7">
      <w:pPr>
        <w:spacing w:line="269" w:lineRule="auto"/>
        <w:rPr>
          <w:b/>
          <w:rtl/>
        </w:rPr>
      </w:pPr>
      <w:r w:rsidRPr="009A2EB2">
        <w:rPr>
          <w:rFonts w:hint="cs"/>
          <w:rtl/>
        </w:rPr>
        <w:t>בינואר 2018, פנה מנהל בצוות מענק עבודה ברשות לחברת "המשקם"</w:t>
      </w:r>
      <w:r>
        <w:rPr>
          <w:rStyle w:val="FootnoteReference0"/>
          <w:rtl/>
        </w:rPr>
        <w:footnoteReference w:id="73"/>
      </w:r>
      <w:r w:rsidRPr="009A2EB2">
        <w:rPr>
          <w:rFonts w:hint="cs"/>
          <w:rtl/>
        </w:rPr>
        <w:t xml:space="preserve"> על מנת למצות את זכותם של כ-400 אנשים עם מוגבלות, שנקבע להם שכר מינימום מותאם ליכולת העבודה המופחתת שלהם, לקבל מענק עבודה לשנת המס 2017. במהלך מתן הסיוע להגשת התביעות למענק עבודה התברר כי: (א) </w:t>
      </w:r>
      <w:r w:rsidRPr="009A2EB2">
        <w:rPr>
          <w:rFonts w:hint="eastAsia"/>
          <w:rtl/>
        </w:rPr>
        <w:t>בחברה</w:t>
      </w:r>
      <w:r w:rsidRPr="009A2EB2">
        <w:rPr>
          <w:rtl/>
        </w:rPr>
        <w:t xml:space="preserve"> </w:t>
      </w:r>
      <w:r w:rsidRPr="009A2EB2">
        <w:rPr>
          <w:rFonts w:hint="eastAsia"/>
          <w:rtl/>
        </w:rPr>
        <w:t>הועסקו</w:t>
      </w:r>
      <w:r w:rsidRPr="009A2EB2">
        <w:rPr>
          <w:rtl/>
        </w:rPr>
        <w:t xml:space="preserve"> </w:t>
      </w:r>
      <w:r w:rsidRPr="009A2EB2">
        <w:rPr>
          <w:rFonts w:hint="eastAsia"/>
          <w:rtl/>
        </w:rPr>
        <w:t>אנשים</w:t>
      </w:r>
      <w:r w:rsidRPr="009A2EB2">
        <w:rPr>
          <w:rtl/>
        </w:rPr>
        <w:t xml:space="preserve"> </w:t>
      </w:r>
      <w:r w:rsidRPr="009A2EB2">
        <w:rPr>
          <w:rFonts w:hint="eastAsia"/>
          <w:rtl/>
        </w:rPr>
        <w:t>עם</w:t>
      </w:r>
      <w:r w:rsidRPr="009A2EB2">
        <w:rPr>
          <w:rtl/>
        </w:rPr>
        <w:t xml:space="preserve"> </w:t>
      </w:r>
      <w:r w:rsidRPr="009A2EB2">
        <w:rPr>
          <w:rFonts w:hint="eastAsia"/>
          <w:rtl/>
        </w:rPr>
        <w:t>מוגבלות</w:t>
      </w:r>
      <w:r w:rsidRPr="009A2EB2">
        <w:rPr>
          <w:rtl/>
        </w:rPr>
        <w:t xml:space="preserve"> </w:t>
      </w:r>
      <w:r w:rsidRPr="009A2EB2">
        <w:rPr>
          <w:rFonts w:hint="cs"/>
          <w:rtl/>
        </w:rPr>
        <w:t>ש</w:t>
      </w:r>
      <w:r w:rsidRPr="009A2EB2">
        <w:rPr>
          <w:rFonts w:hint="eastAsia"/>
          <w:rtl/>
        </w:rPr>
        <w:t>לא</w:t>
      </w:r>
      <w:r w:rsidRPr="009A2EB2">
        <w:rPr>
          <w:rtl/>
        </w:rPr>
        <w:t xml:space="preserve"> </w:t>
      </w:r>
      <w:r w:rsidRPr="009A2EB2">
        <w:rPr>
          <w:rFonts w:hint="eastAsia"/>
          <w:rtl/>
        </w:rPr>
        <w:t>הגישו</w:t>
      </w:r>
      <w:r w:rsidRPr="009A2EB2">
        <w:rPr>
          <w:rtl/>
        </w:rPr>
        <w:t xml:space="preserve"> </w:t>
      </w:r>
      <w:r w:rsidRPr="009A2EB2">
        <w:rPr>
          <w:rFonts w:hint="eastAsia"/>
          <w:rtl/>
        </w:rPr>
        <w:t>בעבר</w:t>
      </w:r>
      <w:r w:rsidRPr="009A2EB2">
        <w:rPr>
          <w:rtl/>
        </w:rPr>
        <w:t xml:space="preserve"> </w:t>
      </w:r>
      <w:r w:rsidRPr="009A2EB2">
        <w:rPr>
          <w:rFonts w:hint="eastAsia"/>
          <w:rtl/>
        </w:rPr>
        <w:t>תביעות</w:t>
      </w:r>
      <w:r w:rsidRPr="009A2EB2">
        <w:rPr>
          <w:rtl/>
        </w:rPr>
        <w:t xml:space="preserve"> </w:t>
      </w:r>
      <w:r w:rsidRPr="009A2EB2">
        <w:rPr>
          <w:rFonts w:hint="eastAsia"/>
          <w:rtl/>
        </w:rPr>
        <w:t>למענק</w:t>
      </w:r>
      <w:r w:rsidRPr="009A2EB2">
        <w:rPr>
          <w:rFonts w:hint="cs"/>
          <w:rtl/>
        </w:rPr>
        <w:t xml:space="preserve"> עבודה - הגם שהיו זכאים למענק. (ב) </w:t>
      </w:r>
      <w:r w:rsidRPr="009A2EB2">
        <w:rPr>
          <w:rFonts w:hint="eastAsia"/>
          <w:rtl/>
        </w:rPr>
        <w:t>בחברה</w:t>
      </w:r>
      <w:r w:rsidRPr="009A2EB2">
        <w:rPr>
          <w:rtl/>
        </w:rPr>
        <w:t xml:space="preserve"> </w:t>
      </w:r>
      <w:r w:rsidRPr="009A2EB2">
        <w:rPr>
          <w:rFonts w:hint="eastAsia"/>
          <w:rtl/>
        </w:rPr>
        <w:t>הועסקו</w:t>
      </w:r>
      <w:r w:rsidRPr="009A2EB2">
        <w:rPr>
          <w:rtl/>
        </w:rPr>
        <w:t xml:space="preserve"> </w:t>
      </w:r>
      <w:r w:rsidRPr="009A2EB2">
        <w:rPr>
          <w:rFonts w:hint="eastAsia"/>
          <w:rtl/>
        </w:rPr>
        <w:t>אנשים</w:t>
      </w:r>
      <w:r w:rsidRPr="009A2EB2">
        <w:rPr>
          <w:rtl/>
        </w:rPr>
        <w:t xml:space="preserve"> </w:t>
      </w:r>
      <w:r w:rsidRPr="009A2EB2">
        <w:rPr>
          <w:rFonts w:hint="eastAsia"/>
          <w:rtl/>
        </w:rPr>
        <w:t>עם</w:t>
      </w:r>
      <w:r w:rsidRPr="009A2EB2">
        <w:rPr>
          <w:rtl/>
        </w:rPr>
        <w:t xml:space="preserve"> </w:t>
      </w:r>
      <w:r w:rsidRPr="009A2EB2">
        <w:rPr>
          <w:rFonts w:hint="eastAsia"/>
          <w:rtl/>
        </w:rPr>
        <w:t>מוגבלות</w:t>
      </w:r>
      <w:r w:rsidRPr="009A2EB2">
        <w:rPr>
          <w:rtl/>
        </w:rPr>
        <w:t xml:space="preserve"> </w:t>
      </w:r>
      <w:r w:rsidRPr="009A2EB2">
        <w:rPr>
          <w:rFonts w:hint="cs"/>
          <w:rtl/>
        </w:rPr>
        <w:t>ש</w:t>
      </w:r>
      <w:r w:rsidRPr="009A2EB2">
        <w:rPr>
          <w:rFonts w:hint="eastAsia"/>
          <w:rtl/>
        </w:rPr>
        <w:t>לא</w:t>
      </w:r>
      <w:r w:rsidRPr="009A2EB2">
        <w:rPr>
          <w:rtl/>
        </w:rPr>
        <w:t xml:space="preserve"> </w:t>
      </w:r>
      <w:r w:rsidRPr="009A2EB2">
        <w:rPr>
          <w:rFonts w:hint="eastAsia"/>
          <w:rtl/>
        </w:rPr>
        <w:t>היו</w:t>
      </w:r>
      <w:r w:rsidRPr="009A2EB2">
        <w:rPr>
          <w:rtl/>
        </w:rPr>
        <w:t xml:space="preserve"> </w:t>
      </w:r>
      <w:r w:rsidRPr="009A2EB2">
        <w:rPr>
          <w:rFonts w:hint="eastAsia"/>
          <w:rtl/>
        </w:rPr>
        <w:t>מודעים</w:t>
      </w:r>
      <w:r w:rsidRPr="009A2EB2">
        <w:rPr>
          <w:rtl/>
        </w:rPr>
        <w:t xml:space="preserve"> </w:t>
      </w:r>
      <w:r w:rsidRPr="009A2EB2">
        <w:rPr>
          <w:rFonts w:hint="eastAsia"/>
          <w:rtl/>
        </w:rPr>
        <w:t>לזכותם</w:t>
      </w:r>
      <w:r w:rsidRPr="009A2EB2">
        <w:rPr>
          <w:rFonts w:hint="cs"/>
          <w:rtl/>
        </w:rPr>
        <w:t xml:space="preserve"> לקבל מענק עבודה. (ג)</w:t>
      </w:r>
      <w:r w:rsidRPr="009A2EB2">
        <w:rPr>
          <w:b/>
          <w:rtl/>
        </w:rPr>
        <w:t xml:space="preserve"> </w:t>
      </w:r>
      <w:r w:rsidRPr="009A2EB2">
        <w:rPr>
          <w:rFonts w:hint="eastAsia"/>
          <w:b/>
          <w:rtl/>
        </w:rPr>
        <w:t>עובדים</w:t>
      </w:r>
      <w:r w:rsidRPr="009A2EB2">
        <w:rPr>
          <w:b/>
          <w:rtl/>
        </w:rPr>
        <w:t xml:space="preserve"> עם מוגבלות נזקקים לסיוע בהגשת </w:t>
      </w:r>
      <w:r w:rsidRPr="009A2EB2">
        <w:rPr>
          <w:rFonts w:hint="eastAsia"/>
          <w:b/>
          <w:rtl/>
        </w:rPr>
        <w:t>תביעות</w:t>
      </w:r>
      <w:r w:rsidRPr="009A2EB2">
        <w:rPr>
          <w:b/>
          <w:rtl/>
        </w:rPr>
        <w:t xml:space="preserve"> </w:t>
      </w:r>
      <w:r w:rsidRPr="009A2EB2">
        <w:rPr>
          <w:rFonts w:hint="eastAsia"/>
          <w:b/>
          <w:rtl/>
        </w:rPr>
        <w:t>למענק</w:t>
      </w:r>
      <w:r w:rsidRPr="009A2EB2">
        <w:rPr>
          <w:b/>
          <w:rtl/>
        </w:rPr>
        <w:t xml:space="preserve"> </w:t>
      </w:r>
      <w:r w:rsidRPr="009A2EB2">
        <w:rPr>
          <w:rFonts w:hint="eastAsia"/>
          <w:b/>
          <w:rtl/>
        </w:rPr>
        <w:t>עבודה</w:t>
      </w:r>
      <w:r w:rsidRPr="009A2EB2">
        <w:rPr>
          <w:rFonts w:hint="cs"/>
          <w:b/>
          <w:rtl/>
        </w:rPr>
        <w:t xml:space="preserve">. </w:t>
      </w:r>
    </w:p>
    <w:p w:rsidR="006F7BE7" w:rsidRPr="009A2EB2" w:rsidP="006F7BE7">
      <w:pPr>
        <w:pStyle w:val="a"/>
        <w:spacing w:line="269" w:lineRule="auto"/>
        <w:rPr>
          <w:rtl/>
        </w:rPr>
      </w:pPr>
    </w:p>
    <w:p w:rsidR="006F7BE7" w:rsidRPr="009A2EB2" w:rsidP="006F7BE7">
      <w:pPr>
        <w:spacing w:line="269" w:lineRule="auto"/>
        <w:rPr>
          <w:b/>
          <w:bCs/>
          <w:rtl/>
        </w:rPr>
      </w:pPr>
      <w:r w:rsidRPr="009A2EB2">
        <w:rPr>
          <w:rFonts w:hint="cs"/>
          <w:b/>
          <w:bCs/>
          <w:rtl/>
        </w:rPr>
        <w:t>הועלה כי בזכות ההכוונה והסיוע, חלק מעובדי "המשקם" הטמיעו את המודעות למענק עבודה, ובשנת 2019 הגישו בקשה למענק עבור שנת המס 2018, בעצמם או בסיוע בן משפחה או עובדת סוציאלית.</w:t>
      </w:r>
    </w:p>
    <w:p w:rsidR="006F7BE7" w:rsidRPr="009A2EB2" w:rsidP="006F7BE7">
      <w:pPr>
        <w:pStyle w:val="a"/>
        <w:spacing w:line="269" w:lineRule="auto"/>
        <w:rPr>
          <w:rtl/>
        </w:rPr>
      </w:pPr>
    </w:p>
    <w:p w:rsidR="006F7BE7" w:rsidRPr="009A2EB2" w:rsidP="00CF41A4">
      <w:pPr>
        <w:spacing w:line="269" w:lineRule="auto"/>
        <w:rPr>
          <w:rtl/>
        </w:rPr>
      </w:pPr>
      <w:r w:rsidRPr="009A2EB2">
        <w:rPr>
          <w:rFonts w:hint="cs"/>
          <w:rtl/>
        </w:rPr>
        <w:t xml:space="preserve">עוד </w:t>
      </w:r>
      <w:r w:rsidR="00CF41A4">
        <w:rPr>
          <w:rFonts w:hint="cs"/>
          <w:rtl/>
        </w:rPr>
        <w:t>הועלה</w:t>
      </w:r>
      <w:r w:rsidRPr="009A2EB2">
        <w:rPr>
          <w:rFonts w:hint="cs"/>
          <w:rtl/>
        </w:rPr>
        <w:t xml:space="preserve"> כי גם במהלך הביקורת, בחודשים פברואר ומרץ 2020, פנה עובד הרשות אל חברת "המשקם" כדי להמשיך את הסיוע לעובדים אלו בהגשת תביעות למענק עבודה לשנת המס 2020.</w:t>
      </w:r>
    </w:p>
    <w:p w:rsidR="006F7BE7" w:rsidRPr="009A2EB2" w:rsidP="006F7BE7">
      <w:pPr>
        <w:pStyle w:val="a"/>
        <w:spacing w:line="269" w:lineRule="auto"/>
        <w:rPr>
          <w:rtl/>
        </w:rPr>
      </w:pPr>
    </w:p>
    <w:p w:rsidR="006F7BE7" w:rsidRPr="009A2EB2" w:rsidP="006F7BE7">
      <w:pPr>
        <w:spacing w:line="269" w:lineRule="auto"/>
        <w:rPr>
          <w:b/>
          <w:bCs/>
          <w:rtl/>
        </w:rPr>
      </w:pPr>
      <w:r w:rsidRPr="009A2EB2">
        <w:rPr>
          <w:rFonts w:hint="cs"/>
          <w:b/>
          <w:bCs/>
          <w:rtl/>
        </w:rPr>
        <w:t>משרד מבקר המדינה מציין לחיוב את היוזמה שנקט עובד הרשות בעניין מיצוי הזכות למענק עבודה בקרב אנשים עם מוגבלות. מן הראוי כי יוזמה זו תתווה את הדרך להגברת מיצוי זכויותיהם של קבוצות ראויות לקידום באוכלוסייה.</w:t>
      </w:r>
    </w:p>
    <w:p w:rsidR="006F7BE7" w:rsidRPr="009A2EB2" w:rsidP="006F7BE7">
      <w:pPr>
        <w:pStyle w:val="a"/>
        <w:spacing w:line="269" w:lineRule="auto"/>
        <w:rPr>
          <w:rtl/>
        </w:rPr>
      </w:pPr>
    </w:p>
    <w:p w:rsidR="006F7BE7" w:rsidRPr="009A2EB2" w:rsidP="006F7BE7">
      <w:pPr>
        <w:spacing w:line="269" w:lineRule="auto"/>
        <w:rPr>
          <w:b/>
          <w:bCs/>
          <w:rtl/>
        </w:rPr>
      </w:pPr>
      <w:r w:rsidRPr="009A2EB2">
        <w:rPr>
          <w:rFonts w:hint="cs"/>
          <w:b/>
          <w:bCs/>
          <w:rtl/>
        </w:rPr>
        <w:t xml:space="preserve">עם זה מציין מבקר המדינה כי יוזמה זו מדגישה את העובדה כי ישנן קבוצות אוכלוסייה אשר מתקשות למצות את זכויותיהן ללא סיוע, וכי חלקן לא ימצו את זכותן למענק עבודה ללא פעולות יזומות מצד הגופים המופקדים על מימוש זכות זו. </w:t>
      </w:r>
    </w:p>
    <w:p w:rsidR="006F7BE7" w:rsidRPr="009A2EB2" w:rsidP="006F7BE7">
      <w:pPr>
        <w:spacing w:line="269" w:lineRule="auto"/>
        <w:rPr>
          <w:b/>
          <w:bCs/>
          <w:rtl/>
        </w:rPr>
      </w:pPr>
      <w:r w:rsidRPr="009A2EB2">
        <w:rPr>
          <w:rFonts w:hint="cs"/>
          <w:b/>
          <w:bCs/>
          <w:rtl/>
        </w:rPr>
        <w:t xml:space="preserve">מומלץ כי רשות המיסים תיצור ממשקי קשר עם משרד הרווחה, עם המוסד לביטוח לאומי ועם ארגוני זכויות לאנשים עם מוגבלות, לשם מימוש זכותם לקבלת מענק העבודה. </w:t>
      </w:r>
    </w:p>
    <w:p w:rsidR="006F7BE7" w:rsidRPr="009A2EB2" w:rsidP="006F7BE7">
      <w:pPr>
        <w:pStyle w:val="a"/>
        <w:spacing w:line="269" w:lineRule="auto"/>
        <w:rPr>
          <w:rtl/>
        </w:rPr>
      </w:pPr>
    </w:p>
    <w:p w:rsidR="006F7BE7" w:rsidRPr="004661B6" w:rsidP="006F7BE7">
      <w:pPr>
        <w:spacing w:line="269" w:lineRule="auto"/>
        <w:rPr>
          <w:rtl/>
        </w:rPr>
      </w:pPr>
      <w:r w:rsidRPr="004661B6">
        <w:rPr>
          <w:rFonts w:hint="cs"/>
          <w:rtl/>
        </w:rPr>
        <w:t>רשות המיסים מסרה בתשובתה כי היא מאמצת את המלצת הביקורת וכי תפנה אל משרד העבודה והרווחה על מנת שזה יעביר לעובדים מקרב אוכלוסיית האנשים עם מוגבלות שנקבע להם שכר מינימום מותאם מידע על זכאותם למענק עבודה.</w:t>
      </w:r>
    </w:p>
    <w:p w:rsidR="006F7BE7" w:rsidRPr="009A2EB2" w:rsidP="006F7BE7">
      <w:pPr>
        <w:pStyle w:val="a"/>
        <w:spacing w:line="269" w:lineRule="auto"/>
        <w:rPr>
          <w:rtl/>
        </w:rPr>
      </w:pPr>
    </w:p>
    <w:p w:rsidR="006F7BE7" w:rsidP="006F7BE7">
      <w:pPr>
        <w:spacing w:line="269" w:lineRule="auto"/>
        <w:rPr>
          <w:rtl/>
        </w:rPr>
      </w:pPr>
      <w:r w:rsidRPr="004661B6">
        <w:rPr>
          <w:rFonts w:hint="cs"/>
          <w:rtl/>
        </w:rPr>
        <w:t>מטה השילוב שבמשרד העבודה והרווחה ציין בתשובתו כי יש להחיל את החישוב המקל לאנשים עם מוגבלות שנקבע להם שכר מינימום מותאם גם על מי שמשתכרים שכר מותאם מתוקף הסכם קיבוצי- ככל שהוא תקף וחוקי. במקביל מציין משרד העבודה כי הרחבתו של מבחן ההגדרה לאדם עם מוגבלות, שהמליץ עליו לעיל, יכלול ככל הנראה רבים ממועסקי חברת "המשקם".</w:t>
      </w:r>
      <w:bookmarkStart w:id="101" w:name="_Toc36126553"/>
    </w:p>
    <w:p w:rsidR="000F4515" w:rsidP="006F7BE7">
      <w:pPr>
        <w:spacing w:line="269" w:lineRule="auto"/>
        <w:rPr>
          <w:rtl/>
        </w:rPr>
      </w:pPr>
    </w:p>
    <w:p w:rsidR="00B17119" w:rsidRPr="004661B6" w:rsidP="006F7BE7">
      <w:pPr>
        <w:spacing w:line="269" w:lineRule="auto"/>
        <w:rPr>
          <w:rtl/>
        </w:rPr>
      </w:pPr>
    </w:p>
    <w:p w:rsidR="00B17119">
      <w:pPr>
        <w:bidi w:val="0"/>
        <w:spacing w:after="200" w:line="276" w:lineRule="auto"/>
        <w:jc w:val="left"/>
        <w:rPr>
          <w:rFonts w:eastAsiaTheme="majorEastAsia"/>
          <w:bCs/>
          <w:szCs w:val="28"/>
          <w:u w:val="single"/>
          <w:rtl/>
        </w:rPr>
      </w:pPr>
      <w:bookmarkStart w:id="102" w:name="_Toc47452309"/>
      <w:r>
        <w:rPr>
          <w:rtl/>
        </w:rPr>
        <w:br w:type="page"/>
      </w:r>
    </w:p>
    <w:p w:rsidR="006F7BE7" w:rsidRPr="009A2EB2" w:rsidP="006F7BE7">
      <w:pPr>
        <w:pStyle w:val="Heading3"/>
        <w:spacing w:before="0" w:line="269" w:lineRule="auto"/>
        <w:rPr>
          <w:rtl/>
        </w:rPr>
      </w:pPr>
      <w:r w:rsidRPr="009A2EB2">
        <w:rPr>
          <w:rFonts w:hint="cs"/>
          <w:rtl/>
        </w:rPr>
        <w:t>פוטנציאל הזכאים למענק בקרב אנשים עם מוגבלות</w:t>
      </w:r>
      <w:bookmarkEnd w:id="101"/>
      <w:bookmarkEnd w:id="102"/>
      <w:r w:rsidRPr="009A2EB2">
        <w:rPr>
          <w:rFonts w:hint="cs"/>
          <w:rtl/>
        </w:rPr>
        <w:t xml:space="preserve"> </w:t>
      </w:r>
    </w:p>
    <w:p w:rsidR="006F7BE7" w:rsidRPr="009A2EB2" w:rsidP="006F7BE7">
      <w:pPr>
        <w:pStyle w:val="a"/>
        <w:spacing w:line="269" w:lineRule="auto"/>
        <w:rPr>
          <w:rtl/>
        </w:rPr>
      </w:pPr>
    </w:p>
    <w:p w:rsidR="006F7BE7" w:rsidRPr="009A2EB2" w:rsidP="006F7BE7">
      <w:pPr>
        <w:spacing w:line="269" w:lineRule="auto"/>
        <w:rPr>
          <w:b/>
          <w:bCs/>
          <w:rtl/>
        </w:rPr>
      </w:pPr>
      <w:r w:rsidRPr="009A2EB2">
        <w:rPr>
          <w:rFonts w:hint="eastAsia"/>
          <w:b/>
          <w:bCs/>
          <w:rtl/>
        </w:rPr>
        <w:t>בבדיקה</w:t>
      </w:r>
      <w:r w:rsidRPr="009A2EB2">
        <w:rPr>
          <w:b/>
          <w:bCs/>
          <w:rtl/>
        </w:rPr>
        <w:t xml:space="preserve"> שערך משרד מבקר המדינה התברר כי </w:t>
      </w:r>
      <w:r w:rsidRPr="009A2EB2">
        <w:rPr>
          <w:rFonts w:hint="cs"/>
          <w:b/>
          <w:bCs/>
          <w:rtl/>
        </w:rPr>
        <w:t>פוטנציאל הזכאים האפשריים</w:t>
      </w:r>
      <w:r>
        <w:rPr>
          <w:rStyle w:val="FootnoteReference0"/>
          <w:b/>
          <w:bCs/>
          <w:rtl/>
        </w:rPr>
        <w:footnoteReference w:id="74"/>
      </w:r>
      <w:r w:rsidRPr="009A2EB2">
        <w:rPr>
          <w:rFonts w:hint="cs"/>
          <w:b/>
          <w:bCs/>
          <w:rtl/>
        </w:rPr>
        <w:t xml:space="preserve"> מקרב אנשים עם מוגבלות המצוי בידי שע"ם מוצג באופן שגוי</w:t>
      </w:r>
      <w:r>
        <w:rPr>
          <w:rStyle w:val="FootnoteReference0"/>
          <w:b/>
          <w:bCs/>
          <w:rtl/>
        </w:rPr>
        <w:footnoteReference w:id="75"/>
      </w:r>
      <w:r w:rsidRPr="009A2EB2">
        <w:rPr>
          <w:rFonts w:hint="cs"/>
          <w:b/>
          <w:bCs/>
          <w:rtl/>
        </w:rPr>
        <w:t xml:space="preserve"> במאגר המידע המשמש את צוות המענק ואינו מאפשר לצוות </w:t>
      </w:r>
      <w:r w:rsidRPr="009A2EB2">
        <w:rPr>
          <w:rFonts w:hint="eastAsia"/>
          <w:b/>
          <w:bCs/>
          <w:rtl/>
        </w:rPr>
        <w:t>לבחון</w:t>
      </w:r>
      <w:r w:rsidRPr="009A2EB2">
        <w:rPr>
          <w:b/>
          <w:bCs/>
          <w:rtl/>
        </w:rPr>
        <w:t xml:space="preserve"> </w:t>
      </w:r>
      <w:r w:rsidRPr="009A2EB2">
        <w:rPr>
          <w:rFonts w:hint="eastAsia"/>
          <w:b/>
          <w:bCs/>
          <w:rtl/>
        </w:rPr>
        <w:t>את</w:t>
      </w:r>
      <w:r w:rsidRPr="009A2EB2">
        <w:rPr>
          <w:b/>
          <w:bCs/>
          <w:rtl/>
        </w:rPr>
        <w:t xml:space="preserve"> </w:t>
      </w:r>
      <w:r w:rsidRPr="009A2EB2">
        <w:rPr>
          <w:rFonts w:hint="eastAsia"/>
          <w:b/>
          <w:bCs/>
          <w:rtl/>
        </w:rPr>
        <w:t>פוטנציאל</w:t>
      </w:r>
      <w:r w:rsidRPr="009A2EB2">
        <w:rPr>
          <w:b/>
          <w:bCs/>
          <w:rtl/>
        </w:rPr>
        <w:t xml:space="preserve"> </w:t>
      </w:r>
      <w:r w:rsidRPr="009A2EB2">
        <w:rPr>
          <w:rFonts w:hint="eastAsia"/>
          <w:b/>
          <w:bCs/>
          <w:rtl/>
        </w:rPr>
        <w:t>הזכאים</w:t>
      </w:r>
      <w:r w:rsidRPr="009A2EB2">
        <w:rPr>
          <w:b/>
          <w:bCs/>
          <w:rtl/>
        </w:rPr>
        <w:t xml:space="preserve"> </w:t>
      </w:r>
      <w:r w:rsidRPr="009A2EB2">
        <w:rPr>
          <w:rFonts w:hint="eastAsia"/>
          <w:b/>
          <w:bCs/>
          <w:rtl/>
        </w:rPr>
        <w:t>הנכלל</w:t>
      </w:r>
      <w:r w:rsidRPr="009A2EB2">
        <w:rPr>
          <w:b/>
          <w:bCs/>
          <w:rtl/>
        </w:rPr>
        <w:t xml:space="preserve"> </w:t>
      </w:r>
      <w:r w:rsidRPr="009A2EB2">
        <w:rPr>
          <w:rFonts w:hint="eastAsia"/>
          <w:b/>
          <w:bCs/>
          <w:rtl/>
        </w:rPr>
        <w:t>בקבוצה</w:t>
      </w:r>
      <w:r w:rsidRPr="009A2EB2">
        <w:rPr>
          <w:b/>
          <w:bCs/>
          <w:rtl/>
        </w:rPr>
        <w:t xml:space="preserve"> </w:t>
      </w:r>
      <w:r w:rsidRPr="009A2EB2">
        <w:rPr>
          <w:rFonts w:hint="eastAsia"/>
          <w:b/>
          <w:bCs/>
          <w:rtl/>
        </w:rPr>
        <w:t>זו</w:t>
      </w:r>
      <w:r w:rsidRPr="009A2EB2">
        <w:rPr>
          <w:b/>
          <w:bCs/>
          <w:rtl/>
        </w:rPr>
        <w:t xml:space="preserve"> </w:t>
      </w:r>
      <w:r w:rsidRPr="009A2EB2">
        <w:rPr>
          <w:rFonts w:hint="eastAsia"/>
          <w:b/>
          <w:bCs/>
          <w:rtl/>
        </w:rPr>
        <w:t>ו</w:t>
      </w:r>
      <w:r w:rsidRPr="009A2EB2">
        <w:rPr>
          <w:rFonts w:hint="cs"/>
          <w:b/>
          <w:bCs/>
          <w:rtl/>
        </w:rPr>
        <w:t xml:space="preserve">את </w:t>
      </w:r>
      <w:r w:rsidRPr="009A2EB2">
        <w:rPr>
          <w:rFonts w:hint="eastAsia"/>
          <w:b/>
          <w:bCs/>
          <w:rtl/>
        </w:rPr>
        <w:t>מיצוי</w:t>
      </w:r>
      <w:r w:rsidRPr="009A2EB2">
        <w:rPr>
          <w:b/>
          <w:bCs/>
          <w:rtl/>
        </w:rPr>
        <w:t xml:space="preserve"> </w:t>
      </w:r>
      <w:r w:rsidRPr="009A2EB2">
        <w:rPr>
          <w:rFonts w:hint="eastAsia"/>
          <w:b/>
          <w:bCs/>
          <w:rtl/>
        </w:rPr>
        <w:t>זכויותיהם</w:t>
      </w:r>
      <w:r w:rsidRPr="009A2EB2">
        <w:rPr>
          <w:b/>
          <w:bCs/>
          <w:rtl/>
        </w:rPr>
        <w:t>.</w:t>
      </w:r>
    </w:p>
    <w:p w:rsidR="006F7BE7" w:rsidRPr="009A2EB2" w:rsidP="006F7BE7">
      <w:pPr>
        <w:pStyle w:val="a"/>
        <w:spacing w:line="269" w:lineRule="auto"/>
        <w:rPr>
          <w:rtl/>
        </w:rPr>
      </w:pPr>
    </w:p>
    <w:p w:rsidR="006F7BE7" w:rsidRPr="009A2EB2" w:rsidP="00750314">
      <w:pPr>
        <w:spacing w:line="269" w:lineRule="auto"/>
        <w:rPr>
          <w:rtl/>
        </w:rPr>
      </w:pPr>
      <w:r w:rsidRPr="009A2EB2">
        <w:rPr>
          <w:rFonts w:hint="cs"/>
          <w:rtl/>
        </w:rPr>
        <w:t xml:space="preserve">כדי לקבל פוטנציאל עדכני של אנשים הנכללים בקבוצה זו ביקש משרד מבקר מיחידת שע"ם את נתוני האנשים עם מוגבלות שנקבע להם שכר מינימום מותאם. להלן בתרשים </w:t>
      </w:r>
      <w:r w:rsidR="00750314">
        <w:rPr>
          <w:rFonts w:hint="cs"/>
          <w:rtl/>
        </w:rPr>
        <w:t>21</w:t>
      </w:r>
      <w:r w:rsidRPr="009A2EB2">
        <w:rPr>
          <w:rFonts w:hint="cs"/>
          <w:rtl/>
        </w:rPr>
        <w:t xml:space="preserve"> מוצג </w:t>
      </w:r>
      <w:r w:rsidRPr="009A2EB2">
        <w:rPr>
          <w:rtl/>
        </w:rPr>
        <w:t xml:space="preserve">מספר האנשים עם מוגבלות </w:t>
      </w:r>
      <w:r w:rsidRPr="009A2EB2">
        <w:rPr>
          <w:rFonts w:hint="cs"/>
          <w:rtl/>
        </w:rPr>
        <w:t>ש</w:t>
      </w:r>
      <w:r w:rsidRPr="009A2EB2">
        <w:rPr>
          <w:rtl/>
        </w:rPr>
        <w:t>נקבעה להם יכולת עבודה מופחתת, לפי תבחינים</w:t>
      </w:r>
      <w:r w:rsidRPr="009A2EB2">
        <w:rPr>
          <w:rFonts w:hint="cs"/>
          <w:rtl/>
        </w:rPr>
        <w:t>,</w:t>
      </w:r>
      <w:r w:rsidRPr="009A2EB2">
        <w:rPr>
          <w:rtl/>
        </w:rPr>
        <w:t xml:space="preserve"> בשנים 2014 עד 2018</w:t>
      </w:r>
      <w:r w:rsidRPr="009A2EB2">
        <w:rPr>
          <w:rFonts w:hint="cs"/>
          <w:rtl/>
        </w:rPr>
        <w:t>.</w:t>
      </w:r>
    </w:p>
    <w:p w:rsidR="006F7BE7" w:rsidRPr="009A2EB2" w:rsidP="006F7BE7">
      <w:pPr>
        <w:pStyle w:val="a"/>
        <w:spacing w:line="269" w:lineRule="auto"/>
        <w:rPr>
          <w:rtl/>
        </w:rPr>
      </w:pPr>
    </w:p>
    <w:p w:rsidR="006F7BE7" w:rsidRPr="009A2EB2" w:rsidP="00750314">
      <w:pPr>
        <w:spacing w:line="269" w:lineRule="auto"/>
        <w:jc w:val="center"/>
        <w:rPr>
          <w:b/>
          <w:bCs/>
          <w:rtl/>
        </w:rPr>
      </w:pPr>
      <w:bookmarkStart w:id="103" w:name="OLE_LINK18"/>
      <w:r w:rsidRPr="009A2EB2">
        <w:rPr>
          <w:rFonts w:hint="cs"/>
          <w:b/>
          <w:bCs/>
          <w:rtl/>
        </w:rPr>
        <w:t xml:space="preserve">תרשים </w:t>
      </w:r>
      <w:r w:rsidR="00750314">
        <w:rPr>
          <w:rFonts w:hint="cs"/>
          <w:b/>
          <w:bCs/>
          <w:rtl/>
        </w:rPr>
        <w:t>21</w:t>
      </w:r>
      <w:r w:rsidRPr="009A2EB2">
        <w:rPr>
          <w:rFonts w:hint="cs"/>
          <w:b/>
          <w:bCs/>
          <w:rtl/>
        </w:rPr>
        <w:t>: מספר האנשים עם מוגבלות שנקבעה להם יכולת עבודה מופחתת, לפי תבחינים, 2014 עד 2018</w:t>
      </w:r>
    </w:p>
    <w:p w:rsidR="006F7BE7" w:rsidRPr="009A2EB2" w:rsidP="00C411AF">
      <w:pPr>
        <w:spacing w:before="120" w:after="120" w:line="269" w:lineRule="auto"/>
        <w:jc w:val="center"/>
        <w:rPr>
          <w:b/>
          <w:bCs/>
          <w:rtl/>
        </w:rPr>
      </w:pPr>
      <w:r>
        <w:rPr>
          <w:b/>
          <w:bCs/>
          <w:noProof/>
          <w:rtl/>
        </w:rPr>
        <w:drawing>
          <wp:inline distT="0" distB="0" distL="0" distR="0">
            <wp:extent cx="4489450" cy="2890598"/>
            <wp:effectExtent l="0" t="0" r="6350" b="5080"/>
            <wp:docPr id="28"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735239" name="maanak-g-17.png"/>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495406" cy="2894433"/>
                    </a:xfrm>
                    <a:prstGeom prst="rect">
                      <a:avLst/>
                    </a:prstGeom>
                  </pic:spPr>
                </pic:pic>
              </a:graphicData>
            </a:graphic>
          </wp:inline>
        </w:drawing>
      </w:r>
    </w:p>
    <w:bookmarkEnd w:id="103"/>
    <w:p w:rsidR="006F7BE7" w:rsidRPr="009A2EB2" w:rsidP="006F7BE7">
      <w:pPr>
        <w:spacing w:line="269" w:lineRule="auto"/>
        <w:rPr>
          <w:sz w:val="18"/>
          <w:szCs w:val="22"/>
          <w:rtl/>
        </w:rPr>
      </w:pPr>
      <w:r w:rsidRPr="009A2EB2">
        <w:rPr>
          <w:rFonts w:hint="cs"/>
          <w:sz w:val="18"/>
          <w:szCs w:val="22"/>
          <w:rtl/>
        </w:rPr>
        <w:t>על פי נתוני רשות המיסים, שע"ם, בעיבוד משרד מבקר המדינה.</w:t>
      </w:r>
    </w:p>
    <w:p w:rsidR="006F7BE7" w:rsidRPr="009A2EB2" w:rsidP="006F7BE7">
      <w:pPr>
        <w:pStyle w:val="a"/>
        <w:spacing w:line="269" w:lineRule="auto"/>
        <w:rPr>
          <w:rtl/>
        </w:rPr>
      </w:pPr>
    </w:p>
    <w:p w:rsidR="006F7BE7" w:rsidRPr="009A2EB2" w:rsidP="006F7BE7">
      <w:pPr>
        <w:spacing w:line="269" w:lineRule="auto"/>
        <w:rPr>
          <w:rtl/>
        </w:rPr>
      </w:pPr>
      <w:r w:rsidRPr="009A2EB2">
        <w:rPr>
          <w:rFonts w:hint="cs"/>
          <w:rtl/>
        </w:rPr>
        <w:t xml:space="preserve">מנתוני התרשים התברר כי בשנים 2014 עד 2018 נערכו ל-3,933 אנשים עם מוגבלות אבחונים לשם קביעת יכולת עבודה מופחתת, ונקבעה להם יכולת עבודה מופחתת של 59% בממוצע. יש לציין כי שיעורה של יכולת העבודה המופחתת משפיע על גובה ההכנסה המינימלי שמזכה במענק, ועל גובה המענק שמשולם לזכאי. </w:t>
      </w:r>
    </w:p>
    <w:p w:rsidR="009F7F7F">
      <w:pPr>
        <w:bidi w:val="0"/>
        <w:spacing w:after="200" w:line="276" w:lineRule="auto"/>
        <w:jc w:val="left"/>
        <w:rPr>
          <w:rtl/>
        </w:rPr>
      </w:pPr>
      <w:bookmarkStart w:id="104" w:name="_Toc35424896"/>
      <w:bookmarkStart w:id="105" w:name="_Toc36126554"/>
      <w:bookmarkStart w:id="106" w:name="_Toc47452310"/>
      <w:r>
        <w:rPr>
          <w:bCs/>
          <w:rtl/>
        </w:rPr>
        <w:br w:type="page"/>
      </w:r>
    </w:p>
    <w:p w:rsidR="006F7BE7" w:rsidRPr="009A2EB2" w:rsidP="006F7BE7">
      <w:pPr>
        <w:pStyle w:val="Heading3"/>
        <w:spacing w:before="0" w:line="269" w:lineRule="auto"/>
        <w:rPr>
          <w:rtl/>
        </w:rPr>
      </w:pPr>
      <w:r w:rsidRPr="009A2EB2">
        <w:rPr>
          <w:rFonts w:hint="cs"/>
          <w:rtl/>
        </w:rPr>
        <w:t>בדיקת מיצוי הזכות למענק במטה השילוב שבמשרד העבודה</w:t>
      </w:r>
      <w:bookmarkEnd w:id="104"/>
      <w:bookmarkEnd w:id="105"/>
      <w:bookmarkEnd w:id="106"/>
    </w:p>
    <w:p w:rsidR="006F7BE7" w:rsidRPr="009A2EB2" w:rsidP="006F7BE7">
      <w:pPr>
        <w:pStyle w:val="a"/>
        <w:spacing w:line="269" w:lineRule="auto"/>
        <w:rPr>
          <w:rtl/>
        </w:rPr>
      </w:pPr>
    </w:p>
    <w:p w:rsidR="006F7BE7" w:rsidRPr="009A2EB2" w:rsidP="006F7BE7">
      <w:pPr>
        <w:spacing w:line="269" w:lineRule="auto"/>
        <w:rPr>
          <w:rtl/>
        </w:rPr>
      </w:pPr>
      <w:r w:rsidRPr="009A2EB2">
        <w:rPr>
          <w:rFonts w:hint="cs"/>
          <w:rtl/>
        </w:rPr>
        <w:t>הנגשה של השירות, לרבות השירותים המקוונים לאנשים עם מוגבלות, היא חובה חוקית</w:t>
      </w:r>
      <w:r>
        <w:rPr>
          <w:rStyle w:val="FootnoteReference0"/>
          <w:rtl/>
        </w:rPr>
        <w:footnoteReference w:id="76"/>
      </w:r>
      <w:r w:rsidRPr="009A2EB2">
        <w:rPr>
          <w:rFonts w:hint="cs"/>
          <w:rtl/>
        </w:rPr>
        <w:t>. יש להביא בחשבון הנגשה למגוון סוגי מוגבלות ובדרגות תפקוד משתנות, ולתת לכל האנשים עם מוגבלות מענה גמיש המותאם לאופי מוגבלותם.</w:t>
      </w:r>
    </w:p>
    <w:p w:rsidR="006F7BE7" w:rsidRPr="009A2EB2" w:rsidP="006F7BE7">
      <w:pPr>
        <w:pStyle w:val="a"/>
        <w:spacing w:line="269" w:lineRule="auto"/>
        <w:rPr>
          <w:rtl/>
        </w:rPr>
      </w:pPr>
    </w:p>
    <w:p w:rsidR="006F7BE7" w:rsidRPr="009A2EB2" w:rsidP="006F7BE7">
      <w:pPr>
        <w:spacing w:line="269" w:lineRule="auto"/>
        <w:rPr>
          <w:rtl/>
        </w:rPr>
      </w:pPr>
      <w:r w:rsidRPr="009A2EB2">
        <w:rPr>
          <w:rtl/>
        </w:rPr>
        <w:t>המטה לשילוב אנשים עם מוגבלות בשוק העבודה</w:t>
      </w:r>
      <w:r w:rsidRPr="009A2EB2">
        <w:rPr>
          <w:rFonts w:hint="cs"/>
          <w:rtl/>
        </w:rPr>
        <w:t>, שבמשרד העבודה והרווחה (להלן - המטה או מטה השילוב)</w:t>
      </w:r>
      <w:r w:rsidRPr="009A2EB2">
        <w:rPr>
          <w:rtl/>
        </w:rPr>
        <w:t>, פועל לשילוב</w:t>
      </w:r>
      <w:r w:rsidRPr="009A2EB2">
        <w:rPr>
          <w:rFonts w:hint="cs"/>
          <w:rtl/>
        </w:rPr>
        <w:t xml:space="preserve"> אנשים עם מוגבלות באופן</w:t>
      </w:r>
      <w:r w:rsidRPr="009A2EB2">
        <w:rPr>
          <w:rtl/>
        </w:rPr>
        <w:t xml:space="preserve"> מלא, הן כשכירים הן כעצמאים, </w:t>
      </w:r>
      <w:r w:rsidRPr="009A2EB2">
        <w:rPr>
          <w:rFonts w:hint="cs"/>
          <w:rtl/>
        </w:rPr>
        <w:t>ול</w:t>
      </w:r>
      <w:r w:rsidRPr="009A2EB2">
        <w:rPr>
          <w:rtl/>
        </w:rPr>
        <w:t>מיצוי יכולותיהם האישיות והעלאת רמת חייהם, שכר עבודתם ותנאי עבודתם</w:t>
      </w:r>
      <w:r>
        <w:rPr>
          <w:rStyle w:val="FootnoteReference0"/>
          <w:rtl/>
        </w:rPr>
        <w:footnoteReference w:id="77"/>
      </w:r>
      <w:r w:rsidRPr="009A2EB2">
        <w:rPr>
          <w:rtl/>
        </w:rPr>
        <w:t>.</w:t>
      </w:r>
      <w:r w:rsidRPr="009A2EB2">
        <w:rPr>
          <w:rFonts w:hint="cs"/>
          <w:rtl/>
        </w:rPr>
        <w:t xml:space="preserve"> תפקידו, בין השאר, </w:t>
      </w:r>
      <w:r w:rsidRPr="009A2EB2">
        <w:rPr>
          <w:rtl/>
        </w:rPr>
        <w:t>יישום וייזום חקיקה</w:t>
      </w:r>
      <w:r w:rsidRPr="009A2EB2">
        <w:rPr>
          <w:rFonts w:hint="cs"/>
          <w:rtl/>
        </w:rPr>
        <w:t>, ו</w:t>
      </w:r>
      <w:r w:rsidRPr="009A2EB2">
        <w:rPr>
          <w:rtl/>
        </w:rPr>
        <w:t>איגום הידע הקיים בארץ ובעולם בנושא שילוב אנשים עם מוגבלות בשוק העבודה</w:t>
      </w:r>
      <w:r>
        <w:rPr>
          <w:rStyle w:val="FootnoteReference0"/>
          <w:rtl/>
        </w:rPr>
        <w:footnoteReference w:id="78"/>
      </w:r>
      <w:r w:rsidRPr="009A2EB2">
        <w:rPr>
          <w:rtl/>
        </w:rPr>
        <w:t>.</w:t>
      </w:r>
    </w:p>
    <w:p w:rsidR="006F7BE7" w:rsidRPr="009A2EB2" w:rsidP="006F7BE7">
      <w:pPr>
        <w:pStyle w:val="a"/>
        <w:spacing w:line="269" w:lineRule="auto"/>
        <w:rPr>
          <w:rtl/>
        </w:rPr>
      </w:pPr>
    </w:p>
    <w:p w:rsidR="006F7BE7" w:rsidRPr="009A2EB2" w:rsidP="006F7BE7">
      <w:pPr>
        <w:spacing w:line="269" w:lineRule="auto"/>
        <w:rPr>
          <w:rtl/>
        </w:rPr>
      </w:pPr>
      <w:r w:rsidRPr="009A2EB2">
        <w:rPr>
          <w:rFonts w:hint="cs"/>
          <w:rtl/>
        </w:rPr>
        <w:t>בבדיקה שעשה משרד מבקר המדינה עם המטה לשילוב אנשים עם מוגבלות בשוק העבודה התברר כדלקמן:</w:t>
      </w:r>
    </w:p>
    <w:p w:rsidR="006F7BE7" w:rsidRPr="009A2EB2" w:rsidP="006F7BE7">
      <w:pPr>
        <w:pStyle w:val="a"/>
        <w:spacing w:line="269" w:lineRule="auto"/>
        <w:rPr>
          <w:rtl/>
        </w:rPr>
      </w:pPr>
    </w:p>
    <w:p w:rsidR="006F7BE7" w:rsidRPr="009A2EB2" w:rsidP="006F7BE7">
      <w:pPr>
        <w:pStyle w:val="ListParagraph"/>
        <w:numPr>
          <w:ilvl w:val="0"/>
          <w:numId w:val="8"/>
        </w:numPr>
        <w:spacing w:line="269" w:lineRule="auto"/>
      </w:pPr>
      <w:r w:rsidRPr="009A2EB2">
        <w:rPr>
          <w:rFonts w:hint="cs"/>
          <w:b/>
          <w:bCs/>
          <w:rtl/>
        </w:rPr>
        <w:t xml:space="preserve">למעסיק אין תמריץ כלכלי להעסיק אדם עם מוגבלות שיש לו יכולת עבודה מופחתת - </w:t>
      </w:r>
      <w:r w:rsidRPr="009A2EB2">
        <w:rPr>
          <w:rFonts w:hint="cs"/>
          <w:rtl/>
        </w:rPr>
        <w:t>ביחס לעובד ללא מוגבלות באותו תפקיד, ולשלם לו שכר מינימום מלא, שכן בשכר זה הוא יכול לקבל תפוקה גבוהה יותר מאדם ללא מוגבלות. על מנת לאפשר למעסיק להעסיק אדם עם מוגבלות שיש לו יכולת עבודה מופחתת, ולשלם לו באופן חוקי שכר המותאם לתפוקתו, חוקקו תקנות לחוק שכר מינימום</w:t>
      </w:r>
      <w:r>
        <w:rPr>
          <w:rStyle w:val="FootnoteReference0"/>
          <w:rtl/>
        </w:rPr>
        <w:footnoteReference w:id="79"/>
      </w:r>
      <w:r w:rsidRPr="009A2EB2">
        <w:rPr>
          <w:rFonts w:hint="cs"/>
          <w:rtl/>
        </w:rPr>
        <w:t>, המאפשרות למשרד העבודה והרווחה לקבוע שכר מינימום מותאם לעובד עם מוגבלות. וזאת, באמצעות תבחינים שמבצע מטה השילוב לאנשים עם מוגבלות.</w:t>
      </w:r>
    </w:p>
    <w:p w:rsidR="006F7BE7" w:rsidRPr="009A2EB2" w:rsidP="006F7BE7">
      <w:pPr>
        <w:pStyle w:val="ListParagraph"/>
        <w:numPr>
          <w:ilvl w:val="0"/>
          <w:numId w:val="8"/>
        </w:numPr>
        <w:spacing w:line="269" w:lineRule="auto"/>
      </w:pPr>
      <w:r w:rsidRPr="009A2EB2">
        <w:rPr>
          <w:rFonts w:hint="cs"/>
          <w:b/>
          <w:bCs/>
          <w:rtl/>
        </w:rPr>
        <w:t>אנשים עם מוגבלות</w:t>
      </w:r>
      <w:r w:rsidRPr="009A2EB2">
        <w:rPr>
          <w:rFonts w:hint="cs"/>
          <w:rtl/>
        </w:rPr>
        <w:t xml:space="preserve"> - או מי מטעמם</w:t>
      </w:r>
      <w:r>
        <w:rPr>
          <w:rStyle w:val="FootnoteReference0"/>
          <w:rtl/>
        </w:rPr>
        <w:footnoteReference w:id="80"/>
      </w:r>
      <w:r w:rsidRPr="009A2EB2">
        <w:rPr>
          <w:rFonts w:hint="cs"/>
          <w:rtl/>
        </w:rPr>
        <w:t xml:space="preserve"> (אך לא המעסיק) רשאים להגיש בקשה לעבור תבחין לקביעת שכר מינימום מותאם, על מנת שיוכלו להשתלב ביתר קלות בשוק העבודה. חלקם אף מבקשים כי ייקבע להם שכר המוסכם על המעסיק, כדי להבטיח את מקום עבודתם. מאידך גיסא יש עובדים שבהליך של השגה או אבחון חוזר מבקשים כי יועלה שכרם לאור שיפור בתפקודם.</w:t>
      </w:r>
    </w:p>
    <w:p w:rsidR="006F7BE7" w:rsidRPr="009A2EB2" w:rsidP="006F7BE7">
      <w:pPr>
        <w:pStyle w:val="ListParagraph"/>
        <w:numPr>
          <w:ilvl w:val="0"/>
          <w:numId w:val="8"/>
        </w:numPr>
        <w:spacing w:line="269" w:lineRule="auto"/>
      </w:pPr>
      <w:r w:rsidRPr="009A2EB2">
        <w:rPr>
          <w:rFonts w:hint="cs"/>
          <w:b/>
          <w:bCs/>
          <w:rtl/>
        </w:rPr>
        <w:t>אנשים עם מוגבלות מועסקים על רקע קרבה והיכרות (לעיתים אצל קרוב)</w:t>
      </w:r>
      <w:r w:rsidRPr="009A2EB2">
        <w:rPr>
          <w:rFonts w:hint="cs"/>
          <w:rtl/>
        </w:rPr>
        <w:t xml:space="preserve"> - מניסיון שהצטבר במטה השילוב, עולה כי בשל הקושי של מעסיק פרטי להעסיק אדם עם מוגבלות, ולהתאים את תנאי עבודתו למוגבלותו של העובד, במקרים רבים, אנשים עם מוגבלות מועסקים אצל מעסיק פרטי על רקע היכרות קודם של חבר לעבודה או בעסק פרטי השייך לקרוב משפחה.</w:t>
      </w:r>
    </w:p>
    <w:p w:rsidR="006F7BE7" w:rsidRPr="009A2EB2" w:rsidP="006F7BE7">
      <w:pPr>
        <w:pStyle w:val="a"/>
        <w:spacing w:line="269" w:lineRule="auto"/>
        <w:rPr>
          <w:rtl/>
        </w:rPr>
      </w:pPr>
    </w:p>
    <w:p w:rsidR="006F7BE7" w:rsidRPr="009A2EB2" w:rsidP="006F7BE7">
      <w:pPr>
        <w:spacing w:line="269" w:lineRule="auto"/>
        <w:ind w:left="312"/>
        <w:rPr>
          <w:rtl/>
        </w:rPr>
      </w:pPr>
      <w:r w:rsidRPr="009A2EB2">
        <w:rPr>
          <w:rFonts w:hint="cs"/>
          <w:rtl/>
        </w:rPr>
        <w:t>חוק המענק קובע כי אדם יהיה זכאי למענק עבודה בעד כל חודש עבודה בפועל בשנת מס מסוימת, ובלבד שלא קיבל באותו חודש שכר ממעסיק שהוא קרובו</w:t>
      </w:r>
      <w:r>
        <w:rPr>
          <w:rStyle w:val="FootnoteReference0"/>
          <w:rtl/>
        </w:rPr>
        <w:footnoteReference w:id="81"/>
      </w:r>
      <w:r w:rsidRPr="009A2EB2">
        <w:rPr>
          <w:rFonts w:hint="cs"/>
          <w:rtl/>
        </w:rPr>
        <w:t>.</w:t>
      </w:r>
    </w:p>
    <w:p w:rsidR="006F7BE7" w:rsidRPr="009A2EB2" w:rsidP="006F7BE7">
      <w:pPr>
        <w:pStyle w:val="a"/>
        <w:spacing w:line="269" w:lineRule="auto"/>
        <w:rPr>
          <w:rtl/>
        </w:rPr>
      </w:pPr>
    </w:p>
    <w:p w:rsidR="006F7BE7" w:rsidRPr="009A2EB2" w:rsidP="006F7BE7">
      <w:pPr>
        <w:pStyle w:val="ListParagraph"/>
        <w:spacing w:line="269" w:lineRule="auto"/>
        <w:ind w:left="360"/>
        <w:rPr>
          <w:b/>
          <w:bCs/>
          <w:rtl/>
        </w:rPr>
      </w:pPr>
      <w:r w:rsidRPr="009A2EB2">
        <w:rPr>
          <w:rFonts w:hint="cs"/>
          <w:b/>
          <w:bCs/>
          <w:rtl/>
        </w:rPr>
        <w:t xml:space="preserve">מוצע כי הרשות תבחן גיבוש קריטריונים ודרכים לפתרונה של מגבלת העסקתם של אנשים עם מוגבלות אצל קרובי משפחה, נוכח השלילה האפשרית של הזכות למענק עבודה בקבוצה זו, והעובדה כי אוכלוסייה זו מועסקת לעיתים על רקע קרבה והיכרות, </w:t>
      </w:r>
      <w:r w:rsidRPr="009A2EB2">
        <w:rPr>
          <w:b/>
          <w:bCs/>
          <w:rtl/>
        </w:rPr>
        <w:t>שכן מדובר בקבוצה גדולה של אנשים משכבות ראויות לקידום, ללא הכשרה או השכלה, המתקשים להשתלב בשוק העבודה.</w:t>
      </w:r>
    </w:p>
    <w:p w:rsidR="006F7BE7" w:rsidRPr="009A2EB2" w:rsidP="006F7BE7">
      <w:pPr>
        <w:pStyle w:val="a"/>
        <w:spacing w:line="269" w:lineRule="auto"/>
        <w:rPr>
          <w:rtl/>
        </w:rPr>
      </w:pPr>
    </w:p>
    <w:p w:rsidR="006F7BE7" w:rsidRPr="004661B6" w:rsidP="006F7BE7">
      <w:pPr>
        <w:spacing w:line="269" w:lineRule="auto"/>
        <w:ind w:left="312"/>
        <w:rPr>
          <w:rtl/>
        </w:rPr>
      </w:pPr>
      <w:r w:rsidRPr="004661B6">
        <w:rPr>
          <w:rFonts w:hint="cs"/>
          <w:rtl/>
        </w:rPr>
        <w:t>משרד העבודה והרווחה ציין בתשובתו כי הוא תומך בהמלצה לגיבוש קריטריונים ודרכים אשר יאפשרו לאנשים עם מוגבלות המועסקים אצל קרובם לקבל את הזכות למענק העבודה, וימנעו את שלילת זכותם לקבל מענק עבודה רק בשל קרבתם למעסיק.</w:t>
      </w:r>
    </w:p>
    <w:p w:rsidR="006F7BE7" w:rsidRPr="009A2EB2" w:rsidP="006F7BE7">
      <w:pPr>
        <w:pStyle w:val="a"/>
        <w:spacing w:line="269" w:lineRule="auto"/>
        <w:rPr>
          <w:rtl/>
        </w:rPr>
      </w:pPr>
    </w:p>
    <w:p w:rsidR="006F7BE7" w:rsidRPr="004661B6" w:rsidP="006F7BE7">
      <w:pPr>
        <w:spacing w:line="269" w:lineRule="auto"/>
        <w:ind w:left="312"/>
        <w:rPr>
          <w:rtl/>
        </w:rPr>
      </w:pPr>
      <w:r w:rsidRPr="004661B6">
        <w:rPr>
          <w:rFonts w:hint="cs"/>
          <w:rtl/>
        </w:rPr>
        <w:t xml:space="preserve">רשות המיסים מסרה בתשובתה כי תמליץ לחוקק תיקון מתאים בחוק מענק עבודה, שיאפשר גם לאנשים עם מוגבלות אשר נקבע להם שכר מינימום מותאם והם מועסקים בידי קרובם, לקבל את הזכות למענק עבודה. </w:t>
      </w:r>
    </w:p>
    <w:p w:rsidR="006F7BE7" w:rsidRPr="009A2EB2" w:rsidP="006F7BE7">
      <w:pPr>
        <w:spacing w:line="269" w:lineRule="auto"/>
        <w:ind w:left="312"/>
        <w:rPr>
          <w:rtl/>
        </w:rPr>
      </w:pPr>
    </w:p>
    <w:p w:rsidR="006F7BE7" w:rsidRPr="009A2EB2" w:rsidP="006F7BE7">
      <w:pPr>
        <w:pStyle w:val="Heading4"/>
        <w:spacing w:before="0" w:line="269" w:lineRule="auto"/>
        <w:rPr>
          <w:rtl/>
        </w:rPr>
      </w:pPr>
      <w:r w:rsidRPr="009A2EB2">
        <w:rPr>
          <w:rFonts w:hint="cs"/>
          <w:rtl/>
        </w:rPr>
        <w:t xml:space="preserve">קביעת יכולת העבודה המופחתת במטה השילוב </w:t>
      </w:r>
    </w:p>
    <w:p w:rsidR="006F7BE7" w:rsidRPr="009A2EB2" w:rsidP="006F7BE7">
      <w:pPr>
        <w:pStyle w:val="a"/>
        <w:spacing w:line="269" w:lineRule="auto"/>
        <w:rPr>
          <w:rtl/>
        </w:rPr>
      </w:pPr>
    </w:p>
    <w:p w:rsidR="006F7BE7" w:rsidRPr="009A2EB2" w:rsidP="006F7BE7">
      <w:pPr>
        <w:spacing w:line="269" w:lineRule="auto"/>
      </w:pPr>
      <w:r w:rsidRPr="009A2EB2">
        <w:rPr>
          <w:rFonts w:hint="cs"/>
          <w:b/>
          <w:bCs/>
          <w:rtl/>
        </w:rPr>
        <w:t xml:space="preserve">מספר האנשים עם מוגבלות שנקבעה להם יכולת עבודה מופחתת לפי נתוני מטה השילוב </w:t>
      </w:r>
      <w:r w:rsidRPr="009A2EB2">
        <w:rPr>
          <w:rFonts w:hint="cs"/>
          <w:rtl/>
        </w:rPr>
        <w:t>- הזכאים לקבל הטבות במענק עבודה, נאמד ב-6,000 עד 7,000 עובדים, והם מהווים כ-0.4% בלבד מכלל האנשים עם מוגבלות. בשנים 2015 עד 2019 נעשו אבחונים לקביעת יכולת עבודה מופחתת ל-4,429 אנשים עם מוגבלות.</w:t>
      </w:r>
    </w:p>
    <w:p w:rsidR="006F7BE7" w:rsidRPr="009A2EB2" w:rsidP="006F7BE7">
      <w:pPr>
        <w:pStyle w:val="a"/>
        <w:spacing w:line="269" w:lineRule="auto"/>
      </w:pPr>
    </w:p>
    <w:p w:rsidR="006F7BE7" w:rsidRPr="009A2EB2" w:rsidP="006F7BE7">
      <w:pPr>
        <w:spacing w:line="269" w:lineRule="auto"/>
      </w:pPr>
      <w:r w:rsidRPr="009A2EB2">
        <w:rPr>
          <w:rFonts w:hint="eastAsia"/>
          <w:b/>
          <w:bCs/>
          <w:rtl/>
        </w:rPr>
        <w:t>בבדיקת</w:t>
      </w:r>
      <w:r w:rsidRPr="009A2EB2">
        <w:rPr>
          <w:b/>
          <w:bCs/>
          <w:rtl/>
        </w:rPr>
        <w:t xml:space="preserve"> </w:t>
      </w:r>
      <w:r w:rsidRPr="009A2EB2">
        <w:rPr>
          <w:rFonts w:hint="eastAsia"/>
          <w:b/>
          <w:bCs/>
          <w:rtl/>
        </w:rPr>
        <w:t>משרד</w:t>
      </w:r>
      <w:r w:rsidRPr="009A2EB2">
        <w:rPr>
          <w:b/>
          <w:bCs/>
          <w:rtl/>
        </w:rPr>
        <w:t xml:space="preserve"> </w:t>
      </w:r>
      <w:r w:rsidRPr="009A2EB2">
        <w:rPr>
          <w:rFonts w:hint="eastAsia"/>
          <w:b/>
          <w:bCs/>
          <w:rtl/>
        </w:rPr>
        <w:t>מבקר</w:t>
      </w:r>
      <w:r w:rsidRPr="009A2EB2">
        <w:rPr>
          <w:b/>
          <w:bCs/>
          <w:rtl/>
        </w:rPr>
        <w:t xml:space="preserve"> </w:t>
      </w:r>
      <w:r w:rsidRPr="009A2EB2">
        <w:rPr>
          <w:rFonts w:hint="eastAsia"/>
          <w:b/>
          <w:bCs/>
          <w:rtl/>
        </w:rPr>
        <w:t>המדינה</w:t>
      </w:r>
      <w:r w:rsidRPr="009A2EB2">
        <w:rPr>
          <w:b/>
          <w:bCs/>
          <w:rtl/>
        </w:rPr>
        <w:t xml:space="preserve"> </w:t>
      </w:r>
      <w:r w:rsidRPr="009A2EB2">
        <w:rPr>
          <w:rFonts w:hint="eastAsia"/>
          <w:b/>
          <w:bCs/>
          <w:rtl/>
        </w:rPr>
        <w:t>עלה</w:t>
      </w:r>
      <w:r w:rsidRPr="009A2EB2">
        <w:rPr>
          <w:b/>
          <w:bCs/>
          <w:rtl/>
        </w:rPr>
        <w:t xml:space="preserve"> </w:t>
      </w:r>
      <w:r w:rsidRPr="009A2EB2">
        <w:rPr>
          <w:rFonts w:hint="eastAsia"/>
          <w:b/>
          <w:bCs/>
          <w:rtl/>
        </w:rPr>
        <w:t>כי</w:t>
      </w:r>
      <w:r w:rsidRPr="009A2EB2">
        <w:rPr>
          <w:b/>
          <w:bCs/>
          <w:rtl/>
        </w:rPr>
        <w:t xml:space="preserve"> </w:t>
      </w:r>
      <w:r w:rsidRPr="009A2EB2">
        <w:rPr>
          <w:rFonts w:hint="eastAsia"/>
          <w:b/>
          <w:bCs/>
          <w:rtl/>
        </w:rPr>
        <w:t>המטה</w:t>
      </w:r>
      <w:r w:rsidRPr="009A2EB2">
        <w:rPr>
          <w:b/>
          <w:bCs/>
          <w:rtl/>
        </w:rPr>
        <w:t xml:space="preserve"> </w:t>
      </w:r>
      <w:r w:rsidRPr="009A2EB2">
        <w:rPr>
          <w:rFonts w:hint="eastAsia"/>
          <w:b/>
          <w:bCs/>
          <w:rtl/>
        </w:rPr>
        <w:t>לשילוב</w:t>
      </w:r>
      <w:r w:rsidRPr="009A2EB2">
        <w:rPr>
          <w:b/>
          <w:bCs/>
          <w:rtl/>
        </w:rPr>
        <w:t xml:space="preserve"> </w:t>
      </w:r>
      <w:r w:rsidRPr="009A2EB2">
        <w:rPr>
          <w:rFonts w:hint="eastAsia"/>
          <w:b/>
          <w:bCs/>
          <w:rtl/>
        </w:rPr>
        <w:t>לא</w:t>
      </w:r>
      <w:r w:rsidRPr="009A2EB2">
        <w:rPr>
          <w:b/>
          <w:bCs/>
          <w:rtl/>
        </w:rPr>
        <w:t xml:space="preserve"> </w:t>
      </w:r>
      <w:r w:rsidRPr="009A2EB2">
        <w:rPr>
          <w:rFonts w:hint="eastAsia"/>
          <w:b/>
          <w:bCs/>
          <w:rtl/>
        </w:rPr>
        <w:t>בדק</w:t>
      </w:r>
      <w:r w:rsidRPr="009A2EB2">
        <w:rPr>
          <w:b/>
          <w:bCs/>
          <w:rtl/>
        </w:rPr>
        <w:t xml:space="preserve"> </w:t>
      </w:r>
      <w:r w:rsidRPr="009A2EB2">
        <w:rPr>
          <w:rFonts w:hint="eastAsia"/>
          <w:b/>
          <w:bCs/>
          <w:rtl/>
        </w:rPr>
        <w:t>את</w:t>
      </w:r>
      <w:r w:rsidRPr="009A2EB2">
        <w:rPr>
          <w:b/>
          <w:bCs/>
          <w:rtl/>
        </w:rPr>
        <w:t xml:space="preserve"> </w:t>
      </w:r>
      <w:r w:rsidRPr="009A2EB2">
        <w:rPr>
          <w:rFonts w:hint="eastAsia"/>
          <w:b/>
          <w:bCs/>
          <w:rtl/>
        </w:rPr>
        <w:t>מיצוי</w:t>
      </w:r>
      <w:r w:rsidRPr="009A2EB2">
        <w:rPr>
          <w:b/>
          <w:bCs/>
          <w:rtl/>
        </w:rPr>
        <w:t xml:space="preserve"> </w:t>
      </w:r>
      <w:r w:rsidRPr="009A2EB2">
        <w:rPr>
          <w:rFonts w:hint="eastAsia"/>
          <w:b/>
          <w:bCs/>
          <w:rtl/>
        </w:rPr>
        <w:t>המענק</w:t>
      </w:r>
      <w:r w:rsidRPr="009A2EB2">
        <w:rPr>
          <w:b/>
          <w:bCs/>
          <w:rtl/>
        </w:rPr>
        <w:t xml:space="preserve"> </w:t>
      </w:r>
      <w:r w:rsidRPr="009A2EB2">
        <w:rPr>
          <w:rFonts w:hint="eastAsia"/>
          <w:b/>
          <w:bCs/>
          <w:rtl/>
        </w:rPr>
        <w:t>בקרב</w:t>
      </w:r>
      <w:r w:rsidRPr="009A2EB2">
        <w:rPr>
          <w:b/>
          <w:bCs/>
          <w:rtl/>
        </w:rPr>
        <w:t xml:space="preserve"> </w:t>
      </w:r>
      <w:r w:rsidRPr="009A2EB2">
        <w:rPr>
          <w:rFonts w:hint="eastAsia"/>
          <w:b/>
          <w:bCs/>
          <w:rtl/>
        </w:rPr>
        <w:t>אנשים</w:t>
      </w:r>
      <w:r w:rsidRPr="009A2EB2">
        <w:rPr>
          <w:b/>
          <w:bCs/>
          <w:rtl/>
        </w:rPr>
        <w:t xml:space="preserve"> </w:t>
      </w:r>
      <w:r w:rsidRPr="009A2EB2">
        <w:rPr>
          <w:rFonts w:hint="eastAsia"/>
          <w:b/>
          <w:bCs/>
          <w:rtl/>
        </w:rPr>
        <w:t>עם</w:t>
      </w:r>
      <w:r w:rsidRPr="009A2EB2">
        <w:rPr>
          <w:b/>
          <w:bCs/>
          <w:rtl/>
        </w:rPr>
        <w:t xml:space="preserve"> </w:t>
      </w:r>
      <w:r w:rsidRPr="009A2EB2">
        <w:rPr>
          <w:rFonts w:hint="eastAsia"/>
          <w:b/>
          <w:bCs/>
          <w:rtl/>
        </w:rPr>
        <w:t>מוגבלות</w:t>
      </w:r>
      <w:r w:rsidRPr="009A2EB2">
        <w:rPr>
          <w:b/>
          <w:bCs/>
          <w:rtl/>
        </w:rPr>
        <w:t xml:space="preserve"> </w:t>
      </w:r>
      <w:r w:rsidRPr="009A2EB2">
        <w:rPr>
          <w:rFonts w:hint="cs"/>
          <w:b/>
          <w:bCs/>
          <w:rtl/>
        </w:rPr>
        <w:t>ש</w:t>
      </w:r>
      <w:r w:rsidRPr="009A2EB2">
        <w:rPr>
          <w:rFonts w:hint="eastAsia"/>
          <w:b/>
          <w:bCs/>
          <w:rtl/>
        </w:rPr>
        <w:t>נקבע</w:t>
      </w:r>
      <w:r w:rsidRPr="009A2EB2">
        <w:rPr>
          <w:b/>
          <w:bCs/>
          <w:rtl/>
        </w:rPr>
        <w:t xml:space="preserve"> </w:t>
      </w:r>
      <w:r w:rsidRPr="009A2EB2">
        <w:rPr>
          <w:rFonts w:hint="eastAsia"/>
          <w:b/>
          <w:bCs/>
          <w:rtl/>
        </w:rPr>
        <w:t>להם</w:t>
      </w:r>
      <w:r w:rsidRPr="009A2EB2">
        <w:rPr>
          <w:b/>
          <w:bCs/>
          <w:rtl/>
        </w:rPr>
        <w:t xml:space="preserve"> </w:t>
      </w:r>
      <w:r w:rsidRPr="009A2EB2">
        <w:rPr>
          <w:rFonts w:hint="eastAsia"/>
          <w:b/>
          <w:bCs/>
          <w:rtl/>
        </w:rPr>
        <w:t>שכר</w:t>
      </w:r>
      <w:r w:rsidRPr="009A2EB2">
        <w:rPr>
          <w:b/>
          <w:bCs/>
          <w:rtl/>
        </w:rPr>
        <w:t xml:space="preserve"> </w:t>
      </w:r>
      <w:r w:rsidRPr="009A2EB2">
        <w:rPr>
          <w:rFonts w:hint="eastAsia"/>
          <w:b/>
          <w:bCs/>
          <w:rtl/>
        </w:rPr>
        <w:t>מותאם</w:t>
      </w:r>
      <w:r w:rsidRPr="009A2EB2">
        <w:rPr>
          <w:rFonts w:hint="cs"/>
          <w:b/>
          <w:bCs/>
          <w:rtl/>
        </w:rPr>
        <w:t>,</w:t>
      </w:r>
      <w:r w:rsidRPr="009A2EB2">
        <w:rPr>
          <w:b/>
          <w:bCs/>
          <w:rtl/>
        </w:rPr>
        <w:t xml:space="preserve"> </w:t>
      </w:r>
      <w:r w:rsidRPr="009A2EB2">
        <w:rPr>
          <w:rFonts w:hint="eastAsia"/>
          <w:b/>
          <w:bCs/>
          <w:rtl/>
        </w:rPr>
        <w:t>לרבות</w:t>
      </w:r>
      <w:r w:rsidRPr="009A2EB2">
        <w:rPr>
          <w:b/>
          <w:bCs/>
          <w:rtl/>
        </w:rPr>
        <w:t xml:space="preserve"> </w:t>
      </w:r>
      <w:r w:rsidRPr="009A2EB2">
        <w:rPr>
          <w:rFonts w:hint="eastAsia"/>
          <w:b/>
          <w:bCs/>
          <w:rtl/>
        </w:rPr>
        <w:t>החסמים</w:t>
      </w:r>
      <w:r w:rsidRPr="009A2EB2">
        <w:rPr>
          <w:b/>
          <w:bCs/>
          <w:rtl/>
        </w:rPr>
        <w:t xml:space="preserve"> </w:t>
      </w:r>
      <w:r w:rsidRPr="009A2EB2">
        <w:rPr>
          <w:rFonts w:hint="cs"/>
          <w:b/>
          <w:bCs/>
          <w:rtl/>
        </w:rPr>
        <w:t>ה</w:t>
      </w:r>
      <w:r w:rsidRPr="009A2EB2">
        <w:rPr>
          <w:rFonts w:hint="eastAsia"/>
          <w:b/>
          <w:bCs/>
          <w:rtl/>
        </w:rPr>
        <w:t>מונעים</w:t>
      </w:r>
      <w:r w:rsidRPr="009A2EB2">
        <w:rPr>
          <w:b/>
          <w:bCs/>
          <w:rtl/>
        </w:rPr>
        <w:t xml:space="preserve"> </w:t>
      </w:r>
      <w:r w:rsidRPr="009A2EB2">
        <w:rPr>
          <w:rFonts w:hint="eastAsia"/>
          <w:b/>
          <w:bCs/>
          <w:rtl/>
        </w:rPr>
        <w:t>מהם</w:t>
      </w:r>
      <w:r w:rsidRPr="009A2EB2">
        <w:rPr>
          <w:b/>
          <w:bCs/>
          <w:rtl/>
        </w:rPr>
        <w:t xml:space="preserve"> </w:t>
      </w:r>
      <w:r w:rsidRPr="009A2EB2">
        <w:rPr>
          <w:rFonts w:hint="eastAsia"/>
          <w:b/>
          <w:bCs/>
          <w:rtl/>
        </w:rPr>
        <w:t>להגיש</w:t>
      </w:r>
      <w:r w:rsidRPr="009A2EB2">
        <w:rPr>
          <w:b/>
          <w:bCs/>
          <w:rtl/>
        </w:rPr>
        <w:t xml:space="preserve"> </w:t>
      </w:r>
      <w:r w:rsidRPr="009A2EB2">
        <w:rPr>
          <w:rFonts w:hint="eastAsia"/>
          <w:b/>
          <w:bCs/>
          <w:rtl/>
        </w:rPr>
        <w:t>תביעה</w:t>
      </w:r>
      <w:r w:rsidRPr="009A2EB2">
        <w:rPr>
          <w:b/>
          <w:bCs/>
          <w:rtl/>
        </w:rPr>
        <w:t xml:space="preserve"> </w:t>
      </w:r>
      <w:r w:rsidRPr="009A2EB2">
        <w:rPr>
          <w:rFonts w:hint="eastAsia"/>
          <w:b/>
          <w:bCs/>
          <w:rtl/>
        </w:rPr>
        <w:t>למענק</w:t>
      </w:r>
      <w:r w:rsidRPr="009A2EB2">
        <w:rPr>
          <w:b/>
          <w:bCs/>
          <w:rtl/>
        </w:rPr>
        <w:t xml:space="preserve"> </w:t>
      </w:r>
      <w:r w:rsidRPr="009A2EB2">
        <w:rPr>
          <w:rFonts w:hint="eastAsia"/>
          <w:b/>
          <w:bCs/>
          <w:rtl/>
        </w:rPr>
        <w:t>עבודה</w:t>
      </w:r>
      <w:r w:rsidRPr="009A2EB2">
        <w:rPr>
          <w:b/>
          <w:bCs/>
          <w:rtl/>
        </w:rPr>
        <w:t xml:space="preserve"> </w:t>
      </w:r>
      <w:r w:rsidRPr="009A2EB2">
        <w:rPr>
          <w:rFonts w:hint="eastAsia"/>
          <w:b/>
          <w:bCs/>
          <w:rtl/>
        </w:rPr>
        <w:t>או</w:t>
      </w:r>
      <w:r w:rsidRPr="009A2EB2">
        <w:rPr>
          <w:b/>
          <w:bCs/>
          <w:rtl/>
        </w:rPr>
        <w:t xml:space="preserve"> </w:t>
      </w:r>
      <w:r w:rsidRPr="009A2EB2">
        <w:rPr>
          <w:rFonts w:hint="eastAsia"/>
          <w:b/>
          <w:bCs/>
          <w:rtl/>
        </w:rPr>
        <w:t>את</w:t>
      </w:r>
      <w:r w:rsidRPr="009A2EB2">
        <w:rPr>
          <w:b/>
          <w:bCs/>
          <w:rtl/>
        </w:rPr>
        <w:t xml:space="preserve"> </w:t>
      </w:r>
      <w:r w:rsidRPr="009A2EB2">
        <w:rPr>
          <w:rFonts w:hint="eastAsia"/>
          <w:b/>
          <w:bCs/>
          <w:rtl/>
        </w:rPr>
        <w:t>מודעותם</w:t>
      </w:r>
      <w:r w:rsidRPr="009A2EB2">
        <w:rPr>
          <w:b/>
          <w:bCs/>
          <w:rtl/>
        </w:rPr>
        <w:t xml:space="preserve"> </w:t>
      </w:r>
      <w:r w:rsidRPr="009A2EB2">
        <w:rPr>
          <w:rFonts w:hint="eastAsia"/>
          <w:b/>
          <w:bCs/>
          <w:rtl/>
        </w:rPr>
        <w:t>לנושא</w:t>
      </w:r>
      <w:r w:rsidRPr="009A2EB2">
        <w:rPr>
          <w:b/>
          <w:bCs/>
          <w:rtl/>
        </w:rPr>
        <w:t xml:space="preserve"> </w:t>
      </w:r>
      <w:r w:rsidRPr="009A2EB2">
        <w:rPr>
          <w:rFonts w:hint="eastAsia"/>
          <w:b/>
          <w:bCs/>
          <w:rtl/>
        </w:rPr>
        <w:t>זה</w:t>
      </w:r>
      <w:r w:rsidRPr="009A2EB2">
        <w:rPr>
          <w:b/>
          <w:bCs/>
          <w:rtl/>
        </w:rPr>
        <w:t>.</w:t>
      </w:r>
      <w:r w:rsidRPr="009A2EB2">
        <w:rPr>
          <w:rFonts w:hint="cs"/>
          <w:rtl/>
        </w:rPr>
        <w:t xml:space="preserve"> עוד התברר כי:</w:t>
      </w:r>
    </w:p>
    <w:p w:rsidR="006F7BE7" w:rsidRPr="009A2EB2" w:rsidP="006F7BE7">
      <w:pPr>
        <w:pStyle w:val="a"/>
        <w:spacing w:line="269" w:lineRule="auto"/>
      </w:pPr>
    </w:p>
    <w:p w:rsidR="006F7BE7" w:rsidRPr="009A2EB2" w:rsidP="006F7BE7">
      <w:pPr>
        <w:pStyle w:val="ListParagraph"/>
        <w:numPr>
          <w:ilvl w:val="0"/>
          <w:numId w:val="9"/>
        </w:numPr>
        <w:spacing w:line="269" w:lineRule="auto"/>
      </w:pPr>
      <w:bookmarkStart w:id="107" w:name="_Toc35424898"/>
      <w:r w:rsidRPr="009A2EB2">
        <w:rPr>
          <w:rStyle w:val="5"/>
          <w:rFonts w:hint="cs"/>
          <w:rtl/>
        </w:rPr>
        <w:t>במטה השילוב חסר מידע על העסקה ושכר</w:t>
      </w:r>
      <w:bookmarkEnd w:id="107"/>
      <w:r>
        <w:rPr>
          <w:rStyle w:val="5"/>
          <w:rFonts w:hint="cs"/>
          <w:rtl/>
        </w:rPr>
        <w:t>:</w:t>
      </w:r>
      <w:r w:rsidRPr="009A2EB2">
        <w:rPr>
          <w:rFonts w:hint="cs"/>
          <w:rtl/>
        </w:rPr>
        <w:t xml:space="preserve"> משרד העבודה והרווחה אומנם עושה את אבחונה של יכולת העבודה המופחתת, אך אין בידיו המידע המצוי בידי רשות המיסים לגבי שילוב העובד בשוק העבודה, וגובה שכרו המשולם על ידי המעסיק. </w:t>
      </w:r>
    </w:p>
    <w:p w:rsidR="006F7BE7" w:rsidRPr="009A2EB2" w:rsidP="006F7BE7">
      <w:pPr>
        <w:pStyle w:val="a"/>
        <w:spacing w:line="269" w:lineRule="auto"/>
      </w:pPr>
    </w:p>
    <w:p w:rsidR="006F7BE7" w:rsidRPr="009A2EB2" w:rsidP="006F7BE7">
      <w:pPr>
        <w:pStyle w:val="ListParagraph"/>
        <w:numPr>
          <w:ilvl w:val="0"/>
          <w:numId w:val="9"/>
        </w:numPr>
        <w:spacing w:line="269" w:lineRule="auto"/>
      </w:pPr>
      <w:bookmarkStart w:id="108" w:name="_Toc35424899"/>
      <w:r w:rsidRPr="009A2EB2">
        <w:rPr>
          <w:rStyle w:val="5"/>
          <w:rFonts w:hint="cs"/>
          <w:rtl/>
        </w:rPr>
        <w:t>חוסר מודעות לזכות למענק בקרב אוכלוסייה זו</w:t>
      </w:r>
      <w:bookmarkEnd w:id="108"/>
      <w:r w:rsidRPr="0051301A">
        <w:rPr>
          <w:rStyle w:val="5"/>
          <w:rFonts w:hint="cs"/>
          <w:rtl/>
        </w:rPr>
        <w:t xml:space="preserve">: </w:t>
      </w:r>
      <w:r w:rsidRPr="009A2EB2">
        <w:rPr>
          <w:rFonts w:hint="cs"/>
          <w:rtl/>
        </w:rPr>
        <w:t xml:space="preserve">לפי מטה השילוב, הפנייה אליהם צריכה להיות אישית, בהתאם לנתוניהם המצויים ברשות המיסים - רק לאנשים עובדים. לדברי מטה השילוב, אם </w:t>
      </w:r>
      <w:r w:rsidRPr="009A2EB2">
        <w:rPr>
          <w:rtl/>
        </w:rPr>
        <w:t xml:space="preserve">רשות המיסים תעביר </w:t>
      </w:r>
      <w:r w:rsidRPr="009A2EB2">
        <w:rPr>
          <w:rFonts w:hint="cs"/>
          <w:rtl/>
        </w:rPr>
        <w:t xml:space="preserve">אליו </w:t>
      </w:r>
      <w:r w:rsidRPr="009A2EB2">
        <w:rPr>
          <w:rtl/>
        </w:rPr>
        <w:t>מידע על תעסוקתם של אנשים אלו</w:t>
      </w:r>
      <w:r w:rsidRPr="009A2EB2">
        <w:rPr>
          <w:rFonts w:hint="cs"/>
          <w:rtl/>
        </w:rPr>
        <w:t>, מטה השילוב</w:t>
      </w:r>
      <w:r w:rsidRPr="009A2EB2">
        <w:rPr>
          <w:rtl/>
        </w:rPr>
        <w:t xml:space="preserve"> מוכן להגביר את המודעות לאנשים עובדים בקרבם, ולדאוג שאלו ימצו את זכותם למענק עבודה.</w:t>
      </w:r>
    </w:p>
    <w:p w:rsidR="006F7BE7" w:rsidRPr="009A2EB2" w:rsidP="006F7BE7">
      <w:pPr>
        <w:pStyle w:val="a"/>
        <w:spacing w:line="269" w:lineRule="auto"/>
      </w:pPr>
    </w:p>
    <w:p w:rsidR="006F7BE7" w:rsidRPr="009A2EB2" w:rsidP="006F7BE7">
      <w:pPr>
        <w:pStyle w:val="ListParagraph"/>
        <w:numPr>
          <w:ilvl w:val="0"/>
          <w:numId w:val="9"/>
        </w:numPr>
        <w:spacing w:line="269" w:lineRule="auto"/>
      </w:pPr>
      <w:bookmarkStart w:id="109" w:name="_Toc35424900"/>
      <w:r w:rsidRPr="009A2EB2">
        <w:rPr>
          <w:rStyle w:val="5"/>
          <w:rFonts w:hint="cs"/>
          <w:rtl/>
        </w:rPr>
        <w:t>חשש של הזכאים מנקיטת הליכים למיצוי הזכות למענק עבודה</w:t>
      </w:r>
      <w:bookmarkEnd w:id="109"/>
      <w:r w:rsidRPr="0051301A">
        <w:rPr>
          <w:rStyle w:val="5"/>
          <w:rFonts w:hint="cs"/>
          <w:rtl/>
        </w:rPr>
        <w:t xml:space="preserve">: </w:t>
      </w:r>
      <w:r w:rsidRPr="009A2EB2">
        <w:rPr>
          <w:rFonts w:hint="cs"/>
          <w:rtl/>
        </w:rPr>
        <w:t xml:space="preserve">בבדיקה עם מטה השילוב עלה כי אנשים עם מוגבלות לעיתים אינם ממצים את זכויותיהם מסיבות שונות, ובהן: (א) חשש שייפגעו </w:t>
      </w:r>
      <w:r w:rsidRPr="009A2EB2">
        <w:rPr>
          <w:rFonts w:hint="eastAsia"/>
          <w:rtl/>
        </w:rPr>
        <w:t>קצבאות</w:t>
      </w:r>
      <w:r w:rsidRPr="009A2EB2">
        <w:rPr>
          <w:rFonts w:hint="cs"/>
          <w:rtl/>
        </w:rPr>
        <w:t>יהם מבט"ל (כגון קצבת נכות). (ב) חוסר אמון בבט"ל או ברשות המיסים, בעקבות הליכים בירוקרטיים מתישים שעברו מולם; הם מעדיפים להתנהל מול משרד העבודה והרווחה, ומוותרים לעיתים על הטבות המגיעות להם מבט"ל בשיעור גבוה יותר.</w:t>
      </w:r>
    </w:p>
    <w:p w:rsidR="006F7BE7" w:rsidRPr="009A2EB2" w:rsidP="006F7BE7">
      <w:pPr>
        <w:pStyle w:val="a"/>
        <w:spacing w:line="269" w:lineRule="auto"/>
        <w:rPr>
          <w:rtl/>
        </w:rPr>
      </w:pPr>
    </w:p>
    <w:p w:rsidR="006F7BE7" w:rsidRPr="009A2EB2" w:rsidP="006F7BE7">
      <w:pPr>
        <w:pStyle w:val="ListParagraph"/>
        <w:numPr>
          <w:ilvl w:val="0"/>
          <w:numId w:val="9"/>
        </w:numPr>
        <w:spacing w:line="269" w:lineRule="auto"/>
        <w:rPr>
          <w:rtl/>
        </w:rPr>
      </w:pPr>
      <w:r w:rsidRPr="009A2EB2">
        <w:rPr>
          <w:rFonts w:hint="cs"/>
          <w:rtl/>
        </w:rPr>
        <w:t xml:space="preserve"> </w:t>
      </w:r>
      <w:r w:rsidRPr="009A2EB2">
        <w:rPr>
          <w:rStyle w:val="5"/>
          <w:rFonts w:hint="eastAsia"/>
          <w:rtl/>
        </w:rPr>
        <w:t>תעסוקה</w:t>
      </w:r>
      <w:r w:rsidRPr="009A2EB2">
        <w:rPr>
          <w:rStyle w:val="5"/>
          <w:rtl/>
        </w:rPr>
        <w:t xml:space="preserve"> </w:t>
      </w:r>
      <w:r w:rsidRPr="009A2EB2">
        <w:rPr>
          <w:rStyle w:val="5"/>
          <w:rFonts w:hint="eastAsia"/>
          <w:rtl/>
        </w:rPr>
        <w:t>אצל</w:t>
      </w:r>
      <w:r w:rsidRPr="009A2EB2">
        <w:rPr>
          <w:rStyle w:val="5"/>
          <w:rtl/>
        </w:rPr>
        <w:t xml:space="preserve"> </w:t>
      </w:r>
      <w:r w:rsidRPr="009A2EB2">
        <w:rPr>
          <w:rStyle w:val="5"/>
          <w:rFonts w:hint="eastAsia"/>
          <w:rtl/>
        </w:rPr>
        <w:t>קרובי</w:t>
      </w:r>
      <w:r w:rsidRPr="009A2EB2">
        <w:rPr>
          <w:rStyle w:val="5"/>
          <w:rtl/>
        </w:rPr>
        <w:t xml:space="preserve"> </w:t>
      </w:r>
      <w:r w:rsidRPr="009A2EB2">
        <w:rPr>
          <w:rStyle w:val="5"/>
          <w:rFonts w:hint="eastAsia"/>
          <w:rtl/>
        </w:rPr>
        <w:t>משפחה</w:t>
      </w:r>
      <w:r w:rsidRPr="0051301A">
        <w:rPr>
          <w:rStyle w:val="5"/>
          <w:rFonts w:hint="cs"/>
          <w:rtl/>
        </w:rPr>
        <w:t xml:space="preserve">: </w:t>
      </w:r>
      <w:r w:rsidRPr="009A2EB2">
        <w:rPr>
          <w:rFonts w:hint="cs"/>
          <w:rtl/>
        </w:rPr>
        <w:t xml:space="preserve">רבים מהם מועסקים בעסק משפחתי קטן, לדוגמה במעון משפחתי, העסקה ששוללת מהם את הזכות למענק עבודה (בשל תעסוקה אצל קרוב). </w:t>
      </w:r>
    </w:p>
    <w:p w:rsidR="006F7BE7" w:rsidRPr="009A2EB2" w:rsidP="006F7BE7">
      <w:pPr>
        <w:pStyle w:val="a"/>
        <w:spacing w:line="269" w:lineRule="auto"/>
        <w:rPr>
          <w:rtl/>
        </w:rPr>
      </w:pPr>
    </w:p>
    <w:p w:rsidR="006F7BE7" w:rsidRPr="009A2EB2" w:rsidP="006F7BE7">
      <w:pPr>
        <w:pStyle w:val="ListParagraph"/>
        <w:numPr>
          <w:ilvl w:val="0"/>
          <w:numId w:val="9"/>
        </w:numPr>
        <w:spacing w:line="269" w:lineRule="auto"/>
      </w:pPr>
      <w:bookmarkStart w:id="110" w:name="_Toc35424901"/>
      <w:r w:rsidRPr="009A2EB2">
        <w:rPr>
          <w:rStyle w:val="5"/>
          <w:rFonts w:hint="cs"/>
          <w:rtl/>
        </w:rPr>
        <w:t>חשש לאי-מיצוי הזכות למענק בשל אי-קבלת תוצאותיו של אבחון בדואר:</w:t>
      </w:r>
      <w:bookmarkEnd w:id="110"/>
      <w:r w:rsidRPr="009A2EB2">
        <w:rPr>
          <w:rFonts w:hint="cs"/>
          <w:b/>
          <w:bCs/>
          <w:rtl/>
        </w:rPr>
        <w:t xml:space="preserve"> </w:t>
      </w:r>
      <w:r w:rsidRPr="009A2EB2">
        <w:rPr>
          <w:rFonts w:hint="cs"/>
          <w:rtl/>
        </w:rPr>
        <w:t xml:space="preserve">לפי מטה השילוב, היו אנשים עם מוגבלות שלא קיבלו את תוצאות האבחונים שעברו במשרד העבודה והרווחה, בשל מחדלים בחלוקת דואר. יצוין כי </w:t>
      </w:r>
      <w:r w:rsidRPr="009A2EB2">
        <w:rPr>
          <w:rtl/>
        </w:rPr>
        <w:t xml:space="preserve">המכתבים נשלחים </w:t>
      </w:r>
      <w:r w:rsidRPr="009A2EB2">
        <w:rPr>
          <w:rFonts w:hint="cs"/>
          <w:rtl/>
        </w:rPr>
        <w:t xml:space="preserve">גם </w:t>
      </w:r>
      <w:r w:rsidRPr="009A2EB2">
        <w:rPr>
          <w:rtl/>
        </w:rPr>
        <w:t xml:space="preserve">אל המעסיק, </w:t>
      </w:r>
      <w:r w:rsidRPr="009A2EB2">
        <w:rPr>
          <w:rFonts w:hint="cs"/>
          <w:rtl/>
        </w:rPr>
        <w:t xml:space="preserve">ומשמשים לו אסמכתה לתשלום שכר הנמוך משכר מינימום. </w:t>
      </w:r>
    </w:p>
    <w:p w:rsidR="006F7BE7" w:rsidRPr="009A2EB2" w:rsidP="006F7BE7">
      <w:pPr>
        <w:pStyle w:val="a"/>
        <w:spacing w:line="269" w:lineRule="auto"/>
        <w:rPr>
          <w:rtl/>
        </w:rPr>
      </w:pPr>
    </w:p>
    <w:p w:rsidR="006F7BE7" w:rsidRPr="009A2EB2" w:rsidP="007956FF">
      <w:pPr>
        <w:spacing w:line="269" w:lineRule="auto"/>
        <w:ind w:left="312"/>
        <w:rPr>
          <w:b/>
          <w:bCs/>
          <w:rtl/>
        </w:rPr>
      </w:pPr>
      <w:r w:rsidRPr="009A2EB2">
        <w:rPr>
          <w:rFonts w:hint="cs"/>
          <w:b/>
          <w:bCs/>
          <w:rtl/>
        </w:rPr>
        <w:t>על רשות המיסים, המופקדת על מתן מענק העבודה, לפעול להנגשה מיטבית של הזכות למימוש המענק, ובייחוד לאנשים עם מוגבלות, ולפעול בסיוע המטה לשילוב להגדלת שיעורי מיצויה. בין השאר מוצע כי הרשות תפרסם את הזכות למענק באופן ממוקד לכל האנשים עם מוגבלות אשר מועסקים בשוק העבודה. עוד מוצע כי הרשות תבחן שיתוף פעולה עם מטה השילוב, הנציבות לשוויון בנוגע לאנשים עם מוגבלות, והביטוח הלאומי - על מנת שכלל הגורמים יסייעו בפרסום הזכות למענק בקרב האנשים עם מוגבלות.</w:t>
      </w:r>
    </w:p>
    <w:p w:rsidR="006F7BE7" w:rsidRPr="009A2EB2" w:rsidP="006F7BE7">
      <w:pPr>
        <w:pStyle w:val="a"/>
        <w:spacing w:line="269" w:lineRule="auto"/>
        <w:rPr>
          <w:rtl/>
        </w:rPr>
      </w:pPr>
    </w:p>
    <w:p w:rsidR="006F7BE7" w:rsidRPr="004661B6" w:rsidP="007956FF">
      <w:pPr>
        <w:spacing w:line="269" w:lineRule="auto"/>
        <w:ind w:left="312"/>
        <w:rPr>
          <w:rtl/>
        </w:rPr>
      </w:pPr>
      <w:r w:rsidRPr="004661B6">
        <w:rPr>
          <w:rtl/>
        </w:rPr>
        <w:t>הנציבות לשוויון</w:t>
      </w:r>
      <w:r w:rsidRPr="004661B6">
        <w:rPr>
          <w:rFonts w:hint="cs"/>
          <w:rtl/>
        </w:rPr>
        <w:t xml:space="preserve"> מסרה בתשובתה</w:t>
      </w:r>
      <w:r>
        <w:rPr>
          <w:rStyle w:val="FootnoteReference0"/>
          <w:rtl/>
        </w:rPr>
        <w:footnoteReference w:id="82"/>
      </w:r>
      <w:r w:rsidRPr="004661B6">
        <w:rPr>
          <w:rFonts w:hint="cs"/>
          <w:rtl/>
        </w:rPr>
        <w:t xml:space="preserve"> כי בנושאים הנוגעים לפרסום הזכות למענק בקרב אוכלוסיית האנשים עם מוגבלות, עדכון פוטנציאל הזכאים האפשריים בקרבם, והסרת החסמים במיצוי הזכות למענק עבודה, נדרש למסד שיתוף פעולה בין רשות המיסים ובין הנציבות לשוויון, המטה לשילוב אנשים עם מוגבלות בשוק העבודה והמוסד לביטוח לאומי.</w:t>
      </w:r>
    </w:p>
    <w:p w:rsidR="006F7BE7" w:rsidRPr="009A2EB2" w:rsidP="006F7BE7">
      <w:pPr>
        <w:pStyle w:val="a"/>
        <w:spacing w:line="269" w:lineRule="auto"/>
        <w:rPr>
          <w:rtl/>
        </w:rPr>
      </w:pPr>
    </w:p>
    <w:p w:rsidR="006F7BE7" w:rsidRPr="004661B6" w:rsidP="007956FF">
      <w:pPr>
        <w:spacing w:line="269" w:lineRule="auto"/>
        <w:ind w:left="312"/>
        <w:rPr>
          <w:rtl/>
        </w:rPr>
      </w:pPr>
      <w:r w:rsidRPr="004661B6">
        <w:rPr>
          <w:rFonts w:hint="cs"/>
          <w:rtl/>
        </w:rPr>
        <w:t>משרד העבודה ציין בתשובתו כי אין בידיו האמצעים והמידע הדרושים למעקב אחר מיצוי הזכות למענק בקרב אנשים עם מוגבלות, אך הוא מקדם בברכה את ההמלצה בדבר מיסוד שיתוף פעולה עם הנציבות לשוויון ורשות המיסים לשם קידום הזכות למענק בקרב אנשים עם מוגבלות.</w:t>
      </w:r>
    </w:p>
    <w:p w:rsidR="006F7BE7" w:rsidRPr="004661B6" w:rsidP="006F7BE7">
      <w:pPr>
        <w:pStyle w:val="a"/>
        <w:spacing w:line="269" w:lineRule="auto"/>
        <w:rPr>
          <w:rtl/>
        </w:rPr>
      </w:pPr>
    </w:p>
    <w:p w:rsidR="006F7BE7" w:rsidRPr="004661B6" w:rsidP="007956FF">
      <w:pPr>
        <w:spacing w:line="269" w:lineRule="auto"/>
        <w:ind w:left="312"/>
        <w:rPr>
          <w:rtl/>
        </w:rPr>
      </w:pPr>
      <w:r w:rsidRPr="004661B6">
        <w:rPr>
          <w:rFonts w:hint="cs"/>
          <w:rtl/>
        </w:rPr>
        <w:t>הבט"ל מסר בתשובתו כי אין בידיו נתונים על מספר האנשים עם מוגבלות שנקבע להם שכר מינימום מותאם, ואין ביכולתו לאמוד את גודלה של אוכלוסייה זו באמצעות נתוני השכר שבידיו.</w:t>
      </w:r>
    </w:p>
    <w:p w:rsidR="006F7BE7" w:rsidRPr="009A2EB2" w:rsidP="006F7BE7">
      <w:pPr>
        <w:pStyle w:val="a"/>
        <w:spacing w:line="269" w:lineRule="auto"/>
        <w:rPr>
          <w:rtl/>
        </w:rPr>
      </w:pPr>
    </w:p>
    <w:p w:rsidR="006F7BE7" w:rsidRPr="004661B6" w:rsidP="007956FF">
      <w:pPr>
        <w:spacing w:line="269" w:lineRule="auto"/>
        <w:ind w:left="312"/>
        <w:rPr>
          <w:rtl/>
        </w:rPr>
      </w:pPr>
      <w:r w:rsidRPr="004661B6">
        <w:rPr>
          <w:rtl/>
        </w:rPr>
        <w:t>בתשובתה מסרה הלמ"ס</w:t>
      </w:r>
      <w:r>
        <w:rPr>
          <w:rStyle w:val="FootnoteReference0"/>
          <w:rtl/>
        </w:rPr>
        <w:footnoteReference w:id="83"/>
      </w:r>
      <w:r w:rsidRPr="004661B6">
        <w:rPr>
          <w:rtl/>
        </w:rPr>
        <w:t xml:space="preserve"> כי אין בידיה בסיס נתונים הכולל פרטים מלאים </w:t>
      </w:r>
      <w:r w:rsidRPr="004661B6">
        <w:rPr>
          <w:rFonts w:hint="cs"/>
          <w:rtl/>
        </w:rPr>
        <w:t>של</w:t>
      </w:r>
      <w:r w:rsidRPr="004661B6">
        <w:rPr>
          <w:rtl/>
        </w:rPr>
        <w:t xml:space="preserve"> אנשים עם מוגבלות</w:t>
      </w:r>
      <w:r w:rsidRPr="004661B6">
        <w:rPr>
          <w:rFonts w:hint="cs"/>
          <w:rtl/>
        </w:rPr>
        <w:t xml:space="preserve"> לצורך בחינת זכאותם למענק עבודה. עוד מסרה הלמ"ס</w:t>
      </w:r>
      <w:r w:rsidRPr="004661B6">
        <w:rPr>
          <w:rtl/>
        </w:rPr>
        <w:t xml:space="preserve"> כי </w:t>
      </w:r>
      <w:r w:rsidRPr="004661B6">
        <w:rPr>
          <w:rFonts w:hint="cs"/>
          <w:rtl/>
        </w:rPr>
        <w:t xml:space="preserve">לאור הערות מבקר המדינה בדוח 52ב' מאפריל 2002, </w:t>
      </w:r>
      <w:r w:rsidRPr="004661B6">
        <w:rPr>
          <w:rtl/>
        </w:rPr>
        <w:t>היא שוקדת בשנים האחרונות על פיתוח מרשם מ</w:t>
      </w:r>
      <w:r w:rsidRPr="004661B6">
        <w:rPr>
          <w:rFonts w:hint="cs"/>
          <w:rtl/>
        </w:rPr>
        <w:t>י</w:t>
      </w:r>
      <w:r w:rsidRPr="004661B6">
        <w:rPr>
          <w:rtl/>
        </w:rPr>
        <w:t xml:space="preserve">נהלי </w:t>
      </w:r>
      <w:r w:rsidRPr="004661B6">
        <w:rPr>
          <w:rFonts w:hint="cs"/>
          <w:rtl/>
        </w:rPr>
        <w:t>של</w:t>
      </w:r>
      <w:r w:rsidRPr="004661B6">
        <w:rPr>
          <w:rtl/>
        </w:rPr>
        <w:t xml:space="preserve"> אנשים עם מוגבלות, שמטרתו </w:t>
      </w:r>
      <w:r w:rsidRPr="004661B6">
        <w:rPr>
          <w:rFonts w:hint="cs"/>
          <w:rtl/>
        </w:rPr>
        <w:t>איסוף</w:t>
      </w:r>
      <w:r w:rsidRPr="004661B6">
        <w:rPr>
          <w:rtl/>
        </w:rPr>
        <w:t xml:space="preserve"> מידע מבוסס ואמין ממשרדי ממשלה שונים </w:t>
      </w:r>
      <w:r w:rsidRPr="004661B6">
        <w:rPr>
          <w:rFonts w:hint="cs"/>
          <w:rtl/>
        </w:rPr>
        <w:t>ובניית</w:t>
      </w:r>
      <w:r w:rsidRPr="004661B6">
        <w:rPr>
          <w:rtl/>
        </w:rPr>
        <w:t xml:space="preserve"> מסד נתונים אח</w:t>
      </w:r>
      <w:r w:rsidRPr="004661B6">
        <w:rPr>
          <w:rFonts w:hint="cs"/>
          <w:rtl/>
        </w:rPr>
        <w:t>ו</w:t>
      </w:r>
      <w:r w:rsidRPr="004661B6">
        <w:rPr>
          <w:rtl/>
        </w:rPr>
        <w:t xml:space="preserve">ד, </w:t>
      </w:r>
      <w:r w:rsidRPr="004661B6">
        <w:rPr>
          <w:rFonts w:hint="cs"/>
          <w:rtl/>
        </w:rPr>
        <w:t>ש</w:t>
      </w:r>
      <w:r w:rsidRPr="004661B6">
        <w:rPr>
          <w:rtl/>
        </w:rPr>
        <w:t xml:space="preserve">יופקו </w:t>
      </w:r>
      <w:r w:rsidRPr="004661B6">
        <w:rPr>
          <w:rFonts w:hint="cs"/>
          <w:rtl/>
        </w:rPr>
        <w:t xml:space="preserve">ממנו </w:t>
      </w:r>
      <w:r w:rsidRPr="004661B6">
        <w:rPr>
          <w:rtl/>
        </w:rPr>
        <w:t xml:space="preserve">נתונים סטטיסטיים שוטפים ומגוונים </w:t>
      </w:r>
      <w:r w:rsidRPr="004661B6">
        <w:rPr>
          <w:rFonts w:hint="cs"/>
          <w:rtl/>
        </w:rPr>
        <w:t xml:space="preserve">על </w:t>
      </w:r>
      <w:r w:rsidRPr="004661B6">
        <w:rPr>
          <w:rtl/>
        </w:rPr>
        <w:t xml:space="preserve">אודות אנשים עם מוגבלות, לפי מאפיינים </w:t>
      </w:r>
      <w:r w:rsidRPr="004661B6">
        <w:rPr>
          <w:rFonts w:hint="cs"/>
          <w:rtl/>
        </w:rPr>
        <w:t xml:space="preserve">חברתיים, </w:t>
      </w:r>
      <w:r w:rsidRPr="004661B6">
        <w:rPr>
          <w:rtl/>
        </w:rPr>
        <w:t>דמוגרפיים וכלכליים שונים.</w:t>
      </w:r>
      <w:r w:rsidRPr="004661B6">
        <w:rPr>
          <w:rFonts w:hint="cs"/>
          <w:rtl/>
        </w:rPr>
        <w:t xml:space="preserve"> כן</w:t>
      </w:r>
      <w:r w:rsidRPr="004661B6">
        <w:rPr>
          <w:rtl/>
        </w:rPr>
        <w:t xml:space="preserve"> ציינה כי תשמח לשתף פעולה ולבחון עם רשות המיסים ומשרד האוצר את ת</w:t>
      </w:r>
      <w:r w:rsidRPr="004661B6">
        <w:rPr>
          <w:rFonts w:hint="cs"/>
          <w:rtl/>
        </w:rPr>
        <w:t>ו</w:t>
      </w:r>
      <w:r w:rsidRPr="004661B6">
        <w:rPr>
          <w:rtl/>
        </w:rPr>
        <w:t>כנית מענק העבודה, יעדי החוק ומיצוי הזכויות בה.</w:t>
      </w:r>
    </w:p>
    <w:p w:rsidR="006F7BE7" w:rsidRPr="009A2EB2" w:rsidP="006F7BE7">
      <w:pPr>
        <w:pStyle w:val="a"/>
        <w:spacing w:line="269" w:lineRule="auto"/>
        <w:rPr>
          <w:rtl/>
        </w:rPr>
      </w:pPr>
    </w:p>
    <w:p w:rsidR="006F7BE7" w:rsidRPr="004661B6" w:rsidP="007956FF">
      <w:pPr>
        <w:spacing w:line="269" w:lineRule="auto"/>
        <w:ind w:left="312"/>
        <w:rPr>
          <w:rtl/>
        </w:rPr>
      </w:pPr>
      <w:r w:rsidRPr="004661B6">
        <w:rPr>
          <w:rFonts w:hint="cs"/>
          <w:rtl/>
        </w:rPr>
        <w:t xml:space="preserve">רשות המיסים מסרה בתשובתה כי בהתאם להמלצת הביקורת היא תפנה לבט"ל, למטה השילוב שבמשרד העבודה והרווחה ולנציבות לשוויון על מנת להגדיל את שיעור המיצוי של מענק העבודה בקרב אנשים עם מוגבלות, וגם להרחיב את פרסום </w:t>
      </w:r>
      <w:r w:rsidRPr="004661B6">
        <w:rPr>
          <w:rtl/>
        </w:rPr>
        <w:t xml:space="preserve">הזכות למענק באופן ממוקד לכל האנשים עם מוגבלות </w:t>
      </w:r>
      <w:r w:rsidRPr="004661B6">
        <w:rPr>
          <w:rFonts w:hint="cs"/>
          <w:rtl/>
        </w:rPr>
        <w:t>ה</w:t>
      </w:r>
      <w:r w:rsidRPr="004661B6">
        <w:rPr>
          <w:rtl/>
        </w:rPr>
        <w:t>מועסקים בשוק העבודה.</w:t>
      </w:r>
    </w:p>
    <w:p w:rsidR="006F7BE7" w:rsidRPr="009A2EB2" w:rsidP="006F7BE7">
      <w:pPr>
        <w:pStyle w:val="a"/>
        <w:spacing w:line="269" w:lineRule="auto"/>
        <w:rPr>
          <w:rtl/>
        </w:rPr>
      </w:pPr>
    </w:p>
    <w:p w:rsidR="006F7BE7" w:rsidRPr="009A2EB2" w:rsidP="007956FF">
      <w:pPr>
        <w:spacing w:line="269" w:lineRule="auto"/>
        <w:ind w:left="312"/>
        <w:rPr>
          <w:b/>
          <w:bCs/>
          <w:rtl/>
        </w:rPr>
      </w:pPr>
      <w:r w:rsidRPr="009A2EB2">
        <w:rPr>
          <w:rFonts w:hint="cs"/>
          <w:b/>
          <w:bCs/>
          <w:rtl/>
        </w:rPr>
        <w:t>יש לציין כי הצוות הבין-משרדי ב</w:t>
      </w:r>
      <w:r w:rsidRPr="009A2EB2">
        <w:rPr>
          <w:b/>
          <w:bCs/>
          <w:rtl/>
        </w:rPr>
        <w:t>בנק ישראל</w:t>
      </w:r>
      <w:r>
        <w:rPr>
          <w:rStyle w:val="FootnoteReference0"/>
          <w:b/>
          <w:bCs/>
          <w:rtl/>
        </w:rPr>
        <w:footnoteReference w:id="84"/>
      </w:r>
      <w:r w:rsidRPr="009A2EB2">
        <w:rPr>
          <w:rFonts w:hint="cs"/>
          <w:b/>
          <w:bCs/>
          <w:rtl/>
        </w:rPr>
        <w:t>,</w:t>
      </w:r>
      <w:r w:rsidRPr="009A2EB2">
        <w:rPr>
          <w:b/>
          <w:bCs/>
          <w:rtl/>
        </w:rPr>
        <w:t xml:space="preserve"> </w:t>
      </w:r>
      <w:r w:rsidRPr="009A2EB2">
        <w:rPr>
          <w:rFonts w:hint="cs"/>
          <w:b/>
          <w:bCs/>
          <w:rtl/>
        </w:rPr>
        <w:t xml:space="preserve">המלווה את יישומו של חוק מענק עבודה (להלן - צוות מענק עבודה בבנק ישראל), </w:t>
      </w:r>
      <w:r w:rsidRPr="009A2EB2">
        <w:rPr>
          <w:b/>
          <w:bCs/>
          <w:rtl/>
        </w:rPr>
        <w:t xml:space="preserve">והכלכלן הראשי ערכו במשך השנים סקירות </w:t>
      </w:r>
      <w:r w:rsidRPr="009A2EB2">
        <w:rPr>
          <w:rFonts w:hint="cs"/>
          <w:b/>
          <w:bCs/>
          <w:rtl/>
        </w:rPr>
        <w:t>על</w:t>
      </w:r>
      <w:r w:rsidRPr="009A2EB2">
        <w:rPr>
          <w:b/>
          <w:bCs/>
          <w:rtl/>
        </w:rPr>
        <w:t xml:space="preserve"> מענק עבודה - אך סקירותיהם לא כללו את מיצוי הזכות למענק בקרב אנשים עם מוגבלות. </w:t>
      </w:r>
      <w:r w:rsidRPr="009A2EB2">
        <w:rPr>
          <w:rFonts w:hint="cs"/>
          <w:b/>
          <w:bCs/>
          <w:rtl/>
        </w:rPr>
        <w:t xml:space="preserve">מומלץ כי צוות מענק עבודה בבנק ישראל יכלול בסקירותיו גם את נושא מיצוי הזכות בקרב אנשים עם מוגבלות. </w:t>
      </w:r>
    </w:p>
    <w:p w:rsidR="006F7BE7" w:rsidRPr="009A2EB2" w:rsidP="006F7BE7">
      <w:pPr>
        <w:pStyle w:val="a"/>
        <w:spacing w:line="269" w:lineRule="auto"/>
        <w:rPr>
          <w:rtl/>
        </w:rPr>
      </w:pPr>
    </w:p>
    <w:p w:rsidR="006F7BE7" w:rsidRPr="004661B6" w:rsidP="007956FF">
      <w:pPr>
        <w:spacing w:line="269" w:lineRule="auto"/>
        <w:ind w:left="312"/>
        <w:rPr>
          <w:rtl/>
        </w:rPr>
      </w:pPr>
      <w:r w:rsidRPr="004661B6">
        <w:rPr>
          <w:rFonts w:hint="cs"/>
          <w:rtl/>
        </w:rPr>
        <w:t xml:space="preserve">בנק ישראל מסר בתשובתו כי הוא מסכים שיש צורך בבדיקה זו בידי רשות המיסים ומטה השילוב שבידיהם הנתונים, וכי לצורך מימוש הזכאות למענק עבודה על ידי אנשים עם מוגבלות שנקבעה להם יכולת עבודה מופחתת, נדרש לבצע פעולה אדמיניסטרטיבית של הצלבת המידע על 6,000 הזכאים האפשריים. עוד ציין כי התועלת שבמחקר מלווה בנושא זה בידי הצוות הבין-משרדי, לאחר שישולבו מאגרי הנתונים, </w:t>
      </w:r>
      <w:r w:rsidRPr="004661B6">
        <w:rPr>
          <w:rFonts w:hint="eastAsia"/>
          <w:rtl/>
        </w:rPr>
        <w:t>שולית</w:t>
      </w:r>
      <w:r w:rsidRPr="004661B6">
        <w:rPr>
          <w:rtl/>
        </w:rPr>
        <w:t>.</w:t>
      </w:r>
    </w:p>
    <w:p w:rsidR="006F7BE7" w:rsidRPr="009A2EB2" w:rsidP="006F7BE7">
      <w:pPr>
        <w:pStyle w:val="a"/>
        <w:spacing w:line="269" w:lineRule="auto"/>
        <w:rPr>
          <w:rtl/>
        </w:rPr>
      </w:pPr>
    </w:p>
    <w:p w:rsidR="006F7BE7" w:rsidRPr="009A2EB2" w:rsidP="007956FF">
      <w:pPr>
        <w:spacing w:line="269" w:lineRule="auto"/>
        <w:ind w:left="312"/>
        <w:rPr>
          <w:rFonts w:eastAsiaTheme="majorEastAsia"/>
          <w:bCs/>
          <w:szCs w:val="36"/>
          <w:u w:val="single"/>
        </w:rPr>
      </w:pPr>
      <w:r w:rsidRPr="009A2EB2">
        <w:rPr>
          <w:rFonts w:hint="cs"/>
          <w:b/>
          <w:bCs/>
          <w:rtl/>
        </w:rPr>
        <w:t>מוצע כי</w:t>
      </w:r>
      <w:r w:rsidRPr="009A2EB2">
        <w:rPr>
          <w:b/>
          <w:bCs/>
          <w:rtl/>
        </w:rPr>
        <w:t xml:space="preserve"> </w:t>
      </w:r>
      <w:r w:rsidRPr="009A2EB2">
        <w:rPr>
          <w:rFonts w:hint="eastAsia"/>
          <w:b/>
          <w:bCs/>
          <w:rtl/>
        </w:rPr>
        <w:t>הגורמים</w:t>
      </w:r>
      <w:r w:rsidRPr="009A2EB2">
        <w:rPr>
          <w:b/>
          <w:bCs/>
          <w:rtl/>
        </w:rPr>
        <w:t xml:space="preserve"> </w:t>
      </w:r>
      <w:r w:rsidRPr="009A2EB2">
        <w:rPr>
          <w:rFonts w:hint="cs"/>
          <w:b/>
          <w:bCs/>
          <w:rtl/>
        </w:rPr>
        <w:t>האחראיים ליישום המענק, ובעלי המידע על האזרחים הכלולים בקבוצת האנשים עם מוגבלות הזכאים למענק,</w:t>
      </w:r>
      <w:r w:rsidRPr="009A2EB2">
        <w:rPr>
          <w:b/>
          <w:bCs/>
          <w:rtl/>
        </w:rPr>
        <w:t xml:space="preserve"> </w:t>
      </w:r>
      <w:r w:rsidRPr="009A2EB2">
        <w:rPr>
          <w:rFonts w:hint="cs"/>
          <w:b/>
          <w:bCs/>
          <w:rtl/>
        </w:rPr>
        <w:t xml:space="preserve">ישתפו פעולה, יערכו מיפוי של כלל הפעילויות הנעשות בידי הגורמים השונים, ויקבעו </w:t>
      </w:r>
      <w:r w:rsidRPr="009A2EB2">
        <w:rPr>
          <w:rFonts w:hint="eastAsia"/>
          <w:b/>
          <w:bCs/>
          <w:rtl/>
        </w:rPr>
        <w:t>גורם</w:t>
      </w:r>
      <w:r w:rsidRPr="009A2EB2">
        <w:rPr>
          <w:b/>
          <w:bCs/>
          <w:rtl/>
        </w:rPr>
        <w:t xml:space="preserve"> </w:t>
      </w:r>
      <w:r w:rsidRPr="009A2EB2">
        <w:rPr>
          <w:rFonts w:hint="eastAsia"/>
          <w:b/>
          <w:bCs/>
          <w:rtl/>
        </w:rPr>
        <w:t>שיתכלל</w:t>
      </w:r>
      <w:r w:rsidRPr="009A2EB2">
        <w:rPr>
          <w:b/>
          <w:bCs/>
          <w:rtl/>
        </w:rPr>
        <w:t xml:space="preserve"> </w:t>
      </w:r>
      <w:r w:rsidRPr="009A2EB2">
        <w:rPr>
          <w:rFonts w:hint="eastAsia"/>
          <w:b/>
          <w:bCs/>
          <w:rtl/>
        </w:rPr>
        <w:t>כרשות</w:t>
      </w:r>
      <w:r w:rsidRPr="009A2EB2">
        <w:rPr>
          <w:b/>
          <w:bCs/>
          <w:rtl/>
        </w:rPr>
        <w:t xml:space="preserve"> </w:t>
      </w:r>
      <w:r w:rsidRPr="009A2EB2">
        <w:rPr>
          <w:rFonts w:hint="eastAsia"/>
          <w:b/>
          <w:bCs/>
          <w:rtl/>
        </w:rPr>
        <w:t>מרכזית</w:t>
      </w:r>
      <w:r w:rsidRPr="009A2EB2">
        <w:rPr>
          <w:b/>
          <w:bCs/>
          <w:rtl/>
        </w:rPr>
        <w:t xml:space="preserve"> </w:t>
      </w:r>
      <w:r w:rsidRPr="009A2EB2">
        <w:rPr>
          <w:rFonts w:hint="eastAsia"/>
          <w:b/>
          <w:bCs/>
          <w:rtl/>
        </w:rPr>
        <w:t>את</w:t>
      </w:r>
      <w:r w:rsidRPr="009A2EB2">
        <w:rPr>
          <w:b/>
          <w:bCs/>
          <w:rtl/>
        </w:rPr>
        <w:t xml:space="preserve"> </w:t>
      </w:r>
      <w:r w:rsidRPr="009A2EB2">
        <w:rPr>
          <w:rFonts w:hint="eastAsia"/>
          <w:b/>
          <w:bCs/>
          <w:rtl/>
        </w:rPr>
        <w:t>הטיפול</w:t>
      </w:r>
      <w:r w:rsidRPr="009A2EB2">
        <w:rPr>
          <w:b/>
          <w:bCs/>
          <w:rtl/>
        </w:rPr>
        <w:t xml:space="preserve"> </w:t>
      </w:r>
      <w:r w:rsidRPr="009A2EB2">
        <w:rPr>
          <w:rFonts w:hint="cs"/>
          <w:b/>
          <w:bCs/>
          <w:rtl/>
        </w:rPr>
        <w:t>במיצוי הזכות למענק עבודה בקרב אנשים עם מוגבלות</w:t>
      </w:r>
      <w:r w:rsidRPr="009A2EB2">
        <w:rPr>
          <w:b/>
          <w:bCs/>
          <w:rtl/>
        </w:rPr>
        <w:t xml:space="preserve">, </w:t>
      </w:r>
      <w:r w:rsidRPr="009A2EB2">
        <w:rPr>
          <w:rFonts w:hint="cs"/>
          <w:b/>
          <w:bCs/>
          <w:rtl/>
        </w:rPr>
        <w:t>על מנת ש</w:t>
      </w:r>
      <w:r w:rsidRPr="009A2EB2">
        <w:rPr>
          <w:rFonts w:hint="eastAsia"/>
          <w:b/>
          <w:bCs/>
          <w:rtl/>
        </w:rPr>
        <w:t>זכויות</w:t>
      </w:r>
      <w:r w:rsidRPr="009A2EB2">
        <w:rPr>
          <w:rFonts w:hint="cs"/>
          <w:b/>
          <w:bCs/>
          <w:rtl/>
        </w:rPr>
        <w:t>יהם</w:t>
      </w:r>
      <w:r w:rsidRPr="009A2EB2">
        <w:rPr>
          <w:b/>
          <w:bCs/>
          <w:rtl/>
        </w:rPr>
        <w:t xml:space="preserve"> </w:t>
      </w:r>
      <w:r w:rsidRPr="009A2EB2">
        <w:rPr>
          <w:rFonts w:hint="cs"/>
          <w:b/>
          <w:bCs/>
          <w:rtl/>
        </w:rPr>
        <w:t>ימוצו באופן מרבי ומיטבי</w:t>
      </w:r>
      <w:r w:rsidRPr="009A2EB2">
        <w:rPr>
          <w:b/>
          <w:bCs/>
          <w:rtl/>
        </w:rPr>
        <w:t>.</w:t>
      </w:r>
    </w:p>
    <w:p w:rsidR="006F7BE7" w:rsidP="006F7BE7">
      <w:pPr>
        <w:bidi w:val="0"/>
        <w:spacing w:after="200" w:line="276" w:lineRule="auto"/>
        <w:rPr>
          <w:rFonts w:eastAsiaTheme="majorEastAsia"/>
          <w:bCs/>
          <w:szCs w:val="32"/>
          <w:rtl/>
        </w:rPr>
      </w:pPr>
      <w:bookmarkStart w:id="111" w:name="_Toc47452311"/>
      <w:r>
        <w:rPr>
          <w:rtl/>
        </w:rPr>
        <w:br w:type="page"/>
      </w:r>
    </w:p>
    <w:p w:rsidR="006F7BE7" w:rsidRPr="009A2EB2" w:rsidP="006F7BE7">
      <w:pPr>
        <w:pStyle w:val="Heading2"/>
        <w:spacing w:before="0" w:line="269" w:lineRule="auto"/>
        <w:rPr>
          <w:color w:val="4F81BD" w:themeColor="accent1"/>
          <w:rtl/>
        </w:rPr>
      </w:pPr>
      <w:r w:rsidRPr="009A2EB2">
        <w:rPr>
          <w:rFonts w:hint="eastAsia"/>
          <w:rtl/>
        </w:rPr>
        <w:t>שער</w:t>
      </w:r>
      <w:r w:rsidRPr="009A2EB2">
        <w:rPr>
          <w:rtl/>
        </w:rPr>
        <w:t xml:space="preserve"> </w:t>
      </w:r>
      <w:r w:rsidRPr="009A2EB2">
        <w:rPr>
          <w:rFonts w:hint="eastAsia"/>
          <w:rtl/>
        </w:rPr>
        <w:t>שלישי</w:t>
      </w:r>
      <w:r w:rsidRPr="009A2EB2">
        <w:rPr>
          <w:rtl/>
        </w:rPr>
        <w:t xml:space="preserve"> - </w:t>
      </w:r>
      <w:r w:rsidRPr="009A2EB2">
        <w:rPr>
          <w:rFonts w:hint="eastAsia"/>
          <w:rtl/>
        </w:rPr>
        <w:t>היבטים</w:t>
      </w:r>
      <w:r w:rsidRPr="009A2EB2">
        <w:rPr>
          <w:rtl/>
        </w:rPr>
        <w:t xml:space="preserve"> </w:t>
      </w:r>
      <w:r w:rsidRPr="009A2EB2">
        <w:rPr>
          <w:rFonts w:hint="eastAsia"/>
          <w:rtl/>
        </w:rPr>
        <w:t>במיצוי</w:t>
      </w:r>
      <w:r w:rsidRPr="009A2EB2">
        <w:rPr>
          <w:rtl/>
        </w:rPr>
        <w:t xml:space="preserve"> </w:t>
      </w:r>
      <w:r w:rsidRPr="009A2EB2">
        <w:rPr>
          <w:rFonts w:hint="eastAsia"/>
          <w:rtl/>
        </w:rPr>
        <w:t>הזכות</w:t>
      </w:r>
      <w:r w:rsidRPr="009A2EB2">
        <w:rPr>
          <w:rtl/>
        </w:rPr>
        <w:t xml:space="preserve"> </w:t>
      </w:r>
      <w:r w:rsidRPr="009A2EB2">
        <w:rPr>
          <w:rFonts w:hint="eastAsia"/>
          <w:rtl/>
        </w:rPr>
        <w:t>למענק</w:t>
      </w:r>
      <w:r w:rsidRPr="009A2EB2">
        <w:rPr>
          <w:rtl/>
        </w:rPr>
        <w:t xml:space="preserve"> </w:t>
      </w:r>
      <w:r w:rsidRPr="009A2EB2">
        <w:rPr>
          <w:rFonts w:hint="eastAsia"/>
          <w:rtl/>
        </w:rPr>
        <w:t>עבודה</w:t>
      </w:r>
      <w:bookmarkEnd w:id="111"/>
      <w:r w:rsidRPr="009A2EB2">
        <w:rPr>
          <w:color w:val="4F81BD" w:themeColor="accent1"/>
          <w:rtl/>
        </w:rPr>
        <w:t xml:space="preserve"> </w:t>
      </w:r>
    </w:p>
    <w:p w:rsidR="006F7BE7" w:rsidRPr="009A2EB2" w:rsidP="006F7BE7">
      <w:pPr>
        <w:pStyle w:val="a"/>
        <w:spacing w:line="269" w:lineRule="auto"/>
        <w:rPr>
          <w:rtl/>
        </w:rPr>
      </w:pPr>
    </w:p>
    <w:p w:rsidR="006F7BE7" w:rsidRPr="009A2EB2" w:rsidP="006F7BE7">
      <w:pPr>
        <w:spacing w:line="269" w:lineRule="auto"/>
        <w:rPr>
          <w:rtl/>
        </w:rPr>
      </w:pPr>
      <w:r w:rsidRPr="009A2EB2">
        <w:rPr>
          <w:rtl/>
        </w:rPr>
        <w:t>גופים ציבוריים רבים מעניקים זכויות מגוונות מתוקף חוקים או תקנות. מורכבותן של כמה מן הזכויות הללו מקשה על אזרח מן השורה להכיר את כל זכויותיו ואת התנאים לקבלתן. על הרשות הציבורית חלה חובה ל</w:t>
      </w:r>
      <w:r w:rsidRPr="009A2EB2">
        <w:rPr>
          <w:rFonts w:hint="cs"/>
          <w:rtl/>
        </w:rPr>
        <w:t>פעול ל</w:t>
      </w:r>
      <w:r w:rsidRPr="009A2EB2">
        <w:rPr>
          <w:rtl/>
        </w:rPr>
        <w:t>מ</w:t>
      </w:r>
      <w:r w:rsidRPr="009A2EB2">
        <w:rPr>
          <w:rFonts w:hint="cs"/>
          <w:rtl/>
        </w:rPr>
        <w:t>י</w:t>
      </w:r>
      <w:r w:rsidRPr="009A2EB2">
        <w:rPr>
          <w:rtl/>
        </w:rPr>
        <w:t>מ</w:t>
      </w:r>
      <w:r w:rsidRPr="009A2EB2">
        <w:rPr>
          <w:rFonts w:hint="cs"/>
          <w:rtl/>
        </w:rPr>
        <w:t>ו</w:t>
      </w:r>
      <w:r w:rsidRPr="009A2EB2">
        <w:rPr>
          <w:rtl/>
        </w:rPr>
        <w:t>ש הזכות ולתת אותה לזכאים לה, וכנאמן הציבור ראוי שהיא תספק לציבור לכל הפחות מידע על עצם קיום הזכות ועל התנאים לקבלתה</w:t>
      </w:r>
      <w:r w:rsidRPr="009A2EB2">
        <w:rPr>
          <w:rFonts w:hint="cs"/>
          <w:rtl/>
        </w:rPr>
        <w:t>,</w:t>
      </w:r>
      <w:r w:rsidRPr="009A2EB2">
        <w:rPr>
          <w:rtl/>
        </w:rPr>
        <w:t xml:space="preserve"> באופן מלא ושקוף. לשם כך ראוי שהרשות הציבורית תנקוט פעולות שמטרתן הסרת חסמים </w:t>
      </w:r>
      <w:r w:rsidRPr="009A2EB2">
        <w:rPr>
          <w:rFonts w:hint="cs"/>
          <w:rtl/>
        </w:rPr>
        <w:t>מדרכו של</w:t>
      </w:r>
      <w:r w:rsidRPr="009A2EB2">
        <w:rPr>
          <w:rtl/>
        </w:rPr>
        <w:t xml:space="preserve"> הזכאי כדי שיוכל לממש את זכויותיו. מן הראוי גם שהמדינה תפעל בשיטתיות להנגשת מידע על זכויותיהם של אזרחיה כדי שהזכאים יהיו מודעים לזכויותיהם ויוכלו לפנות לרשויות המעניקות אותן </w:t>
      </w:r>
      <w:r w:rsidRPr="009A2EB2">
        <w:rPr>
          <w:rFonts w:hint="cs"/>
          <w:rtl/>
        </w:rPr>
        <w:t>לשם מימושן</w:t>
      </w:r>
      <w:r w:rsidRPr="009A2EB2">
        <w:rPr>
          <w:rtl/>
        </w:rPr>
        <w:t xml:space="preserve">. הדברים מקבלים משנה חשיבות בכל הנוגע לקצבאות קיום, </w:t>
      </w:r>
      <w:r w:rsidRPr="009A2EB2">
        <w:rPr>
          <w:rFonts w:hint="cs"/>
          <w:rtl/>
        </w:rPr>
        <w:t>ש</w:t>
      </w:r>
      <w:r w:rsidRPr="009A2EB2">
        <w:rPr>
          <w:rtl/>
        </w:rPr>
        <w:t>נועדו להבטחת קיומו הבסיסי של הזכאי ו</w:t>
      </w:r>
      <w:r w:rsidRPr="009A2EB2">
        <w:rPr>
          <w:rFonts w:hint="cs"/>
          <w:rtl/>
        </w:rPr>
        <w:t>ל</w:t>
      </w:r>
      <w:r w:rsidRPr="009A2EB2">
        <w:rPr>
          <w:rtl/>
        </w:rPr>
        <w:t>מימוש זכותו החוקתית לחיים בכבוד.</w:t>
      </w:r>
    </w:p>
    <w:p w:rsidR="006F7BE7" w:rsidRPr="009A2EB2" w:rsidP="006F7BE7">
      <w:pPr>
        <w:pStyle w:val="a"/>
        <w:spacing w:line="269" w:lineRule="auto"/>
        <w:rPr>
          <w:rtl/>
        </w:rPr>
      </w:pPr>
    </w:p>
    <w:p w:rsidR="006F7BE7" w:rsidRPr="009A2EB2" w:rsidP="006F7BE7">
      <w:pPr>
        <w:autoSpaceDE w:val="0"/>
        <w:autoSpaceDN w:val="0"/>
        <w:adjustRightInd w:val="0"/>
        <w:spacing w:line="269" w:lineRule="auto"/>
        <w:rPr>
          <w:rFonts w:asciiTheme="minorHAnsi" w:hAnsiTheme="minorHAnsi"/>
          <w:sz w:val="24"/>
          <w:rtl/>
        </w:rPr>
      </w:pPr>
      <w:r w:rsidRPr="009A2EB2">
        <w:rPr>
          <w:rStyle w:val="5"/>
          <w:rtl/>
        </w:rPr>
        <w:t>חשיבות שיעור מיצוי זכות מענק עבודה</w:t>
      </w:r>
      <w:r w:rsidRPr="0051301A">
        <w:rPr>
          <w:rStyle w:val="5"/>
          <w:rFonts w:hint="cs"/>
          <w:rtl/>
        </w:rPr>
        <w:t>:</w:t>
      </w:r>
      <w:r w:rsidRPr="009A2EB2">
        <w:rPr>
          <w:rFonts w:asciiTheme="minorHAnsi" w:hAnsiTheme="minorHAnsi"/>
          <w:sz w:val="24"/>
          <w:rtl/>
        </w:rPr>
        <w:t xml:space="preserve"> כאמור, הזכות למענק עבודה ניתנת אך ורק לאנשים עובדים, על מנת לקדם שתי מטרות עיקריות</w:t>
      </w:r>
      <w:r w:rsidRPr="009A2EB2">
        <w:rPr>
          <w:rFonts w:asciiTheme="minorHAnsi" w:hAnsiTheme="minorHAnsi" w:hint="cs"/>
          <w:sz w:val="24"/>
          <w:rtl/>
        </w:rPr>
        <w:t>:</w:t>
      </w:r>
      <w:r w:rsidRPr="009A2EB2">
        <w:rPr>
          <w:rFonts w:asciiTheme="minorHAnsi" w:hAnsiTheme="minorHAnsi"/>
          <w:sz w:val="24"/>
          <w:rtl/>
        </w:rPr>
        <w:t xml:space="preserve"> עידוד אזרחים ש</w:t>
      </w:r>
      <w:r w:rsidRPr="009A2EB2">
        <w:rPr>
          <w:rFonts w:asciiTheme="minorHAnsi" w:hAnsiTheme="minorHAnsi" w:hint="cs"/>
          <w:sz w:val="24"/>
          <w:rtl/>
        </w:rPr>
        <w:t xml:space="preserve">אינם </w:t>
      </w:r>
      <w:r w:rsidRPr="009A2EB2">
        <w:rPr>
          <w:rFonts w:asciiTheme="minorHAnsi" w:hAnsiTheme="minorHAnsi"/>
          <w:sz w:val="24"/>
          <w:rtl/>
        </w:rPr>
        <w:t xml:space="preserve">מועסקים לצאת לעבודה וצמצום </w:t>
      </w:r>
      <w:r w:rsidRPr="009A2EB2">
        <w:rPr>
          <w:rFonts w:asciiTheme="minorHAnsi" w:hAnsiTheme="minorHAnsi" w:hint="cs"/>
          <w:sz w:val="24"/>
          <w:rtl/>
        </w:rPr>
        <w:t>ה</w:t>
      </w:r>
      <w:r w:rsidRPr="009A2EB2">
        <w:rPr>
          <w:rFonts w:asciiTheme="minorHAnsi" w:hAnsiTheme="minorHAnsi"/>
          <w:sz w:val="24"/>
          <w:rtl/>
        </w:rPr>
        <w:t>אי-שוויון</w:t>
      </w:r>
      <w:r w:rsidRPr="009A2EB2">
        <w:rPr>
          <w:rFonts w:asciiTheme="minorHAnsi" w:hAnsiTheme="minorHAnsi" w:hint="cs"/>
          <w:sz w:val="24"/>
          <w:rtl/>
        </w:rPr>
        <w:t>.</w:t>
      </w:r>
      <w:r w:rsidRPr="009A2EB2">
        <w:rPr>
          <w:rFonts w:asciiTheme="minorHAnsi" w:hAnsiTheme="minorHAnsi"/>
          <w:sz w:val="24"/>
          <w:rtl/>
        </w:rPr>
        <w:t xml:space="preserve"> </w:t>
      </w:r>
    </w:p>
    <w:p w:rsidR="006F7BE7" w:rsidRPr="009A2EB2" w:rsidP="006F7BE7">
      <w:pPr>
        <w:pStyle w:val="a"/>
        <w:spacing w:line="269" w:lineRule="auto"/>
        <w:rPr>
          <w:rtl/>
        </w:rPr>
      </w:pPr>
    </w:p>
    <w:p w:rsidR="006F7BE7" w:rsidRPr="009A2EB2" w:rsidP="006F7BE7">
      <w:pPr>
        <w:spacing w:line="269" w:lineRule="auto"/>
        <w:rPr>
          <w:b/>
          <w:bCs/>
          <w:rtl/>
        </w:rPr>
      </w:pPr>
      <w:r w:rsidRPr="009A2EB2">
        <w:rPr>
          <w:b/>
          <w:bCs/>
          <w:rtl/>
        </w:rPr>
        <w:t xml:space="preserve">לצורך מיצוי </w:t>
      </w:r>
      <w:r w:rsidRPr="009A2EB2">
        <w:rPr>
          <w:rFonts w:hint="cs"/>
          <w:b/>
          <w:bCs/>
          <w:rtl/>
        </w:rPr>
        <w:t xml:space="preserve">מלא של </w:t>
      </w:r>
      <w:r w:rsidRPr="009A2EB2">
        <w:rPr>
          <w:b/>
          <w:bCs/>
          <w:rtl/>
        </w:rPr>
        <w:t>הזכות למענק, על רשות המיסים, כמופקדת על יישו</w:t>
      </w:r>
      <w:r w:rsidRPr="009A2EB2">
        <w:rPr>
          <w:rFonts w:hint="cs"/>
          <w:b/>
          <w:bCs/>
          <w:rtl/>
        </w:rPr>
        <w:t>מה של</w:t>
      </w:r>
      <w:r w:rsidRPr="009A2EB2">
        <w:rPr>
          <w:b/>
          <w:bCs/>
          <w:rtl/>
        </w:rPr>
        <w:t xml:space="preserve"> ת</w:t>
      </w:r>
      <w:r>
        <w:rPr>
          <w:rFonts w:hint="cs"/>
          <w:b/>
          <w:bCs/>
          <w:rtl/>
        </w:rPr>
        <w:t>ו</w:t>
      </w:r>
      <w:r w:rsidRPr="009A2EB2">
        <w:rPr>
          <w:b/>
          <w:bCs/>
          <w:rtl/>
        </w:rPr>
        <w:t>כנית מענק עבודה, ל</w:t>
      </w:r>
      <w:r w:rsidRPr="009A2EB2">
        <w:rPr>
          <w:rFonts w:hint="cs"/>
          <w:b/>
          <w:bCs/>
          <w:rtl/>
        </w:rPr>
        <w:t xml:space="preserve">פעול למיצוי </w:t>
      </w:r>
      <w:r w:rsidRPr="009A2EB2">
        <w:rPr>
          <w:b/>
          <w:bCs/>
          <w:rtl/>
        </w:rPr>
        <w:t xml:space="preserve">זכותם של כל האזרחים </w:t>
      </w:r>
      <w:r w:rsidRPr="009A2EB2">
        <w:rPr>
          <w:rFonts w:hint="cs"/>
          <w:b/>
          <w:bCs/>
          <w:rtl/>
        </w:rPr>
        <w:t>הרשאים</w:t>
      </w:r>
      <w:r w:rsidRPr="009A2EB2">
        <w:rPr>
          <w:b/>
          <w:bCs/>
          <w:rtl/>
        </w:rPr>
        <w:t xml:space="preserve"> לקבל את המענק.</w:t>
      </w:r>
    </w:p>
    <w:p w:rsidR="006F7BE7" w:rsidP="006F7BE7">
      <w:pPr>
        <w:spacing w:line="269" w:lineRule="auto"/>
        <w:rPr>
          <w:rtl/>
        </w:rPr>
      </w:pPr>
    </w:p>
    <w:p w:rsidR="009F7F7F" w:rsidRPr="009A2EB2" w:rsidP="006F7BE7">
      <w:pPr>
        <w:spacing w:line="269" w:lineRule="auto"/>
        <w:rPr>
          <w:rtl/>
        </w:rPr>
      </w:pPr>
    </w:p>
    <w:p w:rsidR="006F7BE7" w:rsidRPr="009A2EB2" w:rsidP="006F7BE7">
      <w:pPr>
        <w:pStyle w:val="Heading3"/>
        <w:spacing w:before="0" w:line="269" w:lineRule="auto"/>
        <w:rPr>
          <w:rtl/>
        </w:rPr>
      </w:pPr>
      <w:bookmarkStart w:id="112" w:name="_Toc47452312"/>
      <w:r w:rsidRPr="009A2EB2">
        <w:rPr>
          <w:rFonts w:hint="cs"/>
          <w:rtl/>
        </w:rPr>
        <w:t>תשלומי מענק העבודה</w:t>
      </w:r>
      <w:bookmarkEnd w:id="112"/>
    </w:p>
    <w:p w:rsidR="006F7BE7" w:rsidRPr="009A2EB2" w:rsidP="006F7BE7">
      <w:pPr>
        <w:pStyle w:val="a"/>
        <w:spacing w:line="269" w:lineRule="auto"/>
        <w:rPr>
          <w:rtl/>
        </w:rPr>
      </w:pPr>
    </w:p>
    <w:p w:rsidR="006F7BE7" w:rsidRPr="009A2EB2" w:rsidP="00750314">
      <w:pPr>
        <w:spacing w:line="269" w:lineRule="auto"/>
        <w:rPr>
          <w:rtl/>
        </w:rPr>
      </w:pPr>
      <w:r w:rsidRPr="009A2EB2">
        <w:rPr>
          <w:rFonts w:hint="cs"/>
          <w:rtl/>
        </w:rPr>
        <w:t xml:space="preserve">בשנים 2007 עד 2018 שולמו לציבור כ-8.6 מיליארד ש"ח בתוכנית מענק עבודה. להלן בתרשים </w:t>
      </w:r>
      <w:r w:rsidR="00750314">
        <w:rPr>
          <w:rFonts w:hint="cs"/>
          <w:rtl/>
        </w:rPr>
        <w:t>22</w:t>
      </w:r>
      <w:r w:rsidRPr="009A2EB2">
        <w:rPr>
          <w:rFonts w:hint="cs"/>
          <w:rtl/>
        </w:rPr>
        <w:t xml:space="preserve"> מוצגים סכומי מענק העבודה ששולמו בפועל, ושיעורם מסך גביית המיסים הישירים נטו, לשנות המס 2007 עד 2018.</w:t>
      </w:r>
    </w:p>
    <w:p w:rsidR="006F7BE7" w:rsidRPr="009A2EB2" w:rsidP="006F7BE7">
      <w:pPr>
        <w:pStyle w:val="a"/>
        <w:spacing w:line="269" w:lineRule="auto"/>
        <w:rPr>
          <w:rtl/>
        </w:rPr>
      </w:pPr>
    </w:p>
    <w:p w:rsidR="006F7BE7" w:rsidRPr="009A2EB2" w:rsidP="00750314">
      <w:pPr>
        <w:spacing w:line="269" w:lineRule="auto"/>
        <w:jc w:val="center"/>
        <w:rPr>
          <w:b/>
          <w:bCs/>
          <w:rtl/>
        </w:rPr>
      </w:pPr>
      <w:bookmarkStart w:id="113" w:name="OLE_LINK19"/>
      <w:r w:rsidRPr="009A2EB2">
        <w:rPr>
          <w:rFonts w:hint="cs"/>
          <w:b/>
          <w:bCs/>
          <w:rtl/>
        </w:rPr>
        <w:t xml:space="preserve">תרשים </w:t>
      </w:r>
      <w:r w:rsidR="00750314">
        <w:rPr>
          <w:rFonts w:ascii="David" w:hAnsi="David"/>
          <w:b/>
          <w:bCs/>
        </w:rPr>
        <w:t>22</w:t>
      </w:r>
      <w:r w:rsidRPr="009A2EB2">
        <w:rPr>
          <w:rFonts w:hint="cs"/>
          <w:b/>
          <w:bCs/>
          <w:rtl/>
        </w:rPr>
        <w:t>: סכומי המענק ששולמו בפועל, ושיעורם מסך גביית המיסים הישירים נטו, לשנות המס 2007 עד 2018 (במיליוני ש"ח)</w:t>
      </w:r>
    </w:p>
    <w:bookmarkEnd w:id="113"/>
    <w:p w:rsidR="006F7BE7" w:rsidRPr="009A2EB2" w:rsidP="005F7F2C">
      <w:pPr>
        <w:spacing w:before="120" w:after="120" w:line="269" w:lineRule="auto"/>
        <w:jc w:val="center"/>
        <w:rPr>
          <w:b/>
          <w:bCs/>
          <w:rtl/>
        </w:rPr>
      </w:pPr>
      <w:r>
        <w:rPr>
          <w:b/>
          <w:bCs/>
          <w:noProof/>
          <w:rtl/>
        </w:rPr>
        <w:drawing>
          <wp:inline distT="0" distB="0" distL="0" distR="0">
            <wp:extent cx="4389129" cy="3343663"/>
            <wp:effectExtent l="0" t="0" r="0" b="9525"/>
            <wp:docPr id="31"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376176" name="maanak-g-18.png"/>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89129" cy="3343663"/>
                    </a:xfrm>
                    <a:prstGeom prst="rect">
                      <a:avLst/>
                    </a:prstGeom>
                  </pic:spPr>
                </pic:pic>
              </a:graphicData>
            </a:graphic>
          </wp:inline>
        </w:drawing>
      </w:r>
    </w:p>
    <w:p w:rsidR="006F7BE7" w:rsidRPr="009A2EB2" w:rsidP="006F7BE7">
      <w:pPr>
        <w:spacing w:line="269" w:lineRule="auto"/>
        <w:rPr>
          <w:sz w:val="18"/>
          <w:szCs w:val="22"/>
          <w:rtl/>
        </w:rPr>
      </w:pPr>
      <w:r w:rsidRPr="009A2EB2">
        <w:rPr>
          <w:rFonts w:hint="cs"/>
          <w:sz w:val="18"/>
          <w:szCs w:val="22"/>
          <w:rtl/>
        </w:rPr>
        <w:t>על פי נתוני רשות המיסים, בעיבוד משרד מבקר המדינה.</w:t>
      </w:r>
    </w:p>
    <w:p w:rsidR="006F7BE7" w:rsidRPr="009A2EB2" w:rsidP="006F7BE7">
      <w:pPr>
        <w:pStyle w:val="a"/>
        <w:spacing w:line="269" w:lineRule="auto"/>
        <w:rPr>
          <w:rtl/>
        </w:rPr>
      </w:pPr>
    </w:p>
    <w:p w:rsidR="006F7BE7" w:rsidRPr="009A2EB2" w:rsidP="006F7BE7">
      <w:pPr>
        <w:spacing w:line="269" w:lineRule="auto"/>
        <w:rPr>
          <w:b/>
          <w:bCs/>
          <w:rtl/>
        </w:rPr>
      </w:pPr>
      <w:r w:rsidRPr="009A2EB2">
        <w:rPr>
          <w:rFonts w:hint="eastAsia"/>
          <w:b/>
          <w:bCs/>
          <w:rtl/>
        </w:rPr>
        <w:t>מנתוני</w:t>
      </w:r>
      <w:r w:rsidRPr="009A2EB2">
        <w:rPr>
          <w:b/>
          <w:bCs/>
          <w:rtl/>
        </w:rPr>
        <w:t xml:space="preserve"> </w:t>
      </w:r>
      <w:r w:rsidRPr="009A2EB2">
        <w:rPr>
          <w:rFonts w:hint="eastAsia"/>
          <w:b/>
          <w:bCs/>
          <w:rtl/>
        </w:rPr>
        <w:t>התרשים</w:t>
      </w:r>
      <w:r w:rsidRPr="009A2EB2">
        <w:rPr>
          <w:b/>
          <w:bCs/>
          <w:rtl/>
        </w:rPr>
        <w:t xml:space="preserve"> </w:t>
      </w:r>
      <w:r w:rsidRPr="009A2EB2">
        <w:rPr>
          <w:rFonts w:hint="eastAsia"/>
          <w:b/>
          <w:bCs/>
          <w:rtl/>
        </w:rPr>
        <w:t>עולה</w:t>
      </w:r>
      <w:r w:rsidRPr="009A2EB2">
        <w:rPr>
          <w:b/>
          <w:bCs/>
          <w:rtl/>
        </w:rPr>
        <w:t xml:space="preserve"> </w:t>
      </w:r>
      <w:r w:rsidRPr="009A2EB2">
        <w:rPr>
          <w:rFonts w:hint="eastAsia"/>
          <w:b/>
          <w:bCs/>
          <w:rtl/>
        </w:rPr>
        <w:t>כי</w:t>
      </w:r>
      <w:r w:rsidRPr="009A2EB2">
        <w:rPr>
          <w:b/>
          <w:bCs/>
          <w:rtl/>
        </w:rPr>
        <w:t xml:space="preserve"> </w:t>
      </w:r>
      <w:r w:rsidRPr="009A2EB2">
        <w:rPr>
          <w:rFonts w:hint="cs"/>
          <w:b/>
          <w:bCs/>
          <w:rtl/>
        </w:rPr>
        <w:t xml:space="preserve">בשנים 2007 עד 2018 </w:t>
      </w:r>
      <w:r w:rsidRPr="009A2EB2">
        <w:rPr>
          <w:rFonts w:hint="eastAsia"/>
          <w:b/>
          <w:bCs/>
          <w:rtl/>
        </w:rPr>
        <w:t>יש</w:t>
      </w:r>
      <w:r w:rsidRPr="009A2EB2">
        <w:rPr>
          <w:b/>
          <w:bCs/>
          <w:rtl/>
        </w:rPr>
        <w:t xml:space="preserve"> גידול </w:t>
      </w:r>
      <w:r w:rsidRPr="009A2EB2">
        <w:rPr>
          <w:rFonts w:hint="cs"/>
          <w:b/>
          <w:bCs/>
          <w:rtl/>
        </w:rPr>
        <w:t xml:space="preserve">שנתי </w:t>
      </w:r>
      <w:r w:rsidRPr="009A2EB2">
        <w:rPr>
          <w:b/>
          <w:bCs/>
          <w:rtl/>
        </w:rPr>
        <w:t>מתמשך בסכומי מענק העבודה המשולמים</w:t>
      </w:r>
      <w:r w:rsidRPr="009A2EB2">
        <w:rPr>
          <w:rFonts w:hint="cs"/>
          <w:b/>
          <w:bCs/>
          <w:rtl/>
        </w:rPr>
        <w:t xml:space="preserve">. הגידול הניכר בסכומי המענק ששולמו לשנת המס 2018 מקורו, בין השאר, בתוכנית "נטו משפחה" לשנת 2018 בלבד, שההטבות שניתנו בה לגברים עובדים הושוו להטבות הנשים העובדות. </w:t>
      </w:r>
      <w:r w:rsidRPr="009A2EB2">
        <w:rPr>
          <w:rFonts w:hint="eastAsia"/>
          <w:b/>
          <w:bCs/>
          <w:rtl/>
        </w:rPr>
        <w:t>עוד</w:t>
      </w:r>
      <w:r w:rsidRPr="009A2EB2">
        <w:rPr>
          <w:b/>
          <w:bCs/>
          <w:rtl/>
        </w:rPr>
        <w:t xml:space="preserve"> עולה מנתוני התרשים כי משנת המס 2013, </w:t>
      </w:r>
      <w:r w:rsidRPr="009A2EB2">
        <w:rPr>
          <w:rFonts w:hint="eastAsia"/>
          <w:b/>
          <w:bCs/>
          <w:rtl/>
        </w:rPr>
        <w:t>שיעור</w:t>
      </w:r>
      <w:r w:rsidRPr="009A2EB2">
        <w:rPr>
          <w:b/>
          <w:bCs/>
          <w:rtl/>
        </w:rPr>
        <w:t xml:space="preserve"> </w:t>
      </w:r>
      <w:r w:rsidRPr="009A2EB2">
        <w:rPr>
          <w:rFonts w:hint="eastAsia"/>
          <w:b/>
          <w:bCs/>
          <w:rtl/>
        </w:rPr>
        <w:t>מענק</w:t>
      </w:r>
      <w:r w:rsidRPr="009A2EB2">
        <w:rPr>
          <w:b/>
          <w:bCs/>
          <w:rtl/>
        </w:rPr>
        <w:t xml:space="preserve"> </w:t>
      </w:r>
      <w:r w:rsidRPr="009A2EB2">
        <w:rPr>
          <w:rFonts w:hint="cs"/>
          <w:b/>
          <w:bCs/>
          <w:rtl/>
        </w:rPr>
        <w:t>ה</w:t>
      </w:r>
      <w:r w:rsidRPr="009A2EB2">
        <w:rPr>
          <w:rFonts w:hint="eastAsia"/>
          <w:b/>
          <w:bCs/>
          <w:rtl/>
        </w:rPr>
        <w:t>עבודה</w:t>
      </w:r>
      <w:r w:rsidRPr="009A2EB2">
        <w:rPr>
          <w:b/>
          <w:bCs/>
          <w:rtl/>
        </w:rPr>
        <w:t xml:space="preserve"> </w:t>
      </w:r>
      <w:r w:rsidRPr="009A2EB2">
        <w:rPr>
          <w:rFonts w:hint="eastAsia"/>
          <w:b/>
          <w:bCs/>
          <w:rtl/>
        </w:rPr>
        <w:t>ביחס</w:t>
      </w:r>
      <w:r w:rsidRPr="009A2EB2">
        <w:rPr>
          <w:b/>
          <w:bCs/>
          <w:rtl/>
        </w:rPr>
        <w:t xml:space="preserve"> </w:t>
      </w:r>
      <w:r w:rsidRPr="009A2EB2">
        <w:rPr>
          <w:rFonts w:hint="eastAsia"/>
          <w:b/>
          <w:bCs/>
          <w:rtl/>
        </w:rPr>
        <w:t>לסך</w:t>
      </w:r>
      <w:r w:rsidRPr="009A2EB2">
        <w:rPr>
          <w:b/>
          <w:bCs/>
          <w:rtl/>
        </w:rPr>
        <w:t xml:space="preserve"> </w:t>
      </w:r>
      <w:r w:rsidRPr="009A2EB2">
        <w:rPr>
          <w:rFonts w:hint="eastAsia"/>
          <w:b/>
          <w:bCs/>
          <w:rtl/>
        </w:rPr>
        <w:t>גביית</w:t>
      </w:r>
      <w:r w:rsidRPr="009A2EB2">
        <w:rPr>
          <w:b/>
          <w:bCs/>
          <w:rtl/>
        </w:rPr>
        <w:t xml:space="preserve"> </w:t>
      </w:r>
      <w:r w:rsidRPr="009A2EB2">
        <w:rPr>
          <w:rFonts w:hint="eastAsia"/>
          <w:b/>
          <w:bCs/>
          <w:rtl/>
        </w:rPr>
        <w:t>המיסים</w:t>
      </w:r>
      <w:r w:rsidRPr="009A2EB2">
        <w:rPr>
          <w:b/>
          <w:bCs/>
          <w:rtl/>
        </w:rPr>
        <w:t xml:space="preserve"> </w:t>
      </w:r>
      <w:r w:rsidRPr="009A2EB2">
        <w:rPr>
          <w:rFonts w:hint="eastAsia"/>
          <w:b/>
          <w:bCs/>
          <w:rtl/>
        </w:rPr>
        <w:t>הישירים</w:t>
      </w:r>
      <w:r w:rsidRPr="009A2EB2">
        <w:rPr>
          <w:b/>
          <w:bCs/>
          <w:rtl/>
        </w:rPr>
        <w:t xml:space="preserve"> </w:t>
      </w:r>
      <w:r w:rsidRPr="009A2EB2">
        <w:rPr>
          <w:rFonts w:hint="eastAsia"/>
          <w:b/>
          <w:bCs/>
          <w:rtl/>
        </w:rPr>
        <w:t>נטו</w:t>
      </w:r>
      <w:r w:rsidRPr="009A2EB2">
        <w:rPr>
          <w:rFonts w:hint="cs"/>
          <w:b/>
          <w:bCs/>
          <w:rtl/>
        </w:rPr>
        <w:t xml:space="preserve"> הוא</w:t>
      </w:r>
      <w:r w:rsidRPr="009A2EB2">
        <w:rPr>
          <w:b/>
          <w:bCs/>
          <w:rtl/>
        </w:rPr>
        <w:t xml:space="preserve"> </w:t>
      </w:r>
      <w:r w:rsidRPr="009A2EB2">
        <w:rPr>
          <w:rFonts w:hint="eastAsia"/>
          <w:b/>
          <w:bCs/>
          <w:rtl/>
        </w:rPr>
        <w:t>כ</w:t>
      </w:r>
      <w:r w:rsidRPr="009A2EB2">
        <w:rPr>
          <w:b/>
          <w:bCs/>
          <w:rtl/>
        </w:rPr>
        <w:t>-0.8%.</w:t>
      </w:r>
    </w:p>
    <w:p w:rsidR="006F7BE7" w:rsidRPr="009A2EB2" w:rsidP="006F7BE7">
      <w:pPr>
        <w:pStyle w:val="a"/>
        <w:spacing w:line="269" w:lineRule="auto"/>
        <w:rPr>
          <w:rtl/>
        </w:rPr>
      </w:pPr>
    </w:p>
    <w:p w:rsidR="006F7BE7" w:rsidRPr="004661B6" w:rsidP="006F7BE7">
      <w:pPr>
        <w:spacing w:line="269" w:lineRule="auto"/>
        <w:rPr>
          <w:rtl/>
        </w:rPr>
      </w:pPr>
      <w:r w:rsidRPr="004661B6">
        <w:rPr>
          <w:rtl/>
        </w:rPr>
        <w:t>רשות המיסים מסרה בתשובתה כי אין זה בתחום אחריותה לבחון את השפעת ההטבות בסכומי המענק שניתנו</w:t>
      </w:r>
      <w:r w:rsidRPr="004661B6">
        <w:rPr>
          <w:rFonts w:hint="cs"/>
          <w:rtl/>
        </w:rPr>
        <w:t xml:space="preserve"> </w:t>
      </w:r>
      <w:r w:rsidRPr="004661B6">
        <w:rPr>
          <w:rtl/>
        </w:rPr>
        <w:t>בשנת המס 2018 על מקבלי המענק, ועל רצונם להשתלב בשוק התעסוקה.</w:t>
      </w:r>
    </w:p>
    <w:p w:rsidR="006F7BE7" w:rsidRPr="007956FF" w:rsidP="007956FF">
      <w:pPr>
        <w:pStyle w:val="a"/>
        <w:spacing w:line="269" w:lineRule="auto"/>
        <w:rPr>
          <w:rtl/>
        </w:rPr>
      </w:pPr>
    </w:p>
    <w:p w:rsidR="006F7BE7" w:rsidRPr="009A2EB2" w:rsidP="006F7BE7">
      <w:pPr>
        <w:spacing w:line="269" w:lineRule="auto"/>
        <w:rPr>
          <w:b/>
          <w:bCs/>
          <w:rtl/>
        </w:rPr>
      </w:pPr>
      <w:r w:rsidRPr="009A2EB2">
        <w:rPr>
          <w:rFonts w:hint="eastAsia"/>
          <w:b/>
          <w:bCs/>
          <w:rtl/>
        </w:rPr>
        <w:t>משרד</w:t>
      </w:r>
      <w:r w:rsidRPr="009A2EB2">
        <w:rPr>
          <w:b/>
          <w:bCs/>
          <w:rtl/>
        </w:rPr>
        <w:t xml:space="preserve"> </w:t>
      </w:r>
      <w:r w:rsidRPr="009A2EB2">
        <w:rPr>
          <w:rFonts w:hint="eastAsia"/>
          <w:b/>
          <w:bCs/>
          <w:rtl/>
        </w:rPr>
        <w:t>מבקר</w:t>
      </w:r>
      <w:r w:rsidRPr="009A2EB2">
        <w:rPr>
          <w:b/>
          <w:bCs/>
          <w:rtl/>
        </w:rPr>
        <w:t xml:space="preserve"> </w:t>
      </w:r>
      <w:r w:rsidRPr="009A2EB2">
        <w:rPr>
          <w:rFonts w:hint="eastAsia"/>
          <w:b/>
          <w:bCs/>
          <w:rtl/>
        </w:rPr>
        <w:t>המדינה</w:t>
      </w:r>
      <w:r w:rsidRPr="009A2EB2">
        <w:rPr>
          <w:b/>
          <w:bCs/>
          <w:rtl/>
        </w:rPr>
        <w:t xml:space="preserve"> </w:t>
      </w:r>
      <w:r w:rsidRPr="009A2EB2">
        <w:rPr>
          <w:rFonts w:hint="eastAsia"/>
          <w:b/>
          <w:bCs/>
          <w:rtl/>
        </w:rPr>
        <w:t>מציין</w:t>
      </w:r>
      <w:r w:rsidRPr="009A2EB2">
        <w:rPr>
          <w:b/>
          <w:bCs/>
          <w:rtl/>
        </w:rPr>
        <w:t xml:space="preserve"> </w:t>
      </w:r>
      <w:r w:rsidRPr="009A2EB2">
        <w:rPr>
          <w:rFonts w:hint="eastAsia"/>
          <w:b/>
          <w:bCs/>
          <w:rtl/>
        </w:rPr>
        <w:t>לחיוב</w:t>
      </w:r>
      <w:r w:rsidRPr="009A2EB2">
        <w:rPr>
          <w:b/>
          <w:bCs/>
          <w:rtl/>
        </w:rPr>
        <w:t xml:space="preserve"> </w:t>
      </w:r>
      <w:r w:rsidRPr="009A2EB2">
        <w:rPr>
          <w:rFonts w:hint="eastAsia"/>
          <w:b/>
          <w:bCs/>
          <w:rtl/>
        </w:rPr>
        <w:t>את</w:t>
      </w:r>
      <w:r w:rsidRPr="009A2EB2">
        <w:rPr>
          <w:b/>
          <w:bCs/>
          <w:rtl/>
        </w:rPr>
        <w:t xml:space="preserve"> </w:t>
      </w:r>
      <w:r w:rsidRPr="009A2EB2">
        <w:rPr>
          <w:rFonts w:hint="eastAsia"/>
          <w:b/>
          <w:bCs/>
          <w:rtl/>
        </w:rPr>
        <w:t>הגידול</w:t>
      </w:r>
      <w:r w:rsidRPr="009A2EB2">
        <w:rPr>
          <w:b/>
          <w:bCs/>
          <w:rtl/>
        </w:rPr>
        <w:t xml:space="preserve"> </w:t>
      </w:r>
      <w:r w:rsidRPr="009A2EB2">
        <w:rPr>
          <w:rFonts w:hint="eastAsia"/>
          <w:b/>
          <w:bCs/>
          <w:rtl/>
        </w:rPr>
        <w:t>בתשלומי</w:t>
      </w:r>
      <w:r w:rsidRPr="009A2EB2">
        <w:rPr>
          <w:b/>
          <w:bCs/>
          <w:rtl/>
        </w:rPr>
        <w:t xml:space="preserve"> </w:t>
      </w:r>
      <w:r w:rsidRPr="009A2EB2">
        <w:rPr>
          <w:rFonts w:hint="eastAsia"/>
          <w:b/>
          <w:bCs/>
          <w:rtl/>
        </w:rPr>
        <w:t>המענק</w:t>
      </w:r>
      <w:r w:rsidRPr="009A2EB2">
        <w:rPr>
          <w:b/>
          <w:bCs/>
          <w:rtl/>
        </w:rPr>
        <w:t xml:space="preserve"> </w:t>
      </w:r>
      <w:r w:rsidRPr="009A2EB2">
        <w:rPr>
          <w:rFonts w:hint="eastAsia"/>
          <w:b/>
          <w:bCs/>
          <w:rtl/>
        </w:rPr>
        <w:t>לשנת</w:t>
      </w:r>
      <w:r w:rsidRPr="009A2EB2">
        <w:rPr>
          <w:b/>
          <w:bCs/>
          <w:rtl/>
        </w:rPr>
        <w:t xml:space="preserve"> </w:t>
      </w:r>
      <w:r w:rsidRPr="009A2EB2">
        <w:rPr>
          <w:rFonts w:hint="eastAsia"/>
          <w:b/>
          <w:bCs/>
          <w:rtl/>
        </w:rPr>
        <w:t>המס</w:t>
      </w:r>
      <w:r w:rsidRPr="009A2EB2">
        <w:rPr>
          <w:b/>
          <w:bCs/>
          <w:rtl/>
        </w:rPr>
        <w:t xml:space="preserve"> 2018, </w:t>
      </w:r>
      <w:r w:rsidRPr="009A2EB2">
        <w:rPr>
          <w:rFonts w:hint="cs"/>
          <w:b/>
          <w:bCs/>
          <w:rtl/>
        </w:rPr>
        <w:t xml:space="preserve">ואת מיצוי הזכות למענק בשנה זו. מומלץ כי </w:t>
      </w:r>
      <w:r w:rsidRPr="009A2EB2">
        <w:rPr>
          <w:b/>
          <w:bCs/>
          <w:rtl/>
        </w:rPr>
        <w:t>רשות המיסים, כמופקדת על יישום ת</w:t>
      </w:r>
      <w:r>
        <w:rPr>
          <w:rFonts w:hint="cs"/>
          <w:b/>
          <w:bCs/>
          <w:rtl/>
        </w:rPr>
        <w:t>ו</w:t>
      </w:r>
      <w:r w:rsidRPr="009A2EB2">
        <w:rPr>
          <w:b/>
          <w:bCs/>
          <w:rtl/>
        </w:rPr>
        <w:t>כנית מענק עבודה</w:t>
      </w:r>
      <w:r w:rsidRPr="009A2EB2">
        <w:rPr>
          <w:rFonts w:hint="cs"/>
          <w:b/>
          <w:bCs/>
          <w:rtl/>
        </w:rPr>
        <w:t>, תבחן</w:t>
      </w:r>
      <w:r w:rsidRPr="009A2EB2">
        <w:rPr>
          <w:b/>
          <w:bCs/>
          <w:rtl/>
        </w:rPr>
        <w:t xml:space="preserve"> את השפעת</w:t>
      </w:r>
      <w:r w:rsidRPr="009A2EB2">
        <w:rPr>
          <w:rFonts w:hint="cs"/>
          <w:b/>
          <w:bCs/>
          <w:rtl/>
        </w:rPr>
        <w:t>ן של ההטבות שניתנו לגברים בשנת מס זו,</w:t>
      </w:r>
      <w:r w:rsidRPr="009A2EB2">
        <w:rPr>
          <w:b/>
          <w:bCs/>
          <w:rtl/>
        </w:rPr>
        <w:t xml:space="preserve"> על מקבלי המענק </w:t>
      </w:r>
      <w:r w:rsidRPr="009A2EB2">
        <w:rPr>
          <w:rFonts w:hint="cs"/>
          <w:b/>
          <w:bCs/>
          <w:rtl/>
        </w:rPr>
        <w:t>ועל רצונם להשתלב</w:t>
      </w:r>
      <w:r w:rsidRPr="009A2EB2">
        <w:rPr>
          <w:b/>
          <w:bCs/>
          <w:rtl/>
        </w:rPr>
        <w:t xml:space="preserve"> בשוק התעסוקה.</w:t>
      </w:r>
    </w:p>
    <w:p w:rsidR="006F7BE7" w:rsidRPr="009A2EB2" w:rsidP="006F7BE7">
      <w:pPr>
        <w:pStyle w:val="a"/>
        <w:spacing w:line="269" w:lineRule="auto"/>
        <w:rPr>
          <w:rtl/>
        </w:rPr>
      </w:pPr>
    </w:p>
    <w:p w:rsidR="006F7BE7" w:rsidRPr="009A2EB2" w:rsidP="00D06FBF">
      <w:pPr>
        <w:spacing w:line="269" w:lineRule="auto"/>
        <w:rPr>
          <w:rtl/>
        </w:rPr>
      </w:pPr>
      <w:r w:rsidRPr="009A2EB2">
        <w:rPr>
          <w:rFonts w:hint="cs"/>
          <w:rtl/>
        </w:rPr>
        <w:t xml:space="preserve">להלן בתרשים </w:t>
      </w:r>
      <w:r w:rsidR="00D06FBF">
        <w:rPr>
          <w:rFonts w:hint="cs"/>
          <w:rtl/>
        </w:rPr>
        <w:t>23</w:t>
      </w:r>
      <w:r w:rsidRPr="009A2EB2">
        <w:rPr>
          <w:rFonts w:hint="cs"/>
          <w:rtl/>
        </w:rPr>
        <w:t xml:space="preserve"> מוצגים נתונים על סכומי המענק המרביים שיוכלו אזרחים לקבל לשנת המס 2019, לפי מצבם המשפחתי, אם הכנסתם החודשית הממוצעת מעבודה תעמוד בטווח ההכנסה המזכה בסכום מענק מרבי, ואם עבדו בכל אחד מחודשיה של שנת המס 2019.</w:t>
      </w:r>
    </w:p>
    <w:p w:rsidR="006F7BE7" w:rsidRPr="009A2EB2" w:rsidP="006F7BE7">
      <w:pPr>
        <w:pStyle w:val="a"/>
        <w:spacing w:line="269" w:lineRule="auto"/>
        <w:rPr>
          <w:rtl/>
        </w:rPr>
      </w:pPr>
    </w:p>
    <w:p w:rsidR="006F7BE7" w:rsidRPr="009A2EB2" w:rsidP="00D06FBF">
      <w:pPr>
        <w:spacing w:line="269" w:lineRule="auto"/>
        <w:jc w:val="center"/>
        <w:rPr>
          <w:b/>
          <w:bCs/>
          <w:rtl/>
        </w:rPr>
      </w:pPr>
      <w:bookmarkStart w:id="114" w:name="OLE_LINK20"/>
      <w:r w:rsidRPr="009A2EB2">
        <w:rPr>
          <w:rFonts w:hint="cs"/>
          <w:b/>
          <w:bCs/>
          <w:rtl/>
        </w:rPr>
        <w:t xml:space="preserve">תרשים </w:t>
      </w:r>
      <w:r w:rsidR="00D06FBF">
        <w:rPr>
          <w:rFonts w:hint="cs"/>
          <w:b/>
          <w:bCs/>
          <w:rtl/>
        </w:rPr>
        <w:t>23</w:t>
      </w:r>
      <w:r w:rsidRPr="009A2EB2">
        <w:rPr>
          <w:rFonts w:hint="cs"/>
          <w:b/>
          <w:bCs/>
          <w:rtl/>
        </w:rPr>
        <w:t xml:space="preserve">: </w:t>
      </w:r>
      <w:r w:rsidRPr="009A2EB2">
        <w:rPr>
          <w:b/>
          <w:bCs/>
          <w:rtl/>
        </w:rPr>
        <w:t xml:space="preserve">סכום מענק העבודה המרבי </w:t>
      </w:r>
      <w:r w:rsidRPr="009A2EB2">
        <w:rPr>
          <w:rFonts w:hint="cs"/>
          <w:b/>
          <w:bCs/>
          <w:rtl/>
        </w:rPr>
        <w:t>שאפשר</w:t>
      </w:r>
      <w:r w:rsidR="00D06FBF">
        <w:rPr>
          <w:b/>
          <w:bCs/>
          <w:rtl/>
        </w:rPr>
        <w:t xml:space="preserve"> לקבל</w:t>
      </w:r>
      <w:r w:rsidR="00D06FBF">
        <w:rPr>
          <w:rFonts w:hint="cs"/>
          <w:b/>
          <w:bCs/>
          <w:rtl/>
        </w:rPr>
        <w:t xml:space="preserve">, לפי קבוצות אוכלוסייה, </w:t>
      </w:r>
      <w:r w:rsidR="00D06FBF">
        <w:rPr>
          <w:b/>
          <w:bCs/>
          <w:rtl/>
        </w:rPr>
        <w:br/>
      </w:r>
      <w:r w:rsidR="00D06FBF">
        <w:rPr>
          <w:rFonts w:hint="cs"/>
          <w:b/>
          <w:bCs/>
          <w:rtl/>
        </w:rPr>
        <w:t>ל</w:t>
      </w:r>
      <w:r w:rsidRPr="009A2EB2">
        <w:rPr>
          <w:b/>
          <w:bCs/>
          <w:rtl/>
        </w:rPr>
        <w:t>שנת המס 2019</w:t>
      </w:r>
    </w:p>
    <w:bookmarkEnd w:id="114"/>
    <w:p w:rsidR="005F7F2C" w:rsidP="005F7F2C">
      <w:pPr>
        <w:spacing w:before="120" w:after="120" w:line="269" w:lineRule="auto"/>
        <w:jc w:val="center"/>
        <w:rPr>
          <w:sz w:val="18"/>
          <w:szCs w:val="22"/>
          <w:rtl/>
        </w:rPr>
      </w:pPr>
      <w:r>
        <w:rPr>
          <w:rFonts w:hint="cs"/>
          <w:noProof/>
          <w:sz w:val="18"/>
          <w:szCs w:val="22"/>
          <w:rtl/>
        </w:rPr>
        <w:drawing>
          <wp:inline distT="0" distB="0" distL="0" distR="0">
            <wp:extent cx="4322073" cy="2798070"/>
            <wp:effectExtent l="0" t="0" r="2540" b="2540"/>
            <wp:docPr id="473214816" name="תמונה 473214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77358" name="maanak-g-19.png"/>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2073" cy="2798070"/>
                    </a:xfrm>
                    <a:prstGeom prst="rect">
                      <a:avLst/>
                    </a:prstGeom>
                  </pic:spPr>
                </pic:pic>
              </a:graphicData>
            </a:graphic>
          </wp:inline>
        </w:drawing>
      </w:r>
    </w:p>
    <w:p w:rsidR="006F7BE7" w:rsidRPr="009A2EB2" w:rsidP="00D06FBF">
      <w:pPr>
        <w:spacing w:line="269" w:lineRule="auto"/>
        <w:rPr>
          <w:sz w:val="18"/>
          <w:szCs w:val="22"/>
          <w:rtl/>
        </w:rPr>
      </w:pPr>
      <w:r w:rsidRPr="009A2EB2">
        <w:rPr>
          <w:rFonts w:hint="cs"/>
          <w:sz w:val="18"/>
          <w:szCs w:val="22"/>
          <w:rtl/>
        </w:rPr>
        <w:t>על פי נתוני</w:t>
      </w:r>
      <w:r w:rsidRPr="009A2EB2">
        <w:rPr>
          <w:sz w:val="18"/>
          <w:szCs w:val="22"/>
          <w:rtl/>
        </w:rPr>
        <w:t xml:space="preserve"> </w:t>
      </w:r>
      <w:r w:rsidRPr="009A2EB2">
        <w:rPr>
          <w:rFonts w:hint="eastAsia"/>
          <w:sz w:val="18"/>
          <w:szCs w:val="22"/>
          <w:rtl/>
        </w:rPr>
        <w:t>רשות</w:t>
      </w:r>
      <w:r w:rsidRPr="009A2EB2">
        <w:rPr>
          <w:sz w:val="18"/>
          <w:szCs w:val="22"/>
          <w:rtl/>
        </w:rPr>
        <w:t xml:space="preserve"> </w:t>
      </w:r>
      <w:r w:rsidRPr="009A2EB2">
        <w:rPr>
          <w:rFonts w:hint="eastAsia"/>
          <w:sz w:val="18"/>
          <w:szCs w:val="22"/>
          <w:rtl/>
        </w:rPr>
        <w:t>המיסים</w:t>
      </w:r>
      <w:r w:rsidRPr="009A2EB2">
        <w:rPr>
          <w:sz w:val="18"/>
          <w:szCs w:val="22"/>
          <w:rtl/>
        </w:rPr>
        <w:t xml:space="preserve">, </w:t>
      </w:r>
      <w:r w:rsidRPr="009A2EB2">
        <w:rPr>
          <w:rFonts w:hint="eastAsia"/>
          <w:sz w:val="18"/>
          <w:szCs w:val="22"/>
          <w:rtl/>
        </w:rPr>
        <w:t>בעיבוד</w:t>
      </w:r>
      <w:r w:rsidRPr="009A2EB2">
        <w:rPr>
          <w:sz w:val="18"/>
          <w:szCs w:val="22"/>
          <w:rtl/>
        </w:rPr>
        <w:t xml:space="preserve"> </w:t>
      </w:r>
      <w:r w:rsidRPr="009A2EB2">
        <w:rPr>
          <w:rFonts w:hint="eastAsia"/>
          <w:sz w:val="18"/>
          <w:szCs w:val="22"/>
          <w:rtl/>
        </w:rPr>
        <w:t>מ</w:t>
      </w:r>
      <w:r w:rsidRPr="009A2EB2">
        <w:rPr>
          <w:rFonts w:hint="cs"/>
          <w:sz w:val="18"/>
          <w:szCs w:val="22"/>
          <w:rtl/>
        </w:rPr>
        <w:t>שרד מ</w:t>
      </w:r>
      <w:r w:rsidRPr="009A2EB2">
        <w:rPr>
          <w:rFonts w:hint="eastAsia"/>
          <w:sz w:val="18"/>
          <w:szCs w:val="22"/>
          <w:rtl/>
        </w:rPr>
        <w:t>בקר</w:t>
      </w:r>
      <w:r w:rsidRPr="009A2EB2">
        <w:rPr>
          <w:sz w:val="18"/>
          <w:szCs w:val="22"/>
          <w:rtl/>
        </w:rPr>
        <w:t xml:space="preserve"> </w:t>
      </w:r>
      <w:r w:rsidRPr="009A2EB2">
        <w:rPr>
          <w:rFonts w:hint="eastAsia"/>
          <w:sz w:val="18"/>
          <w:szCs w:val="22"/>
          <w:rtl/>
        </w:rPr>
        <w:t>המדינה</w:t>
      </w:r>
      <w:r w:rsidRPr="009A2EB2">
        <w:rPr>
          <w:sz w:val="18"/>
          <w:szCs w:val="22"/>
          <w:rtl/>
        </w:rPr>
        <w:t>.</w:t>
      </w:r>
    </w:p>
    <w:p w:rsidR="006F7BE7" w:rsidRPr="009A2EB2" w:rsidP="006F7BE7">
      <w:pPr>
        <w:pStyle w:val="a"/>
        <w:spacing w:line="269" w:lineRule="auto"/>
        <w:rPr>
          <w:rtl/>
        </w:rPr>
      </w:pPr>
    </w:p>
    <w:p w:rsidR="006F7BE7" w:rsidRPr="009A2EB2" w:rsidP="006F7BE7">
      <w:pPr>
        <w:spacing w:line="269" w:lineRule="auto"/>
        <w:rPr>
          <w:b/>
          <w:bCs/>
          <w:rtl/>
        </w:rPr>
      </w:pPr>
      <w:r w:rsidRPr="009A2EB2">
        <w:rPr>
          <w:rFonts w:hint="cs"/>
          <w:b/>
          <w:bCs/>
          <w:rtl/>
        </w:rPr>
        <w:t>מנתוני התרשים עולה כי את הסכום השנתי המרבי של מענק עבודה - 8,820 ש"ח - עשויים לקבל הורים יחידים שיש להם 3 ילדים לפחות. עוד עולה כי אימהות עובדות עשויות לקבל מענק עבודה הגבוה בכ-50% מסכום המענק שעשויים לקבל גברים עובדים שיש להם אותו מספר ילדים.</w:t>
      </w:r>
    </w:p>
    <w:p w:rsidR="006F7BE7" w:rsidRPr="009A2EB2" w:rsidP="006F7BE7">
      <w:pPr>
        <w:pStyle w:val="a"/>
        <w:spacing w:line="269" w:lineRule="auto"/>
        <w:rPr>
          <w:rtl/>
        </w:rPr>
      </w:pPr>
    </w:p>
    <w:p w:rsidR="006F7BE7" w:rsidP="00D06FBF">
      <w:pPr>
        <w:spacing w:line="269" w:lineRule="auto"/>
        <w:rPr>
          <w:rtl/>
        </w:rPr>
      </w:pPr>
      <w:r w:rsidRPr="009A2EB2">
        <w:rPr>
          <w:rStyle w:val="7"/>
          <w:rFonts w:hint="eastAsia"/>
          <w:rtl/>
        </w:rPr>
        <w:t>תביעה</w:t>
      </w:r>
      <w:r w:rsidRPr="009A2EB2">
        <w:rPr>
          <w:rStyle w:val="7"/>
          <w:rtl/>
        </w:rPr>
        <w:t xml:space="preserve"> </w:t>
      </w:r>
      <w:r w:rsidRPr="009A2EB2">
        <w:rPr>
          <w:rStyle w:val="7"/>
          <w:rFonts w:hint="eastAsia"/>
          <w:rtl/>
        </w:rPr>
        <w:t>לקבלת</w:t>
      </w:r>
      <w:r w:rsidRPr="009A2EB2">
        <w:rPr>
          <w:rStyle w:val="7"/>
          <w:rtl/>
        </w:rPr>
        <w:t xml:space="preserve"> </w:t>
      </w:r>
      <w:r w:rsidRPr="009A2EB2">
        <w:rPr>
          <w:rStyle w:val="7"/>
          <w:rFonts w:hint="eastAsia"/>
          <w:rtl/>
        </w:rPr>
        <w:t>מענק</w:t>
      </w:r>
      <w:r w:rsidRPr="009A2EB2">
        <w:rPr>
          <w:rStyle w:val="7"/>
          <w:rtl/>
        </w:rPr>
        <w:t xml:space="preserve"> </w:t>
      </w:r>
      <w:r w:rsidRPr="009A2EB2">
        <w:rPr>
          <w:rStyle w:val="7"/>
          <w:rFonts w:hint="eastAsia"/>
          <w:rtl/>
        </w:rPr>
        <w:t>עבודה</w:t>
      </w:r>
      <w:r w:rsidRPr="009A2EB2">
        <w:rPr>
          <w:rStyle w:val="7"/>
          <w:rFonts w:hint="cs"/>
          <w:rtl/>
        </w:rPr>
        <w:t>:</w:t>
      </w:r>
      <w:r w:rsidRPr="009A2EB2">
        <w:rPr>
          <w:rFonts w:hint="cs"/>
          <w:rtl/>
        </w:rPr>
        <w:t xml:space="preserve"> תביעה כאמור אפשר להגיש בכל שנה, לשתי השנים שקדמו לשנה שהתביעה מוגשת בה, בכמה מגבלות: (א) ביחידת דואר ישראל - חייב להגיש כל מי שזו תביעתו הראשונה, ורק לשנה שקדמה לשנה שהתביעה מוגשת בה. (ב) באמצעות יישומון מקוון באתר המרשתת של הרשות אפשר להגיש תביעה על שתי השנים שקדמו לשנה שהתביעה מוגשת בה, ובלבד שהאזרח הגיש בעבר תביעה למענק עבודה באחת מיחידות הדואר. להלן בתרשים </w:t>
      </w:r>
      <w:r w:rsidR="00D06FBF">
        <w:rPr>
          <w:rFonts w:hint="cs"/>
          <w:rtl/>
        </w:rPr>
        <w:t>24</w:t>
      </w:r>
      <w:r w:rsidRPr="009A2EB2">
        <w:rPr>
          <w:rFonts w:hint="cs"/>
          <w:rtl/>
        </w:rPr>
        <w:t xml:space="preserve"> מוצגים היתרונות להגשת תביעה ביישום המקוון ובדואר.</w:t>
      </w:r>
    </w:p>
    <w:p w:rsidR="006F7BE7" w:rsidRPr="009A2EB2" w:rsidP="006F7BE7">
      <w:pPr>
        <w:pStyle w:val="a"/>
        <w:spacing w:line="269" w:lineRule="auto"/>
        <w:rPr>
          <w:rtl/>
        </w:rPr>
      </w:pPr>
    </w:p>
    <w:p w:rsidR="006F7BE7" w:rsidP="00D06FBF">
      <w:pPr>
        <w:spacing w:line="269" w:lineRule="auto"/>
        <w:jc w:val="center"/>
        <w:rPr>
          <w:b/>
          <w:bCs/>
          <w:rtl/>
        </w:rPr>
      </w:pPr>
      <w:bookmarkStart w:id="115" w:name="OLE_LINK21"/>
      <w:r w:rsidRPr="009A2EB2">
        <w:rPr>
          <w:rFonts w:hint="cs"/>
          <w:b/>
          <w:bCs/>
          <w:rtl/>
        </w:rPr>
        <w:t xml:space="preserve">תרשים </w:t>
      </w:r>
      <w:r w:rsidR="00D06FBF">
        <w:rPr>
          <w:rFonts w:hint="cs"/>
          <w:b/>
          <w:bCs/>
          <w:rtl/>
        </w:rPr>
        <w:t>24</w:t>
      </w:r>
      <w:r w:rsidRPr="009A2EB2">
        <w:rPr>
          <w:rFonts w:hint="cs"/>
          <w:b/>
          <w:bCs/>
          <w:rtl/>
        </w:rPr>
        <w:t>: יתרונות הגשת תביעה למענק עבודה ביחידת דואר ובאמצעות היישום המקוון של הרשות, 2020</w:t>
      </w:r>
    </w:p>
    <w:p w:rsidR="00D500D7" w:rsidRPr="009A2EB2" w:rsidP="00D06FBF">
      <w:pPr>
        <w:spacing w:line="269" w:lineRule="auto"/>
        <w:jc w:val="center"/>
        <w:rPr>
          <w:b/>
          <w:bCs/>
          <w:rtl/>
        </w:rPr>
      </w:pPr>
      <w:r w:rsidRPr="00D500D7">
        <w:rPr>
          <w:b/>
          <w:bCs/>
          <w:noProof/>
          <w:rtl/>
        </w:rPr>
        <w:drawing>
          <wp:inline distT="0" distB="0" distL="0" distR="0">
            <wp:extent cx="4279900" cy="2552700"/>
            <wp:effectExtent l="0" t="0" r="6350" b="0"/>
            <wp:docPr id="473214842" name="תמונה 473214842" descr="H:\ירון אביטל - מעקב מענק עבודה\קבצים להגהה ובנייה מחדש מהודיה כהן 14-10-20\חדש - תרשימים 14-10-20 שעה 16-35\יתרונות הגשת תביעה למענק עבודה ביחידת דואר ובאמצעות היישום המקוון של הרשות,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699071" name="Picture 17" descr="H:\ירון אביטל - מעקב מענק עבודה\קבצים להגהה ובנייה מחדש מהודיה כהן 14-10-20\חדש - תרשימים 14-10-20 שעה 16-35\יתרונות הגשת תביעה למענק עבודה ביחידת דואר ובאמצעות היישום המקוון של הרשות, 2020.jpg"/>
                    <pic:cNvPicPr>
                      <a:picLocks noChangeAspect="1" noChangeArrowheads="1"/>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279900" cy="2552700"/>
                    </a:xfrm>
                    <a:prstGeom prst="rect">
                      <a:avLst/>
                    </a:prstGeom>
                    <a:noFill/>
                    <a:ln>
                      <a:noFill/>
                    </a:ln>
                  </pic:spPr>
                </pic:pic>
              </a:graphicData>
            </a:graphic>
          </wp:inline>
        </w:drawing>
      </w:r>
    </w:p>
    <w:p w:rsidR="006F7BE7" w:rsidRPr="009A2EB2" w:rsidP="006F7BE7">
      <w:pPr>
        <w:pStyle w:val="a"/>
        <w:spacing w:line="269" w:lineRule="auto"/>
        <w:rPr>
          <w:rtl/>
        </w:rPr>
      </w:pPr>
      <w:bookmarkStart w:id="116" w:name="_Toc30268780"/>
      <w:bookmarkStart w:id="117" w:name="_Toc36126536"/>
      <w:bookmarkEnd w:id="115"/>
    </w:p>
    <w:p w:rsidR="006F7BE7" w:rsidRPr="009A2EB2" w:rsidP="006F7BE7">
      <w:pPr>
        <w:spacing w:line="269" w:lineRule="auto"/>
        <w:rPr>
          <w:b/>
          <w:bCs/>
          <w:rtl/>
        </w:rPr>
      </w:pPr>
      <w:r w:rsidRPr="009A2EB2">
        <w:rPr>
          <w:rFonts w:hint="eastAsia"/>
          <w:b/>
          <w:bCs/>
          <w:rtl/>
        </w:rPr>
        <w:t>מומלץ</w:t>
      </w:r>
      <w:r w:rsidRPr="009A2EB2">
        <w:rPr>
          <w:b/>
          <w:bCs/>
          <w:rtl/>
        </w:rPr>
        <w:t xml:space="preserve"> כי רשות המיסים תבחן </w:t>
      </w:r>
      <w:r w:rsidRPr="009A2EB2">
        <w:rPr>
          <w:rFonts w:hint="cs"/>
          <w:b/>
          <w:bCs/>
          <w:rtl/>
        </w:rPr>
        <w:t>את</w:t>
      </w:r>
      <w:r w:rsidRPr="009A2EB2">
        <w:rPr>
          <w:b/>
          <w:bCs/>
          <w:rtl/>
        </w:rPr>
        <w:t xml:space="preserve"> הסיבות לכך </w:t>
      </w:r>
      <w:r w:rsidRPr="009A2EB2">
        <w:rPr>
          <w:rFonts w:hint="cs"/>
          <w:b/>
          <w:bCs/>
          <w:rtl/>
        </w:rPr>
        <w:t xml:space="preserve">שבשנת 2020, </w:t>
      </w:r>
      <w:r w:rsidRPr="009A2EB2">
        <w:rPr>
          <w:rFonts w:hint="eastAsia"/>
          <w:b/>
          <w:bCs/>
          <w:rtl/>
        </w:rPr>
        <w:t>כ</w:t>
      </w:r>
      <w:r w:rsidRPr="009A2EB2">
        <w:rPr>
          <w:b/>
          <w:bCs/>
          <w:rtl/>
        </w:rPr>
        <w:t xml:space="preserve">-80% מתובעי המענק </w:t>
      </w:r>
      <w:r w:rsidRPr="009A2EB2">
        <w:rPr>
          <w:rFonts w:hint="cs"/>
          <w:b/>
          <w:bCs/>
          <w:rtl/>
        </w:rPr>
        <w:t xml:space="preserve">מגישים </w:t>
      </w:r>
      <w:r w:rsidRPr="009A2EB2">
        <w:rPr>
          <w:rFonts w:hint="eastAsia"/>
          <w:b/>
          <w:bCs/>
          <w:rtl/>
        </w:rPr>
        <w:t>תביעות</w:t>
      </w:r>
      <w:r w:rsidRPr="009A2EB2">
        <w:rPr>
          <w:b/>
          <w:bCs/>
          <w:rtl/>
        </w:rPr>
        <w:t xml:space="preserve"> למענק עבודה ביחידות חברת דואר ישראל ולא באמצעות היישום המקוון </w:t>
      </w:r>
      <w:r w:rsidRPr="009A2EB2">
        <w:rPr>
          <w:rFonts w:hint="cs"/>
          <w:b/>
          <w:bCs/>
          <w:rtl/>
        </w:rPr>
        <w:t>ש</w:t>
      </w:r>
      <w:r w:rsidRPr="009A2EB2">
        <w:rPr>
          <w:b/>
          <w:bCs/>
          <w:rtl/>
        </w:rPr>
        <w:t xml:space="preserve">העמידה </w:t>
      </w:r>
      <w:r w:rsidRPr="009A2EB2">
        <w:rPr>
          <w:rFonts w:hint="cs"/>
          <w:b/>
          <w:bCs/>
          <w:rtl/>
        </w:rPr>
        <w:t>רשות המיסים לטובת</w:t>
      </w:r>
      <w:r w:rsidRPr="009A2EB2">
        <w:rPr>
          <w:b/>
          <w:bCs/>
          <w:rtl/>
        </w:rPr>
        <w:t xml:space="preserve"> האזרחים המבקשים למצות את זכותם למענק עבודה.</w:t>
      </w:r>
      <w:r w:rsidRPr="009A2EB2">
        <w:rPr>
          <w:rFonts w:hint="cs"/>
          <w:b/>
          <w:bCs/>
          <w:rtl/>
        </w:rPr>
        <w:t xml:space="preserve"> עוד מומלץ כי הרשות תפעל להטמעת השימוש ביישום המקוון, ובין השאר תפעל להנגשה שפתית והסרת חסמים המונעים מאזרחים להגיש תביעות למענק באמצעות היישום המקוון.</w:t>
      </w:r>
    </w:p>
    <w:p w:rsidR="006F7BE7" w:rsidP="006F7BE7">
      <w:pPr>
        <w:spacing w:line="269" w:lineRule="auto"/>
        <w:rPr>
          <w:rtl/>
        </w:rPr>
      </w:pPr>
    </w:p>
    <w:p w:rsidR="009F7F7F" w:rsidRPr="009A2EB2" w:rsidP="006F7BE7">
      <w:pPr>
        <w:spacing w:line="269" w:lineRule="auto"/>
        <w:rPr>
          <w:rtl/>
        </w:rPr>
      </w:pPr>
    </w:p>
    <w:p w:rsidR="006F7BE7" w:rsidRPr="009A2EB2" w:rsidP="006F7BE7">
      <w:pPr>
        <w:pStyle w:val="Heading3"/>
        <w:spacing w:before="0" w:line="269" w:lineRule="auto"/>
        <w:rPr>
          <w:rtl/>
        </w:rPr>
      </w:pPr>
      <w:bookmarkStart w:id="118" w:name="_Toc33633900"/>
      <w:bookmarkStart w:id="119" w:name="_Toc36126541"/>
      <w:bookmarkStart w:id="120" w:name="_Toc47452313"/>
      <w:bookmarkEnd w:id="116"/>
      <w:bookmarkEnd w:id="117"/>
      <w:r w:rsidRPr="009A2EB2">
        <w:rPr>
          <w:rtl/>
        </w:rPr>
        <w:t>פוטנציאל הזכאים</w:t>
      </w:r>
      <w:r w:rsidRPr="009A2EB2">
        <w:rPr>
          <w:rFonts w:hint="cs"/>
          <w:rtl/>
        </w:rPr>
        <w:t xml:space="preserve"> האפשריים</w:t>
      </w:r>
      <w:r w:rsidRPr="009A2EB2">
        <w:rPr>
          <w:rtl/>
        </w:rPr>
        <w:t xml:space="preserve"> </w:t>
      </w:r>
      <w:r w:rsidRPr="009A2EB2">
        <w:rPr>
          <w:rFonts w:hint="cs"/>
          <w:rtl/>
        </w:rPr>
        <w:t xml:space="preserve">למענק העבודה הרשומים </w:t>
      </w:r>
      <w:r w:rsidRPr="009A2EB2">
        <w:rPr>
          <w:rtl/>
        </w:rPr>
        <w:t>ברשות המיסים</w:t>
      </w:r>
      <w:bookmarkEnd w:id="118"/>
      <w:bookmarkEnd w:id="119"/>
      <w:bookmarkEnd w:id="120"/>
      <w:r w:rsidRPr="009A2EB2">
        <w:rPr>
          <w:rFonts w:hint="cs"/>
          <w:rtl/>
        </w:rPr>
        <w:t xml:space="preserve"> </w:t>
      </w:r>
    </w:p>
    <w:p w:rsidR="006F7BE7" w:rsidRPr="009A2EB2" w:rsidP="006F7BE7">
      <w:pPr>
        <w:pStyle w:val="a"/>
        <w:spacing w:line="269" w:lineRule="auto"/>
        <w:rPr>
          <w:rtl/>
        </w:rPr>
      </w:pPr>
    </w:p>
    <w:p w:rsidR="006F7BE7" w:rsidRPr="009A2EB2" w:rsidP="006F7BE7">
      <w:pPr>
        <w:spacing w:line="269" w:lineRule="auto"/>
        <w:rPr>
          <w:rtl/>
        </w:rPr>
      </w:pPr>
      <w:r w:rsidRPr="009A2EB2">
        <w:rPr>
          <w:rtl/>
        </w:rPr>
        <w:t xml:space="preserve">מדי שנה רשות המיסים שולחת לאגף </w:t>
      </w:r>
      <w:r w:rsidRPr="009A2EB2">
        <w:rPr>
          <w:rFonts w:hint="cs"/>
          <w:rtl/>
        </w:rPr>
        <w:t>ה</w:t>
      </w:r>
      <w:r w:rsidRPr="009A2EB2">
        <w:rPr>
          <w:rtl/>
        </w:rPr>
        <w:t>תקציבים</w:t>
      </w:r>
      <w:r w:rsidRPr="009A2EB2">
        <w:rPr>
          <w:rFonts w:hint="cs"/>
          <w:rtl/>
        </w:rPr>
        <w:t xml:space="preserve"> במשרד האוצר</w:t>
      </w:r>
      <w:r w:rsidRPr="009A2EB2">
        <w:rPr>
          <w:rtl/>
        </w:rPr>
        <w:t xml:space="preserve"> אומדן של זכאים </w:t>
      </w:r>
      <w:r w:rsidRPr="009A2EB2">
        <w:rPr>
          <w:rFonts w:hint="cs"/>
          <w:rtl/>
        </w:rPr>
        <w:t>אפשריים</w:t>
      </w:r>
      <w:r w:rsidRPr="009A2EB2">
        <w:rPr>
          <w:rtl/>
        </w:rPr>
        <w:t xml:space="preserve"> למענק עבודה, </w:t>
      </w:r>
      <w:r w:rsidRPr="009A2EB2">
        <w:rPr>
          <w:rFonts w:hint="cs"/>
          <w:rtl/>
        </w:rPr>
        <w:t>ש</w:t>
      </w:r>
      <w:r w:rsidRPr="009A2EB2">
        <w:rPr>
          <w:rtl/>
        </w:rPr>
        <w:t xml:space="preserve">היא מעדכנת מדי תקופה במהלך השנה, וזאת בהתאם לשיעורי </w:t>
      </w:r>
      <w:r w:rsidRPr="009A2EB2">
        <w:rPr>
          <w:rFonts w:hint="cs"/>
          <w:rtl/>
        </w:rPr>
        <w:t>ה</w:t>
      </w:r>
      <w:r w:rsidRPr="009A2EB2">
        <w:rPr>
          <w:rtl/>
        </w:rPr>
        <w:t xml:space="preserve">מיצוי של הגשת התביעות למענק. </w:t>
      </w:r>
    </w:p>
    <w:p w:rsidR="006F7BE7" w:rsidRPr="009A2EB2" w:rsidP="006F7BE7">
      <w:pPr>
        <w:pStyle w:val="a"/>
        <w:spacing w:line="269" w:lineRule="auto"/>
        <w:rPr>
          <w:rtl/>
        </w:rPr>
      </w:pPr>
    </w:p>
    <w:p w:rsidR="006F7BE7" w:rsidRPr="009A2EB2" w:rsidP="006F7BE7">
      <w:pPr>
        <w:spacing w:line="269" w:lineRule="auto"/>
        <w:rPr>
          <w:rtl/>
        </w:rPr>
      </w:pPr>
      <w:r w:rsidRPr="009A2EB2">
        <w:rPr>
          <w:rtl/>
        </w:rPr>
        <w:t>בבדיקה שע</w:t>
      </w:r>
      <w:r w:rsidRPr="009A2EB2">
        <w:rPr>
          <w:rFonts w:hint="cs"/>
          <w:rtl/>
        </w:rPr>
        <w:t>שה</w:t>
      </w:r>
      <w:r w:rsidRPr="009A2EB2">
        <w:rPr>
          <w:rtl/>
        </w:rPr>
        <w:t xml:space="preserve"> משרד מבקר המדינה </w:t>
      </w:r>
      <w:r w:rsidRPr="009A2EB2">
        <w:rPr>
          <w:rFonts w:hint="cs"/>
          <w:rtl/>
        </w:rPr>
        <w:t xml:space="preserve">עולה כי </w:t>
      </w:r>
      <w:r w:rsidRPr="009A2EB2">
        <w:rPr>
          <w:rtl/>
        </w:rPr>
        <w:t>פוטנציאל הזכאים</w:t>
      </w:r>
      <w:r w:rsidRPr="009A2EB2">
        <w:rPr>
          <w:rFonts w:hint="cs"/>
          <w:rtl/>
        </w:rPr>
        <w:t xml:space="preserve"> האפשריים</w:t>
      </w:r>
      <w:r w:rsidRPr="009A2EB2">
        <w:rPr>
          <w:rtl/>
        </w:rPr>
        <w:t xml:space="preserve"> </w:t>
      </w:r>
      <w:r w:rsidRPr="009A2EB2">
        <w:rPr>
          <w:rFonts w:hint="cs"/>
          <w:rtl/>
        </w:rPr>
        <w:t>שמציגה</w:t>
      </w:r>
      <w:r w:rsidRPr="009A2EB2">
        <w:rPr>
          <w:rtl/>
        </w:rPr>
        <w:t xml:space="preserve"> רשות המיסים במערכת המחשוב המשמשת את צוות מענק עבודה, ובדיווחיה לאגף </w:t>
      </w:r>
      <w:r w:rsidRPr="009A2EB2">
        <w:rPr>
          <w:rFonts w:hint="cs"/>
          <w:rtl/>
        </w:rPr>
        <w:t>ה</w:t>
      </w:r>
      <w:r w:rsidRPr="009A2EB2">
        <w:rPr>
          <w:rtl/>
        </w:rPr>
        <w:t>תקציבים באוצר</w:t>
      </w:r>
      <w:r w:rsidRPr="009A2EB2">
        <w:rPr>
          <w:rFonts w:hint="cs"/>
          <w:rtl/>
        </w:rPr>
        <w:t>, הוא שגוי וגם חסר, שכן אינו כולל</w:t>
      </w:r>
      <w:r w:rsidRPr="009A2EB2">
        <w:rPr>
          <w:rtl/>
        </w:rPr>
        <w:t xml:space="preserve"> </w:t>
      </w:r>
      <w:r w:rsidRPr="009A2EB2">
        <w:rPr>
          <w:rFonts w:hint="cs"/>
          <w:rtl/>
        </w:rPr>
        <w:t>את כל קבוצות הזכאים למענק.</w:t>
      </w:r>
      <w:r w:rsidRPr="009A2EB2">
        <w:rPr>
          <w:rtl/>
        </w:rPr>
        <w:t xml:space="preserve"> פוטנציאל </w:t>
      </w:r>
      <w:r w:rsidRPr="009A2EB2">
        <w:rPr>
          <w:rFonts w:hint="cs"/>
          <w:rtl/>
        </w:rPr>
        <w:t xml:space="preserve">הזכאים </w:t>
      </w:r>
      <w:r w:rsidRPr="009A2EB2">
        <w:rPr>
          <w:rtl/>
        </w:rPr>
        <w:t xml:space="preserve">עמד בשנות המס 2007 עד 2018 על 2.7 מיליון אזרחים, ואילו מספר תובעי המענק בשנים אלו </w:t>
      </w:r>
      <w:r w:rsidRPr="009A2EB2">
        <w:rPr>
          <w:rFonts w:hint="cs"/>
          <w:rtl/>
        </w:rPr>
        <w:t>היה</w:t>
      </w:r>
      <w:r w:rsidRPr="009A2EB2">
        <w:rPr>
          <w:rtl/>
        </w:rPr>
        <w:t xml:space="preserve"> כ-3.8 מיליון אזרחים. מנתונים אלו עולה כי 1.1 מיליון אזרחים הגישו תביעה למענק, הגם שלא נכללו בפוטנציאל</w:t>
      </w:r>
      <w:r w:rsidRPr="009A2EB2">
        <w:rPr>
          <w:rFonts w:hint="cs"/>
          <w:rtl/>
        </w:rPr>
        <w:t xml:space="preserve"> הזכאים של</w:t>
      </w:r>
      <w:r w:rsidRPr="009A2EB2">
        <w:rPr>
          <w:rtl/>
        </w:rPr>
        <w:t xml:space="preserve"> הרשות</w:t>
      </w:r>
      <w:r w:rsidRPr="009A2EB2">
        <w:rPr>
          <w:rFonts w:hint="cs"/>
          <w:rtl/>
        </w:rPr>
        <w:t>,</w:t>
      </w:r>
      <w:r w:rsidRPr="009A2EB2">
        <w:rPr>
          <w:rtl/>
        </w:rPr>
        <w:t xml:space="preserve"> וחלק מתביעותיהם למענק עבודה </w:t>
      </w:r>
      <w:r w:rsidRPr="009A2EB2">
        <w:rPr>
          <w:rFonts w:hint="cs"/>
          <w:rtl/>
        </w:rPr>
        <w:t>אף אושרו</w:t>
      </w:r>
      <w:r w:rsidRPr="009A2EB2">
        <w:rPr>
          <w:rtl/>
        </w:rPr>
        <w:t>.</w:t>
      </w:r>
      <w:r w:rsidRPr="009A2EB2">
        <w:rPr>
          <w:rFonts w:hint="cs"/>
          <w:rtl/>
        </w:rPr>
        <w:t xml:space="preserve"> לדוגמה</w:t>
      </w:r>
      <w:r w:rsidRPr="009A2EB2">
        <w:rPr>
          <w:rtl/>
        </w:rPr>
        <w:t xml:space="preserve">: </w:t>
      </w:r>
    </w:p>
    <w:p w:rsidR="006F7BE7" w:rsidRPr="009A2EB2" w:rsidP="006F7BE7">
      <w:pPr>
        <w:pStyle w:val="a"/>
        <w:spacing w:line="269" w:lineRule="auto"/>
        <w:rPr>
          <w:rtl/>
        </w:rPr>
      </w:pPr>
    </w:p>
    <w:p w:rsidR="006F7BE7" w:rsidP="00CA1344">
      <w:pPr>
        <w:pStyle w:val="ListParagraph"/>
        <w:numPr>
          <w:ilvl w:val="0"/>
          <w:numId w:val="1"/>
        </w:numPr>
        <w:spacing w:line="269" w:lineRule="auto"/>
        <w:ind w:left="312"/>
      </w:pPr>
      <w:bookmarkStart w:id="121" w:name="_Toc33633902"/>
      <w:r w:rsidRPr="009A2EB2">
        <w:rPr>
          <w:rStyle w:val="5"/>
          <w:rtl/>
        </w:rPr>
        <w:t>פוטנציאל הזכאים</w:t>
      </w:r>
      <w:r w:rsidRPr="009A2EB2">
        <w:rPr>
          <w:rStyle w:val="5"/>
          <w:rFonts w:hint="cs"/>
          <w:rtl/>
        </w:rPr>
        <w:t xml:space="preserve"> האפשריים: </w:t>
      </w:r>
      <w:bookmarkEnd w:id="121"/>
      <w:r w:rsidRPr="009A2EB2">
        <w:rPr>
          <w:rFonts w:hint="cs"/>
          <w:rtl/>
        </w:rPr>
        <w:t>של רשות המיסים, המתבסס על הדיווחים השנתיים של המעסיקים על ניכויים משכר עובדיהם במסגרת טופסי 126, היה בשנת המס 2018 כ-318,000 אזרחים. פוטנציאל הזכאים אינו כולל את עובדי משק בית הזכאים למענק, אשר מעסיקים פרטיים אינם מדווחים על העסקתם לרשות המיסים, ואזרחים אחרים, אשר הגישו תביעה למענק והתברר כי הם זכאים - הגם שהרשות לא שלחה אליהם מכתבים על זכאותם לכאורה.</w:t>
      </w:r>
      <w:r w:rsidRPr="009A2EB2">
        <w:rPr>
          <w:rtl/>
        </w:rPr>
        <w:t xml:space="preserve"> </w:t>
      </w:r>
      <w:r w:rsidRPr="009A2EB2">
        <w:rPr>
          <w:rFonts w:hint="cs"/>
          <w:rtl/>
        </w:rPr>
        <w:t xml:space="preserve">אם </w:t>
      </w:r>
      <w:r w:rsidRPr="009A2EB2">
        <w:rPr>
          <w:rtl/>
        </w:rPr>
        <w:t>כל</w:t>
      </w:r>
      <w:r w:rsidRPr="009A2EB2">
        <w:rPr>
          <w:rFonts w:hint="cs"/>
          <w:rtl/>
        </w:rPr>
        <w:t>ל</w:t>
      </w:r>
      <w:r w:rsidRPr="009A2EB2">
        <w:rPr>
          <w:rtl/>
        </w:rPr>
        <w:t xml:space="preserve"> הזכאים </w:t>
      </w:r>
      <w:r w:rsidRPr="009A2EB2">
        <w:rPr>
          <w:rFonts w:hint="cs"/>
          <w:rtl/>
        </w:rPr>
        <w:t>הפוטנציאליים</w:t>
      </w:r>
      <w:r w:rsidRPr="009A2EB2">
        <w:rPr>
          <w:rtl/>
        </w:rPr>
        <w:t xml:space="preserve"> למענק י</w:t>
      </w:r>
      <w:r w:rsidRPr="009A2EB2">
        <w:rPr>
          <w:rFonts w:hint="cs"/>
          <w:rtl/>
        </w:rPr>
        <w:t>תבעו אותו</w:t>
      </w:r>
      <w:r w:rsidRPr="009A2EB2">
        <w:rPr>
          <w:rtl/>
        </w:rPr>
        <w:t xml:space="preserve">, </w:t>
      </w:r>
      <w:r w:rsidRPr="009A2EB2">
        <w:rPr>
          <w:rFonts w:hint="cs"/>
          <w:rtl/>
        </w:rPr>
        <w:t xml:space="preserve">התקצוב </w:t>
      </w:r>
      <w:r w:rsidRPr="009A2EB2">
        <w:rPr>
          <w:rtl/>
        </w:rPr>
        <w:t xml:space="preserve">למענק עבודה </w:t>
      </w:r>
      <w:r w:rsidRPr="009A2EB2">
        <w:rPr>
          <w:rFonts w:hint="cs"/>
          <w:rtl/>
        </w:rPr>
        <w:t>עשוי להיות</w:t>
      </w:r>
      <w:r w:rsidRPr="009A2EB2">
        <w:rPr>
          <w:rtl/>
        </w:rPr>
        <w:t xml:space="preserve"> קטן מ</w:t>
      </w:r>
      <w:r w:rsidRPr="009A2EB2">
        <w:rPr>
          <w:rFonts w:hint="cs"/>
          <w:rtl/>
        </w:rPr>
        <w:t>ן</w:t>
      </w:r>
      <w:r w:rsidRPr="009A2EB2">
        <w:rPr>
          <w:rtl/>
        </w:rPr>
        <w:t xml:space="preserve"> המימון הנדרש ל</w:t>
      </w:r>
      <w:r w:rsidRPr="009A2EB2">
        <w:rPr>
          <w:rFonts w:hint="cs"/>
          <w:rtl/>
        </w:rPr>
        <w:t xml:space="preserve">פי </w:t>
      </w:r>
      <w:r w:rsidRPr="009A2EB2">
        <w:rPr>
          <w:rtl/>
        </w:rPr>
        <w:t>מספר ה</w:t>
      </w:r>
      <w:r w:rsidRPr="009A2EB2">
        <w:rPr>
          <w:rFonts w:hint="cs"/>
          <w:rtl/>
        </w:rPr>
        <w:t>זכאים שתבעו את המענק</w:t>
      </w:r>
      <w:r w:rsidRPr="009A2EB2">
        <w:rPr>
          <w:rtl/>
        </w:rPr>
        <w:t xml:space="preserve">. </w:t>
      </w:r>
    </w:p>
    <w:p w:rsidR="006F7BE7" w:rsidRPr="009A2EB2" w:rsidP="006F7BE7">
      <w:pPr>
        <w:pStyle w:val="a"/>
        <w:spacing w:line="269" w:lineRule="auto"/>
      </w:pPr>
    </w:p>
    <w:p w:rsidR="006F7BE7" w:rsidRPr="009A2EB2" w:rsidP="006F7BE7">
      <w:pPr>
        <w:pStyle w:val="ListParagraph"/>
        <w:numPr>
          <w:ilvl w:val="0"/>
          <w:numId w:val="1"/>
        </w:numPr>
        <w:spacing w:line="269" w:lineRule="auto"/>
        <w:ind w:left="312"/>
        <w:rPr>
          <w:rStyle w:val="5"/>
          <w:szCs w:val="20"/>
        </w:rPr>
      </w:pPr>
      <w:bookmarkStart w:id="122" w:name="_Toc33633905"/>
      <w:r w:rsidRPr="009A2EB2">
        <w:rPr>
          <w:rStyle w:val="5"/>
          <w:rtl/>
        </w:rPr>
        <w:t>פוטנציאל הזכאים של אנשים עם מוגבלות</w:t>
      </w:r>
      <w:bookmarkEnd w:id="122"/>
      <w:r w:rsidRPr="009A2EB2">
        <w:rPr>
          <w:rStyle w:val="5"/>
          <w:rFonts w:hint="cs"/>
          <w:rtl/>
        </w:rPr>
        <w:t>:</w:t>
      </w:r>
      <w:r w:rsidRPr="009A2EB2">
        <w:rPr>
          <w:rStyle w:val="5"/>
          <w:rtl/>
        </w:rPr>
        <w:t xml:space="preserve"> </w:t>
      </w:r>
      <w:r w:rsidRPr="009A2EB2">
        <w:rPr>
          <w:rFonts w:hint="cs"/>
          <w:rtl/>
        </w:rPr>
        <w:t>הרשום במאגר המידע של צוות מענק עבודה אינו נכון. במקום כ-6,000 האזרחים שיש להם מוגבלות בפועל ונקבע להם שכר מינימום מותאם, רשום מספר הזכאים לכאורה באוכלוסייה כולה שנשלחו</w:t>
      </w:r>
      <w:r w:rsidRPr="009A2EB2">
        <w:rPr>
          <w:rtl/>
        </w:rPr>
        <w:t xml:space="preserve"> </w:t>
      </w:r>
      <w:r w:rsidRPr="009A2EB2">
        <w:rPr>
          <w:rFonts w:hint="cs"/>
          <w:rtl/>
        </w:rPr>
        <w:t>להם מכתבים, כ-318,000 אזרחים. במידע שגוי זה יש כדי להקשות על הרשות לבדוק את שיעור המיצוי בקבוצה זו ולפעול להסרת חסמים, ולדאוג כי ימצו את זכותם.</w:t>
      </w:r>
    </w:p>
    <w:p w:rsidR="006F7BE7" w:rsidRPr="009A2EB2" w:rsidP="006F7BE7">
      <w:pPr>
        <w:pStyle w:val="a"/>
        <w:spacing w:line="269" w:lineRule="auto"/>
        <w:rPr>
          <w:rtl/>
        </w:rPr>
      </w:pPr>
    </w:p>
    <w:p w:rsidR="006F7BE7" w:rsidRPr="009A2EB2" w:rsidP="006F7BE7">
      <w:pPr>
        <w:spacing w:line="269" w:lineRule="auto"/>
        <w:ind w:left="312"/>
        <w:rPr>
          <w:b/>
          <w:bCs/>
          <w:rtl/>
        </w:rPr>
      </w:pPr>
      <w:r w:rsidRPr="009A2EB2">
        <w:rPr>
          <w:rFonts w:hint="cs"/>
          <w:b/>
          <w:bCs/>
          <w:rtl/>
        </w:rPr>
        <w:t>קיים חשש שאזרחים רבים אינם מנצלים את זכותם לקבלת המענק בשל חוסר מודעות ולנוכח העובדה שהרשות, המתבססת על רשימותיה החסרות, אינה מביאה זאת לידיעתם.</w:t>
      </w:r>
    </w:p>
    <w:p w:rsidR="006F7BE7" w:rsidRPr="009A2EB2" w:rsidP="006F7BE7">
      <w:pPr>
        <w:pStyle w:val="a"/>
        <w:spacing w:line="269" w:lineRule="auto"/>
        <w:rPr>
          <w:rtl/>
        </w:rPr>
      </w:pPr>
    </w:p>
    <w:p w:rsidR="006F7BE7" w:rsidRPr="009A2EB2" w:rsidP="006F7BE7">
      <w:pPr>
        <w:spacing w:line="269" w:lineRule="auto"/>
        <w:ind w:left="312"/>
        <w:rPr>
          <w:b/>
          <w:bCs/>
          <w:rtl/>
        </w:rPr>
      </w:pPr>
      <w:r w:rsidRPr="009A2EB2">
        <w:rPr>
          <w:b/>
          <w:bCs/>
          <w:rtl/>
        </w:rPr>
        <w:t xml:space="preserve">על הרשות לפעול לקבל מידע, ולאמוד באופן מלא את מספר האזרחים הזכאים למענק עבודה בקרב כל קבוצות הזכאים, להביא לידיעתם את זכותם למענק, ולפעול באופן יזום להסרת חסמים המונעים מזכאים אלו לממש את זכותם למענק עבודה, שכן מדובר באנשים בשכבות </w:t>
      </w:r>
      <w:r w:rsidRPr="009A2EB2">
        <w:rPr>
          <w:rFonts w:hint="cs"/>
          <w:b/>
          <w:bCs/>
          <w:rtl/>
        </w:rPr>
        <w:t>ראויות לקידום</w:t>
      </w:r>
      <w:r w:rsidRPr="009A2EB2">
        <w:rPr>
          <w:b/>
          <w:bCs/>
          <w:rtl/>
        </w:rPr>
        <w:t xml:space="preserve"> באוכלוסייה, אשר לעיתים אינם מודעים למלוא זכויותיהם, ולעיתים מתקשים למצות את זכותם בשל חסמים בירוקרטיים הכרוכים במוגבלותם. </w:t>
      </w:r>
    </w:p>
    <w:p w:rsidR="006F7BE7" w:rsidP="006F7BE7">
      <w:pPr>
        <w:spacing w:line="269" w:lineRule="auto"/>
        <w:rPr>
          <w:rtl/>
        </w:rPr>
      </w:pPr>
    </w:p>
    <w:p w:rsidR="009F7F7F" w:rsidRPr="009A2EB2" w:rsidP="006F7BE7">
      <w:pPr>
        <w:spacing w:line="269" w:lineRule="auto"/>
        <w:rPr>
          <w:rtl/>
        </w:rPr>
      </w:pPr>
    </w:p>
    <w:p w:rsidR="006F7BE7" w:rsidRPr="009A2EB2" w:rsidP="006F7BE7">
      <w:pPr>
        <w:pStyle w:val="Heading3"/>
        <w:spacing w:before="0" w:line="269" w:lineRule="auto"/>
        <w:rPr>
          <w:rtl/>
        </w:rPr>
      </w:pPr>
      <w:bookmarkStart w:id="123" w:name="_Toc47452314"/>
      <w:r w:rsidRPr="009A2EB2">
        <w:rPr>
          <w:rFonts w:hint="cs"/>
          <w:rtl/>
        </w:rPr>
        <w:t>אזור אישי</w:t>
      </w:r>
      <w:r w:rsidRPr="009A2EB2">
        <w:rPr>
          <w:rtl/>
        </w:rPr>
        <w:t xml:space="preserve"> ב</w:t>
      </w:r>
      <w:r w:rsidRPr="009A2EB2">
        <w:rPr>
          <w:rFonts w:hint="cs"/>
          <w:rtl/>
        </w:rPr>
        <w:t xml:space="preserve">אתר המרשתת של </w:t>
      </w:r>
      <w:r w:rsidRPr="009A2EB2">
        <w:rPr>
          <w:rtl/>
        </w:rPr>
        <w:t>רשות המיסים</w:t>
      </w:r>
      <w:bookmarkEnd w:id="123"/>
      <w:r w:rsidRPr="009A2EB2">
        <w:rPr>
          <w:rtl/>
        </w:rPr>
        <w:t xml:space="preserve"> </w:t>
      </w:r>
    </w:p>
    <w:p w:rsidR="006F7BE7" w:rsidRPr="009A2EB2" w:rsidP="006F7BE7">
      <w:pPr>
        <w:pStyle w:val="a"/>
        <w:spacing w:line="269" w:lineRule="auto"/>
        <w:rPr>
          <w:rtl/>
        </w:rPr>
      </w:pPr>
    </w:p>
    <w:p w:rsidR="006F7BE7" w:rsidRPr="009A2EB2" w:rsidP="00CA1344">
      <w:pPr>
        <w:spacing w:line="269" w:lineRule="auto"/>
        <w:rPr>
          <w:rtl/>
        </w:rPr>
      </w:pPr>
      <w:bookmarkStart w:id="124" w:name="_Toc33693822"/>
      <w:r w:rsidRPr="009A2EB2">
        <w:rPr>
          <w:rStyle w:val="7"/>
          <w:rtl/>
        </w:rPr>
        <w:t>ייעודו של אזור אישי</w:t>
      </w:r>
      <w:bookmarkEnd w:id="124"/>
      <w:r w:rsidRPr="009A2EB2">
        <w:rPr>
          <w:rStyle w:val="7"/>
          <w:rtl/>
        </w:rPr>
        <w:t>:</w:t>
      </w:r>
      <w:r w:rsidRPr="009A2EB2">
        <w:rPr>
          <w:rtl/>
        </w:rPr>
        <w:t xml:space="preserve"> </w:t>
      </w:r>
      <w:r w:rsidRPr="009A2EB2">
        <w:rPr>
          <w:rFonts w:hint="cs"/>
          <w:rtl/>
        </w:rPr>
        <w:t>כדי</w:t>
      </w:r>
      <w:r w:rsidRPr="009A2EB2">
        <w:rPr>
          <w:rtl/>
        </w:rPr>
        <w:t xml:space="preserve"> לייעל את השירות </w:t>
      </w:r>
      <w:r w:rsidRPr="009A2EB2">
        <w:rPr>
          <w:rFonts w:hint="cs"/>
          <w:rtl/>
        </w:rPr>
        <w:t>לכלל לקוחותיה</w:t>
      </w:r>
      <w:r>
        <w:rPr>
          <w:rStyle w:val="FootnoteReference0"/>
          <w:rtl/>
        </w:rPr>
        <w:footnoteReference w:id="85"/>
      </w:r>
      <w:r w:rsidRPr="009A2EB2">
        <w:rPr>
          <w:rtl/>
        </w:rPr>
        <w:t xml:space="preserve">, רשות המיסים </w:t>
      </w:r>
      <w:r w:rsidRPr="009A2EB2">
        <w:rPr>
          <w:rFonts w:hint="cs"/>
          <w:rtl/>
        </w:rPr>
        <w:t xml:space="preserve">פועלת </w:t>
      </w:r>
      <w:r w:rsidRPr="009A2EB2">
        <w:rPr>
          <w:rtl/>
        </w:rPr>
        <w:t xml:space="preserve">להעמיד </w:t>
      </w:r>
      <w:r w:rsidRPr="009A2EB2">
        <w:rPr>
          <w:rFonts w:hint="cs"/>
          <w:rtl/>
        </w:rPr>
        <w:t>לרשות</w:t>
      </w:r>
      <w:r w:rsidRPr="009A2EB2">
        <w:rPr>
          <w:rtl/>
        </w:rPr>
        <w:t xml:space="preserve"> לקוחותיה</w:t>
      </w:r>
      <w:r w:rsidRPr="009A2EB2">
        <w:rPr>
          <w:rFonts w:hint="cs"/>
          <w:rtl/>
        </w:rPr>
        <w:t>, באתר המרשתת שלה,</w:t>
      </w:r>
      <w:r w:rsidRPr="009A2EB2">
        <w:rPr>
          <w:rtl/>
        </w:rPr>
        <w:t xml:space="preserve"> "אזור אישי"</w:t>
      </w:r>
      <w:r>
        <w:rPr>
          <w:rStyle w:val="FootnoteReference0"/>
          <w:rtl/>
        </w:rPr>
        <w:footnoteReference w:id="86"/>
      </w:r>
      <w:r w:rsidRPr="009A2EB2">
        <w:rPr>
          <w:rtl/>
        </w:rPr>
        <w:t xml:space="preserve"> ובו </w:t>
      </w:r>
      <w:r w:rsidRPr="009A2EB2">
        <w:rPr>
          <w:rFonts w:hint="cs"/>
          <w:rtl/>
        </w:rPr>
        <w:t xml:space="preserve">תציג באופן ברור את המידע העדכני עליהם המצוי במאגרי הרשות, אשר יש בו כדי להשפיע בין השאר על שיעורי המס שהם משלמים, נתונים המזכים בהטבות וזכאויות שונות, לרבות זכאות למענק </w:t>
      </w:r>
      <w:r w:rsidRPr="009A2EB2">
        <w:rPr>
          <w:rtl/>
        </w:rPr>
        <w:t>עבודה</w:t>
      </w:r>
      <w:r>
        <w:rPr>
          <w:rStyle w:val="FootnoteReference0"/>
          <w:rtl/>
        </w:rPr>
        <w:footnoteReference w:id="87"/>
      </w:r>
      <w:r w:rsidRPr="009A2EB2">
        <w:rPr>
          <w:rFonts w:hint="cs"/>
          <w:rtl/>
        </w:rPr>
        <w:t xml:space="preserve">. באזור האישי יהיה אפשר לקבל גם מגוון של </w:t>
      </w:r>
      <w:r w:rsidRPr="009A2EB2">
        <w:rPr>
          <w:rtl/>
        </w:rPr>
        <w:t xml:space="preserve">שירותים </w:t>
      </w:r>
      <w:r w:rsidRPr="009A2EB2">
        <w:rPr>
          <w:rFonts w:hint="cs"/>
          <w:rtl/>
        </w:rPr>
        <w:t>שאפשר להפעילם</w:t>
      </w:r>
      <w:r w:rsidRPr="009A2EB2">
        <w:rPr>
          <w:rtl/>
        </w:rPr>
        <w:t xml:space="preserve"> באופן עצמאי וללא תלות במענה אנושי, </w:t>
      </w:r>
      <w:r w:rsidRPr="009A2EB2">
        <w:rPr>
          <w:rFonts w:hint="cs"/>
          <w:rtl/>
        </w:rPr>
        <w:t>ב</w:t>
      </w:r>
      <w:r w:rsidRPr="009A2EB2">
        <w:rPr>
          <w:rtl/>
        </w:rPr>
        <w:t>שעות קבלת קהל ו</w:t>
      </w:r>
      <w:r w:rsidRPr="009A2EB2">
        <w:rPr>
          <w:rFonts w:hint="cs"/>
          <w:rtl/>
        </w:rPr>
        <w:t>ב</w:t>
      </w:r>
      <w:r w:rsidRPr="009A2EB2">
        <w:rPr>
          <w:rtl/>
        </w:rPr>
        <w:t>המתנה בתור או למענה טלפוני</w:t>
      </w:r>
      <w:r w:rsidRPr="009A2EB2">
        <w:rPr>
          <w:rFonts w:hint="cs"/>
          <w:rtl/>
        </w:rPr>
        <w:t>,</w:t>
      </w:r>
      <w:r w:rsidRPr="009A2EB2">
        <w:rPr>
          <w:rtl/>
        </w:rPr>
        <w:t xml:space="preserve"> </w:t>
      </w:r>
      <w:r w:rsidRPr="009A2EB2">
        <w:rPr>
          <w:rFonts w:hint="cs"/>
          <w:rtl/>
        </w:rPr>
        <w:t>ויהיה אפשר לקבל</w:t>
      </w:r>
      <w:r w:rsidRPr="009A2EB2">
        <w:rPr>
          <w:rtl/>
        </w:rPr>
        <w:t xml:space="preserve"> </w:t>
      </w:r>
      <w:r w:rsidRPr="009A2EB2">
        <w:rPr>
          <w:rFonts w:hint="cs"/>
          <w:rtl/>
        </w:rPr>
        <w:t xml:space="preserve">בו </w:t>
      </w:r>
      <w:r w:rsidRPr="009A2EB2">
        <w:rPr>
          <w:rtl/>
        </w:rPr>
        <w:t xml:space="preserve">מידע </w:t>
      </w:r>
      <w:r w:rsidRPr="009A2EB2">
        <w:rPr>
          <w:rFonts w:hint="cs"/>
          <w:rtl/>
        </w:rPr>
        <w:t xml:space="preserve">והודעות </w:t>
      </w:r>
      <w:r w:rsidRPr="009A2EB2">
        <w:rPr>
          <w:rtl/>
        </w:rPr>
        <w:t xml:space="preserve">מהרשות, </w:t>
      </w:r>
      <w:r w:rsidRPr="009A2EB2">
        <w:rPr>
          <w:rFonts w:hint="cs"/>
          <w:rtl/>
        </w:rPr>
        <w:t>ול</w:t>
      </w:r>
      <w:r w:rsidRPr="009A2EB2">
        <w:rPr>
          <w:rtl/>
        </w:rPr>
        <w:t xml:space="preserve">עדכן </w:t>
      </w:r>
      <w:r w:rsidRPr="009A2EB2">
        <w:rPr>
          <w:rFonts w:hint="cs"/>
          <w:rtl/>
        </w:rPr>
        <w:t>פרטים שגויים הקיימים במערכות ה</w:t>
      </w:r>
      <w:r w:rsidRPr="009A2EB2">
        <w:rPr>
          <w:rtl/>
        </w:rPr>
        <w:t>רשות.</w:t>
      </w:r>
    </w:p>
    <w:p w:rsidR="006F7BE7" w:rsidRPr="009A2EB2" w:rsidP="006F7BE7">
      <w:pPr>
        <w:pStyle w:val="a"/>
        <w:spacing w:line="269" w:lineRule="auto"/>
        <w:rPr>
          <w:rtl/>
        </w:rPr>
      </w:pPr>
    </w:p>
    <w:p w:rsidR="006F7BE7" w:rsidRPr="009A2EB2" w:rsidP="006F7BE7">
      <w:pPr>
        <w:spacing w:line="269" w:lineRule="auto"/>
        <w:rPr>
          <w:rtl/>
        </w:rPr>
      </w:pPr>
      <w:r w:rsidRPr="009A2EB2">
        <w:rPr>
          <w:rStyle w:val="7"/>
          <w:rFonts w:hint="eastAsia"/>
          <w:rtl/>
        </w:rPr>
        <w:t>הקמת</w:t>
      </w:r>
      <w:r w:rsidRPr="009A2EB2">
        <w:rPr>
          <w:rStyle w:val="7"/>
          <w:rtl/>
        </w:rPr>
        <w:t xml:space="preserve"> אזור אישי במרשתת: </w:t>
      </w:r>
      <w:r w:rsidRPr="009A2EB2">
        <w:rPr>
          <w:rFonts w:hint="eastAsia"/>
          <w:rtl/>
        </w:rPr>
        <w:t>הרשות</w:t>
      </w:r>
      <w:r w:rsidRPr="009A2EB2">
        <w:rPr>
          <w:rtl/>
        </w:rPr>
        <w:t xml:space="preserve"> </w:t>
      </w:r>
      <w:r w:rsidRPr="009A2EB2">
        <w:rPr>
          <w:rFonts w:hint="eastAsia"/>
          <w:rtl/>
        </w:rPr>
        <w:t>החלה</w:t>
      </w:r>
      <w:r w:rsidRPr="009A2EB2">
        <w:rPr>
          <w:rtl/>
        </w:rPr>
        <w:t xml:space="preserve"> </w:t>
      </w:r>
      <w:r w:rsidRPr="009A2EB2">
        <w:rPr>
          <w:rFonts w:hint="eastAsia"/>
          <w:rtl/>
        </w:rPr>
        <w:t>להקים</w:t>
      </w:r>
      <w:r w:rsidRPr="009A2EB2">
        <w:rPr>
          <w:rtl/>
        </w:rPr>
        <w:t xml:space="preserve"> </w:t>
      </w:r>
      <w:r w:rsidRPr="009A2EB2">
        <w:rPr>
          <w:rFonts w:hint="eastAsia"/>
          <w:rtl/>
        </w:rPr>
        <w:t>במרשתת</w:t>
      </w:r>
      <w:r w:rsidRPr="009A2EB2">
        <w:rPr>
          <w:rtl/>
        </w:rPr>
        <w:t xml:space="preserve"> </w:t>
      </w:r>
      <w:r w:rsidRPr="009A2EB2">
        <w:rPr>
          <w:rFonts w:hint="eastAsia"/>
          <w:rtl/>
        </w:rPr>
        <w:t>אזור</w:t>
      </w:r>
      <w:r w:rsidRPr="009A2EB2">
        <w:rPr>
          <w:rtl/>
        </w:rPr>
        <w:t xml:space="preserve"> </w:t>
      </w:r>
      <w:r w:rsidRPr="009A2EB2">
        <w:rPr>
          <w:rFonts w:hint="eastAsia"/>
          <w:rtl/>
        </w:rPr>
        <w:t>אישי</w:t>
      </w:r>
      <w:r w:rsidRPr="009A2EB2">
        <w:rPr>
          <w:rtl/>
        </w:rPr>
        <w:t xml:space="preserve"> </w:t>
      </w:r>
      <w:r w:rsidRPr="009A2EB2">
        <w:rPr>
          <w:rFonts w:hint="eastAsia"/>
          <w:rtl/>
        </w:rPr>
        <w:t>ללקוחותיה</w:t>
      </w:r>
      <w:r w:rsidRPr="009A2EB2">
        <w:rPr>
          <w:rFonts w:hint="cs"/>
          <w:rtl/>
        </w:rPr>
        <w:t xml:space="preserve"> בשלהי שנת 2018, ואף על פי שהמידע בו עדיין מצומצם, נכון למועד הביקורת יכול כל אזרח להירשם </w:t>
      </w:r>
      <w:r w:rsidRPr="009A2EB2">
        <w:rPr>
          <w:rFonts w:hint="eastAsia"/>
          <w:rtl/>
        </w:rPr>
        <w:t>לאזור</w:t>
      </w:r>
      <w:r w:rsidRPr="009A2EB2">
        <w:rPr>
          <w:rtl/>
        </w:rPr>
        <w:t xml:space="preserve"> </w:t>
      </w:r>
      <w:r w:rsidRPr="009A2EB2">
        <w:rPr>
          <w:rFonts w:hint="eastAsia"/>
          <w:rtl/>
        </w:rPr>
        <w:t>האישי</w:t>
      </w:r>
      <w:r w:rsidRPr="009A2EB2">
        <w:rPr>
          <w:rFonts w:hint="cs"/>
          <w:rtl/>
        </w:rPr>
        <w:t xml:space="preserve">. הרשות גם הגדירה סל של שירותים האמורים להיות מוטמעים באזור האישי עד סוף שנת 2020. במהלך הביקורת, בתחילת שנת 2020, הזינה הרשות לאזור האישי חלק מהמידע המצוי במאגריה. </w:t>
      </w:r>
    </w:p>
    <w:p w:rsidR="006F7BE7" w:rsidRPr="009A2EB2" w:rsidP="006F7BE7">
      <w:pPr>
        <w:pStyle w:val="a"/>
        <w:spacing w:line="269" w:lineRule="auto"/>
        <w:rPr>
          <w:rtl/>
        </w:rPr>
      </w:pPr>
    </w:p>
    <w:p w:rsidR="006F7BE7" w:rsidRPr="009A2EB2" w:rsidP="006F7BE7">
      <w:pPr>
        <w:spacing w:line="269" w:lineRule="auto"/>
        <w:rPr>
          <w:rtl/>
        </w:rPr>
      </w:pPr>
      <w:r w:rsidRPr="009A2EB2">
        <w:rPr>
          <w:rFonts w:hint="cs"/>
          <w:rtl/>
        </w:rPr>
        <w:t xml:space="preserve">במרץ 2020 היו רשומים באזור האישי יותר מ-500,000 לקוחות. פרסום האזור האישי נעשה בשלב זה באמצעות אתר המרשתת של רשות המיסים, נציגי השירות של מרכז השירות והמידע (מש"ם), ביישומי שע"ם ובמסרים ייעודיים ללקוחות הרשות ולמייצגים. </w:t>
      </w:r>
    </w:p>
    <w:p w:rsidR="006F7BE7" w:rsidRPr="009A2EB2" w:rsidP="006F7BE7">
      <w:pPr>
        <w:pStyle w:val="a"/>
        <w:spacing w:line="269" w:lineRule="auto"/>
        <w:rPr>
          <w:rtl/>
        </w:rPr>
      </w:pPr>
    </w:p>
    <w:p w:rsidR="006F7BE7" w:rsidRPr="009A2EB2" w:rsidP="006F7BE7">
      <w:pPr>
        <w:spacing w:line="269" w:lineRule="auto"/>
        <w:rPr>
          <w:b/>
          <w:bCs/>
          <w:rtl/>
        </w:rPr>
      </w:pPr>
      <w:r w:rsidRPr="009A2EB2">
        <w:rPr>
          <w:rFonts w:hint="cs"/>
          <w:b/>
          <w:bCs/>
          <w:rtl/>
        </w:rPr>
        <w:t xml:space="preserve">בבדיקה באתר המרשתת של רשות המיסים ובאתר השירותים והמידע הממשלתי התברר כי האזור האישי, הנוגע לכל אזרחי המדינה, נגיש לציבור בשפות עברית וערבית. </w:t>
      </w:r>
    </w:p>
    <w:p w:rsidR="006F7BE7" w:rsidRPr="009A2EB2" w:rsidP="006F7BE7">
      <w:pPr>
        <w:pStyle w:val="a"/>
        <w:spacing w:line="269" w:lineRule="auto"/>
        <w:rPr>
          <w:rtl/>
        </w:rPr>
      </w:pPr>
    </w:p>
    <w:p w:rsidR="006F7BE7" w:rsidRPr="009A2EB2" w:rsidP="006F7BE7">
      <w:pPr>
        <w:spacing w:line="269" w:lineRule="auto"/>
        <w:rPr>
          <w:b/>
          <w:bCs/>
          <w:rtl/>
        </w:rPr>
      </w:pPr>
      <w:r w:rsidRPr="009A2EB2">
        <w:rPr>
          <w:rFonts w:hint="cs"/>
          <w:b/>
          <w:bCs/>
          <w:rtl/>
        </w:rPr>
        <w:t xml:space="preserve">משרד מבקר המדינה רואה בחיוב את הקמת האזור האישי ברשות המיסים, אשר יגביר את שקיפותה של רשות המיסים לאזרח, ויסייע לצמצם נטל בירוקרטי מאזרח הרוצה לקבל מענה. מומלץ כי הרשות תשלב באזור אישי זה נתונים אשר יאפשרו לאזרח למצות את זכויותיו, לאתר טעויות במידע המצוי בעניינו ולפעול לעדכון נתוניו דרך קבע, </w:t>
      </w:r>
      <w:r w:rsidRPr="009A2EB2">
        <w:rPr>
          <w:rFonts w:hint="eastAsia"/>
          <w:b/>
          <w:bCs/>
          <w:rtl/>
        </w:rPr>
        <w:t>ו</w:t>
      </w:r>
      <w:r w:rsidRPr="009A2EB2">
        <w:rPr>
          <w:rFonts w:hint="cs"/>
          <w:b/>
          <w:bCs/>
          <w:rtl/>
        </w:rPr>
        <w:t xml:space="preserve">כי היא </w:t>
      </w:r>
      <w:r w:rsidRPr="009A2EB2">
        <w:rPr>
          <w:rFonts w:hint="eastAsia"/>
          <w:b/>
          <w:bCs/>
          <w:rtl/>
        </w:rPr>
        <w:t>תבחן</w:t>
      </w:r>
      <w:r w:rsidRPr="009A2EB2">
        <w:rPr>
          <w:b/>
          <w:bCs/>
          <w:rtl/>
        </w:rPr>
        <w:t xml:space="preserve"> את הצורך </w:t>
      </w:r>
      <w:r w:rsidRPr="009A2EB2">
        <w:rPr>
          <w:rFonts w:hint="eastAsia"/>
          <w:b/>
          <w:bCs/>
          <w:rtl/>
        </w:rPr>
        <w:t>בהנגשת</w:t>
      </w:r>
      <w:r w:rsidRPr="009A2EB2">
        <w:rPr>
          <w:b/>
          <w:bCs/>
          <w:rtl/>
        </w:rPr>
        <w:t xml:space="preserve"> האזור האישי </w:t>
      </w:r>
      <w:r w:rsidRPr="009A2EB2">
        <w:rPr>
          <w:rFonts w:hint="cs"/>
          <w:b/>
          <w:bCs/>
          <w:rtl/>
        </w:rPr>
        <w:t xml:space="preserve">גם </w:t>
      </w:r>
      <w:r w:rsidRPr="009A2EB2">
        <w:rPr>
          <w:b/>
          <w:bCs/>
          <w:rtl/>
        </w:rPr>
        <w:t xml:space="preserve">בשפות </w:t>
      </w:r>
      <w:r w:rsidRPr="009A2EB2">
        <w:rPr>
          <w:rFonts w:hint="cs"/>
          <w:b/>
          <w:bCs/>
          <w:rtl/>
        </w:rPr>
        <w:t>אחרות</w:t>
      </w:r>
      <w:r w:rsidRPr="009A2EB2">
        <w:rPr>
          <w:b/>
          <w:bCs/>
          <w:rtl/>
        </w:rPr>
        <w:t xml:space="preserve"> - אנגלית, רוסית, אמהרית.</w:t>
      </w:r>
    </w:p>
    <w:p w:rsidR="006F7BE7" w:rsidRPr="009A2EB2" w:rsidP="006F7BE7">
      <w:pPr>
        <w:pStyle w:val="a"/>
        <w:spacing w:line="269" w:lineRule="auto"/>
        <w:rPr>
          <w:rtl/>
        </w:rPr>
      </w:pPr>
    </w:p>
    <w:p w:rsidR="005F7F2C" w:rsidP="009F7F7F">
      <w:pPr>
        <w:spacing w:line="269" w:lineRule="auto"/>
        <w:rPr>
          <w:rtl/>
        </w:rPr>
      </w:pPr>
      <w:r w:rsidRPr="004661B6">
        <w:rPr>
          <w:rFonts w:hint="cs"/>
          <w:rtl/>
        </w:rPr>
        <w:t>רשות המיסים מסרה בתשובתה כי "משיקולי תיעדוף בשלב זה הנגשת האזור האישי תישאר בשפה העברית והערבית".</w:t>
      </w:r>
    </w:p>
    <w:p w:rsidR="007956FF" w:rsidP="007956FF">
      <w:pPr>
        <w:pStyle w:val="a"/>
        <w:spacing w:line="269" w:lineRule="auto"/>
        <w:rPr>
          <w:rtl/>
        </w:rPr>
      </w:pPr>
    </w:p>
    <w:p w:rsidR="006F7BE7" w:rsidRPr="009A2EB2" w:rsidP="006F7BE7">
      <w:pPr>
        <w:pStyle w:val="Heading4"/>
        <w:spacing w:before="0" w:line="269" w:lineRule="auto"/>
        <w:rPr>
          <w:rtl/>
        </w:rPr>
      </w:pPr>
      <w:r w:rsidRPr="009A2EB2">
        <w:rPr>
          <w:rFonts w:hint="cs"/>
          <w:rtl/>
        </w:rPr>
        <w:t>מענק עבודה באזור האישי</w:t>
      </w:r>
    </w:p>
    <w:p w:rsidR="006F7BE7" w:rsidRPr="009A2EB2" w:rsidP="006F7BE7">
      <w:pPr>
        <w:pStyle w:val="a"/>
        <w:spacing w:line="269" w:lineRule="auto"/>
        <w:rPr>
          <w:rtl/>
        </w:rPr>
      </w:pPr>
    </w:p>
    <w:p w:rsidR="006F7BE7" w:rsidRPr="009A2EB2" w:rsidP="006F7BE7">
      <w:pPr>
        <w:spacing w:line="269" w:lineRule="auto"/>
        <w:rPr>
          <w:rtl/>
        </w:rPr>
      </w:pPr>
      <w:r w:rsidRPr="009A2EB2">
        <w:rPr>
          <w:rFonts w:hint="cs"/>
          <w:rtl/>
        </w:rPr>
        <w:t>על מנת להקל על האזרח במיצוי הזכות למענק עבודה, כל הפרטים הרלוונטיים לצורך קבלת המענק</w:t>
      </w:r>
      <w:r w:rsidRPr="009A2EB2">
        <w:rPr>
          <w:rFonts w:hint="eastAsia"/>
          <w:rtl/>
        </w:rPr>
        <w:t xml:space="preserve"> </w:t>
      </w:r>
      <w:r w:rsidRPr="009A2EB2">
        <w:rPr>
          <w:rFonts w:hint="cs"/>
          <w:rtl/>
        </w:rPr>
        <w:t>אמורים להיות מוצגים לו באזור האישי באתר רשות המיסים.</w:t>
      </w:r>
    </w:p>
    <w:p w:rsidR="006F7BE7" w:rsidRPr="009A2EB2" w:rsidP="006F7BE7">
      <w:pPr>
        <w:pStyle w:val="a"/>
        <w:spacing w:line="269" w:lineRule="auto"/>
        <w:rPr>
          <w:rtl/>
        </w:rPr>
      </w:pPr>
    </w:p>
    <w:p w:rsidR="006F7BE7" w:rsidRPr="00CA1344" w:rsidP="006F7BE7">
      <w:pPr>
        <w:spacing w:line="269" w:lineRule="auto"/>
        <w:rPr>
          <w:b/>
          <w:bCs/>
          <w:rtl/>
        </w:rPr>
      </w:pPr>
      <w:r w:rsidRPr="00CA1344">
        <w:rPr>
          <w:rFonts w:hint="cs"/>
          <w:b/>
          <w:bCs/>
          <w:rtl/>
        </w:rPr>
        <w:t xml:space="preserve">התברר כי נושא מענק העבודה אינו מוצג באזור האישי של האזרח באתר רשות המיסים אלא אם הגיש בעבר תביעה למענק עבודה. </w:t>
      </w:r>
      <w:r w:rsidRPr="00CA1344">
        <w:rPr>
          <w:rFonts w:hint="eastAsia"/>
          <w:b/>
          <w:bCs/>
          <w:rtl/>
        </w:rPr>
        <w:t>באזור</w:t>
      </w:r>
      <w:r w:rsidRPr="00CA1344">
        <w:rPr>
          <w:b/>
          <w:bCs/>
          <w:rtl/>
        </w:rPr>
        <w:t xml:space="preserve"> </w:t>
      </w:r>
      <w:r w:rsidRPr="00CA1344">
        <w:rPr>
          <w:rFonts w:hint="eastAsia"/>
          <w:b/>
          <w:bCs/>
          <w:rtl/>
        </w:rPr>
        <w:t>האישי</w:t>
      </w:r>
      <w:r w:rsidRPr="00CA1344">
        <w:rPr>
          <w:b/>
          <w:bCs/>
          <w:rtl/>
        </w:rPr>
        <w:t xml:space="preserve"> </w:t>
      </w:r>
      <w:r w:rsidRPr="00CA1344">
        <w:rPr>
          <w:rFonts w:hint="cs"/>
          <w:b/>
          <w:bCs/>
          <w:rtl/>
        </w:rPr>
        <w:t xml:space="preserve">של אזרח אשר הגיש תביעה כאמור </w:t>
      </w:r>
      <w:r w:rsidRPr="00CA1344">
        <w:rPr>
          <w:rFonts w:hint="eastAsia"/>
          <w:b/>
          <w:bCs/>
          <w:rtl/>
        </w:rPr>
        <w:t>מוצג</w:t>
      </w:r>
      <w:r w:rsidRPr="00CA1344">
        <w:rPr>
          <w:rFonts w:hint="cs"/>
          <w:b/>
          <w:bCs/>
          <w:rtl/>
        </w:rPr>
        <w:t>ים רק</w:t>
      </w:r>
      <w:r w:rsidRPr="00CA1344">
        <w:rPr>
          <w:b/>
          <w:bCs/>
          <w:rtl/>
        </w:rPr>
        <w:t xml:space="preserve"> </w:t>
      </w:r>
      <w:r w:rsidRPr="00CA1344">
        <w:rPr>
          <w:rFonts w:hint="cs"/>
          <w:b/>
          <w:bCs/>
          <w:rtl/>
        </w:rPr>
        <w:t>זכאותו לתביעת מענק</w:t>
      </w:r>
      <w:r w:rsidRPr="00CA1344">
        <w:rPr>
          <w:b/>
          <w:bCs/>
          <w:rtl/>
        </w:rPr>
        <w:t xml:space="preserve">, </w:t>
      </w:r>
      <w:r w:rsidRPr="00CA1344">
        <w:rPr>
          <w:rFonts w:hint="eastAsia"/>
          <w:b/>
          <w:bCs/>
          <w:rtl/>
        </w:rPr>
        <w:t>סיבת</w:t>
      </w:r>
      <w:r w:rsidRPr="00CA1344">
        <w:rPr>
          <w:b/>
          <w:bCs/>
          <w:rtl/>
        </w:rPr>
        <w:t xml:space="preserve"> </w:t>
      </w:r>
      <w:r w:rsidRPr="00CA1344">
        <w:rPr>
          <w:rFonts w:hint="eastAsia"/>
          <w:b/>
          <w:bCs/>
          <w:rtl/>
        </w:rPr>
        <w:t>שלילת</w:t>
      </w:r>
      <w:r w:rsidRPr="00CA1344">
        <w:rPr>
          <w:rFonts w:hint="cs"/>
          <w:b/>
          <w:bCs/>
          <w:rtl/>
        </w:rPr>
        <w:t>ה של</w:t>
      </w:r>
      <w:r w:rsidRPr="00CA1344">
        <w:rPr>
          <w:b/>
          <w:bCs/>
          <w:rtl/>
        </w:rPr>
        <w:t xml:space="preserve"> </w:t>
      </w:r>
      <w:r w:rsidRPr="00CA1344">
        <w:rPr>
          <w:rFonts w:hint="eastAsia"/>
          <w:b/>
          <w:bCs/>
          <w:rtl/>
        </w:rPr>
        <w:t>הזכאות</w:t>
      </w:r>
      <w:r w:rsidRPr="00CA1344">
        <w:rPr>
          <w:b/>
          <w:bCs/>
          <w:rtl/>
        </w:rPr>
        <w:t xml:space="preserve"> </w:t>
      </w:r>
      <w:r w:rsidRPr="00CA1344">
        <w:rPr>
          <w:rFonts w:hint="cs"/>
          <w:b/>
          <w:bCs/>
          <w:rtl/>
        </w:rPr>
        <w:t>אם</w:t>
      </w:r>
      <w:r w:rsidRPr="00CA1344">
        <w:rPr>
          <w:b/>
          <w:bCs/>
          <w:rtl/>
        </w:rPr>
        <w:t xml:space="preserve"> </w:t>
      </w:r>
      <w:r w:rsidRPr="00CA1344">
        <w:rPr>
          <w:rFonts w:hint="eastAsia"/>
          <w:b/>
          <w:bCs/>
          <w:rtl/>
        </w:rPr>
        <w:t>נשללה</w:t>
      </w:r>
      <w:r w:rsidRPr="00CA1344">
        <w:rPr>
          <w:rFonts w:hint="cs"/>
          <w:b/>
          <w:bCs/>
          <w:rtl/>
        </w:rPr>
        <w:t>,</w:t>
      </w:r>
      <w:r w:rsidRPr="00CA1344">
        <w:rPr>
          <w:b/>
          <w:bCs/>
          <w:rtl/>
        </w:rPr>
        <w:t xml:space="preserve"> </w:t>
      </w:r>
      <w:r w:rsidRPr="00CA1344">
        <w:rPr>
          <w:rFonts w:hint="eastAsia"/>
          <w:b/>
          <w:bCs/>
          <w:rtl/>
        </w:rPr>
        <w:t>וסכומי</w:t>
      </w:r>
      <w:r w:rsidRPr="00CA1344">
        <w:rPr>
          <w:b/>
          <w:bCs/>
          <w:rtl/>
        </w:rPr>
        <w:t xml:space="preserve"> </w:t>
      </w:r>
      <w:r w:rsidRPr="00CA1344">
        <w:rPr>
          <w:rFonts w:hint="eastAsia"/>
          <w:b/>
          <w:bCs/>
          <w:rtl/>
        </w:rPr>
        <w:t>המענק</w:t>
      </w:r>
      <w:r w:rsidRPr="00CA1344">
        <w:rPr>
          <w:b/>
          <w:bCs/>
          <w:rtl/>
        </w:rPr>
        <w:t xml:space="preserve"> </w:t>
      </w:r>
      <w:r w:rsidRPr="00CA1344">
        <w:rPr>
          <w:rFonts w:hint="eastAsia"/>
          <w:b/>
          <w:bCs/>
          <w:rtl/>
        </w:rPr>
        <w:t>ששולמו</w:t>
      </w:r>
      <w:r w:rsidRPr="00CA1344">
        <w:rPr>
          <w:b/>
          <w:bCs/>
          <w:rtl/>
        </w:rPr>
        <w:t>.</w:t>
      </w:r>
      <w:r w:rsidRPr="00CA1344">
        <w:rPr>
          <w:rFonts w:hint="cs"/>
          <w:b/>
          <w:bCs/>
          <w:rtl/>
        </w:rPr>
        <w:t xml:space="preserve"> </w:t>
      </w:r>
    </w:p>
    <w:p w:rsidR="006F7BE7" w:rsidRPr="009A2EB2" w:rsidP="006F7BE7">
      <w:pPr>
        <w:pStyle w:val="a"/>
        <w:spacing w:line="269" w:lineRule="auto"/>
        <w:rPr>
          <w:rtl/>
        </w:rPr>
      </w:pPr>
    </w:p>
    <w:p w:rsidR="006F7BE7" w:rsidRPr="009A2EB2" w:rsidP="006F7BE7">
      <w:pPr>
        <w:spacing w:line="269" w:lineRule="auto"/>
        <w:rPr>
          <w:rtl/>
        </w:rPr>
      </w:pPr>
      <w:r w:rsidRPr="0051301A">
        <w:rPr>
          <w:rStyle w:val="5"/>
          <w:rFonts w:hint="cs"/>
          <w:rtl/>
        </w:rPr>
        <w:t>בדף מענק העבודה באזור האישי מוצגים הנתונים הבאים:</w:t>
      </w:r>
      <w:r w:rsidRPr="009A2EB2">
        <w:rPr>
          <w:rFonts w:hint="cs"/>
          <w:rtl/>
        </w:rPr>
        <w:t xml:space="preserve"> (א) אם היה תובע המענק זכאי למענק בעבר - מוצגים נתונים על מענק העבודה האחרון שתבע, לרבות מספר התביעה, שנת המס, מצב הזכאות, פירוט תשלומים ועוד. (ב) אם נדחתה בקשת התובע - מוצגת סיבת הדחייה. להלן ב</w:t>
      </w:r>
      <w:r w:rsidRPr="009A2EB2">
        <w:rPr>
          <w:rtl/>
        </w:rPr>
        <w:t xml:space="preserve">תמונה </w:t>
      </w:r>
      <w:r w:rsidRPr="009A2EB2">
        <w:rPr>
          <w:rFonts w:hint="cs"/>
          <w:rtl/>
        </w:rPr>
        <w:t>1</w:t>
      </w:r>
      <w:r w:rsidRPr="009A2EB2">
        <w:rPr>
          <w:rtl/>
        </w:rPr>
        <w:t xml:space="preserve"> </w:t>
      </w:r>
      <w:r w:rsidRPr="009A2EB2">
        <w:rPr>
          <w:rFonts w:hint="cs"/>
          <w:rtl/>
        </w:rPr>
        <w:t>מוצג</w:t>
      </w:r>
      <w:r w:rsidRPr="009A2EB2">
        <w:rPr>
          <w:rtl/>
        </w:rPr>
        <w:t xml:space="preserve"> פירוט המידע </w:t>
      </w:r>
      <w:r w:rsidRPr="009A2EB2">
        <w:rPr>
          <w:rFonts w:hint="cs"/>
          <w:rtl/>
        </w:rPr>
        <w:t>המופיע</w:t>
      </w:r>
      <w:r w:rsidRPr="009A2EB2">
        <w:rPr>
          <w:rtl/>
        </w:rPr>
        <w:t xml:space="preserve"> בדף מענק </w:t>
      </w:r>
      <w:r w:rsidRPr="009A2EB2">
        <w:rPr>
          <w:rFonts w:hint="cs"/>
          <w:rtl/>
        </w:rPr>
        <w:t>ה</w:t>
      </w:r>
      <w:r w:rsidRPr="009A2EB2">
        <w:rPr>
          <w:rtl/>
        </w:rPr>
        <w:t>עבודה</w:t>
      </w:r>
      <w:r w:rsidRPr="009A2EB2">
        <w:rPr>
          <w:rFonts w:hint="cs"/>
          <w:rtl/>
        </w:rPr>
        <w:t xml:space="preserve"> </w:t>
      </w:r>
      <w:r w:rsidRPr="009A2EB2">
        <w:rPr>
          <w:rtl/>
        </w:rPr>
        <w:t>באזור האישי ב</w:t>
      </w:r>
      <w:r w:rsidRPr="009A2EB2">
        <w:rPr>
          <w:rFonts w:hint="cs"/>
          <w:rtl/>
        </w:rPr>
        <w:t xml:space="preserve">אתר </w:t>
      </w:r>
      <w:r w:rsidRPr="009A2EB2">
        <w:rPr>
          <w:rtl/>
        </w:rPr>
        <w:t xml:space="preserve">רשות המיסים, </w:t>
      </w:r>
      <w:r w:rsidRPr="009A2EB2">
        <w:rPr>
          <w:rFonts w:hint="cs"/>
          <w:rtl/>
        </w:rPr>
        <w:t>אם האזרח הגיש תביעה למענק עבודה ותביעתו נדחתה.</w:t>
      </w:r>
    </w:p>
    <w:p w:rsidR="006F7BE7" w:rsidRPr="009A2EB2" w:rsidP="006F7BE7">
      <w:pPr>
        <w:pStyle w:val="a"/>
        <w:spacing w:line="269" w:lineRule="auto"/>
        <w:rPr>
          <w:rtl/>
        </w:rPr>
      </w:pPr>
    </w:p>
    <w:p w:rsidR="006F7BE7" w:rsidRPr="009A2EB2" w:rsidP="006F7BE7">
      <w:pPr>
        <w:spacing w:line="269" w:lineRule="auto"/>
        <w:jc w:val="center"/>
        <w:rPr>
          <w:b/>
          <w:bCs/>
          <w:rtl/>
        </w:rPr>
      </w:pPr>
      <w:bookmarkStart w:id="125" w:name="OLE_LINK44"/>
      <w:r w:rsidRPr="009A2EB2">
        <w:rPr>
          <w:rFonts w:hint="cs"/>
          <w:b/>
          <w:bCs/>
          <w:rtl/>
        </w:rPr>
        <w:t>תמונה 1: פירוט המידע המוצג בדף מענק עבודה באזור האישי באתר רשות המיסים, לאזרח שהגיש תביעה למענק עבודה ותביעתו נדחתה</w:t>
      </w:r>
    </w:p>
    <w:bookmarkEnd w:id="125"/>
    <w:p w:rsidR="006F7BE7" w:rsidRPr="009A2EB2" w:rsidP="005F7F2C">
      <w:pPr>
        <w:spacing w:before="120" w:after="120" w:line="269" w:lineRule="auto"/>
        <w:jc w:val="center"/>
        <w:rPr>
          <w:rtl/>
        </w:rPr>
      </w:pPr>
      <w:r>
        <w:rPr>
          <w:noProof/>
          <w:rtl/>
        </w:rPr>
        <w:drawing>
          <wp:inline distT="0" distB="0" distL="0" distR="0">
            <wp:extent cx="4320000" cy="1359771"/>
            <wp:effectExtent l="0" t="0" r="4445" b="0"/>
            <wp:docPr id="473214817" name="תמונה 473214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136409" name="pic-1.jpg"/>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0000" cy="1359771"/>
                    </a:xfrm>
                    <a:prstGeom prst="rect">
                      <a:avLst/>
                    </a:prstGeom>
                  </pic:spPr>
                </pic:pic>
              </a:graphicData>
            </a:graphic>
          </wp:inline>
        </w:drawing>
      </w:r>
    </w:p>
    <w:p w:rsidR="006F7BE7" w:rsidRPr="009A2EB2" w:rsidP="006F7BE7">
      <w:pPr>
        <w:spacing w:line="269" w:lineRule="auto"/>
        <w:rPr>
          <w:sz w:val="18"/>
          <w:szCs w:val="22"/>
          <w:rtl/>
        </w:rPr>
      </w:pPr>
      <w:r w:rsidRPr="009A2EB2">
        <w:rPr>
          <w:rFonts w:hint="eastAsia"/>
          <w:sz w:val="18"/>
          <w:szCs w:val="22"/>
          <w:rtl/>
        </w:rPr>
        <w:t>המקור</w:t>
      </w:r>
      <w:r w:rsidRPr="009A2EB2">
        <w:rPr>
          <w:sz w:val="18"/>
          <w:szCs w:val="22"/>
          <w:rtl/>
        </w:rPr>
        <w:t xml:space="preserve">: </w:t>
      </w:r>
      <w:r w:rsidRPr="009A2EB2">
        <w:rPr>
          <w:rFonts w:hint="eastAsia"/>
          <w:sz w:val="18"/>
          <w:szCs w:val="22"/>
          <w:rtl/>
        </w:rPr>
        <w:t>רשות</w:t>
      </w:r>
      <w:r w:rsidRPr="009A2EB2">
        <w:rPr>
          <w:sz w:val="18"/>
          <w:szCs w:val="22"/>
          <w:rtl/>
        </w:rPr>
        <w:t xml:space="preserve"> </w:t>
      </w:r>
      <w:r w:rsidRPr="009A2EB2">
        <w:rPr>
          <w:rFonts w:hint="eastAsia"/>
          <w:sz w:val="18"/>
          <w:szCs w:val="22"/>
          <w:rtl/>
        </w:rPr>
        <w:t>המיסים</w:t>
      </w:r>
      <w:r w:rsidRPr="009A2EB2">
        <w:rPr>
          <w:sz w:val="18"/>
          <w:szCs w:val="22"/>
          <w:rtl/>
        </w:rPr>
        <w:t xml:space="preserve">, </w:t>
      </w:r>
      <w:r w:rsidRPr="009A2EB2">
        <w:rPr>
          <w:rFonts w:hint="eastAsia"/>
          <w:sz w:val="18"/>
          <w:szCs w:val="22"/>
          <w:rtl/>
        </w:rPr>
        <w:t>מצגת</w:t>
      </w:r>
      <w:r w:rsidRPr="009A2EB2">
        <w:rPr>
          <w:sz w:val="18"/>
          <w:szCs w:val="22"/>
          <w:rtl/>
        </w:rPr>
        <w:t xml:space="preserve"> </w:t>
      </w:r>
      <w:r w:rsidRPr="009A2EB2">
        <w:rPr>
          <w:rFonts w:hint="eastAsia"/>
          <w:sz w:val="18"/>
          <w:szCs w:val="22"/>
          <w:rtl/>
        </w:rPr>
        <w:t>בנוגע</w:t>
      </w:r>
      <w:r w:rsidRPr="009A2EB2">
        <w:rPr>
          <w:sz w:val="18"/>
          <w:szCs w:val="22"/>
          <w:rtl/>
        </w:rPr>
        <w:t xml:space="preserve"> </w:t>
      </w:r>
      <w:r w:rsidRPr="009A2EB2">
        <w:rPr>
          <w:rFonts w:hint="eastAsia"/>
          <w:sz w:val="18"/>
          <w:szCs w:val="22"/>
          <w:rtl/>
        </w:rPr>
        <w:t>לאזור</w:t>
      </w:r>
      <w:r w:rsidRPr="009A2EB2">
        <w:rPr>
          <w:sz w:val="18"/>
          <w:szCs w:val="22"/>
          <w:rtl/>
        </w:rPr>
        <w:t xml:space="preserve"> </w:t>
      </w:r>
      <w:r w:rsidRPr="009A2EB2">
        <w:rPr>
          <w:rFonts w:hint="eastAsia"/>
          <w:sz w:val="18"/>
          <w:szCs w:val="22"/>
          <w:rtl/>
        </w:rPr>
        <w:t>האישי</w:t>
      </w:r>
      <w:r w:rsidRPr="009A2EB2">
        <w:rPr>
          <w:sz w:val="18"/>
          <w:szCs w:val="22"/>
          <w:rtl/>
        </w:rPr>
        <w:t>.</w:t>
      </w:r>
    </w:p>
    <w:p w:rsidR="006F7BE7" w:rsidRPr="009A2EB2" w:rsidP="006F7BE7">
      <w:pPr>
        <w:pStyle w:val="a"/>
        <w:spacing w:line="269" w:lineRule="auto"/>
        <w:rPr>
          <w:rtl/>
        </w:rPr>
      </w:pPr>
    </w:p>
    <w:p w:rsidR="006F7BE7" w:rsidRPr="009A2EB2" w:rsidP="006F7BE7">
      <w:pPr>
        <w:spacing w:line="269" w:lineRule="auto"/>
        <w:rPr>
          <w:b/>
          <w:bCs/>
          <w:rtl/>
        </w:rPr>
      </w:pPr>
      <w:r w:rsidRPr="009A2EB2">
        <w:rPr>
          <w:rFonts w:hint="cs"/>
          <w:b/>
          <w:bCs/>
          <w:rtl/>
        </w:rPr>
        <w:t>הועלה כי הנתונים המוצגים לאזרח בעניין המענק הם חסרים ומבוססים על התביעה האחרונה שהגיש בלבד. אין בהם כדי להבהיר לאזרח את קבוצת האוכלוסייה שהוא משתייך אליה מבחינת מענק עבודה, את טווח ההכנסה שמזכה אותו במענק, ואת גובה המענק שהוא עשוי לקבל אם יתבע מענק עבודה. הדף אינו מציג לו זכאות אפשרית למענק עבודה בשתי שנות המס שחלפו ועדיין אפשר להגיש לגביהם תביעה למענק עבודה - כתחליף למכתבי הרשות או נוסף עליהם. הדף אף אינו מציג לאזרח את חשבון הבנק שכספי המענק יופקדו בו אם יהיה זכאי לכך, ובכך אינו מאפשר לו לעדכן נתון זה אם הוא שגוי במאגר המידע של הרשות.</w:t>
      </w:r>
    </w:p>
    <w:p w:rsidR="006F7BE7" w:rsidRPr="009A2EB2" w:rsidP="006F7BE7">
      <w:pPr>
        <w:pStyle w:val="a"/>
        <w:spacing w:line="269" w:lineRule="auto"/>
        <w:rPr>
          <w:rtl/>
        </w:rPr>
      </w:pPr>
    </w:p>
    <w:p w:rsidR="006F7BE7" w:rsidRPr="009A2EB2" w:rsidP="009612CC">
      <w:pPr>
        <w:spacing w:line="269" w:lineRule="auto"/>
        <w:rPr>
          <w:b/>
          <w:bCs/>
          <w:rtl/>
        </w:rPr>
      </w:pPr>
      <w:r w:rsidRPr="009A2EB2">
        <w:rPr>
          <w:rFonts w:hint="cs"/>
          <w:b/>
          <w:bCs/>
          <w:rtl/>
        </w:rPr>
        <w:t xml:space="preserve">בנסיבות אלה הרשות אינה מציגה לפני האזרח את מלוא הפרטים הדרושים לו לצורך הגשת תביעה ראשונה למענק עבודה, ואינה מציגה את הפרטים הנדרשים לעדכון נתוניו ברשות המיסים - המשפיעים על זכאותו למענק ועל שלילתה ועל גובה המענק שיקבל - כלומר אינה תורמת להגברת מיצוי הזכות למענק עבודה. להלן בתרשים </w:t>
      </w:r>
      <w:r w:rsidR="009612CC">
        <w:rPr>
          <w:rFonts w:hint="cs"/>
          <w:b/>
          <w:bCs/>
          <w:rtl/>
        </w:rPr>
        <w:t>25</w:t>
      </w:r>
      <w:r w:rsidRPr="009A2EB2">
        <w:rPr>
          <w:rFonts w:hint="cs"/>
          <w:b/>
          <w:bCs/>
          <w:rtl/>
        </w:rPr>
        <w:t xml:space="preserve"> מוצגים הפרטים שיש בהם כדי לסייע לאזרחים להבין את התנאים לקבלת מענק, לעדכן את פרטיהם השגויים ברשות ולמצות את הזכות למענק עבודה. </w:t>
      </w:r>
    </w:p>
    <w:p w:rsidR="006F7BE7" w:rsidRPr="009A2EB2" w:rsidP="006F7BE7">
      <w:pPr>
        <w:pStyle w:val="a"/>
        <w:spacing w:line="269" w:lineRule="auto"/>
        <w:rPr>
          <w:rtl/>
        </w:rPr>
      </w:pPr>
    </w:p>
    <w:p w:rsidR="00B635C4">
      <w:pPr>
        <w:bidi w:val="0"/>
        <w:spacing w:after="200" w:line="276" w:lineRule="auto"/>
        <w:jc w:val="left"/>
        <w:rPr>
          <w:b/>
          <w:bCs/>
          <w:rtl/>
        </w:rPr>
      </w:pPr>
      <w:r>
        <w:rPr>
          <w:b/>
          <w:bCs/>
          <w:rtl/>
        </w:rPr>
        <w:br w:type="page"/>
      </w:r>
    </w:p>
    <w:p w:rsidR="006F7BE7" w:rsidP="009612CC">
      <w:pPr>
        <w:spacing w:line="269" w:lineRule="auto"/>
        <w:jc w:val="center"/>
        <w:rPr>
          <w:b/>
          <w:bCs/>
          <w:rtl/>
        </w:rPr>
      </w:pPr>
      <w:r w:rsidRPr="009A2EB2">
        <w:rPr>
          <w:b/>
          <w:bCs/>
          <w:rtl/>
        </w:rPr>
        <w:t xml:space="preserve">תרשים </w:t>
      </w:r>
      <w:r w:rsidR="009612CC">
        <w:rPr>
          <w:rFonts w:hint="cs"/>
          <w:b/>
          <w:bCs/>
          <w:rtl/>
        </w:rPr>
        <w:t>25</w:t>
      </w:r>
      <w:r w:rsidRPr="009A2EB2">
        <w:rPr>
          <w:rFonts w:hint="cs"/>
          <w:b/>
          <w:bCs/>
          <w:rtl/>
        </w:rPr>
        <w:t>:</w:t>
      </w:r>
      <w:r w:rsidRPr="009A2EB2">
        <w:rPr>
          <w:b/>
          <w:bCs/>
          <w:rtl/>
        </w:rPr>
        <w:t xml:space="preserve"> נתונים שמוצע להציג באזור האישי ב</w:t>
      </w:r>
      <w:r w:rsidRPr="009A2EB2">
        <w:rPr>
          <w:rFonts w:hint="cs"/>
          <w:b/>
          <w:bCs/>
          <w:rtl/>
        </w:rPr>
        <w:t xml:space="preserve">אתר </w:t>
      </w:r>
      <w:r w:rsidRPr="009A2EB2">
        <w:rPr>
          <w:b/>
          <w:bCs/>
          <w:rtl/>
        </w:rPr>
        <w:t>רשות המיסים</w:t>
      </w:r>
      <w:r w:rsidRPr="009A2EB2">
        <w:rPr>
          <w:rFonts w:hint="cs"/>
          <w:b/>
          <w:bCs/>
          <w:rtl/>
        </w:rPr>
        <w:t xml:space="preserve"> </w:t>
      </w:r>
      <w:r w:rsidRPr="009A2EB2">
        <w:rPr>
          <w:b/>
          <w:bCs/>
          <w:rtl/>
        </w:rPr>
        <w:br/>
        <w:t>ל</w:t>
      </w:r>
      <w:r w:rsidRPr="009A2EB2">
        <w:rPr>
          <w:rFonts w:hint="cs"/>
          <w:b/>
          <w:bCs/>
          <w:rtl/>
        </w:rPr>
        <w:t xml:space="preserve">שם </w:t>
      </w:r>
      <w:r w:rsidRPr="009A2EB2">
        <w:rPr>
          <w:b/>
          <w:bCs/>
          <w:rtl/>
        </w:rPr>
        <w:t xml:space="preserve">מיצוי הזכות </w:t>
      </w:r>
      <w:r w:rsidRPr="009A2EB2">
        <w:rPr>
          <w:rFonts w:hint="cs"/>
          <w:b/>
          <w:bCs/>
          <w:rtl/>
        </w:rPr>
        <w:t>ל</w:t>
      </w:r>
      <w:r w:rsidRPr="009A2EB2">
        <w:rPr>
          <w:b/>
          <w:bCs/>
          <w:rtl/>
        </w:rPr>
        <w:t>מענק עבודה</w:t>
      </w:r>
    </w:p>
    <w:p w:rsidR="00D500D7" w:rsidRPr="009A2EB2" w:rsidP="009612CC">
      <w:pPr>
        <w:spacing w:line="269" w:lineRule="auto"/>
        <w:jc w:val="center"/>
        <w:rPr>
          <w:b/>
          <w:bCs/>
          <w:rtl/>
        </w:rPr>
      </w:pPr>
      <w:r w:rsidRPr="00D500D7">
        <w:rPr>
          <w:b/>
          <w:bCs/>
          <w:noProof/>
          <w:rtl/>
        </w:rPr>
        <w:drawing>
          <wp:inline distT="0" distB="0" distL="0" distR="0">
            <wp:extent cx="4077859" cy="3162300"/>
            <wp:effectExtent l="0" t="0" r="0" b="0"/>
            <wp:docPr id="473214843" name="תמונה 473214843" descr="H:\ירון אביטל - מעקב מענק עבודה\קבצים להגהה ובנייה מחדש מהודיה כהן 14-10-20\חדש - תרשימים 14-10-20 שעה 16-35\נתונים שמוצע להציג באזור האישי באתר רשות המיסי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700569" name="Picture 18" descr="H:\ירון אביטל - מעקב מענק עבודה\קבצים להגהה ובנייה מחדש מהודיה כהן 14-10-20\חדש - תרשימים 14-10-20 שעה 16-35\נתונים שמוצע להציג באזור האישי באתר רשות המיסים.jpg"/>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084177" cy="3167199"/>
                    </a:xfrm>
                    <a:prstGeom prst="rect">
                      <a:avLst/>
                    </a:prstGeom>
                    <a:noFill/>
                    <a:ln>
                      <a:noFill/>
                    </a:ln>
                  </pic:spPr>
                </pic:pic>
              </a:graphicData>
            </a:graphic>
          </wp:inline>
        </w:drawing>
      </w:r>
    </w:p>
    <w:p w:rsidR="006F7BE7" w:rsidRPr="009A2EB2" w:rsidP="006F7BE7">
      <w:pPr>
        <w:pStyle w:val="a"/>
        <w:spacing w:line="269" w:lineRule="auto"/>
        <w:rPr>
          <w:rtl/>
        </w:rPr>
      </w:pPr>
    </w:p>
    <w:p w:rsidR="006F7BE7" w:rsidRPr="009A2EB2" w:rsidP="006F7BE7">
      <w:pPr>
        <w:spacing w:line="269" w:lineRule="auto"/>
        <w:rPr>
          <w:b/>
          <w:bCs/>
          <w:rtl/>
        </w:rPr>
      </w:pPr>
      <w:r w:rsidRPr="009A2EB2">
        <w:rPr>
          <w:rFonts w:hint="eastAsia"/>
          <w:b/>
          <w:bCs/>
          <w:rtl/>
        </w:rPr>
        <w:t>בבדיקת</w:t>
      </w:r>
      <w:r w:rsidRPr="009A2EB2">
        <w:rPr>
          <w:b/>
          <w:bCs/>
          <w:rtl/>
        </w:rPr>
        <w:t xml:space="preserve"> </w:t>
      </w:r>
      <w:r w:rsidRPr="009A2EB2">
        <w:rPr>
          <w:rFonts w:hint="cs"/>
          <w:b/>
          <w:bCs/>
          <w:rtl/>
        </w:rPr>
        <w:t xml:space="preserve">משרד </w:t>
      </w:r>
      <w:r w:rsidRPr="009A2EB2">
        <w:rPr>
          <w:b/>
          <w:bCs/>
          <w:rtl/>
        </w:rPr>
        <w:t>מבקר המדינה עלה כי הרשות א</w:t>
      </w:r>
      <w:r w:rsidRPr="009A2EB2">
        <w:rPr>
          <w:rFonts w:hint="cs"/>
          <w:b/>
          <w:bCs/>
          <w:rtl/>
        </w:rPr>
        <w:t>ו</w:t>
      </w:r>
      <w:r w:rsidRPr="009A2EB2">
        <w:rPr>
          <w:b/>
          <w:bCs/>
          <w:rtl/>
        </w:rPr>
        <w:t xml:space="preserve">מנם </w:t>
      </w:r>
      <w:r w:rsidRPr="009A2EB2">
        <w:rPr>
          <w:rFonts w:hint="cs"/>
          <w:b/>
          <w:bCs/>
          <w:rtl/>
        </w:rPr>
        <w:t>משלבת</w:t>
      </w:r>
      <w:r w:rsidRPr="009A2EB2">
        <w:rPr>
          <w:b/>
          <w:bCs/>
          <w:rtl/>
        </w:rPr>
        <w:t xml:space="preserve"> באזור האישי דפים שיש בהם כדי לסייע </w:t>
      </w:r>
      <w:r w:rsidRPr="009A2EB2">
        <w:rPr>
          <w:rFonts w:hint="cs"/>
          <w:b/>
          <w:bCs/>
          <w:rtl/>
        </w:rPr>
        <w:t>ב</w:t>
      </w:r>
      <w:r w:rsidRPr="009A2EB2">
        <w:rPr>
          <w:b/>
          <w:bCs/>
          <w:rtl/>
        </w:rPr>
        <w:t>הגשת תביעה למענק עבודה</w:t>
      </w:r>
      <w:r w:rsidRPr="009A2EB2">
        <w:rPr>
          <w:rFonts w:hint="cs"/>
          <w:b/>
          <w:bCs/>
          <w:rtl/>
        </w:rPr>
        <w:t>, אך</w:t>
      </w:r>
      <w:r w:rsidRPr="009A2EB2">
        <w:rPr>
          <w:b/>
          <w:bCs/>
          <w:rtl/>
        </w:rPr>
        <w:t xml:space="preserve"> המידע</w:t>
      </w:r>
      <w:r w:rsidRPr="009A2EB2">
        <w:rPr>
          <w:rFonts w:hint="cs"/>
          <w:b/>
          <w:bCs/>
          <w:rtl/>
        </w:rPr>
        <w:t xml:space="preserve"> חסר,</w:t>
      </w:r>
      <w:r w:rsidRPr="009A2EB2">
        <w:rPr>
          <w:b/>
          <w:bCs/>
          <w:rtl/>
        </w:rPr>
        <w:t xml:space="preserve"> </w:t>
      </w:r>
      <w:r w:rsidRPr="009A2EB2">
        <w:rPr>
          <w:rFonts w:hint="eastAsia"/>
          <w:b/>
          <w:bCs/>
          <w:rtl/>
        </w:rPr>
        <w:t>אינו</w:t>
      </w:r>
      <w:r w:rsidRPr="009A2EB2">
        <w:rPr>
          <w:b/>
          <w:bCs/>
          <w:rtl/>
        </w:rPr>
        <w:t xml:space="preserve"> </w:t>
      </w:r>
      <w:r w:rsidRPr="009A2EB2">
        <w:rPr>
          <w:rFonts w:hint="eastAsia"/>
          <w:b/>
          <w:bCs/>
          <w:rtl/>
        </w:rPr>
        <w:t>מוצג</w:t>
      </w:r>
      <w:r w:rsidRPr="009A2EB2">
        <w:rPr>
          <w:b/>
          <w:bCs/>
          <w:rtl/>
        </w:rPr>
        <w:t xml:space="preserve"> </w:t>
      </w:r>
      <w:r w:rsidRPr="009A2EB2">
        <w:rPr>
          <w:rFonts w:hint="eastAsia"/>
          <w:b/>
          <w:bCs/>
          <w:rtl/>
        </w:rPr>
        <w:t>בצורה</w:t>
      </w:r>
      <w:r w:rsidRPr="009A2EB2">
        <w:rPr>
          <w:b/>
          <w:bCs/>
          <w:rtl/>
        </w:rPr>
        <w:t xml:space="preserve"> </w:t>
      </w:r>
      <w:r w:rsidRPr="009A2EB2">
        <w:rPr>
          <w:rFonts w:hint="eastAsia"/>
          <w:b/>
          <w:bCs/>
          <w:rtl/>
        </w:rPr>
        <w:t>מיטבית</w:t>
      </w:r>
      <w:r w:rsidRPr="009A2EB2">
        <w:rPr>
          <w:b/>
          <w:bCs/>
          <w:rtl/>
        </w:rPr>
        <w:t xml:space="preserve"> </w:t>
      </w:r>
      <w:r w:rsidRPr="009A2EB2">
        <w:rPr>
          <w:rFonts w:hint="eastAsia"/>
          <w:b/>
          <w:bCs/>
          <w:rtl/>
        </w:rPr>
        <w:t>ולא</w:t>
      </w:r>
      <w:r w:rsidRPr="009A2EB2">
        <w:rPr>
          <w:b/>
          <w:bCs/>
          <w:rtl/>
        </w:rPr>
        <w:t xml:space="preserve"> נהיר דיו, </w:t>
      </w:r>
      <w:r w:rsidRPr="009A2EB2">
        <w:rPr>
          <w:rFonts w:hint="eastAsia"/>
          <w:b/>
          <w:bCs/>
          <w:rtl/>
        </w:rPr>
        <w:t>ולעיתים</w:t>
      </w:r>
      <w:r w:rsidRPr="009A2EB2">
        <w:rPr>
          <w:b/>
          <w:bCs/>
          <w:rtl/>
        </w:rPr>
        <w:t xml:space="preserve"> אינו מאפשר לאזרח לעדכן את פרטיו ברשות המיסים, דבר שיטיל עליו נטל בירוקרטי בבואו לממש את זכותו למענק עבודה</w:t>
      </w:r>
      <w:r w:rsidRPr="009A2EB2">
        <w:rPr>
          <w:rFonts w:hint="cs"/>
          <w:b/>
          <w:bCs/>
          <w:rtl/>
        </w:rPr>
        <w:t>.</w:t>
      </w:r>
    </w:p>
    <w:p w:rsidR="006F7BE7" w:rsidRPr="009A2EB2" w:rsidP="006F7BE7">
      <w:pPr>
        <w:pStyle w:val="a"/>
        <w:spacing w:line="269" w:lineRule="auto"/>
        <w:rPr>
          <w:rtl/>
        </w:rPr>
      </w:pPr>
    </w:p>
    <w:p w:rsidR="006F7BE7" w:rsidRPr="009A2EB2" w:rsidP="006F7BE7">
      <w:pPr>
        <w:spacing w:line="269" w:lineRule="auto"/>
        <w:rPr>
          <w:b/>
          <w:bCs/>
          <w:rtl/>
        </w:rPr>
      </w:pPr>
      <w:r w:rsidRPr="009A2EB2">
        <w:rPr>
          <w:rFonts w:hint="eastAsia"/>
          <w:b/>
          <w:bCs/>
          <w:rtl/>
        </w:rPr>
        <w:t>מומלץ</w:t>
      </w:r>
      <w:r w:rsidRPr="009A2EB2">
        <w:rPr>
          <w:b/>
          <w:bCs/>
          <w:rtl/>
        </w:rPr>
        <w:t xml:space="preserve"> </w:t>
      </w:r>
      <w:r w:rsidRPr="009A2EB2">
        <w:rPr>
          <w:rFonts w:hint="eastAsia"/>
          <w:b/>
          <w:bCs/>
          <w:rtl/>
        </w:rPr>
        <w:t>כי</w:t>
      </w:r>
      <w:r w:rsidRPr="009A2EB2">
        <w:rPr>
          <w:b/>
          <w:bCs/>
          <w:rtl/>
        </w:rPr>
        <w:t xml:space="preserve"> </w:t>
      </w:r>
      <w:r w:rsidRPr="009A2EB2">
        <w:rPr>
          <w:rFonts w:hint="eastAsia"/>
          <w:b/>
          <w:bCs/>
          <w:rtl/>
        </w:rPr>
        <w:t>רשות</w:t>
      </w:r>
      <w:r w:rsidRPr="009A2EB2">
        <w:rPr>
          <w:b/>
          <w:bCs/>
          <w:rtl/>
        </w:rPr>
        <w:t xml:space="preserve"> </w:t>
      </w:r>
      <w:r w:rsidRPr="009A2EB2">
        <w:rPr>
          <w:rFonts w:hint="eastAsia"/>
          <w:b/>
          <w:bCs/>
          <w:rtl/>
        </w:rPr>
        <w:t>המ</w:t>
      </w:r>
      <w:r w:rsidRPr="009A2EB2">
        <w:rPr>
          <w:rFonts w:hint="cs"/>
          <w:b/>
          <w:bCs/>
          <w:rtl/>
        </w:rPr>
        <w:t>י</w:t>
      </w:r>
      <w:r w:rsidRPr="009A2EB2">
        <w:rPr>
          <w:rFonts w:hint="eastAsia"/>
          <w:b/>
          <w:bCs/>
          <w:rtl/>
        </w:rPr>
        <w:t>סים</w:t>
      </w:r>
      <w:r w:rsidRPr="009A2EB2">
        <w:rPr>
          <w:b/>
          <w:bCs/>
          <w:rtl/>
        </w:rPr>
        <w:t xml:space="preserve"> </w:t>
      </w:r>
      <w:r w:rsidRPr="009A2EB2">
        <w:rPr>
          <w:rFonts w:hint="eastAsia"/>
          <w:b/>
          <w:bCs/>
          <w:rtl/>
        </w:rPr>
        <w:t>תבחן</w:t>
      </w:r>
      <w:r w:rsidRPr="009A2EB2">
        <w:rPr>
          <w:b/>
          <w:bCs/>
          <w:rtl/>
        </w:rPr>
        <w:t xml:space="preserve"> </w:t>
      </w:r>
      <w:r w:rsidRPr="009A2EB2">
        <w:rPr>
          <w:rFonts w:hint="eastAsia"/>
          <w:b/>
          <w:bCs/>
          <w:rtl/>
        </w:rPr>
        <w:t>עדכון</w:t>
      </w:r>
      <w:r w:rsidRPr="009A2EB2">
        <w:rPr>
          <w:b/>
          <w:bCs/>
          <w:rtl/>
        </w:rPr>
        <w:t xml:space="preserve"> </w:t>
      </w:r>
      <w:r w:rsidRPr="009A2EB2">
        <w:rPr>
          <w:rFonts w:hint="eastAsia"/>
          <w:b/>
          <w:bCs/>
          <w:rtl/>
        </w:rPr>
        <w:t>הנתונים</w:t>
      </w:r>
      <w:r w:rsidRPr="009A2EB2">
        <w:rPr>
          <w:b/>
          <w:bCs/>
          <w:rtl/>
        </w:rPr>
        <w:t xml:space="preserve"> </w:t>
      </w:r>
      <w:r w:rsidRPr="009A2EB2">
        <w:rPr>
          <w:rFonts w:hint="eastAsia"/>
          <w:b/>
          <w:bCs/>
          <w:rtl/>
        </w:rPr>
        <w:t>המוצגים</w:t>
      </w:r>
      <w:r w:rsidRPr="009A2EB2">
        <w:rPr>
          <w:b/>
          <w:bCs/>
          <w:rtl/>
        </w:rPr>
        <w:t xml:space="preserve"> </w:t>
      </w:r>
      <w:r w:rsidRPr="009A2EB2">
        <w:rPr>
          <w:rFonts w:hint="eastAsia"/>
          <w:b/>
          <w:bCs/>
          <w:rtl/>
        </w:rPr>
        <w:t>באזור</w:t>
      </w:r>
      <w:r w:rsidRPr="009A2EB2">
        <w:rPr>
          <w:b/>
          <w:bCs/>
          <w:rtl/>
        </w:rPr>
        <w:t xml:space="preserve"> </w:t>
      </w:r>
      <w:r w:rsidRPr="009A2EB2">
        <w:rPr>
          <w:rFonts w:hint="eastAsia"/>
          <w:b/>
          <w:bCs/>
          <w:rtl/>
        </w:rPr>
        <w:t>האישי</w:t>
      </w:r>
      <w:r w:rsidRPr="009A2EB2">
        <w:rPr>
          <w:b/>
          <w:bCs/>
          <w:rtl/>
        </w:rPr>
        <w:t xml:space="preserve"> </w:t>
      </w:r>
      <w:r w:rsidRPr="009A2EB2">
        <w:rPr>
          <w:rFonts w:hint="eastAsia"/>
          <w:b/>
          <w:bCs/>
          <w:rtl/>
        </w:rPr>
        <w:t>לצורך</w:t>
      </w:r>
      <w:r w:rsidRPr="009A2EB2">
        <w:rPr>
          <w:b/>
          <w:bCs/>
          <w:rtl/>
        </w:rPr>
        <w:t xml:space="preserve"> </w:t>
      </w:r>
      <w:r w:rsidRPr="009A2EB2">
        <w:rPr>
          <w:rFonts w:hint="eastAsia"/>
          <w:b/>
          <w:bCs/>
          <w:rtl/>
        </w:rPr>
        <w:t>הצגה</w:t>
      </w:r>
      <w:r w:rsidRPr="009A2EB2">
        <w:rPr>
          <w:b/>
          <w:bCs/>
          <w:rtl/>
        </w:rPr>
        <w:t xml:space="preserve"> </w:t>
      </w:r>
      <w:r w:rsidRPr="009A2EB2">
        <w:rPr>
          <w:rFonts w:hint="eastAsia"/>
          <w:b/>
          <w:bCs/>
          <w:rtl/>
        </w:rPr>
        <w:t>נהירה</w:t>
      </w:r>
      <w:r w:rsidRPr="009A2EB2">
        <w:rPr>
          <w:b/>
          <w:bCs/>
          <w:rtl/>
        </w:rPr>
        <w:t xml:space="preserve"> </w:t>
      </w:r>
      <w:r w:rsidRPr="009A2EB2">
        <w:rPr>
          <w:rFonts w:hint="eastAsia"/>
          <w:b/>
          <w:bCs/>
          <w:rtl/>
        </w:rPr>
        <w:t>ומיטבית</w:t>
      </w:r>
      <w:r w:rsidRPr="009A2EB2">
        <w:rPr>
          <w:rFonts w:hint="cs"/>
          <w:b/>
          <w:bCs/>
          <w:rtl/>
        </w:rPr>
        <w:t xml:space="preserve"> ל</w:t>
      </w:r>
      <w:r w:rsidRPr="009A2EB2">
        <w:rPr>
          <w:rFonts w:hint="eastAsia"/>
          <w:b/>
          <w:bCs/>
          <w:rtl/>
        </w:rPr>
        <w:t>פני</w:t>
      </w:r>
      <w:r w:rsidRPr="009A2EB2">
        <w:rPr>
          <w:b/>
          <w:bCs/>
          <w:rtl/>
        </w:rPr>
        <w:t xml:space="preserve"> </w:t>
      </w:r>
      <w:r w:rsidRPr="009A2EB2">
        <w:rPr>
          <w:rFonts w:hint="eastAsia"/>
          <w:b/>
          <w:bCs/>
          <w:rtl/>
        </w:rPr>
        <w:t>ה</w:t>
      </w:r>
      <w:r w:rsidRPr="009A2EB2">
        <w:rPr>
          <w:rFonts w:hint="cs"/>
          <w:b/>
          <w:bCs/>
          <w:rtl/>
        </w:rPr>
        <w:t>משתמשים</w:t>
      </w:r>
      <w:r w:rsidRPr="009A2EB2">
        <w:rPr>
          <w:b/>
          <w:bCs/>
          <w:rtl/>
        </w:rPr>
        <w:t>.</w:t>
      </w:r>
    </w:p>
    <w:p w:rsidR="006F7BE7" w:rsidRPr="009A2EB2" w:rsidP="006F7BE7">
      <w:pPr>
        <w:pStyle w:val="a"/>
        <w:spacing w:line="269" w:lineRule="auto"/>
        <w:rPr>
          <w:rtl/>
        </w:rPr>
      </w:pPr>
    </w:p>
    <w:p w:rsidR="006F7BE7" w:rsidRPr="004661B6" w:rsidP="006F7BE7">
      <w:pPr>
        <w:spacing w:line="269" w:lineRule="auto"/>
        <w:rPr>
          <w:rtl/>
        </w:rPr>
      </w:pPr>
      <w:r w:rsidRPr="004661B6">
        <w:rPr>
          <w:rFonts w:hint="cs"/>
          <w:rtl/>
        </w:rPr>
        <w:t>רשות המיסים מסרה בתשובתה כי האזור האישי נמצא בתהליך של פיתוח, ואינו מכיל את כל המידע לציבור. עוד הוסיפה כי הטמעת המידע תלויה "במשאבים ובתעדוף". עוד מסרה הרשות כי תבחן את יישום ההמלצה בדבר עדכון הנתונים המוצגים באזור האישי, בכפוף ליכולתה להגן על המידע המוצג בהתאם לחוק.</w:t>
      </w:r>
    </w:p>
    <w:p w:rsidR="006F7BE7" w:rsidRPr="009A2EB2" w:rsidP="006F7BE7">
      <w:pPr>
        <w:spacing w:line="269" w:lineRule="auto"/>
        <w:rPr>
          <w:b/>
          <w:bCs/>
          <w:rtl/>
        </w:rPr>
      </w:pPr>
    </w:p>
    <w:p w:rsidR="006F7BE7" w:rsidRPr="009A2EB2" w:rsidP="006F7BE7">
      <w:pPr>
        <w:pStyle w:val="Heading4"/>
        <w:spacing w:before="0" w:line="269" w:lineRule="auto"/>
        <w:rPr>
          <w:rtl/>
        </w:rPr>
      </w:pPr>
      <w:r w:rsidRPr="009A2EB2">
        <w:rPr>
          <w:rFonts w:hint="cs"/>
          <w:rtl/>
        </w:rPr>
        <w:t>נכסי מקרקעין באזור האישי</w:t>
      </w:r>
    </w:p>
    <w:p w:rsidR="006F7BE7" w:rsidRPr="009A2EB2" w:rsidP="006F7BE7">
      <w:pPr>
        <w:pStyle w:val="a"/>
        <w:spacing w:line="269" w:lineRule="auto"/>
        <w:rPr>
          <w:rtl/>
        </w:rPr>
      </w:pPr>
    </w:p>
    <w:p w:rsidR="006F7BE7" w:rsidRPr="009A2EB2" w:rsidP="006F7BE7">
      <w:pPr>
        <w:spacing w:line="269" w:lineRule="auto"/>
        <w:rPr>
          <w:rtl/>
        </w:rPr>
      </w:pPr>
      <w:r w:rsidRPr="009A2EB2">
        <w:rPr>
          <w:rFonts w:hint="cs"/>
          <w:b/>
          <w:bCs/>
          <w:rtl/>
        </w:rPr>
        <w:t xml:space="preserve">בדף הנדל"ן </w:t>
      </w:r>
      <w:r w:rsidRPr="009A2EB2">
        <w:rPr>
          <w:rFonts w:hint="cs"/>
          <w:rtl/>
        </w:rPr>
        <w:t>מוצגים לגבי כל אחד מנכסי המקרקעין של האזרח (הנישום) הנתונים הבאים: קוד אזור, גוש חלקה, תאריך רכישה של הנכס, קוד סוג הנכס ושווי הרכישה. להלן בתמונה 2 מוצג פירוט המידע באזור האישי, המוקם באתר הרשות, בנוגע לנדל"ן הרשומים על שמות האזרחים.</w:t>
      </w:r>
    </w:p>
    <w:p w:rsidR="006F7BE7" w:rsidRPr="009A2EB2" w:rsidP="006F7BE7">
      <w:pPr>
        <w:pStyle w:val="a"/>
        <w:spacing w:line="269" w:lineRule="auto"/>
        <w:rPr>
          <w:rtl/>
        </w:rPr>
      </w:pPr>
    </w:p>
    <w:p w:rsidR="006F7BE7" w:rsidRPr="009A2EB2" w:rsidP="006F7BE7">
      <w:pPr>
        <w:spacing w:line="269" w:lineRule="auto"/>
        <w:jc w:val="center"/>
        <w:rPr>
          <w:b/>
          <w:bCs/>
          <w:rtl/>
        </w:rPr>
      </w:pPr>
      <w:bookmarkStart w:id="126" w:name="OLE_LINK45"/>
      <w:r w:rsidRPr="009A2EB2">
        <w:rPr>
          <w:rFonts w:hint="cs"/>
          <w:b/>
          <w:bCs/>
          <w:rtl/>
        </w:rPr>
        <w:t>תמונה 2: פירוט המידע המוצג לאזרחים באזור האישי באתר הרשות</w:t>
      </w:r>
      <w:r w:rsidR="009612CC">
        <w:rPr>
          <w:rFonts w:hint="cs"/>
          <w:b/>
          <w:bCs/>
          <w:rtl/>
        </w:rPr>
        <w:t xml:space="preserve">, </w:t>
      </w:r>
      <w:r w:rsidR="009612CC">
        <w:rPr>
          <w:b/>
          <w:bCs/>
          <w:rtl/>
        </w:rPr>
        <w:br/>
      </w:r>
      <w:r w:rsidR="009612CC">
        <w:rPr>
          <w:rFonts w:hint="cs"/>
          <w:b/>
          <w:bCs/>
          <w:rtl/>
        </w:rPr>
        <w:t>בנוגע לנכסי המקרקעין הרשומים על שמם</w:t>
      </w:r>
    </w:p>
    <w:bookmarkEnd w:id="126"/>
    <w:p w:rsidR="006F7BE7" w:rsidRPr="009A2EB2" w:rsidP="00CE6A7A">
      <w:pPr>
        <w:spacing w:before="120" w:after="120" w:line="269" w:lineRule="auto"/>
        <w:jc w:val="center"/>
        <w:rPr>
          <w:rtl/>
        </w:rPr>
      </w:pPr>
      <w:r>
        <w:rPr>
          <w:noProof/>
          <w:rtl/>
        </w:rPr>
        <w:drawing>
          <wp:inline distT="0" distB="0" distL="0" distR="0">
            <wp:extent cx="4036005" cy="1354593"/>
            <wp:effectExtent l="0" t="0" r="3175" b="0"/>
            <wp:docPr id="473214818" name="תמונה 473214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725077" name="pic-2.jpg"/>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100335" cy="1376184"/>
                    </a:xfrm>
                    <a:prstGeom prst="rect">
                      <a:avLst/>
                    </a:prstGeom>
                  </pic:spPr>
                </pic:pic>
              </a:graphicData>
            </a:graphic>
          </wp:inline>
        </w:drawing>
      </w:r>
    </w:p>
    <w:p w:rsidR="006F7BE7" w:rsidRPr="009A2EB2" w:rsidP="006F7BE7">
      <w:pPr>
        <w:spacing w:line="269" w:lineRule="auto"/>
        <w:rPr>
          <w:sz w:val="18"/>
          <w:szCs w:val="22"/>
          <w:rtl/>
        </w:rPr>
      </w:pPr>
      <w:r w:rsidRPr="009A2EB2">
        <w:rPr>
          <w:rFonts w:hint="eastAsia"/>
          <w:sz w:val="18"/>
          <w:szCs w:val="22"/>
          <w:rtl/>
        </w:rPr>
        <w:t>המקור</w:t>
      </w:r>
      <w:r w:rsidRPr="009A2EB2">
        <w:rPr>
          <w:sz w:val="18"/>
          <w:szCs w:val="22"/>
          <w:rtl/>
        </w:rPr>
        <w:t xml:space="preserve">: רשות המיסים, מצגת </w:t>
      </w:r>
      <w:r w:rsidRPr="009A2EB2">
        <w:rPr>
          <w:rFonts w:hint="cs"/>
          <w:sz w:val="18"/>
          <w:szCs w:val="22"/>
          <w:rtl/>
        </w:rPr>
        <w:t>על ה</w:t>
      </w:r>
      <w:r w:rsidRPr="009A2EB2">
        <w:rPr>
          <w:rFonts w:hint="eastAsia"/>
          <w:sz w:val="18"/>
          <w:szCs w:val="22"/>
          <w:rtl/>
        </w:rPr>
        <w:t>אזור</w:t>
      </w:r>
      <w:r w:rsidRPr="009A2EB2">
        <w:rPr>
          <w:sz w:val="18"/>
          <w:szCs w:val="22"/>
          <w:rtl/>
        </w:rPr>
        <w:t xml:space="preserve"> </w:t>
      </w:r>
      <w:r w:rsidRPr="009A2EB2">
        <w:rPr>
          <w:rFonts w:hint="eastAsia"/>
          <w:sz w:val="18"/>
          <w:szCs w:val="22"/>
          <w:rtl/>
        </w:rPr>
        <w:t>האישי</w:t>
      </w:r>
      <w:r w:rsidRPr="009A2EB2">
        <w:rPr>
          <w:sz w:val="18"/>
          <w:szCs w:val="22"/>
          <w:rtl/>
        </w:rPr>
        <w:t>.</w:t>
      </w:r>
    </w:p>
    <w:p w:rsidR="006F7BE7" w:rsidRPr="009A2EB2" w:rsidP="006F7BE7">
      <w:pPr>
        <w:pStyle w:val="a"/>
        <w:spacing w:line="269" w:lineRule="auto"/>
        <w:rPr>
          <w:rtl/>
        </w:rPr>
      </w:pPr>
    </w:p>
    <w:p w:rsidR="006F7BE7" w:rsidRPr="009A2EB2" w:rsidP="006F7BE7">
      <w:pPr>
        <w:spacing w:line="269" w:lineRule="auto"/>
        <w:rPr>
          <w:b/>
          <w:bCs/>
          <w:rtl/>
        </w:rPr>
      </w:pPr>
      <w:r w:rsidRPr="009A2EB2">
        <w:rPr>
          <w:rFonts w:hint="cs"/>
          <w:b/>
          <w:bCs/>
          <w:rtl/>
        </w:rPr>
        <w:t xml:space="preserve">מנתוני הרשות עולה כי דף הנדל"ן שמציגה רשות המיסים לאזרח אינו מוצג בצורה מיטבית. לדוגמה, הוא אינו מציג את הערים שהנכסים הרשומים על שמו נמצאים בהן, ולא מציג בבירור את סוג הנכס - דירת מגורים, מגרש, נכס עסקי, מחסן. דף הנדל"ן אף אינו מציג לאזרח נתונים על נכסים הרשומים על שם בן זוגו, </w:t>
      </w:r>
      <w:r w:rsidRPr="009A2EB2">
        <w:rPr>
          <w:rFonts w:hint="eastAsia"/>
          <w:b/>
          <w:bCs/>
          <w:rtl/>
        </w:rPr>
        <w:t>ככל</w:t>
      </w:r>
      <w:r w:rsidRPr="009A2EB2">
        <w:rPr>
          <w:b/>
          <w:bCs/>
          <w:rtl/>
        </w:rPr>
        <w:t xml:space="preserve"> </w:t>
      </w:r>
      <w:r w:rsidRPr="009A2EB2">
        <w:rPr>
          <w:rFonts w:hint="eastAsia"/>
          <w:b/>
          <w:bCs/>
          <w:rtl/>
        </w:rPr>
        <w:t>שהדבר</w:t>
      </w:r>
      <w:r w:rsidRPr="009A2EB2">
        <w:rPr>
          <w:b/>
          <w:bCs/>
          <w:rtl/>
        </w:rPr>
        <w:t xml:space="preserve"> </w:t>
      </w:r>
      <w:r w:rsidRPr="009A2EB2">
        <w:rPr>
          <w:rFonts w:hint="eastAsia"/>
          <w:b/>
          <w:bCs/>
          <w:rtl/>
        </w:rPr>
        <w:t>מתאפשר</w:t>
      </w:r>
      <w:r w:rsidRPr="009A2EB2">
        <w:rPr>
          <w:b/>
          <w:bCs/>
          <w:rtl/>
        </w:rPr>
        <w:t xml:space="preserve"> </w:t>
      </w:r>
      <w:r w:rsidRPr="009A2EB2">
        <w:rPr>
          <w:rFonts w:hint="eastAsia"/>
          <w:b/>
          <w:bCs/>
          <w:rtl/>
        </w:rPr>
        <w:t>משפטית</w:t>
      </w:r>
      <w:r w:rsidRPr="009A2EB2">
        <w:rPr>
          <w:rFonts w:hint="cs"/>
          <w:b/>
          <w:bCs/>
          <w:rtl/>
        </w:rPr>
        <w:t xml:space="preserve">, או הפנייה לבדיקת נתונים אלה טרם הגשת תביעה. </w:t>
      </w:r>
    </w:p>
    <w:p w:rsidR="006F7BE7" w:rsidRPr="009A2EB2" w:rsidP="006F7BE7">
      <w:pPr>
        <w:pStyle w:val="a"/>
        <w:spacing w:line="269" w:lineRule="auto"/>
        <w:rPr>
          <w:rtl/>
        </w:rPr>
      </w:pPr>
    </w:p>
    <w:p w:rsidR="006F7BE7" w:rsidRPr="009A2EB2" w:rsidP="006F7BE7">
      <w:pPr>
        <w:autoSpaceDE w:val="0"/>
        <w:autoSpaceDN w:val="0"/>
        <w:adjustRightInd w:val="0"/>
        <w:spacing w:line="269" w:lineRule="auto"/>
        <w:rPr>
          <w:b/>
          <w:bCs/>
          <w:sz w:val="24"/>
          <w:rtl/>
        </w:rPr>
      </w:pPr>
      <w:r w:rsidRPr="009A2EB2">
        <w:rPr>
          <w:b/>
          <w:bCs/>
          <w:sz w:val="24"/>
          <w:rtl/>
        </w:rPr>
        <w:t xml:space="preserve">משרד מבקר המדינה </w:t>
      </w:r>
      <w:r w:rsidRPr="009A2EB2">
        <w:rPr>
          <w:rFonts w:hint="cs"/>
          <w:b/>
          <w:bCs/>
          <w:sz w:val="24"/>
          <w:rtl/>
        </w:rPr>
        <w:t>מציין</w:t>
      </w:r>
      <w:r w:rsidRPr="009A2EB2">
        <w:rPr>
          <w:b/>
          <w:bCs/>
          <w:sz w:val="24"/>
          <w:rtl/>
        </w:rPr>
        <w:t xml:space="preserve"> כי הנהגת </w:t>
      </w:r>
      <w:r w:rsidRPr="009A2EB2">
        <w:rPr>
          <w:rFonts w:hint="cs"/>
          <w:b/>
          <w:bCs/>
          <w:sz w:val="24"/>
          <w:rtl/>
        </w:rPr>
        <w:t>אזור אישי</w:t>
      </w:r>
      <w:r w:rsidRPr="009A2EB2">
        <w:rPr>
          <w:b/>
          <w:bCs/>
          <w:sz w:val="24"/>
          <w:rtl/>
        </w:rPr>
        <w:t xml:space="preserve"> לכל </w:t>
      </w:r>
      <w:r w:rsidRPr="009A2EB2">
        <w:rPr>
          <w:rFonts w:hint="cs"/>
          <w:b/>
          <w:bCs/>
          <w:sz w:val="24"/>
          <w:rtl/>
        </w:rPr>
        <w:t>אזרח</w:t>
      </w:r>
      <w:r w:rsidRPr="009A2EB2">
        <w:rPr>
          <w:b/>
          <w:bCs/>
          <w:sz w:val="24"/>
          <w:rtl/>
        </w:rPr>
        <w:t xml:space="preserve"> ב</w:t>
      </w:r>
      <w:r w:rsidRPr="009A2EB2">
        <w:rPr>
          <w:rFonts w:hint="cs"/>
          <w:b/>
          <w:bCs/>
          <w:sz w:val="24"/>
          <w:rtl/>
        </w:rPr>
        <w:t xml:space="preserve">אתר </w:t>
      </w:r>
      <w:r w:rsidRPr="009A2EB2">
        <w:rPr>
          <w:b/>
          <w:bCs/>
          <w:sz w:val="24"/>
          <w:rtl/>
        </w:rPr>
        <w:t>רשות המיסים טומנת בחובה הזדמנות משמעותית להגברת מיצוי הזכויות</w:t>
      </w:r>
      <w:r w:rsidRPr="009A2EB2">
        <w:rPr>
          <w:rFonts w:hint="cs"/>
          <w:b/>
          <w:bCs/>
          <w:sz w:val="24"/>
          <w:rtl/>
        </w:rPr>
        <w:t>,</w:t>
      </w:r>
      <w:r w:rsidRPr="009A2EB2">
        <w:rPr>
          <w:b/>
          <w:bCs/>
          <w:sz w:val="24"/>
          <w:rtl/>
        </w:rPr>
        <w:t xml:space="preserve"> באמצעות הנגשה פשוטה של מידע </w:t>
      </w:r>
      <w:r w:rsidRPr="009A2EB2">
        <w:rPr>
          <w:rFonts w:hint="cs"/>
          <w:b/>
          <w:bCs/>
          <w:sz w:val="24"/>
          <w:rtl/>
        </w:rPr>
        <w:t xml:space="preserve">על </w:t>
      </w:r>
      <w:r w:rsidRPr="009A2EB2">
        <w:rPr>
          <w:b/>
          <w:bCs/>
          <w:sz w:val="24"/>
          <w:rtl/>
        </w:rPr>
        <w:t xml:space="preserve">כלל הזכויות לציבור וצמצום הבירוקרטיה סביב מימוש הזכויות. </w:t>
      </w:r>
      <w:r w:rsidRPr="009A2EB2">
        <w:rPr>
          <w:rFonts w:hint="cs"/>
          <w:b/>
          <w:bCs/>
          <w:sz w:val="24"/>
          <w:rtl/>
        </w:rPr>
        <w:t>זאת ועוד</w:t>
      </w:r>
      <w:r w:rsidRPr="009A2EB2">
        <w:rPr>
          <w:b/>
          <w:bCs/>
          <w:sz w:val="24"/>
          <w:rtl/>
        </w:rPr>
        <w:t>, שירותים מקוונים המותאמים לקבוצות אוכלוסייה שונות עשויים לסייע בידם למצות את זכויותיהם, ובין ה</w:t>
      </w:r>
      <w:r w:rsidRPr="009A2EB2">
        <w:rPr>
          <w:rFonts w:hint="cs"/>
          <w:b/>
          <w:bCs/>
          <w:sz w:val="24"/>
          <w:rtl/>
        </w:rPr>
        <w:t>שא</w:t>
      </w:r>
      <w:r w:rsidRPr="009A2EB2">
        <w:rPr>
          <w:b/>
          <w:bCs/>
          <w:sz w:val="24"/>
          <w:rtl/>
        </w:rPr>
        <w:t>ר את זכויותיהם של אנשים עם מוגבלות המתקשים לקבל שירות במשרדי שומה</w:t>
      </w:r>
      <w:r w:rsidRPr="009A2EB2">
        <w:rPr>
          <w:rFonts w:hint="cs"/>
          <w:b/>
          <w:bCs/>
          <w:sz w:val="24"/>
          <w:rtl/>
        </w:rPr>
        <w:t>.</w:t>
      </w:r>
      <w:r w:rsidRPr="009A2EB2">
        <w:rPr>
          <w:b/>
          <w:bCs/>
          <w:sz w:val="24"/>
          <w:rtl/>
        </w:rPr>
        <w:t xml:space="preserve"> </w:t>
      </w:r>
    </w:p>
    <w:p w:rsidR="006F7BE7" w:rsidRPr="009A2EB2" w:rsidP="006F7BE7">
      <w:pPr>
        <w:pStyle w:val="a"/>
        <w:spacing w:line="269" w:lineRule="auto"/>
        <w:rPr>
          <w:rtl/>
        </w:rPr>
      </w:pPr>
    </w:p>
    <w:p w:rsidR="006F7BE7" w:rsidRPr="009A2EB2" w:rsidP="006F7BE7">
      <w:pPr>
        <w:spacing w:line="269" w:lineRule="auto"/>
        <w:rPr>
          <w:b/>
          <w:bCs/>
          <w:rtl/>
        </w:rPr>
      </w:pPr>
      <w:r w:rsidRPr="009A2EB2">
        <w:rPr>
          <w:rFonts w:hint="cs"/>
          <w:b/>
          <w:bCs/>
          <w:rtl/>
        </w:rPr>
        <w:t>מומלץ כי דף מענק העבודה באזור האישי יציג לאזרח את מגבלת ההכנסה המצרפית, לפיה הזכאות למענק תלויה בהכנסה המצרפית של שני בני הזוג, ואת מגבלת הנדל"ן, לפיה הזכאות למענק מותנית בכך שלשני בני הזוג אין נכסים נוספים מלבד דירת מגורים אחת. עוד מומלץ כי בדף זה יוצג קישור לכלים המקוונים שהעמידה הרשות לטובת ציבור האזרחים (סימולטור, מצב זכאות לאחר תביעה, מצב טיפול בבקשה למענק, הגשת תביעה מקוונת). זאת ועוד, בתום תקופת ההשקה של האזור האישי מומלץ לקיים משוב משתמשים, בפרט בקרב המייצגים, על מנת לשפר את השירות והנגשתו למשתמשים.</w:t>
      </w:r>
    </w:p>
    <w:p w:rsidR="006F7BE7" w:rsidRPr="009A2EB2" w:rsidP="006F7BE7">
      <w:pPr>
        <w:pStyle w:val="a"/>
        <w:spacing w:line="269" w:lineRule="auto"/>
        <w:rPr>
          <w:rtl/>
        </w:rPr>
      </w:pPr>
    </w:p>
    <w:p w:rsidR="006F7BE7" w:rsidRPr="009A2EB2" w:rsidP="006F7BE7">
      <w:pPr>
        <w:spacing w:line="269" w:lineRule="auto"/>
        <w:rPr>
          <w:b/>
          <w:bCs/>
          <w:rtl/>
        </w:rPr>
      </w:pPr>
      <w:r w:rsidRPr="009A2EB2">
        <w:rPr>
          <w:b/>
          <w:bCs/>
          <w:rtl/>
        </w:rPr>
        <w:t>השימוש באזור האישי וב</w:t>
      </w:r>
      <w:r w:rsidRPr="009A2EB2">
        <w:rPr>
          <w:rFonts w:hint="cs"/>
          <w:b/>
          <w:bCs/>
          <w:rtl/>
        </w:rPr>
        <w:t>שירותים מקוונים</w:t>
      </w:r>
      <w:r w:rsidRPr="009A2EB2">
        <w:rPr>
          <w:b/>
          <w:bCs/>
          <w:rtl/>
        </w:rPr>
        <w:t xml:space="preserve"> מקבל משנה </w:t>
      </w:r>
      <w:r w:rsidRPr="009A2EB2">
        <w:rPr>
          <w:rFonts w:hint="cs"/>
          <w:b/>
          <w:bCs/>
          <w:rtl/>
        </w:rPr>
        <w:t>חשיבות</w:t>
      </w:r>
      <w:r w:rsidRPr="009A2EB2">
        <w:rPr>
          <w:b/>
          <w:bCs/>
          <w:rtl/>
        </w:rPr>
        <w:t xml:space="preserve"> בעת הנוכחית ובצל משבר הקורונה</w:t>
      </w:r>
      <w:r w:rsidRPr="009A2EB2">
        <w:rPr>
          <w:rFonts w:hint="cs"/>
          <w:b/>
          <w:bCs/>
          <w:rtl/>
        </w:rPr>
        <w:t>,</w:t>
      </w:r>
      <w:r w:rsidRPr="009A2EB2">
        <w:rPr>
          <w:b/>
          <w:bCs/>
          <w:rtl/>
        </w:rPr>
        <w:t xml:space="preserve"> </w:t>
      </w:r>
      <w:r w:rsidRPr="009A2EB2">
        <w:rPr>
          <w:rFonts w:hint="cs"/>
          <w:b/>
          <w:bCs/>
          <w:rtl/>
        </w:rPr>
        <w:t>ש</w:t>
      </w:r>
      <w:r w:rsidRPr="009A2EB2">
        <w:rPr>
          <w:b/>
          <w:bCs/>
          <w:rtl/>
        </w:rPr>
        <w:t xml:space="preserve">במהלכו גבר </w:t>
      </w:r>
      <w:r w:rsidRPr="009A2EB2">
        <w:rPr>
          <w:rFonts w:hint="cs"/>
          <w:b/>
          <w:bCs/>
          <w:rtl/>
        </w:rPr>
        <w:t>מאוד</w:t>
      </w:r>
      <w:r w:rsidRPr="009A2EB2">
        <w:rPr>
          <w:b/>
          <w:bCs/>
          <w:rtl/>
        </w:rPr>
        <w:t xml:space="preserve"> </w:t>
      </w:r>
      <w:r w:rsidRPr="009A2EB2">
        <w:rPr>
          <w:rFonts w:hint="eastAsia"/>
          <w:b/>
          <w:bCs/>
          <w:rtl/>
        </w:rPr>
        <w:t>הצורך</w:t>
      </w:r>
      <w:r w:rsidRPr="009A2EB2">
        <w:rPr>
          <w:b/>
          <w:bCs/>
          <w:rtl/>
        </w:rPr>
        <w:t xml:space="preserve"> </w:t>
      </w:r>
      <w:r w:rsidRPr="009A2EB2">
        <w:rPr>
          <w:rFonts w:hint="eastAsia"/>
          <w:b/>
          <w:bCs/>
          <w:rtl/>
        </w:rPr>
        <w:t>בהנגשת</w:t>
      </w:r>
      <w:r w:rsidRPr="009A2EB2">
        <w:rPr>
          <w:b/>
          <w:bCs/>
          <w:rtl/>
        </w:rPr>
        <w:t xml:space="preserve"> </w:t>
      </w:r>
      <w:r w:rsidRPr="009A2EB2">
        <w:rPr>
          <w:rFonts w:hint="eastAsia"/>
          <w:b/>
          <w:bCs/>
          <w:rtl/>
        </w:rPr>
        <w:t>ש</w:t>
      </w:r>
      <w:r w:rsidRPr="009A2EB2">
        <w:rPr>
          <w:rFonts w:hint="cs"/>
          <w:b/>
          <w:bCs/>
          <w:rtl/>
        </w:rPr>
        <w:t>י</w:t>
      </w:r>
      <w:r w:rsidRPr="009A2EB2">
        <w:rPr>
          <w:rFonts w:hint="eastAsia"/>
          <w:b/>
          <w:bCs/>
          <w:rtl/>
        </w:rPr>
        <w:t>רותי</w:t>
      </w:r>
      <w:r w:rsidRPr="009A2EB2">
        <w:rPr>
          <w:b/>
          <w:bCs/>
          <w:rtl/>
        </w:rPr>
        <w:t xml:space="preserve"> </w:t>
      </w:r>
      <w:r w:rsidRPr="009A2EB2">
        <w:rPr>
          <w:rFonts w:hint="eastAsia"/>
          <w:b/>
          <w:bCs/>
          <w:rtl/>
        </w:rPr>
        <w:t>הממשלה</w:t>
      </w:r>
      <w:r w:rsidRPr="009A2EB2">
        <w:rPr>
          <w:b/>
          <w:bCs/>
          <w:rtl/>
        </w:rPr>
        <w:t xml:space="preserve"> </w:t>
      </w:r>
      <w:r w:rsidRPr="009A2EB2">
        <w:rPr>
          <w:rFonts w:hint="eastAsia"/>
          <w:b/>
          <w:bCs/>
          <w:rtl/>
        </w:rPr>
        <w:t>באופן</w:t>
      </w:r>
      <w:r w:rsidRPr="009A2EB2">
        <w:rPr>
          <w:b/>
          <w:bCs/>
          <w:rtl/>
        </w:rPr>
        <w:t xml:space="preserve"> </w:t>
      </w:r>
      <w:r w:rsidRPr="009A2EB2">
        <w:rPr>
          <w:rFonts w:hint="eastAsia"/>
          <w:b/>
          <w:bCs/>
          <w:rtl/>
        </w:rPr>
        <w:t>מקוון</w:t>
      </w:r>
      <w:r w:rsidRPr="009A2EB2">
        <w:rPr>
          <w:b/>
          <w:bCs/>
          <w:rtl/>
        </w:rPr>
        <w:t>.</w:t>
      </w:r>
    </w:p>
    <w:p w:rsidR="006F7BE7" w:rsidRPr="009A2EB2" w:rsidP="007956FF">
      <w:pPr>
        <w:pStyle w:val="a"/>
        <w:spacing w:line="269" w:lineRule="auto"/>
        <w:rPr>
          <w:rtl/>
        </w:rPr>
      </w:pPr>
    </w:p>
    <w:p w:rsidR="006F7BE7" w:rsidRPr="009A2EB2" w:rsidP="006F7BE7">
      <w:pPr>
        <w:pStyle w:val="Heading4"/>
        <w:spacing w:before="0" w:line="269" w:lineRule="auto"/>
        <w:rPr>
          <w:rtl/>
        </w:rPr>
      </w:pPr>
      <w:r w:rsidRPr="009A2EB2">
        <w:rPr>
          <w:rFonts w:hint="cs"/>
          <w:rtl/>
        </w:rPr>
        <w:t xml:space="preserve">מסרונים לזכאים פוטנציאליים לשנת המס 2018 </w:t>
      </w:r>
    </w:p>
    <w:p w:rsidR="006F7BE7" w:rsidRPr="009A2EB2" w:rsidP="006F7BE7">
      <w:pPr>
        <w:pStyle w:val="a"/>
        <w:spacing w:line="269" w:lineRule="auto"/>
        <w:rPr>
          <w:rtl/>
        </w:rPr>
      </w:pPr>
    </w:p>
    <w:p w:rsidR="006F7BE7" w:rsidRPr="009A2EB2" w:rsidP="006F7BE7">
      <w:pPr>
        <w:spacing w:line="269" w:lineRule="auto"/>
        <w:rPr>
          <w:rtl/>
        </w:rPr>
      </w:pPr>
      <w:r w:rsidRPr="009A2EB2">
        <w:rPr>
          <w:rFonts w:hint="cs"/>
          <w:rtl/>
        </w:rPr>
        <w:t xml:space="preserve">כאמור, עד שנת 2020 שלחה הרשות מכתבים לזכאים לכאורה רק בשנה הראשונה שהיה אפשר להגיש בה תביעה למענק עבודה לשנת מס מסוימת, ולא שלחה את המכתבים הללו לגבי אותה שנת מס בשנה שלאחריה. </w:t>
      </w:r>
    </w:p>
    <w:p w:rsidR="006F7BE7" w:rsidRPr="009A2EB2" w:rsidP="006F7BE7">
      <w:pPr>
        <w:pStyle w:val="a"/>
        <w:spacing w:line="269" w:lineRule="auto"/>
        <w:rPr>
          <w:rtl/>
        </w:rPr>
      </w:pPr>
    </w:p>
    <w:p w:rsidR="006F7BE7" w:rsidRPr="009A2EB2" w:rsidP="006F7BE7">
      <w:pPr>
        <w:spacing w:line="269" w:lineRule="auto"/>
        <w:rPr>
          <w:rtl/>
        </w:rPr>
      </w:pPr>
      <w:r w:rsidRPr="009A2EB2">
        <w:rPr>
          <w:rFonts w:hint="cs"/>
          <w:rtl/>
        </w:rPr>
        <w:t>לאחר סיום הביקורת, במרץ 2020, נקטה הרשות לראשונה יוזמה חדשה ושלחה כ-33,000 מסרונים לאזרחים</w:t>
      </w:r>
      <w:r>
        <w:rPr>
          <w:rStyle w:val="FootnoteReference0"/>
          <w:rtl/>
        </w:rPr>
        <w:footnoteReference w:id="88"/>
      </w:r>
      <w:r w:rsidRPr="009A2EB2">
        <w:rPr>
          <w:rFonts w:hint="cs"/>
          <w:rtl/>
        </w:rPr>
        <w:t xml:space="preserve"> אשר לא תבעו מענק עבודה לשנת 2018, הגם שנשלחו אליהם מכתבים עוד באוגוסט ובאוקטובר 2019, ואשר על פי נתוניהם ברשות היו זכאים לקבל מענק עבודה. במסרון הפנתה רשות המיסים את האזרחים להגיש תביעה למענק עבודה באמצעות קישור ליישום המקוון.</w:t>
      </w:r>
      <w:r w:rsidRPr="009A2EB2">
        <w:rPr>
          <w:noProof/>
          <w:rtl/>
        </w:rPr>
        <w:t xml:space="preserve"> </w:t>
      </w:r>
    </w:p>
    <w:p w:rsidR="006F7BE7" w:rsidP="006F7BE7">
      <w:pPr>
        <w:pStyle w:val="a"/>
        <w:spacing w:line="269" w:lineRule="auto"/>
        <w:rPr>
          <w:rtl/>
        </w:rPr>
      </w:pPr>
    </w:p>
    <w:p w:rsidR="009612CC" w:rsidP="009612CC">
      <w:pPr>
        <w:jc w:val="center"/>
        <w:rPr>
          <w:b/>
          <w:bCs/>
          <w:rtl/>
        </w:rPr>
      </w:pPr>
      <w:r>
        <w:rPr>
          <w:rFonts w:hint="cs"/>
          <w:b/>
          <w:bCs/>
          <w:rtl/>
        </w:rPr>
        <w:t>תרשים 26: שליחת מסרונים לזכאים אפשריים למענק עבודה, מרץ 2020</w:t>
      </w:r>
    </w:p>
    <w:p w:rsidR="00D500D7" w:rsidP="009612CC">
      <w:pPr>
        <w:jc w:val="center"/>
        <w:rPr>
          <w:b/>
          <w:bCs/>
          <w:rtl/>
        </w:rPr>
      </w:pPr>
      <w:r w:rsidRPr="00D500D7">
        <w:rPr>
          <w:b/>
          <w:bCs/>
          <w:noProof/>
          <w:rtl/>
        </w:rPr>
        <w:drawing>
          <wp:inline distT="0" distB="0" distL="0" distR="0">
            <wp:extent cx="3726016" cy="2209800"/>
            <wp:effectExtent l="0" t="0" r="8255" b="0"/>
            <wp:docPr id="473214844" name="תמונה 473214844" descr="H:\ירון אביטל - מעקב מענק עבודה\קבצים להגהה ובנייה מחדש מהודיה כהן 14-10-20\חדש - תרשימים 14-10-20 שעה 16-35\33000 מסרוני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556508" name="Picture 19" descr="H:\ירון אביטל - מעקב מענק עבודה\קבצים להגהה ובנייה מחדש מהודיה כהן 14-10-20\חדש - תרשימים 14-10-20 שעה 16-35\33000 מסרונים.jpg"/>
                    <pic:cNvPicPr>
                      <a:picLocks noChangeAspect="1" noChangeArrowheads="1"/>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797242" cy="2252042"/>
                    </a:xfrm>
                    <a:prstGeom prst="rect">
                      <a:avLst/>
                    </a:prstGeom>
                    <a:noFill/>
                    <a:ln>
                      <a:noFill/>
                    </a:ln>
                  </pic:spPr>
                </pic:pic>
              </a:graphicData>
            </a:graphic>
          </wp:inline>
        </w:drawing>
      </w:r>
    </w:p>
    <w:p w:rsidR="009612CC" w:rsidRPr="00D500D7" w:rsidP="00D500D7">
      <w:pPr>
        <w:pStyle w:val="a"/>
        <w:spacing w:line="269" w:lineRule="auto"/>
        <w:rPr>
          <w:rtl/>
        </w:rPr>
      </w:pPr>
    </w:p>
    <w:p w:rsidR="006F7BE7" w:rsidRPr="009A2EB2" w:rsidP="006F7BE7">
      <w:pPr>
        <w:spacing w:line="269" w:lineRule="auto"/>
        <w:rPr>
          <w:b/>
          <w:rtl/>
        </w:rPr>
      </w:pPr>
      <w:r w:rsidRPr="009A2EB2">
        <w:rPr>
          <w:rFonts w:hint="eastAsia"/>
          <w:b/>
          <w:bCs/>
          <w:rtl/>
        </w:rPr>
        <w:t>משרד</w:t>
      </w:r>
      <w:r w:rsidRPr="009A2EB2">
        <w:rPr>
          <w:b/>
          <w:bCs/>
          <w:rtl/>
        </w:rPr>
        <w:t xml:space="preserve"> </w:t>
      </w:r>
      <w:r w:rsidRPr="009A2EB2">
        <w:rPr>
          <w:rFonts w:hint="eastAsia"/>
          <w:b/>
          <w:bCs/>
          <w:rtl/>
        </w:rPr>
        <w:t>מבקר</w:t>
      </w:r>
      <w:r w:rsidRPr="009A2EB2">
        <w:rPr>
          <w:b/>
          <w:bCs/>
          <w:rtl/>
        </w:rPr>
        <w:t xml:space="preserve"> </w:t>
      </w:r>
      <w:r w:rsidRPr="009A2EB2">
        <w:rPr>
          <w:rFonts w:hint="eastAsia"/>
          <w:b/>
          <w:bCs/>
          <w:rtl/>
        </w:rPr>
        <w:t>המדינה</w:t>
      </w:r>
      <w:r w:rsidRPr="009A2EB2">
        <w:rPr>
          <w:b/>
          <w:bCs/>
          <w:rtl/>
        </w:rPr>
        <w:t xml:space="preserve"> רואה בחיוב את יוזמת הרשות </w:t>
      </w:r>
      <w:r w:rsidRPr="009A2EB2">
        <w:rPr>
          <w:rFonts w:hint="cs"/>
          <w:b/>
          <w:bCs/>
          <w:rtl/>
        </w:rPr>
        <w:t>ב</w:t>
      </w:r>
      <w:r w:rsidRPr="009A2EB2">
        <w:rPr>
          <w:b/>
          <w:bCs/>
          <w:rtl/>
        </w:rPr>
        <w:t xml:space="preserve">משלוח מסרונים וממליץ </w:t>
      </w:r>
      <w:r w:rsidRPr="009A2EB2">
        <w:rPr>
          <w:rFonts w:hint="cs"/>
          <w:b/>
          <w:bCs/>
          <w:rtl/>
        </w:rPr>
        <w:t>על הרחבת</w:t>
      </w:r>
      <w:r w:rsidRPr="009A2EB2">
        <w:rPr>
          <w:b/>
          <w:bCs/>
          <w:rtl/>
        </w:rPr>
        <w:t xml:space="preserve"> השימוש בתקשורת מקוונת לזכאים פוטנציאליים</w:t>
      </w:r>
      <w:r w:rsidRPr="009A2EB2">
        <w:rPr>
          <w:rFonts w:hint="cs"/>
          <w:b/>
          <w:bCs/>
          <w:rtl/>
        </w:rPr>
        <w:t>, גם בהתאם לנגישותם לאמצעי התקשורת, למוגבלותם, ולאופן שהם מקבלים בו מידע מקוון</w:t>
      </w:r>
      <w:r w:rsidRPr="009A2EB2">
        <w:rPr>
          <w:rFonts w:hint="cs"/>
          <w:b/>
          <w:rtl/>
        </w:rPr>
        <w:t>.</w:t>
      </w:r>
    </w:p>
    <w:p w:rsidR="009F7F7F" w:rsidRPr="00B635C4" w:rsidP="00B635C4">
      <w:pPr>
        <w:pStyle w:val="a"/>
        <w:spacing w:line="269" w:lineRule="auto"/>
        <w:rPr>
          <w:rtl/>
        </w:rPr>
      </w:pPr>
    </w:p>
    <w:p w:rsidR="00B635C4" w:rsidRPr="00B635C4" w:rsidP="00B635C4">
      <w:pPr>
        <w:pStyle w:val="a"/>
        <w:spacing w:line="269" w:lineRule="auto"/>
        <w:rPr>
          <w:rtl/>
        </w:rPr>
      </w:pPr>
    </w:p>
    <w:p w:rsidR="006F7BE7" w:rsidRPr="009A2EB2" w:rsidP="006F7BE7">
      <w:pPr>
        <w:pStyle w:val="Heading3"/>
        <w:spacing w:before="0" w:line="269" w:lineRule="auto"/>
        <w:rPr>
          <w:rtl/>
        </w:rPr>
      </w:pPr>
      <w:bookmarkStart w:id="127" w:name="_Toc36126556"/>
      <w:bookmarkStart w:id="128" w:name="_Toc36126579"/>
      <w:bookmarkStart w:id="129" w:name="_Toc47452315"/>
      <w:bookmarkStart w:id="130" w:name="_Toc33463858"/>
      <w:r w:rsidRPr="009A2EB2">
        <w:rPr>
          <w:rFonts w:hint="cs"/>
          <w:rtl/>
        </w:rPr>
        <w:t>מוקד פניות הציבור ברשות המיסים בנוגע למענק עבודה</w:t>
      </w:r>
      <w:bookmarkEnd w:id="127"/>
      <w:bookmarkEnd w:id="128"/>
      <w:bookmarkEnd w:id="129"/>
    </w:p>
    <w:p w:rsidR="009F7F7F" w:rsidP="007956FF">
      <w:pPr>
        <w:pStyle w:val="a"/>
        <w:spacing w:line="269" w:lineRule="auto"/>
        <w:rPr>
          <w:rtl/>
        </w:rPr>
      </w:pPr>
      <w:bookmarkStart w:id="131" w:name="_Toc36126559"/>
      <w:bookmarkStart w:id="132" w:name="_Toc47452316"/>
      <w:bookmarkEnd w:id="130"/>
    </w:p>
    <w:p w:rsidR="006F7BE7" w:rsidRPr="009A2EB2" w:rsidP="006F7BE7">
      <w:pPr>
        <w:pStyle w:val="Heading4"/>
        <w:spacing w:before="0" w:line="269" w:lineRule="auto"/>
        <w:rPr>
          <w:rtl/>
        </w:rPr>
      </w:pPr>
      <w:r w:rsidRPr="009A2EB2">
        <w:rPr>
          <w:rFonts w:hint="cs"/>
          <w:rtl/>
        </w:rPr>
        <w:t>איוש העובדים במוקד הטלפוני</w:t>
      </w:r>
      <w:bookmarkEnd w:id="131"/>
      <w:bookmarkEnd w:id="132"/>
    </w:p>
    <w:p w:rsidR="006F7BE7" w:rsidRPr="009A2EB2" w:rsidP="006F7BE7">
      <w:pPr>
        <w:pStyle w:val="a"/>
        <w:spacing w:line="269" w:lineRule="auto"/>
        <w:rPr>
          <w:rtl/>
        </w:rPr>
      </w:pPr>
    </w:p>
    <w:p w:rsidR="006F7BE7" w:rsidRPr="009A2EB2" w:rsidP="006F7BE7">
      <w:pPr>
        <w:spacing w:line="269" w:lineRule="auto"/>
        <w:rPr>
          <w:rtl/>
        </w:rPr>
      </w:pPr>
      <w:r w:rsidRPr="009A2EB2">
        <w:rPr>
          <w:rFonts w:hint="cs"/>
          <w:rtl/>
        </w:rPr>
        <w:t xml:space="preserve">מספר העובדים במוקד טלפוני של נותן שירות אמור להתאים למספר פניותיו של הציבור למוקד זה. חוסר התאמה בין מספר העובדים הנדרש ובין מספר פניותיו של הציבור למוקד יתבטא בזמני המתנה גבוהים לקבלת מענה טלפוני, בשיעור נטישה גבוה של הציבור לפני שקיבל מענה, בעיכוב ממושך בטיפול בפניות הציבור, ובקשיים אחרים שאף ימנעו לעיתים מהציבור למצות את זכותו לקבלת שירות, לרבות קבלת מענק עבודה. משרד מבקר המדינה ביקש לאמוד את הקצאת העובדים במוקד הטלפוני המופקדים על קבלת פניות של הציבור באמצעות הטלפון. </w:t>
      </w:r>
    </w:p>
    <w:p w:rsidR="006F7BE7" w:rsidRPr="009A2EB2" w:rsidP="006F7BE7">
      <w:pPr>
        <w:pStyle w:val="a"/>
        <w:spacing w:line="269" w:lineRule="auto"/>
        <w:rPr>
          <w:rtl/>
        </w:rPr>
      </w:pPr>
    </w:p>
    <w:p w:rsidR="006F7BE7" w:rsidRPr="009A2EB2" w:rsidP="00CA1344">
      <w:pPr>
        <w:spacing w:line="269" w:lineRule="auto"/>
        <w:rPr>
          <w:b/>
          <w:bCs/>
          <w:rtl/>
        </w:rPr>
      </w:pPr>
      <w:r w:rsidRPr="009A2EB2">
        <w:rPr>
          <w:rFonts w:hint="eastAsia"/>
          <w:b/>
          <w:bCs/>
          <w:rtl/>
        </w:rPr>
        <w:t>התברר</w:t>
      </w:r>
      <w:r w:rsidRPr="009A2EB2">
        <w:rPr>
          <w:b/>
          <w:bCs/>
          <w:rtl/>
        </w:rPr>
        <w:t xml:space="preserve"> כי לרשות אין נתונים </w:t>
      </w:r>
      <w:r w:rsidRPr="009A2EB2">
        <w:rPr>
          <w:rFonts w:hint="cs"/>
          <w:b/>
          <w:bCs/>
          <w:rtl/>
        </w:rPr>
        <w:t>שוטפים</w:t>
      </w:r>
      <w:r w:rsidRPr="009A2EB2">
        <w:rPr>
          <w:b/>
          <w:bCs/>
          <w:rtl/>
        </w:rPr>
        <w:t xml:space="preserve"> על </w:t>
      </w:r>
      <w:r w:rsidRPr="009A2EB2">
        <w:rPr>
          <w:rFonts w:hint="cs"/>
          <w:b/>
          <w:bCs/>
          <w:rtl/>
        </w:rPr>
        <w:t>מספר</w:t>
      </w:r>
      <w:r w:rsidRPr="009A2EB2">
        <w:rPr>
          <w:b/>
          <w:bCs/>
          <w:rtl/>
        </w:rPr>
        <w:t xml:space="preserve"> העובדים </w:t>
      </w:r>
      <w:r w:rsidRPr="009A2EB2">
        <w:rPr>
          <w:rFonts w:hint="cs"/>
          <w:b/>
          <w:bCs/>
          <w:rtl/>
        </w:rPr>
        <w:t>המועסקים</w:t>
      </w:r>
      <w:r w:rsidRPr="009A2EB2">
        <w:rPr>
          <w:b/>
          <w:bCs/>
          <w:rtl/>
        </w:rPr>
        <w:t xml:space="preserve"> במוקד הטלפוני, וכי </w:t>
      </w:r>
      <w:r w:rsidRPr="009A2EB2">
        <w:rPr>
          <w:rFonts w:hint="eastAsia"/>
          <w:b/>
          <w:bCs/>
          <w:rtl/>
        </w:rPr>
        <w:t>מספר</w:t>
      </w:r>
      <w:r w:rsidRPr="009A2EB2">
        <w:rPr>
          <w:b/>
          <w:bCs/>
          <w:rtl/>
        </w:rPr>
        <w:t xml:space="preserve"> העובדים במוקד פחת </w:t>
      </w:r>
      <w:r w:rsidRPr="009A2EB2">
        <w:rPr>
          <w:rFonts w:hint="cs"/>
          <w:b/>
          <w:bCs/>
          <w:rtl/>
        </w:rPr>
        <w:t>מאוד</w:t>
      </w:r>
      <w:r w:rsidRPr="009A2EB2">
        <w:rPr>
          <w:b/>
          <w:bCs/>
          <w:rtl/>
        </w:rPr>
        <w:t xml:space="preserve"> בשנים 2015 עד 2019. בלוח </w:t>
      </w:r>
      <w:r w:rsidRPr="009A2EB2">
        <w:rPr>
          <w:rFonts w:hint="cs"/>
          <w:b/>
          <w:bCs/>
          <w:rtl/>
        </w:rPr>
        <w:t>8</w:t>
      </w:r>
      <w:r w:rsidRPr="009A2EB2">
        <w:rPr>
          <w:b/>
          <w:bCs/>
          <w:rtl/>
        </w:rPr>
        <w:t xml:space="preserve"> להלן מוצגים </w:t>
      </w:r>
      <w:r w:rsidRPr="009A2EB2">
        <w:rPr>
          <w:rFonts w:hint="eastAsia"/>
          <w:b/>
          <w:bCs/>
          <w:rtl/>
        </w:rPr>
        <w:t>מספר</w:t>
      </w:r>
      <w:r w:rsidRPr="009A2EB2">
        <w:rPr>
          <w:b/>
          <w:bCs/>
          <w:rtl/>
        </w:rPr>
        <w:t xml:space="preserve"> </w:t>
      </w:r>
      <w:r w:rsidRPr="009A2EB2">
        <w:rPr>
          <w:rFonts w:hint="eastAsia"/>
          <w:b/>
          <w:bCs/>
          <w:rtl/>
        </w:rPr>
        <w:t>העובדים</w:t>
      </w:r>
      <w:r w:rsidRPr="009A2EB2">
        <w:rPr>
          <w:b/>
          <w:bCs/>
          <w:rtl/>
        </w:rPr>
        <w:t xml:space="preserve"> </w:t>
      </w:r>
      <w:r w:rsidRPr="009A2EB2">
        <w:rPr>
          <w:rFonts w:hint="eastAsia"/>
          <w:b/>
          <w:bCs/>
          <w:rtl/>
        </w:rPr>
        <w:t>במוקד</w:t>
      </w:r>
      <w:r w:rsidRPr="009A2EB2">
        <w:rPr>
          <w:b/>
          <w:bCs/>
          <w:rtl/>
        </w:rPr>
        <w:t xml:space="preserve"> </w:t>
      </w:r>
      <w:r w:rsidRPr="009A2EB2">
        <w:rPr>
          <w:rFonts w:hint="eastAsia"/>
          <w:b/>
          <w:bCs/>
          <w:rtl/>
        </w:rPr>
        <w:t>הטלפוני</w:t>
      </w:r>
      <w:r w:rsidRPr="009A2EB2">
        <w:rPr>
          <w:b/>
          <w:bCs/>
          <w:rtl/>
        </w:rPr>
        <w:t xml:space="preserve"> </w:t>
      </w:r>
      <w:r w:rsidRPr="009A2EB2">
        <w:rPr>
          <w:rFonts w:hint="eastAsia"/>
          <w:b/>
          <w:bCs/>
          <w:rtl/>
        </w:rPr>
        <w:t>של</w:t>
      </w:r>
      <w:r w:rsidRPr="009A2EB2">
        <w:rPr>
          <w:b/>
          <w:bCs/>
          <w:rtl/>
        </w:rPr>
        <w:t xml:space="preserve"> </w:t>
      </w:r>
      <w:r w:rsidRPr="009A2EB2">
        <w:rPr>
          <w:rFonts w:hint="eastAsia"/>
          <w:b/>
          <w:bCs/>
          <w:rtl/>
        </w:rPr>
        <w:t>רשות</w:t>
      </w:r>
      <w:r w:rsidRPr="009A2EB2">
        <w:rPr>
          <w:b/>
          <w:bCs/>
          <w:rtl/>
        </w:rPr>
        <w:t xml:space="preserve"> </w:t>
      </w:r>
      <w:r w:rsidRPr="009A2EB2">
        <w:rPr>
          <w:rFonts w:hint="eastAsia"/>
          <w:b/>
          <w:bCs/>
          <w:rtl/>
        </w:rPr>
        <w:t>המיסים</w:t>
      </w:r>
      <w:r w:rsidRPr="009A2EB2">
        <w:rPr>
          <w:b/>
          <w:bCs/>
          <w:rtl/>
        </w:rPr>
        <w:t xml:space="preserve"> </w:t>
      </w:r>
      <w:r w:rsidRPr="009A2EB2">
        <w:rPr>
          <w:rFonts w:hint="eastAsia"/>
          <w:b/>
          <w:bCs/>
          <w:rtl/>
        </w:rPr>
        <w:t>ב</w:t>
      </w:r>
      <w:r w:rsidRPr="009A2EB2">
        <w:rPr>
          <w:rFonts w:hint="cs"/>
          <w:b/>
          <w:bCs/>
          <w:rtl/>
        </w:rPr>
        <w:t>כמה</w:t>
      </w:r>
      <w:r w:rsidRPr="009A2EB2">
        <w:rPr>
          <w:b/>
          <w:bCs/>
          <w:rtl/>
        </w:rPr>
        <w:t xml:space="preserve"> חודשים, בשנים 2015 ו-2019.</w:t>
      </w:r>
    </w:p>
    <w:p w:rsidR="006F7BE7" w:rsidRPr="009A2EB2" w:rsidP="006F7BE7">
      <w:pPr>
        <w:pStyle w:val="a"/>
        <w:spacing w:line="269" w:lineRule="auto"/>
        <w:rPr>
          <w:rtl/>
        </w:rPr>
      </w:pPr>
    </w:p>
    <w:p w:rsidR="00B635C4" w:rsidP="00B635C4">
      <w:pPr>
        <w:spacing w:after="120" w:line="269" w:lineRule="auto"/>
        <w:jc w:val="center"/>
        <w:rPr>
          <w:b/>
          <w:bCs/>
          <w:rtl/>
        </w:rPr>
      </w:pPr>
      <w:bookmarkStart w:id="133" w:name="OLE_LINK35"/>
      <w:r w:rsidRPr="009A2EB2">
        <w:rPr>
          <w:rFonts w:hint="eastAsia"/>
          <w:b/>
          <w:bCs/>
          <w:rtl/>
        </w:rPr>
        <w:t>לוח</w:t>
      </w:r>
      <w:r w:rsidRPr="009A2EB2">
        <w:rPr>
          <w:b/>
          <w:bCs/>
          <w:rtl/>
        </w:rPr>
        <w:t xml:space="preserve"> 8: </w:t>
      </w:r>
      <w:r w:rsidRPr="009A2EB2">
        <w:rPr>
          <w:rFonts w:hint="eastAsia"/>
          <w:b/>
          <w:bCs/>
          <w:rtl/>
        </w:rPr>
        <w:t>מספר</w:t>
      </w:r>
      <w:r w:rsidRPr="009A2EB2">
        <w:rPr>
          <w:b/>
          <w:bCs/>
          <w:rtl/>
        </w:rPr>
        <w:t xml:space="preserve"> </w:t>
      </w:r>
      <w:r w:rsidRPr="009A2EB2">
        <w:rPr>
          <w:rFonts w:hint="eastAsia"/>
          <w:b/>
          <w:bCs/>
          <w:rtl/>
        </w:rPr>
        <w:t>העובדים</w:t>
      </w:r>
      <w:r w:rsidRPr="009A2EB2">
        <w:rPr>
          <w:b/>
          <w:bCs/>
          <w:rtl/>
        </w:rPr>
        <w:t xml:space="preserve"> במוקד הטלפוני </w:t>
      </w:r>
      <w:r>
        <w:rPr>
          <w:rFonts w:hint="cs"/>
          <w:b/>
          <w:bCs/>
          <w:rtl/>
        </w:rPr>
        <w:t>ב</w:t>
      </w:r>
      <w:r w:rsidRPr="009A2EB2">
        <w:rPr>
          <w:rFonts w:hint="cs"/>
          <w:b/>
          <w:bCs/>
          <w:rtl/>
        </w:rPr>
        <w:t xml:space="preserve">רשות המיסים </w:t>
      </w:r>
      <w:r w:rsidRPr="009A2EB2">
        <w:rPr>
          <w:rFonts w:hint="eastAsia"/>
          <w:b/>
          <w:bCs/>
          <w:rtl/>
        </w:rPr>
        <w:t>בשנים</w:t>
      </w:r>
      <w:r w:rsidRPr="009A2EB2">
        <w:rPr>
          <w:b/>
          <w:bCs/>
          <w:rtl/>
        </w:rPr>
        <w:t xml:space="preserve"> 2015 </w:t>
      </w:r>
      <w:r w:rsidRPr="009A2EB2">
        <w:rPr>
          <w:rFonts w:hint="eastAsia"/>
          <w:b/>
          <w:bCs/>
          <w:rtl/>
        </w:rPr>
        <w:t>ו</w:t>
      </w:r>
      <w:r w:rsidRPr="009A2EB2">
        <w:rPr>
          <w:b/>
          <w:bCs/>
          <w:rtl/>
        </w:rPr>
        <w:t xml:space="preserve">-2019 </w:t>
      </w:r>
      <w:r>
        <w:rPr>
          <w:rFonts w:hint="cs"/>
          <w:b/>
          <w:bCs/>
          <w:rtl/>
        </w:rPr>
        <w:t>(מדגם חודשים)</w:t>
      </w:r>
    </w:p>
    <w:tbl>
      <w:tblPr>
        <w:bidiVisual/>
        <w:tblW w:w="5953" w:type="dxa"/>
        <w:jc w:val="center"/>
        <w:tblCellMar>
          <w:left w:w="0" w:type="dxa"/>
          <w:right w:w="0" w:type="dxa"/>
        </w:tblCellMar>
        <w:tblLook w:val="04A0"/>
      </w:tblPr>
      <w:tblGrid>
        <w:gridCol w:w="3793"/>
        <w:gridCol w:w="1080"/>
        <w:gridCol w:w="1080"/>
      </w:tblGrid>
      <w:tr w:rsidTr="00B635C4">
        <w:tblPrEx>
          <w:tblW w:w="5953" w:type="dxa"/>
          <w:jc w:val="center"/>
          <w:tblCellMar>
            <w:left w:w="0" w:type="dxa"/>
            <w:right w:w="0" w:type="dxa"/>
          </w:tblCellMar>
          <w:tblLook w:val="04A0"/>
        </w:tblPrEx>
        <w:trPr>
          <w:trHeight w:hRule="exact" w:val="284"/>
          <w:jc w:val="center"/>
        </w:trPr>
        <w:tc>
          <w:tcPr>
            <w:tcW w:w="3793" w:type="dxa"/>
            <w:tcBorders>
              <w:top w:val="single" w:sz="8" w:space="0" w:color="auto"/>
              <w:left w:val="single" w:sz="8" w:space="0" w:color="auto"/>
              <w:bottom w:val="single" w:sz="8" w:space="0" w:color="auto"/>
              <w:right w:val="single" w:sz="4" w:space="0" w:color="auto"/>
            </w:tcBorders>
            <w:shd w:val="clear" w:color="auto" w:fill="A6A6A6" w:themeFill="background1" w:themeFillShade="A6"/>
            <w:tcMar>
              <w:top w:w="0" w:type="dxa"/>
              <w:left w:w="108" w:type="dxa"/>
              <w:bottom w:w="0" w:type="dxa"/>
              <w:right w:w="108" w:type="dxa"/>
            </w:tcMar>
            <w:hideMark/>
          </w:tcPr>
          <w:bookmarkEnd w:id="133"/>
          <w:p w:rsidR="006F7BE7" w:rsidRPr="0051301A" w:rsidP="00CE6A7A">
            <w:pPr>
              <w:spacing w:after="240" w:line="280" w:lineRule="exact"/>
              <w:jc w:val="center"/>
              <w:rPr>
                <w:b/>
                <w:bCs/>
                <w:sz w:val="22"/>
                <w:szCs w:val="22"/>
              </w:rPr>
            </w:pPr>
            <w:r w:rsidRPr="0051301A">
              <w:rPr>
                <w:rFonts w:hint="cs"/>
                <w:b/>
                <w:bCs/>
                <w:sz w:val="22"/>
                <w:szCs w:val="22"/>
                <w:rtl/>
              </w:rPr>
              <w:t>תקופה</w:t>
            </w:r>
          </w:p>
        </w:tc>
        <w:tc>
          <w:tcPr>
            <w:tcW w:w="1080" w:type="dxa"/>
            <w:tcBorders>
              <w:top w:val="single" w:sz="8" w:space="0" w:color="auto"/>
              <w:left w:val="single" w:sz="4" w:space="0" w:color="auto"/>
              <w:bottom w:val="single" w:sz="8" w:space="0" w:color="auto"/>
              <w:right w:val="single" w:sz="8" w:space="0" w:color="auto"/>
            </w:tcBorders>
            <w:shd w:val="clear" w:color="auto" w:fill="A6A6A6" w:themeFill="background1" w:themeFillShade="A6"/>
            <w:noWrap/>
            <w:tcMar>
              <w:top w:w="0" w:type="dxa"/>
              <w:left w:w="108" w:type="dxa"/>
              <w:bottom w:w="0" w:type="dxa"/>
              <w:right w:w="108" w:type="dxa"/>
            </w:tcMar>
            <w:hideMark/>
          </w:tcPr>
          <w:p w:rsidR="006F7BE7" w:rsidRPr="0051301A" w:rsidP="00CE6A7A">
            <w:pPr>
              <w:spacing w:after="240" w:line="280" w:lineRule="exact"/>
              <w:jc w:val="center"/>
              <w:rPr>
                <w:b/>
                <w:bCs/>
                <w:sz w:val="22"/>
                <w:szCs w:val="22"/>
              </w:rPr>
            </w:pPr>
            <w:r w:rsidRPr="0051301A">
              <w:rPr>
                <w:rFonts w:hint="cs"/>
                <w:b/>
                <w:bCs/>
                <w:sz w:val="22"/>
                <w:szCs w:val="22"/>
                <w:rtl/>
              </w:rPr>
              <w:t>2015</w:t>
            </w:r>
          </w:p>
        </w:tc>
        <w:tc>
          <w:tcPr>
            <w:tcW w:w="1080" w:type="dxa"/>
            <w:tcBorders>
              <w:top w:val="single" w:sz="8" w:space="0" w:color="auto"/>
              <w:left w:val="single" w:sz="4" w:space="0" w:color="auto"/>
              <w:bottom w:val="single" w:sz="8" w:space="0" w:color="auto"/>
              <w:right w:val="single" w:sz="4" w:space="0" w:color="auto"/>
            </w:tcBorders>
            <w:shd w:val="clear" w:color="auto" w:fill="A6A6A6" w:themeFill="background1" w:themeFillShade="A6"/>
          </w:tcPr>
          <w:p w:rsidR="006F7BE7" w:rsidRPr="0051301A" w:rsidP="00CE6A7A">
            <w:pPr>
              <w:spacing w:after="240" w:line="280" w:lineRule="exact"/>
              <w:jc w:val="center"/>
              <w:rPr>
                <w:b/>
                <w:bCs/>
                <w:sz w:val="22"/>
                <w:szCs w:val="22"/>
                <w:rtl/>
              </w:rPr>
            </w:pPr>
            <w:r w:rsidRPr="0051301A">
              <w:rPr>
                <w:rFonts w:hint="cs"/>
                <w:b/>
                <w:bCs/>
                <w:sz w:val="22"/>
                <w:szCs w:val="22"/>
                <w:rtl/>
              </w:rPr>
              <w:t>2019</w:t>
            </w:r>
          </w:p>
        </w:tc>
      </w:tr>
      <w:tr w:rsidTr="00B635C4">
        <w:tblPrEx>
          <w:tblW w:w="5953" w:type="dxa"/>
          <w:jc w:val="center"/>
          <w:tblCellMar>
            <w:left w:w="0" w:type="dxa"/>
            <w:right w:w="0" w:type="dxa"/>
          </w:tblCellMar>
          <w:tblLook w:val="04A0"/>
        </w:tblPrEx>
        <w:trPr>
          <w:trHeight w:hRule="exact" w:val="284"/>
          <w:jc w:val="center"/>
        </w:trPr>
        <w:tc>
          <w:tcPr>
            <w:tcW w:w="3793" w:type="dxa"/>
            <w:tcBorders>
              <w:top w:val="nil"/>
              <w:left w:val="single" w:sz="8" w:space="0" w:color="auto"/>
              <w:bottom w:val="single" w:sz="8" w:space="0" w:color="auto"/>
              <w:right w:val="single" w:sz="4" w:space="0" w:color="auto"/>
            </w:tcBorders>
            <w:tcMar>
              <w:top w:w="0" w:type="dxa"/>
              <w:left w:w="108" w:type="dxa"/>
              <w:bottom w:w="0" w:type="dxa"/>
              <w:right w:w="108" w:type="dxa"/>
            </w:tcMar>
            <w:hideMark/>
          </w:tcPr>
          <w:p w:rsidR="006F7BE7" w:rsidRPr="0051301A" w:rsidP="00CE6A7A">
            <w:pPr>
              <w:spacing w:after="240" w:line="280" w:lineRule="exact"/>
              <w:jc w:val="center"/>
              <w:rPr>
                <w:sz w:val="22"/>
                <w:szCs w:val="22"/>
              </w:rPr>
            </w:pPr>
            <w:r w:rsidRPr="0051301A">
              <w:rPr>
                <w:rFonts w:hint="cs"/>
                <w:sz w:val="22"/>
                <w:szCs w:val="22"/>
                <w:rtl/>
              </w:rPr>
              <w:t>מרץ</w:t>
            </w:r>
          </w:p>
        </w:tc>
        <w:tc>
          <w:tcPr>
            <w:tcW w:w="1080" w:type="dxa"/>
            <w:tcBorders>
              <w:top w:val="nil"/>
              <w:left w:val="single" w:sz="4" w:space="0" w:color="auto"/>
              <w:bottom w:val="single" w:sz="8" w:space="0" w:color="auto"/>
              <w:right w:val="single" w:sz="8" w:space="0" w:color="auto"/>
            </w:tcBorders>
            <w:noWrap/>
            <w:tcMar>
              <w:top w:w="0" w:type="dxa"/>
              <w:left w:w="108" w:type="dxa"/>
              <w:bottom w:w="0" w:type="dxa"/>
              <w:right w:w="108" w:type="dxa"/>
            </w:tcMar>
            <w:hideMark/>
          </w:tcPr>
          <w:p w:rsidR="006F7BE7" w:rsidRPr="0051301A" w:rsidP="00CE6A7A">
            <w:pPr>
              <w:spacing w:after="240" w:line="280" w:lineRule="exact"/>
              <w:jc w:val="center"/>
              <w:rPr>
                <w:b/>
                <w:bCs/>
                <w:sz w:val="22"/>
                <w:szCs w:val="22"/>
                <w:rtl/>
              </w:rPr>
            </w:pPr>
            <w:r w:rsidRPr="0051301A">
              <w:rPr>
                <w:rFonts w:hint="cs"/>
                <w:b/>
                <w:bCs/>
                <w:sz w:val="22"/>
                <w:szCs w:val="22"/>
                <w:rtl/>
              </w:rPr>
              <w:t>60</w:t>
            </w:r>
          </w:p>
        </w:tc>
        <w:tc>
          <w:tcPr>
            <w:tcW w:w="1080" w:type="dxa"/>
            <w:tcBorders>
              <w:top w:val="nil"/>
              <w:left w:val="single" w:sz="4" w:space="0" w:color="auto"/>
              <w:bottom w:val="single" w:sz="8" w:space="0" w:color="auto"/>
              <w:right w:val="single" w:sz="4" w:space="0" w:color="auto"/>
            </w:tcBorders>
          </w:tcPr>
          <w:p w:rsidR="006F7BE7" w:rsidRPr="0051301A" w:rsidP="00CE6A7A">
            <w:pPr>
              <w:spacing w:after="240" w:line="280" w:lineRule="exact"/>
              <w:jc w:val="center"/>
              <w:rPr>
                <w:b/>
                <w:bCs/>
                <w:sz w:val="22"/>
                <w:szCs w:val="22"/>
                <w:rtl/>
              </w:rPr>
            </w:pPr>
            <w:r w:rsidRPr="0051301A">
              <w:rPr>
                <w:rFonts w:hint="cs"/>
                <w:b/>
                <w:bCs/>
                <w:sz w:val="22"/>
                <w:szCs w:val="22"/>
                <w:rtl/>
              </w:rPr>
              <w:t>32</w:t>
            </w:r>
          </w:p>
        </w:tc>
      </w:tr>
      <w:tr w:rsidTr="00B635C4">
        <w:tblPrEx>
          <w:tblW w:w="5953" w:type="dxa"/>
          <w:jc w:val="center"/>
          <w:tblCellMar>
            <w:left w:w="0" w:type="dxa"/>
            <w:right w:w="0" w:type="dxa"/>
          </w:tblCellMar>
          <w:tblLook w:val="04A0"/>
        </w:tblPrEx>
        <w:trPr>
          <w:trHeight w:hRule="exact" w:val="284"/>
          <w:jc w:val="center"/>
        </w:trPr>
        <w:tc>
          <w:tcPr>
            <w:tcW w:w="3793" w:type="dxa"/>
            <w:tcBorders>
              <w:top w:val="nil"/>
              <w:left w:val="single" w:sz="8" w:space="0" w:color="auto"/>
              <w:bottom w:val="single" w:sz="8" w:space="0" w:color="auto"/>
              <w:right w:val="single" w:sz="4" w:space="0" w:color="auto"/>
            </w:tcBorders>
            <w:tcMar>
              <w:top w:w="0" w:type="dxa"/>
              <w:left w:w="108" w:type="dxa"/>
              <w:bottom w:w="0" w:type="dxa"/>
              <w:right w:w="108" w:type="dxa"/>
            </w:tcMar>
            <w:hideMark/>
          </w:tcPr>
          <w:p w:rsidR="006F7BE7" w:rsidRPr="0051301A" w:rsidP="00CE6A7A">
            <w:pPr>
              <w:spacing w:after="240" w:line="280" w:lineRule="exact"/>
              <w:jc w:val="center"/>
              <w:rPr>
                <w:sz w:val="22"/>
                <w:szCs w:val="22"/>
              </w:rPr>
            </w:pPr>
            <w:r w:rsidRPr="0051301A">
              <w:rPr>
                <w:rFonts w:hint="cs"/>
                <w:sz w:val="22"/>
                <w:szCs w:val="22"/>
                <w:rtl/>
              </w:rPr>
              <w:t>אוגוסט</w:t>
            </w:r>
          </w:p>
        </w:tc>
        <w:tc>
          <w:tcPr>
            <w:tcW w:w="1080" w:type="dxa"/>
            <w:tcBorders>
              <w:top w:val="nil"/>
              <w:left w:val="single" w:sz="4" w:space="0" w:color="auto"/>
              <w:bottom w:val="single" w:sz="8" w:space="0" w:color="auto"/>
              <w:right w:val="single" w:sz="8" w:space="0" w:color="auto"/>
            </w:tcBorders>
            <w:noWrap/>
            <w:tcMar>
              <w:top w:w="0" w:type="dxa"/>
              <w:left w:w="108" w:type="dxa"/>
              <w:bottom w:w="0" w:type="dxa"/>
              <w:right w:w="108" w:type="dxa"/>
            </w:tcMar>
            <w:hideMark/>
          </w:tcPr>
          <w:p w:rsidR="006F7BE7" w:rsidRPr="0051301A" w:rsidP="00CE6A7A">
            <w:pPr>
              <w:spacing w:after="240" w:line="280" w:lineRule="exact"/>
              <w:jc w:val="center"/>
              <w:rPr>
                <w:b/>
                <w:bCs/>
                <w:sz w:val="22"/>
                <w:szCs w:val="22"/>
              </w:rPr>
            </w:pPr>
            <w:r w:rsidRPr="0051301A">
              <w:rPr>
                <w:rFonts w:hint="cs"/>
                <w:b/>
                <w:bCs/>
                <w:sz w:val="22"/>
                <w:szCs w:val="22"/>
                <w:rtl/>
              </w:rPr>
              <w:t>49</w:t>
            </w:r>
          </w:p>
        </w:tc>
        <w:tc>
          <w:tcPr>
            <w:tcW w:w="1080" w:type="dxa"/>
            <w:tcBorders>
              <w:top w:val="nil"/>
              <w:left w:val="single" w:sz="4" w:space="0" w:color="auto"/>
              <w:bottom w:val="single" w:sz="8" w:space="0" w:color="auto"/>
              <w:right w:val="single" w:sz="4" w:space="0" w:color="auto"/>
            </w:tcBorders>
          </w:tcPr>
          <w:p w:rsidR="006F7BE7" w:rsidRPr="0051301A" w:rsidP="00CE6A7A">
            <w:pPr>
              <w:spacing w:after="240" w:line="280" w:lineRule="exact"/>
              <w:jc w:val="center"/>
              <w:rPr>
                <w:b/>
                <w:bCs/>
                <w:sz w:val="22"/>
                <w:szCs w:val="22"/>
                <w:rtl/>
              </w:rPr>
            </w:pPr>
            <w:r w:rsidRPr="0051301A">
              <w:rPr>
                <w:rFonts w:hint="cs"/>
                <w:b/>
                <w:bCs/>
                <w:sz w:val="22"/>
                <w:szCs w:val="22"/>
                <w:rtl/>
              </w:rPr>
              <w:t>35</w:t>
            </w:r>
          </w:p>
        </w:tc>
      </w:tr>
      <w:tr w:rsidTr="00B635C4">
        <w:tblPrEx>
          <w:tblW w:w="5953" w:type="dxa"/>
          <w:jc w:val="center"/>
          <w:tblCellMar>
            <w:left w:w="0" w:type="dxa"/>
            <w:right w:w="0" w:type="dxa"/>
          </w:tblCellMar>
          <w:tblLook w:val="04A0"/>
        </w:tblPrEx>
        <w:trPr>
          <w:trHeight w:hRule="exact" w:val="284"/>
          <w:jc w:val="center"/>
        </w:trPr>
        <w:tc>
          <w:tcPr>
            <w:tcW w:w="3793" w:type="dxa"/>
            <w:tcBorders>
              <w:top w:val="nil"/>
              <w:left w:val="single" w:sz="8" w:space="0" w:color="auto"/>
              <w:bottom w:val="single" w:sz="8" w:space="0" w:color="auto"/>
              <w:right w:val="single" w:sz="4" w:space="0" w:color="auto"/>
            </w:tcBorders>
            <w:tcMar>
              <w:top w:w="0" w:type="dxa"/>
              <w:left w:w="108" w:type="dxa"/>
              <w:bottom w:w="0" w:type="dxa"/>
              <w:right w:w="108" w:type="dxa"/>
            </w:tcMar>
            <w:hideMark/>
          </w:tcPr>
          <w:p w:rsidR="006F7BE7" w:rsidRPr="0051301A" w:rsidP="00CE6A7A">
            <w:pPr>
              <w:spacing w:after="240" w:line="280" w:lineRule="exact"/>
              <w:jc w:val="center"/>
              <w:rPr>
                <w:sz w:val="22"/>
                <w:szCs w:val="22"/>
              </w:rPr>
            </w:pPr>
            <w:r w:rsidRPr="0051301A">
              <w:rPr>
                <w:rFonts w:hint="cs"/>
                <w:sz w:val="22"/>
                <w:szCs w:val="22"/>
                <w:rtl/>
              </w:rPr>
              <w:t>דצמבר</w:t>
            </w:r>
          </w:p>
        </w:tc>
        <w:tc>
          <w:tcPr>
            <w:tcW w:w="1080" w:type="dxa"/>
            <w:tcBorders>
              <w:top w:val="nil"/>
              <w:left w:val="single" w:sz="4" w:space="0" w:color="auto"/>
              <w:bottom w:val="single" w:sz="8" w:space="0" w:color="auto"/>
              <w:right w:val="single" w:sz="8" w:space="0" w:color="auto"/>
            </w:tcBorders>
            <w:noWrap/>
            <w:tcMar>
              <w:top w:w="0" w:type="dxa"/>
              <w:left w:w="108" w:type="dxa"/>
              <w:bottom w:w="0" w:type="dxa"/>
              <w:right w:w="108" w:type="dxa"/>
            </w:tcMar>
            <w:hideMark/>
          </w:tcPr>
          <w:p w:rsidR="006F7BE7" w:rsidRPr="0051301A" w:rsidP="00CE6A7A">
            <w:pPr>
              <w:spacing w:after="240" w:line="280" w:lineRule="exact"/>
              <w:jc w:val="center"/>
              <w:rPr>
                <w:b/>
                <w:bCs/>
                <w:sz w:val="22"/>
                <w:szCs w:val="22"/>
                <w:rtl/>
              </w:rPr>
            </w:pPr>
            <w:r w:rsidRPr="0051301A">
              <w:rPr>
                <w:rFonts w:hint="cs"/>
                <w:b/>
                <w:bCs/>
                <w:sz w:val="22"/>
                <w:szCs w:val="22"/>
                <w:rtl/>
              </w:rPr>
              <w:t>46</w:t>
            </w:r>
          </w:p>
        </w:tc>
        <w:tc>
          <w:tcPr>
            <w:tcW w:w="1080" w:type="dxa"/>
            <w:tcBorders>
              <w:top w:val="nil"/>
              <w:left w:val="single" w:sz="4" w:space="0" w:color="auto"/>
              <w:bottom w:val="single" w:sz="8" w:space="0" w:color="auto"/>
              <w:right w:val="single" w:sz="4" w:space="0" w:color="auto"/>
            </w:tcBorders>
          </w:tcPr>
          <w:p w:rsidR="006F7BE7" w:rsidRPr="0051301A" w:rsidP="00CE6A7A">
            <w:pPr>
              <w:spacing w:after="240" w:line="280" w:lineRule="exact"/>
              <w:jc w:val="center"/>
              <w:rPr>
                <w:b/>
                <w:bCs/>
                <w:sz w:val="22"/>
                <w:szCs w:val="22"/>
                <w:rtl/>
              </w:rPr>
            </w:pPr>
            <w:r w:rsidRPr="0051301A">
              <w:rPr>
                <w:rFonts w:hint="cs"/>
                <w:b/>
                <w:bCs/>
                <w:sz w:val="22"/>
                <w:szCs w:val="22"/>
                <w:rtl/>
              </w:rPr>
              <w:t>26</w:t>
            </w:r>
          </w:p>
        </w:tc>
      </w:tr>
      <w:tr w:rsidTr="00B635C4">
        <w:tblPrEx>
          <w:tblW w:w="5953" w:type="dxa"/>
          <w:jc w:val="center"/>
          <w:tblCellMar>
            <w:left w:w="0" w:type="dxa"/>
            <w:right w:w="0" w:type="dxa"/>
          </w:tblCellMar>
          <w:tblLook w:val="04A0"/>
        </w:tblPrEx>
        <w:trPr>
          <w:trHeight w:hRule="exact" w:val="284"/>
          <w:jc w:val="center"/>
        </w:trPr>
        <w:tc>
          <w:tcPr>
            <w:tcW w:w="3793" w:type="dxa"/>
            <w:tcBorders>
              <w:top w:val="nil"/>
              <w:left w:val="single" w:sz="8" w:space="0" w:color="auto"/>
              <w:bottom w:val="single" w:sz="8" w:space="0" w:color="auto"/>
              <w:right w:val="single" w:sz="4" w:space="0" w:color="auto"/>
            </w:tcBorders>
            <w:shd w:val="clear" w:color="auto" w:fill="D9D9D9" w:themeFill="background1" w:themeFillShade="D9"/>
            <w:tcMar>
              <w:top w:w="0" w:type="dxa"/>
              <w:left w:w="108" w:type="dxa"/>
              <w:bottom w:w="0" w:type="dxa"/>
              <w:right w:w="108" w:type="dxa"/>
            </w:tcMar>
            <w:hideMark/>
          </w:tcPr>
          <w:p w:rsidR="006F7BE7" w:rsidRPr="0051301A" w:rsidP="00CE6A7A">
            <w:pPr>
              <w:spacing w:after="240" w:line="280" w:lineRule="exact"/>
              <w:jc w:val="center"/>
              <w:rPr>
                <w:sz w:val="22"/>
                <w:szCs w:val="22"/>
              </w:rPr>
            </w:pPr>
            <w:r w:rsidRPr="0051301A">
              <w:rPr>
                <w:rFonts w:hint="cs"/>
                <w:sz w:val="22"/>
                <w:szCs w:val="22"/>
                <w:rtl/>
              </w:rPr>
              <w:t>סה"כ ממוצע נציגים בשלושת החודשים</w:t>
            </w:r>
          </w:p>
        </w:tc>
        <w:tc>
          <w:tcPr>
            <w:tcW w:w="1080" w:type="dxa"/>
            <w:tcBorders>
              <w:top w:val="nil"/>
              <w:left w:val="single" w:sz="4" w:space="0" w:color="auto"/>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hideMark/>
          </w:tcPr>
          <w:p w:rsidR="006F7BE7" w:rsidRPr="0051301A" w:rsidP="00CE6A7A">
            <w:pPr>
              <w:spacing w:after="240" w:line="280" w:lineRule="exact"/>
              <w:jc w:val="center"/>
              <w:rPr>
                <w:b/>
                <w:bCs/>
                <w:sz w:val="22"/>
                <w:szCs w:val="22"/>
                <w:rtl/>
              </w:rPr>
            </w:pPr>
            <w:r w:rsidRPr="0051301A">
              <w:rPr>
                <w:rFonts w:hint="cs"/>
                <w:b/>
                <w:bCs/>
                <w:sz w:val="22"/>
                <w:szCs w:val="22"/>
                <w:rtl/>
              </w:rPr>
              <w:t>52</w:t>
            </w:r>
          </w:p>
        </w:tc>
        <w:tc>
          <w:tcPr>
            <w:tcW w:w="1080" w:type="dxa"/>
            <w:tcBorders>
              <w:top w:val="nil"/>
              <w:left w:val="single" w:sz="4" w:space="0" w:color="auto"/>
              <w:bottom w:val="single" w:sz="8" w:space="0" w:color="auto"/>
              <w:right w:val="single" w:sz="4" w:space="0" w:color="auto"/>
            </w:tcBorders>
            <w:shd w:val="clear" w:color="auto" w:fill="D9D9D9" w:themeFill="background1" w:themeFillShade="D9"/>
          </w:tcPr>
          <w:p w:rsidR="006F7BE7" w:rsidRPr="0051301A" w:rsidP="00CE6A7A">
            <w:pPr>
              <w:spacing w:after="240" w:line="280" w:lineRule="exact"/>
              <w:jc w:val="center"/>
              <w:rPr>
                <w:b/>
                <w:bCs/>
                <w:sz w:val="22"/>
                <w:szCs w:val="22"/>
                <w:rtl/>
              </w:rPr>
            </w:pPr>
            <w:r w:rsidRPr="0051301A">
              <w:rPr>
                <w:rFonts w:hint="cs"/>
                <w:b/>
                <w:bCs/>
                <w:sz w:val="22"/>
                <w:szCs w:val="22"/>
                <w:rtl/>
              </w:rPr>
              <w:t>31</w:t>
            </w:r>
          </w:p>
        </w:tc>
      </w:tr>
    </w:tbl>
    <w:p w:rsidR="006F7BE7" w:rsidRPr="009A2EB2" w:rsidP="00CE6A7A">
      <w:pPr>
        <w:spacing w:before="120" w:line="269" w:lineRule="auto"/>
        <w:rPr>
          <w:sz w:val="18"/>
          <w:szCs w:val="22"/>
          <w:rtl/>
        </w:rPr>
      </w:pPr>
      <w:r w:rsidRPr="009A2EB2">
        <w:rPr>
          <w:rFonts w:hint="eastAsia"/>
          <w:sz w:val="18"/>
          <w:szCs w:val="22"/>
          <w:rtl/>
        </w:rPr>
        <w:t>המקור</w:t>
      </w:r>
      <w:r w:rsidRPr="009A2EB2">
        <w:rPr>
          <w:sz w:val="18"/>
          <w:szCs w:val="22"/>
          <w:rtl/>
        </w:rPr>
        <w:t xml:space="preserve">: </w:t>
      </w:r>
      <w:r w:rsidRPr="009A2EB2">
        <w:rPr>
          <w:rFonts w:hint="eastAsia"/>
          <w:sz w:val="18"/>
          <w:szCs w:val="22"/>
          <w:rtl/>
        </w:rPr>
        <w:t>רשות</w:t>
      </w:r>
      <w:r w:rsidRPr="009A2EB2">
        <w:rPr>
          <w:sz w:val="18"/>
          <w:szCs w:val="22"/>
          <w:rtl/>
        </w:rPr>
        <w:t xml:space="preserve"> </w:t>
      </w:r>
      <w:r w:rsidRPr="009A2EB2">
        <w:rPr>
          <w:rFonts w:hint="eastAsia"/>
          <w:sz w:val="18"/>
          <w:szCs w:val="22"/>
          <w:rtl/>
        </w:rPr>
        <w:t>המיסים</w:t>
      </w:r>
      <w:r w:rsidRPr="009A2EB2">
        <w:rPr>
          <w:sz w:val="18"/>
          <w:szCs w:val="22"/>
          <w:rtl/>
        </w:rPr>
        <w:t xml:space="preserve">, </w:t>
      </w:r>
      <w:r w:rsidRPr="009A2EB2">
        <w:rPr>
          <w:rFonts w:hint="eastAsia"/>
          <w:sz w:val="18"/>
          <w:szCs w:val="22"/>
          <w:rtl/>
        </w:rPr>
        <w:t>מוקד</w:t>
      </w:r>
      <w:r w:rsidRPr="009A2EB2">
        <w:rPr>
          <w:sz w:val="18"/>
          <w:szCs w:val="22"/>
          <w:rtl/>
        </w:rPr>
        <w:t xml:space="preserve"> </w:t>
      </w:r>
      <w:r w:rsidRPr="009A2EB2">
        <w:rPr>
          <w:rFonts w:hint="eastAsia"/>
          <w:sz w:val="18"/>
          <w:szCs w:val="22"/>
          <w:rtl/>
        </w:rPr>
        <w:t>פניות</w:t>
      </w:r>
      <w:r w:rsidRPr="009A2EB2">
        <w:rPr>
          <w:sz w:val="18"/>
          <w:szCs w:val="22"/>
          <w:rtl/>
        </w:rPr>
        <w:t xml:space="preserve"> </w:t>
      </w:r>
      <w:r w:rsidRPr="009A2EB2">
        <w:rPr>
          <w:rFonts w:hint="eastAsia"/>
          <w:sz w:val="18"/>
          <w:szCs w:val="22"/>
          <w:rtl/>
        </w:rPr>
        <w:t>הציבור</w:t>
      </w:r>
      <w:r w:rsidRPr="009A2EB2">
        <w:rPr>
          <w:sz w:val="18"/>
          <w:szCs w:val="22"/>
          <w:rtl/>
        </w:rPr>
        <w:t>.</w:t>
      </w:r>
    </w:p>
    <w:p w:rsidR="006F7BE7" w:rsidRPr="009A2EB2" w:rsidP="006F7BE7">
      <w:pPr>
        <w:pStyle w:val="a"/>
        <w:spacing w:line="269" w:lineRule="auto"/>
        <w:rPr>
          <w:rtl/>
        </w:rPr>
      </w:pPr>
    </w:p>
    <w:p w:rsidR="006F7BE7" w:rsidRPr="009A2EB2" w:rsidP="006F7BE7">
      <w:pPr>
        <w:spacing w:line="269" w:lineRule="auto"/>
        <w:rPr>
          <w:b/>
          <w:bCs/>
          <w:rtl/>
        </w:rPr>
      </w:pPr>
      <w:r w:rsidRPr="009A2EB2">
        <w:rPr>
          <w:rFonts w:hint="cs"/>
          <w:b/>
          <w:bCs/>
          <w:rtl/>
        </w:rPr>
        <w:t>מנתוני הלוח עולה כי מחודש מרץ 2015 עד חודש דצמבר 2019 פחת מספר העובדים במוקד הטלפוני ב-57%, מ-60 עובדים ל-26, למרות העלייה במספר התביעות למענק שהגיש הציבור בתקופה זו, מכ-450,000 תביעות לשנת המס 2015 לכ-490,000 תביעות לשנת המס 2018.</w:t>
      </w:r>
    </w:p>
    <w:p w:rsidR="006F7BE7" w:rsidRPr="009A2EB2" w:rsidP="006F7BE7">
      <w:pPr>
        <w:pStyle w:val="a"/>
        <w:spacing w:line="269" w:lineRule="auto"/>
        <w:rPr>
          <w:rtl/>
        </w:rPr>
      </w:pPr>
    </w:p>
    <w:p w:rsidR="006F7BE7" w:rsidRPr="009A2EB2" w:rsidP="006F7BE7">
      <w:pPr>
        <w:spacing w:line="269" w:lineRule="auto"/>
        <w:rPr>
          <w:b/>
          <w:bCs/>
          <w:rtl/>
        </w:rPr>
      </w:pPr>
      <w:r w:rsidRPr="009A2EB2">
        <w:rPr>
          <w:rFonts w:hint="eastAsia"/>
          <w:b/>
          <w:bCs/>
          <w:rtl/>
        </w:rPr>
        <w:t>מומלץ</w:t>
      </w:r>
      <w:r w:rsidRPr="009A2EB2">
        <w:rPr>
          <w:b/>
          <w:bCs/>
          <w:rtl/>
        </w:rPr>
        <w:t xml:space="preserve"> </w:t>
      </w:r>
      <w:r w:rsidRPr="009A2EB2">
        <w:rPr>
          <w:rFonts w:hint="eastAsia"/>
          <w:b/>
          <w:bCs/>
          <w:rtl/>
        </w:rPr>
        <w:t>כי</w:t>
      </w:r>
      <w:r w:rsidRPr="009A2EB2">
        <w:rPr>
          <w:b/>
          <w:bCs/>
          <w:rtl/>
        </w:rPr>
        <w:t xml:space="preserve"> </w:t>
      </w:r>
      <w:r w:rsidRPr="009A2EB2">
        <w:rPr>
          <w:rFonts w:hint="eastAsia"/>
          <w:b/>
          <w:bCs/>
          <w:rtl/>
        </w:rPr>
        <w:t>הרשות</w:t>
      </w:r>
      <w:r w:rsidRPr="009A2EB2">
        <w:rPr>
          <w:b/>
          <w:bCs/>
          <w:rtl/>
        </w:rPr>
        <w:t xml:space="preserve"> </w:t>
      </w:r>
      <w:r w:rsidRPr="009A2EB2">
        <w:rPr>
          <w:rFonts w:hint="eastAsia"/>
          <w:b/>
          <w:bCs/>
          <w:rtl/>
        </w:rPr>
        <w:t>תבחן</w:t>
      </w:r>
      <w:r w:rsidRPr="009A2EB2">
        <w:rPr>
          <w:b/>
          <w:bCs/>
          <w:rtl/>
        </w:rPr>
        <w:t xml:space="preserve"> את </w:t>
      </w:r>
      <w:r w:rsidRPr="009A2EB2">
        <w:rPr>
          <w:rFonts w:hint="cs"/>
          <w:b/>
          <w:bCs/>
          <w:rtl/>
        </w:rPr>
        <w:t>תגבור</w:t>
      </w:r>
      <w:r w:rsidRPr="009A2EB2">
        <w:rPr>
          <w:b/>
          <w:bCs/>
          <w:rtl/>
        </w:rPr>
        <w:t xml:space="preserve"> איוש</w:t>
      </w:r>
      <w:r w:rsidRPr="009A2EB2">
        <w:rPr>
          <w:rFonts w:hint="cs"/>
          <w:b/>
          <w:bCs/>
          <w:rtl/>
        </w:rPr>
        <w:t>ו של</w:t>
      </w:r>
      <w:r w:rsidRPr="009A2EB2">
        <w:rPr>
          <w:b/>
          <w:bCs/>
          <w:rtl/>
        </w:rPr>
        <w:t xml:space="preserve"> המוקד הטלפוני</w:t>
      </w:r>
      <w:r w:rsidRPr="009A2EB2">
        <w:rPr>
          <w:rFonts w:hint="cs"/>
          <w:b/>
          <w:bCs/>
          <w:rtl/>
        </w:rPr>
        <w:t xml:space="preserve">, בהתאם לצורכי המוקד ולהתפלגות פניותיו של הציבור למוקד לפי חודשי השנה הרלוונטיים. </w:t>
      </w:r>
    </w:p>
    <w:p w:rsidR="006F7BE7" w:rsidRPr="009A2EB2" w:rsidP="007956FF">
      <w:pPr>
        <w:pStyle w:val="a"/>
        <w:spacing w:line="269" w:lineRule="auto"/>
        <w:rPr>
          <w:rtl/>
        </w:rPr>
      </w:pPr>
    </w:p>
    <w:p w:rsidR="006F7BE7" w:rsidRPr="009A2EB2" w:rsidP="006F7BE7">
      <w:pPr>
        <w:pStyle w:val="Heading4"/>
        <w:spacing w:before="0" w:line="269" w:lineRule="auto"/>
        <w:rPr>
          <w:rtl/>
        </w:rPr>
      </w:pPr>
      <w:bookmarkStart w:id="134" w:name="_Toc36126560"/>
      <w:bookmarkStart w:id="135" w:name="_Toc47452317"/>
      <w:r w:rsidRPr="009A2EB2">
        <w:rPr>
          <w:rFonts w:hint="cs"/>
          <w:rtl/>
        </w:rPr>
        <w:t>משך הטיפול בפניות מהותיות של הציבור במוקד הטלפוני</w:t>
      </w:r>
      <w:bookmarkEnd w:id="134"/>
      <w:bookmarkEnd w:id="135"/>
    </w:p>
    <w:p w:rsidR="006F7BE7" w:rsidRPr="009A2EB2" w:rsidP="006F7BE7">
      <w:pPr>
        <w:pStyle w:val="a"/>
        <w:spacing w:line="269" w:lineRule="auto"/>
        <w:rPr>
          <w:rtl/>
        </w:rPr>
      </w:pPr>
    </w:p>
    <w:p w:rsidR="006F7BE7" w:rsidRPr="009A2EB2" w:rsidP="006F7BE7">
      <w:pPr>
        <w:spacing w:line="269" w:lineRule="auto"/>
        <w:rPr>
          <w:rtl/>
        </w:rPr>
      </w:pPr>
      <w:r w:rsidRPr="009A2EB2">
        <w:rPr>
          <w:rStyle w:val="7"/>
          <w:rFonts w:hint="eastAsia"/>
          <w:rtl/>
        </w:rPr>
        <w:t>פניות</w:t>
      </w:r>
      <w:r w:rsidRPr="009A2EB2">
        <w:rPr>
          <w:rStyle w:val="7"/>
          <w:rtl/>
        </w:rPr>
        <w:t xml:space="preserve"> </w:t>
      </w:r>
      <w:r w:rsidRPr="009A2EB2">
        <w:rPr>
          <w:rStyle w:val="7"/>
          <w:rFonts w:hint="eastAsia"/>
          <w:rtl/>
        </w:rPr>
        <w:t>לקבלת</w:t>
      </w:r>
      <w:r w:rsidRPr="009A2EB2">
        <w:rPr>
          <w:rStyle w:val="7"/>
          <w:rtl/>
        </w:rPr>
        <w:t xml:space="preserve"> </w:t>
      </w:r>
      <w:r w:rsidRPr="009A2EB2">
        <w:rPr>
          <w:rStyle w:val="7"/>
          <w:rFonts w:hint="eastAsia"/>
          <w:rtl/>
        </w:rPr>
        <w:t>מידע</w:t>
      </w:r>
      <w:r w:rsidRPr="009A2EB2">
        <w:rPr>
          <w:rStyle w:val="7"/>
          <w:rtl/>
        </w:rPr>
        <w:t>:</w:t>
      </w:r>
      <w:r w:rsidRPr="009A2EB2">
        <w:rPr>
          <w:rFonts w:hint="cs"/>
          <w:rtl/>
        </w:rPr>
        <w:t xml:space="preserve"> מערכת ה-</w:t>
      </w:r>
      <w:r>
        <w:rPr>
          <w:rFonts w:hint="cs"/>
        </w:rPr>
        <w:t>CRM</w:t>
      </w:r>
      <w:r w:rsidRPr="009A2EB2">
        <w:rPr>
          <w:rFonts w:hint="cs"/>
          <w:rtl/>
        </w:rPr>
        <w:t xml:space="preserve"> מתעדת פניות מהותיות של הציבור - פניות להשלמת מסמכים על מנת להוכיח זכאות למענק עבודה, פניות לקבלת מידע לפני הגשת תביעה למענק, פניות לאחר הגשת התביעה ופניות על ליקויים במתן המענק, ועוד. נתוני הרשות לפברואר 2020 כוללים תיעוד של </w:t>
      </w:r>
      <w:r w:rsidRPr="009A2EB2">
        <w:rPr>
          <w:rtl/>
        </w:rPr>
        <w:t>19</w:t>
      </w:r>
      <w:r w:rsidRPr="009A2EB2">
        <w:rPr>
          <w:rFonts w:hint="cs"/>
          <w:rtl/>
        </w:rPr>
        <w:t>,</w:t>
      </w:r>
      <w:r w:rsidRPr="009A2EB2">
        <w:rPr>
          <w:rtl/>
        </w:rPr>
        <w:t>984</w:t>
      </w:r>
      <w:r w:rsidRPr="009A2EB2">
        <w:rPr>
          <w:rFonts w:hint="cs"/>
          <w:rtl/>
        </w:rPr>
        <w:t xml:space="preserve"> פניות מהותיות. להלן בלוח 9 מוצגים מאפייני הפניות, מספרם ושיעורן מתוך מערכת ה-</w:t>
      </w:r>
      <w:r>
        <w:rPr>
          <w:rFonts w:hint="cs"/>
        </w:rPr>
        <w:t>CRM</w:t>
      </w:r>
      <w:r w:rsidRPr="009A2EB2">
        <w:rPr>
          <w:rFonts w:hint="cs"/>
          <w:rtl/>
        </w:rPr>
        <w:t xml:space="preserve"> שהרשות מגדירה כפנייה לקבלת מידע.</w:t>
      </w:r>
    </w:p>
    <w:p w:rsidR="009612CC" w:rsidP="006F7BE7">
      <w:pPr>
        <w:pStyle w:val="a"/>
        <w:spacing w:line="269" w:lineRule="auto"/>
        <w:rPr>
          <w:rtl/>
        </w:rPr>
      </w:pPr>
    </w:p>
    <w:p w:rsidR="006F7BE7" w:rsidRPr="00B635C4" w:rsidP="00B635C4">
      <w:pPr>
        <w:jc w:val="center"/>
        <w:rPr>
          <w:b/>
          <w:bCs/>
          <w:rtl/>
        </w:rPr>
      </w:pPr>
      <w:bookmarkStart w:id="136" w:name="OLE_LINK36"/>
      <w:r w:rsidRPr="00B635C4">
        <w:rPr>
          <w:rFonts w:hint="cs"/>
          <w:b/>
          <w:bCs/>
          <w:rtl/>
        </w:rPr>
        <w:t>לוח 9: פניות שהרשות סיווגה כפניות לקבלת מידע</w:t>
      </w:r>
    </w:p>
    <w:tbl>
      <w:tblPr>
        <w:bidiVisual/>
        <w:tblW w:w="5520" w:type="dxa"/>
        <w:jc w:val="center"/>
        <w:tblLook w:val="04A0"/>
      </w:tblPr>
      <w:tblGrid>
        <w:gridCol w:w="3400"/>
        <w:gridCol w:w="1060"/>
        <w:gridCol w:w="1060"/>
      </w:tblGrid>
      <w:tr w:rsidTr="00B635C4">
        <w:tblPrEx>
          <w:tblW w:w="5520" w:type="dxa"/>
          <w:jc w:val="center"/>
          <w:tblLook w:val="04A0"/>
        </w:tblPrEx>
        <w:trPr>
          <w:trHeight w:val="227"/>
          <w:jc w:val="center"/>
        </w:trPr>
        <w:tc>
          <w:tcPr>
            <w:tcW w:w="3400" w:type="dxa"/>
            <w:tcBorders>
              <w:top w:val="single" w:sz="8" w:space="0" w:color="auto"/>
              <w:left w:val="single" w:sz="8" w:space="0" w:color="auto"/>
              <w:bottom w:val="single" w:sz="8" w:space="0" w:color="auto"/>
              <w:right w:val="single" w:sz="8" w:space="0" w:color="auto"/>
            </w:tcBorders>
            <w:shd w:val="clear" w:color="auto" w:fill="BFBFBF" w:themeFill="background1" w:themeFillShade="BF"/>
            <w:noWrap/>
            <w:vAlign w:val="center"/>
            <w:hideMark/>
          </w:tcPr>
          <w:bookmarkEnd w:id="136"/>
          <w:p w:rsidR="006F7BE7" w:rsidRPr="0051301A" w:rsidP="00226851">
            <w:pPr>
              <w:spacing w:line="269" w:lineRule="auto"/>
              <w:jc w:val="left"/>
              <w:rPr>
                <w:rFonts w:ascii="David" w:eastAsia="Times New Roman" w:hAnsi="David"/>
                <w:b/>
                <w:bCs/>
                <w:sz w:val="22"/>
                <w:szCs w:val="22"/>
              </w:rPr>
            </w:pPr>
            <w:r w:rsidRPr="0051301A">
              <w:rPr>
                <w:rFonts w:ascii="David" w:eastAsia="Times New Roman" w:hAnsi="David"/>
                <w:b/>
                <w:bCs/>
                <w:sz w:val="22"/>
                <w:szCs w:val="22"/>
                <w:rtl/>
              </w:rPr>
              <w:t>פניות המסווגות כ</w:t>
            </w:r>
            <w:r w:rsidRPr="0051301A">
              <w:rPr>
                <w:rFonts w:ascii="David" w:eastAsia="Times New Roman" w:hAnsi="David" w:hint="eastAsia"/>
                <w:b/>
                <w:bCs/>
                <w:sz w:val="22"/>
                <w:szCs w:val="22"/>
                <w:rtl/>
              </w:rPr>
              <w:t>בקשת</w:t>
            </w:r>
            <w:r w:rsidRPr="0051301A">
              <w:rPr>
                <w:rFonts w:ascii="David" w:eastAsia="Times New Roman" w:hAnsi="David"/>
                <w:b/>
                <w:bCs/>
                <w:sz w:val="22"/>
                <w:szCs w:val="22"/>
                <w:rtl/>
              </w:rPr>
              <w:t xml:space="preserve"> מידע</w:t>
            </w:r>
          </w:p>
        </w:tc>
        <w:tc>
          <w:tcPr>
            <w:tcW w:w="1060" w:type="dxa"/>
            <w:tcBorders>
              <w:top w:val="single" w:sz="8" w:space="0" w:color="auto"/>
              <w:left w:val="nil"/>
              <w:bottom w:val="single" w:sz="8" w:space="0" w:color="auto"/>
              <w:right w:val="single" w:sz="8" w:space="0" w:color="auto"/>
            </w:tcBorders>
            <w:shd w:val="clear" w:color="auto" w:fill="BFBFBF" w:themeFill="background1" w:themeFillShade="BF"/>
            <w:noWrap/>
            <w:vAlign w:val="center"/>
            <w:hideMark/>
          </w:tcPr>
          <w:p w:rsidR="006F7BE7" w:rsidRPr="0051301A" w:rsidP="00226851">
            <w:pPr>
              <w:spacing w:line="269" w:lineRule="auto"/>
              <w:jc w:val="center"/>
              <w:rPr>
                <w:rFonts w:ascii="David" w:eastAsia="Times New Roman" w:hAnsi="David"/>
                <w:b/>
                <w:bCs/>
                <w:sz w:val="22"/>
                <w:szCs w:val="22"/>
                <w:rtl/>
              </w:rPr>
            </w:pPr>
            <w:r w:rsidRPr="0051301A">
              <w:rPr>
                <w:rFonts w:ascii="David" w:eastAsia="Times New Roman" w:hAnsi="David" w:hint="eastAsia"/>
                <w:b/>
                <w:bCs/>
                <w:sz w:val="22"/>
                <w:szCs w:val="22"/>
                <w:rtl/>
              </w:rPr>
              <w:t>מספר</w:t>
            </w:r>
          </w:p>
        </w:tc>
        <w:tc>
          <w:tcPr>
            <w:tcW w:w="1060" w:type="dxa"/>
            <w:tcBorders>
              <w:top w:val="single" w:sz="8" w:space="0" w:color="auto"/>
              <w:left w:val="single" w:sz="8" w:space="0" w:color="auto"/>
              <w:bottom w:val="single" w:sz="8" w:space="0" w:color="auto"/>
              <w:right w:val="single" w:sz="8" w:space="0" w:color="auto"/>
            </w:tcBorders>
            <w:shd w:val="clear" w:color="auto" w:fill="BFBFBF" w:themeFill="background1" w:themeFillShade="BF"/>
            <w:noWrap/>
            <w:vAlign w:val="center"/>
            <w:hideMark/>
          </w:tcPr>
          <w:p w:rsidR="006F7BE7" w:rsidRPr="0051301A" w:rsidP="00226851">
            <w:pPr>
              <w:spacing w:line="269" w:lineRule="auto"/>
              <w:jc w:val="center"/>
              <w:rPr>
                <w:rFonts w:ascii="David" w:eastAsia="Times New Roman" w:hAnsi="David"/>
                <w:b/>
                <w:bCs/>
                <w:sz w:val="22"/>
                <w:szCs w:val="22"/>
                <w:rtl/>
              </w:rPr>
            </w:pPr>
            <w:r w:rsidRPr="0051301A">
              <w:rPr>
                <w:rFonts w:ascii="David" w:eastAsia="Times New Roman" w:hAnsi="David"/>
                <w:b/>
                <w:bCs/>
                <w:sz w:val="22"/>
                <w:szCs w:val="22"/>
                <w:rtl/>
              </w:rPr>
              <w:t>שיעור</w:t>
            </w:r>
          </w:p>
        </w:tc>
      </w:tr>
      <w:tr w:rsidTr="009612CC">
        <w:tblPrEx>
          <w:tblW w:w="5520" w:type="dxa"/>
          <w:jc w:val="center"/>
          <w:tblLook w:val="04A0"/>
        </w:tblPrEx>
        <w:trPr>
          <w:trHeight w:val="284"/>
          <w:jc w:val="center"/>
        </w:trPr>
        <w:tc>
          <w:tcPr>
            <w:tcW w:w="3400" w:type="dxa"/>
            <w:tcBorders>
              <w:top w:val="nil"/>
              <w:left w:val="single" w:sz="8" w:space="0" w:color="auto"/>
              <w:bottom w:val="single" w:sz="8" w:space="0" w:color="auto"/>
              <w:right w:val="single" w:sz="8" w:space="0" w:color="auto"/>
            </w:tcBorders>
            <w:shd w:val="clear" w:color="auto" w:fill="auto"/>
            <w:noWrap/>
            <w:vAlign w:val="center"/>
            <w:hideMark/>
          </w:tcPr>
          <w:p w:rsidR="006F7BE7" w:rsidRPr="0051301A" w:rsidP="00586653">
            <w:pPr>
              <w:spacing w:line="200" w:lineRule="exact"/>
              <w:jc w:val="left"/>
              <w:rPr>
                <w:rFonts w:ascii="David" w:eastAsia="Times New Roman" w:hAnsi="David"/>
                <w:sz w:val="22"/>
                <w:szCs w:val="22"/>
                <w:rtl/>
              </w:rPr>
            </w:pPr>
            <w:r w:rsidRPr="0051301A">
              <w:rPr>
                <w:rFonts w:ascii="David" w:eastAsia="Times New Roman" w:hAnsi="David" w:hint="eastAsia"/>
                <w:sz w:val="22"/>
                <w:szCs w:val="22"/>
                <w:rtl/>
              </w:rPr>
              <w:t>מידע</w:t>
            </w:r>
            <w:r w:rsidRPr="0051301A">
              <w:rPr>
                <w:rFonts w:ascii="David" w:eastAsia="Times New Roman" w:hAnsi="David"/>
                <w:sz w:val="22"/>
                <w:szCs w:val="22"/>
                <w:rtl/>
              </w:rPr>
              <w:t xml:space="preserve"> </w:t>
            </w:r>
            <w:r w:rsidRPr="0051301A">
              <w:rPr>
                <w:rFonts w:ascii="David" w:eastAsia="Times New Roman" w:hAnsi="David" w:hint="eastAsia"/>
                <w:sz w:val="22"/>
                <w:szCs w:val="22"/>
                <w:rtl/>
              </w:rPr>
              <w:t>ובירורים</w:t>
            </w:r>
            <w:r w:rsidRPr="0051301A">
              <w:rPr>
                <w:rFonts w:ascii="David" w:eastAsia="Times New Roman" w:hAnsi="David"/>
                <w:sz w:val="22"/>
                <w:szCs w:val="22"/>
                <w:rtl/>
              </w:rPr>
              <w:t xml:space="preserve"> </w:t>
            </w:r>
            <w:r w:rsidRPr="0051301A">
              <w:rPr>
                <w:rFonts w:ascii="David" w:eastAsia="Times New Roman" w:hAnsi="David" w:hint="eastAsia"/>
                <w:sz w:val="22"/>
                <w:szCs w:val="22"/>
                <w:rtl/>
              </w:rPr>
              <w:t>לאחר</w:t>
            </w:r>
            <w:r w:rsidRPr="0051301A">
              <w:rPr>
                <w:rFonts w:ascii="David" w:eastAsia="Times New Roman" w:hAnsi="David"/>
                <w:sz w:val="22"/>
                <w:szCs w:val="22"/>
                <w:rtl/>
              </w:rPr>
              <w:t xml:space="preserve"> </w:t>
            </w:r>
            <w:r w:rsidRPr="0051301A">
              <w:rPr>
                <w:rFonts w:ascii="David" w:eastAsia="Times New Roman" w:hAnsi="David" w:hint="eastAsia"/>
                <w:sz w:val="22"/>
                <w:szCs w:val="22"/>
                <w:rtl/>
              </w:rPr>
              <w:t>הגשת</w:t>
            </w:r>
            <w:r w:rsidRPr="0051301A">
              <w:rPr>
                <w:rFonts w:ascii="David" w:eastAsia="Times New Roman" w:hAnsi="David"/>
                <w:sz w:val="22"/>
                <w:szCs w:val="22"/>
                <w:rtl/>
              </w:rPr>
              <w:t xml:space="preserve"> </w:t>
            </w:r>
            <w:r w:rsidRPr="0051301A">
              <w:rPr>
                <w:rFonts w:ascii="David" w:eastAsia="Times New Roman" w:hAnsi="David" w:hint="eastAsia"/>
                <w:sz w:val="22"/>
                <w:szCs w:val="22"/>
                <w:rtl/>
              </w:rPr>
              <w:t>תביעה</w:t>
            </w:r>
          </w:p>
        </w:tc>
        <w:tc>
          <w:tcPr>
            <w:tcW w:w="1060" w:type="dxa"/>
            <w:tcBorders>
              <w:top w:val="nil"/>
              <w:left w:val="nil"/>
              <w:bottom w:val="single" w:sz="8" w:space="0" w:color="auto"/>
              <w:right w:val="single" w:sz="8" w:space="0" w:color="auto"/>
            </w:tcBorders>
            <w:shd w:val="clear" w:color="auto" w:fill="auto"/>
            <w:noWrap/>
            <w:vAlign w:val="center"/>
            <w:hideMark/>
          </w:tcPr>
          <w:p w:rsidR="006F7BE7" w:rsidRPr="0051301A" w:rsidP="00586653">
            <w:pPr>
              <w:spacing w:line="200" w:lineRule="exact"/>
              <w:jc w:val="center"/>
              <w:rPr>
                <w:rFonts w:ascii="David" w:eastAsia="Times New Roman" w:hAnsi="David"/>
                <w:sz w:val="22"/>
                <w:szCs w:val="22"/>
                <w:rtl/>
              </w:rPr>
            </w:pPr>
            <w:r w:rsidRPr="0051301A">
              <w:rPr>
                <w:rFonts w:ascii="David" w:eastAsia="Times New Roman" w:hAnsi="David"/>
                <w:sz w:val="22"/>
                <w:szCs w:val="22"/>
              </w:rPr>
              <w:t>8,955</w:t>
            </w:r>
          </w:p>
        </w:tc>
        <w:tc>
          <w:tcPr>
            <w:tcW w:w="1060" w:type="dxa"/>
            <w:tcBorders>
              <w:top w:val="nil"/>
              <w:left w:val="single" w:sz="8" w:space="0" w:color="auto"/>
              <w:bottom w:val="nil"/>
              <w:right w:val="single" w:sz="8" w:space="0" w:color="auto"/>
            </w:tcBorders>
            <w:shd w:val="clear" w:color="auto" w:fill="auto"/>
            <w:noWrap/>
            <w:vAlign w:val="center"/>
            <w:hideMark/>
          </w:tcPr>
          <w:p w:rsidR="006F7BE7" w:rsidRPr="0051301A" w:rsidP="00586653">
            <w:pPr>
              <w:bidi w:val="0"/>
              <w:spacing w:line="200" w:lineRule="exact"/>
              <w:jc w:val="center"/>
              <w:rPr>
                <w:rFonts w:ascii="David" w:eastAsia="Times New Roman" w:hAnsi="David"/>
                <w:sz w:val="22"/>
                <w:szCs w:val="22"/>
              </w:rPr>
            </w:pPr>
            <w:r w:rsidRPr="0051301A">
              <w:rPr>
                <w:rFonts w:ascii="David" w:eastAsia="Times New Roman" w:hAnsi="David"/>
                <w:sz w:val="22"/>
                <w:szCs w:val="22"/>
              </w:rPr>
              <w:t>88.9%</w:t>
            </w:r>
          </w:p>
        </w:tc>
      </w:tr>
      <w:tr w:rsidTr="009612CC">
        <w:tblPrEx>
          <w:tblW w:w="5520" w:type="dxa"/>
          <w:jc w:val="center"/>
          <w:tblLook w:val="04A0"/>
        </w:tblPrEx>
        <w:trPr>
          <w:trHeight w:val="284"/>
          <w:jc w:val="center"/>
        </w:trPr>
        <w:tc>
          <w:tcPr>
            <w:tcW w:w="3400" w:type="dxa"/>
            <w:tcBorders>
              <w:top w:val="nil"/>
              <w:left w:val="single" w:sz="8" w:space="0" w:color="auto"/>
              <w:bottom w:val="single" w:sz="8" w:space="0" w:color="auto"/>
              <w:right w:val="single" w:sz="8" w:space="0" w:color="auto"/>
            </w:tcBorders>
            <w:shd w:val="clear" w:color="auto" w:fill="auto"/>
            <w:noWrap/>
            <w:vAlign w:val="center"/>
            <w:hideMark/>
          </w:tcPr>
          <w:p w:rsidR="006F7BE7" w:rsidRPr="0051301A" w:rsidP="00586653">
            <w:pPr>
              <w:spacing w:line="200" w:lineRule="exact"/>
              <w:jc w:val="left"/>
              <w:rPr>
                <w:rFonts w:ascii="David" w:eastAsia="Times New Roman" w:hAnsi="David"/>
                <w:sz w:val="22"/>
                <w:szCs w:val="22"/>
              </w:rPr>
            </w:pPr>
            <w:r w:rsidRPr="0051301A">
              <w:rPr>
                <w:rFonts w:ascii="David" w:eastAsia="Times New Roman" w:hAnsi="David" w:hint="eastAsia"/>
                <w:sz w:val="22"/>
                <w:szCs w:val="22"/>
                <w:rtl/>
              </w:rPr>
              <w:t>מידע</w:t>
            </w:r>
            <w:r w:rsidRPr="0051301A">
              <w:rPr>
                <w:rFonts w:ascii="David" w:eastAsia="Times New Roman" w:hAnsi="David"/>
                <w:sz w:val="22"/>
                <w:szCs w:val="22"/>
                <w:rtl/>
              </w:rPr>
              <w:t xml:space="preserve"> </w:t>
            </w:r>
            <w:r w:rsidRPr="0051301A">
              <w:rPr>
                <w:rFonts w:ascii="David" w:eastAsia="Times New Roman" w:hAnsi="David" w:hint="eastAsia"/>
                <w:sz w:val="22"/>
                <w:szCs w:val="22"/>
                <w:rtl/>
              </w:rPr>
              <w:t>ובירורים</w:t>
            </w:r>
            <w:r w:rsidRPr="0051301A">
              <w:rPr>
                <w:rFonts w:ascii="David" w:eastAsia="Times New Roman" w:hAnsi="David"/>
                <w:sz w:val="22"/>
                <w:szCs w:val="22"/>
                <w:rtl/>
              </w:rPr>
              <w:t xml:space="preserve"> </w:t>
            </w:r>
            <w:r w:rsidRPr="0051301A">
              <w:rPr>
                <w:rFonts w:ascii="David" w:eastAsia="Times New Roman" w:hAnsi="David" w:hint="eastAsia"/>
                <w:sz w:val="22"/>
                <w:szCs w:val="22"/>
                <w:rtl/>
              </w:rPr>
              <w:t>לפני</w:t>
            </w:r>
            <w:r w:rsidRPr="0051301A">
              <w:rPr>
                <w:rFonts w:ascii="David" w:eastAsia="Times New Roman" w:hAnsi="David"/>
                <w:sz w:val="22"/>
                <w:szCs w:val="22"/>
                <w:rtl/>
              </w:rPr>
              <w:t xml:space="preserve"> </w:t>
            </w:r>
            <w:r w:rsidRPr="0051301A">
              <w:rPr>
                <w:rFonts w:ascii="David" w:eastAsia="Times New Roman" w:hAnsi="David" w:hint="eastAsia"/>
                <w:sz w:val="22"/>
                <w:szCs w:val="22"/>
                <w:rtl/>
              </w:rPr>
              <w:t>הגשת</w:t>
            </w:r>
            <w:r w:rsidRPr="0051301A">
              <w:rPr>
                <w:rFonts w:ascii="David" w:eastAsia="Times New Roman" w:hAnsi="David"/>
                <w:sz w:val="22"/>
                <w:szCs w:val="22"/>
                <w:rtl/>
              </w:rPr>
              <w:t xml:space="preserve"> </w:t>
            </w:r>
            <w:r w:rsidRPr="0051301A">
              <w:rPr>
                <w:rFonts w:ascii="David" w:eastAsia="Times New Roman" w:hAnsi="David" w:hint="eastAsia"/>
                <w:sz w:val="22"/>
                <w:szCs w:val="22"/>
                <w:rtl/>
              </w:rPr>
              <w:t>תביעה</w:t>
            </w:r>
          </w:p>
        </w:tc>
        <w:tc>
          <w:tcPr>
            <w:tcW w:w="1060" w:type="dxa"/>
            <w:tcBorders>
              <w:top w:val="nil"/>
              <w:left w:val="nil"/>
              <w:bottom w:val="single" w:sz="8" w:space="0" w:color="auto"/>
              <w:right w:val="single" w:sz="8" w:space="0" w:color="auto"/>
            </w:tcBorders>
            <w:shd w:val="clear" w:color="auto" w:fill="auto"/>
            <w:noWrap/>
            <w:vAlign w:val="center"/>
            <w:hideMark/>
          </w:tcPr>
          <w:p w:rsidR="006F7BE7" w:rsidRPr="0051301A" w:rsidP="00586653">
            <w:pPr>
              <w:spacing w:line="200" w:lineRule="exact"/>
              <w:jc w:val="center"/>
              <w:rPr>
                <w:rFonts w:ascii="David" w:eastAsia="Times New Roman" w:hAnsi="David"/>
                <w:sz w:val="22"/>
                <w:szCs w:val="22"/>
                <w:rtl/>
              </w:rPr>
            </w:pPr>
            <w:r w:rsidRPr="0051301A">
              <w:rPr>
                <w:rFonts w:ascii="David" w:eastAsia="Times New Roman" w:hAnsi="David"/>
                <w:sz w:val="22"/>
                <w:szCs w:val="22"/>
              </w:rPr>
              <w:t>931</w:t>
            </w:r>
          </w:p>
        </w:tc>
        <w:tc>
          <w:tcPr>
            <w:tcW w:w="10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F7BE7" w:rsidRPr="0051301A" w:rsidP="00586653">
            <w:pPr>
              <w:bidi w:val="0"/>
              <w:spacing w:line="200" w:lineRule="exact"/>
              <w:jc w:val="center"/>
              <w:rPr>
                <w:rFonts w:ascii="David" w:eastAsia="Times New Roman" w:hAnsi="David"/>
                <w:sz w:val="22"/>
                <w:szCs w:val="22"/>
              </w:rPr>
            </w:pPr>
            <w:r w:rsidRPr="0051301A">
              <w:rPr>
                <w:rFonts w:ascii="David" w:eastAsia="Times New Roman" w:hAnsi="David"/>
                <w:sz w:val="22"/>
                <w:szCs w:val="22"/>
              </w:rPr>
              <w:t>9.2%</w:t>
            </w:r>
          </w:p>
        </w:tc>
      </w:tr>
      <w:tr w:rsidTr="009612CC">
        <w:tblPrEx>
          <w:tblW w:w="5520" w:type="dxa"/>
          <w:jc w:val="center"/>
          <w:tblLook w:val="04A0"/>
        </w:tblPrEx>
        <w:trPr>
          <w:trHeight w:val="284"/>
          <w:jc w:val="center"/>
        </w:trPr>
        <w:tc>
          <w:tcPr>
            <w:tcW w:w="3400" w:type="dxa"/>
            <w:tcBorders>
              <w:top w:val="nil"/>
              <w:left w:val="single" w:sz="8" w:space="0" w:color="auto"/>
              <w:bottom w:val="single" w:sz="12" w:space="0" w:color="auto"/>
              <w:right w:val="single" w:sz="8" w:space="0" w:color="auto"/>
            </w:tcBorders>
            <w:shd w:val="clear" w:color="auto" w:fill="auto"/>
            <w:noWrap/>
            <w:vAlign w:val="center"/>
            <w:hideMark/>
          </w:tcPr>
          <w:p w:rsidR="006F7BE7" w:rsidRPr="0051301A" w:rsidP="00586653">
            <w:pPr>
              <w:spacing w:line="200" w:lineRule="exact"/>
              <w:jc w:val="left"/>
              <w:rPr>
                <w:rFonts w:ascii="David" w:eastAsia="Times New Roman" w:hAnsi="David"/>
                <w:sz w:val="22"/>
                <w:szCs w:val="22"/>
                <w:rtl/>
              </w:rPr>
            </w:pPr>
            <w:r w:rsidRPr="0051301A">
              <w:rPr>
                <w:rFonts w:ascii="David" w:eastAsia="Times New Roman" w:hAnsi="David" w:hint="eastAsia"/>
                <w:sz w:val="22"/>
                <w:szCs w:val="22"/>
                <w:rtl/>
              </w:rPr>
              <w:t>אי</w:t>
            </w:r>
            <w:r w:rsidRPr="0051301A">
              <w:rPr>
                <w:rFonts w:ascii="David" w:eastAsia="Times New Roman" w:hAnsi="David"/>
                <w:sz w:val="22"/>
                <w:szCs w:val="22"/>
                <w:rtl/>
              </w:rPr>
              <w:t xml:space="preserve"> </w:t>
            </w:r>
            <w:r w:rsidRPr="0051301A">
              <w:rPr>
                <w:rFonts w:ascii="David" w:eastAsia="Times New Roman" w:hAnsi="David" w:hint="eastAsia"/>
                <w:sz w:val="22"/>
                <w:szCs w:val="22"/>
                <w:rtl/>
              </w:rPr>
              <w:t>קבלת</w:t>
            </w:r>
            <w:r w:rsidRPr="0051301A">
              <w:rPr>
                <w:rFonts w:ascii="David" w:eastAsia="Times New Roman" w:hAnsi="David"/>
                <w:sz w:val="22"/>
                <w:szCs w:val="22"/>
                <w:rtl/>
              </w:rPr>
              <w:t xml:space="preserve"> </w:t>
            </w:r>
            <w:r w:rsidRPr="0051301A">
              <w:rPr>
                <w:rFonts w:ascii="David" w:eastAsia="Times New Roman" w:hAnsi="David" w:hint="eastAsia"/>
                <w:sz w:val="22"/>
                <w:szCs w:val="22"/>
                <w:rtl/>
              </w:rPr>
              <w:t>כספי</w:t>
            </w:r>
            <w:r w:rsidRPr="0051301A">
              <w:rPr>
                <w:rFonts w:ascii="David" w:eastAsia="Times New Roman" w:hAnsi="David"/>
                <w:sz w:val="22"/>
                <w:szCs w:val="22"/>
                <w:rtl/>
              </w:rPr>
              <w:t xml:space="preserve"> </w:t>
            </w:r>
            <w:r w:rsidRPr="0051301A">
              <w:rPr>
                <w:rFonts w:ascii="David" w:eastAsia="Times New Roman" w:hAnsi="David" w:hint="eastAsia"/>
                <w:sz w:val="22"/>
                <w:szCs w:val="22"/>
                <w:rtl/>
              </w:rPr>
              <w:t>מענק</w:t>
            </w:r>
          </w:p>
        </w:tc>
        <w:tc>
          <w:tcPr>
            <w:tcW w:w="1060" w:type="dxa"/>
            <w:tcBorders>
              <w:top w:val="nil"/>
              <w:left w:val="nil"/>
              <w:bottom w:val="single" w:sz="12" w:space="0" w:color="auto"/>
              <w:right w:val="single" w:sz="8" w:space="0" w:color="auto"/>
            </w:tcBorders>
            <w:shd w:val="clear" w:color="auto" w:fill="auto"/>
            <w:noWrap/>
            <w:vAlign w:val="center"/>
            <w:hideMark/>
          </w:tcPr>
          <w:p w:rsidR="006F7BE7" w:rsidRPr="0051301A" w:rsidP="00586653">
            <w:pPr>
              <w:spacing w:line="200" w:lineRule="exact"/>
              <w:jc w:val="center"/>
              <w:rPr>
                <w:rFonts w:ascii="David" w:eastAsia="Times New Roman" w:hAnsi="David"/>
                <w:sz w:val="22"/>
                <w:szCs w:val="22"/>
                <w:rtl/>
              </w:rPr>
            </w:pPr>
            <w:r w:rsidRPr="0051301A">
              <w:rPr>
                <w:rFonts w:ascii="David" w:eastAsia="Times New Roman" w:hAnsi="David"/>
                <w:sz w:val="22"/>
                <w:szCs w:val="22"/>
              </w:rPr>
              <w:t>191</w:t>
            </w:r>
          </w:p>
        </w:tc>
        <w:tc>
          <w:tcPr>
            <w:tcW w:w="1060" w:type="dxa"/>
            <w:tcBorders>
              <w:top w:val="nil"/>
              <w:left w:val="single" w:sz="8" w:space="0" w:color="auto"/>
              <w:bottom w:val="single" w:sz="12" w:space="0" w:color="auto"/>
              <w:right w:val="single" w:sz="8" w:space="0" w:color="auto"/>
            </w:tcBorders>
            <w:shd w:val="clear" w:color="auto" w:fill="auto"/>
            <w:noWrap/>
            <w:vAlign w:val="center"/>
            <w:hideMark/>
          </w:tcPr>
          <w:p w:rsidR="006F7BE7" w:rsidRPr="0051301A" w:rsidP="00586653">
            <w:pPr>
              <w:bidi w:val="0"/>
              <w:spacing w:line="200" w:lineRule="exact"/>
              <w:jc w:val="center"/>
              <w:rPr>
                <w:rFonts w:ascii="David" w:eastAsia="Times New Roman" w:hAnsi="David"/>
                <w:sz w:val="22"/>
                <w:szCs w:val="22"/>
              </w:rPr>
            </w:pPr>
            <w:r w:rsidRPr="0051301A">
              <w:rPr>
                <w:rFonts w:ascii="David" w:eastAsia="Times New Roman" w:hAnsi="David"/>
                <w:sz w:val="22"/>
                <w:szCs w:val="22"/>
              </w:rPr>
              <w:t>1.9%</w:t>
            </w:r>
          </w:p>
        </w:tc>
      </w:tr>
      <w:tr w:rsidTr="00B635C4">
        <w:tblPrEx>
          <w:tblW w:w="5520" w:type="dxa"/>
          <w:jc w:val="center"/>
          <w:tblLook w:val="04A0"/>
        </w:tblPrEx>
        <w:trPr>
          <w:trHeight w:val="135"/>
          <w:jc w:val="center"/>
        </w:trPr>
        <w:tc>
          <w:tcPr>
            <w:tcW w:w="3400" w:type="dxa"/>
            <w:tcBorders>
              <w:top w:val="single" w:sz="12" w:space="0" w:color="auto"/>
              <w:left w:val="single" w:sz="8" w:space="0" w:color="auto"/>
              <w:bottom w:val="single" w:sz="8" w:space="0" w:color="auto"/>
              <w:right w:val="single" w:sz="4" w:space="0" w:color="auto"/>
            </w:tcBorders>
            <w:shd w:val="clear" w:color="auto" w:fill="auto"/>
            <w:noWrap/>
            <w:vAlign w:val="center"/>
            <w:hideMark/>
          </w:tcPr>
          <w:p w:rsidR="006F7BE7" w:rsidRPr="009612CC" w:rsidP="009612CC">
            <w:pPr>
              <w:bidi w:val="0"/>
              <w:spacing w:line="200" w:lineRule="exact"/>
              <w:jc w:val="right"/>
              <w:rPr>
                <w:rFonts w:ascii="Arial" w:eastAsia="Times New Roman" w:hAnsi="Arial"/>
                <w:sz w:val="22"/>
                <w:szCs w:val="22"/>
                <w:rtl/>
              </w:rPr>
            </w:pPr>
            <w:r w:rsidRPr="009612CC">
              <w:rPr>
                <w:rFonts w:ascii="Arial" w:eastAsia="Times New Roman" w:hAnsi="Arial"/>
                <w:sz w:val="24"/>
              </w:rPr>
              <w:t> </w:t>
            </w:r>
            <w:r w:rsidRPr="009612CC" w:rsidR="009612CC">
              <w:rPr>
                <w:rFonts w:ascii="Arial" w:eastAsia="Times New Roman" w:hAnsi="Arial" w:hint="cs"/>
                <w:sz w:val="24"/>
                <w:rtl/>
              </w:rPr>
              <w:t>סה"כ</w:t>
            </w:r>
          </w:p>
        </w:tc>
        <w:tc>
          <w:tcPr>
            <w:tcW w:w="1060" w:type="dxa"/>
            <w:tcBorders>
              <w:top w:val="single" w:sz="12" w:space="0" w:color="auto"/>
              <w:left w:val="single" w:sz="4" w:space="0" w:color="auto"/>
              <w:bottom w:val="single" w:sz="8" w:space="0" w:color="auto"/>
              <w:right w:val="nil"/>
            </w:tcBorders>
            <w:shd w:val="clear" w:color="auto" w:fill="auto"/>
            <w:noWrap/>
            <w:vAlign w:val="center"/>
            <w:hideMark/>
          </w:tcPr>
          <w:p w:rsidR="006F7BE7" w:rsidRPr="00586653" w:rsidP="00586653">
            <w:pPr>
              <w:spacing w:line="200" w:lineRule="exact"/>
              <w:jc w:val="center"/>
              <w:rPr>
                <w:rFonts w:ascii="David" w:eastAsia="Times New Roman" w:hAnsi="David"/>
                <w:b/>
                <w:bCs/>
                <w:sz w:val="22"/>
                <w:szCs w:val="22"/>
              </w:rPr>
            </w:pPr>
            <w:r w:rsidRPr="00586653">
              <w:rPr>
                <w:rFonts w:ascii="David" w:eastAsia="Times New Roman" w:hAnsi="David"/>
                <w:b/>
                <w:bCs/>
                <w:sz w:val="22"/>
                <w:szCs w:val="22"/>
              </w:rPr>
              <w:t>10,077</w:t>
            </w:r>
          </w:p>
        </w:tc>
        <w:tc>
          <w:tcPr>
            <w:tcW w:w="1060" w:type="dxa"/>
            <w:tcBorders>
              <w:top w:val="single" w:sz="12" w:space="0" w:color="auto"/>
              <w:left w:val="single" w:sz="8" w:space="0" w:color="auto"/>
              <w:bottom w:val="single" w:sz="8" w:space="0" w:color="auto"/>
              <w:right w:val="single" w:sz="8" w:space="0" w:color="auto"/>
            </w:tcBorders>
            <w:shd w:val="clear" w:color="auto" w:fill="auto"/>
            <w:noWrap/>
            <w:vAlign w:val="center"/>
            <w:hideMark/>
          </w:tcPr>
          <w:p w:rsidR="006F7BE7" w:rsidRPr="00586653" w:rsidP="00586653">
            <w:pPr>
              <w:bidi w:val="0"/>
              <w:spacing w:line="200" w:lineRule="exact"/>
              <w:jc w:val="center"/>
              <w:rPr>
                <w:rFonts w:ascii="David" w:eastAsia="Times New Roman" w:hAnsi="David"/>
                <w:b/>
                <w:bCs/>
                <w:sz w:val="22"/>
                <w:szCs w:val="22"/>
              </w:rPr>
            </w:pPr>
            <w:r w:rsidRPr="00586653">
              <w:rPr>
                <w:rFonts w:ascii="David" w:eastAsia="Times New Roman" w:hAnsi="David"/>
                <w:b/>
                <w:bCs/>
                <w:sz w:val="22"/>
                <w:szCs w:val="22"/>
              </w:rPr>
              <w:t>100%</w:t>
            </w:r>
          </w:p>
        </w:tc>
      </w:tr>
    </w:tbl>
    <w:p w:rsidR="006F7BE7" w:rsidRPr="009A2EB2" w:rsidP="00CE6A7A">
      <w:pPr>
        <w:spacing w:before="120" w:line="269" w:lineRule="auto"/>
        <w:rPr>
          <w:rtl/>
        </w:rPr>
      </w:pPr>
      <w:r w:rsidRPr="009A2EB2">
        <w:rPr>
          <w:rFonts w:hint="cs"/>
          <w:sz w:val="18"/>
          <w:szCs w:val="22"/>
          <w:rtl/>
        </w:rPr>
        <w:t>על פי נתוני</w:t>
      </w:r>
      <w:r w:rsidRPr="009A2EB2">
        <w:rPr>
          <w:sz w:val="18"/>
          <w:szCs w:val="22"/>
          <w:rtl/>
        </w:rPr>
        <w:t xml:space="preserve"> </w:t>
      </w:r>
      <w:r w:rsidRPr="009A2EB2">
        <w:rPr>
          <w:rFonts w:hint="eastAsia"/>
          <w:sz w:val="18"/>
          <w:szCs w:val="22"/>
          <w:rtl/>
        </w:rPr>
        <w:t>רשות</w:t>
      </w:r>
      <w:r w:rsidRPr="009A2EB2">
        <w:rPr>
          <w:sz w:val="18"/>
          <w:szCs w:val="22"/>
          <w:rtl/>
        </w:rPr>
        <w:t xml:space="preserve"> </w:t>
      </w:r>
      <w:r w:rsidRPr="009A2EB2">
        <w:rPr>
          <w:rFonts w:hint="eastAsia"/>
          <w:sz w:val="18"/>
          <w:szCs w:val="22"/>
          <w:rtl/>
        </w:rPr>
        <w:t>המיסים</w:t>
      </w:r>
      <w:r w:rsidRPr="009A2EB2">
        <w:rPr>
          <w:sz w:val="18"/>
          <w:szCs w:val="22"/>
          <w:rtl/>
        </w:rPr>
        <w:t xml:space="preserve">, </w:t>
      </w:r>
      <w:r w:rsidRPr="009A2EB2">
        <w:rPr>
          <w:rFonts w:hint="eastAsia"/>
          <w:sz w:val="18"/>
          <w:szCs w:val="22"/>
          <w:rtl/>
        </w:rPr>
        <w:t>מערכת</w:t>
      </w:r>
      <w:r w:rsidRPr="009A2EB2">
        <w:rPr>
          <w:rFonts w:hint="cs"/>
          <w:rtl/>
        </w:rPr>
        <w:t xml:space="preserve"> </w:t>
      </w:r>
      <w:r>
        <w:rPr>
          <w:sz w:val="18"/>
          <w:szCs w:val="22"/>
        </w:rPr>
        <w:t>CRM</w:t>
      </w:r>
      <w:r w:rsidRPr="009A2EB2">
        <w:rPr>
          <w:sz w:val="18"/>
          <w:szCs w:val="22"/>
          <w:rtl/>
        </w:rPr>
        <w:t xml:space="preserve">, </w:t>
      </w:r>
      <w:r w:rsidRPr="009A2EB2">
        <w:rPr>
          <w:rFonts w:hint="eastAsia"/>
          <w:sz w:val="18"/>
          <w:szCs w:val="22"/>
          <w:rtl/>
        </w:rPr>
        <w:t>בעיבוד</w:t>
      </w:r>
      <w:r w:rsidRPr="009A2EB2">
        <w:rPr>
          <w:sz w:val="18"/>
          <w:szCs w:val="22"/>
          <w:rtl/>
        </w:rPr>
        <w:t xml:space="preserve"> </w:t>
      </w:r>
      <w:r w:rsidRPr="009A2EB2">
        <w:rPr>
          <w:rFonts w:hint="cs"/>
          <w:sz w:val="18"/>
          <w:szCs w:val="22"/>
          <w:rtl/>
        </w:rPr>
        <w:t xml:space="preserve">משרד </w:t>
      </w:r>
      <w:r w:rsidRPr="009A2EB2">
        <w:rPr>
          <w:rFonts w:hint="eastAsia"/>
          <w:sz w:val="18"/>
          <w:szCs w:val="22"/>
          <w:rtl/>
        </w:rPr>
        <w:t>מבקר</w:t>
      </w:r>
      <w:r w:rsidRPr="009A2EB2">
        <w:rPr>
          <w:sz w:val="18"/>
          <w:szCs w:val="22"/>
          <w:rtl/>
        </w:rPr>
        <w:t xml:space="preserve"> </w:t>
      </w:r>
      <w:r w:rsidRPr="009A2EB2">
        <w:rPr>
          <w:rFonts w:hint="eastAsia"/>
          <w:sz w:val="18"/>
          <w:szCs w:val="22"/>
          <w:rtl/>
        </w:rPr>
        <w:t>המדינה</w:t>
      </w:r>
      <w:r w:rsidRPr="009A2EB2">
        <w:rPr>
          <w:sz w:val="18"/>
          <w:szCs w:val="22"/>
          <w:rtl/>
        </w:rPr>
        <w:t>.</w:t>
      </w:r>
    </w:p>
    <w:p w:rsidR="006F7BE7" w:rsidRPr="009A2EB2" w:rsidP="006F7BE7">
      <w:pPr>
        <w:pStyle w:val="a"/>
        <w:spacing w:line="269" w:lineRule="auto"/>
        <w:rPr>
          <w:rtl/>
        </w:rPr>
      </w:pPr>
    </w:p>
    <w:p w:rsidR="006F7BE7" w:rsidRPr="004258AF" w:rsidP="006F7BE7">
      <w:pPr>
        <w:spacing w:line="269" w:lineRule="auto"/>
        <w:rPr>
          <w:b/>
          <w:bCs/>
          <w:rtl/>
        </w:rPr>
      </w:pPr>
      <w:r w:rsidRPr="004258AF">
        <w:rPr>
          <w:rFonts w:hint="cs"/>
          <w:b/>
          <w:bCs/>
          <w:rtl/>
        </w:rPr>
        <w:t>מנתוני הלוח עולה כי כ-89% מהפניות הן פניות לבירור לאחר הגשת תביעה למענק עבודה, וב-2% מהפניות (191 פניות) התלוננו הפונים כי לא קיבלו את כספי המענק לחשבון הבנק שלהם, לאחר שאושרה זכאותם למענק.</w:t>
      </w:r>
    </w:p>
    <w:p w:rsidR="006F7BE7" w:rsidRPr="009A2EB2" w:rsidP="006F7BE7">
      <w:pPr>
        <w:pStyle w:val="a"/>
        <w:spacing w:line="269" w:lineRule="auto"/>
        <w:rPr>
          <w:rtl/>
        </w:rPr>
      </w:pPr>
    </w:p>
    <w:p w:rsidR="006F7BE7" w:rsidRPr="009A2EB2" w:rsidP="006F7BE7">
      <w:pPr>
        <w:spacing w:line="269" w:lineRule="auto"/>
        <w:rPr>
          <w:rtl/>
        </w:rPr>
      </w:pPr>
      <w:r w:rsidRPr="009A2EB2">
        <w:rPr>
          <w:rStyle w:val="7"/>
          <w:rFonts w:hint="eastAsia"/>
          <w:rtl/>
        </w:rPr>
        <w:t>פניות</w:t>
      </w:r>
      <w:r w:rsidRPr="009A2EB2">
        <w:rPr>
          <w:rStyle w:val="7"/>
          <w:rtl/>
        </w:rPr>
        <w:t xml:space="preserve"> </w:t>
      </w:r>
      <w:r w:rsidRPr="009A2EB2">
        <w:rPr>
          <w:rStyle w:val="7"/>
          <w:rFonts w:hint="eastAsia"/>
          <w:rtl/>
        </w:rPr>
        <w:t>להשלמת</w:t>
      </w:r>
      <w:r w:rsidRPr="009A2EB2">
        <w:rPr>
          <w:rStyle w:val="7"/>
          <w:rtl/>
        </w:rPr>
        <w:t xml:space="preserve"> </w:t>
      </w:r>
      <w:r w:rsidRPr="009A2EB2">
        <w:rPr>
          <w:rStyle w:val="7"/>
          <w:rFonts w:hint="eastAsia"/>
          <w:rtl/>
        </w:rPr>
        <w:t>מסמכים</w:t>
      </w:r>
      <w:r w:rsidRPr="009A2EB2">
        <w:rPr>
          <w:rStyle w:val="7"/>
          <w:rtl/>
        </w:rPr>
        <w:t>:</w:t>
      </w:r>
      <w:r w:rsidRPr="009A2EB2">
        <w:rPr>
          <w:rFonts w:hint="cs"/>
          <w:rtl/>
        </w:rPr>
        <w:t xml:space="preserve"> להלן בלוח 10 מוצגים מאפייניהן של 9,907</w:t>
      </w:r>
      <w:r>
        <w:rPr>
          <w:rStyle w:val="FootnoteReference0"/>
          <w:rtl/>
        </w:rPr>
        <w:footnoteReference w:id="89"/>
      </w:r>
      <w:r w:rsidRPr="009A2EB2">
        <w:rPr>
          <w:rFonts w:hint="cs"/>
          <w:rtl/>
        </w:rPr>
        <w:t xml:space="preserve"> פניות של אזרחים לאחר שנדרשו להשלים מסמכים על מנת שהרשות תוכל לקבוע את זכאותם למענק עבודה.</w:t>
      </w:r>
    </w:p>
    <w:p w:rsidR="006F7BE7" w:rsidRPr="009A2EB2" w:rsidP="006F7BE7">
      <w:pPr>
        <w:pStyle w:val="a"/>
        <w:spacing w:line="269" w:lineRule="auto"/>
        <w:rPr>
          <w:rtl/>
        </w:rPr>
      </w:pPr>
    </w:p>
    <w:p w:rsidR="006F7BE7" w:rsidRPr="009A2EB2" w:rsidP="00CE6A7A">
      <w:pPr>
        <w:spacing w:after="120" w:line="269" w:lineRule="auto"/>
        <w:jc w:val="center"/>
        <w:rPr>
          <w:b/>
          <w:bCs/>
          <w:rtl/>
        </w:rPr>
      </w:pPr>
      <w:bookmarkStart w:id="137" w:name="OLE_LINK37"/>
      <w:r w:rsidRPr="009A2EB2">
        <w:rPr>
          <w:rFonts w:hint="cs"/>
          <w:b/>
          <w:bCs/>
          <w:rtl/>
        </w:rPr>
        <w:t>לוח 10: פניות שהרשות סיווגה כפניות להשלמת מסמכים</w:t>
      </w:r>
    </w:p>
    <w:tbl>
      <w:tblPr>
        <w:bidiVisual/>
        <w:tblW w:w="5804" w:type="dxa"/>
        <w:jc w:val="center"/>
        <w:tblLook w:val="04A0"/>
      </w:tblPr>
      <w:tblGrid>
        <w:gridCol w:w="3685"/>
        <w:gridCol w:w="1127"/>
        <w:gridCol w:w="992"/>
      </w:tblGrid>
      <w:tr w:rsidTr="00711E77">
        <w:tblPrEx>
          <w:tblW w:w="5804" w:type="dxa"/>
          <w:jc w:val="center"/>
          <w:tblLook w:val="04A0"/>
        </w:tblPrEx>
        <w:trPr>
          <w:trHeight w:hRule="exact" w:val="284"/>
          <w:jc w:val="center"/>
        </w:trPr>
        <w:tc>
          <w:tcPr>
            <w:tcW w:w="3685" w:type="dxa"/>
            <w:tcBorders>
              <w:top w:val="single" w:sz="8" w:space="0" w:color="auto"/>
              <w:left w:val="single" w:sz="8" w:space="0" w:color="auto"/>
              <w:bottom w:val="single" w:sz="8" w:space="0" w:color="auto"/>
              <w:right w:val="nil"/>
            </w:tcBorders>
            <w:shd w:val="clear" w:color="auto" w:fill="BFBFBF" w:themeFill="background1" w:themeFillShade="BF"/>
            <w:noWrap/>
            <w:hideMark/>
          </w:tcPr>
          <w:bookmarkEnd w:id="137"/>
          <w:p w:rsidR="006F7BE7" w:rsidRPr="0051301A" w:rsidP="00CE6A7A">
            <w:pPr>
              <w:spacing w:line="240" w:lineRule="exact"/>
              <w:jc w:val="left"/>
              <w:rPr>
                <w:rFonts w:ascii="David" w:eastAsia="Times New Roman" w:hAnsi="David"/>
                <w:b/>
                <w:bCs/>
                <w:color w:val="000000"/>
                <w:sz w:val="22"/>
                <w:szCs w:val="22"/>
              </w:rPr>
            </w:pPr>
            <w:r w:rsidRPr="0051301A">
              <w:rPr>
                <w:rFonts w:ascii="David" w:eastAsia="Times New Roman" w:hAnsi="David"/>
                <w:b/>
                <w:bCs/>
                <w:color w:val="000000"/>
                <w:sz w:val="22"/>
                <w:szCs w:val="22"/>
                <w:rtl/>
              </w:rPr>
              <w:t>פניות המסווגות כהשלמת מסמכים</w:t>
            </w:r>
          </w:p>
        </w:tc>
        <w:tc>
          <w:tcPr>
            <w:tcW w:w="1127" w:type="dxa"/>
            <w:tcBorders>
              <w:top w:val="single" w:sz="8" w:space="0" w:color="auto"/>
              <w:left w:val="single" w:sz="8" w:space="0" w:color="auto"/>
              <w:bottom w:val="single" w:sz="8" w:space="0" w:color="auto"/>
              <w:right w:val="single" w:sz="8" w:space="0" w:color="auto"/>
            </w:tcBorders>
            <w:shd w:val="clear" w:color="auto" w:fill="BFBFBF" w:themeFill="background1" w:themeFillShade="BF"/>
            <w:noWrap/>
            <w:hideMark/>
          </w:tcPr>
          <w:p w:rsidR="006F7BE7" w:rsidRPr="0051301A" w:rsidP="00CE6A7A">
            <w:pPr>
              <w:spacing w:line="240" w:lineRule="exact"/>
              <w:jc w:val="center"/>
              <w:rPr>
                <w:rFonts w:ascii="David" w:eastAsia="Times New Roman" w:hAnsi="David"/>
                <w:b/>
                <w:bCs/>
                <w:color w:val="000000"/>
                <w:sz w:val="22"/>
                <w:szCs w:val="22"/>
                <w:rtl/>
              </w:rPr>
            </w:pPr>
            <w:r w:rsidRPr="0051301A">
              <w:rPr>
                <w:rFonts w:ascii="David" w:eastAsia="Times New Roman" w:hAnsi="David"/>
                <w:b/>
                <w:bCs/>
                <w:color w:val="000000"/>
                <w:sz w:val="22"/>
                <w:szCs w:val="22"/>
                <w:rtl/>
              </w:rPr>
              <w:t>כמות</w:t>
            </w:r>
          </w:p>
        </w:tc>
        <w:tc>
          <w:tcPr>
            <w:tcW w:w="992" w:type="dxa"/>
            <w:tcBorders>
              <w:top w:val="single" w:sz="8" w:space="0" w:color="auto"/>
              <w:left w:val="single" w:sz="8" w:space="0" w:color="auto"/>
              <w:bottom w:val="single" w:sz="8" w:space="0" w:color="auto"/>
              <w:right w:val="single" w:sz="8" w:space="0" w:color="auto"/>
            </w:tcBorders>
            <w:shd w:val="clear" w:color="auto" w:fill="BFBFBF" w:themeFill="background1" w:themeFillShade="BF"/>
            <w:noWrap/>
            <w:hideMark/>
          </w:tcPr>
          <w:p w:rsidR="006F7BE7" w:rsidRPr="0051301A" w:rsidP="00CE6A7A">
            <w:pPr>
              <w:spacing w:line="240" w:lineRule="exact"/>
              <w:jc w:val="center"/>
              <w:rPr>
                <w:rFonts w:ascii="David" w:eastAsia="Times New Roman" w:hAnsi="David"/>
                <w:b/>
                <w:bCs/>
                <w:color w:val="000000"/>
                <w:sz w:val="22"/>
                <w:szCs w:val="22"/>
                <w:rtl/>
              </w:rPr>
            </w:pPr>
            <w:r w:rsidRPr="0051301A">
              <w:rPr>
                <w:rFonts w:ascii="David" w:eastAsia="Times New Roman" w:hAnsi="David"/>
                <w:b/>
                <w:bCs/>
                <w:color w:val="000000"/>
                <w:sz w:val="22"/>
                <w:szCs w:val="22"/>
                <w:rtl/>
              </w:rPr>
              <w:t>שיעור</w:t>
            </w:r>
          </w:p>
        </w:tc>
      </w:tr>
      <w:tr w:rsidTr="009612CC">
        <w:tblPrEx>
          <w:tblW w:w="5804" w:type="dxa"/>
          <w:jc w:val="center"/>
          <w:tblLook w:val="04A0"/>
        </w:tblPrEx>
        <w:trPr>
          <w:trHeight w:val="284"/>
          <w:jc w:val="center"/>
        </w:trPr>
        <w:tc>
          <w:tcPr>
            <w:tcW w:w="3685" w:type="dxa"/>
            <w:tcBorders>
              <w:top w:val="nil"/>
              <w:left w:val="single" w:sz="8" w:space="0" w:color="auto"/>
              <w:bottom w:val="single" w:sz="8" w:space="0" w:color="auto"/>
              <w:right w:val="nil"/>
            </w:tcBorders>
            <w:shd w:val="clear" w:color="auto" w:fill="auto"/>
            <w:noWrap/>
            <w:vAlign w:val="center"/>
            <w:hideMark/>
          </w:tcPr>
          <w:p w:rsidR="006F7BE7" w:rsidRPr="0051301A" w:rsidP="00CE6A7A">
            <w:pPr>
              <w:spacing w:after="30" w:line="240" w:lineRule="exact"/>
              <w:jc w:val="left"/>
              <w:rPr>
                <w:rFonts w:ascii="David" w:eastAsia="Times New Roman" w:hAnsi="David"/>
                <w:color w:val="000000"/>
                <w:sz w:val="22"/>
                <w:szCs w:val="22"/>
                <w:rtl/>
              </w:rPr>
            </w:pPr>
            <w:r w:rsidRPr="0051301A">
              <w:rPr>
                <w:rFonts w:ascii="David" w:eastAsia="Times New Roman" w:hAnsi="David" w:hint="eastAsia"/>
                <w:color w:val="000000"/>
                <w:sz w:val="22"/>
                <w:szCs w:val="22"/>
                <w:rtl/>
              </w:rPr>
              <w:t>עדכון</w:t>
            </w:r>
            <w:r w:rsidRPr="0051301A">
              <w:rPr>
                <w:rFonts w:ascii="David" w:eastAsia="Times New Roman" w:hAnsi="David"/>
                <w:color w:val="000000"/>
                <w:sz w:val="22"/>
                <w:szCs w:val="22"/>
                <w:rtl/>
              </w:rPr>
              <w:t xml:space="preserve"> \ </w:t>
            </w:r>
            <w:r w:rsidRPr="0051301A">
              <w:rPr>
                <w:rFonts w:ascii="David" w:eastAsia="Times New Roman" w:hAnsi="David" w:hint="eastAsia"/>
                <w:color w:val="000000"/>
                <w:sz w:val="22"/>
                <w:szCs w:val="22"/>
                <w:rtl/>
              </w:rPr>
              <w:t>שינוי</w:t>
            </w:r>
            <w:r w:rsidRPr="0051301A">
              <w:rPr>
                <w:rFonts w:ascii="David" w:eastAsia="Times New Roman" w:hAnsi="David"/>
                <w:color w:val="000000"/>
                <w:sz w:val="22"/>
                <w:szCs w:val="22"/>
                <w:rtl/>
              </w:rPr>
              <w:t xml:space="preserve"> </w:t>
            </w:r>
            <w:r w:rsidRPr="0051301A">
              <w:rPr>
                <w:rFonts w:ascii="David" w:eastAsia="Times New Roman" w:hAnsi="David" w:hint="eastAsia"/>
                <w:color w:val="000000"/>
                <w:sz w:val="22"/>
                <w:szCs w:val="22"/>
                <w:rtl/>
              </w:rPr>
              <w:t>נתוני</w:t>
            </w:r>
            <w:r w:rsidRPr="0051301A">
              <w:rPr>
                <w:rFonts w:ascii="David" w:eastAsia="Times New Roman" w:hAnsi="David"/>
                <w:color w:val="000000"/>
                <w:sz w:val="22"/>
                <w:szCs w:val="22"/>
                <w:rtl/>
              </w:rPr>
              <w:t xml:space="preserve"> </w:t>
            </w:r>
            <w:r w:rsidRPr="0051301A">
              <w:rPr>
                <w:rFonts w:ascii="David" w:eastAsia="Times New Roman" w:hAnsi="David" w:hint="eastAsia"/>
                <w:color w:val="000000"/>
                <w:sz w:val="22"/>
                <w:szCs w:val="22"/>
                <w:rtl/>
              </w:rPr>
              <w:t>הכנסה</w:t>
            </w:r>
            <w:r w:rsidRPr="0051301A">
              <w:rPr>
                <w:rFonts w:ascii="David" w:eastAsia="Times New Roman" w:hAnsi="David" w:hint="cs"/>
                <w:color w:val="000000"/>
                <w:sz w:val="22"/>
                <w:szCs w:val="22"/>
                <w:rtl/>
              </w:rPr>
              <w:t xml:space="preserve"> של</w:t>
            </w:r>
            <w:r w:rsidRPr="0051301A">
              <w:rPr>
                <w:rFonts w:ascii="David" w:eastAsia="Times New Roman" w:hAnsi="David"/>
                <w:color w:val="000000"/>
                <w:sz w:val="22"/>
                <w:szCs w:val="22"/>
                <w:rtl/>
              </w:rPr>
              <w:t xml:space="preserve"> תובע</w:t>
            </w:r>
          </w:p>
        </w:tc>
        <w:tc>
          <w:tcPr>
            <w:tcW w:w="1127" w:type="dxa"/>
            <w:tcBorders>
              <w:top w:val="nil"/>
              <w:left w:val="single" w:sz="8" w:space="0" w:color="auto"/>
              <w:bottom w:val="single" w:sz="8" w:space="0" w:color="auto"/>
              <w:right w:val="single" w:sz="8" w:space="0" w:color="auto"/>
            </w:tcBorders>
            <w:shd w:val="clear" w:color="auto" w:fill="auto"/>
            <w:noWrap/>
            <w:vAlign w:val="center"/>
            <w:hideMark/>
          </w:tcPr>
          <w:p w:rsidR="006F7BE7" w:rsidRPr="0051301A" w:rsidP="00CE6A7A">
            <w:pPr>
              <w:spacing w:after="30" w:line="240" w:lineRule="exact"/>
              <w:jc w:val="center"/>
              <w:rPr>
                <w:rFonts w:ascii="David" w:eastAsia="Times New Roman" w:hAnsi="David"/>
                <w:color w:val="000000"/>
                <w:sz w:val="22"/>
                <w:szCs w:val="22"/>
                <w:rtl/>
              </w:rPr>
            </w:pPr>
            <w:r w:rsidRPr="0051301A">
              <w:rPr>
                <w:rFonts w:ascii="David" w:eastAsia="Times New Roman" w:hAnsi="David" w:hint="cs"/>
                <w:color w:val="000000"/>
                <w:sz w:val="22"/>
                <w:szCs w:val="22"/>
                <w:rtl/>
              </w:rPr>
              <w:t>3,901</w:t>
            </w:r>
          </w:p>
        </w:tc>
        <w:tc>
          <w:tcPr>
            <w:tcW w:w="992" w:type="dxa"/>
            <w:tcBorders>
              <w:top w:val="nil"/>
              <w:left w:val="single" w:sz="8" w:space="0" w:color="auto"/>
              <w:bottom w:val="nil"/>
              <w:right w:val="single" w:sz="8" w:space="0" w:color="auto"/>
            </w:tcBorders>
            <w:shd w:val="clear" w:color="auto" w:fill="auto"/>
            <w:noWrap/>
            <w:vAlign w:val="center"/>
            <w:hideMark/>
          </w:tcPr>
          <w:p w:rsidR="006F7BE7" w:rsidRPr="0051301A" w:rsidP="00CE6A7A">
            <w:pPr>
              <w:spacing w:after="30" w:line="240" w:lineRule="exact"/>
              <w:jc w:val="center"/>
              <w:rPr>
                <w:rFonts w:ascii="David" w:eastAsia="Times New Roman" w:hAnsi="David"/>
                <w:color w:val="000000"/>
                <w:sz w:val="22"/>
                <w:szCs w:val="22"/>
              </w:rPr>
            </w:pPr>
            <w:r w:rsidRPr="0051301A">
              <w:rPr>
                <w:rFonts w:ascii="David" w:eastAsia="Times New Roman" w:hAnsi="David"/>
                <w:color w:val="000000"/>
                <w:sz w:val="22"/>
                <w:szCs w:val="22"/>
              </w:rPr>
              <w:t>39.4%</w:t>
            </w:r>
          </w:p>
        </w:tc>
      </w:tr>
      <w:tr w:rsidTr="009612CC">
        <w:tblPrEx>
          <w:tblW w:w="5804" w:type="dxa"/>
          <w:jc w:val="center"/>
          <w:tblLook w:val="04A0"/>
        </w:tblPrEx>
        <w:trPr>
          <w:trHeight w:val="284"/>
          <w:jc w:val="center"/>
        </w:trPr>
        <w:tc>
          <w:tcPr>
            <w:tcW w:w="3685" w:type="dxa"/>
            <w:tcBorders>
              <w:top w:val="nil"/>
              <w:left w:val="single" w:sz="8" w:space="0" w:color="auto"/>
              <w:bottom w:val="single" w:sz="8" w:space="0" w:color="auto"/>
              <w:right w:val="nil"/>
            </w:tcBorders>
            <w:shd w:val="clear" w:color="auto" w:fill="auto"/>
            <w:noWrap/>
            <w:vAlign w:val="center"/>
            <w:hideMark/>
          </w:tcPr>
          <w:p w:rsidR="006F7BE7" w:rsidRPr="0051301A" w:rsidP="00CE6A7A">
            <w:pPr>
              <w:spacing w:after="30" w:line="240" w:lineRule="exact"/>
              <w:jc w:val="left"/>
              <w:rPr>
                <w:rFonts w:ascii="David" w:eastAsia="Times New Roman" w:hAnsi="David"/>
                <w:color w:val="000000"/>
                <w:sz w:val="22"/>
                <w:szCs w:val="22"/>
              </w:rPr>
            </w:pPr>
            <w:r w:rsidRPr="0051301A">
              <w:rPr>
                <w:rFonts w:ascii="David" w:eastAsia="Times New Roman" w:hAnsi="David" w:hint="eastAsia"/>
                <w:color w:val="000000"/>
                <w:sz w:val="22"/>
                <w:szCs w:val="22"/>
                <w:rtl/>
              </w:rPr>
              <w:t>עדכון</w:t>
            </w:r>
            <w:r w:rsidRPr="0051301A">
              <w:rPr>
                <w:rFonts w:ascii="David" w:eastAsia="Times New Roman" w:hAnsi="David"/>
                <w:color w:val="000000"/>
                <w:sz w:val="22"/>
                <w:szCs w:val="22"/>
                <w:rtl/>
              </w:rPr>
              <w:t xml:space="preserve"> \ </w:t>
            </w:r>
            <w:r w:rsidRPr="0051301A">
              <w:rPr>
                <w:rFonts w:ascii="David" w:eastAsia="Times New Roman" w:hAnsi="David" w:hint="eastAsia"/>
                <w:color w:val="000000"/>
                <w:sz w:val="22"/>
                <w:szCs w:val="22"/>
                <w:rtl/>
              </w:rPr>
              <w:t>שינוי</w:t>
            </w:r>
            <w:r w:rsidRPr="0051301A">
              <w:rPr>
                <w:rFonts w:ascii="David" w:eastAsia="Times New Roman" w:hAnsi="David"/>
                <w:color w:val="000000"/>
                <w:sz w:val="22"/>
                <w:szCs w:val="22"/>
                <w:rtl/>
              </w:rPr>
              <w:t xml:space="preserve"> </w:t>
            </w:r>
            <w:r w:rsidRPr="0051301A">
              <w:rPr>
                <w:rFonts w:ascii="David" w:eastAsia="Times New Roman" w:hAnsi="David" w:hint="eastAsia"/>
                <w:color w:val="000000"/>
                <w:sz w:val="22"/>
                <w:szCs w:val="22"/>
                <w:rtl/>
              </w:rPr>
              <w:t>נתוני</w:t>
            </w:r>
            <w:r w:rsidRPr="0051301A">
              <w:rPr>
                <w:rFonts w:ascii="David" w:eastAsia="Times New Roman" w:hAnsi="David"/>
                <w:color w:val="000000"/>
                <w:sz w:val="22"/>
                <w:szCs w:val="22"/>
                <w:rtl/>
              </w:rPr>
              <w:t xml:space="preserve"> </w:t>
            </w:r>
            <w:r w:rsidRPr="0051301A">
              <w:rPr>
                <w:rFonts w:ascii="David" w:eastAsia="Times New Roman" w:hAnsi="David" w:hint="eastAsia"/>
                <w:color w:val="000000"/>
                <w:sz w:val="22"/>
                <w:szCs w:val="22"/>
                <w:rtl/>
              </w:rPr>
              <w:t>הכנסה</w:t>
            </w:r>
            <w:r w:rsidRPr="0051301A">
              <w:rPr>
                <w:rFonts w:ascii="David" w:eastAsia="Times New Roman" w:hAnsi="David" w:hint="cs"/>
                <w:color w:val="000000"/>
                <w:sz w:val="22"/>
                <w:szCs w:val="22"/>
                <w:rtl/>
              </w:rPr>
              <w:t xml:space="preserve"> של</w:t>
            </w:r>
            <w:r w:rsidRPr="0051301A">
              <w:rPr>
                <w:rFonts w:ascii="David" w:eastAsia="Times New Roman" w:hAnsi="David"/>
                <w:color w:val="000000"/>
                <w:sz w:val="22"/>
                <w:szCs w:val="22"/>
                <w:rtl/>
              </w:rPr>
              <w:t xml:space="preserve"> בן\בת זוג</w:t>
            </w:r>
          </w:p>
        </w:tc>
        <w:tc>
          <w:tcPr>
            <w:tcW w:w="1127" w:type="dxa"/>
            <w:tcBorders>
              <w:top w:val="nil"/>
              <w:left w:val="single" w:sz="8" w:space="0" w:color="auto"/>
              <w:bottom w:val="single" w:sz="8" w:space="0" w:color="auto"/>
              <w:right w:val="single" w:sz="8" w:space="0" w:color="auto"/>
            </w:tcBorders>
            <w:shd w:val="clear" w:color="auto" w:fill="auto"/>
            <w:noWrap/>
            <w:vAlign w:val="center"/>
            <w:hideMark/>
          </w:tcPr>
          <w:p w:rsidR="006F7BE7" w:rsidRPr="0051301A" w:rsidP="00CE6A7A">
            <w:pPr>
              <w:spacing w:after="30" w:line="240" w:lineRule="exact"/>
              <w:jc w:val="center"/>
              <w:rPr>
                <w:rFonts w:ascii="David" w:eastAsia="Times New Roman" w:hAnsi="David"/>
                <w:color w:val="000000"/>
                <w:sz w:val="22"/>
                <w:szCs w:val="22"/>
                <w:rtl/>
              </w:rPr>
            </w:pPr>
            <w:r w:rsidRPr="0051301A">
              <w:rPr>
                <w:rFonts w:ascii="David" w:eastAsia="Times New Roman" w:hAnsi="David" w:hint="cs"/>
                <w:color w:val="000000"/>
                <w:sz w:val="22"/>
                <w:szCs w:val="22"/>
                <w:rtl/>
              </w:rPr>
              <w:t>1,890</w:t>
            </w:r>
          </w:p>
        </w:tc>
        <w:tc>
          <w:tcPr>
            <w:tcW w:w="992" w:type="dxa"/>
            <w:tcBorders>
              <w:top w:val="single" w:sz="8" w:space="0" w:color="auto"/>
              <w:left w:val="single" w:sz="8" w:space="0" w:color="auto"/>
              <w:bottom w:val="nil"/>
              <w:right w:val="single" w:sz="8" w:space="0" w:color="auto"/>
            </w:tcBorders>
            <w:shd w:val="clear" w:color="auto" w:fill="auto"/>
            <w:noWrap/>
            <w:vAlign w:val="center"/>
            <w:hideMark/>
          </w:tcPr>
          <w:p w:rsidR="006F7BE7" w:rsidRPr="0051301A" w:rsidP="00CE6A7A">
            <w:pPr>
              <w:spacing w:after="30" w:line="240" w:lineRule="exact"/>
              <w:jc w:val="center"/>
              <w:rPr>
                <w:rFonts w:ascii="David" w:eastAsia="Times New Roman" w:hAnsi="David"/>
                <w:color w:val="000000"/>
                <w:sz w:val="22"/>
                <w:szCs w:val="22"/>
              </w:rPr>
            </w:pPr>
            <w:r w:rsidRPr="0051301A">
              <w:rPr>
                <w:rFonts w:ascii="David" w:eastAsia="Times New Roman" w:hAnsi="David"/>
                <w:color w:val="000000"/>
                <w:sz w:val="22"/>
                <w:szCs w:val="22"/>
              </w:rPr>
              <w:t>19.1%</w:t>
            </w:r>
          </w:p>
        </w:tc>
      </w:tr>
      <w:tr w:rsidTr="009612CC">
        <w:tblPrEx>
          <w:tblW w:w="5804" w:type="dxa"/>
          <w:jc w:val="center"/>
          <w:tblLook w:val="04A0"/>
        </w:tblPrEx>
        <w:trPr>
          <w:trHeight w:val="284"/>
          <w:jc w:val="center"/>
        </w:trPr>
        <w:tc>
          <w:tcPr>
            <w:tcW w:w="3685" w:type="dxa"/>
            <w:tcBorders>
              <w:top w:val="nil"/>
              <w:left w:val="single" w:sz="8" w:space="0" w:color="auto"/>
              <w:bottom w:val="single" w:sz="8" w:space="0" w:color="auto"/>
              <w:right w:val="nil"/>
            </w:tcBorders>
            <w:shd w:val="clear" w:color="auto" w:fill="auto"/>
            <w:noWrap/>
            <w:vAlign w:val="center"/>
            <w:hideMark/>
          </w:tcPr>
          <w:p w:rsidR="006F7BE7" w:rsidRPr="0051301A" w:rsidP="00CE6A7A">
            <w:pPr>
              <w:spacing w:after="30" w:line="240" w:lineRule="exact"/>
              <w:jc w:val="left"/>
              <w:rPr>
                <w:rFonts w:ascii="David" w:eastAsia="Times New Roman" w:hAnsi="David"/>
                <w:color w:val="000000"/>
                <w:sz w:val="22"/>
                <w:szCs w:val="22"/>
              </w:rPr>
            </w:pPr>
            <w:r w:rsidRPr="0051301A">
              <w:rPr>
                <w:rFonts w:ascii="David" w:eastAsia="Times New Roman" w:hAnsi="David" w:hint="eastAsia"/>
                <w:color w:val="000000"/>
                <w:sz w:val="22"/>
                <w:szCs w:val="22"/>
                <w:rtl/>
              </w:rPr>
              <w:t>עדכון</w:t>
            </w:r>
            <w:r w:rsidRPr="0051301A">
              <w:rPr>
                <w:rFonts w:ascii="David" w:eastAsia="Times New Roman" w:hAnsi="David"/>
                <w:color w:val="000000"/>
                <w:sz w:val="22"/>
                <w:szCs w:val="22"/>
                <w:rtl/>
              </w:rPr>
              <w:t xml:space="preserve"> \שינוי </w:t>
            </w:r>
            <w:r w:rsidRPr="0051301A">
              <w:rPr>
                <w:rFonts w:ascii="David" w:eastAsia="Times New Roman" w:hAnsi="David" w:hint="eastAsia"/>
                <w:color w:val="000000"/>
                <w:sz w:val="22"/>
                <w:szCs w:val="22"/>
                <w:rtl/>
              </w:rPr>
              <w:t>פרטים</w:t>
            </w:r>
            <w:r w:rsidRPr="0051301A">
              <w:rPr>
                <w:rFonts w:ascii="David" w:eastAsia="Times New Roman" w:hAnsi="David"/>
                <w:color w:val="000000"/>
                <w:sz w:val="22"/>
                <w:szCs w:val="22"/>
                <w:rtl/>
              </w:rPr>
              <w:t xml:space="preserve"> </w:t>
            </w:r>
            <w:r w:rsidRPr="0051301A">
              <w:rPr>
                <w:rFonts w:ascii="David" w:eastAsia="Times New Roman" w:hAnsi="David" w:hint="eastAsia"/>
                <w:color w:val="000000"/>
                <w:sz w:val="22"/>
                <w:szCs w:val="22"/>
                <w:rtl/>
              </w:rPr>
              <w:t>אישיים</w:t>
            </w:r>
          </w:p>
        </w:tc>
        <w:tc>
          <w:tcPr>
            <w:tcW w:w="1127" w:type="dxa"/>
            <w:tcBorders>
              <w:top w:val="nil"/>
              <w:left w:val="single" w:sz="8" w:space="0" w:color="auto"/>
              <w:bottom w:val="single" w:sz="8" w:space="0" w:color="auto"/>
              <w:right w:val="single" w:sz="8" w:space="0" w:color="auto"/>
            </w:tcBorders>
            <w:shd w:val="clear" w:color="auto" w:fill="auto"/>
            <w:noWrap/>
            <w:vAlign w:val="center"/>
            <w:hideMark/>
          </w:tcPr>
          <w:p w:rsidR="006F7BE7" w:rsidRPr="0051301A" w:rsidP="00CE6A7A">
            <w:pPr>
              <w:spacing w:after="30" w:line="240" w:lineRule="exact"/>
              <w:jc w:val="center"/>
              <w:rPr>
                <w:rFonts w:ascii="David" w:eastAsia="Times New Roman" w:hAnsi="David"/>
                <w:color w:val="000000"/>
                <w:sz w:val="22"/>
                <w:szCs w:val="22"/>
                <w:rtl/>
              </w:rPr>
            </w:pPr>
            <w:r w:rsidRPr="0051301A">
              <w:rPr>
                <w:rFonts w:ascii="David" w:eastAsia="Times New Roman" w:hAnsi="David" w:hint="cs"/>
                <w:color w:val="000000"/>
                <w:sz w:val="22"/>
                <w:szCs w:val="22"/>
                <w:rtl/>
              </w:rPr>
              <w:t>1,678</w:t>
            </w:r>
          </w:p>
        </w:tc>
        <w:tc>
          <w:tcPr>
            <w:tcW w:w="992" w:type="dxa"/>
            <w:tcBorders>
              <w:top w:val="single" w:sz="8" w:space="0" w:color="auto"/>
              <w:left w:val="single" w:sz="8" w:space="0" w:color="auto"/>
              <w:bottom w:val="nil"/>
              <w:right w:val="single" w:sz="8" w:space="0" w:color="auto"/>
            </w:tcBorders>
            <w:shd w:val="clear" w:color="auto" w:fill="auto"/>
            <w:noWrap/>
            <w:vAlign w:val="center"/>
            <w:hideMark/>
          </w:tcPr>
          <w:p w:rsidR="006F7BE7" w:rsidRPr="0051301A" w:rsidP="00CE6A7A">
            <w:pPr>
              <w:spacing w:after="30" w:line="240" w:lineRule="exact"/>
              <w:jc w:val="center"/>
              <w:rPr>
                <w:rFonts w:ascii="David" w:eastAsia="Times New Roman" w:hAnsi="David"/>
                <w:color w:val="000000"/>
                <w:sz w:val="22"/>
                <w:szCs w:val="22"/>
              </w:rPr>
            </w:pPr>
            <w:r w:rsidRPr="0051301A">
              <w:rPr>
                <w:rFonts w:ascii="David" w:eastAsia="Times New Roman" w:hAnsi="David"/>
                <w:color w:val="000000"/>
                <w:sz w:val="22"/>
                <w:szCs w:val="22"/>
              </w:rPr>
              <w:t>16.9%</w:t>
            </w:r>
          </w:p>
        </w:tc>
      </w:tr>
      <w:tr w:rsidTr="009612CC">
        <w:tblPrEx>
          <w:tblW w:w="5804" w:type="dxa"/>
          <w:jc w:val="center"/>
          <w:tblLook w:val="04A0"/>
        </w:tblPrEx>
        <w:trPr>
          <w:trHeight w:val="284"/>
          <w:jc w:val="center"/>
        </w:trPr>
        <w:tc>
          <w:tcPr>
            <w:tcW w:w="3685" w:type="dxa"/>
            <w:tcBorders>
              <w:top w:val="nil"/>
              <w:left w:val="single" w:sz="8" w:space="0" w:color="auto"/>
              <w:bottom w:val="single" w:sz="8" w:space="0" w:color="auto"/>
              <w:right w:val="nil"/>
            </w:tcBorders>
            <w:shd w:val="clear" w:color="auto" w:fill="auto"/>
            <w:noWrap/>
            <w:vAlign w:val="center"/>
            <w:hideMark/>
          </w:tcPr>
          <w:p w:rsidR="006F7BE7" w:rsidRPr="0051301A" w:rsidP="00CE6A7A">
            <w:pPr>
              <w:spacing w:after="30" w:line="240" w:lineRule="exact"/>
              <w:jc w:val="left"/>
              <w:rPr>
                <w:rFonts w:ascii="David" w:eastAsia="Times New Roman" w:hAnsi="David"/>
                <w:color w:val="000000"/>
                <w:sz w:val="22"/>
                <w:szCs w:val="22"/>
              </w:rPr>
            </w:pPr>
            <w:r w:rsidRPr="0051301A">
              <w:rPr>
                <w:rFonts w:ascii="David" w:eastAsia="Times New Roman" w:hAnsi="David" w:hint="eastAsia"/>
                <w:color w:val="000000"/>
                <w:sz w:val="22"/>
                <w:szCs w:val="22"/>
                <w:rtl/>
              </w:rPr>
              <w:t>שחזור</w:t>
            </w:r>
            <w:r w:rsidRPr="0051301A">
              <w:rPr>
                <w:rFonts w:ascii="David" w:eastAsia="Times New Roman" w:hAnsi="David"/>
                <w:color w:val="000000"/>
                <w:sz w:val="22"/>
                <w:szCs w:val="22"/>
                <w:rtl/>
              </w:rPr>
              <w:t xml:space="preserve"> </w:t>
            </w:r>
            <w:r w:rsidRPr="0051301A">
              <w:rPr>
                <w:rFonts w:ascii="David" w:eastAsia="Times New Roman" w:hAnsi="David" w:hint="eastAsia"/>
                <w:color w:val="000000"/>
                <w:sz w:val="22"/>
                <w:szCs w:val="22"/>
                <w:rtl/>
              </w:rPr>
              <w:t>מספר</w:t>
            </w:r>
            <w:r w:rsidRPr="0051301A">
              <w:rPr>
                <w:rFonts w:ascii="David" w:eastAsia="Times New Roman" w:hAnsi="David"/>
                <w:color w:val="000000"/>
                <w:sz w:val="22"/>
                <w:szCs w:val="22"/>
                <w:rtl/>
              </w:rPr>
              <w:t xml:space="preserve"> </w:t>
            </w:r>
            <w:r w:rsidRPr="0051301A">
              <w:rPr>
                <w:rFonts w:ascii="David" w:eastAsia="Times New Roman" w:hAnsi="David" w:hint="eastAsia"/>
                <w:color w:val="000000"/>
                <w:sz w:val="22"/>
                <w:szCs w:val="22"/>
                <w:rtl/>
              </w:rPr>
              <w:t>תביעה</w:t>
            </w:r>
          </w:p>
        </w:tc>
        <w:tc>
          <w:tcPr>
            <w:tcW w:w="1127" w:type="dxa"/>
            <w:tcBorders>
              <w:top w:val="nil"/>
              <w:left w:val="single" w:sz="8" w:space="0" w:color="auto"/>
              <w:bottom w:val="single" w:sz="8" w:space="0" w:color="auto"/>
              <w:right w:val="single" w:sz="8" w:space="0" w:color="auto"/>
            </w:tcBorders>
            <w:shd w:val="clear" w:color="auto" w:fill="auto"/>
            <w:noWrap/>
            <w:vAlign w:val="center"/>
            <w:hideMark/>
          </w:tcPr>
          <w:p w:rsidR="006F7BE7" w:rsidRPr="0051301A" w:rsidP="00CE6A7A">
            <w:pPr>
              <w:spacing w:after="30" w:line="240" w:lineRule="exact"/>
              <w:jc w:val="center"/>
              <w:rPr>
                <w:rFonts w:ascii="David" w:eastAsia="Times New Roman" w:hAnsi="David"/>
                <w:color w:val="000000"/>
                <w:sz w:val="22"/>
                <w:szCs w:val="22"/>
                <w:rtl/>
              </w:rPr>
            </w:pPr>
            <w:r w:rsidRPr="0051301A">
              <w:rPr>
                <w:rFonts w:ascii="David" w:eastAsia="Times New Roman" w:hAnsi="David"/>
                <w:color w:val="000000"/>
                <w:sz w:val="22"/>
                <w:szCs w:val="22"/>
              </w:rPr>
              <w:t>802</w:t>
            </w:r>
          </w:p>
        </w:tc>
        <w:tc>
          <w:tcPr>
            <w:tcW w:w="992" w:type="dxa"/>
            <w:tcBorders>
              <w:top w:val="single" w:sz="8" w:space="0" w:color="auto"/>
              <w:left w:val="single" w:sz="8" w:space="0" w:color="auto"/>
              <w:bottom w:val="nil"/>
              <w:right w:val="single" w:sz="8" w:space="0" w:color="auto"/>
            </w:tcBorders>
            <w:shd w:val="clear" w:color="auto" w:fill="auto"/>
            <w:noWrap/>
            <w:vAlign w:val="center"/>
            <w:hideMark/>
          </w:tcPr>
          <w:p w:rsidR="006F7BE7" w:rsidRPr="0051301A" w:rsidP="00CE6A7A">
            <w:pPr>
              <w:spacing w:after="30" w:line="240" w:lineRule="exact"/>
              <w:jc w:val="center"/>
              <w:rPr>
                <w:rFonts w:ascii="David" w:eastAsia="Times New Roman" w:hAnsi="David"/>
                <w:color w:val="000000"/>
                <w:sz w:val="22"/>
                <w:szCs w:val="22"/>
              </w:rPr>
            </w:pPr>
            <w:r w:rsidRPr="0051301A">
              <w:rPr>
                <w:rFonts w:ascii="David" w:eastAsia="Times New Roman" w:hAnsi="David"/>
                <w:color w:val="000000"/>
                <w:sz w:val="22"/>
                <w:szCs w:val="22"/>
              </w:rPr>
              <w:t>8.1%</w:t>
            </w:r>
          </w:p>
        </w:tc>
      </w:tr>
      <w:tr w:rsidTr="009612CC">
        <w:tblPrEx>
          <w:tblW w:w="5804" w:type="dxa"/>
          <w:jc w:val="center"/>
          <w:tblLook w:val="04A0"/>
        </w:tblPrEx>
        <w:trPr>
          <w:trHeight w:val="284"/>
          <w:jc w:val="center"/>
        </w:trPr>
        <w:tc>
          <w:tcPr>
            <w:tcW w:w="3685" w:type="dxa"/>
            <w:tcBorders>
              <w:top w:val="nil"/>
              <w:left w:val="single" w:sz="8" w:space="0" w:color="auto"/>
              <w:bottom w:val="single" w:sz="8" w:space="0" w:color="auto"/>
              <w:right w:val="nil"/>
            </w:tcBorders>
            <w:shd w:val="clear" w:color="auto" w:fill="auto"/>
            <w:noWrap/>
            <w:vAlign w:val="center"/>
            <w:hideMark/>
          </w:tcPr>
          <w:p w:rsidR="006F7BE7" w:rsidRPr="0051301A" w:rsidP="00CE6A7A">
            <w:pPr>
              <w:spacing w:after="30" w:line="240" w:lineRule="exact"/>
              <w:jc w:val="left"/>
              <w:rPr>
                <w:rFonts w:ascii="David" w:eastAsia="Times New Roman" w:hAnsi="David"/>
                <w:color w:val="000000"/>
                <w:sz w:val="22"/>
                <w:szCs w:val="22"/>
              </w:rPr>
            </w:pPr>
            <w:r w:rsidRPr="0051301A">
              <w:rPr>
                <w:rFonts w:ascii="David" w:eastAsia="Times New Roman" w:hAnsi="David" w:hint="eastAsia"/>
                <w:color w:val="000000"/>
                <w:sz w:val="22"/>
                <w:szCs w:val="22"/>
                <w:rtl/>
              </w:rPr>
              <w:t>עדכון</w:t>
            </w:r>
            <w:r w:rsidRPr="0051301A">
              <w:rPr>
                <w:rFonts w:ascii="David" w:eastAsia="Times New Roman" w:hAnsi="David"/>
                <w:color w:val="000000"/>
                <w:sz w:val="22"/>
                <w:szCs w:val="22"/>
                <w:rtl/>
              </w:rPr>
              <w:t xml:space="preserve"> \ </w:t>
            </w:r>
            <w:r w:rsidRPr="0051301A">
              <w:rPr>
                <w:rFonts w:ascii="David" w:eastAsia="Times New Roman" w:hAnsi="David" w:hint="eastAsia"/>
                <w:color w:val="000000"/>
                <w:sz w:val="22"/>
                <w:szCs w:val="22"/>
                <w:rtl/>
              </w:rPr>
              <w:t>שינוי</w:t>
            </w:r>
            <w:r w:rsidRPr="0051301A">
              <w:rPr>
                <w:rFonts w:ascii="David" w:eastAsia="Times New Roman" w:hAnsi="David"/>
                <w:color w:val="000000"/>
                <w:sz w:val="22"/>
                <w:szCs w:val="22"/>
                <w:rtl/>
              </w:rPr>
              <w:t xml:space="preserve"> </w:t>
            </w:r>
            <w:r w:rsidRPr="0051301A">
              <w:rPr>
                <w:rFonts w:ascii="David" w:eastAsia="Times New Roman" w:hAnsi="David" w:hint="eastAsia"/>
                <w:color w:val="000000"/>
                <w:sz w:val="22"/>
                <w:szCs w:val="22"/>
                <w:rtl/>
              </w:rPr>
              <w:t>מצב</w:t>
            </w:r>
            <w:r w:rsidRPr="0051301A">
              <w:rPr>
                <w:rFonts w:ascii="David" w:eastAsia="Times New Roman" w:hAnsi="David"/>
                <w:color w:val="000000"/>
                <w:sz w:val="22"/>
                <w:szCs w:val="22"/>
                <w:rtl/>
              </w:rPr>
              <w:t xml:space="preserve"> </w:t>
            </w:r>
            <w:r w:rsidRPr="0051301A">
              <w:rPr>
                <w:rFonts w:ascii="David" w:eastAsia="Times New Roman" w:hAnsi="David" w:hint="eastAsia"/>
                <w:color w:val="000000"/>
                <w:sz w:val="22"/>
                <w:szCs w:val="22"/>
                <w:rtl/>
              </w:rPr>
              <w:t>משפחתי</w:t>
            </w:r>
          </w:p>
        </w:tc>
        <w:tc>
          <w:tcPr>
            <w:tcW w:w="1127" w:type="dxa"/>
            <w:tcBorders>
              <w:top w:val="nil"/>
              <w:left w:val="single" w:sz="8" w:space="0" w:color="auto"/>
              <w:bottom w:val="single" w:sz="8" w:space="0" w:color="auto"/>
              <w:right w:val="single" w:sz="8" w:space="0" w:color="auto"/>
            </w:tcBorders>
            <w:shd w:val="clear" w:color="auto" w:fill="auto"/>
            <w:noWrap/>
            <w:vAlign w:val="center"/>
            <w:hideMark/>
          </w:tcPr>
          <w:p w:rsidR="006F7BE7" w:rsidRPr="0051301A" w:rsidP="00CE6A7A">
            <w:pPr>
              <w:spacing w:after="30" w:line="240" w:lineRule="exact"/>
              <w:jc w:val="center"/>
              <w:rPr>
                <w:rFonts w:ascii="David" w:eastAsia="Times New Roman" w:hAnsi="David"/>
                <w:color w:val="000000"/>
                <w:sz w:val="22"/>
                <w:szCs w:val="22"/>
                <w:rtl/>
              </w:rPr>
            </w:pPr>
            <w:r w:rsidRPr="0051301A">
              <w:rPr>
                <w:rFonts w:ascii="David" w:eastAsia="Times New Roman" w:hAnsi="David"/>
                <w:color w:val="000000"/>
                <w:sz w:val="22"/>
                <w:szCs w:val="22"/>
              </w:rPr>
              <w:t>595</w:t>
            </w:r>
          </w:p>
        </w:tc>
        <w:tc>
          <w:tcPr>
            <w:tcW w:w="992" w:type="dxa"/>
            <w:tcBorders>
              <w:top w:val="single" w:sz="8" w:space="0" w:color="auto"/>
              <w:left w:val="single" w:sz="8" w:space="0" w:color="auto"/>
              <w:bottom w:val="nil"/>
              <w:right w:val="single" w:sz="8" w:space="0" w:color="auto"/>
            </w:tcBorders>
            <w:shd w:val="clear" w:color="auto" w:fill="auto"/>
            <w:noWrap/>
            <w:vAlign w:val="center"/>
            <w:hideMark/>
          </w:tcPr>
          <w:p w:rsidR="006F7BE7" w:rsidRPr="0051301A" w:rsidP="00CE6A7A">
            <w:pPr>
              <w:spacing w:after="30" w:line="240" w:lineRule="exact"/>
              <w:jc w:val="center"/>
              <w:rPr>
                <w:rFonts w:ascii="David" w:eastAsia="Times New Roman" w:hAnsi="David"/>
                <w:color w:val="000000"/>
                <w:sz w:val="22"/>
                <w:szCs w:val="22"/>
              </w:rPr>
            </w:pPr>
            <w:r w:rsidRPr="0051301A">
              <w:rPr>
                <w:rFonts w:ascii="David" w:eastAsia="Times New Roman" w:hAnsi="David"/>
                <w:color w:val="000000"/>
                <w:sz w:val="22"/>
                <w:szCs w:val="22"/>
              </w:rPr>
              <w:t>6.0%</w:t>
            </w:r>
          </w:p>
        </w:tc>
      </w:tr>
      <w:tr w:rsidTr="009612CC">
        <w:tblPrEx>
          <w:tblW w:w="5804" w:type="dxa"/>
          <w:jc w:val="center"/>
          <w:tblLook w:val="04A0"/>
        </w:tblPrEx>
        <w:trPr>
          <w:trHeight w:val="284"/>
          <w:jc w:val="center"/>
        </w:trPr>
        <w:tc>
          <w:tcPr>
            <w:tcW w:w="3685" w:type="dxa"/>
            <w:tcBorders>
              <w:top w:val="nil"/>
              <w:left w:val="single" w:sz="8" w:space="0" w:color="auto"/>
              <w:bottom w:val="single" w:sz="8" w:space="0" w:color="auto"/>
              <w:right w:val="nil"/>
            </w:tcBorders>
            <w:shd w:val="clear" w:color="auto" w:fill="auto"/>
            <w:noWrap/>
            <w:vAlign w:val="center"/>
            <w:hideMark/>
          </w:tcPr>
          <w:p w:rsidR="006F7BE7" w:rsidRPr="0051301A" w:rsidP="00CE6A7A">
            <w:pPr>
              <w:spacing w:after="30" w:line="240" w:lineRule="exact"/>
              <w:jc w:val="left"/>
              <w:rPr>
                <w:rFonts w:ascii="David" w:eastAsia="Times New Roman" w:hAnsi="David"/>
                <w:color w:val="000000"/>
                <w:sz w:val="22"/>
                <w:szCs w:val="22"/>
              </w:rPr>
            </w:pPr>
            <w:r w:rsidRPr="0051301A">
              <w:rPr>
                <w:rFonts w:ascii="David" w:eastAsia="Times New Roman" w:hAnsi="David" w:hint="eastAsia"/>
                <w:color w:val="000000"/>
                <w:sz w:val="22"/>
                <w:szCs w:val="22"/>
                <w:rtl/>
              </w:rPr>
              <w:t>עדכון</w:t>
            </w:r>
            <w:r w:rsidRPr="0051301A">
              <w:rPr>
                <w:rFonts w:ascii="David" w:eastAsia="Times New Roman" w:hAnsi="David"/>
                <w:color w:val="000000"/>
                <w:sz w:val="22"/>
                <w:szCs w:val="22"/>
                <w:rtl/>
              </w:rPr>
              <w:t xml:space="preserve"> \ </w:t>
            </w:r>
            <w:r w:rsidRPr="0051301A">
              <w:rPr>
                <w:rFonts w:ascii="David" w:eastAsia="Times New Roman" w:hAnsi="David" w:hint="eastAsia"/>
                <w:color w:val="000000"/>
                <w:sz w:val="22"/>
                <w:szCs w:val="22"/>
                <w:rtl/>
              </w:rPr>
              <w:t>שינוי</w:t>
            </w:r>
            <w:r w:rsidRPr="0051301A">
              <w:rPr>
                <w:rFonts w:ascii="David" w:eastAsia="Times New Roman" w:hAnsi="David"/>
                <w:color w:val="000000"/>
                <w:sz w:val="22"/>
                <w:szCs w:val="22"/>
                <w:rtl/>
              </w:rPr>
              <w:t xml:space="preserve"> </w:t>
            </w:r>
            <w:r w:rsidRPr="0051301A">
              <w:rPr>
                <w:rFonts w:ascii="David" w:eastAsia="Times New Roman" w:hAnsi="David" w:hint="eastAsia"/>
                <w:color w:val="000000"/>
                <w:sz w:val="22"/>
                <w:szCs w:val="22"/>
                <w:rtl/>
              </w:rPr>
              <w:t>נתוני</w:t>
            </w:r>
            <w:r w:rsidRPr="0051301A">
              <w:rPr>
                <w:rFonts w:ascii="David" w:eastAsia="Times New Roman" w:hAnsi="David"/>
                <w:color w:val="000000"/>
                <w:sz w:val="22"/>
                <w:szCs w:val="22"/>
                <w:rtl/>
              </w:rPr>
              <w:t xml:space="preserve"> </w:t>
            </w:r>
            <w:r w:rsidRPr="0051301A">
              <w:rPr>
                <w:rFonts w:ascii="David" w:eastAsia="Times New Roman" w:hAnsi="David" w:hint="eastAsia"/>
                <w:color w:val="000000"/>
                <w:sz w:val="22"/>
                <w:szCs w:val="22"/>
                <w:rtl/>
              </w:rPr>
              <w:t>נדל</w:t>
            </w:r>
            <w:r w:rsidRPr="0051301A">
              <w:rPr>
                <w:rFonts w:ascii="David" w:eastAsia="Times New Roman" w:hAnsi="David"/>
                <w:color w:val="000000"/>
                <w:sz w:val="22"/>
                <w:szCs w:val="22"/>
                <w:rtl/>
              </w:rPr>
              <w:t>"ן</w:t>
            </w:r>
          </w:p>
        </w:tc>
        <w:tc>
          <w:tcPr>
            <w:tcW w:w="1127" w:type="dxa"/>
            <w:tcBorders>
              <w:top w:val="nil"/>
              <w:left w:val="single" w:sz="8" w:space="0" w:color="auto"/>
              <w:bottom w:val="single" w:sz="8" w:space="0" w:color="auto"/>
              <w:right w:val="single" w:sz="8" w:space="0" w:color="auto"/>
            </w:tcBorders>
            <w:shd w:val="clear" w:color="auto" w:fill="auto"/>
            <w:noWrap/>
            <w:vAlign w:val="center"/>
            <w:hideMark/>
          </w:tcPr>
          <w:p w:rsidR="006F7BE7" w:rsidRPr="0051301A" w:rsidP="00CE6A7A">
            <w:pPr>
              <w:spacing w:after="30" w:line="240" w:lineRule="exact"/>
              <w:jc w:val="center"/>
              <w:rPr>
                <w:rFonts w:ascii="David" w:eastAsia="Times New Roman" w:hAnsi="David"/>
                <w:color w:val="000000"/>
                <w:sz w:val="22"/>
                <w:szCs w:val="22"/>
                <w:rtl/>
              </w:rPr>
            </w:pPr>
            <w:r w:rsidRPr="0051301A">
              <w:rPr>
                <w:rFonts w:ascii="David" w:eastAsia="Times New Roman" w:hAnsi="David"/>
                <w:color w:val="000000"/>
                <w:sz w:val="22"/>
                <w:szCs w:val="22"/>
              </w:rPr>
              <w:t>502</w:t>
            </w:r>
          </w:p>
        </w:tc>
        <w:tc>
          <w:tcPr>
            <w:tcW w:w="992" w:type="dxa"/>
            <w:tcBorders>
              <w:top w:val="single" w:sz="8" w:space="0" w:color="auto"/>
              <w:left w:val="single" w:sz="8" w:space="0" w:color="auto"/>
              <w:bottom w:val="nil"/>
              <w:right w:val="single" w:sz="8" w:space="0" w:color="auto"/>
            </w:tcBorders>
            <w:shd w:val="clear" w:color="auto" w:fill="auto"/>
            <w:noWrap/>
            <w:vAlign w:val="center"/>
            <w:hideMark/>
          </w:tcPr>
          <w:p w:rsidR="006F7BE7" w:rsidRPr="0051301A" w:rsidP="00CE6A7A">
            <w:pPr>
              <w:spacing w:after="30" w:line="240" w:lineRule="exact"/>
              <w:jc w:val="center"/>
              <w:rPr>
                <w:rFonts w:ascii="David" w:eastAsia="Times New Roman" w:hAnsi="David"/>
                <w:color w:val="000000"/>
                <w:sz w:val="22"/>
                <w:szCs w:val="22"/>
              </w:rPr>
            </w:pPr>
            <w:r w:rsidRPr="0051301A">
              <w:rPr>
                <w:rFonts w:ascii="David" w:eastAsia="Times New Roman" w:hAnsi="David"/>
                <w:color w:val="000000"/>
                <w:sz w:val="22"/>
                <w:szCs w:val="22"/>
              </w:rPr>
              <w:t>5.1%</w:t>
            </w:r>
          </w:p>
        </w:tc>
      </w:tr>
      <w:tr w:rsidTr="009612CC">
        <w:tblPrEx>
          <w:tblW w:w="5804" w:type="dxa"/>
          <w:jc w:val="center"/>
          <w:tblLook w:val="04A0"/>
        </w:tblPrEx>
        <w:trPr>
          <w:trHeight w:val="284"/>
          <w:jc w:val="center"/>
        </w:trPr>
        <w:tc>
          <w:tcPr>
            <w:tcW w:w="3685" w:type="dxa"/>
            <w:tcBorders>
              <w:top w:val="nil"/>
              <w:left w:val="single" w:sz="8" w:space="0" w:color="auto"/>
              <w:bottom w:val="single" w:sz="8" w:space="0" w:color="auto"/>
              <w:right w:val="nil"/>
            </w:tcBorders>
            <w:shd w:val="clear" w:color="auto" w:fill="auto"/>
            <w:noWrap/>
            <w:vAlign w:val="center"/>
            <w:hideMark/>
          </w:tcPr>
          <w:p w:rsidR="006F7BE7" w:rsidRPr="0051301A" w:rsidP="00CE6A7A">
            <w:pPr>
              <w:spacing w:after="30" w:line="240" w:lineRule="exact"/>
              <w:jc w:val="left"/>
              <w:rPr>
                <w:rFonts w:ascii="David" w:eastAsia="Times New Roman" w:hAnsi="David"/>
                <w:color w:val="000000"/>
                <w:sz w:val="22"/>
                <w:szCs w:val="22"/>
              </w:rPr>
            </w:pPr>
            <w:r w:rsidRPr="0051301A">
              <w:rPr>
                <w:rFonts w:ascii="David" w:eastAsia="Times New Roman" w:hAnsi="David" w:hint="eastAsia"/>
                <w:color w:val="000000"/>
                <w:sz w:val="22"/>
                <w:szCs w:val="22"/>
                <w:rtl/>
              </w:rPr>
              <w:t>תיקון</w:t>
            </w:r>
            <w:r w:rsidRPr="0051301A">
              <w:rPr>
                <w:rFonts w:ascii="David" w:eastAsia="Times New Roman" w:hAnsi="David"/>
                <w:color w:val="000000"/>
                <w:sz w:val="22"/>
                <w:szCs w:val="22"/>
                <w:rtl/>
              </w:rPr>
              <w:t xml:space="preserve"> </w:t>
            </w:r>
            <w:r w:rsidRPr="0051301A">
              <w:rPr>
                <w:rFonts w:ascii="David" w:eastAsia="Times New Roman" w:hAnsi="David" w:hint="eastAsia"/>
                <w:color w:val="000000"/>
                <w:sz w:val="22"/>
                <w:szCs w:val="22"/>
                <w:rtl/>
              </w:rPr>
              <w:t>קביעה</w:t>
            </w:r>
          </w:p>
        </w:tc>
        <w:tc>
          <w:tcPr>
            <w:tcW w:w="1127" w:type="dxa"/>
            <w:tcBorders>
              <w:top w:val="nil"/>
              <w:left w:val="single" w:sz="8" w:space="0" w:color="auto"/>
              <w:bottom w:val="single" w:sz="8" w:space="0" w:color="auto"/>
              <w:right w:val="single" w:sz="8" w:space="0" w:color="auto"/>
            </w:tcBorders>
            <w:shd w:val="clear" w:color="auto" w:fill="auto"/>
            <w:noWrap/>
            <w:vAlign w:val="center"/>
            <w:hideMark/>
          </w:tcPr>
          <w:p w:rsidR="006F7BE7" w:rsidRPr="0051301A" w:rsidP="00CE6A7A">
            <w:pPr>
              <w:spacing w:after="30" w:line="240" w:lineRule="exact"/>
              <w:jc w:val="center"/>
              <w:rPr>
                <w:rFonts w:ascii="David" w:eastAsia="Times New Roman" w:hAnsi="David"/>
                <w:color w:val="000000"/>
                <w:sz w:val="22"/>
                <w:szCs w:val="22"/>
                <w:rtl/>
              </w:rPr>
            </w:pPr>
            <w:r w:rsidRPr="0051301A">
              <w:rPr>
                <w:rFonts w:ascii="David" w:eastAsia="Times New Roman" w:hAnsi="David"/>
                <w:color w:val="000000"/>
                <w:sz w:val="22"/>
                <w:szCs w:val="22"/>
              </w:rPr>
              <w:t>472</w:t>
            </w:r>
          </w:p>
        </w:tc>
        <w:tc>
          <w:tcPr>
            <w:tcW w:w="992" w:type="dxa"/>
            <w:tcBorders>
              <w:top w:val="single" w:sz="8" w:space="0" w:color="auto"/>
              <w:left w:val="single" w:sz="8" w:space="0" w:color="auto"/>
              <w:bottom w:val="nil"/>
              <w:right w:val="single" w:sz="8" w:space="0" w:color="auto"/>
            </w:tcBorders>
            <w:shd w:val="clear" w:color="auto" w:fill="auto"/>
            <w:noWrap/>
            <w:vAlign w:val="center"/>
            <w:hideMark/>
          </w:tcPr>
          <w:p w:rsidR="006F7BE7" w:rsidRPr="0051301A" w:rsidP="00CE6A7A">
            <w:pPr>
              <w:spacing w:after="30" w:line="240" w:lineRule="exact"/>
              <w:jc w:val="center"/>
              <w:rPr>
                <w:rFonts w:ascii="David" w:eastAsia="Times New Roman" w:hAnsi="David"/>
                <w:color w:val="000000"/>
                <w:sz w:val="22"/>
                <w:szCs w:val="22"/>
              </w:rPr>
            </w:pPr>
            <w:r w:rsidRPr="0051301A">
              <w:rPr>
                <w:rFonts w:ascii="David" w:eastAsia="Times New Roman" w:hAnsi="David"/>
                <w:color w:val="000000"/>
                <w:sz w:val="22"/>
                <w:szCs w:val="22"/>
              </w:rPr>
              <w:t>4.8%</w:t>
            </w:r>
          </w:p>
        </w:tc>
      </w:tr>
      <w:tr w:rsidTr="009612CC">
        <w:tblPrEx>
          <w:tblW w:w="5804" w:type="dxa"/>
          <w:jc w:val="center"/>
          <w:tblLook w:val="04A0"/>
        </w:tblPrEx>
        <w:trPr>
          <w:trHeight w:val="284"/>
          <w:jc w:val="center"/>
        </w:trPr>
        <w:tc>
          <w:tcPr>
            <w:tcW w:w="3685" w:type="dxa"/>
            <w:tcBorders>
              <w:top w:val="nil"/>
              <w:left w:val="single" w:sz="8" w:space="0" w:color="auto"/>
              <w:bottom w:val="single" w:sz="12" w:space="0" w:color="auto"/>
              <w:right w:val="nil"/>
            </w:tcBorders>
            <w:shd w:val="clear" w:color="auto" w:fill="auto"/>
            <w:noWrap/>
            <w:vAlign w:val="center"/>
            <w:hideMark/>
          </w:tcPr>
          <w:p w:rsidR="006F7BE7" w:rsidRPr="0051301A" w:rsidP="00CE6A7A">
            <w:pPr>
              <w:spacing w:after="30" w:line="240" w:lineRule="exact"/>
              <w:jc w:val="left"/>
              <w:rPr>
                <w:rFonts w:ascii="David" w:eastAsia="Times New Roman" w:hAnsi="David"/>
                <w:color w:val="000000"/>
                <w:sz w:val="22"/>
                <w:szCs w:val="22"/>
              </w:rPr>
            </w:pPr>
            <w:r w:rsidRPr="0051301A">
              <w:rPr>
                <w:rFonts w:ascii="David" w:eastAsia="Times New Roman" w:hAnsi="David" w:hint="eastAsia"/>
                <w:color w:val="000000"/>
                <w:sz w:val="22"/>
                <w:szCs w:val="22"/>
                <w:rtl/>
              </w:rPr>
              <w:t>הגשת</w:t>
            </w:r>
            <w:r w:rsidRPr="0051301A">
              <w:rPr>
                <w:rFonts w:ascii="David" w:eastAsia="Times New Roman" w:hAnsi="David"/>
                <w:color w:val="000000"/>
                <w:sz w:val="22"/>
                <w:szCs w:val="22"/>
                <w:rtl/>
              </w:rPr>
              <w:t xml:space="preserve"> </w:t>
            </w:r>
            <w:r w:rsidRPr="0051301A">
              <w:rPr>
                <w:rFonts w:ascii="David" w:eastAsia="Times New Roman" w:hAnsi="David" w:hint="eastAsia"/>
                <w:color w:val="000000"/>
                <w:sz w:val="22"/>
                <w:szCs w:val="22"/>
                <w:rtl/>
              </w:rPr>
              <w:t>תביעה</w:t>
            </w:r>
            <w:r w:rsidRPr="0051301A">
              <w:rPr>
                <w:rFonts w:ascii="David" w:eastAsia="Times New Roman" w:hAnsi="David"/>
                <w:color w:val="000000"/>
                <w:sz w:val="22"/>
                <w:szCs w:val="22"/>
                <w:rtl/>
              </w:rPr>
              <w:t xml:space="preserve"> </w:t>
            </w:r>
            <w:r w:rsidRPr="0051301A">
              <w:rPr>
                <w:rFonts w:ascii="David" w:eastAsia="Times New Roman" w:hAnsi="David" w:hint="eastAsia"/>
                <w:color w:val="000000"/>
                <w:sz w:val="22"/>
                <w:szCs w:val="22"/>
                <w:rtl/>
              </w:rPr>
              <w:t>באיחור</w:t>
            </w:r>
          </w:p>
        </w:tc>
        <w:tc>
          <w:tcPr>
            <w:tcW w:w="1127" w:type="dxa"/>
            <w:tcBorders>
              <w:top w:val="nil"/>
              <w:left w:val="single" w:sz="8" w:space="0" w:color="auto"/>
              <w:bottom w:val="single" w:sz="12" w:space="0" w:color="auto"/>
              <w:right w:val="single" w:sz="8" w:space="0" w:color="auto"/>
            </w:tcBorders>
            <w:shd w:val="clear" w:color="auto" w:fill="auto"/>
            <w:noWrap/>
            <w:vAlign w:val="center"/>
            <w:hideMark/>
          </w:tcPr>
          <w:p w:rsidR="006F7BE7" w:rsidRPr="0051301A" w:rsidP="00CE6A7A">
            <w:pPr>
              <w:spacing w:after="30" w:line="240" w:lineRule="exact"/>
              <w:jc w:val="center"/>
              <w:rPr>
                <w:rFonts w:ascii="David" w:eastAsia="Times New Roman" w:hAnsi="David"/>
                <w:color w:val="000000"/>
                <w:sz w:val="22"/>
                <w:szCs w:val="22"/>
                <w:rtl/>
              </w:rPr>
            </w:pPr>
            <w:r w:rsidRPr="0051301A">
              <w:rPr>
                <w:rFonts w:ascii="David" w:eastAsia="Times New Roman" w:hAnsi="David"/>
                <w:color w:val="000000"/>
                <w:sz w:val="22"/>
                <w:szCs w:val="22"/>
              </w:rPr>
              <w:t>67</w:t>
            </w:r>
          </w:p>
        </w:tc>
        <w:tc>
          <w:tcPr>
            <w:tcW w:w="992" w:type="dxa"/>
            <w:tcBorders>
              <w:top w:val="single" w:sz="8" w:space="0" w:color="auto"/>
              <w:left w:val="single" w:sz="8" w:space="0" w:color="auto"/>
              <w:bottom w:val="single" w:sz="12" w:space="0" w:color="auto"/>
              <w:right w:val="single" w:sz="8" w:space="0" w:color="auto"/>
            </w:tcBorders>
            <w:shd w:val="clear" w:color="auto" w:fill="auto"/>
            <w:noWrap/>
            <w:vAlign w:val="center"/>
            <w:hideMark/>
          </w:tcPr>
          <w:p w:rsidR="006F7BE7" w:rsidRPr="0051301A" w:rsidP="00CE6A7A">
            <w:pPr>
              <w:spacing w:after="30" w:line="240" w:lineRule="exact"/>
              <w:jc w:val="center"/>
              <w:rPr>
                <w:rFonts w:ascii="David" w:eastAsia="Times New Roman" w:hAnsi="David"/>
                <w:color w:val="000000"/>
                <w:sz w:val="22"/>
                <w:szCs w:val="22"/>
              </w:rPr>
            </w:pPr>
            <w:r w:rsidRPr="0051301A">
              <w:rPr>
                <w:rFonts w:ascii="David" w:eastAsia="Times New Roman" w:hAnsi="David"/>
                <w:color w:val="000000"/>
                <w:sz w:val="22"/>
                <w:szCs w:val="22"/>
              </w:rPr>
              <w:t>0.7%</w:t>
            </w:r>
          </w:p>
        </w:tc>
      </w:tr>
      <w:tr w:rsidTr="009612CC">
        <w:tblPrEx>
          <w:tblW w:w="5804" w:type="dxa"/>
          <w:jc w:val="center"/>
          <w:tblLook w:val="04A0"/>
        </w:tblPrEx>
        <w:trPr>
          <w:trHeight w:val="284"/>
          <w:jc w:val="center"/>
        </w:trPr>
        <w:tc>
          <w:tcPr>
            <w:tcW w:w="3685" w:type="dxa"/>
            <w:tcBorders>
              <w:top w:val="single" w:sz="12" w:space="0" w:color="auto"/>
              <w:left w:val="single" w:sz="8" w:space="0" w:color="auto"/>
              <w:bottom w:val="single" w:sz="8" w:space="0" w:color="auto"/>
              <w:right w:val="nil"/>
            </w:tcBorders>
            <w:shd w:val="clear" w:color="auto" w:fill="auto"/>
            <w:noWrap/>
            <w:vAlign w:val="center"/>
            <w:hideMark/>
          </w:tcPr>
          <w:p w:rsidR="006F7BE7" w:rsidRPr="0051301A" w:rsidP="00CE6A7A">
            <w:pPr>
              <w:spacing w:before="30" w:after="30" w:line="240" w:lineRule="exact"/>
              <w:jc w:val="left"/>
              <w:rPr>
                <w:rFonts w:ascii="David" w:eastAsia="Times New Roman" w:hAnsi="David"/>
                <w:color w:val="000000"/>
                <w:sz w:val="22"/>
                <w:szCs w:val="22"/>
              </w:rPr>
            </w:pPr>
            <w:r w:rsidRPr="0051301A">
              <w:rPr>
                <w:rFonts w:ascii="David" w:eastAsia="Times New Roman" w:hAnsi="David"/>
                <w:color w:val="000000"/>
                <w:sz w:val="22"/>
                <w:szCs w:val="22"/>
              </w:rPr>
              <w:t> </w:t>
            </w:r>
            <w:r w:rsidRPr="009612CC" w:rsidR="009612CC">
              <w:rPr>
                <w:rFonts w:ascii="Arial" w:eastAsia="Times New Roman" w:hAnsi="Arial" w:hint="cs"/>
                <w:sz w:val="24"/>
                <w:rtl/>
              </w:rPr>
              <w:t>סה"כ</w:t>
            </w:r>
          </w:p>
        </w:tc>
        <w:tc>
          <w:tcPr>
            <w:tcW w:w="1127" w:type="dxa"/>
            <w:tcBorders>
              <w:top w:val="single" w:sz="12" w:space="0" w:color="auto"/>
              <w:left w:val="single" w:sz="8" w:space="0" w:color="auto"/>
              <w:bottom w:val="single" w:sz="8" w:space="0" w:color="auto"/>
              <w:right w:val="single" w:sz="8" w:space="0" w:color="auto"/>
            </w:tcBorders>
            <w:shd w:val="clear" w:color="auto" w:fill="auto"/>
            <w:noWrap/>
            <w:vAlign w:val="center"/>
            <w:hideMark/>
          </w:tcPr>
          <w:p w:rsidR="006F7BE7" w:rsidRPr="00586653" w:rsidP="00CE6A7A">
            <w:pPr>
              <w:spacing w:before="30" w:after="30" w:line="240" w:lineRule="exact"/>
              <w:jc w:val="center"/>
              <w:rPr>
                <w:rFonts w:ascii="David" w:eastAsia="Times New Roman" w:hAnsi="David"/>
                <w:b/>
                <w:bCs/>
                <w:color w:val="000000"/>
                <w:sz w:val="22"/>
                <w:szCs w:val="22"/>
              </w:rPr>
            </w:pPr>
            <w:r w:rsidRPr="00586653">
              <w:rPr>
                <w:rFonts w:ascii="David" w:eastAsia="Times New Roman" w:hAnsi="David" w:hint="cs"/>
                <w:b/>
                <w:bCs/>
                <w:color w:val="000000"/>
                <w:sz w:val="22"/>
                <w:szCs w:val="22"/>
                <w:rtl/>
              </w:rPr>
              <w:t>9,907</w:t>
            </w:r>
          </w:p>
        </w:tc>
        <w:tc>
          <w:tcPr>
            <w:tcW w:w="992" w:type="dxa"/>
            <w:tcBorders>
              <w:top w:val="single" w:sz="12" w:space="0" w:color="auto"/>
              <w:left w:val="single" w:sz="8" w:space="0" w:color="auto"/>
              <w:bottom w:val="single" w:sz="8" w:space="0" w:color="auto"/>
              <w:right w:val="single" w:sz="8" w:space="0" w:color="auto"/>
            </w:tcBorders>
            <w:shd w:val="clear" w:color="auto" w:fill="auto"/>
            <w:noWrap/>
            <w:vAlign w:val="center"/>
            <w:hideMark/>
          </w:tcPr>
          <w:p w:rsidR="006F7BE7" w:rsidRPr="00586653" w:rsidP="00CE6A7A">
            <w:pPr>
              <w:spacing w:before="30" w:after="30" w:line="240" w:lineRule="exact"/>
              <w:jc w:val="center"/>
              <w:rPr>
                <w:rFonts w:ascii="David" w:eastAsia="Times New Roman" w:hAnsi="David"/>
                <w:b/>
                <w:bCs/>
                <w:color w:val="000000"/>
                <w:sz w:val="22"/>
                <w:szCs w:val="22"/>
              </w:rPr>
            </w:pPr>
            <w:r w:rsidRPr="00586653">
              <w:rPr>
                <w:rFonts w:ascii="David" w:eastAsia="Times New Roman" w:hAnsi="David"/>
                <w:b/>
                <w:bCs/>
                <w:color w:val="000000"/>
                <w:sz w:val="22"/>
                <w:szCs w:val="22"/>
              </w:rPr>
              <w:t>100%</w:t>
            </w:r>
          </w:p>
        </w:tc>
      </w:tr>
    </w:tbl>
    <w:p w:rsidR="006F7BE7" w:rsidRPr="009A2EB2" w:rsidP="00CE6A7A">
      <w:pPr>
        <w:spacing w:before="120" w:line="269" w:lineRule="auto"/>
        <w:rPr>
          <w:rtl/>
        </w:rPr>
      </w:pPr>
      <w:r w:rsidRPr="009A2EB2">
        <w:rPr>
          <w:rFonts w:hint="cs"/>
          <w:sz w:val="18"/>
          <w:szCs w:val="22"/>
          <w:rtl/>
        </w:rPr>
        <w:t>המקור: רשות המיסים, מערכת</w:t>
      </w:r>
      <w:r w:rsidRPr="009A2EB2">
        <w:rPr>
          <w:rFonts w:hint="cs"/>
          <w:rtl/>
        </w:rPr>
        <w:t xml:space="preserve"> </w:t>
      </w:r>
      <w:r>
        <w:rPr>
          <w:rFonts w:hint="cs"/>
          <w:sz w:val="18"/>
          <w:szCs w:val="22"/>
        </w:rPr>
        <w:t>CRM</w:t>
      </w:r>
      <w:r w:rsidRPr="009A2EB2">
        <w:rPr>
          <w:rFonts w:hint="cs"/>
          <w:sz w:val="18"/>
          <w:szCs w:val="22"/>
          <w:rtl/>
        </w:rPr>
        <w:t>, בעיבוד משרד מבקר המדינה.</w:t>
      </w:r>
    </w:p>
    <w:p w:rsidR="006F7BE7" w:rsidRPr="009A2EB2" w:rsidP="006F7BE7">
      <w:pPr>
        <w:pStyle w:val="a"/>
        <w:spacing w:line="269" w:lineRule="auto"/>
        <w:rPr>
          <w:rtl/>
        </w:rPr>
      </w:pPr>
    </w:p>
    <w:p w:rsidR="006F7BE7" w:rsidRPr="009A2EB2" w:rsidP="006F7BE7">
      <w:pPr>
        <w:spacing w:line="269" w:lineRule="auto"/>
        <w:rPr>
          <w:rtl/>
        </w:rPr>
      </w:pPr>
      <w:r w:rsidRPr="009A2EB2">
        <w:rPr>
          <w:rFonts w:hint="cs"/>
          <w:rtl/>
        </w:rPr>
        <w:t>מנתוני הלוח עולה כי כ-60% מהפניות עוסקות בעדכון או שינוי של נתוני הכנסת התובע או בן זוגו, ו-32% מהן עוסקות בשינוי פרטים של התובע או בת זוגו במערכות הרשות, לרבות פרטים אישיים, נתוני נדל"ן, מצב משפחתי ומספר המעסיקים - דבר המשפיע על פוטנציאל הזכאים.</w:t>
      </w:r>
    </w:p>
    <w:p w:rsidR="006F7BE7" w:rsidRPr="009A2EB2" w:rsidP="006F7BE7">
      <w:pPr>
        <w:pStyle w:val="a"/>
        <w:spacing w:line="269" w:lineRule="auto"/>
        <w:rPr>
          <w:rtl/>
        </w:rPr>
      </w:pPr>
    </w:p>
    <w:p w:rsidR="006F7BE7" w:rsidRPr="009A2EB2" w:rsidP="006F7BE7">
      <w:pPr>
        <w:spacing w:line="269" w:lineRule="auto"/>
        <w:rPr>
          <w:rtl/>
        </w:rPr>
      </w:pPr>
      <w:r w:rsidRPr="009A2EB2">
        <w:rPr>
          <w:rFonts w:hint="cs"/>
          <w:rtl/>
        </w:rPr>
        <w:t>משרד מבקר המדינה ביקש לברר את משך טיפולו של המוקד בפניות ציבור מהותיות באמצעות כמה פרמטרים: (א) מספרן של פניות הציבור למוקד בשנים 2018 - 2019, שהמוקד הפנה לטיפול משרדי השומה. (ב) משך הטיפול הממוצע בפניות מהותיות בשנת 2019. (ג) מספר הפניות שהטיפול בהן נמשך יותר מ-30 יום, מ-60 יום, ומ-180 יום.</w:t>
      </w:r>
    </w:p>
    <w:p w:rsidR="006F7BE7" w:rsidRPr="009A2EB2" w:rsidP="006F7BE7">
      <w:pPr>
        <w:pStyle w:val="a"/>
        <w:spacing w:line="269" w:lineRule="auto"/>
        <w:rPr>
          <w:rtl/>
        </w:rPr>
      </w:pPr>
    </w:p>
    <w:p w:rsidR="006F7BE7" w:rsidRPr="009A2EB2" w:rsidP="005274C5">
      <w:pPr>
        <w:spacing w:line="269" w:lineRule="auto"/>
        <w:ind w:left="-48"/>
        <w:rPr>
          <w:b/>
          <w:rtl/>
        </w:rPr>
      </w:pPr>
      <w:r w:rsidRPr="009A2EB2">
        <w:rPr>
          <w:rStyle w:val="7"/>
          <w:rtl/>
        </w:rPr>
        <w:t xml:space="preserve">פניות מהותיות </w:t>
      </w:r>
      <w:r w:rsidRPr="009A2EB2">
        <w:rPr>
          <w:rStyle w:val="7"/>
          <w:rFonts w:hint="eastAsia"/>
          <w:rtl/>
        </w:rPr>
        <w:t>ש</w:t>
      </w:r>
      <w:r w:rsidRPr="009A2EB2">
        <w:rPr>
          <w:rStyle w:val="7"/>
          <w:rtl/>
        </w:rPr>
        <w:t xml:space="preserve">הפנה המוקד לטיפול משרדי השומה בשנת 2018, והטיפול בהן </w:t>
      </w:r>
      <w:r w:rsidRPr="009A2EB2">
        <w:rPr>
          <w:rStyle w:val="7"/>
          <w:rFonts w:hint="eastAsia"/>
          <w:rtl/>
        </w:rPr>
        <w:t>טרם</w:t>
      </w:r>
      <w:r w:rsidRPr="009A2EB2">
        <w:rPr>
          <w:rStyle w:val="7"/>
          <w:rtl/>
        </w:rPr>
        <w:t xml:space="preserve"> הסתיים:</w:t>
      </w:r>
      <w:r w:rsidRPr="009A2EB2">
        <w:rPr>
          <w:b/>
          <w:rtl/>
        </w:rPr>
        <w:t xml:space="preserve"> להלן בתרשים </w:t>
      </w:r>
      <w:r w:rsidR="005274C5">
        <w:rPr>
          <w:rFonts w:hint="cs"/>
          <w:b/>
          <w:rtl/>
        </w:rPr>
        <w:t>27</w:t>
      </w:r>
      <w:r w:rsidRPr="009A2EB2">
        <w:rPr>
          <w:b/>
          <w:rtl/>
        </w:rPr>
        <w:t xml:space="preserve"> מוצגים מספר הפניות </w:t>
      </w:r>
      <w:r w:rsidRPr="009A2EB2">
        <w:rPr>
          <w:rFonts w:hint="cs"/>
          <w:b/>
          <w:rtl/>
        </w:rPr>
        <w:t>ש</w:t>
      </w:r>
      <w:r w:rsidRPr="009A2EB2">
        <w:rPr>
          <w:b/>
          <w:rtl/>
        </w:rPr>
        <w:t>הפנה המוקד</w:t>
      </w:r>
      <w:r w:rsidRPr="009A2EB2">
        <w:rPr>
          <w:rFonts w:hint="cs"/>
          <w:b/>
          <w:rtl/>
        </w:rPr>
        <w:t xml:space="preserve"> בשנת 2018</w:t>
      </w:r>
      <w:r w:rsidRPr="009A2EB2">
        <w:rPr>
          <w:b/>
          <w:rtl/>
        </w:rPr>
        <w:t xml:space="preserve"> לטיפול משרדי השומה וגורמים אחרים, </w:t>
      </w:r>
      <w:r w:rsidRPr="009A2EB2">
        <w:rPr>
          <w:rFonts w:hint="cs"/>
          <w:b/>
          <w:rtl/>
        </w:rPr>
        <w:t>ו</w:t>
      </w:r>
      <w:r w:rsidRPr="009A2EB2">
        <w:rPr>
          <w:b/>
          <w:rtl/>
        </w:rPr>
        <w:t xml:space="preserve">לפי נתוני המוקד הטיפול בהן </w:t>
      </w:r>
      <w:r w:rsidRPr="009A2EB2">
        <w:rPr>
          <w:rFonts w:hint="cs"/>
          <w:b/>
          <w:rtl/>
        </w:rPr>
        <w:t>טרם</w:t>
      </w:r>
      <w:r w:rsidRPr="009A2EB2">
        <w:rPr>
          <w:b/>
          <w:rtl/>
        </w:rPr>
        <w:t xml:space="preserve"> הסתיים.</w:t>
      </w:r>
    </w:p>
    <w:p w:rsidR="006F7BE7" w:rsidRPr="009A2EB2" w:rsidP="006F7BE7">
      <w:pPr>
        <w:pStyle w:val="a"/>
        <w:spacing w:line="269" w:lineRule="auto"/>
        <w:rPr>
          <w:rtl/>
        </w:rPr>
      </w:pPr>
    </w:p>
    <w:p w:rsidR="00B635C4">
      <w:pPr>
        <w:bidi w:val="0"/>
        <w:spacing w:after="200" w:line="276" w:lineRule="auto"/>
        <w:jc w:val="left"/>
        <w:rPr>
          <w:b/>
          <w:bCs/>
          <w:rtl/>
        </w:rPr>
      </w:pPr>
      <w:bookmarkStart w:id="138" w:name="OLE_LINK23"/>
      <w:r>
        <w:rPr>
          <w:b/>
          <w:bCs/>
          <w:rtl/>
        </w:rPr>
        <w:br w:type="page"/>
      </w:r>
    </w:p>
    <w:p w:rsidR="006F7BE7" w:rsidRPr="009A2EB2" w:rsidP="005274C5">
      <w:pPr>
        <w:spacing w:line="269" w:lineRule="auto"/>
        <w:jc w:val="center"/>
        <w:rPr>
          <w:b/>
          <w:bCs/>
          <w:rtl/>
        </w:rPr>
      </w:pPr>
      <w:r w:rsidRPr="009A2EB2">
        <w:rPr>
          <w:rFonts w:hint="cs"/>
          <w:b/>
          <w:bCs/>
          <w:rtl/>
        </w:rPr>
        <w:t xml:space="preserve">תרשים </w:t>
      </w:r>
      <w:r w:rsidR="005274C5">
        <w:rPr>
          <w:rFonts w:hint="cs"/>
          <w:b/>
          <w:bCs/>
          <w:rtl/>
        </w:rPr>
        <w:t>27</w:t>
      </w:r>
      <w:r w:rsidRPr="009A2EB2">
        <w:rPr>
          <w:rFonts w:hint="cs"/>
          <w:b/>
          <w:bCs/>
          <w:rtl/>
        </w:rPr>
        <w:t xml:space="preserve">: מספר הפניות המהותיות של הציבור למוקד ב-2018, שהועברו לטיפול משרדי השומה </w:t>
      </w:r>
      <w:r w:rsidR="009612CC">
        <w:rPr>
          <w:rFonts w:hint="cs"/>
          <w:b/>
          <w:bCs/>
          <w:rtl/>
        </w:rPr>
        <w:t xml:space="preserve">וגורמים אחרים </w:t>
      </w:r>
      <w:r w:rsidRPr="009A2EB2">
        <w:rPr>
          <w:rFonts w:hint="cs"/>
          <w:b/>
          <w:bCs/>
          <w:rtl/>
        </w:rPr>
        <w:t>וטרם הסתיים הטיפול בעניינן, פברואר 2020</w:t>
      </w:r>
    </w:p>
    <w:p w:rsidR="006F7BE7" w:rsidRPr="009A2EB2" w:rsidP="00CE6A7A">
      <w:pPr>
        <w:spacing w:before="120" w:after="120" w:line="269" w:lineRule="auto"/>
        <w:jc w:val="center"/>
        <w:rPr>
          <w:b/>
          <w:bCs/>
          <w:rtl/>
        </w:rPr>
      </w:pPr>
      <w:r>
        <w:rPr>
          <w:b/>
          <w:bCs/>
          <w:noProof/>
          <w:rtl/>
        </w:rPr>
        <w:drawing>
          <wp:inline distT="0" distB="0" distL="0" distR="0">
            <wp:extent cx="4322073" cy="2871222"/>
            <wp:effectExtent l="0" t="0" r="2540" b="5715"/>
            <wp:docPr id="473214819" name="תמונה 473214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092249" name="maanak-g-22.png"/>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2073" cy="2871222"/>
                    </a:xfrm>
                    <a:prstGeom prst="rect">
                      <a:avLst/>
                    </a:prstGeom>
                  </pic:spPr>
                </pic:pic>
              </a:graphicData>
            </a:graphic>
          </wp:inline>
        </w:drawing>
      </w:r>
    </w:p>
    <w:bookmarkEnd w:id="138"/>
    <w:p w:rsidR="006F7BE7" w:rsidRPr="009A2EB2" w:rsidP="006F7BE7">
      <w:pPr>
        <w:spacing w:line="269" w:lineRule="auto"/>
        <w:rPr>
          <w:sz w:val="18"/>
          <w:szCs w:val="22"/>
          <w:rtl/>
        </w:rPr>
      </w:pPr>
      <w:r w:rsidRPr="009A2EB2">
        <w:rPr>
          <w:rFonts w:hint="cs"/>
          <w:sz w:val="18"/>
          <w:szCs w:val="22"/>
          <w:rtl/>
        </w:rPr>
        <w:t>המקור: רשות המיסים, מוקד פניות הציבור.</w:t>
      </w:r>
    </w:p>
    <w:p w:rsidR="006F7BE7" w:rsidRPr="009A2EB2" w:rsidP="006F7BE7">
      <w:pPr>
        <w:pStyle w:val="a"/>
        <w:spacing w:line="269" w:lineRule="auto"/>
        <w:rPr>
          <w:rtl/>
        </w:rPr>
      </w:pPr>
    </w:p>
    <w:p w:rsidR="006F7BE7" w:rsidRPr="009A2EB2" w:rsidP="006F7BE7">
      <w:pPr>
        <w:spacing w:line="269" w:lineRule="auto"/>
        <w:ind w:left="312"/>
        <w:rPr>
          <w:b/>
          <w:bCs/>
          <w:rtl/>
        </w:rPr>
      </w:pPr>
      <w:r w:rsidRPr="009A2EB2">
        <w:rPr>
          <w:rFonts w:hint="cs"/>
          <w:b/>
          <w:bCs/>
          <w:rtl/>
        </w:rPr>
        <w:t>מנתוני התרשים עולה כי בפברואר 2020, טרם הושלם הטיפול בכ-125 פניות שהפנה הציבור למוקד הפניות בשנת 2018, והמוקד העבירן לטיפול משרדי השומה. רוב הפניות הפתוחות מטופלות במשרדי השומה נתניה, כפר סבא ונצרת.</w:t>
      </w:r>
    </w:p>
    <w:p w:rsidR="006F7BE7" w:rsidRPr="009A2EB2" w:rsidP="006F7BE7">
      <w:pPr>
        <w:pStyle w:val="a"/>
        <w:spacing w:line="269" w:lineRule="auto"/>
        <w:rPr>
          <w:rtl/>
        </w:rPr>
      </w:pPr>
    </w:p>
    <w:p w:rsidR="006F7BE7" w:rsidRPr="009A2EB2" w:rsidP="005274C5">
      <w:pPr>
        <w:spacing w:line="269" w:lineRule="auto"/>
        <w:ind w:left="312"/>
        <w:rPr>
          <w:b/>
          <w:bCs/>
          <w:rtl/>
        </w:rPr>
      </w:pPr>
      <w:r w:rsidRPr="009A2EB2">
        <w:rPr>
          <w:rFonts w:hint="eastAsia"/>
          <w:b/>
          <w:bCs/>
          <w:rtl/>
        </w:rPr>
        <w:t>עוד</w:t>
      </w:r>
      <w:r w:rsidRPr="009A2EB2">
        <w:rPr>
          <w:b/>
          <w:bCs/>
          <w:rtl/>
        </w:rPr>
        <w:t xml:space="preserve"> </w:t>
      </w:r>
      <w:r w:rsidRPr="009A2EB2">
        <w:rPr>
          <w:rFonts w:hint="eastAsia"/>
          <w:b/>
          <w:bCs/>
          <w:rtl/>
        </w:rPr>
        <w:t>התברר</w:t>
      </w:r>
      <w:r w:rsidRPr="009A2EB2">
        <w:rPr>
          <w:b/>
          <w:bCs/>
          <w:rtl/>
        </w:rPr>
        <w:t xml:space="preserve"> כי </w:t>
      </w:r>
      <w:r w:rsidRPr="009A2EB2">
        <w:rPr>
          <w:rFonts w:hint="cs"/>
          <w:b/>
          <w:bCs/>
          <w:rtl/>
        </w:rPr>
        <w:t>בשנת 2019</w:t>
      </w:r>
      <w:r w:rsidRPr="009A2EB2">
        <w:rPr>
          <w:b/>
          <w:bCs/>
          <w:rtl/>
        </w:rPr>
        <w:t xml:space="preserve"> הפנה מוקד פניות הציבור 1,501 פניות לטיפול משרדי השומה שהתקבלו בשנת 2019, משך הטיפול הממוצע בה</w:t>
      </w:r>
      <w:r w:rsidRPr="009A2EB2">
        <w:rPr>
          <w:rFonts w:hint="cs"/>
          <w:b/>
          <w:bCs/>
          <w:rtl/>
        </w:rPr>
        <w:t>ן</w:t>
      </w:r>
      <w:r w:rsidRPr="009A2EB2">
        <w:rPr>
          <w:b/>
          <w:bCs/>
          <w:rtl/>
        </w:rPr>
        <w:t xml:space="preserve"> </w:t>
      </w:r>
      <w:r w:rsidRPr="009A2EB2">
        <w:rPr>
          <w:rFonts w:hint="cs"/>
          <w:b/>
          <w:bCs/>
          <w:rtl/>
        </w:rPr>
        <w:t>היה</w:t>
      </w:r>
      <w:r w:rsidRPr="009A2EB2">
        <w:rPr>
          <w:b/>
          <w:bCs/>
          <w:rtl/>
        </w:rPr>
        <w:t xml:space="preserve"> כ-62 ימים, ו</w:t>
      </w:r>
      <w:r w:rsidRPr="009A2EB2">
        <w:rPr>
          <w:rFonts w:hint="cs"/>
          <w:b/>
          <w:bCs/>
          <w:rtl/>
        </w:rPr>
        <w:t>הזמן הרב ביותר</w:t>
      </w:r>
      <w:r w:rsidRPr="009A2EB2">
        <w:rPr>
          <w:b/>
          <w:bCs/>
          <w:rtl/>
        </w:rPr>
        <w:t xml:space="preserve"> שפנייה </w:t>
      </w:r>
      <w:r w:rsidRPr="009A2EB2">
        <w:rPr>
          <w:rFonts w:hint="cs"/>
          <w:b/>
          <w:bCs/>
          <w:rtl/>
        </w:rPr>
        <w:t xml:space="preserve">הייתה </w:t>
      </w:r>
      <w:r w:rsidRPr="009A2EB2">
        <w:rPr>
          <w:b/>
          <w:bCs/>
          <w:rtl/>
        </w:rPr>
        <w:t xml:space="preserve">בהליך של בירור </w:t>
      </w:r>
      <w:r w:rsidRPr="009A2EB2">
        <w:rPr>
          <w:rFonts w:hint="cs"/>
          <w:b/>
          <w:bCs/>
          <w:rtl/>
        </w:rPr>
        <w:t>הוא</w:t>
      </w:r>
      <w:r w:rsidRPr="009A2EB2">
        <w:rPr>
          <w:b/>
          <w:bCs/>
          <w:rtl/>
        </w:rPr>
        <w:t xml:space="preserve"> 386 ימים. </w:t>
      </w:r>
      <w:r w:rsidRPr="005274C5">
        <w:rPr>
          <w:rtl/>
        </w:rPr>
        <w:t xml:space="preserve">להלן בתרשים </w:t>
      </w:r>
      <w:r w:rsidRPr="005274C5" w:rsidR="005274C5">
        <w:rPr>
          <w:rFonts w:hint="cs"/>
          <w:rtl/>
        </w:rPr>
        <w:t>28</w:t>
      </w:r>
      <w:r w:rsidRPr="005274C5">
        <w:rPr>
          <w:rtl/>
        </w:rPr>
        <w:t xml:space="preserve"> מוצגים נתונים </w:t>
      </w:r>
      <w:r w:rsidR="00CA1344">
        <w:rPr>
          <w:rFonts w:hint="cs"/>
          <w:rtl/>
        </w:rPr>
        <w:t xml:space="preserve">על </w:t>
      </w:r>
      <w:r w:rsidRPr="005274C5">
        <w:rPr>
          <w:rFonts w:hint="cs"/>
          <w:rtl/>
        </w:rPr>
        <w:t>מש</w:t>
      </w:r>
      <w:r w:rsidRPr="005274C5">
        <w:rPr>
          <w:rtl/>
        </w:rPr>
        <w:t>ך הבירור של 1,501 פניות שהגיעו למוקד בשנת 2019 והועברו לטיפול משרדי השומה</w:t>
      </w:r>
      <w:r w:rsidRPr="005274C5">
        <w:rPr>
          <w:rFonts w:hint="cs"/>
          <w:rtl/>
        </w:rPr>
        <w:t>.</w:t>
      </w:r>
    </w:p>
    <w:p w:rsidR="006F7BE7" w:rsidRPr="009A2EB2" w:rsidP="006F7BE7">
      <w:pPr>
        <w:pStyle w:val="a"/>
        <w:spacing w:line="269" w:lineRule="auto"/>
        <w:rPr>
          <w:rtl/>
        </w:rPr>
      </w:pPr>
    </w:p>
    <w:p w:rsidR="006F7BE7" w:rsidRPr="009A2EB2" w:rsidP="005274C5">
      <w:pPr>
        <w:spacing w:line="269" w:lineRule="auto"/>
        <w:ind w:left="312"/>
        <w:jc w:val="center"/>
        <w:rPr>
          <w:b/>
          <w:bCs/>
          <w:sz w:val="24"/>
          <w:rtl/>
        </w:rPr>
      </w:pPr>
      <w:bookmarkStart w:id="139" w:name="OLE_LINK24"/>
      <w:r w:rsidRPr="009A2EB2">
        <w:rPr>
          <w:rFonts w:hint="cs"/>
          <w:b/>
          <w:bCs/>
          <w:sz w:val="24"/>
          <w:rtl/>
        </w:rPr>
        <w:t xml:space="preserve">תרשים </w:t>
      </w:r>
      <w:r w:rsidR="005274C5">
        <w:rPr>
          <w:rFonts w:hint="cs"/>
          <w:b/>
          <w:bCs/>
          <w:sz w:val="24"/>
          <w:rtl/>
        </w:rPr>
        <w:t>28</w:t>
      </w:r>
      <w:r w:rsidRPr="009A2EB2">
        <w:rPr>
          <w:rFonts w:hint="cs"/>
          <w:b/>
          <w:bCs/>
          <w:sz w:val="24"/>
          <w:rtl/>
        </w:rPr>
        <w:t xml:space="preserve">: משך הטיפול בחלק מהפניות שהעביר המוקד </w:t>
      </w:r>
      <w:r w:rsidR="005274C5">
        <w:rPr>
          <w:b/>
          <w:bCs/>
          <w:sz w:val="24"/>
          <w:rtl/>
        </w:rPr>
        <w:br/>
      </w:r>
      <w:r w:rsidRPr="009A2EB2">
        <w:rPr>
          <w:rFonts w:hint="cs"/>
          <w:b/>
          <w:bCs/>
          <w:sz w:val="24"/>
          <w:rtl/>
        </w:rPr>
        <w:t>לטיפול משרדי השומה, 2019</w:t>
      </w:r>
    </w:p>
    <w:p w:rsidR="006F7BE7" w:rsidRPr="009A2EB2" w:rsidP="00CE6A7A">
      <w:pPr>
        <w:spacing w:before="120" w:after="120" w:line="269" w:lineRule="auto"/>
        <w:ind w:left="312"/>
        <w:jc w:val="center"/>
        <w:rPr>
          <w:b/>
          <w:bCs/>
          <w:sz w:val="24"/>
          <w:rtl/>
        </w:rPr>
      </w:pPr>
      <w:r>
        <w:rPr>
          <w:b/>
          <w:bCs/>
          <w:noProof/>
          <w:sz w:val="24"/>
          <w:rtl/>
        </w:rPr>
        <w:drawing>
          <wp:inline distT="0" distB="0" distL="0" distR="0">
            <wp:extent cx="4322073" cy="2718822"/>
            <wp:effectExtent l="0" t="0" r="2540" b="5715"/>
            <wp:docPr id="473214820" name="תמונה 473214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069883" name="maanak-g-23.png"/>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2073" cy="2718822"/>
                    </a:xfrm>
                    <a:prstGeom prst="rect">
                      <a:avLst/>
                    </a:prstGeom>
                  </pic:spPr>
                </pic:pic>
              </a:graphicData>
            </a:graphic>
          </wp:inline>
        </w:drawing>
      </w:r>
    </w:p>
    <w:bookmarkEnd w:id="139"/>
    <w:p w:rsidR="006F7BE7" w:rsidRPr="009A2EB2" w:rsidP="006F7BE7">
      <w:pPr>
        <w:spacing w:line="269" w:lineRule="auto"/>
        <w:ind w:left="312"/>
        <w:rPr>
          <w:sz w:val="18"/>
          <w:szCs w:val="22"/>
          <w:rtl/>
        </w:rPr>
      </w:pPr>
      <w:r w:rsidRPr="009A2EB2">
        <w:rPr>
          <w:rFonts w:hint="cs"/>
          <w:sz w:val="18"/>
          <w:szCs w:val="22"/>
          <w:rtl/>
        </w:rPr>
        <w:t>על פי נתוני רשות המיסים, בעיבוד משרד מבקר המדינה.</w:t>
      </w:r>
    </w:p>
    <w:p w:rsidR="006F7BE7" w:rsidRPr="007956FF" w:rsidP="007956FF">
      <w:pPr>
        <w:pStyle w:val="a"/>
        <w:spacing w:line="269" w:lineRule="auto"/>
        <w:rPr>
          <w:rtl/>
        </w:rPr>
      </w:pPr>
    </w:p>
    <w:p w:rsidR="006F7BE7" w:rsidRPr="009A2EB2" w:rsidP="006F7BE7">
      <w:pPr>
        <w:spacing w:line="269" w:lineRule="auto"/>
        <w:rPr>
          <w:b/>
          <w:bCs/>
          <w:rtl/>
        </w:rPr>
      </w:pPr>
      <w:r w:rsidRPr="009A2EB2">
        <w:rPr>
          <w:rFonts w:hint="cs"/>
          <w:b/>
          <w:bCs/>
          <w:rtl/>
        </w:rPr>
        <w:t>מנתוני התרשים עולה כי משך הזמן הממוצע לטיפול בכ-540 פניות של הציבור עלה על 60 ימים, ובכ-80 פניות מהן נמשך הטיפול יותר מ-180 ימים.</w:t>
      </w:r>
    </w:p>
    <w:p w:rsidR="006F7BE7" w:rsidP="006F7BE7">
      <w:pPr>
        <w:pStyle w:val="a"/>
        <w:spacing w:line="269" w:lineRule="auto"/>
        <w:rPr>
          <w:rtl/>
        </w:rPr>
      </w:pPr>
    </w:p>
    <w:p w:rsidR="006F7BE7" w:rsidRPr="009A2EB2" w:rsidP="006F7BE7">
      <w:pPr>
        <w:pStyle w:val="Heading5"/>
        <w:spacing w:line="269" w:lineRule="auto"/>
        <w:ind w:left="-48"/>
        <w:rPr>
          <w:rtl/>
        </w:rPr>
      </w:pPr>
      <w:r w:rsidRPr="009A2EB2">
        <w:rPr>
          <w:rFonts w:hint="cs"/>
          <w:rtl/>
        </w:rPr>
        <w:t xml:space="preserve">זמן הטיפול בפניות המהותיות שהתקבלו במוקד ב-2019 </w:t>
      </w:r>
    </w:p>
    <w:p w:rsidR="006F7BE7" w:rsidP="007956FF">
      <w:pPr>
        <w:pStyle w:val="a"/>
        <w:spacing w:line="269" w:lineRule="auto"/>
        <w:rPr>
          <w:rtl/>
        </w:rPr>
      </w:pPr>
    </w:p>
    <w:p w:rsidR="006F7BE7" w:rsidRPr="009A2EB2" w:rsidP="005274C5">
      <w:pPr>
        <w:spacing w:line="269" w:lineRule="auto"/>
        <w:rPr>
          <w:rtl/>
        </w:rPr>
      </w:pPr>
      <w:r w:rsidRPr="009A2EB2">
        <w:rPr>
          <w:rFonts w:hint="cs"/>
          <w:rtl/>
        </w:rPr>
        <w:t xml:space="preserve">זמן הטיפול בכ-9,900 הפניות שהציבור הפנה למוקד בשנת 2019 היה כ-43 יום בממוצע. מדובר הן בפניות לבירור או לקבלת מידע, כמו בירור זכאות, בירור מועד קבלת המענק ושחזור מספר התביעה למענק, אשר על פי רוב אינן כרוכות בהמצאת מסמכים, הן בפניות הטעונות המצאת מסמכים. להלן בתרשים </w:t>
      </w:r>
      <w:r w:rsidR="005274C5">
        <w:rPr>
          <w:rFonts w:hint="cs"/>
          <w:rtl/>
        </w:rPr>
        <w:t>29</w:t>
      </w:r>
      <w:r w:rsidRPr="009A2EB2">
        <w:rPr>
          <w:rFonts w:hint="cs"/>
          <w:rtl/>
        </w:rPr>
        <w:t xml:space="preserve"> מוצג זמן הטיפול הממוצע בפניות שהפנה הציבור אל מוקד הפניות בשנת 2019 בנוגע למענק עבודה, לפי נושא הפנייה.</w:t>
      </w:r>
    </w:p>
    <w:p w:rsidR="006F7BE7" w:rsidRPr="007956FF" w:rsidP="007956FF">
      <w:pPr>
        <w:pStyle w:val="a"/>
        <w:spacing w:line="269" w:lineRule="auto"/>
        <w:rPr>
          <w:rtl/>
        </w:rPr>
      </w:pPr>
    </w:p>
    <w:p w:rsidR="006F7BE7" w:rsidRPr="009A2EB2" w:rsidP="005274C5">
      <w:pPr>
        <w:spacing w:line="269" w:lineRule="auto"/>
        <w:jc w:val="center"/>
        <w:rPr>
          <w:b/>
          <w:bCs/>
          <w:rtl/>
        </w:rPr>
      </w:pPr>
      <w:r w:rsidRPr="009A2EB2">
        <w:rPr>
          <w:rFonts w:hint="cs"/>
          <w:b/>
          <w:bCs/>
          <w:rtl/>
        </w:rPr>
        <w:t xml:space="preserve">תרשים </w:t>
      </w:r>
      <w:r w:rsidR="005274C5">
        <w:rPr>
          <w:rFonts w:hint="cs"/>
          <w:b/>
          <w:bCs/>
          <w:rtl/>
        </w:rPr>
        <w:t>29</w:t>
      </w:r>
      <w:r w:rsidRPr="009A2EB2">
        <w:rPr>
          <w:rFonts w:hint="cs"/>
          <w:b/>
          <w:bCs/>
          <w:rtl/>
        </w:rPr>
        <w:t>: זמן הטיפול הממוצע בפניות הציבור בכמה נושאים בשנת 2019 (בימים)</w:t>
      </w:r>
    </w:p>
    <w:p w:rsidR="006F7BE7" w:rsidRPr="009A2EB2" w:rsidP="00CE6A7A">
      <w:pPr>
        <w:spacing w:before="120" w:after="120" w:line="269" w:lineRule="auto"/>
        <w:jc w:val="center"/>
        <w:rPr>
          <w:b/>
          <w:bCs/>
          <w:rtl/>
        </w:rPr>
      </w:pPr>
      <w:r>
        <w:rPr>
          <w:b/>
          <w:bCs/>
          <w:noProof/>
          <w:rtl/>
        </w:rPr>
        <w:drawing>
          <wp:inline distT="0" distB="0" distL="0" distR="0">
            <wp:extent cx="4322073" cy="2791974"/>
            <wp:effectExtent l="0" t="0" r="2540" b="8890"/>
            <wp:docPr id="473214821" name="תמונה 473214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470585" name="maanak-g-24.png"/>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2073" cy="2791974"/>
                    </a:xfrm>
                    <a:prstGeom prst="rect">
                      <a:avLst/>
                    </a:prstGeom>
                  </pic:spPr>
                </pic:pic>
              </a:graphicData>
            </a:graphic>
          </wp:inline>
        </w:drawing>
      </w:r>
    </w:p>
    <w:p w:rsidR="006F7BE7" w:rsidRPr="009A2EB2" w:rsidP="006F7BE7">
      <w:pPr>
        <w:spacing w:line="269" w:lineRule="auto"/>
        <w:rPr>
          <w:sz w:val="18"/>
          <w:szCs w:val="22"/>
          <w:rtl/>
        </w:rPr>
      </w:pPr>
      <w:r w:rsidRPr="009A2EB2">
        <w:rPr>
          <w:rFonts w:hint="cs"/>
          <w:sz w:val="18"/>
          <w:szCs w:val="22"/>
          <w:rtl/>
        </w:rPr>
        <w:t>על פי נתוני רשות המיסים, מערכת ניהול קשרי לקוחות (</w:t>
      </w:r>
      <w:r>
        <w:rPr>
          <w:sz w:val="18"/>
          <w:szCs w:val="22"/>
        </w:rPr>
        <w:t>CRM</w:t>
      </w:r>
      <w:r w:rsidRPr="009A2EB2">
        <w:rPr>
          <w:rFonts w:hint="cs"/>
          <w:sz w:val="18"/>
          <w:szCs w:val="22"/>
          <w:rtl/>
        </w:rPr>
        <w:t>), בעיבוד משרד מבקר המדינה.</w:t>
      </w:r>
    </w:p>
    <w:p w:rsidR="006F7BE7" w:rsidRPr="009A2EB2" w:rsidP="006F7BE7">
      <w:pPr>
        <w:pStyle w:val="a"/>
        <w:spacing w:line="269" w:lineRule="auto"/>
        <w:rPr>
          <w:rtl/>
        </w:rPr>
      </w:pPr>
    </w:p>
    <w:p w:rsidR="006F7BE7" w:rsidRPr="009A2EB2" w:rsidP="006F7BE7">
      <w:pPr>
        <w:spacing w:line="269" w:lineRule="auto"/>
        <w:rPr>
          <w:sz w:val="24"/>
          <w:rtl/>
        </w:rPr>
      </w:pPr>
      <w:r w:rsidRPr="009A2EB2">
        <w:rPr>
          <w:rFonts w:hint="cs"/>
          <w:b/>
          <w:bCs/>
          <w:sz w:val="24"/>
          <w:rtl/>
        </w:rPr>
        <w:t>מנתוני התרשים עלה כי זמן הטיפול הממוצע בכמה נושאים המצריכים השלמות היה ארוך</w:t>
      </w:r>
      <w:r>
        <w:rPr>
          <w:rStyle w:val="FootnoteReference0"/>
          <w:sz w:val="24"/>
          <w:rtl/>
        </w:rPr>
        <w:footnoteReference w:id="90"/>
      </w:r>
      <w:r w:rsidRPr="009A2EB2">
        <w:rPr>
          <w:rFonts w:hint="cs"/>
          <w:b/>
          <w:bCs/>
          <w:sz w:val="24"/>
          <w:rtl/>
        </w:rPr>
        <w:t>. לדוגמה, משך הטיפול הממוצע בפנייה שעניינה אי-קבלת כספי המענק היה 125 יום, והטיפול בפניות שעניינן הגשת תביעה באיחור, עדכון פרטים אישיים, עדכון מצב משפחתי ותיקון הקביעה בדבר זכאות למענק עבודה נמשך 55 עד 73 יום בממוצע.</w:t>
      </w:r>
    </w:p>
    <w:p w:rsidR="006F7BE7" w:rsidRPr="009A2EB2" w:rsidP="006F7BE7">
      <w:pPr>
        <w:pStyle w:val="a"/>
        <w:spacing w:line="269" w:lineRule="auto"/>
        <w:rPr>
          <w:rtl/>
        </w:rPr>
      </w:pPr>
    </w:p>
    <w:p w:rsidR="006F7BE7" w:rsidRPr="00CA1344" w:rsidP="005274C5">
      <w:pPr>
        <w:spacing w:line="269" w:lineRule="auto"/>
        <w:rPr>
          <w:b/>
          <w:bCs/>
          <w:sz w:val="24"/>
          <w:rtl/>
        </w:rPr>
      </w:pPr>
      <w:r w:rsidRPr="00CA1344">
        <w:rPr>
          <w:rFonts w:hint="cs"/>
          <w:b/>
          <w:bCs/>
          <w:sz w:val="24"/>
          <w:rtl/>
        </w:rPr>
        <w:t xml:space="preserve">עוד עלה כי משך הטיפול ב-81 מפניות אלו היה מ-180 יום עד כ-400 ימים </w:t>
      </w:r>
      <w:r w:rsidRPr="00CA1344">
        <w:rPr>
          <w:b/>
          <w:bCs/>
          <w:sz w:val="24"/>
          <w:rtl/>
        </w:rPr>
        <w:t xml:space="preserve">(במספר </w:t>
      </w:r>
      <w:r w:rsidRPr="00CA1344">
        <w:rPr>
          <w:rFonts w:hint="cs"/>
          <w:b/>
          <w:bCs/>
          <w:sz w:val="24"/>
          <w:rtl/>
        </w:rPr>
        <w:t>קטן</w:t>
      </w:r>
      <w:r w:rsidRPr="00CA1344">
        <w:rPr>
          <w:b/>
          <w:bCs/>
          <w:sz w:val="24"/>
          <w:rtl/>
        </w:rPr>
        <w:t xml:space="preserve"> </w:t>
      </w:r>
      <w:r w:rsidRPr="00CA1344">
        <w:rPr>
          <w:rFonts w:hint="eastAsia"/>
          <w:b/>
          <w:bCs/>
          <w:sz w:val="24"/>
          <w:rtl/>
        </w:rPr>
        <w:t>של</w:t>
      </w:r>
      <w:r w:rsidRPr="00CA1344">
        <w:rPr>
          <w:b/>
          <w:bCs/>
          <w:sz w:val="24"/>
          <w:rtl/>
        </w:rPr>
        <w:t xml:space="preserve"> </w:t>
      </w:r>
      <w:r w:rsidRPr="00CA1344">
        <w:rPr>
          <w:rFonts w:hint="eastAsia"/>
          <w:b/>
          <w:bCs/>
          <w:sz w:val="24"/>
          <w:rtl/>
        </w:rPr>
        <w:t>מקרים</w:t>
      </w:r>
      <w:r w:rsidRPr="00CA1344">
        <w:rPr>
          <w:b/>
          <w:bCs/>
          <w:sz w:val="24"/>
          <w:rtl/>
        </w:rPr>
        <w:t>)</w:t>
      </w:r>
      <w:r w:rsidRPr="00CA1344">
        <w:rPr>
          <w:rFonts w:hint="cs"/>
          <w:b/>
          <w:bCs/>
          <w:sz w:val="24"/>
          <w:rtl/>
        </w:rPr>
        <w:t xml:space="preserve">, פניות אשר הפנה הציבור למוקד בינואר 2019 ועד יום הבדיקה הטיפול בחלקן לא הסתיים. להלן בתרשים </w:t>
      </w:r>
      <w:r w:rsidRPr="00CA1344" w:rsidR="005274C5">
        <w:rPr>
          <w:rFonts w:hint="cs"/>
          <w:b/>
          <w:bCs/>
          <w:sz w:val="24"/>
          <w:rtl/>
        </w:rPr>
        <w:t>30</w:t>
      </w:r>
      <w:r w:rsidRPr="00CA1344">
        <w:rPr>
          <w:rFonts w:hint="cs"/>
          <w:b/>
          <w:bCs/>
          <w:sz w:val="24"/>
          <w:rtl/>
        </w:rPr>
        <w:t xml:space="preserve"> מוצג זמן הטיפול הממוצע ב-8,968 פניות (כ-91% מפניות הציבור אל המוקד בשנת 2019, בנושאים שהצריכו המצאת מסמכים או הבהרה לשם קביעת זכאותו של הפונה. </w:t>
      </w:r>
    </w:p>
    <w:p w:rsidR="005274C5" w:rsidP="005274C5">
      <w:pPr>
        <w:pStyle w:val="a"/>
        <w:spacing w:line="269" w:lineRule="auto"/>
        <w:rPr>
          <w:rtl/>
        </w:rPr>
      </w:pPr>
    </w:p>
    <w:p w:rsidR="00B635C4">
      <w:pPr>
        <w:bidi w:val="0"/>
        <w:spacing w:after="200" w:line="276" w:lineRule="auto"/>
        <w:jc w:val="left"/>
        <w:rPr>
          <w:b/>
          <w:bCs/>
          <w:rtl/>
        </w:rPr>
      </w:pPr>
      <w:r>
        <w:rPr>
          <w:b/>
          <w:bCs/>
          <w:rtl/>
        </w:rPr>
        <w:br w:type="page"/>
      </w:r>
    </w:p>
    <w:p w:rsidR="006F7BE7" w:rsidRPr="009A2EB2" w:rsidP="005274C5">
      <w:pPr>
        <w:spacing w:line="269" w:lineRule="auto"/>
        <w:jc w:val="center"/>
        <w:rPr>
          <w:b/>
          <w:bCs/>
          <w:rtl/>
        </w:rPr>
      </w:pPr>
      <w:r w:rsidRPr="009A2EB2">
        <w:rPr>
          <w:rFonts w:hint="cs"/>
          <w:b/>
          <w:bCs/>
          <w:rtl/>
        </w:rPr>
        <w:t xml:space="preserve">תרשים </w:t>
      </w:r>
      <w:r w:rsidR="005274C5">
        <w:rPr>
          <w:rFonts w:hint="cs"/>
          <w:b/>
          <w:bCs/>
          <w:rtl/>
        </w:rPr>
        <w:t>30</w:t>
      </w:r>
      <w:r w:rsidRPr="009A2EB2">
        <w:rPr>
          <w:rFonts w:hint="cs"/>
          <w:b/>
          <w:bCs/>
          <w:rtl/>
        </w:rPr>
        <w:t xml:space="preserve">: זמן הטיפול הממוצע בפניות הציבור למוקד בשנת 2019, </w:t>
      </w:r>
      <w:r w:rsidRPr="009A2EB2">
        <w:rPr>
          <w:b/>
          <w:bCs/>
          <w:rtl/>
        </w:rPr>
        <w:br/>
      </w:r>
      <w:r w:rsidRPr="009A2EB2">
        <w:rPr>
          <w:rFonts w:hint="cs"/>
          <w:b/>
          <w:bCs/>
          <w:rtl/>
        </w:rPr>
        <w:t>לפי נושאי הבירור, (בימים)</w:t>
      </w:r>
    </w:p>
    <w:p w:rsidR="00CE6A7A" w:rsidP="008F77B1">
      <w:pPr>
        <w:spacing w:before="120" w:after="120" w:line="269" w:lineRule="auto"/>
        <w:jc w:val="center"/>
        <w:rPr>
          <w:sz w:val="18"/>
          <w:szCs w:val="22"/>
          <w:rtl/>
        </w:rPr>
      </w:pPr>
      <w:r>
        <w:rPr>
          <w:rFonts w:hint="cs"/>
          <w:noProof/>
          <w:sz w:val="18"/>
          <w:szCs w:val="22"/>
          <w:rtl/>
        </w:rPr>
        <w:drawing>
          <wp:inline distT="0" distB="0" distL="0" distR="0">
            <wp:extent cx="4322073" cy="2828550"/>
            <wp:effectExtent l="0" t="0" r="2540" b="0"/>
            <wp:docPr id="473214822" name="תמונה 473214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12513" name="maanak-g-25.png"/>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2073" cy="2828550"/>
                    </a:xfrm>
                    <a:prstGeom prst="rect">
                      <a:avLst/>
                    </a:prstGeom>
                  </pic:spPr>
                </pic:pic>
              </a:graphicData>
            </a:graphic>
          </wp:inline>
        </w:drawing>
      </w:r>
    </w:p>
    <w:p w:rsidR="006F7BE7" w:rsidRPr="009A2EB2" w:rsidP="00F2795A">
      <w:pPr>
        <w:spacing w:line="269" w:lineRule="auto"/>
        <w:jc w:val="left"/>
        <w:rPr>
          <w:sz w:val="18"/>
          <w:szCs w:val="22"/>
          <w:rtl/>
        </w:rPr>
      </w:pPr>
      <w:r w:rsidRPr="009A2EB2">
        <w:rPr>
          <w:rFonts w:hint="cs"/>
          <w:sz w:val="18"/>
          <w:szCs w:val="22"/>
          <w:rtl/>
        </w:rPr>
        <w:t>על פי נתוני רשות המיסים, מערכת ניהול קשרי הלקוחות (</w:t>
      </w:r>
      <w:r>
        <w:rPr>
          <w:sz w:val="18"/>
          <w:szCs w:val="22"/>
        </w:rPr>
        <w:t>CRM</w:t>
      </w:r>
      <w:r w:rsidRPr="009A2EB2">
        <w:rPr>
          <w:rFonts w:hint="cs"/>
          <w:sz w:val="18"/>
          <w:szCs w:val="22"/>
          <w:rtl/>
        </w:rPr>
        <w:t>), בעיבוד משרד מבקר המדינה.</w:t>
      </w:r>
    </w:p>
    <w:p w:rsidR="006F7BE7" w:rsidRPr="007956FF" w:rsidP="007956FF">
      <w:pPr>
        <w:pStyle w:val="a"/>
        <w:spacing w:line="269" w:lineRule="auto"/>
        <w:rPr>
          <w:rtl/>
        </w:rPr>
      </w:pPr>
    </w:p>
    <w:p w:rsidR="006F7BE7" w:rsidRPr="009A2EB2" w:rsidP="006F7BE7">
      <w:pPr>
        <w:spacing w:line="269" w:lineRule="auto"/>
        <w:rPr>
          <w:b/>
          <w:bCs/>
          <w:rtl/>
        </w:rPr>
      </w:pPr>
      <w:r w:rsidRPr="009A2EB2">
        <w:rPr>
          <w:rFonts w:hint="cs"/>
          <w:b/>
          <w:bCs/>
          <w:rtl/>
        </w:rPr>
        <w:t xml:space="preserve">מנתוני התרשים עולה כי בחלק מפניות הציבור, זמן הטיפול הממוצע הנדרש לקביעת זכאותו של מגיש התביעה למענק וגובה המענק שיינתן לו, ארוך מאוד ומטיל על מבקש המענק נטל בירוקרטי כבד, ושיהוי במתן המענק לזכאים לו. לדוגמה, הוכחת גירושין מבן זוג רשום נמשכת 71 יום בממוצע, הוכחת פירוד בין בני זוג נמשכת 55 ימים בממוצע, הוכחת טיפול בילד אומנה נמשכת 107 ימים בממוצע. </w:t>
      </w:r>
    </w:p>
    <w:p w:rsidR="006F7BE7" w:rsidP="007956FF">
      <w:pPr>
        <w:pStyle w:val="a"/>
        <w:spacing w:line="269" w:lineRule="auto"/>
        <w:rPr>
          <w:rtl/>
        </w:rPr>
      </w:pPr>
    </w:p>
    <w:p w:rsidR="005274C5" w:rsidRPr="009A2EB2" w:rsidP="005274C5">
      <w:pPr>
        <w:spacing w:line="269" w:lineRule="auto"/>
        <w:rPr>
          <w:rtl/>
        </w:rPr>
      </w:pPr>
      <w:r w:rsidRPr="009A2EB2">
        <w:rPr>
          <w:rFonts w:hint="cs"/>
          <w:rtl/>
        </w:rPr>
        <w:t xml:space="preserve">משרד מבקר המדינה בדק את המענה הטלפוני הניתן לפונים למוקד הרשות בנוגע למענק עבודה ומצא כי בשנים 2015 עד 2019 פנו כ-4.3 מיליון אזרחים באמצעות הטלפון לקבלת סיוע בנוגע למענק עבודה. להלן בתרשים </w:t>
      </w:r>
      <w:r>
        <w:rPr>
          <w:rFonts w:hint="cs"/>
          <w:rtl/>
        </w:rPr>
        <w:t>31</w:t>
      </w:r>
      <w:r w:rsidRPr="009A2EB2">
        <w:rPr>
          <w:rFonts w:hint="cs"/>
          <w:rtl/>
        </w:rPr>
        <w:t xml:space="preserve"> מוצג מספר הפניות למוקד הטלפוני ברשות המיסים בשנים 2015 עד 2019.</w:t>
      </w:r>
    </w:p>
    <w:p w:rsidR="005274C5" w:rsidRPr="009A2EB2" w:rsidP="005274C5">
      <w:pPr>
        <w:pStyle w:val="a"/>
        <w:spacing w:line="269" w:lineRule="auto"/>
        <w:rPr>
          <w:rtl/>
        </w:rPr>
      </w:pPr>
    </w:p>
    <w:p w:rsidR="005274C5" w:rsidRPr="009A2EB2" w:rsidP="005274C5">
      <w:pPr>
        <w:spacing w:line="269" w:lineRule="auto"/>
        <w:jc w:val="center"/>
        <w:rPr>
          <w:b/>
          <w:bCs/>
          <w:rtl/>
        </w:rPr>
      </w:pPr>
      <w:bookmarkStart w:id="140" w:name="OLE_LINK25"/>
      <w:r w:rsidRPr="009A2EB2">
        <w:rPr>
          <w:rFonts w:hint="cs"/>
          <w:b/>
          <w:bCs/>
          <w:rtl/>
        </w:rPr>
        <w:t xml:space="preserve">תרשים </w:t>
      </w:r>
      <w:r>
        <w:rPr>
          <w:rFonts w:hint="cs"/>
          <w:b/>
          <w:bCs/>
          <w:rtl/>
        </w:rPr>
        <w:t>31</w:t>
      </w:r>
      <w:r w:rsidRPr="009A2EB2">
        <w:rPr>
          <w:rFonts w:hint="cs"/>
          <w:b/>
          <w:bCs/>
          <w:rtl/>
        </w:rPr>
        <w:t>: פניות הציבור בנוגע למענק עבודה, 2015 עד 2019</w:t>
      </w:r>
    </w:p>
    <w:p w:rsidR="005274C5" w:rsidRPr="009A2EB2" w:rsidP="005274C5">
      <w:pPr>
        <w:spacing w:before="120" w:after="120" w:line="269" w:lineRule="auto"/>
        <w:jc w:val="center"/>
        <w:rPr>
          <w:b/>
          <w:bCs/>
          <w:rtl/>
        </w:rPr>
      </w:pPr>
      <w:r>
        <w:rPr>
          <w:b/>
          <w:bCs/>
          <w:noProof/>
          <w:rtl/>
        </w:rPr>
        <w:drawing>
          <wp:inline distT="0" distB="0" distL="0" distR="0">
            <wp:extent cx="4322073" cy="2816358"/>
            <wp:effectExtent l="0" t="0" r="2540" b="3175"/>
            <wp:docPr id="473214823" name="תמונה 473214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572504" name="maanak-g-26.png"/>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2073" cy="2816358"/>
                    </a:xfrm>
                    <a:prstGeom prst="rect">
                      <a:avLst/>
                    </a:prstGeom>
                  </pic:spPr>
                </pic:pic>
              </a:graphicData>
            </a:graphic>
          </wp:inline>
        </w:drawing>
      </w:r>
    </w:p>
    <w:bookmarkEnd w:id="140"/>
    <w:p w:rsidR="005274C5" w:rsidRPr="009A2EB2" w:rsidP="005274C5">
      <w:pPr>
        <w:spacing w:line="269" w:lineRule="auto"/>
        <w:rPr>
          <w:sz w:val="18"/>
          <w:szCs w:val="22"/>
          <w:rtl/>
        </w:rPr>
      </w:pPr>
      <w:r w:rsidRPr="009A2EB2">
        <w:rPr>
          <w:rFonts w:hint="cs"/>
          <w:sz w:val="18"/>
          <w:szCs w:val="22"/>
          <w:rtl/>
        </w:rPr>
        <w:t>על פי נתוני רשות המיסים, בעיבוד משרד מבקר המדינה.</w:t>
      </w:r>
    </w:p>
    <w:p w:rsidR="005274C5" w:rsidRPr="009A2EB2" w:rsidP="005274C5">
      <w:pPr>
        <w:pStyle w:val="a"/>
        <w:spacing w:line="269" w:lineRule="auto"/>
        <w:rPr>
          <w:rtl/>
        </w:rPr>
      </w:pPr>
    </w:p>
    <w:p w:rsidR="005274C5" w:rsidRPr="009A2EB2" w:rsidP="005274C5">
      <w:pPr>
        <w:spacing w:line="269" w:lineRule="auto"/>
        <w:rPr>
          <w:b/>
          <w:bCs/>
          <w:rtl/>
        </w:rPr>
      </w:pPr>
      <w:r w:rsidRPr="009A2EB2">
        <w:rPr>
          <w:rFonts w:hint="cs"/>
          <w:b/>
          <w:bCs/>
          <w:rtl/>
        </w:rPr>
        <w:t>מנתוני התרשים עולה כי משנת 2016 פוחת בהדרגה מספר הפונים למוקד הטלפוני ברשות המיסים. ייתכן שהדבר נובע משירות לקוי, ומן העובדה כי מרבית הפונים המבקשים לשוחח עם נציג שירות אנושי אינם נענים (על כך - להלן).</w:t>
      </w:r>
    </w:p>
    <w:p w:rsidR="005274C5" w:rsidRPr="009A2EB2" w:rsidP="005274C5">
      <w:pPr>
        <w:pStyle w:val="a"/>
        <w:spacing w:line="269" w:lineRule="auto"/>
        <w:rPr>
          <w:rtl/>
        </w:rPr>
      </w:pPr>
    </w:p>
    <w:p w:rsidR="005274C5" w:rsidRPr="009A2EB2" w:rsidP="005274C5">
      <w:pPr>
        <w:spacing w:line="269" w:lineRule="auto"/>
        <w:rPr>
          <w:rtl/>
        </w:rPr>
      </w:pPr>
      <w:r w:rsidRPr="009A2EB2">
        <w:rPr>
          <w:rFonts w:hint="cs"/>
          <w:b/>
          <w:bCs/>
          <w:rtl/>
        </w:rPr>
        <w:t>נמצא</w:t>
      </w:r>
      <w:r w:rsidRPr="009A2EB2">
        <w:rPr>
          <w:b/>
          <w:bCs/>
          <w:rtl/>
        </w:rPr>
        <w:t xml:space="preserve"> כי </w:t>
      </w:r>
      <w:r w:rsidRPr="009A2EB2">
        <w:rPr>
          <w:rFonts w:hint="cs"/>
          <w:b/>
          <w:bCs/>
          <w:sz w:val="24"/>
          <w:rtl/>
        </w:rPr>
        <w:t>חלק קטן בלבד מהפונים שביקשו לקבל שירות באמצעות נציג</w:t>
      </w:r>
      <w:r w:rsidRPr="009A2EB2">
        <w:rPr>
          <w:b/>
          <w:bCs/>
          <w:sz w:val="24"/>
          <w:rtl/>
        </w:rPr>
        <w:t xml:space="preserve"> שירות </w:t>
      </w:r>
      <w:r w:rsidRPr="009A2EB2">
        <w:rPr>
          <w:rFonts w:hint="eastAsia"/>
          <w:b/>
          <w:bCs/>
          <w:sz w:val="24"/>
          <w:rtl/>
        </w:rPr>
        <w:t>אכן</w:t>
      </w:r>
      <w:r w:rsidRPr="009A2EB2">
        <w:rPr>
          <w:b/>
          <w:bCs/>
          <w:sz w:val="24"/>
          <w:rtl/>
        </w:rPr>
        <w:t xml:space="preserve"> </w:t>
      </w:r>
      <w:r w:rsidRPr="009A2EB2">
        <w:rPr>
          <w:rFonts w:hint="eastAsia"/>
          <w:b/>
          <w:bCs/>
          <w:sz w:val="24"/>
          <w:rtl/>
        </w:rPr>
        <w:t>קיבלו</w:t>
      </w:r>
      <w:r w:rsidRPr="009A2EB2">
        <w:rPr>
          <w:b/>
          <w:bCs/>
          <w:sz w:val="24"/>
          <w:rtl/>
        </w:rPr>
        <w:t xml:space="preserve"> מענה </w:t>
      </w:r>
      <w:r w:rsidRPr="009A2EB2">
        <w:rPr>
          <w:rFonts w:hint="eastAsia"/>
          <w:b/>
          <w:bCs/>
          <w:sz w:val="24"/>
          <w:rtl/>
        </w:rPr>
        <w:t>לבקשתם</w:t>
      </w:r>
      <w:r w:rsidRPr="009A2EB2">
        <w:rPr>
          <w:rFonts w:hint="cs"/>
          <w:b/>
          <w:bCs/>
          <w:sz w:val="24"/>
          <w:rtl/>
        </w:rPr>
        <w:t>,</w:t>
      </w:r>
      <w:r w:rsidRPr="009A2EB2">
        <w:rPr>
          <w:b/>
          <w:bCs/>
          <w:sz w:val="24"/>
          <w:rtl/>
        </w:rPr>
        <w:t xml:space="preserve"> </w:t>
      </w:r>
      <w:r w:rsidRPr="009A2EB2">
        <w:rPr>
          <w:rFonts w:hint="eastAsia"/>
          <w:b/>
          <w:bCs/>
          <w:sz w:val="24"/>
          <w:rtl/>
        </w:rPr>
        <w:t>ו</w:t>
      </w:r>
      <w:r w:rsidRPr="009A2EB2">
        <w:rPr>
          <w:b/>
          <w:bCs/>
          <w:sz w:val="24"/>
          <w:rtl/>
        </w:rPr>
        <w:t xml:space="preserve">שיעור זה יורד מדי שנה </w:t>
      </w:r>
      <w:r w:rsidRPr="009A2EB2">
        <w:rPr>
          <w:rFonts w:hint="eastAsia"/>
          <w:b/>
          <w:bCs/>
          <w:sz w:val="24"/>
          <w:rtl/>
        </w:rPr>
        <w:t>מ</w:t>
      </w:r>
      <w:r w:rsidRPr="009A2EB2">
        <w:rPr>
          <w:b/>
          <w:bCs/>
          <w:sz w:val="24"/>
          <w:rtl/>
        </w:rPr>
        <w:t>שנת 2015.</w:t>
      </w:r>
      <w:r>
        <w:rPr>
          <w:rFonts w:hint="cs"/>
          <w:rtl/>
        </w:rPr>
        <w:t xml:space="preserve"> </w:t>
      </w:r>
      <w:r w:rsidRPr="009A2EB2">
        <w:rPr>
          <w:rtl/>
        </w:rPr>
        <w:t xml:space="preserve">להלן </w:t>
      </w:r>
      <w:r w:rsidRPr="009A2EB2">
        <w:rPr>
          <w:rFonts w:hint="cs"/>
          <w:rtl/>
        </w:rPr>
        <w:t>ב</w:t>
      </w:r>
      <w:r w:rsidRPr="009A2EB2">
        <w:rPr>
          <w:rtl/>
        </w:rPr>
        <w:t xml:space="preserve">תרשים </w:t>
      </w:r>
      <w:r>
        <w:rPr>
          <w:rFonts w:hint="cs"/>
          <w:rtl/>
        </w:rPr>
        <w:t>32</w:t>
      </w:r>
      <w:r w:rsidRPr="009A2EB2">
        <w:rPr>
          <w:rtl/>
        </w:rPr>
        <w:t xml:space="preserve"> </w:t>
      </w:r>
      <w:r w:rsidRPr="009A2EB2">
        <w:rPr>
          <w:rFonts w:hint="cs"/>
          <w:rtl/>
        </w:rPr>
        <w:t xml:space="preserve">מוצג </w:t>
      </w:r>
      <w:r w:rsidRPr="009A2EB2">
        <w:rPr>
          <w:rtl/>
        </w:rPr>
        <w:t>שיעור הפונים שקיבלו שירות באמצעות נציג שירות לאחר שביקשו זאת</w:t>
      </w:r>
      <w:r w:rsidRPr="009A2EB2">
        <w:rPr>
          <w:rFonts w:hint="cs"/>
          <w:rtl/>
        </w:rPr>
        <w:t>,</w:t>
      </w:r>
      <w:r w:rsidRPr="009A2EB2">
        <w:rPr>
          <w:rtl/>
        </w:rPr>
        <w:t xml:space="preserve"> בשנים 2015 עד 2019.</w:t>
      </w:r>
    </w:p>
    <w:p w:rsidR="005274C5" w:rsidP="007956FF">
      <w:pPr>
        <w:pStyle w:val="a"/>
        <w:spacing w:line="269" w:lineRule="auto"/>
        <w:rPr>
          <w:rtl/>
        </w:rPr>
      </w:pPr>
      <w:bookmarkStart w:id="141" w:name="OLE_LINK26"/>
    </w:p>
    <w:p w:rsidR="005274C5" w:rsidRPr="009A2EB2" w:rsidP="005274C5">
      <w:pPr>
        <w:spacing w:line="269" w:lineRule="auto"/>
        <w:jc w:val="center"/>
        <w:rPr>
          <w:b/>
          <w:bCs/>
          <w:rtl/>
        </w:rPr>
      </w:pPr>
      <w:r w:rsidRPr="009A2EB2">
        <w:rPr>
          <w:rFonts w:hint="cs"/>
          <w:b/>
          <w:bCs/>
          <w:rtl/>
        </w:rPr>
        <w:t xml:space="preserve">תרשים </w:t>
      </w:r>
      <w:r>
        <w:rPr>
          <w:rFonts w:hint="cs"/>
          <w:b/>
          <w:bCs/>
          <w:rtl/>
        </w:rPr>
        <w:t>32</w:t>
      </w:r>
      <w:r w:rsidRPr="009A2EB2">
        <w:rPr>
          <w:rFonts w:hint="cs"/>
          <w:b/>
          <w:bCs/>
          <w:rtl/>
        </w:rPr>
        <w:t>: שיעור הפונים שקיבלו שירות באמצעות נציג לאחר שביקשו זאת, 2015 עד 2019</w:t>
      </w:r>
    </w:p>
    <w:p w:rsidR="005274C5" w:rsidRPr="009A2EB2" w:rsidP="005274C5">
      <w:pPr>
        <w:spacing w:before="120" w:after="120" w:line="269" w:lineRule="auto"/>
        <w:jc w:val="center"/>
        <w:rPr>
          <w:b/>
          <w:bCs/>
          <w:rtl/>
        </w:rPr>
      </w:pPr>
      <w:r>
        <w:rPr>
          <w:b/>
          <w:bCs/>
          <w:noProof/>
          <w:rtl/>
        </w:rPr>
        <w:drawing>
          <wp:inline distT="0" distB="0" distL="0" distR="0">
            <wp:extent cx="4322073" cy="2798070"/>
            <wp:effectExtent l="0" t="0" r="2540" b="2540"/>
            <wp:docPr id="473214824" name="תמונה 473214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959219" name="maanak-g-27.png"/>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2073" cy="2798070"/>
                    </a:xfrm>
                    <a:prstGeom prst="rect">
                      <a:avLst/>
                    </a:prstGeom>
                  </pic:spPr>
                </pic:pic>
              </a:graphicData>
            </a:graphic>
          </wp:inline>
        </w:drawing>
      </w:r>
    </w:p>
    <w:bookmarkEnd w:id="141"/>
    <w:p w:rsidR="005274C5" w:rsidRPr="009A2EB2" w:rsidP="005274C5">
      <w:pPr>
        <w:spacing w:line="269" w:lineRule="auto"/>
        <w:rPr>
          <w:sz w:val="18"/>
          <w:szCs w:val="22"/>
          <w:rtl/>
        </w:rPr>
      </w:pPr>
      <w:r w:rsidRPr="009A2EB2">
        <w:rPr>
          <w:rFonts w:hint="cs"/>
          <w:sz w:val="18"/>
          <w:szCs w:val="22"/>
          <w:rtl/>
        </w:rPr>
        <w:t>על פי נתוני רשות המיסים, מוקד פניות הציבור, בעיבוד משרד מבקר המדינה.</w:t>
      </w:r>
    </w:p>
    <w:p w:rsidR="005274C5" w:rsidRPr="009A2EB2" w:rsidP="005274C5">
      <w:pPr>
        <w:pStyle w:val="a"/>
        <w:spacing w:line="269" w:lineRule="auto"/>
        <w:rPr>
          <w:rtl/>
        </w:rPr>
      </w:pPr>
    </w:p>
    <w:p w:rsidR="005274C5" w:rsidP="005274C5">
      <w:pPr>
        <w:spacing w:line="269" w:lineRule="auto"/>
        <w:rPr>
          <w:rtl/>
        </w:rPr>
      </w:pPr>
      <w:r w:rsidRPr="009A2EB2">
        <w:rPr>
          <w:rFonts w:hint="cs"/>
          <w:b/>
          <w:bCs/>
          <w:rtl/>
        </w:rPr>
        <w:t xml:space="preserve">מנתוני התרשים עולה כי שיעור נמוך של פונים שביקשו שירות מנציג שירות בפנייתם למוקד הטלפוני אכן קיבלו שירות מידי נציג שירות, </w:t>
      </w:r>
      <w:r w:rsidRPr="009A2EB2">
        <w:rPr>
          <w:rFonts w:hint="eastAsia"/>
          <w:b/>
          <w:bCs/>
          <w:rtl/>
        </w:rPr>
        <w:t>כשליש</w:t>
      </w:r>
      <w:r w:rsidRPr="009A2EB2">
        <w:rPr>
          <w:rFonts w:hint="cs"/>
          <w:b/>
          <w:bCs/>
          <w:rtl/>
        </w:rPr>
        <w:t xml:space="preserve"> מהפונים בשנים 2018 - 2019 (כ-486,000 איש </w:t>
      </w:r>
      <w:r w:rsidRPr="009A2EB2">
        <w:rPr>
          <w:rFonts w:hint="eastAsia"/>
          <w:b/>
          <w:bCs/>
          <w:rtl/>
        </w:rPr>
        <w:t>מתוך</w:t>
      </w:r>
      <w:r w:rsidRPr="009A2EB2">
        <w:rPr>
          <w:b/>
          <w:bCs/>
          <w:rtl/>
        </w:rPr>
        <w:t xml:space="preserve"> כ-1.44 מיליון </w:t>
      </w:r>
      <w:r w:rsidRPr="009A2EB2">
        <w:rPr>
          <w:rFonts w:hint="eastAsia"/>
          <w:b/>
          <w:bCs/>
          <w:rtl/>
        </w:rPr>
        <w:t>איש</w:t>
      </w:r>
      <w:r w:rsidRPr="009A2EB2">
        <w:rPr>
          <w:b/>
          <w:bCs/>
          <w:rtl/>
        </w:rPr>
        <w:t>)</w:t>
      </w:r>
      <w:r w:rsidRPr="009A2EB2">
        <w:rPr>
          <w:rFonts w:hint="cs"/>
          <w:b/>
          <w:bCs/>
          <w:rtl/>
        </w:rPr>
        <w:t xml:space="preserve"> נטשו את ההמתנה למענה מנציג השירות.</w:t>
      </w:r>
      <w:r w:rsidRPr="009A2EB2">
        <w:rPr>
          <w:rFonts w:hint="eastAsia"/>
          <w:b/>
          <w:bCs/>
          <w:rtl/>
        </w:rPr>
        <w:t xml:space="preserve"> </w:t>
      </w:r>
      <w:r w:rsidRPr="009A2EB2">
        <w:rPr>
          <w:b/>
          <w:bCs/>
          <w:rtl/>
        </w:rPr>
        <w:t xml:space="preserve">לדוגמה, שיעור הפונים שביקשו לשוחח עם נציג שירות ונענו </w:t>
      </w:r>
      <w:r w:rsidRPr="009A2EB2">
        <w:rPr>
          <w:rFonts w:hint="cs"/>
          <w:b/>
          <w:bCs/>
          <w:rtl/>
        </w:rPr>
        <w:t xml:space="preserve">היה </w:t>
      </w:r>
      <w:r w:rsidRPr="009A2EB2">
        <w:rPr>
          <w:b/>
          <w:bCs/>
          <w:rtl/>
        </w:rPr>
        <w:t>בשנת 2019 כ-34.5% בלבד.</w:t>
      </w:r>
      <w:r w:rsidRPr="009A2EB2">
        <w:rPr>
          <w:rFonts w:hint="cs"/>
          <w:b/>
          <w:bCs/>
          <w:rtl/>
        </w:rPr>
        <w:t xml:space="preserve"> ייתכן שהדבר נובע, בין השאר, מזמני ההמתנה הממושכים (ראו להלן).</w:t>
      </w:r>
    </w:p>
    <w:p w:rsidR="005274C5" w:rsidP="007956FF">
      <w:pPr>
        <w:pStyle w:val="a"/>
        <w:spacing w:line="269" w:lineRule="auto"/>
        <w:rPr>
          <w:rtl/>
        </w:rPr>
      </w:pPr>
    </w:p>
    <w:p w:rsidR="006F7BE7" w:rsidRPr="009A2EB2" w:rsidP="006F7BE7">
      <w:pPr>
        <w:pStyle w:val="Heading4"/>
        <w:spacing w:before="0" w:line="269" w:lineRule="auto"/>
        <w:rPr>
          <w:rtl/>
        </w:rPr>
      </w:pPr>
      <w:r w:rsidRPr="009A2EB2">
        <w:rPr>
          <w:rFonts w:hint="cs"/>
          <w:rtl/>
        </w:rPr>
        <w:t>זמני המתנה למענה של נציג שירות במוקד הטלפוני</w:t>
      </w:r>
    </w:p>
    <w:p w:rsidR="006F7BE7" w:rsidRPr="009A2EB2" w:rsidP="006F7BE7">
      <w:pPr>
        <w:pStyle w:val="a"/>
        <w:spacing w:line="269" w:lineRule="auto"/>
        <w:rPr>
          <w:rtl/>
        </w:rPr>
      </w:pPr>
    </w:p>
    <w:p w:rsidR="006F7BE7" w:rsidRPr="009A2EB2" w:rsidP="006F7BE7">
      <w:pPr>
        <w:spacing w:line="269" w:lineRule="auto"/>
        <w:rPr>
          <w:rtl/>
        </w:rPr>
      </w:pPr>
      <w:r w:rsidRPr="009A2EB2">
        <w:rPr>
          <w:rtl/>
        </w:rPr>
        <w:t xml:space="preserve">לתקשורת טלפונית יתרונות רבים ובהם נוחות, יעילות וחיסכון בזמן. אף שהשיחה מתבצעת שלא בנוכחות פיזית של בן השיח, נשמר היחס האישי בין הצדדים לשיחה. המתנה לקבלת שירות או עיכוב בתהליך </w:t>
      </w:r>
      <w:r w:rsidRPr="009A2EB2">
        <w:rPr>
          <w:rFonts w:hint="cs"/>
          <w:rtl/>
        </w:rPr>
        <w:t>ה</w:t>
      </w:r>
      <w:r w:rsidRPr="009A2EB2">
        <w:rPr>
          <w:rtl/>
        </w:rPr>
        <w:t>שירות נתפס</w:t>
      </w:r>
      <w:r w:rsidRPr="009A2EB2">
        <w:rPr>
          <w:rFonts w:hint="cs"/>
          <w:rtl/>
        </w:rPr>
        <w:t>ים</w:t>
      </w:r>
      <w:r w:rsidRPr="009A2EB2">
        <w:rPr>
          <w:rtl/>
        </w:rPr>
        <w:t xml:space="preserve"> בעיני הלקוח כמטרד ופוגע</w:t>
      </w:r>
      <w:r w:rsidRPr="009A2EB2">
        <w:rPr>
          <w:rFonts w:hint="cs"/>
          <w:rtl/>
        </w:rPr>
        <w:t>ים</w:t>
      </w:r>
      <w:r w:rsidRPr="009A2EB2">
        <w:rPr>
          <w:rtl/>
        </w:rPr>
        <w:t xml:space="preserve"> בחוויית השירות.</w:t>
      </w:r>
      <w:r w:rsidRPr="009A2EB2">
        <w:rPr>
          <w:rFonts w:hint="cs"/>
          <w:rtl/>
        </w:rPr>
        <w:t xml:space="preserve"> משרד מבקר המדינה ביקש מהרשות לקבל נתונים על משך ההמתנה למענה נציג במוקד הטלפוני.</w:t>
      </w:r>
    </w:p>
    <w:p w:rsidR="006F7BE7" w:rsidRPr="009A2EB2" w:rsidP="006F7BE7">
      <w:pPr>
        <w:pStyle w:val="a"/>
        <w:spacing w:line="269" w:lineRule="auto"/>
        <w:rPr>
          <w:rtl/>
        </w:rPr>
      </w:pPr>
    </w:p>
    <w:p w:rsidR="006F7BE7" w:rsidRPr="004661B6" w:rsidP="006F7BE7">
      <w:pPr>
        <w:spacing w:line="269" w:lineRule="auto"/>
        <w:rPr>
          <w:rtl/>
        </w:rPr>
      </w:pPr>
      <w:r w:rsidRPr="004661B6">
        <w:rPr>
          <w:rFonts w:hint="cs"/>
          <w:rtl/>
        </w:rPr>
        <w:t xml:space="preserve">רשות המיסים ציינה בתשובתה כי אין ביכולתה לספק נתונים מלאים על זמני ההמתנה של הציבור למענה של נציג השירות במוקד הטלפוני שלה. </w:t>
      </w:r>
    </w:p>
    <w:p w:rsidR="006F7BE7" w:rsidRPr="009A2EB2" w:rsidP="006F7BE7">
      <w:pPr>
        <w:pStyle w:val="a"/>
        <w:spacing w:line="269" w:lineRule="auto"/>
        <w:rPr>
          <w:rtl/>
        </w:rPr>
      </w:pPr>
    </w:p>
    <w:p w:rsidR="006F7BE7" w:rsidP="001970A1">
      <w:pPr>
        <w:spacing w:line="269" w:lineRule="auto"/>
        <w:rPr>
          <w:rtl/>
        </w:rPr>
      </w:pPr>
      <w:r w:rsidRPr="00E92BAC">
        <w:rPr>
          <w:rStyle w:val="7"/>
          <w:rFonts w:hint="cs"/>
          <w:rtl/>
        </w:rPr>
        <w:t>זמן המתנה ממוצע לקבלת מענה במוקד הטלפוני</w:t>
      </w:r>
      <w:r>
        <w:rPr>
          <w:rFonts w:hint="cs"/>
          <w:rtl/>
        </w:rPr>
        <w:t xml:space="preserve">: </w:t>
      </w:r>
      <w:r w:rsidRPr="009A2EB2" w:rsidR="00083EF3">
        <w:rPr>
          <w:rFonts w:hint="cs"/>
          <w:rtl/>
        </w:rPr>
        <w:t xml:space="preserve">סמנכ"ל חטיבת שירות לקוחות ברשות המיסים צירף לתשובת הרשות נתונים חלקיים על זמן הממתנה הממוצע למענה טלפוני לתקופה שמינואר 2018 עד דצמבר 2019. </w:t>
      </w:r>
      <w:r w:rsidRPr="00784AE7" w:rsidR="00784AE7">
        <w:rPr>
          <w:rtl/>
        </w:rPr>
        <w:t>להלן בתרשי</w:t>
      </w:r>
      <w:r w:rsidR="00784AE7">
        <w:rPr>
          <w:rFonts w:hint="cs"/>
          <w:rtl/>
        </w:rPr>
        <w:t>מי</w:t>
      </w:r>
      <w:r w:rsidRPr="00784AE7" w:rsidR="00784AE7">
        <w:rPr>
          <w:rtl/>
        </w:rPr>
        <w:t xml:space="preserve">ם 33 </w:t>
      </w:r>
      <w:r w:rsidR="00784AE7">
        <w:rPr>
          <w:rFonts w:hint="cs"/>
          <w:rtl/>
        </w:rPr>
        <w:t xml:space="preserve">ו-34 </w:t>
      </w:r>
      <w:r w:rsidRPr="00784AE7" w:rsidR="00784AE7">
        <w:rPr>
          <w:rtl/>
        </w:rPr>
        <w:t xml:space="preserve">מוצגים נתונים על זמן המתנה ממוצע לקבלת מענה במוקד הטלפוני, </w:t>
      </w:r>
      <w:r w:rsidR="00784AE7">
        <w:rPr>
          <w:rFonts w:hint="cs"/>
          <w:rtl/>
        </w:rPr>
        <w:t xml:space="preserve">בשנים </w:t>
      </w:r>
      <w:r w:rsidRPr="00784AE7" w:rsidR="00784AE7">
        <w:rPr>
          <w:rtl/>
        </w:rPr>
        <w:t>2018 – 2019.</w:t>
      </w:r>
    </w:p>
    <w:p w:rsidR="00784AE7" w:rsidP="00784AE7">
      <w:pPr>
        <w:pStyle w:val="a"/>
        <w:spacing w:line="269" w:lineRule="auto"/>
        <w:rPr>
          <w:rtl/>
        </w:rPr>
      </w:pPr>
    </w:p>
    <w:p w:rsidR="00B635C4" w:rsidP="00B635C4">
      <w:pPr>
        <w:rPr>
          <w:rtl/>
        </w:rPr>
      </w:pPr>
    </w:p>
    <w:p w:rsidR="00B635C4" w:rsidRPr="00B635C4" w:rsidP="00B635C4">
      <w:pPr>
        <w:rPr>
          <w:rtl/>
        </w:rPr>
      </w:pPr>
    </w:p>
    <w:p w:rsidR="00784AE7" w:rsidP="00784AE7">
      <w:pPr>
        <w:spacing w:line="269" w:lineRule="auto"/>
        <w:jc w:val="center"/>
        <w:rPr>
          <w:b/>
          <w:bCs/>
          <w:rtl/>
        </w:rPr>
      </w:pPr>
      <w:r w:rsidRPr="00784AE7">
        <w:rPr>
          <w:b/>
          <w:bCs/>
          <w:rtl/>
        </w:rPr>
        <w:t>תרשים 33: זמן המתנה ממוצע לקבלת מענה במוקד הטלפוני, 2018 – 2019</w:t>
      </w:r>
    </w:p>
    <w:p w:rsidR="00D500D7" w:rsidRPr="00784AE7" w:rsidP="00784AE7">
      <w:pPr>
        <w:spacing w:line="269" w:lineRule="auto"/>
        <w:jc w:val="center"/>
        <w:rPr>
          <w:b/>
          <w:bCs/>
          <w:rtl/>
        </w:rPr>
      </w:pPr>
      <w:r w:rsidRPr="00D500D7">
        <w:rPr>
          <w:b/>
          <w:bCs/>
          <w:noProof/>
          <w:rtl/>
        </w:rPr>
        <w:drawing>
          <wp:inline distT="0" distB="0" distL="0" distR="0">
            <wp:extent cx="5092336" cy="2736850"/>
            <wp:effectExtent l="0" t="0" r="0" b="6350"/>
            <wp:docPr id="473214845" name="תמונה 473214845" descr="H:\ירון אביטל - מעקב מענק עבודה\קבצים להגהה ובנייה מחדש מהודיה כהן 14-10-20\חדש - תרשימים 14-10-20 שעה 16-35\מענה של נציג אנושי במוקד הטלפוני-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721406" name="Picture 20" descr="H:\ירון אביטל - מעקב מענק עבודה\קבצים להגהה ובנייה מחדש מהודיה כהן 14-10-20\חדש - תרשימים 14-10-20 שעה 16-35\מענה של נציג אנושי במוקד הטלפוני-02.jpg"/>
                    <pic:cNvPicPr>
                      <a:picLocks noChangeAspect="1" noChangeArrowheads="1"/>
                    </pic:cNvPicPr>
                  </pic:nvPicPr>
                  <pic:blipFill>
                    <a:blip xmlns:r="http://schemas.openxmlformats.org/officeDocument/2006/relationships" r:embed="rId4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104257" cy="2743257"/>
                    </a:xfrm>
                    <a:prstGeom prst="rect">
                      <a:avLst/>
                    </a:prstGeom>
                    <a:noFill/>
                    <a:ln>
                      <a:noFill/>
                    </a:ln>
                  </pic:spPr>
                </pic:pic>
              </a:graphicData>
            </a:graphic>
          </wp:inline>
        </w:drawing>
      </w:r>
    </w:p>
    <w:p w:rsidR="00784AE7" w:rsidRPr="00784AE7" w:rsidP="00784AE7">
      <w:pPr>
        <w:spacing w:line="269" w:lineRule="auto"/>
        <w:rPr>
          <w:sz w:val="18"/>
          <w:szCs w:val="22"/>
          <w:rtl/>
        </w:rPr>
      </w:pPr>
      <w:r w:rsidRPr="00784AE7">
        <w:rPr>
          <w:rFonts w:hint="cs"/>
          <w:sz w:val="18"/>
          <w:szCs w:val="22"/>
          <w:rtl/>
        </w:rPr>
        <w:t>על פי נתוני רשות המיסים, בעיבוד מבקר המדינה.</w:t>
      </w:r>
    </w:p>
    <w:p w:rsidR="00784AE7" w:rsidP="00784AE7">
      <w:pPr>
        <w:pStyle w:val="a"/>
        <w:spacing w:line="269" w:lineRule="auto"/>
        <w:rPr>
          <w:rtl/>
        </w:rPr>
      </w:pPr>
    </w:p>
    <w:p w:rsidR="006F7BE7" w:rsidRPr="009A2EB2" w:rsidP="00CA1344">
      <w:pPr>
        <w:spacing w:line="269" w:lineRule="auto"/>
        <w:jc w:val="center"/>
        <w:rPr>
          <w:b/>
          <w:bCs/>
          <w:rtl/>
        </w:rPr>
      </w:pPr>
      <w:r w:rsidRPr="009A2EB2">
        <w:rPr>
          <w:rFonts w:hint="eastAsia"/>
          <w:b/>
          <w:bCs/>
          <w:rtl/>
        </w:rPr>
        <w:t>תרשים</w:t>
      </w:r>
      <w:r w:rsidRPr="009A2EB2">
        <w:rPr>
          <w:b/>
          <w:bCs/>
          <w:rtl/>
        </w:rPr>
        <w:t xml:space="preserve"> </w:t>
      </w:r>
      <w:r w:rsidR="00784AE7">
        <w:rPr>
          <w:rFonts w:hint="cs"/>
          <w:b/>
          <w:bCs/>
          <w:rtl/>
        </w:rPr>
        <w:t>34</w:t>
      </w:r>
      <w:r w:rsidRPr="009A2EB2">
        <w:rPr>
          <w:b/>
          <w:bCs/>
          <w:rtl/>
        </w:rPr>
        <w:t xml:space="preserve">: זמן המתנה ממוצע למענה </w:t>
      </w:r>
      <w:r w:rsidRPr="009A2EB2">
        <w:rPr>
          <w:rFonts w:hint="eastAsia"/>
          <w:b/>
          <w:bCs/>
          <w:rtl/>
        </w:rPr>
        <w:t>של</w:t>
      </w:r>
      <w:r w:rsidRPr="009A2EB2">
        <w:rPr>
          <w:b/>
          <w:bCs/>
          <w:rtl/>
        </w:rPr>
        <w:t xml:space="preserve"> </w:t>
      </w:r>
      <w:r w:rsidRPr="009A2EB2">
        <w:rPr>
          <w:rFonts w:hint="eastAsia"/>
          <w:b/>
          <w:bCs/>
          <w:rtl/>
        </w:rPr>
        <w:t>נציג</w:t>
      </w:r>
      <w:r w:rsidRPr="009A2EB2">
        <w:rPr>
          <w:b/>
          <w:bCs/>
          <w:rtl/>
        </w:rPr>
        <w:t xml:space="preserve"> שירות במוקד הטלפוני ברשות המיסים, </w:t>
      </w:r>
      <w:r w:rsidR="00784AE7">
        <w:rPr>
          <w:b/>
          <w:bCs/>
          <w:rtl/>
        </w:rPr>
        <w:br/>
      </w:r>
      <w:r w:rsidR="00784AE7">
        <w:rPr>
          <w:rFonts w:hint="cs"/>
          <w:b/>
          <w:bCs/>
          <w:rtl/>
        </w:rPr>
        <w:t xml:space="preserve">בשנים </w:t>
      </w:r>
      <w:r w:rsidRPr="009A2EB2">
        <w:rPr>
          <w:b/>
          <w:bCs/>
          <w:rtl/>
        </w:rPr>
        <w:t>2018 - 2019</w:t>
      </w:r>
      <w:r>
        <w:rPr>
          <w:rStyle w:val="FootnoteReference0"/>
          <w:b/>
          <w:bCs/>
          <w:rtl/>
        </w:rPr>
        <w:footnoteReference w:id="91"/>
      </w:r>
      <w:r w:rsidR="00CA1344">
        <w:rPr>
          <w:rFonts w:hint="cs"/>
          <w:b/>
          <w:bCs/>
          <w:rtl/>
        </w:rPr>
        <w:t>,</w:t>
      </w:r>
      <w:r w:rsidRPr="009A2EB2">
        <w:rPr>
          <w:rFonts w:hint="cs"/>
          <w:b/>
          <w:bCs/>
          <w:rtl/>
        </w:rPr>
        <w:t xml:space="preserve"> </w:t>
      </w:r>
      <w:r w:rsidR="00CA1344">
        <w:rPr>
          <w:rFonts w:hint="cs"/>
          <w:b/>
          <w:bCs/>
          <w:rtl/>
        </w:rPr>
        <w:t xml:space="preserve">לפי חודשים, </w:t>
      </w:r>
      <w:r w:rsidRPr="009A2EB2">
        <w:rPr>
          <w:rFonts w:hint="cs"/>
          <w:b/>
          <w:bCs/>
          <w:rtl/>
        </w:rPr>
        <w:t>(בדקות)</w:t>
      </w:r>
    </w:p>
    <w:p w:rsidR="006F7BE7" w:rsidRPr="00566468" w:rsidP="00A00BAA">
      <w:pPr>
        <w:spacing w:before="120" w:after="120" w:line="269" w:lineRule="auto"/>
        <w:jc w:val="center"/>
        <w:rPr>
          <w:b/>
          <w:bCs/>
          <w:rtl/>
        </w:rPr>
      </w:pPr>
      <w:r w:rsidRPr="00566468">
        <w:rPr>
          <w:b/>
          <w:bCs/>
          <w:noProof/>
          <w:rtl/>
        </w:rPr>
        <w:drawing>
          <wp:inline distT="0" distB="0" distL="0" distR="0">
            <wp:extent cx="4322073" cy="2627381"/>
            <wp:effectExtent l="0" t="0" r="2540" b="1905"/>
            <wp:docPr id="473214825" name="תמונה 473214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490644" name="maanak-g-28.png"/>
                    <pic:cNvPicPr/>
                  </pic:nvPicPr>
                  <pic:blipFill>
                    <a:blip xmlns:r="http://schemas.openxmlformats.org/officeDocument/2006/relationships" r:embed="rId4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2073" cy="2627381"/>
                    </a:xfrm>
                    <a:prstGeom prst="rect">
                      <a:avLst/>
                    </a:prstGeom>
                  </pic:spPr>
                </pic:pic>
              </a:graphicData>
            </a:graphic>
          </wp:inline>
        </w:drawing>
      </w:r>
    </w:p>
    <w:p w:rsidR="006F7BE7" w:rsidRPr="009A2EB2" w:rsidP="006F7BE7">
      <w:pPr>
        <w:spacing w:line="269" w:lineRule="auto"/>
        <w:rPr>
          <w:sz w:val="18"/>
          <w:szCs w:val="22"/>
          <w:rtl/>
        </w:rPr>
      </w:pPr>
      <w:r w:rsidRPr="009A2EB2">
        <w:rPr>
          <w:rFonts w:hint="cs"/>
          <w:sz w:val="18"/>
          <w:szCs w:val="22"/>
          <w:rtl/>
        </w:rPr>
        <w:t>על פי נתוני רשות המיסים, בעיבוד משרד מבקר המדינה</w:t>
      </w:r>
      <w:r w:rsidRPr="009A2EB2">
        <w:rPr>
          <w:sz w:val="18"/>
          <w:szCs w:val="22"/>
          <w:rtl/>
        </w:rPr>
        <w:t>.</w:t>
      </w:r>
    </w:p>
    <w:p w:rsidR="006F7BE7" w:rsidRPr="009A2EB2" w:rsidP="006F7BE7">
      <w:pPr>
        <w:pStyle w:val="a"/>
        <w:spacing w:line="269" w:lineRule="auto"/>
        <w:rPr>
          <w:rtl/>
        </w:rPr>
      </w:pPr>
    </w:p>
    <w:p w:rsidR="006F7BE7" w:rsidRPr="00CA1344" w:rsidP="006F7BE7">
      <w:pPr>
        <w:spacing w:line="269" w:lineRule="auto"/>
        <w:rPr>
          <w:b/>
          <w:bCs/>
          <w:rtl/>
        </w:rPr>
      </w:pPr>
      <w:r w:rsidRPr="00CA1344">
        <w:rPr>
          <w:rFonts w:hint="cs"/>
          <w:b/>
          <w:bCs/>
          <w:rtl/>
        </w:rPr>
        <w:t xml:space="preserve">מנתוני התרשים עולה כי זמן ההמתנה הממוצע למענה של נציג שירות בתקופה זו היה כ-20 דקות. בחודשים העמוסים היה זמן ההמתנה כ-26 דקות בממוצע, ובחודשיים בלבד היה זמן ההמתנה הממוצע למענה של נציג שירות פחות מ-15 דקות. </w:t>
      </w:r>
    </w:p>
    <w:p w:rsidR="006F7BE7" w:rsidRPr="009A2EB2" w:rsidP="006F7BE7">
      <w:pPr>
        <w:pStyle w:val="a"/>
        <w:spacing w:line="269" w:lineRule="auto"/>
        <w:rPr>
          <w:rtl/>
        </w:rPr>
      </w:pPr>
    </w:p>
    <w:p w:rsidR="006F7BE7" w:rsidP="00E92BAC">
      <w:pPr>
        <w:spacing w:line="269" w:lineRule="auto"/>
        <w:rPr>
          <w:rtl/>
        </w:rPr>
      </w:pPr>
      <w:r w:rsidRPr="009A2EB2">
        <w:rPr>
          <w:rStyle w:val="7"/>
          <w:rFonts w:hint="eastAsia"/>
          <w:rtl/>
        </w:rPr>
        <w:t>זמן</w:t>
      </w:r>
      <w:r w:rsidRPr="009A2EB2">
        <w:rPr>
          <w:rStyle w:val="7"/>
          <w:rtl/>
        </w:rPr>
        <w:t xml:space="preserve"> </w:t>
      </w:r>
      <w:r w:rsidRPr="009A2EB2">
        <w:rPr>
          <w:rStyle w:val="7"/>
          <w:rFonts w:hint="eastAsia"/>
          <w:rtl/>
        </w:rPr>
        <w:t>המתנה</w:t>
      </w:r>
      <w:r w:rsidRPr="009A2EB2">
        <w:rPr>
          <w:rStyle w:val="7"/>
          <w:rtl/>
        </w:rPr>
        <w:t xml:space="preserve"> </w:t>
      </w:r>
      <w:r w:rsidRPr="009A2EB2">
        <w:rPr>
          <w:rStyle w:val="7"/>
          <w:rFonts w:hint="eastAsia"/>
          <w:rtl/>
        </w:rPr>
        <w:t>מרבי</w:t>
      </w:r>
      <w:r w:rsidRPr="009A2EB2">
        <w:rPr>
          <w:rStyle w:val="7"/>
          <w:rtl/>
        </w:rPr>
        <w:t xml:space="preserve"> </w:t>
      </w:r>
      <w:r w:rsidRPr="009A2EB2">
        <w:rPr>
          <w:rStyle w:val="7"/>
          <w:rFonts w:hint="eastAsia"/>
          <w:rtl/>
        </w:rPr>
        <w:t>למענה</w:t>
      </w:r>
      <w:r w:rsidRPr="009A2EB2">
        <w:rPr>
          <w:rStyle w:val="7"/>
          <w:rtl/>
        </w:rPr>
        <w:t xml:space="preserve"> </w:t>
      </w:r>
      <w:r w:rsidRPr="009A2EB2">
        <w:rPr>
          <w:rStyle w:val="7"/>
          <w:rFonts w:hint="eastAsia"/>
          <w:rtl/>
        </w:rPr>
        <w:t>טלפוני</w:t>
      </w:r>
      <w:r w:rsidRPr="009A2EB2">
        <w:rPr>
          <w:rStyle w:val="7"/>
          <w:rFonts w:hint="cs"/>
          <w:rtl/>
        </w:rPr>
        <w:t>:</w:t>
      </w:r>
      <w:r w:rsidRPr="009A2EB2">
        <w:rPr>
          <w:rFonts w:hint="cs"/>
          <w:rtl/>
        </w:rPr>
        <w:t xml:space="preserve"> סמנכ"ל חטיבת שירות לקוחות ברשות המיסים צירף לתשובת הרשות גם נתונים על זמן ההמתנה המרבי לקבלת נציג שירות</w:t>
      </w:r>
      <w:r w:rsidRPr="009A2EB2">
        <w:rPr>
          <w:rtl/>
        </w:rPr>
        <w:t xml:space="preserve"> </w:t>
      </w:r>
      <w:r w:rsidRPr="009A2EB2">
        <w:rPr>
          <w:rFonts w:hint="cs"/>
          <w:rtl/>
        </w:rPr>
        <w:t>מינואר 2018 עד דצמבר 2019. להלן בתרשי</w:t>
      </w:r>
      <w:r w:rsidR="00CA1344">
        <w:rPr>
          <w:rFonts w:hint="cs"/>
          <w:rtl/>
        </w:rPr>
        <w:t>מי</w:t>
      </w:r>
      <w:r w:rsidRPr="009A2EB2">
        <w:rPr>
          <w:rFonts w:hint="cs"/>
          <w:rtl/>
        </w:rPr>
        <w:t xml:space="preserve">ם </w:t>
      </w:r>
      <w:r w:rsidR="00E92BAC">
        <w:rPr>
          <w:rFonts w:hint="cs"/>
          <w:rtl/>
        </w:rPr>
        <w:t>35 ו-36</w:t>
      </w:r>
      <w:r w:rsidRPr="009A2EB2">
        <w:rPr>
          <w:rFonts w:hint="cs"/>
          <w:rtl/>
        </w:rPr>
        <w:t xml:space="preserve"> מוצגים </w:t>
      </w:r>
      <w:r w:rsidR="00E92BAC">
        <w:rPr>
          <w:rFonts w:hint="cs"/>
          <w:rtl/>
        </w:rPr>
        <w:t xml:space="preserve">נתונים על זמן המתנה </w:t>
      </w:r>
      <w:r w:rsidRPr="009A2EB2">
        <w:rPr>
          <w:rFonts w:hint="cs"/>
          <w:rtl/>
        </w:rPr>
        <w:t xml:space="preserve">מרבי לקבלת מענה מנציג שירות </w:t>
      </w:r>
      <w:r w:rsidR="00E92BAC">
        <w:rPr>
          <w:rFonts w:hint="cs"/>
          <w:rtl/>
        </w:rPr>
        <w:t xml:space="preserve">במוקד הטלפוני </w:t>
      </w:r>
      <w:r w:rsidRPr="009A2EB2">
        <w:rPr>
          <w:rFonts w:hint="cs"/>
          <w:rtl/>
        </w:rPr>
        <w:t>בשנים 2018 - 2019.</w:t>
      </w:r>
    </w:p>
    <w:p w:rsidR="00E92BAC" w:rsidP="00E92BAC">
      <w:pPr>
        <w:pStyle w:val="a"/>
        <w:spacing w:line="269" w:lineRule="auto"/>
        <w:rPr>
          <w:rtl/>
        </w:rPr>
      </w:pPr>
    </w:p>
    <w:p w:rsidR="00B635C4" w:rsidP="00B635C4">
      <w:pPr>
        <w:rPr>
          <w:rtl/>
        </w:rPr>
      </w:pPr>
    </w:p>
    <w:p w:rsidR="00B635C4" w:rsidRPr="00B635C4" w:rsidP="00B635C4">
      <w:pPr>
        <w:rPr>
          <w:rtl/>
        </w:rPr>
      </w:pPr>
    </w:p>
    <w:p w:rsidR="00E92BAC" w:rsidP="00E92BAC">
      <w:pPr>
        <w:jc w:val="center"/>
        <w:rPr>
          <w:b/>
          <w:bCs/>
          <w:rtl/>
        </w:rPr>
      </w:pPr>
      <w:r w:rsidRPr="00E92BAC">
        <w:rPr>
          <w:rFonts w:hint="cs"/>
          <w:b/>
          <w:bCs/>
          <w:rtl/>
        </w:rPr>
        <w:t>תרשים 35: זמן המתנה מרבי ממוצע לקבלת מענה במוקד הטלפוני, 2018 - 2019</w:t>
      </w:r>
    </w:p>
    <w:p w:rsidR="00D500D7" w:rsidRPr="00E92BAC" w:rsidP="00E92BAC">
      <w:pPr>
        <w:jc w:val="center"/>
        <w:rPr>
          <w:b/>
          <w:bCs/>
          <w:rtl/>
        </w:rPr>
      </w:pPr>
      <w:r w:rsidRPr="00D500D7">
        <w:rPr>
          <w:b/>
          <w:bCs/>
          <w:noProof/>
          <w:rtl/>
        </w:rPr>
        <w:drawing>
          <wp:inline distT="0" distB="0" distL="0" distR="0">
            <wp:extent cx="5169338" cy="1981200"/>
            <wp:effectExtent l="0" t="0" r="0" b="0"/>
            <wp:docPr id="473214846" name="תמונה 473214846" descr="H:\ירון אביטל - מעקב מענק עבודה\קבצים להגהה ובנייה מחדש מהודיה כהן 14-10-20\חדש - תרשימים 14-10-20 שעה 16-35\מענה של נציג אנושי במוקד הטלפוני-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660130" name="Picture 21" descr="H:\ירון אביטל - מעקב מענק עבודה\קבצים להגהה ובנייה מחדש מהודיה כהן 14-10-20\חדש - תרשימים 14-10-20 שעה 16-35\מענה של נציג אנושי במוקד הטלפוני-01.jpg"/>
                    <pic:cNvPicPr>
                      <a:picLocks noChangeAspect="1" noChangeArrowheads="1"/>
                    </pic:cNvPicPr>
                  </pic:nvPicPr>
                  <pic:blipFill>
                    <a:blip xmlns:r="http://schemas.openxmlformats.org/officeDocument/2006/relationships" r:embed="rId4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182230" cy="1986141"/>
                    </a:xfrm>
                    <a:prstGeom prst="rect">
                      <a:avLst/>
                    </a:prstGeom>
                    <a:noFill/>
                    <a:ln>
                      <a:noFill/>
                    </a:ln>
                  </pic:spPr>
                </pic:pic>
              </a:graphicData>
            </a:graphic>
          </wp:inline>
        </w:drawing>
      </w:r>
    </w:p>
    <w:p w:rsidR="00E92BAC" w:rsidRPr="00E92BAC" w:rsidP="00E92BAC">
      <w:pPr>
        <w:pStyle w:val="a"/>
        <w:spacing w:line="269" w:lineRule="auto"/>
        <w:rPr>
          <w:rtl/>
        </w:rPr>
      </w:pPr>
    </w:p>
    <w:p w:rsidR="006F7BE7" w:rsidRPr="009A2EB2" w:rsidP="00CA1344">
      <w:pPr>
        <w:spacing w:line="269" w:lineRule="auto"/>
        <w:jc w:val="center"/>
        <w:rPr>
          <w:b/>
          <w:bCs/>
          <w:rtl/>
        </w:rPr>
      </w:pPr>
      <w:r w:rsidRPr="009A2EB2">
        <w:rPr>
          <w:rFonts w:hint="cs"/>
          <w:b/>
          <w:bCs/>
          <w:rtl/>
        </w:rPr>
        <w:t xml:space="preserve">תרשים </w:t>
      </w:r>
      <w:r w:rsidR="00E92BAC">
        <w:rPr>
          <w:rFonts w:hint="cs"/>
          <w:b/>
          <w:bCs/>
          <w:rtl/>
        </w:rPr>
        <w:t>36</w:t>
      </w:r>
      <w:r w:rsidRPr="009A2EB2">
        <w:rPr>
          <w:rFonts w:hint="cs"/>
          <w:b/>
          <w:bCs/>
          <w:rtl/>
        </w:rPr>
        <w:t>: זמן ההמתנה המרבי למענה נציג שירות במוקד הטלפוני,</w:t>
      </w:r>
      <w:r w:rsidR="00E92BAC">
        <w:rPr>
          <w:rFonts w:hint="cs"/>
          <w:b/>
          <w:bCs/>
          <w:rtl/>
        </w:rPr>
        <w:t xml:space="preserve"> </w:t>
      </w:r>
      <w:r w:rsidR="00E92BAC">
        <w:rPr>
          <w:b/>
          <w:bCs/>
          <w:rtl/>
        </w:rPr>
        <w:br/>
      </w:r>
      <w:r w:rsidRPr="009A2EB2">
        <w:rPr>
          <w:rFonts w:hint="cs"/>
          <w:b/>
          <w:bCs/>
          <w:rtl/>
        </w:rPr>
        <w:t>2018 - 2019</w:t>
      </w:r>
      <w:r w:rsidR="00CA1344">
        <w:rPr>
          <w:rFonts w:hint="cs"/>
          <w:b/>
          <w:bCs/>
          <w:rtl/>
        </w:rPr>
        <w:t>,</w:t>
      </w:r>
      <w:r w:rsidRPr="00CA1344" w:rsidR="00CA1344">
        <w:rPr>
          <w:rFonts w:hint="cs"/>
          <w:b/>
          <w:bCs/>
          <w:rtl/>
        </w:rPr>
        <w:t xml:space="preserve"> </w:t>
      </w:r>
      <w:r w:rsidR="00CA1344">
        <w:rPr>
          <w:rFonts w:hint="cs"/>
          <w:b/>
          <w:bCs/>
          <w:rtl/>
        </w:rPr>
        <w:t>לפי חודשים</w:t>
      </w:r>
    </w:p>
    <w:p w:rsidR="006F7BE7" w:rsidRPr="009A2EB2" w:rsidP="00A00BAA">
      <w:pPr>
        <w:spacing w:before="120" w:after="120" w:line="269" w:lineRule="auto"/>
        <w:jc w:val="center"/>
        <w:rPr>
          <w:b/>
          <w:bCs/>
          <w:rtl/>
        </w:rPr>
      </w:pPr>
      <w:r>
        <w:rPr>
          <w:b/>
          <w:bCs/>
          <w:noProof/>
          <w:rtl/>
        </w:rPr>
        <w:drawing>
          <wp:inline distT="0" distB="0" distL="0" distR="0">
            <wp:extent cx="4322073" cy="2474981"/>
            <wp:effectExtent l="0" t="0" r="2540" b="1905"/>
            <wp:docPr id="473214826" name="תמונה 473214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296989" name="maanak-g-29.png"/>
                    <pic:cNvPicPr/>
                  </pic:nvPicPr>
                  <pic:blipFill>
                    <a:blip xmlns:r="http://schemas.openxmlformats.org/officeDocument/2006/relationships" r:embed="rId4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2073" cy="2474981"/>
                    </a:xfrm>
                    <a:prstGeom prst="rect">
                      <a:avLst/>
                    </a:prstGeom>
                  </pic:spPr>
                </pic:pic>
              </a:graphicData>
            </a:graphic>
          </wp:inline>
        </w:drawing>
      </w:r>
    </w:p>
    <w:p w:rsidR="006F7BE7" w:rsidRPr="009A2EB2" w:rsidP="006F7BE7">
      <w:pPr>
        <w:spacing w:line="269" w:lineRule="auto"/>
        <w:rPr>
          <w:sz w:val="18"/>
          <w:szCs w:val="22"/>
          <w:rtl/>
        </w:rPr>
      </w:pPr>
      <w:r w:rsidRPr="009A2EB2">
        <w:rPr>
          <w:rFonts w:hint="cs"/>
          <w:sz w:val="18"/>
          <w:szCs w:val="22"/>
          <w:rtl/>
        </w:rPr>
        <w:t>על פי נתוני רשות המיסים, בעיבוד משרד מבקר המדינה</w:t>
      </w:r>
      <w:r w:rsidRPr="009A2EB2">
        <w:rPr>
          <w:sz w:val="18"/>
          <w:szCs w:val="22"/>
          <w:rtl/>
        </w:rPr>
        <w:t>.</w:t>
      </w:r>
    </w:p>
    <w:p w:rsidR="006F7BE7" w:rsidRPr="009A2EB2" w:rsidP="006F7BE7">
      <w:pPr>
        <w:pStyle w:val="a"/>
        <w:spacing w:line="269" w:lineRule="auto"/>
        <w:rPr>
          <w:rtl/>
        </w:rPr>
      </w:pPr>
    </w:p>
    <w:p w:rsidR="006F7BE7" w:rsidP="006F7BE7">
      <w:pPr>
        <w:spacing w:line="269" w:lineRule="auto"/>
        <w:rPr>
          <w:b/>
          <w:bCs/>
          <w:rtl/>
        </w:rPr>
      </w:pPr>
      <w:r w:rsidRPr="009A2EB2">
        <w:rPr>
          <w:rFonts w:hint="cs"/>
          <w:b/>
          <w:bCs/>
          <w:rtl/>
        </w:rPr>
        <w:t xml:space="preserve">מנתוני התרשים עולה כי זמן ההמתנה המרבי הממוצע </w:t>
      </w:r>
      <w:r w:rsidRPr="009A2EB2">
        <w:rPr>
          <w:b/>
          <w:bCs/>
          <w:rtl/>
        </w:rPr>
        <w:t xml:space="preserve">למענה טלפוני במוקד פניות הציבור ברשות המיסים </w:t>
      </w:r>
      <w:r w:rsidRPr="009A2EB2">
        <w:rPr>
          <w:rFonts w:hint="cs"/>
          <w:b/>
          <w:bCs/>
          <w:rtl/>
        </w:rPr>
        <w:t>מ</w:t>
      </w:r>
      <w:r w:rsidRPr="009A2EB2">
        <w:rPr>
          <w:b/>
          <w:bCs/>
          <w:rtl/>
        </w:rPr>
        <w:t xml:space="preserve">ינואר 2018 </w:t>
      </w:r>
      <w:r w:rsidRPr="009A2EB2">
        <w:rPr>
          <w:rFonts w:hint="cs"/>
          <w:b/>
          <w:bCs/>
          <w:rtl/>
        </w:rPr>
        <w:t xml:space="preserve">עד </w:t>
      </w:r>
      <w:r w:rsidRPr="009A2EB2">
        <w:rPr>
          <w:b/>
          <w:bCs/>
          <w:rtl/>
        </w:rPr>
        <w:t xml:space="preserve">דצמבר 2019 </w:t>
      </w:r>
      <w:r w:rsidRPr="009A2EB2">
        <w:rPr>
          <w:rFonts w:hint="cs"/>
          <w:b/>
          <w:bCs/>
          <w:rtl/>
        </w:rPr>
        <w:t>היה יותר -4 שעות ו-18 דקות. כאשר זמן ההמתנה המרבי של 5 שעות ו-15 דקות למענה לאזרח נמדד בכמה חודשים</w:t>
      </w:r>
      <w:r>
        <w:rPr>
          <w:rStyle w:val="FootnoteReference0"/>
          <w:b/>
          <w:bCs/>
          <w:rtl/>
        </w:rPr>
        <w:footnoteReference w:id="92"/>
      </w:r>
      <w:r w:rsidRPr="009A2EB2">
        <w:rPr>
          <w:rFonts w:hint="cs"/>
          <w:b/>
          <w:bCs/>
          <w:rtl/>
        </w:rPr>
        <w:t xml:space="preserve">. זמן ההמתנה המרבי הנמוך ביותר למענה נציג נמדד בחודש מאי 2019 ועמד על כ-2 שעות ו-33 דקות. </w:t>
      </w:r>
    </w:p>
    <w:p w:rsidR="00566468" w:rsidRPr="009A2EB2" w:rsidP="006F7BE7">
      <w:pPr>
        <w:spacing w:line="269" w:lineRule="auto"/>
        <w:rPr>
          <w:b/>
          <w:bCs/>
          <w:rtl/>
        </w:rPr>
      </w:pPr>
    </w:p>
    <w:p w:rsidR="006F7BE7" w:rsidRPr="009A2EB2" w:rsidP="006F7BE7">
      <w:pPr>
        <w:spacing w:line="269" w:lineRule="auto"/>
        <w:rPr>
          <w:rtl/>
        </w:rPr>
      </w:pPr>
    </w:p>
    <w:p w:rsidR="006F7BE7" w:rsidRPr="009A2EB2" w:rsidP="006F7BE7">
      <w:pPr>
        <w:pStyle w:val="Heading4"/>
        <w:spacing w:before="0" w:line="269" w:lineRule="auto"/>
        <w:rPr>
          <w:rtl/>
        </w:rPr>
      </w:pPr>
      <w:r w:rsidRPr="009A2EB2">
        <w:rPr>
          <w:rFonts w:hint="cs"/>
          <w:rtl/>
        </w:rPr>
        <w:t>נטישת ההמתנה למענה של נציג שירות במוקד הטלפוני</w:t>
      </w:r>
    </w:p>
    <w:p w:rsidR="006F7BE7" w:rsidRPr="009A2EB2" w:rsidP="006F7BE7">
      <w:pPr>
        <w:pStyle w:val="a"/>
        <w:spacing w:line="269" w:lineRule="auto"/>
        <w:rPr>
          <w:rtl/>
        </w:rPr>
      </w:pPr>
    </w:p>
    <w:p w:rsidR="006F7BE7" w:rsidRPr="009A2EB2" w:rsidP="00566468">
      <w:pPr>
        <w:spacing w:line="269" w:lineRule="auto"/>
        <w:rPr>
          <w:rtl/>
        </w:rPr>
      </w:pPr>
      <w:r w:rsidRPr="009A2EB2">
        <w:rPr>
          <w:rtl/>
        </w:rPr>
        <w:t>נטיש</w:t>
      </w:r>
      <w:r w:rsidRPr="009A2EB2">
        <w:rPr>
          <w:rFonts w:hint="cs"/>
          <w:rtl/>
        </w:rPr>
        <w:t>ת ה</w:t>
      </w:r>
      <w:r w:rsidRPr="009A2EB2">
        <w:rPr>
          <w:rtl/>
        </w:rPr>
        <w:t>המתנה למענה אנושי במוקד פניות ציבור</w:t>
      </w:r>
      <w:r w:rsidRPr="009A2EB2">
        <w:rPr>
          <w:rFonts w:hint="cs"/>
          <w:rtl/>
        </w:rPr>
        <w:t xml:space="preserve"> נובעת, בין השאר,</w:t>
      </w:r>
      <w:r w:rsidRPr="009A2EB2">
        <w:rPr>
          <w:rtl/>
        </w:rPr>
        <w:t xml:space="preserve"> </w:t>
      </w:r>
      <w:r w:rsidRPr="009A2EB2">
        <w:rPr>
          <w:rFonts w:hint="cs"/>
          <w:rtl/>
        </w:rPr>
        <w:t>מ</w:t>
      </w:r>
      <w:r w:rsidRPr="009A2EB2">
        <w:rPr>
          <w:rtl/>
        </w:rPr>
        <w:t xml:space="preserve">זמני המתנה </w:t>
      </w:r>
      <w:r w:rsidRPr="009A2EB2">
        <w:rPr>
          <w:rFonts w:hint="cs"/>
          <w:rtl/>
        </w:rPr>
        <w:t>ארוכים מאוד</w:t>
      </w:r>
      <w:r w:rsidRPr="009A2EB2">
        <w:rPr>
          <w:rtl/>
        </w:rPr>
        <w:t xml:space="preserve"> למענה זה. </w:t>
      </w:r>
      <w:r w:rsidRPr="009A2EB2">
        <w:rPr>
          <w:rFonts w:hint="cs"/>
          <w:rtl/>
        </w:rPr>
        <w:t>לדוגמה, בפגישה שערך משרד מבקר המדינה במוקד הטלפוני</w:t>
      </w:r>
      <w:r>
        <w:rPr>
          <w:rStyle w:val="FootnoteReference0"/>
          <w:rtl/>
        </w:rPr>
        <w:footnoteReference w:id="93"/>
      </w:r>
      <w:r w:rsidRPr="009A2EB2">
        <w:rPr>
          <w:rFonts w:hint="cs"/>
          <w:rtl/>
        </w:rPr>
        <w:t xml:space="preserve">, </w:t>
      </w:r>
      <w:r w:rsidRPr="009A2EB2">
        <w:rPr>
          <w:rtl/>
        </w:rPr>
        <w:t>המתין לקוח</w:t>
      </w:r>
      <w:r w:rsidRPr="009A2EB2">
        <w:rPr>
          <w:rFonts w:hint="cs"/>
          <w:rtl/>
        </w:rPr>
        <w:t xml:space="preserve"> למענה אנושי </w:t>
      </w:r>
      <w:r w:rsidRPr="009A2EB2">
        <w:rPr>
          <w:rtl/>
        </w:rPr>
        <w:t>שעה ו-37 דקות לפני שנתוני השיחה ירדו מלוח השיחות</w:t>
      </w:r>
      <w:r w:rsidRPr="009A2EB2">
        <w:rPr>
          <w:rFonts w:hint="cs"/>
          <w:rtl/>
        </w:rPr>
        <w:t xml:space="preserve"> -</w:t>
      </w:r>
      <w:r w:rsidRPr="009A2EB2">
        <w:rPr>
          <w:rtl/>
        </w:rPr>
        <w:t xml:space="preserve"> </w:t>
      </w:r>
      <w:r w:rsidRPr="009A2EB2">
        <w:rPr>
          <w:rFonts w:hint="cs"/>
          <w:rtl/>
        </w:rPr>
        <w:t>אין יודעים</w:t>
      </w:r>
      <w:r w:rsidRPr="009A2EB2">
        <w:rPr>
          <w:rtl/>
        </w:rPr>
        <w:t xml:space="preserve"> אם </w:t>
      </w:r>
      <w:r w:rsidRPr="009A2EB2">
        <w:rPr>
          <w:rFonts w:hint="cs"/>
          <w:rtl/>
        </w:rPr>
        <w:t>ירדו משום שהפונה</w:t>
      </w:r>
      <w:r w:rsidRPr="009A2EB2">
        <w:rPr>
          <w:rtl/>
        </w:rPr>
        <w:t xml:space="preserve"> ניתק את השיחה או </w:t>
      </w:r>
      <w:r w:rsidRPr="009A2EB2">
        <w:rPr>
          <w:rFonts w:hint="cs"/>
          <w:rtl/>
        </w:rPr>
        <w:t>משום ש</w:t>
      </w:r>
      <w:r w:rsidRPr="009A2EB2">
        <w:rPr>
          <w:rtl/>
        </w:rPr>
        <w:t>נענה בידי המוקד. להלן בתרשים</w:t>
      </w:r>
      <w:r w:rsidRPr="009A2EB2">
        <w:rPr>
          <w:rFonts w:hint="cs"/>
          <w:rtl/>
        </w:rPr>
        <w:t xml:space="preserve"> </w:t>
      </w:r>
      <w:r w:rsidR="00566468">
        <w:rPr>
          <w:rFonts w:hint="cs"/>
          <w:rtl/>
        </w:rPr>
        <w:t>37</w:t>
      </w:r>
      <w:r w:rsidRPr="009A2EB2">
        <w:rPr>
          <w:rtl/>
        </w:rPr>
        <w:t xml:space="preserve"> מוצגים נתוני</w:t>
      </w:r>
      <w:r w:rsidRPr="009A2EB2">
        <w:rPr>
          <w:rFonts w:hint="cs"/>
          <w:rtl/>
        </w:rPr>
        <w:t>ם על</w:t>
      </w:r>
      <w:r w:rsidRPr="009A2EB2">
        <w:rPr>
          <w:rtl/>
        </w:rPr>
        <w:t xml:space="preserve"> נטישת שיחות </w:t>
      </w:r>
      <w:r w:rsidRPr="009A2EB2">
        <w:rPr>
          <w:rFonts w:hint="cs"/>
          <w:rtl/>
        </w:rPr>
        <w:t>ב</w:t>
      </w:r>
      <w:r w:rsidRPr="009A2EB2">
        <w:rPr>
          <w:rtl/>
        </w:rPr>
        <w:t xml:space="preserve">של המתנה </w:t>
      </w:r>
      <w:r w:rsidRPr="009A2EB2">
        <w:rPr>
          <w:rFonts w:hint="cs"/>
          <w:rtl/>
        </w:rPr>
        <w:t xml:space="preserve">מתמשכת </w:t>
      </w:r>
      <w:r w:rsidRPr="009A2EB2">
        <w:rPr>
          <w:rtl/>
        </w:rPr>
        <w:t>למענה</w:t>
      </w:r>
      <w:r w:rsidRPr="009A2EB2">
        <w:rPr>
          <w:rFonts w:hint="cs"/>
          <w:rtl/>
        </w:rPr>
        <w:t xml:space="preserve"> של</w:t>
      </w:r>
      <w:r w:rsidRPr="009A2EB2">
        <w:rPr>
          <w:rtl/>
        </w:rPr>
        <w:t xml:space="preserve"> נציג השירות במוקד הטלפוני בשנים 201</w:t>
      </w:r>
      <w:r w:rsidRPr="009A2EB2">
        <w:rPr>
          <w:rFonts w:hint="cs"/>
          <w:rtl/>
        </w:rPr>
        <w:t xml:space="preserve">8 </w:t>
      </w:r>
      <w:r w:rsidRPr="009A2EB2">
        <w:rPr>
          <w:rtl/>
        </w:rPr>
        <w:t>-</w:t>
      </w:r>
      <w:r w:rsidRPr="009A2EB2">
        <w:rPr>
          <w:rFonts w:hint="cs"/>
          <w:rtl/>
        </w:rPr>
        <w:t xml:space="preserve"> </w:t>
      </w:r>
      <w:r w:rsidRPr="009A2EB2">
        <w:rPr>
          <w:rtl/>
        </w:rPr>
        <w:t>201</w:t>
      </w:r>
      <w:r w:rsidRPr="009A2EB2">
        <w:rPr>
          <w:rFonts w:hint="cs"/>
          <w:rtl/>
        </w:rPr>
        <w:t>9</w:t>
      </w:r>
      <w:r w:rsidRPr="009A2EB2">
        <w:rPr>
          <w:rtl/>
        </w:rPr>
        <w:t xml:space="preserve">. </w:t>
      </w:r>
    </w:p>
    <w:p w:rsidR="006F7BE7" w:rsidRPr="009A2EB2" w:rsidP="006F7BE7">
      <w:pPr>
        <w:pStyle w:val="a"/>
        <w:spacing w:line="269" w:lineRule="auto"/>
        <w:rPr>
          <w:rtl/>
        </w:rPr>
      </w:pPr>
    </w:p>
    <w:p w:rsidR="006F7BE7" w:rsidP="00566468">
      <w:pPr>
        <w:spacing w:line="269" w:lineRule="auto"/>
        <w:jc w:val="center"/>
        <w:rPr>
          <w:b/>
          <w:bCs/>
          <w:rtl/>
        </w:rPr>
      </w:pPr>
      <w:r w:rsidRPr="009A2EB2">
        <w:rPr>
          <w:rFonts w:hint="eastAsia"/>
          <w:b/>
          <w:bCs/>
          <w:rtl/>
        </w:rPr>
        <w:t>תרשים</w:t>
      </w:r>
      <w:r w:rsidRPr="009A2EB2">
        <w:rPr>
          <w:b/>
          <w:bCs/>
          <w:rtl/>
        </w:rPr>
        <w:t xml:space="preserve"> </w:t>
      </w:r>
      <w:r w:rsidR="00566468">
        <w:rPr>
          <w:rFonts w:hint="cs"/>
          <w:b/>
          <w:bCs/>
          <w:rtl/>
        </w:rPr>
        <w:t>37</w:t>
      </w:r>
      <w:r w:rsidRPr="009A2EB2">
        <w:rPr>
          <w:b/>
          <w:bCs/>
          <w:rtl/>
        </w:rPr>
        <w:t xml:space="preserve">: </w:t>
      </w:r>
      <w:r w:rsidRPr="009A2EB2">
        <w:rPr>
          <w:rFonts w:hint="eastAsia"/>
          <w:b/>
          <w:bCs/>
          <w:rtl/>
        </w:rPr>
        <w:t>שיחות</w:t>
      </w:r>
      <w:r>
        <w:rPr>
          <w:rFonts w:hint="cs"/>
          <w:b/>
          <w:bCs/>
          <w:rtl/>
        </w:rPr>
        <w:t xml:space="preserve"> </w:t>
      </w:r>
      <w:r w:rsidRPr="009A2EB2">
        <w:rPr>
          <w:rFonts w:hint="eastAsia"/>
          <w:b/>
          <w:bCs/>
          <w:rtl/>
        </w:rPr>
        <w:t>ושיחות</w:t>
      </w:r>
      <w:r w:rsidRPr="009A2EB2">
        <w:rPr>
          <w:b/>
          <w:bCs/>
          <w:rtl/>
        </w:rPr>
        <w:t xml:space="preserve"> </w:t>
      </w:r>
      <w:r w:rsidRPr="009A2EB2">
        <w:rPr>
          <w:rFonts w:hint="eastAsia"/>
          <w:b/>
          <w:bCs/>
          <w:rtl/>
        </w:rPr>
        <w:t>ננטשות</w:t>
      </w:r>
      <w:r w:rsidRPr="009A2EB2">
        <w:rPr>
          <w:b/>
          <w:bCs/>
          <w:rtl/>
        </w:rPr>
        <w:t xml:space="preserve"> </w:t>
      </w:r>
      <w:r w:rsidRPr="009A2EB2">
        <w:rPr>
          <w:rFonts w:hint="eastAsia"/>
          <w:b/>
          <w:bCs/>
          <w:rtl/>
        </w:rPr>
        <w:t>במוקד</w:t>
      </w:r>
      <w:r w:rsidRPr="009A2EB2">
        <w:rPr>
          <w:b/>
          <w:bCs/>
          <w:rtl/>
        </w:rPr>
        <w:t xml:space="preserve"> </w:t>
      </w:r>
      <w:r w:rsidRPr="009A2EB2">
        <w:rPr>
          <w:rFonts w:hint="eastAsia"/>
          <w:b/>
          <w:bCs/>
          <w:rtl/>
        </w:rPr>
        <w:t>הטלפוני</w:t>
      </w:r>
      <w:r w:rsidRPr="009A2EB2">
        <w:rPr>
          <w:b/>
          <w:bCs/>
          <w:rtl/>
        </w:rPr>
        <w:t xml:space="preserve"> </w:t>
      </w:r>
      <w:r w:rsidRPr="009A2EB2">
        <w:rPr>
          <w:rFonts w:hint="eastAsia"/>
          <w:b/>
          <w:bCs/>
          <w:rtl/>
        </w:rPr>
        <w:t>ברשות</w:t>
      </w:r>
      <w:r w:rsidRPr="009A2EB2">
        <w:rPr>
          <w:b/>
          <w:bCs/>
          <w:rtl/>
        </w:rPr>
        <w:t xml:space="preserve"> </w:t>
      </w:r>
      <w:r w:rsidRPr="009A2EB2">
        <w:rPr>
          <w:rFonts w:hint="eastAsia"/>
          <w:b/>
          <w:bCs/>
          <w:rtl/>
        </w:rPr>
        <w:t>המיסים</w:t>
      </w:r>
      <w:r w:rsidRPr="009A2EB2">
        <w:rPr>
          <w:b/>
          <w:bCs/>
          <w:rtl/>
        </w:rPr>
        <w:t>,</w:t>
      </w:r>
      <w:r w:rsidRPr="009A2EB2">
        <w:rPr>
          <w:b/>
          <w:bCs/>
          <w:rtl/>
        </w:rPr>
        <w:br/>
        <w:t xml:space="preserve">2018 </w:t>
      </w:r>
      <w:r w:rsidRPr="009A2EB2">
        <w:rPr>
          <w:rFonts w:hint="eastAsia"/>
          <w:b/>
          <w:bCs/>
          <w:rtl/>
        </w:rPr>
        <w:t>ו</w:t>
      </w:r>
      <w:r w:rsidRPr="009A2EB2">
        <w:rPr>
          <w:b/>
          <w:bCs/>
          <w:rtl/>
        </w:rPr>
        <w:t>-2019</w:t>
      </w:r>
    </w:p>
    <w:p w:rsidR="00D500D7" w:rsidRPr="009A2EB2" w:rsidP="00566468">
      <w:pPr>
        <w:spacing w:line="269" w:lineRule="auto"/>
        <w:jc w:val="center"/>
        <w:rPr>
          <w:b/>
          <w:bCs/>
          <w:rtl/>
        </w:rPr>
      </w:pPr>
      <w:r w:rsidRPr="00D500D7">
        <w:rPr>
          <w:b/>
          <w:bCs/>
          <w:noProof/>
          <w:rtl/>
        </w:rPr>
        <w:drawing>
          <wp:inline distT="0" distB="0" distL="0" distR="0">
            <wp:extent cx="5123415" cy="2076450"/>
            <wp:effectExtent l="0" t="0" r="1270" b="0"/>
            <wp:docPr id="473214847" name="תמונה 473214847" descr="H:\ירון אביטל - מעקב מענק עבודה\קבצים להגהה ובנייה מחדש מהודיה כהן 14-10-20\חדש - תרשימים 14-10-20 שעה 16-35\מענה של נציג אנושי במוקד הטלפוני-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719213" name="Picture 22" descr="H:\ירון אביטל - מעקב מענק עבודה\קבצים להגהה ובנייה מחדש מהודיה כהן 14-10-20\חדש - תרשימים 14-10-20 שעה 16-35\מענה של נציג אנושי במוקד הטלפוני-03.jpg"/>
                    <pic:cNvPicPr>
                      <a:picLocks noChangeAspect="1" noChangeArrowheads="1"/>
                    </pic:cNvPicPr>
                  </pic:nvPicPr>
                  <pic:blipFill>
                    <a:blip xmlns:r="http://schemas.openxmlformats.org/officeDocument/2006/relationships" r:embed="rId4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140010" cy="2083176"/>
                    </a:xfrm>
                    <a:prstGeom prst="rect">
                      <a:avLst/>
                    </a:prstGeom>
                    <a:noFill/>
                    <a:ln>
                      <a:noFill/>
                    </a:ln>
                  </pic:spPr>
                </pic:pic>
              </a:graphicData>
            </a:graphic>
          </wp:inline>
        </w:drawing>
      </w:r>
    </w:p>
    <w:p w:rsidR="006F7BE7" w:rsidRPr="009A2EB2" w:rsidP="006F7BE7">
      <w:pPr>
        <w:spacing w:line="269" w:lineRule="auto"/>
        <w:rPr>
          <w:sz w:val="18"/>
          <w:szCs w:val="22"/>
          <w:rtl/>
        </w:rPr>
      </w:pPr>
      <w:r w:rsidRPr="009A2EB2">
        <w:rPr>
          <w:rFonts w:hint="cs"/>
          <w:sz w:val="18"/>
          <w:szCs w:val="22"/>
          <w:rtl/>
        </w:rPr>
        <w:t>על פי נתוני רשות המיסים, בעיבוד משרד מבקר המדינה.</w:t>
      </w:r>
    </w:p>
    <w:p w:rsidR="006F7BE7" w:rsidRPr="009A2EB2" w:rsidP="006F7BE7">
      <w:pPr>
        <w:pStyle w:val="a"/>
        <w:spacing w:line="269" w:lineRule="auto"/>
      </w:pPr>
    </w:p>
    <w:p w:rsidR="006F7BE7" w:rsidRPr="009A2EB2" w:rsidP="006F7BE7">
      <w:pPr>
        <w:spacing w:line="269" w:lineRule="auto"/>
        <w:rPr>
          <w:rtl/>
        </w:rPr>
      </w:pPr>
      <w:r w:rsidRPr="009A2EB2">
        <w:rPr>
          <w:rtl/>
        </w:rPr>
        <w:t>נתונים אלו מעלים את החשש</w:t>
      </w:r>
      <w:r w:rsidRPr="009A2EB2">
        <w:rPr>
          <w:rFonts w:hint="cs"/>
          <w:rtl/>
        </w:rPr>
        <w:t>,</w:t>
      </w:r>
      <w:r w:rsidRPr="009A2EB2">
        <w:rPr>
          <w:rtl/>
        </w:rPr>
        <w:t xml:space="preserve"> שהירידה במספר השיחות </w:t>
      </w:r>
      <w:r w:rsidRPr="009A2EB2">
        <w:rPr>
          <w:rFonts w:hint="cs"/>
          <w:rtl/>
        </w:rPr>
        <w:t>ש</w:t>
      </w:r>
      <w:r w:rsidRPr="009A2EB2">
        <w:rPr>
          <w:rtl/>
        </w:rPr>
        <w:t xml:space="preserve">הפונה ביקש </w:t>
      </w:r>
      <w:r w:rsidRPr="009A2EB2">
        <w:rPr>
          <w:rFonts w:hint="cs"/>
          <w:rtl/>
        </w:rPr>
        <w:t xml:space="preserve">בהן לשוחח עם </w:t>
      </w:r>
      <w:r w:rsidRPr="009A2EB2">
        <w:rPr>
          <w:rtl/>
        </w:rPr>
        <w:t>נציג נבעה לא רק מה</w:t>
      </w:r>
      <w:r w:rsidRPr="009A2EB2">
        <w:rPr>
          <w:rFonts w:hint="cs"/>
          <w:rtl/>
        </w:rPr>
        <w:t>פנמ</w:t>
      </w:r>
      <w:r w:rsidRPr="009A2EB2">
        <w:rPr>
          <w:rtl/>
        </w:rPr>
        <w:t xml:space="preserve">ת הליכי הבקשה למענק </w:t>
      </w:r>
      <w:r w:rsidRPr="009A2EB2">
        <w:rPr>
          <w:rFonts w:hint="cs"/>
          <w:rtl/>
        </w:rPr>
        <w:t>בקרב האזרחים</w:t>
      </w:r>
      <w:r w:rsidRPr="009A2EB2">
        <w:rPr>
          <w:rtl/>
        </w:rPr>
        <w:t xml:space="preserve">, </w:t>
      </w:r>
      <w:r w:rsidRPr="009A2EB2">
        <w:rPr>
          <w:rFonts w:hint="cs"/>
          <w:rtl/>
        </w:rPr>
        <w:t>אלא גם מ</w:t>
      </w:r>
      <w:r w:rsidRPr="009A2EB2">
        <w:rPr>
          <w:rtl/>
        </w:rPr>
        <w:t xml:space="preserve">סיכוייהם </w:t>
      </w:r>
      <w:r w:rsidRPr="009A2EB2">
        <w:rPr>
          <w:rFonts w:hint="cs"/>
          <w:rtl/>
        </w:rPr>
        <w:t xml:space="preserve">הנמוכים </w:t>
      </w:r>
      <w:r w:rsidRPr="009A2EB2">
        <w:rPr>
          <w:rtl/>
        </w:rPr>
        <w:t>לקבל מענה מהיר ויעיל</w:t>
      </w:r>
      <w:r w:rsidRPr="009A2EB2">
        <w:rPr>
          <w:rFonts w:hint="cs"/>
          <w:rtl/>
        </w:rPr>
        <w:t>. ירידה זו תואמת את הירידה השנתית הקבועה במספר העובדים במוקד, את זמן ההמתנה הממוצע לקבלת מענה אנושי ואת זמני ההמתנה המרביים שנמדדו במוקד הטלפוני ברשות המיסים בשנים 2018 עד 2019</w:t>
      </w:r>
      <w:r w:rsidRPr="009A2EB2">
        <w:rPr>
          <w:rtl/>
        </w:rPr>
        <w:t>.</w:t>
      </w:r>
    </w:p>
    <w:p w:rsidR="006F7BE7" w:rsidRPr="009A2EB2" w:rsidP="006F7BE7">
      <w:pPr>
        <w:pStyle w:val="a"/>
        <w:spacing w:line="269" w:lineRule="auto"/>
        <w:rPr>
          <w:rtl/>
        </w:rPr>
      </w:pPr>
    </w:p>
    <w:p w:rsidR="006F7BE7" w:rsidRPr="009A2EB2" w:rsidP="006F7BE7">
      <w:pPr>
        <w:spacing w:line="269" w:lineRule="auto"/>
        <w:rPr>
          <w:b/>
          <w:bCs/>
          <w:rtl/>
        </w:rPr>
      </w:pPr>
      <w:r w:rsidRPr="009A2EB2">
        <w:rPr>
          <w:rFonts w:hint="cs"/>
          <w:b/>
          <w:bCs/>
          <w:rtl/>
        </w:rPr>
        <w:t>על הרשות לבחון ביסודיות את פעילותו של המוקד הטלפוני, לרבות זמני ההמתנה החריגים למענה של נציג שירות במוקד ואת נטישת ההמתנה לקבלת מענה טלפוני. על הרשות לקבוע רמת שירות למוקד הטלפוני, למדוד את זמני ההמתנה ולוודא כי הם עומדים ברמת השירות - בפרט בכל הנוגע לשירות לאוכלוסיות ראויות לקידום לשם מיצוי זכויותיהן.</w:t>
      </w:r>
    </w:p>
    <w:p w:rsidR="006F7BE7" w:rsidRPr="009A2EB2" w:rsidP="006F7BE7">
      <w:pPr>
        <w:pStyle w:val="a"/>
        <w:spacing w:line="269" w:lineRule="auto"/>
        <w:rPr>
          <w:rtl/>
        </w:rPr>
      </w:pPr>
    </w:p>
    <w:p w:rsidR="006F7BE7" w:rsidRPr="009A2EB2" w:rsidP="006F7BE7">
      <w:pPr>
        <w:spacing w:line="269" w:lineRule="auto"/>
        <w:rPr>
          <w:b/>
          <w:bCs/>
          <w:rtl/>
        </w:rPr>
      </w:pPr>
      <w:r w:rsidRPr="009A2EB2">
        <w:rPr>
          <w:rFonts w:hint="cs"/>
          <w:b/>
          <w:bCs/>
          <w:rtl/>
        </w:rPr>
        <w:t>הנה כי כן, כעשור לאחר הפעלת חוק מענק עבודה, עדיין לא נעשה ברשות המיסים השינוי הדרוש לגיבוש תפיסת השירות בסיוע לאוכלוסיות ראויות לקידום למצות את זכויותיהן. משרד מבקר המדינה מעיר כי על רשות המיסים לשקול הקמת מוקד פניות ציבור אחד, אשר יקבץ את כל פניות הציבור אל הרשות, יאפשר בקרה תהליכית על אופן הטיפול של יחידות הרשות השונות בפניות הציבור ויאפשר לציבור המקבל שירות מהרשות למצות את זכויותיו בדרך מהירה, תוך צמצום הנטל הבירוקרטי.</w:t>
      </w:r>
    </w:p>
    <w:p w:rsidR="006F7BE7" w:rsidRPr="009A2EB2" w:rsidP="006F7BE7">
      <w:pPr>
        <w:pStyle w:val="a"/>
        <w:spacing w:line="269" w:lineRule="auto"/>
        <w:rPr>
          <w:rtl/>
        </w:rPr>
      </w:pPr>
    </w:p>
    <w:p w:rsidR="006F7BE7" w:rsidRPr="004661B6" w:rsidP="006F7BE7">
      <w:pPr>
        <w:spacing w:line="269" w:lineRule="auto"/>
        <w:rPr>
          <w:rtl/>
        </w:rPr>
      </w:pPr>
      <w:r w:rsidRPr="004661B6">
        <w:rPr>
          <w:rFonts w:hint="cs"/>
          <w:rtl/>
        </w:rPr>
        <w:t>הרשות מסרה בתשובתה כי ביולי 2020 היא מתכוונת להפעיל מרכז מידע רב ערוצי במיקור חוץ, שיש בו כדי לתת מענה לחלק ניכר מהנושאים שהועלו בדוח הביקורת, ואשר יאפשר למוקד גם להקצות משאבים לטיפול בפניות שהועברו עד כה למשרדי השומה ולמסמ"ק. כן, הרשות מסרה כי היא תקים ממשקים מקוונים בין מוקדי הפניות למשרדי השומה ולמסמ"ק וכן בין הפונים למוקדי פניות הציבור.</w:t>
      </w:r>
    </w:p>
    <w:p w:rsidR="006F7BE7" w:rsidRPr="007956FF" w:rsidP="007956FF">
      <w:pPr>
        <w:pStyle w:val="a"/>
        <w:spacing w:line="269" w:lineRule="auto"/>
        <w:rPr>
          <w:rtl/>
        </w:rPr>
      </w:pPr>
    </w:p>
    <w:p w:rsidR="009F7F7F" w:rsidRPr="009A2EB2" w:rsidP="006F7BE7">
      <w:pPr>
        <w:spacing w:line="269" w:lineRule="auto"/>
        <w:rPr>
          <w:b/>
          <w:bCs/>
          <w:rtl/>
        </w:rPr>
      </w:pPr>
    </w:p>
    <w:p w:rsidR="006F7BE7" w:rsidRPr="009A2EB2" w:rsidP="006F7BE7">
      <w:pPr>
        <w:pStyle w:val="Heading3"/>
        <w:spacing w:before="0" w:line="269" w:lineRule="auto"/>
        <w:rPr>
          <w:rtl/>
        </w:rPr>
      </w:pPr>
      <w:bookmarkStart w:id="142" w:name="_Toc35529481"/>
      <w:bookmarkStart w:id="143" w:name="_Toc36126561"/>
      <w:bookmarkStart w:id="144" w:name="_Toc36126580"/>
      <w:bookmarkStart w:id="145" w:name="_Toc47452318"/>
      <w:r w:rsidRPr="009A2EB2">
        <w:rPr>
          <w:rFonts w:hint="cs"/>
          <w:rtl/>
        </w:rPr>
        <w:t>פעילות חברת דואר ישראל ביישום החוק למתן מענק עבודה</w:t>
      </w:r>
      <w:bookmarkEnd w:id="142"/>
      <w:bookmarkEnd w:id="143"/>
      <w:bookmarkEnd w:id="144"/>
      <w:bookmarkEnd w:id="145"/>
      <w:r w:rsidRPr="009A2EB2">
        <w:rPr>
          <w:rFonts w:hint="cs"/>
          <w:rtl/>
        </w:rPr>
        <w:t xml:space="preserve"> </w:t>
      </w:r>
    </w:p>
    <w:p w:rsidR="006F7BE7" w:rsidRPr="009A2EB2" w:rsidP="006F7BE7">
      <w:pPr>
        <w:pStyle w:val="a"/>
        <w:spacing w:line="269" w:lineRule="auto"/>
        <w:rPr>
          <w:rtl/>
        </w:rPr>
      </w:pPr>
    </w:p>
    <w:p w:rsidR="006F7BE7" w:rsidRPr="009A2EB2" w:rsidP="006F7BE7">
      <w:pPr>
        <w:spacing w:line="269" w:lineRule="auto"/>
        <w:rPr>
          <w:rtl/>
        </w:rPr>
      </w:pPr>
      <w:r w:rsidRPr="009A2EB2">
        <w:rPr>
          <w:rFonts w:hint="cs"/>
          <w:rtl/>
        </w:rPr>
        <w:t>חברת דואר ישראל (להלן - חברת הדואר או החברה) חתמה בשנת 2008 עם רשות המיסים על הסכם למתן שירות של קליטת טופסי תביעה למענק עבודה בהתאם להוראות חוק מענק עבודה. מאז מגישים אזרחי המדינה את רוב התביעות למענק עבודה באמצעות חברת הדואר. תוקף ההסכם הוארך ברציפות עד 31.12.20.</w:t>
      </w:r>
      <w:r w:rsidR="00566468">
        <w:rPr>
          <w:rFonts w:hint="cs"/>
          <w:rtl/>
        </w:rPr>
        <w:t xml:space="preserve"> להלן בתרשים 38 מוצגים נתונים על פעילות חברת דואר ישראל בנוגע להגשת תביעות למענק עבודה בשנים 2008 עד 2019. </w:t>
      </w:r>
    </w:p>
    <w:p w:rsidR="006F7BE7" w:rsidP="00566468">
      <w:pPr>
        <w:pStyle w:val="a"/>
        <w:spacing w:line="269" w:lineRule="auto"/>
        <w:rPr>
          <w:rtl/>
        </w:rPr>
      </w:pPr>
    </w:p>
    <w:p w:rsidR="00B635C4" w:rsidRPr="00B635C4" w:rsidP="00B635C4">
      <w:pPr>
        <w:rPr>
          <w:rtl/>
        </w:rPr>
      </w:pPr>
    </w:p>
    <w:p w:rsidR="006F7BE7" w:rsidP="00A00BAA">
      <w:pPr>
        <w:spacing w:after="120" w:line="269" w:lineRule="auto"/>
        <w:jc w:val="center"/>
        <w:rPr>
          <w:b/>
          <w:bCs/>
          <w:rtl/>
        </w:rPr>
      </w:pPr>
      <w:r>
        <w:rPr>
          <w:rFonts w:hint="cs"/>
          <w:b/>
          <w:bCs/>
          <w:rtl/>
        </w:rPr>
        <w:t xml:space="preserve">תרשים 38: </w:t>
      </w:r>
      <w:r w:rsidRPr="009A2EB2" w:rsidR="00083EF3">
        <w:rPr>
          <w:rFonts w:hint="cs"/>
          <w:b/>
          <w:bCs/>
          <w:rtl/>
        </w:rPr>
        <w:t>פעילות חברת הדואר בנוגע להגשת תביעות למענק עבודה בשנים 2008 עד 2019</w:t>
      </w:r>
      <w:r>
        <w:rPr>
          <w:rStyle w:val="FootnoteReference0"/>
          <w:b/>
          <w:bCs/>
          <w:rtl/>
        </w:rPr>
        <w:footnoteReference w:id="94"/>
      </w:r>
    </w:p>
    <w:p w:rsidR="00D500D7" w:rsidRPr="009A2EB2" w:rsidP="00A00BAA">
      <w:pPr>
        <w:spacing w:after="120" w:line="269" w:lineRule="auto"/>
        <w:jc w:val="center"/>
        <w:rPr>
          <w:b/>
          <w:bCs/>
          <w:rtl/>
        </w:rPr>
      </w:pPr>
      <w:r w:rsidRPr="00D500D7">
        <w:rPr>
          <w:b/>
          <w:bCs/>
          <w:noProof/>
          <w:rtl/>
        </w:rPr>
        <w:drawing>
          <wp:inline distT="0" distB="0" distL="0" distR="0">
            <wp:extent cx="5067121" cy="3162300"/>
            <wp:effectExtent l="0" t="0" r="635" b="0"/>
            <wp:docPr id="473214848" name="תמונה 473214848" descr="H:\ירון אביטל - מעקב מענק עבודה\קבצים להגהה ובנייה מחדש מהודיה כהן 14-10-20\חדש - תרשימים 14-10-20 שעה 16-35\פעילות חברת הדואר בנוגע להגשת תביעות למענק עבודה בשנים 2008 עד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12502" name="Picture 23" descr="H:\ירון אביטל - מעקב מענק עבודה\קבצים להגהה ובנייה מחדש מהודיה כהן 14-10-20\חדש - תרשימים 14-10-20 שעה 16-35\פעילות חברת הדואר בנוגע להגשת תביעות למענק עבודה בשנים 2008 עד 2019.jpg"/>
                    <pic:cNvPicPr>
                      <a:picLocks noChangeAspect="1" noChangeArrowheads="1"/>
                    </pic:cNvPicPr>
                  </pic:nvPicPr>
                  <pic:blipFill>
                    <a:blip xmlns:r="http://schemas.openxmlformats.org/officeDocument/2006/relationships" r:embed="rId4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080602" cy="3170713"/>
                    </a:xfrm>
                    <a:prstGeom prst="rect">
                      <a:avLst/>
                    </a:prstGeom>
                    <a:noFill/>
                    <a:ln>
                      <a:noFill/>
                    </a:ln>
                  </pic:spPr>
                </pic:pic>
              </a:graphicData>
            </a:graphic>
          </wp:inline>
        </w:drawing>
      </w:r>
    </w:p>
    <w:p w:rsidR="006F7BE7" w:rsidRPr="009A2EB2" w:rsidP="00A00BAA">
      <w:pPr>
        <w:spacing w:before="120" w:line="269" w:lineRule="auto"/>
        <w:ind w:left="57" w:hanging="57"/>
        <w:rPr>
          <w:sz w:val="18"/>
          <w:szCs w:val="22"/>
          <w:rtl/>
        </w:rPr>
      </w:pPr>
      <w:r w:rsidRPr="009A2EB2">
        <w:rPr>
          <w:rFonts w:hint="cs"/>
          <w:sz w:val="18"/>
          <w:szCs w:val="22"/>
          <w:rtl/>
        </w:rPr>
        <w:t>על פי נתוני חברת דואר ישראל ונתוני רשות המיסים.</w:t>
      </w:r>
    </w:p>
    <w:p w:rsidR="006F7BE7" w:rsidRPr="009A2EB2" w:rsidP="006F7BE7">
      <w:pPr>
        <w:pStyle w:val="a"/>
        <w:spacing w:line="269" w:lineRule="auto"/>
        <w:rPr>
          <w:rtl/>
        </w:rPr>
      </w:pPr>
    </w:p>
    <w:p w:rsidR="006F7BE7" w:rsidP="00566468">
      <w:pPr>
        <w:spacing w:line="269" w:lineRule="auto"/>
        <w:rPr>
          <w:b/>
          <w:bCs/>
          <w:rtl/>
        </w:rPr>
      </w:pPr>
      <w:r w:rsidRPr="009A2EB2">
        <w:rPr>
          <w:rFonts w:hint="cs"/>
          <w:rtl/>
        </w:rPr>
        <w:t xml:space="preserve">אזרח המבקש </w:t>
      </w:r>
      <w:r w:rsidRPr="009A2EB2">
        <w:rPr>
          <w:rtl/>
        </w:rPr>
        <w:t xml:space="preserve">להגיש תביעה למענק </w:t>
      </w:r>
      <w:r w:rsidRPr="009A2EB2">
        <w:rPr>
          <w:rFonts w:hint="cs"/>
          <w:rtl/>
        </w:rPr>
        <w:t xml:space="preserve">עבודה, ולא הגיש תביעה כזו בעבר, </w:t>
      </w:r>
      <w:r w:rsidRPr="009A2EB2">
        <w:rPr>
          <w:rtl/>
        </w:rPr>
        <w:t>חייב</w:t>
      </w:r>
      <w:r w:rsidRPr="009A2EB2">
        <w:rPr>
          <w:bCs/>
          <w:rtl/>
        </w:rPr>
        <w:t xml:space="preserve"> </w:t>
      </w:r>
      <w:r w:rsidRPr="009A2EB2">
        <w:rPr>
          <w:rFonts w:hint="eastAsia"/>
          <w:rtl/>
        </w:rPr>
        <w:t>להגיע</w:t>
      </w:r>
      <w:r w:rsidRPr="009A2EB2">
        <w:rPr>
          <w:rtl/>
        </w:rPr>
        <w:t xml:space="preserve"> אל יחידת דואר לשם הגשת הבקשה הראשונה, להציג תעודת זהות ואסמכת</w:t>
      </w:r>
      <w:r w:rsidRPr="009A2EB2">
        <w:rPr>
          <w:rFonts w:hint="cs"/>
          <w:rtl/>
        </w:rPr>
        <w:t>ה</w:t>
      </w:r>
      <w:r w:rsidRPr="009A2EB2">
        <w:rPr>
          <w:rtl/>
        </w:rPr>
        <w:t xml:space="preserve"> לחשבון בנק על שמו. במעמד זה יאמת פקיד הדואר את פרטי המבקש </w:t>
      </w:r>
      <w:r w:rsidRPr="009A2EB2">
        <w:rPr>
          <w:rFonts w:hint="cs"/>
          <w:rtl/>
        </w:rPr>
        <w:t>על סמך</w:t>
      </w:r>
      <w:r w:rsidRPr="009A2EB2">
        <w:rPr>
          <w:rtl/>
        </w:rPr>
        <w:t xml:space="preserve"> תעודת הזהות, ויאמת שחשבון הבנק </w:t>
      </w:r>
      <w:r w:rsidRPr="009A2EB2">
        <w:rPr>
          <w:rFonts w:hint="cs"/>
          <w:rtl/>
        </w:rPr>
        <w:t>ש</w:t>
      </w:r>
      <w:r w:rsidRPr="009A2EB2">
        <w:rPr>
          <w:rtl/>
        </w:rPr>
        <w:t xml:space="preserve">כספי המענק </w:t>
      </w:r>
      <w:r w:rsidRPr="009A2EB2">
        <w:rPr>
          <w:rFonts w:hint="cs"/>
          <w:rtl/>
        </w:rPr>
        <w:t xml:space="preserve">יועברו אליו </w:t>
      </w:r>
      <w:r w:rsidRPr="009A2EB2">
        <w:rPr>
          <w:rtl/>
        </w:rPr>
        <w:t xml:space="preserve">רשום על שם מבקש המענק. ביחידות הדואר </w:t>
      </w:r>
      <w:r w:rsidRPr="009A2EB2">
        <w:rPr>
          <w:rFonts w:hint="cs"/>
          <w:rtl/>
        </w:rPr>
        <w:t>אפשר</w:t>
      </w:r>
      <w:r w:rsidRPr="009A2EB2">
        <w:rPr>
          <w:rtl/>
        </w:rPr>
        <w:t xml:space="preserve"> להגיש תביעות למענק עבודה רק לשנת המס שקדמה לשנה </w:t>
      </w:r>
      <w:r w:rsidRPr="009A2EB2">
        <w:rPr>
          <w:rFonts w:hint="cs"/>
          <w:rtl/>
        </w:rPr>
        <w:t>ש</w:t>
      </w:r>
      <w:r w:rsidRPr="009A2EB2">
        <w:rPr>
          <w:rtl/>
        </w:rPr>
        <w:t xml:space="preserve">התביעה </w:t>
      </w:r>
      <w:r w:rsidRPr="009A2EB2">
        <w:rPr>
          <w:rFonts w:hint="cs"/>
          <w:rtl/>
        </w:rPr>
        <w:t>מוגשת בה</w:t>
      </w:r>
      <w:r w:rsidRPr="009A2EB2">
        <w:rPr>
          <w:rtl/>
        </w:rPr>
        <w:t xml:space="preserve">. </w:t>
      </w:r>
      <w:r w:rsidRPr="009A2EB2">
        <w:rPr>
          <w:rFonts w:hint="cs"/>
          <w:rtl/>
        </w:rPr>
        <w:t xml:space="preserve">להלן בתרשים </w:t>
      </w:r>
      <w:r w:rsidR="00566468">
        <w:rPr>
          <w:rFonts w:hint="cs"/>
          <w:rtl/>
        </w:rPr>
        <w:t>39</w:t>
      </w:r>
      <w:r w:rsidRPr="009A2EB2">
        <w:rPr>
          <w:rFonts w:hint="cs"/>
          <w:rtl/>
        </w:rPr>
        <w:t xml:space="preserve"> מוצג מספר התביעות למענק העבודה שהוגשו ביחידות הדואר לשנות המס 2007 עד 2018.</w:t>
      </w:r>
      <w:r w:rsidRPr="009A2EB2">
        <w:rPr>
          <w:b/>
          <w:bCs/>
          <w:rtl/>
        </w:rPr>
        <w:t xml:space="preserve"> </w:t>
      </w:r>
    </w:p>
    <w:p w:rsidR="006F7BE7" w:rsidRPr="009A2EB2" w:rsidP="006F7BE7">
      <w:pPr>
        <w:pStyle w:val="a"/>
        <w:spacing w:line="269" w:lineRule="auto"/>
        <w:rPr>
          <w:rtl/>
        </w:rPr>
      </w:pPr>
    </w:p>
    <w:p w:rsidR="006F7BE7" w:rsidRPr="009A2EB2" w:rsidP="00566468">
      <w:pPr>
        <w:spacing w:after="120" w:line="269" w:lineRule="auto"/>
        <w:jc w:val="center"/>
        <w:rPr>
          <w:b/>
          <w:bCs/>
          <w:rtl/>
        </w:rPr>
      </w:pPr>
      <w:bookmarkStart w:id="146" w:name="OLE_LINK27"/>
      <w:r w:rsidRPr="009A2EB2">
        <w:rPr>
          <w:rFonts w:hint="cs"/>
          <w:b/>
          <w:bCs/>
          <w:rtl/>
        </w:rPr>
        <w:t xml:space="preserve">תרשים </w:t>
      </w:r>
      <w:r w:rsidR="00566468">
        <w:rPr>
          <w:rFonts w:hint="cs"/>
          <w:b/>
          <w:bCs/>
          <w:rtl/>
        </w:rPr>
        <w:t>39</w:t>
      </w:r>
      <w:r w:rsidRPr="009A2EB2">
        <w:rPr>
          <w:rFonts w:hint="cs"/>
          <w:b/>
          <w:bCs/>
          <w:rtl/>
        </w:rPr>
        <w:t>: מספר התביעות למענק עבודה שהוגשו ביחידות הדואר</w:t>
      </w:r>
      <w:r w:rsidR="00A00BAA">
        <w:rPr>
          <w:b/>
          <w:bCs/>
          <w:rtl/>
        </w:rPr>
        <w:br/>
      </w:r>
      <w:r w:rsidRPr="009A2EB2">
        <w:rPr>
          <w:rFonts w:hint="cs"/>
          <w:b/>
          <w:bCs/>
          <w:rtl/>
        </w:rPr>
        <w:t>לשנות המס 2007 עד 2018</w:t>
      </w:r>
      <w:r w:rsidR="00A00BAA">
        <w:rPr>
          <w:rFonts w:hint="cs"/>
          <w:b/>
          <w:bCs/>
          <w:rtl/>
        </w:rPr>
        <w:t xml:space="preserve"> (באלפים)</w:t>
      </w:r>
    </w:p>
    <w:bookmarkEnd w:id="146"/>
    <w:p w:rsidR="006F7BE7" w:rsidRPr="009A2EB2" w:rsidP="00A00BAA">
      <w:pPr>
        <w:spacing w:before="120" w:after="120" w:line="269" w:lineRule="auto"/>
        <w:jc w:val="center"/>
        <w:rPr>
          <w:b/>
          <w:bCs/>
          <w:rtl/>
        </w:rPr>
      </w:pPr>
      <w:r>
        <w:rPr>
          <w:b/>
          <w:bCs/>
          <w:noProof/>
          <w:rtl/>
        </w:rPr>
        <w:drawing>
          <wp:inline distT="0" distB="0" distL="0" distR="0">
            <wp:extent cx="4322073" cy="2810262"/>
            <wp:effectExtent l="0" t="0" r="2540" b="9525"/>
            <wp:docPr id="473214828" name="תמונה 473214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005294" name="maanak-g-31.png"/>
                    <pic:cNvPicPr/>
                  </pic:nvPicPr>
                  <pic:blipFill>
                    <a:blip xmlns:r="http://schemas.openxmlformats.org/officeDocument/2006/relationships" r:embed="rId4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2073" cy="2810262"/>
                    </a:xfrm>
                    <a:prstGeom prst="rect">
                      <a:avLst/>
                    </a:prstGeom>
                  </pic:spPr>
                </pic:pic>
              </a:graphicData>
            </a:graphic>
          </wp:inline>
        </w:drawing>
      </w:r>
    </w:p>
    <w:p w:rsidR="006F7BE7" w:rsidRPr="009A2EB2" w:rsidP="00A00BAA">
      <w:pPr>
        <w:spacing w:before="120" w:line="269" w:lineRule="auto"/>
        <w:rPr>
          <w:noProof/>
          <w:sz w:val="18"/>
          <w:szCs w:val="22"/>
          <w:rtl/>
        </w:rPr>
      </w:pPr>
      <w:r w:rsidRPr="009A2EB2">
        <w:rPr>
          <w:rFonts w:hint="cs"/>
          <w:noProof/>
          <w:sz w:val="18"/>
          <w:szCs w:val="22"/>
          <w:rtl/>
        </w:rPr>
        <w:t>על פי נתוני</w:t>
      </w:r>
      <w:r w:rsidRPr="009A2EB2">
        <w:rPr>
          <w:noProof/>
          <w:sz w:val="18"/>
          <w:szCs w:val="22"/>
          <w:rtl/>
        </w:rPr>
        <w:t xml:space="preserve"> </w:t>
      </w:r>
      <w:r w:rsidRPr="009A2EB2">
        <w:rPr>
          <w:rFonts w:hint="eastAsia"/>
          <w:noProof/>
          <w:sz w:val="18"/>
          <w:szCs w:val="22"/>
          <w:rtl/>
        </w:rPr>
        <w:t>חברת</w:t>
      </w:r>
      <w:r w:rsidRPr="009A2EB2">
        <w:rPr>
          <w:noProof/>
          <w:sz w:val="18"/>
          <w:szCs w:val="22"/>
          <w:rtl/>
        </w:rPr>
        <w:t xml:space="preserve"> </w:t>
      </w:r>
      <w:r w:rsidRPr="009A2EB2">
        <w:rPr>
          <w:rFonts w:hint="eastAsia"/>
          <w:noProof/>
          <w:sz w:val="18"/>
          <w:szCs w:val="22"/>
          <w:rtl/>
        </w:rPr>
        <w:t>דואר</w:t>
      </w:r>
      <w:r w:rsidRPr="009A2EB2">
        <w:rPr>
          <w:noProof/>
          <w:sz w:val="18"/>
          <w:szCs w:val="22"/>
          <w:rtl/>
        </w:rPr>
        <w:t xml:space="preserve"> </w:t>
      </w:r>
      <w:r w:rsidRPr="009A2EB2">
        <w:rPr>
          <w:rFonts w:hint="eastAsia"/>
          <w:noProof/>
          <w:sz w:val="18"/>
          <w:szCs w:val="22"/>
          <w:rtl/>
        </w:rPr>
        <w:t>ישראל</w:t>
      </w:r>
      <w:r w:rsidRPr="009A2EB2">
        <w:rPr>
          <w:noProof/>
          <w:sz w:val="18"/>
          <w:szCs w:val="22"/>
          <w:rtl/>
        </w:rPr>
        <w:t xml:space="preserve">, </w:t>
      </w:r>
      <w:r w:rsidRPr="009A2EB2">
        <w:rPr>
          <w:rFonts w:hint="eastAsia"/>
          <w:noProof/>
          <w:sz w:val="18"/>
          <w:szCs w:val="22"/>
          <w:rtl/>
        </w:rPr>
        <w:t>בעיבוד</w:t>
      </w:r>
      <w:r w:rsidRPr="009A2EB2">
        <w:rPr>
          <w:noProof/>
          <w:sz w:val="18"/>
          <w:szCs w:val="22"/>
          <w:rtl/>
        </w:rPr>
        <w:t xml:space="preserve"> </w:t>
      </w:r>
      <w:r w:rsidRPr="009A2EB2">
        <w:rPr>
          <w:rFonts w:hint="cs"/>
          <w:noProof/>
          <w:sz w:val="18"/>
          <w:szCs w:val="22"/>
          <w:rtl/>
        </w:rPr>
        <w:t xml:space="preserve">משרד </w:t>
      </w:r>
      <w:r w:rsidRPr="009A2EB2">
        <w:rPr>
          <w:rFonts w:hint="eastAsia"/>
          <w:noProof/>
          <w:sz w:val="18"/>
          <w:szCs w:val="22"/>
          <w:rtl/>
        </w:rPr>
        <w:t>מבקר</w:t>
      </w:r>
      <w:r w:rsidRPr="009A2EB2">
        <w:rPr>
          <w:noProof/>
          <w:sz w:val="18"/>
          <w:szCs w:val="22"/>
          <w:rtl/>
        </w:rPr>
        <w:t xml:space="preserve"> </w:t>
      </w:r>
      <w:r w:rsidRPr="009A2EB2">
        <w:rPr>
          <w:rFonts w:hint="eastAsia"/>
          <w:noProof/>
          <w:sz w:val="18"/>
          <w:szCs w:val="22"/>
          <w:rtl/>
        </w:rPr>
        <w:t>המדינה</w:t>
      </w:r>
      <w:r w:rsidRPr="009A2EB2">
        <w:rPr>
          <w:noProof/>
          <w:sz w:val="18"/>
          <w:szCs w:val="22"/>
          <w:rtl/>
        </w:rPr>
        <w:t>.</w:t>
      </w:r>
    </w:p>
    <w:p w:rsidR="006F7BE7" w:rsidRPr="009A2EB2" w:rsidP="006F7BE7">
      <w:pPr>
        <w:pStyle w:val="a"/>
        <w:spacing w:line="269" w:lineRule="auto"/>
        <w:rPr>
          <w:rtl/>
        </w:rPr>
      </w:pPr>
    </w:p>
    <w:p w:rsidR="006F7BE7" w:rsidRPr="009A2EB2" w:rsidP="006F7BE7">
      <w:pPr>
        <w:spacing w:line="269" w:lineRule="auto"/>
        <w:rPr>
          <w:b/>
          <w:bCs/>
          <w:rtl/>
        </w:rPr>
      </w:pPr>
      <w:r w:rsidRPr="009A2EB2">
        <w:rPr>
          <w:rFonts w:hint="cs"/>
          <w:b/>
          <w:bCs/>
          <w:rtl/>
        </w:rPr>
        <w:t xml:space="preserve">מנתוני התרשים עולה כי בשנים 2008 עד 2019 הגיש הציבור באמצעות סניפיה של חברת הדואר כ-3.8 מיליון תביעות למענק עבודה. בתמורה שילמה רשות המיסים לחברת הדואר כ-35.5 מיליון ש"ח. </w:t>
      </w:r>
    </w:p>
    <w:p w:rsidR="006F7BE7" w:rsidRPr="009A2EB2" w:rsidP="006F7BE7">
      <w:pPr>
        <w:spacing w:line="269" w:lineRule="auto"/>
        <w:rPr>
          <w:b/>
          <w:bCs/>
          <w:rtl/>
        </w:rPr>
      </w:pPr>
    </w:p>
    <w:p w:rsidR="006F7BE7" w:rsidRPr="009A2EB2" w:rsidP="006F7BE7">
      <w:pPr>
        <w:pStyle w:val="Heading4"/>
        <w:spacing w:before="0" w:line="269" w:lineRule="auto"/>
        <w:rPr>
          <w:rtl/>
        </w:rPr>
      </w:pPr>
      <w:r w:rsidRPr="009A2EB2">
        <w:rPr>
          <w:rFonts w:hint="cs"/>
          <w:rtl/>
        </w:rPr>
        <w:t>פער בין שידור תביעות למענק מבנק הדואר ובין קליטתן ברשות המיסים</w:t>
      </w:r>
      <w:r>
        <w:rPr>
          <w:rStyle w:val="FootnoteReference0"/>
          <w:rtl/>
        </w:rPr>
        <w:footnoteReference w:id="95"/>
      </w:r>
      <w:r w:rsidRPr="009A2EB2">
        <w:rPr>
          <w:rFonts w:hint="cs"/>
          <w:rtl/>
        </w:rPr>
        <w:t xml:space="preserve"> </w:t>
      </w:r>
    </w:p>
    <w:p w:rsidR="006F7BE7" w:rsidRPr="009A2EB2" w:rsidP="006F7BE7">
      <w:pPr>
        <w:pStyle w:val="a"/>
        <w:spacing w:line="269" w:lineRule="auto"/>
        <w:rPr>
          <w:rtl/>
        </w:rPr>
      </w:pPr>
    </w:p>
    <w:p w:rsidR="006F7BE7" w:rsidRPr="009A2EB2" w:rsidP="00D135E0">
      <w:pPr>
        <w:spacing w:line="269" w:lineRule="auto"/>
        <w:rPr>
          <w:rtl/>
        </w:rPr>
      </w:pPr>
      <w:r w:rsidRPr="009A2EB2">
        <w:rPr>
          <w:rFonts w:hint="cs"/>
          <w:rtl/>
        </w:rPr>
        <w:t xml:space="preserve">בבדיקה שעשה משרד מבקר המדינה במטה בנק הדואר, התברר כי בשנת 2019 קלטה חברת הדואר ביחידותיה ושידרה לרשות המיסים 391,269 תביעות למענק עבודה, אך רשות המיסים אישרה לחברת הדואר לקבל תשלום על קליטתן בשע"ם של </w:t>
      </w:r>
      <w:r w:rsidRPr="009A2EB2">
        <w:rPr>
          <w:rtl/>
        </w:rPr>
        <w:t>38</w:t>
      </w:r>
      <w:r w:rsidRPr="009A2EB2">
        <w:rPr>
          <w:rFonts w:hint="cs"/>
          <w:rtl/>
        </w:rPr>
        <w:t>8</w:t>
      </w:r>
      <w:r w:rsidRPr="009A2EB2">
        <w:rPr>
          <w:rtl/>
        </w:rPr>
        <w:t>,517</w:t>
      </w:r>
      <w:r w:rsidRPr="009A2EB2">
        <w:rPr>
          <w:rFonts w:hint="cs"/>
          <w:rtl/>
        </w:rPr>
        <w:t xml:space="preserve"> תביעות בלבד</w:t>
      </w:r>
      <w:r>
        <w:rPr>
          <w:rStyle w:val="FootnoteReference0"/>
          <w:rtl/>
        </w:rPr>
        <w:footnoteReference w:id="96"/>
      </w:r>
      <w:r w:rsidR="00D135E0">
        <w:rPr>
          <w:rFonts w:hint="cs"/>
          <w:rtl/>
        </w:rPr>
        <w:t>, ולא אי</w:t>
      </w:r>
      <w:r w:rsidRPr="009A2EB2">
        <w:rPr>
          <w:rFonts w:hint="cs"/>
          <w:rtl/>
        </w:rPr>
        <w:t xml:space="preserve">שרה </w:t>
      </w:r>
      <w:r w:rsidR="00D135E0">
        <w:rPr>
          <w:rFonts w:hint="cs"/>
          <w:rtl/>
        </w:rPr>
        <w:t xml:space="preserve">את </w:t>
      </w:r>
      <w:r w:rsidRPr="009A2EB2">
        <w:rPr>
          <w:rFonts w:hint="cs"/>
          <w:rtl/>
        </w:rPr>
        <w:t xml:space="preserve">קליטתן של 2,844 תביעות. עד למועד סיום הביקורת לא הבהירו צוות מענק עבודה ברשות ומטה בנק הדואר את מהות הפער בין הנתונים. </w:t>
      </w:r>
      <w:r>
        <w:rPr>
          <w:rFonts w:hint="cs"/>
          <w:rtl/>
        </w:rPr>
        <w:t xml:space="preserve">להלן בתרשים </w:t>
      </w:r>
      <w:r w:rsidR="00076EA9">
        <w:rPr>
          <w:rFonts w:hint="cs"/>
          <w:rtl/>
        </w:rPr>
        <w:t>40</w:t>
      </w:r>
      <w:r>
        <w:rPr>
          <w:rFonts w:hint="cs"/>
          <w:rtl/>
        </w:rPr>
        <w:t xml:space="preserve"> מוצג מספר התביעות למענק ששודרו </w:t>
      </w:r>
      <w:r w:rsidR="00D135E0">
        <w:rPr>
          <w:rFonts w:hint="cs"/>
          <w:rtl/>
        </w:rPr>
        <w:t xml:space="preserve">בשנת 2019 </w:t>
      </w:r>
      <w:r>
        <w:rPr>
          <w:rFonts w:hint="cs"/>
          <w:rtl/>
        </w:rPr>
        <w:t>ממחשבי בנק הדואר</w:t>
      </w:r>
      <w:r w:rsidR="00D135E0">
        <w:rPr>
          <w:rFonts w:hint="cs"/>
          <w:rtl/>
        </w:rPr>
        <w:t xml:space="preserve"> לרשות</w:t>
      </w:r>
      <w:r>
        <w:rPr>
          <w:rFonts w:hint="cs"/>
          <w:rtl/>
        </w:rPr>
        <w:t>, אך הרשות לא אישרה את קליטת</w:t>
      </w:r>
      <w:r w:rsidR="00CA1344">
        <w:rPr>
          <w:rFonts w:hint="cs"/>
          <w:rtl/>
        </w:rPr>
        <w:t>ן</w:t>
      </w:r>
      <w:r w:rsidR="00D135E0">
        <w:rPr>
          <w:rFonts w:hint="cs"/>
          <w:rtl/>
        </w:rPr>
        <w:t>.</w:t>
      </w:r>
    </w:p>
    <w:p w:rsidR="006F7BE7" w:rsidP="006F7BE7">
      <w:pPr>
        <w:pStyle w:val="a"/>
        <w:spacing w:line="269" w:lineRule="auto"/>
        <w:rPr>
          <w:rtl/>
        </w:rPr>
      </w:pPr>
    </w:p>
    <w:p w:rsidR="006F7BE7" w:rsidP="00D135E0">
      <w:pPr>
        <w:spacing w:after="240" w:line="269" w:lineRule="auto"/>
        <w:jc w:val="center"/>
        <w:rPr>
          <w:b/>
          <w:bCs/>
          <w:rtl/>
        </w:rPr>
      </w:pPr>
      <w:r>
        <w:rPr>
          <w:rFonts w:hint="cs"/>
          <w:b/>
          <w:bCs/>
          <w:rtl/>
        </w:rPr>
        <w:t xml:space="preserve">תרשים </w:t>
      </w:r>
      <w:r w:rsidR="00076EA9">
        <w:rPr>
          <w:rFonts w:hint="cs"/>
          <w:b/>
          <w:bCs/>
          <w:rtl/>
        </w:rPr>
        <w:t>40</w:t>
      </w:r>
      <w:r>
        <w:rPr>
          <w:rFonts w:hint="cs"/>
          <w:b/>
          <w:bCs/>
          <w:rtl/>
        </w:rPr>
        <w:t xml:space="preserve">: </w:t>
      </w:r>
      <w:r w:rsidRPr="00723CE6">
        <w:rPr>
          <w:b/>
          <w:bCs/>
          <w:rtl/>
        </w:rPr>
        <w:t xml:space="preserve">התביעות למענק ששודרו מבנק הדואר, </w:t>
      </w:r>
      <w:r>
        <w:rPr>
          <w:rFonts w:hint="cs"/>
          <w:b/>
          <w:bCs/>
          <w:rtl/>
        </w:rPr>
        <w:t>ו</w:t>
      </w:r>
      <w:r w:rsidRPr="00723CE6">
        <w:rPr>
          <w:b/>
          <w:bCs/>
          <w:rtl/>
        </w:rPr>
        <w:t>הרשות לא אישרה את קליטת</w:t>
      </w:r>
      <w:r w:rsidR="00D135E0">
        <w:rPr>
          <w:rFonts w:hint="cs"/>
          <w:b/>
          <w:bCs/>
          <w:rtl/>
        </w:rPr>
        <w:t>ן</w:t>
      </w:r>
      <w:r>
        <w:rPr>
          <w:rFonts w:hint="cs"/>
          <w:b/>
          <w:bCs/>
          <w:rtl/>
        </w:rPr>
        <w:t>, 2019</w:t>
      </w:r>
    </w:p>
    <w:p w:rsidR="00D500D7" w:rsidRPr="00723CE6" w:rsidP="00D135E0">
      <w:pPr>
        <w:spacing w:after="240" w:line="269" w:lineRule="auto"/>
        <w:jc w:val="center"/>
        <w:rPr>
          <w:b/>
          <w:bCs/>
          <w:rtl/>
        </w:rPr>
      </w:pPr>
      <w:r w:rsidRPr="00D500D7">
        <w:rPr>
          <w:b/>
          <w:bCs/>
          <w:noProof/>
          <w:rtl/>
        </w:rPr>
        <w:drawing>
          <wp:inline distT="0" distB="0" distL="0" distR="0">
            <wp:extent cx="4254500" cy="1841500"/>
            <wp:effectExtent l="0" t="0" r="0" b="6350"/>
            <wp:docPr id="473214849" name="תמונה 473214849" descr="H:\ירון אביטל - מעקב מענק עבודה\קבצים להגהה ובנייה מחדש מהודיה כהן 14-10-20\חדש - תרשימים 14-10-20 שעה 16-35\התביעות למענק ששודרו מבנק הדואר, והרשות לא אישרה את קליטתם,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67976" name="Picture 24" descr="H:\ירון אביטל - מעקב מענק עבודה\קבצים להגהה ובנייה מחדש מהודיה כהן 14-10-20\חדש - תרשימים 14-10-20 שעה 16-35\התביעות למענק ששודרו מבנק הדואר, והרשות לא אישרה את קליטתם, 2019.jpg"/>
                    <pic:cNvPicPr>
                      <a:picLocks noChangeAspect="1" noChangeArrowheads="1"/>
                    </pic:cNvPicPr>
                  </pic:nvPicPr>
                  <pic:blipFill>
                    <a:blip xmlns:r="http://schemas.openxmlformats.org/officeDocument/2006/relationships" r:embed="rId4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254500" cy="1841500"/>
                    </a:xfrm>
                    <a:prstGeom prst="rect">
                      <a:avLst/>
                    </a:prstGeom>
                    <a:noFill/>
                    <a:ln>
                      <a:noFill/>
                    </a:ln>
                  </pic:spPr>
                </pic:pic>
              </a:graphicData>
            </a:graphic>
          </wp:inline>
        </w:drawing>
      </w:r>
    </w:p>
    <w:p w:rsidR="006F7BE7" w:rsidRPr="00D500D7" w:rsidP="00D500D7">
      <w:pPr>
        <w:pStyle w:val="a"/>
        <w:spacing w:line="269" w:lineRule="auto"/>
        <w:rPr>
          <w:rtl/>
        </w:rPr>
      </w:pPr>
      <w:bookmarkStart w:id="147" w:name="_Toc35424893"/>
      <w:bookmarkStart w:id="148" w:name="_Toc36126563"/>
    </w:p>
    <w:p w:rsidR="006F7BE7" w:rsidRPr="009A2EB2" w:rsidP="006F7BE7">
      <w:pPr>
        <w:spacing w:line="269" w:lineRule="auto"/>
        <w:rPr>
          <w:b/>
          <w:bCs/>
          <w:rtl/>
        </w:rPr>
      </w:pPr>
      <w:r w:rsidRPr="009A2EB2">
        <w:rPr>
          <w:rFonts w:hint="cs"/>
          <w:b/>
          <w:bCs/>
          <w:rtl/>
        </w:rPr>
        <w:t>על רשות המיסים וחברת הדואר לבחון פער זה ולוודא כי כל התביעות למענק עבודה שהגישו אזרחים ביחידות הדואר אכן נקלטות במלואן ברשות המיסים.</w:t>
      </w:r>
    </w:p>
    <w:p w:rsidR="006F7BE7" w:rsidRPr="009A2EB2" w:rsidP="006F7BE7">
      <w:pPr>
        <w:spacing w:line="269" w:lineRule="auto"/>
        <w:rPr>
          <w:b/>
          <w:bCs/>
        </w:rPr>
      </w:pPr>
    </w:p>
    <w:p w:rsidR="006F7BE7" w:rsidRPr="009A2EB2" w:rsidP="006F7BE7">
      <w:pPr>
        <w:pStyle w:val="Heading4"/>
        <w:spacing w:before="0" w:line="269" w:lineRule="auto"/>
      </w:pPr>
      <w:r w:rsidRPr="009A2EB2">
        <w:rPr>
          <w:rFonts w:hint="cs"/>
          <w:rtl/>
        </w:rPr>
        <w:t>פעולות חברת הדואר לשיפור השירות לאנשים עם מוגבלות</w:t>
      </w:r>
      <w:bookmarkEnd w:id="147"/>
      <w:bookmarkEnd w:id="148"/>
    </w:p>
    <w:p w:rsidR="006F7BE7" w:rsidRPr="009A2EB2" w:rsidP="006F7BE7">
      <w:pPr>
        <w:pStyle w:val="a"/>
        <w:spacing w:line="269" w:lineRule="auto"/>
        <w:rPr>
          <w:rtl/>
        </w:rPr>
      </w:pPr>
    </w:p>
    <w:p w:rsidR="006F7BE7" w:rsidRPr="009A2EB2" w:rsidP="006F7BE7">
      <w:pPr>
        <w:spacing w:line="269" w:lineRule="auto"/>
      </w:pPr>
      <w:r w:rsidRPr="00B42485">
        <w:rPr>
          <w:rStyle w:val="5"/>
          <w:rFonts w:hint="cs"/>
          <w:rtl/>
        </w:rPr>
        <w:t>נגישות יחידות דואר ישראל</w:t>
      </w:r>
      <w:r>
        <w:rPr>
          <w:rStyle w:val="5"/>
          <w:rFonts w:hint="cs"/>
          <w:rtl/>
        </w:rPr>
        <w:t>:</w:t>
      </w:r>
      <w:r w:rsidRPr="009A2EB2">
        <w:rPr>
          <w:rFonts w:hint="cs"/>
          <w:rtl/>
        </w:rPr>
        <w:t xml:space="preserve"> בבדיקה שעשה משרד מבקר המדינה בפברואר 2020 התברר כי עד אותו מועד התאימה חברת הדואר את רוב יחידותיה נותנות השירות (סניפים וסוכנויות דואר) לשימושם של אנשים עם מוגבלות: </w:t>
      </w:r>
      <w:r w:rsidRPr="009A2EB2">
        <w:rPr>
          <w:rFonts w:hint="eastAsia"/>
          <w:rtl/>
        </w:rPr>
        <w:t>נגישות</w:t>
      </w:r>
      <w:r w:rsidRPr="009A2EB2">
        <w:rPr>
          <w:rtl/>
        </w:rPr>
        <w:t xml:space="preserve"> </w:t>
      </w:r>
      <w:r w:rsidRPr="009A2EB2">
        <w:rPr>
          <w:rFonts w:hint="eastAsia"/>
          <w:rtl/>
        </w:rPr>
        <w:t>מבנה</w:t>
      </w:r>
      <w:r w:rsidRPr="009A2EB2">
        <w:rPr>
          <w:rFonts w:hint="cs"/>
          <w:rtl/>
        </w:rPr>
        <w:t xml:space="preserve"> של כ-96% מיחידותיה ו</w:t>
      </w:r>
      <w:r w:rsidRPr="009A2EB2">
        <w:rPr>
          <w:rFonts w:hint="eastAsia"/>
          <w:rtl/>
        </w:rPr>
        <w:t>נגישות</w:t>
      </w:r>
      <w:r w:rsidRPr="009A2EB2">
        <w:rPr>
          <w:rtl/>
        </w:rPr>
        <w:t xml:space="preserve"> </w:t>
      </w:r>
      <w:r w:rsidRPr="009A2EB2">
        <w:rPr>
          <w:rFonts w:hint="eastAsia"/>
          <w:rtl/>
        </w:rPr>
        <w:t>שירות</w:t>
      </w:r>
      <w:r w:rsidRPr="009A2EB2">
        <w:rPr>
          <w:rFonts w:hint="cs"/>
          <w:rtl/>
        </w:rPr>
        <w:t xml:space="preserve"> של כ-87% מיחידותיה</w:t>
      </w:r>
      <w:r>
        <w:rPr>
          <w:rStyle w:val="FootnoteReference0"/>
          <w:rtl/>
        </w:rPr>
        <w:footnoteReference w:id="97"/>
      </w:r>
      <w:r w:rsidRPr="009A2EB2">
        <w:rPr>
          <w:rFonts w:hint="cs"/>
          <w:rtl/>
        </w:rPr>
        <w:t>.</w:t>
      </w:r>
    </w:p>
    <w:p w:rsidR="006F7BE7" w:rsidRPr="009A2EB2" w:rsidP="006F7BE7">
      <w:pPr>
        <w:pStyle w:val="a"/>
        <w:spacing w:line="269" w:lineRule="auto"/>
        <w:rPr>
          <w:rtl/>
        </w:rPr>
      </w:pPr>
    </w:p>
    <w:p w:rsidR="006F7BE7" w:rsidRPr="009A2EB2" w:rsidP="006F7BE7">
      <w:pPr>
        <w:spacing w:line="269" w:lineRule="auto"/>
        <w:rPr>
          <w:b/>
          <w:bCs/>
          <w:rtl/>
        </w:rPr>
      </w:pPr>
      <w:r w:rsidRPr="009A2EB2">
        <w:rPr>
          <w:rFonts w:hint="eastAsia"/>
          <w:b/>
          <w:bCs/>
          <w:rtl/>
        </w:rPr>
        <w:t>משרד</w:t>
      </w:r>
      <w:r w:rsidRPr="009A2EB2">
        <w:rPr>
          <w:b/>
          <w:bCs/>
          <w:rtl/>
        </w:rPr>
        <w:t xml:space="preserve"> מבקר המדינה מציין </w:t>
      </w:r>
      <w:r w:rsidRPr="009A2EB2">
        <w:rPr>
          <w:rFonts w:hint="cs"/>
          <w:b/>
          <w:bCs/>
          <w:rtl/>
        </w:rPr>
        <w:t xml:space="preserve">לחיוב </w:t>
      </w:r>
      <w:r w:rsidRPr="009A2EB2">
        <w:rPr>
          <w:b/>
          <w:bCs/>
          <w:rtl/>
        </w:rPr>
        <w:t>את פעולות החברה</w:t>
      </w:r>
      <w:r w:rsidRPr="009A2EB2">
        <w:rPr>
          <w:rFonts w:hint="cs"/>
          <w:b/>
          <w:bCs/>
          <w:rtl/>
        </w:rPr>
        <w:t xml:space="preserve"> לטיוב השירות</w:t>
      </w:r>
      <w:r w:rsidRPr="009A2EB2">
        <w:rPr>
          <w:b/>
          <w:bCs/>
          <w:rtl/>
        </w:rPr>
        <w:t xml:space="preserve"> </w:t>
      </w:r>
      <w:r w:rsidRPr="009A2EB2">
        <w:rPr>
          <w:rFonts w:hint="cs"/>
          <w:b/>
          <w:bCs/>
          <w:rtl/>
        </w:rPr>
        <w:t>ו</w:t>
      </w:r>
      <w:r w:rsidRPr="009A2EB2">
        <w:rPr>
          <w:rFonts w:hint="eastAsia"/>
          <w:b/>
          <w:bCs/>
          <w:rtl/>
        </w:rPr>
        <w:t>להנגשת</w:t>
      </w:r>
      <w:r w:rsidRPr="009A2EB2">
        <w:rPr>
          <w:b/>
          <w:bCs/>
          <w:rtl/>
        </w:rPr>
        <w:t xml:space="preserve"> יחידותיה לשימושם של אנשים עם מוגבלות.</w:t>
      </w:r>
    </w:p>
    <w:p w:rsidR="006F7BE7" w:rsidRPr="009A2EB2" w:rsidP="007956FF">
      <w:pPr>
        <w:pStyle w:val="a"/>
        <w:spacing w:line="269" w:lineRule="auto"/>
        <w:rPr>
          <w:rtl/>
        </w:rPr>
      </w:pPr>
    </w:p>
    <w:p w:rsidR="006F7BE7" w:rsidRPr="009A2EB2" w:rsidP="006F7BE7">
      <w:pPr>
        <w:pStyle w:val="Heading4"/>
        <w:spacing w:before="0" w:line="269" w:lineRule="auto"/>
        <w:rPr>
          <w:rtl/>
        </w:rPr>
      </w:pPr>
      <w:bookmarkStart w:id="149" w:name="_Toc35529488"/>
      <w:r w:rsidRPr="009A2EB2">
        <w:rPr>
          <w:rtl/>
        </w:rPr>
        <w:t>אימות נתונים ומניעת טעויות</w:t>
      </w:r>
      <w:r w:rsidRPr="009A2EB2">
        <w:rPr>
          <w:rFonts w:hint="cs"/>
          <w:rtl/>
        </w:rPr>
        <w:t xml:space="preserve"> בעת הגשת תביעה למענק</w:t>
      </w:r>
      <w:bookmarkEnd w:id="149"/>
      <w:r w:rsidRPr="009A2EB2">
        <w:rPr>
          <w:rFonts w:hint="cs"/>
          <w:rtl/>
        </w:rPr>
        <w:t xml:space="preserve"> עבודה</w:t>
      </w:r>
    </w:p>
    <w:p w:rsidR="006F7BE7" w:rsidRPr="009A2EB2" w:rsidP="006F7BE7">
      <w:pPr>
        <w:pStyle w:val="a"/>
        <w:spacing w:line="269" w:lineRule="auto"/>
        <w:rPr>
          <w:rtl/>
        </w:rPr>
      </w:pPr>
    </w:p>
    <w:p w:rsidR="006F7BE7" w:rsidRPr="009A2EB2" w:rsidP="006F7BE7">
      <w:pPr>
        <w:spacing w:line="269" w:lineRule="auto"/>
        <w:ind w:left="-48"/>
        <w:rPr>
          <w:rtl/>
        </w:rPr>
      </w:pPr>
      <w:r w:rsidRPr="009A2EB2">
        <w:rPr>
          <w:rFonts w:hint="cs"/>
          <w:rtl/>
        </w:rPr>
        <w:t>חברת הדואר נקטה כמה פעולות שיש בהן לצמצם את שיעור הזנתם של נתונים שגויים בעת הזנת פרטיו של מגיש התביעה למענק במערכת הממוחשבת ביחידות הדואר:</w:t>
      </w:r>
    </w:p>
    <w:p w:rsidR="006F7BE7" w:rsidRPr="009A2EB2" w:rsidP="006F7BE7">
      <w:pPr>
        <w:pStyle w:val="a"/>
        <w:spacing w:line="269" w:lineRule="auto"/>
      </w:pPr>
    </w:p>
    <w:p w:rsidR="006F7BE7" w:rsidRPr="009A2EB2" w:rsidP="006F7BE7">
      <w:pPr>
        <w:pStyle w:val="ListParagraph"/>
        <w:numPr>
          <w:ilvl w:val="0"/>
          <w:numId w:val="10"/>
        </w:numPr>
        <w:spacing w:line="269" w:lineRule="auto"/>
        <w:ind w:left="312"/>
        <w:rPr>
          <w:rStyle w:val="5"/>
          <w:szCs w:val="20"/>
        </w:rPr>
      </w:pPr>
      <w:bookmarkStart w:id="150" w:name="_Toc35529489"/>
      <w:r w:rsidRPr="009A2EB2">
        <w:rPr>
          <w:rStyle w:val="5"/>
          <w:rFonts w:hint="cs"/>
          <w:rtl/>
        </w:rPr>
        <w:t>הדרכת פקידי הדואר לטיפול בתביעות מענק עבודה</w:t>
      </w:r>
      <w:bookmarkEnd w:id="150"/>
      <w:r>
        <w:rPr>
          <w:rStyle w:val="5"/>
          <w:rFonts w:hint="cs"/>
          <w:rtl/>
        </w:rPr>
        <w:t>:</w:t>
      </w:r>
      <w:r w:rsidR="00D135E0">
        <w:rPr>
          <w:rFonts w:hint="cs"/>
          <w:rtl/>
        </w:rPr>
        <w:t xml:space="preserve"> </w:t>
      </w:r>
      <w:r w:rsidRPr="009A2EB2">
        <w:rPr>
          <w:rFonts w:hint="cs"/>
          <w:rtl/>
        </w:rPr>
        <w:t>מנתונים שהעבירה חברת הדואר לידי מבקר המדינה, עולה כי בינואר 2013 הפיצה החברה בקרב עובדיה חוזר ובו דגשים באופן הטיפול בתביעות הציבור לקבלת מענק עבודה</w:t>
      </w:r>
      <w:r>
        <w:rPr>
          <w:vertAlign w:val="superscript"/>
          <w:rtl/>
        </w:rPr>
        <w:footnoteReference w:id="98"/>
      </w:r>
      <w:r w:rsidRPr="009A2EB2">
        <w:rPr>
          <w:rFonts w:hint="cs"/>
          <w:rtl/>
        </w:rPr>
        <w:t xml:space="preserve">: (א) זיהוי מגיש התביעה באמצעות תעודת זהות בלבד ואיסור קבלת בקשה המוגשת באמצעות מיופה כוח; (ב) הבהרת אופן הזיהוי של שכיר ושל עצמאי ואופן רישומם במערכת; (ג) הקפדה על הדיוק בהזנת נתוני חשבון הבנק, אימותו ועדכניותו; (ד) החתמת מבקשי המענק על טופס הבקשה; (ה) הדגשת הצורך בהדפסת נתוני הלקוח, וקבלת אישורו על גבי הטופס המודפס. </w:t>
      </w:r>
    </w:p>
    <w:p w:rsidR="006F7BE7" w:rsidRPr="009A2EB2" w:rsidP="006F7BE7">
      <w:pPr>
        <w:pStyle w:val="ListParagraph"/>
        <w:numPr>
          <w:ilvl w:val="0"/>
          <w:numId w:val="10"/>
        </w:numPr>
        <w:spacing w:line="269" w:lineRule="auto"/>
        <w:ind w:left="312"/>
      </w:pPr>
      <w:bookmarkStart w:id="151" w:name="_Toc35529490"/>
      <w:r w:rsidRPr="009A2EB2">
        <w:rPr>
          <w:rStyle w:val="5"/>
          <w:rFonts w:hint="cs"/>
          <w:rtl/>
        </w:rPr>
        <w:t>הוראות מערכת "קסם הידע"</w:t>
      </w:r>
      <w:bookmarkEnd w:id="151"/>
      <w:r w:rsidRPr="00B42485">
        <w:rPr>
          <w:rStyle w:val="5"/>
          <w:rFonts w:hint="cs"/>
          <w:rtl/>
        </w:rPr>
        <w:t xml:space="preserve">: </w:t>
      </w:r>
      <w:r w:rsidRPr="009A2EB2">
        <w:rPr>
          <w:rFonts w:hint="cs"/>
          <w:rtl/>
        </w:rPr>
        <w:t>למערכת ניהול הידע בחברה (מערכת קסם הידע) הוכנסו הוראות שונות בדבר אופן הטיפול בתביעות המענק, בתקלות שונות הקורות בעת קליטת הבקשה, ובבקשות של אזרחים לביטול הבקשה למענק עבודה.</w:t>
      </w:r>
    </w:p>
    <w:p w:rsidR="006F7BE7" w:rsidRPr="009A2EB2" w:rsidP="006F7BE7">
      <w:pPr>
        <w:pStyle w:val="ListParagraph"/>
        <w:numPr>
          <w:ilvl w:val="0"/>
          <w:numId w:val="10"/>
        </w:numPr>
        <w:spacing w:line="269" w:lineRule="auto"/>
        <w:ind w:left="312"/>
      </w:pPr>
      <w:r w:rsidRPr="009A2EB2">
        <w:rPr>
          <w:rStyle w:val="5"/>
          <w:rtl/>
        </w:rPr>
        <w:t>בקרה לוגית של נתוני מבקש מענק העבודה</w:t>
      </w:r>
      <w:r w:rsidRPr="00B42485">
        <w:rPr>
          <w:rStyle w:val="5"/>
          <w:rFonts w:hint="cs"/>
          <w:rtl/>
        </w:rPr>
        <w:t>:</w:t>
      </w:r>
      <w:r w:rsidRPr="00B42485">
        <w:rPr>
          <w:rStyle w:val="5"/>
          <w:rtl/>
        </w:rPr>
        <w:t xml:space="preserve"> </w:t>
      </w:r>
      <w:r w:rsidRPr="009A2EB2">
        <w:rPr>
          <w:rtl/>
        </w:rPr>
        <w:t>בין ה</w:t>
      </w:r>
      <w:r w:rsidRPr="009A2EB2">
        <w:rPr>
          <w:rFonts w:hint="cs"/>
          <w:rtl/>
        </w:rPr>
        <w:t>שא</w:t>
      </w:r>
      <w:r w:rsidRPr="009A2EB2">
        <w:rPr>
          <w:rtl/>
        </w:rPr>
        <w:t xml:space="preserve">ר בהגדרת שדות חובה (מספר ת"ז, </w:t>
      </w:r>
      <w:r w:rsidRPr="009A2EB2">
        <w:rPr>
          <w:rFonts w:hint="cs"/>
          <w:rtl/>
        </w:rPr>
        <w:t xml:space="preserve">מספר </w:t>
      </w:r>
      <w:r w:rsidRPr="009A2EB2">
        <w:rPr>
          <w:rtl/>
        </w:rPr>
        <w:t>חשבון בנק ו</w:t>
      </w:r>
      <w:r w:rsidRPr="009A2EB2">
        <w:rPr>
          <w:rFonts w:hint="cs"/>
          <w:rtl/>
        </w:rPr>
        <w:t>עוד</w:t>
      </w:r>
      <w:r w:rsidRPr="009A2EB2">
        <w:rPr>
          <w:rtl/>
        </w:rPr>
        <w:t>) ובדיקתם למניעת טעויות.</w:t>
      </w:r>
    </w:p>
    <w:p w:rsidR="006F7BE7" w:rsidRPr="009A2EB2" w:rsidP="006F7BE7">
      <w:pPr>
        <w:pStyle w:val="ListParagraph"/>
        <w:numPr>
          <w:ilvl w:val="0"/>
          <w:numId w:val="10"/>
        </w:numPr>
        <w:spacing w:line="269" w:lineRule="auto"/>
        <w:ind w:left="312"/>
      </w:pPr>
      <w:r w:rsidRPr="009A2EB2">
        <w:rPr>
          <w:rStyle w:val="5"/>
          <w:rFonts w:hint="eastAsia"/>
          <w:rtl/>
        </w:rPr>
        <w:t>שימוש</w:t>
      </w:r>
      <w:r w:rsidRPr="009A2EB2">
        <w:rPr>
          <w:rStyle w:val="5"/>
          <w:rtl/>
        </w:rPr>
        <w:t xml:space="preserve"> </w:t>
      </w:r>
      <w:r w:rsidRPr="009A2EB2">
        <w:rPr>
          <w:rStyle w:val="5"/>
          <w:rFonts w:hint="eastAsia"/>
          <w:rtl/>
        </w:rPr>
        <w:t>בטופס</w:t>
      </w:r>
      <w:r w:rsidRPr="009A2EB2">
        <w:rPr>
          <w:rStyle w:val="5"/>
          <w:rtl/>
        </w:rPr>
        <w:t xml:space="preserve"> </w:t>
      </w:r>
      <w:r w:rsidRPr="009A2EB2">
        <w:rPr>
          <w:rStyle w:val="5"/>
          <w:rFonts w:hint="eastAsia"/>
          <w:rtl/>
        </w:rPr>
        <w:t>תביעה</w:t>
      </w:r>
      <w:r w:rsidRPr="009A2EB2">
        <w:rPr>
          <w:rStyle w:val="5"/>
          <w:rtl/>
        </w:rPr>
        <w:t xml:space="preserve"> </w:t>
      </w:r>
      <w:r w:rsidRPr="009A2EB2">
        <w:rPr>
          <w:rStyle w:val="5"/>
          <w:rFonts w:hint="eastAsia"/>
          <w:rtl/>
        </w:rPr>
        <w:t>ממוחשב</w:t>
      </w:r>
      <w:r w:rsidRPr="009A2EB2">
        <w:rPr>
          <w:rStyle w:val="5"/>
          <w:rtl/>
        </w:rPr>
        <w:t xml:space="preserve"> </w:t>
      </w:r>
      <w:r w:rsidRPr="009A2EB2">
        <w:rPr>
          <w:rStyle w:val="5"/>
          <w:rFonts w:hint="eastAsia"/>
          <w:rtl/>
        </w:rPr>
        <w:t>מפורט</w:t>
      </w:r>
      <w:r w:rsidRPr="009A2EB2">
        <w:rPr>
          <w:rFonts w:hint="cs"/>
          <w:rtl/>
        </w:rPr>
        <w:t>, שהחברה מציגה בו לתובעי המענק את כל נתוניהם כפי שנקלטו בהליך התביעה ולפני אישורה, לרבות מספר חשבון הבנק שכספי המענק יופקדו בו, מידע שאינו מוצג לתובע המענק בעת הגשת תביעה באתר של רשות המיסים</w:t>
      </w:r>
      <w:r>
        <w:rPr>
          <w:rStyle w:val="FootnoteReference0"/>
          <w:rtl/>
        </w:rPr>
        <w:footnoteReference w:id="99"/>
      </w:r>
      <w:r w:rsidRPr="009A2EB2">
        <w:rPr>
          <w:rFonts w:hint="cs"/>
          <w:rtl/>
        </w:rPr>
        <w:t>.</w:t>
      </w:r>
    </w:p>
    <w:p w:rsidR="006F7BE7" w:rsidRPr="009A2EB2" w:rsidP="006F7BE7">
      <w:pPr>
        <w:pStyle w:val="ListParagraph"/>
        <w:numPr>
          <w:ilvl w:val="0"/>
          <w:numId w:val="10"/>
        </w:numPr>
        <w:spacing w:line="269" w:lineRule="auto"/>
        <w:ind w:left="312"/>
        <w:rPr>
          <w:rtl/>
        </w:rPr>
      </w:pPr>
      <w:r w:rsidRPr="009A2EB2">
        <w:rPr>
          <w:rStyle w:val="5"/>
          <w:rFonts w:hint="eastAsia"/>
          <w:rtl/>
        </w:rPr>
        <w:t>מסרון</w:t>
      </w:r>
      <w:r w:rsidRPr="009A2EB2">
        <w:rPr>
          <w:rStyle w:val="5"/>
          <w:rtl/>
        </w:rPr>
        <w:t xml:space="preserve"> </w:t>
      </w:r>
      <w:r w:rsidRPr="009A2EB2">
        <w:rPr>
          <w:rStyle w:val="5"/>
          <w:rFonts w:hint="eastAsia"/>
          <w:rtl/>
        </w:rPr>
        <w:t>לאימות</w:t>
      </w:r>
      <w:r w:rsidRPr="009A2EB2">
        <w:rPr>
          <w:rStyle w:val="5"/>
          <w:rtl/>
        </w:rPr>
        <w:t xml:space="preserve"> </w:t>
      </w:r>
      <w:r w:rsidRPr="009A2EB2">
        <w:rPr>
          <w:rStyle w:val="5"/>
          <w:rFonts w:hint="eastAsia"/>
          <w:rtl/>
        </w:rPr>
        <w:t>פרטי</w:t>
      </w:r>
      <w:r w:rsidRPr="009A2EB2">
        <w:rPr>
          <w:rStyle w:val="5"/>
          <w:rtl/>
        </w:rPr>
        <w:t xml:space="preserve"> </w:t>
      </w:r>
      <w:r w:rsidRPr="009A2EB2">
        <w:rPr>
          <w:rStyle w:val="5"/>
          <w:rFonts w:hint="eastAsia"/>
          <w:rtl/>
        </w:rPr>
        <w:t>חשבון</w:t>
      </w:r>
      <w:r w:rsidRPr="009A2EB2">
        <w:rPr>
          <w:rStyle w:val="5"/>
          <w:rtl/>
        </w:rPr>
        <w:t xml:space="preserve"> </w:t>
      </w:r>
      <w:r w:rsidRPr="009A2EB2">
        <w:rPr>
          <w:rStyle w:val="5"/>
          <w:rFonts w:hint="eastAsia"/>
          <w:rtl/>
        </w:rPr>
        <w:t>הבנק</w:t>
      </w:r>
      <w:r w:rsidRPr="009A2EB2">
        <w:rPr>
          <w:rFonts w:hint="cs"/>
          <w:rtl/>
        </w:rPr>
        <w:t xml:space="preserve"> שהחברה שולחת בתום קליטת התביעה, ללקוחות אשר מסרו פרטי קשר בעת הגשת התביעה - דבר המאפשר לתובעים לתקן את פרטי חשבון הבנק גם לאחר שידור התביעה.</w:t>
      </w:r>
    </w:p>
    <w:p w:rsidR="006F7BE7" w:rsidRPr="009A2EB2" w:rsidP="006F7BE7">
      <w:pPr>
        <w:pStyle w:val="ListParagraph"/>
        <w:numPr>
          <w:ilvl w:val="0"/>
          <w:numId w:val="10"/>
        </w:numPr>
        <w:spacing w:line="269" w:lineRule="auto"/>
        <w:ind w:left="312"/>
        <w:rPr>
          <w:b/>
        </w:rPr>
      </w:pPr>
      <w:r w:rsidRPr="009A2EB2">
        <w:rPr>
          <w:rStyle w:val="5"/>
          <w:rFonts w:hint="eastAsia"/>
          <w:rtl/>
        </w:rPr>
        <w:t>אפשרות</w:t>
      </w:r>
      <w:r w:rsidRPr="009A2EB2">
        <w:rPr>
          <w:rStyle w:val="5"/>
          <w:rtl/>
        </w:rPr>
        <w:t xml:space="preserve"> </w:t>
      </w:r>
      <w:r w:rsidRPr="009A2EB2">
        <w:rPr>
          <w:rStyle w:val="5"/>
          <w:rFonts w:hint="eastAsia"/>
          <w:rtl/>
        </w:rPr>
        <w:t>לפתוח</w:t>
      </w:r>
      <w:r w:rsidRPr="009A2EB2">
        <w:rPr>
          <w:rStyle w:val="5"/>
          <w:rtl/>
        </w:rPr>
        <w:t xml:space="preserve"> </w:t>
      </w:r>
      <w:r w:rsidRPr="009A2EB2">
        <w:rPr>
          <w:rStyle w:val="5"/>
          <w:rFonts w:hint="eastAsia"/>
          <w:rtl/>
        </w:rPr>
        <w:t>חשבון</w:t>
      </w:r>
      <w:r w:rsidRPr="009A2EB2">
        <w:rPr>
          <w:rStyle w:val="5"/>
          <w:rtl/>
        </w:rPr>
        <w:t xml:space="preserve"> </w:t>
      </w:r>
      <w:r w:rsidRPr="009A2EB2">
        <w:rPr>
          <w:rStyle w:val="5"/>
          <w:rFonts w:hint="eastAsia"/>
          <w:rtl/>
        </w:rPr>
        <w:t>בנק</w:t>
      </w:r>
      <w:r w:rsidRPr="009A2EB2">
        <w:rPr>
          <w:rStyle w:val="5"/>
          <w:rtl/>
        </w:rPr>
        <w:t xml:space="preserve"> </w:t>
      </w:r>
      <w:r w:rsidRPr="009A2EB2">
        <w:rPr>
          <w:rStyle w:val="5"/>
          <w:rFonts w:hint="eastAsia"/>
          <w:rtl/>
        </w:rPr>
        <w:t>ביחידת</w:t>
      </w:r>
      <w:r w:rsidRPr="009A2EB2">
        <w:rPr>
          <w:rStyle w:val="5"/>
          <w:rtl/>
        </w:rPr>
        <w:t xml:space="preserve"> </w:t>
      </w:r>
      <w:r w:rsidRPr="009A2EB2">
        <w:rPr>
          <w:rStyle w:val="5"/>
          <w:rFonts w:hint="eastAsia"/>
          <w:rtl/>
        </w:rPr>
        <w:t>הדואר</w:t>
      </w:r>
      <w:r w:rsidRPr="009A2EB2">
        <w:rPr>
          <w:rFonts w:hint="cs"/>
          <w:rtl/>
        </w:rPr>
        <w:t xml:space="preserve"> לצורך קבלת המענק, לתובעי המענק שאין להם חשבון בנק.</w:t>
      </w:r>
    </w:p>
    <w:p w:rsidR="006F7BE7" w:rsidRPr="009A2EB2" w:rsidP="00D135E0">
      <w:pPr>
        <w:pStyle w:val="ListParagraph"/>
        <w:numPr>
          <w:ilvl w:val="0"/>
          <w:numId w:val="10"/>
        </w:numPr>
        <w:spacing w:line="269" w:lineRule="auto"/>
        <w:ind w:left="312"/>
        <w:rPr>
          <w:b/>
        </w:rPr>
      </w:pPr>
      <w:r w:rsidRPr="009A2EB2">
        <w:rPr>
          <w:rStyle w:val="5"/>
          <w:rtl/>
        </w:rPr>
        <w:t>פעולות לתיקון טעויות</w:t>
      </w:r>
      <w:r w:rsidRPr="009A2EB2">
        <w:rPr>
          <w:rStyle w:val="5"/>
          <w:rFonts w:hint="cs"/>
          <w:rtl/>
        </w:rPr>
        <w:t xml:space="preserve"> במוקד העורפי</w:t>
      </w:r>
      <w:r w:rsidRPr="009A2EB2">
        <w:rPr>
          <w:rStyle w:val="5"/>
        </w:rPr>
        <w:t>(</w:t>
      </w:r>
      <w:r w:rsidR="00D135E0">
        <w:rPr>
          <w:rStyle w:val="5"/>
          <w:rFonts w:hint="cs"/>
        </w:rPr>
        <w:t>B</w:t>
      </w:r>
      <w:r w:rsidRPr="009A2EB2">
        <w:rPr>
          <w:rStyle w:val="5"/>
        </w:rPr>
        <w:t>ack office)</w:t>
      </w:r>
      <w:r>
        <w:rPr>
          <w:rStyle w:val="FootnoteReference0"/>
          <w:rtl/>
        </w:rPr>
        <w:footnoteReference w:id="100"/>
      </w:r>
      <w:r w:rsidRPr="009A2EB2">
        <w:rPr>
          <w:rFonts w:hint="cs"/>
          <w:rtl/>
        </w:rPr>
        <w:t xml:space="preserve"> - משחתם האזרח על טופס התביעה למענק העבודה, מועבר הטופס אל יחידת בקרה פנימית בבנק, שם הטפסים נסרקים למערכת המחשוב ונבדקים אחד-אחד, לשם איתור טעויות בהזנת הנתונים או טעויות בקליטת הנתונים של המחשב המרכזי</w:t>
      </w:r>
      <w:r w:rsidRPr="009A2EB2">
        <w:rPr>
          <w:rFonts w:hint="cs"/>
          <w:b/>
          <w:rtl/>
        </w:rPr>
        <w:t>.</w:t>
      </w:r>
    </w:p>
    <w:p w:rsidR="006F7BE7" w:rsidRPr="009A2EB2" w:rsidP="006F7BE7">
      <w:pPr>
        <w:pStyle w:val="a"/>
        <w:spacing w:line="269" w:lineRule="auto"/>
        <w:rPr>
          <w:rtl/>
        </w:rPr>
      </w:pPr>
    </w:p>
    <w:p w:rsidR="006F7BE7" w:rsidRPr="00A00BAA" w:rsidP="00A00BAA">
      <w:pPr>
        <w:spacing w:line="269" w:lineRule="auto"/>
        <w:ind w:left="312"/>
        <w:rPr>
          <w:b/>
          <w:bCs/>
          <w:rtl/>
        </w:rPr>
      </w:pPr>
      <w:r w:rsidRPr="009A2EB2">
        <w:rPr>
          <w:b/>
          <w:bCs/>
          <w:rtl/>
        </w:rPr>
        <w:t>משרד מבקר המדינה מציין לחיוב פעולות</w:t>
      </w:r>
      <w:r w:rsidRPr="009A2EB2">
        <w:rPr>
          <w:rFonts w:hint="cs"/>
          <w:b/>
          <w:bCs/>
          <w:rtl/>
        </w:rPr>
        <w:t xml:space="preserve"> אלה</w:t>
      </w:r>
      <w:r w:rsidRPr="009A2EB2">
        <w:rPr>
          <w:b/>
          <w:bCs/>
          <w:rtl/>
        </w:rPr>
        <w:t xml:space="preserve"> של החברה לשיפור השירות לאזרח, ולהגברת השקיפות </w:t>
      </w:r>
      <w:r w:rsidRPr="009A2EB2">
        <w:rPr>
          <w:rFonts w:hint="cs"/>
          <w:b/>
          <w:bCs/>
          <w:rtl/>
        </w:rPr>
        <w:t>ש</w:t>
      </w:r>
      <w:r w:rsidRPr="009A2EB2">
        <w:rPr>
          <w:b/>
          <w:bCs/>
          <w:rtl/>
        </w:rPr>
        <w:t>נוקטת החברה מול האזרח בהליך הגשת התביעה למענק.</w:t>
      </w:r>
      <w:r w:rsidRPr="009A2EB2">
        <w:rPr>
          <w:rFonts w:hint="cs"/>
          <w:b/>
          <w:bCs/>
          <w:rtl/>
        </w:rPr>
        <w:t xml:space="preserve"> </w:t>
      </w:r>
    </w:p>
    <w:p w:rsidR="006F7BE7" w:rsidRPr="009A2EB2" w:rsidP="006F7BE7">
      <w:pPr>
        <w:pStyle w:val="a"/>
        <w:spacing w:line="269" w:lineRule="auto"/>
        <w:rPr>
          <w:rtl/>
        </w:rPr>
      </w:pPr>
    </w:p>
    <w:p w:rsidR="006F7BE7" w:rsidRPr="009A2EB2" w:rsidP="006F7BE7">
      <w:pPr>
        <w:spacing w:line="269" w:lineRule="auto"/>
        <w:ind w:left="312"/>
        <w:rPr>
          <w:b/>
          <w:bCs/>
          <w:rtl/>
        </w:rPr>
      </w:pPr>
      <w:r w:rsidRPr="009A2EB2">
        <w:rPr>
          <w:rFonts w:hint="cs"/>
          <w:b/>
          <w:bCs/>
          <w:rtl/>
        </w:rPr>
        <w:t>מומלץ כי רשות המיסים וחברת הדואר יבחנו אפשרות להגשת תביעות למענק עבודה ביחידות חברת הדואר לשתי שנות המס שקדמו לשנה שהתביעה מוגשת בה, ובכך להקל על כלל האזרחים ולהנגיש את השירות לזכאים פוטנציאליים נוספים. עוד מומלץ כי רשות המיסים תציג ללקוחותיה, בעת הגשת תביעה מקוונת למענק עבודה, את מספר חשבון הבנק שכספי המענק יופקדו בו, כדי שמגיש הבקשה יוכל לאמת ולעדכן את פרטי הבנק בנתוני הרשות.</w:t>
      </w:r>
    </w:p>
    <w:p w:rsidR="006F7BE7" w:rsidRPr="009A2EB2" w:rsidP="006F7BE7">
      <w:pPr>
        <w:pStyle w:val="a"/>
        <w:spacing w:line="269" w:lineRule="auto"/>
        <w:rPr>
          <w:rtl/>
        </w:rPr>
      </w:pPr>
    </w:p>
    <w:p w:rsidR="006F7BE7" w:rsidRPr="004661B6" w:rsidP="006F7BE7">
      <w:pPr>
        <w:spacing w:line="269" w:lineRule="auto"/>
        <w:ind w:left="312"/>
        <w:rPr>
          <w:rtl/>
        </w:rPr>
      </w:pPr>
      <w:r w:rsidRPr="004661B6">
        <w:rPr>
          <w:rFonts w:hint="cs"/>
          <w:rtl/>
        </w:rPr>
        <w:t>רשות המיסים מסרה בתשובתה כי היא מאפשרת לציבור הגשה של תביעות למענק עבודה בצורה מקוונת, נגישה וידידותית, שבזמן הקרוב תשופר ותאפשר את זיהויו של תובע מענק העבודה, וגם את הזנת חשבון הבנק של התובע באמצעים מקוונים, כך שבסופו של דבר תקטן התלות בחברת דואר ישראל.</w:t>
      </w:r>
    </w:p>
    <w:p w:rsidR="006F7BE7" w:rsidRPr="009A2EB2" w:rsidP="006F7BE7">
      <w:pPr>
        <w:pStyle w:val="a"/>
        <w:spacing w:line="269" w:lineRule="auto"/>
        <w:rPr>
          <w:rtl/>
        </w:rPr>
      </w:pPr>
    </w:p>
    <w:p w:rsidR="006F7BE7" w:rsidRPr="009A2EB2" w:rsidP="006F7BE7">
      <w:pPr>
        <w:spacing w:line="269" w:lineRule="auto"/>
        <w:ind w:left="312"/>
        <w:rPr>
          <w:b/>
          <w:bCs/>
          <w:rtl/>
        </w:rPr>
      </w:pPr>
      <w:r w:rsidRPr="009A2EB2">
        <w:rPr>
          <w:rFonts w:hint="eastAsia"/>
          <w:b/>
          <w:bCs/>
          <w:rtl/>
        </w:rPr>
        <w:t>משרד</w:t>
      </w:r>
      <w:r w:rsidRPr="009A2EB2">
        <w:rPr>
          <w:b/>
          <w:bCs/>
          <w:rtl/>
        </w:rPr>
        <w:t xml:space="preserve"> מבקר המדינה מציין כי שימור השרות בחברת הדואר ושיפורו חשוב בפרט לאוכלוסיות ראויות לקידום </w:t>
      </w:r>
      <w:r w:rsidRPr="009A2EB2">
        <w:rPr>
          <w:rFonts w:hint="eastAsia"/>
          <w:b/>
          <w:bCs/>
          <w:rtl/>
        </w:rPr>
        <w:t>אשר</w:t>
      </w:r>
      <w:r w:rsidRPr="009A2EB2">
        <w:rPr>
          <w:b/>
          <w:bCs/>
          <w:rtl/>
        </w:rPr>
        <w:t xml:space="preserve"> </w:t>
      </w:r>
      <w:r w:rsidRPr="009A2EB2">
        <w:rPr>
          <w:rFonts w:hint="eastAsia"/>
          <w:b/>
          <w:bCs/>
          <w:rtl/>
        </w:rPr>
        <w:t>אינן</w:t>
      </w:r>
      <w:r w:rsidRPr="009A2EB2">
        <w:rPr>
          <w:b/>
          <w:bCs/>
          <w:rtl/>
        </w:rPr>
        <w:t xml:space="preserve"> </w:t>
      </w:r>
      <w:r w:rsidRPr="009A2EB2">
        <w:rPr>
          <w:rFonts w:hint="eastAsia"/>
          <w:b/>
          <w:bCs/>
          <w:rtl/>
        </w:rPr>
        <w:t>נגישות</w:t>
      </w:r>
      <w:r w:rsidRPr="009A2EB2">
        <w:rPr>
          <w:b/>
          <w:bCs/>
          <w:rtl/>
        </w:rPr>
        <w:t xml:space="preserve"> </w:t>
      </w:r>
      <w:r w:rsidRPr="009A2EB2">
        <w:rPr>
          <w:rFonts w:hint="eastAsia"/>
          <w:b/>
          <w:bCs/>
          <w:rtl/>
        </w:rPr>
        <w:t>לאמצעים</w:t>
      </w:r>
      <w:r w:rsidRPr="009A2EB2">
        <w:rPr>
          <w:b/>
          <w:bCs/>
          <w:rtl/>
        </w:rPr>
        <w:t xml:space="preserve"> </w:t>
      </w:r>
      <w:r w:rsidRPr="009A2EB2">
        <w:rPr>
          <w:rFonts w:hint="eastAsia"/>
          <w:b/>
          <w:bCs/>
          <w:rtl/>
        </w:rPr>
        <w:t>המקוונים</w:t>
      </w:r>
      <w:r w:rsidRPr="009A2EB2">
        <w:rPr>
          <w:b/>
          <w:bCs/>
          <w:rtl/>
        </w:rPr>
        <w:t xml:space="preserve"> </w:t>
      </w:r>
      <w:r w:rsidRPr="009A2EB2">
        <w:rPr>
          <w:rFonts w:hint="eastAsia"/>
          <w:b/>
          <w:bCs/>
          <w:rtl/>
        </w:rPr>
        <w:t>ואשר</w:t>
      </w:r>
      <w:r w:rsidRPr="009A2EB2">
        <w:rPr>
          <w:b/>
          <w:bCs/>
          <w:rtl/>
        </w:rPr>
        <w:t xml:space="preserve"> </w:t>
      </w:r>
      <w:r w:rsidRPr="009A2EB2">
        <w:rPr>
          <w:rFonts w:hint="eastAsia"/>
          <w:b/>
          <w:bCs/>
          <w:rtl/>
        </w:rPr>
        <w:t>על</w:t>
      </w:r>
      <w:r w:rsidRPr="009A2EB2">
        <w:rPr>
          <w:b/>
          <w:bCs/>
          <w:rtl/>
        </w:rPr>
        <w:t xml:space="preserve"> </w:t>
      </w:r>
      <w:r w:rsidRPr="009A2EB2">
        <w:rPr>
          <w:rFonts w:hint="eastAsia"/>
          <w:b/>
          <w:bCs/>
          <w:rtl/>
        </w:rPr>
        <w:t>כן</w:t>
      </w:r>
      <w:r w:rsidRPr="009A2EB2">
        <w:rPr>
          <w:b/>
          <w:bCs/>
          <w:rtl/>
        </w:rPr>
        <w:t xml:space="preserve"> </w:t>
      </w:r>
      <w:r w:rsidRPr="009A2EB2">
        <w:rPr>
          <w:rFonts w:hint="eastAsia"/>
          <w:b/>
          <w:bCs/>
          <w:rtl/>
        </w:rPr>
        <w:t>ממליץ</w:t>
      </w:r>
      <w:r w:rsidRPr="009A2EB2">
        <w:rPr>
          <w:b/>
          <w:bCs/>
          <w:rtl/>
        </w:rPr>
        <w:t xml:space="preserve"> </w:t>
      </w:r>
      <w:r w:rsidRPr="009A2EB2">
        <w:rPr>
          <w:rFonts w:hint="eastAsia"/>
          <w:b/>
          <w:bCs/>
          <w:rtl/>
        </w:rPr>
        <w:t>לרשות</w:t>
      </w:r>
      <w:r w:rsidRPr="009A2EB2">
        <w:rPr>
          <w:b/>
          <w:bCs/>
          <w:rtl/>
        </w:rPr>
        <w:t xml:space="preserve"> </w:t>
      </w:r>
      <w:r w:rsidRPr="009A2EB2">
        <w:rPr>
          <w:rFonts w:hint="eastAsia"/>
          <w:b/>
          <w:bCs/>
          <w:rtl/>
        </w:rPr>
        <w:t>המיסים</w:t>
      </w:r>
      <w:r w:rsidRPr="009A2EB2">
        <w:rPr>
          <w:b/>
          <w:bCs/>
          <w:rtl/>
        </w:rPr>
        <w:t xml:space="preserve"> </w:t>
      </w:r>
      <w:r w:rsidRPr="009A2EB2">
        <w:rPr>
          <w:rFonts w:hint="eastAsia"/>
          <w:b/>
          <w:bCs/>
          <w:rtl/>
        </w:rPr>
        <w:t>להמשיך</w:t>
      </w:r>
      <w:r w:rsidRPr="009A2EB2">
        <w:rPr>
          <w:b/>
          <w:bCs/>
          <w:rtl/>
        </w:rPr>
        <w:t xml:space="preserve"> </w:t>
      </w:r>
      <w:r w:rsidRPr="009A2EB2">
        <w:rPr>
          <w:rFonts w:hint="eastAsia"/>
          <w:b/>
          <w:bCs/>
          <w:rtl/>
        </w:rPr>
        <w:t>ולפעול</w:t>
      </w:r>
      <w:r w:rsidRPr="009A2EB2">
        <w:rPr>
          <w:b/>
          <w:bCs/>
          <w:rtl/>
        </w:rPr>
        <w:t xml:space="preserve"> </w:t>
      </w:r>
      <w:r w:rsidRPr="009A2EB2">
        <w:rPr>
          <w:rFonts w:hint="eastAsia"/>
          <w:b/>
          <w:bCs/>
          <w:rtl/>
        </w:rPr>
        <w:t>לשיפור</w:t>
      </w:r>
      <w:r w:rsidRPr="009A2EB2">
        <w:rPr>
          <w:b/>
          <w:bCs/>
          <w:rtl/>
        </w:rPr>
        <w:t xml:space="preserve"> </w:t>
      </w:r>
      <w:r w:rsidRPr="009A2EB2">
        <w:rPr>
          <w:rFonts w:hint="eastAsia"/>
          <w:b/>
          <w:bCs/>
          <w:rtl/>
        </w:rPr>
        <w:t>השרות</w:t>
      </w:r>
      <w:r w:rsidRPr="009A2EB2">
        <w:rPr>
          <w:b/>
          <w:bCs/>
          <w:rtl/>
        </w:rPr>
        <w:t xml:space="preserve"> </w:t>
      </w:r>
      <w:r w:rsidRPr="009A2EB2">
        <w:rPr>
          <w:rFonts w:hint="eastAsia"/>
          <w:b/>
          <w:bCs/>
          <w:rtl/>
        </w:rPr>
        <w:t>הניתן</w:t>
      </w:r>
      <w:r w:rsidRPr="009A2EB2">
        <w:rPr>
          <w:b/>
          <w:bCs/>
          <w:rtl/>
        </w:rPr>
        <w:t xml:space="preserve"> </w:t>
      </w:r>
      <w:r w:rsidRPr="009A2EB2">
        <w:rPr>
          <w:rFonts w:hint="eastAsia"/>
          <w:b/>
          <w:bCs/>
          <w:rtl/>
        </w:rPr>
        <w:t>בחברת</w:t>
      </w:r>
      <w:r w:rsidRPr="009A2EB2">
        <w:rPr>
          <w:b/>
          <w:bCs/>
          <w:rtl/>
        </w:rPr>
        <w:t xml:space="preserve"> </w:t>
      </w:r>
      <w:r w:rsidRPr="009A2EB2">
        <w:rPr>
          <w:rFonts w:hint="eastAsia"/>
          <w:b/>
          <w:bCs/>
          <w:rtl/>
        </w:rPr>
        <w:t>הדואר</w:t>
      </w:r>
      <w:r w:rsidRPr="009A2EB2">
        <w:rPr>
          <w:b/>
          <w:bCs/>
          <w:rtl/>
        </w:rPr>
        <w:t>.</w:t>
      </w:r>
    </w:p>
    <w:p w:rsidR="006F7BE7" w:rsidP="006F7BE7">
      <w:pPr>
        <w:spacing w:line="269" w:lineRule="auto"/>
        <w:rPr>
          <w:rtl/>
        </w:rPr>
      </w:pPr>
    </w:p>
    <w:p w:rsidR="00B635C4" w:rsidRPr="009A2EB2" w:rsidP="006F7BE7">
      <w:pPr>
        <w:spacing w:line="269" w:lineRule="auto"/>
        <w:rPr>
          <w:rtl/>
        </w:rPr>
      </w:pPr>
    </w:p>
    <w:p w:rsidR="006F7BE7" w:rsidRPr="009A2EB2" w:rsidP="006F7BE7">
      <w:pPr>
        <w:pStyle w:val="Heading4"/>
        <w:spacing w:before="0" w:line="269" w:lineRule="auto"/>
      </w:pPr>
      <w:bookmarkStart w:id="152" w:name="_Toc35529500"/>
      <w:bookmarkStart w:id="153" w:name="_Toc36126565"/>
      <w:r w:rsidRPr="009A2EB2">
        <w:rPr>
          <w:rFonts w:hint="cs"/>
          <w:rtl/>
        </w:rPr>
        <w:t>פניות הציבור בבנק הדואר</w:t>
      </w:r>
      <w:bookmarkEnd w:id="152"/>
      <w:bookmarkEnd w:id="153"/>
      <w:r w:rsidRPr="009A2EB2">
        <w:rPr>
          <w:rFonts w:hint="cs"/>
          <w:rtl/>
        </w:rPr>
        <w:t xml:space="preserve"> </w:t>
      </w:r>
    </w:p>
    <w:p w:rsidR="006F7BE7" w:rsidRPr="009A2EB2" w:rsidP="006F7BE7">
      <w:pPr>
        <w:pStyle w:val="a"/>
        <w:spacing w:line="269" w:lineRule="auto"/>
        <w:rPr>
          <w:rtl/>
        </w:rPr>
      </w:pPr>
    </w:p>
    <w:p w:rsidR="006F7BE7" w:rsidRPr="009A2EB2" w:rsidP="006F7BE7">
      <w:pPr>
        <w:spacing w:line="269" w:lineRule="auto"/>
        <w:rPr>
          <w:rtl/>
        </w:rPr>
      </w:pPr>
      <w:r w:rsidRPr="009A2EB2">
        <w:rPr>
          <w:rFonts w:hint="cs"/>
          <w:rtl/>
        </w:rPr>
        <w:t>בנק הדואר מחזיק שתי מערכות ממוחשבות לטיפול בפניות על מענק העבודה ולתיעודן: המערכת ה</w:t>
      </w:r>
      <w:r w:rsidR="00D135E0">
        <w:rPr>
          <w:rFonts w:hint="cs"/>
          <w:rtl/>
        </w:rPr>
        <w:t>"</w:t>
      </w:r>
      <w:r w:rsidRPr="009A2EB2">
        <w:rPr>
          <w:rFonts w:hint="cs"/>
          <w:rtl/>
        </w:rPr>
        <w:t>בנקאית</w:t>
      </w:r>
      <w:r w:rsidR="00D135E0">
        <w:rPr>
          <w:rFonts w:hint="cs"/>
          <w:rtl/>
        </w:rPr>
        <w:t>"</w:t>
      </w:r>
      <w:r w:rsidRPr="009A2EB2">
        <w:rPr>
          <w:rFonts w:hint="cs"/>
          <w:rtl/>
        </w:rPr>
        <w:t xml:space="preserve"> - מערכת לניהול קשרי לקוחות (</w:t>
      </w:r>
      <w:r>
        <w:t>CRM</w:t>
      </w:r>
      <w:r w:rsidRPr="009A2EB2">
        <w:rPr>
          <w:rFonts w:hint="cs"/>
          <w:rtl/>
        </w:rPr>
        <w:t xml:space="preserve">), ומערכת פניות (מערכת </w:t>
      </w:r>
      <w:r w:rsidRPr="009A2EB2">
        <w:rPr>
          <w:rFonts w:hint="cs"/>
        </w:rPr>
        <w:t>ADA</w:t>
      </w:r>
      <w:r w:rsidRPr="009A2EB2">
        <w:rPr>
          <w:rFonts w:hint="cs"/>
          <w:rtl/>
        </w:rPr>
        <w:t>) שאליה מופנות הפניות המהותיות בנוגע למענק עבודה, לרבות אי-קבלת כספי המענק לחשבון הבנק.</w:t>
      </w:r>
    </w:p>
    <w:p w:rsidR="006F7BE7" w:rsidRPr="009A2EB2" w:rsidP="006F7BE7">
      <w:pPr>
        <w:pStyle w:val="a"/>
        <w:spacing w:line="269" w:lineRule="auto"/>
        <w:rPr>
          <w:rtl/>
        </w:rPr>
      </w:pPr>
    </w:p>
    <w:p w:rsidR="006F7BE7" w:rsidRPr="009A2EB2" w:rsidP="006F7BE7">
      <w:pPr>
        <w:spacing w:line="269" w:lineRule="auto"/>
        <w:rPr>
          <w:rtl/>
        </w:rPr>
      </w:pPr>
      <w:r w:rsidRPr="009A2EB2">
        <w:rPr>
          <w:rtl/>
        </w:rPr>
        <w:t xml:space="preserve">מנתונים שהציגה החברה </w:t>
      </w:r>
      <w:r w:rsidRPr="009A2EB2">
        <w:rPr>
          <w:rFonts w:hint="cs"/>
          <w:rtl/>
        </w:rPr>
        <w:t xml:space="preserve">למשרד מבקר המדינה </w:t>
      </w:r>
      <w:r w:rsidRPr="009A2EB2">
        <w:rPr>
          <w:rtl/>
        </w:rPr>
        <w:t xml:space="preserve">התברר כי בשנים 2015 עד 2019 </w:t>
      </w:r>
      <w:r w:rsidRPr="009A2EB2">
        <w:rPr>
          <w:rFonts w:hint="cs"/>
          <w:rtl/>
        </w:rPr>
        <w:t xml:space="preserve">ביררה החברה מדי שנה </w:t>
      </w:r>
      <w:r w:rsidRPr="009A2EB2">
        <w:rPr>
          <w:rtl/>
        </w:rPr>
        <w:t xml:space="preserve">כ-1,500 פניות </w:t>
      </w:r>
      <w:r w:rsidRPr="009A2EB2">
        <w:rPr>
          <w:rFonts w:hint="cs"/>
          <w:rtl/>
        </w:rPr>
        <w:t>בממוצע</w:t>
      </w:r>
      <w:r w:rsidRPr="009A2EB2">
        <w:rPr>
          <w:rtl/>
        </w:rPr>
        <w:t xml:space="preserve"> בנוגע למענק עבודה</w:t>
      </w:r>
      <w:r w:rsidRPr="009A2EB2">
        <w:rPr>
          <w:rFonts w:hint="cs"/>
          <w:rtl/>
        </w:rPr>
        <w:t>.</w:t>
      </w:r>
      <w:r w:rsidRPr="009A2EB2">
        <w:rPr>
          <w:rtl/>
        </w:rPr>
        <w:t xml:space="preserve"> </w:t>
      </w:r>
      <w:r w:rsidRPr="009A2EB2">
        <w:rPr>
          <w:rFonts w:hint="cs"/>
          <w:rtl/>
        </w:rPr>
        <w:t>רוב</w:t>
      </w:r>
      <w:r w:rsidRPr="009A2EB2">
        <w:rPr>
          <w:rtl/>
        </w:rPr>
        <w:t xml:space="preserve">ן </w:t>
      </w:r>
      <w:r w:rsidRPr="009A2EB2">
        <w:rPr>
          <w:rFonts w:hint="cs"/>
          <w:rtl/>
        </w:rPr>
        <w:t>נעשות</w:t>
      </w:r>
      <w:r w:rsidRPr="009A2EB2">
        <w:rPr>
          <w:rtl/>
        </w:rPr>
        <w:t xml:space="preserve"> בעת מתן השירות ביחידות הדואר (כ-84% מהן).</w:t>
      </w:r>
    </w:p>
    <w:p w:rsidR="006F7BE7" w:rsidRPr="009A2EB2" w:rsidP="006F7BE7">
      <w:pPr>
        <w:pStyle w:val="a"/>
        <w:spacing w:line="269" w:lineRule="auto"/>
        <w:rPr>
          <w:rtl/>
        </w:rPr>
      </w:pPr>
    </w:p>
    <w:p w:rsidR="006F7BE7" w:rsidRPr="009A2EB2" w:rsidP="00076EA9">
      <w:pPr>
        <w:spacing w:line="269" w:lineRule="auto"/>
        <w:rPr>
          <w:rtl/>
        </w:rPr>
      </w:pPr>
      <w:bookmarkStart w:id="154" w:name="_Toc35529501"/>
      <w:r w:rsidRPr="009A2EB2">
        <w:rPr>
          <w:rFonts w:hint="eastAsia"/>
          <w:rtl/>
        </w:rPr>
        <w:t>התברר</w:t>
      </w:r>
      <w:r w:rsidRPr="009A2EB2">
        <w:rPr>
          <w:rtl/>
        </w:rPr>
        <w:t xml:space="preserve"> כי </w:t>
      </w:r>
      <w:r w:rsidRPr="009A2EB2">
        <w:rPr>
          <w:rFonts w:hint="eastAsia"/>
          <w:rtl/>
        </w:rPr>
        <w:t>המערכת</w:t>
      </w:r>
      <w:r w:rsidRPr="009A2EB2">
        <w:rPr>
          <w:rtl/>
        </w:rPr>
        <w:t xml:space="preserve"> </w:t>
      </w:r>
      <w:r w:rsidRPr="009A2EB2">
        <w:rPr>
          <w:rFonts w:hint="eastAsia"/>
          <w:rtl/>
        </w:rPr>
        <w:t>הקרויה</w:t>
      </w:r>
      <w:r w:rsidRPr="009A2EB2">
        <w:rPr>
          <w:rtl/>
        </w:rPr>
        <w:t xml:space="preserve"> "בנקאית" (</w:t>
      </w:r>
      <w:r>
        <w:t>CRM</w:t>
      </w:r>
      <w:r w:rsidRPr="009A2EB2">
        <w:rPr>
          <w:rtl/>
        </w:rPr>
        <w:t>)</w:t>
      </w:r>
      <w:bookmarkEnd w:id="154"/>
      <w:r>
        <w:rPr>
          <w:rFonts w:hint="cs"/>
          <w:rtl/>
        </w:rPr>
        <w:t xml:space="preserve"> </w:t>
      </w:r>
      <w:r w:rsidRPr="009A2EB2">
        <w:rPr>
          <w:rFonts w:hint="cs"/>
          <w:rtl/>
        </w:rPr>
        <w:t xml:space="preserve">מתעדת את הפניות בנוגע למענק עבודה, ללא סיווג נוסף של הפנייה לפי תת-נושאים, כך שאי אפשר לאפיין את מהות הפנייה - תלונות על השירות הסניפי, תיקון טעויות בטופסי התביעה למענק, או כל עניין אחר שהפונה מלין עליו. במערכת זו מתועדות כ-7,600 פניות של הציבור מ-58 חודשים, ממרץ 2015 עד סוף דצמבר 2019. תרשים </w:t>
      </w:r>
      <w:r w:rsidR="00076EA9">
        <w:rPr>
          <w:rFonts w:hint="cs"/>
          <w:rtl/>
        </w:rPr>
        <w:t>41</w:t>
      </w:r>
      <w:r w:rsidRPr="009A2EB2">
        <w:rPr>
          <w:rFonts w:hint="cs"/>
          <w:rtl/>
        </w:rPr>
        <w:t xml:space="preserve"> להלן מציג את מספר הפניות שהתקבלו במערכת ה</w:t>
      </w:r>
      <w:r w:rsidR="00D135E0">
        <w:rPr>
          <w:rFonts w:hint="cs"/>
          <w:rtl/>
        </w:rPr>
        <w:t>"</w:t>
      </w:r>
      <w:r w:rsidRPr="009A2EB2">
        <w:rPr>
          <w:rFonts w:hint="cs"/>
          <w:rtl/>
        </w:rPr>
        <w:t>בנקאית</w:t>
      </w:r>
      <w:r w:rsidR="00D135E0">
        <w:rPr>
          <w:rFonts w:hint="cs"/>
          <w:rtl/>
        </w:rPr>
        <w:t>"</w:t>
      </w:r>
      <w:r w:rsidRPr="009A2EB2">
        <w:rPr>
          <w:rFonts w:hint="cs"/>
          <w:rtl/>
        </w:rPr>
        <w:t xml:space="preserve"> בנוגע למענק עבודה, מינואר 2018 עד דצמבר 2019.</w:t>
      </w:r>
    </w:p>
    <w:p w:rsidR="006F7BE7" w:rsidRPr="009A2EB2" w:rsidP="006F7BE7">
      <w:pPr>
        <w:pStyle w:val="a"/>
        <w:spacing w:line="269" w:lineRule="auto"/>
        <w:rPr>
          <w:rtl/>
        </w:rPr>
      </w:pPr>
    </w:p>
    <w:p w:rsidR="006F7BE7" w:rsidRPr="009A2EB2" w:rsidP="00076EA9">
      <w:pPr>
        <w:spacing w:line="269" w:lineRule="auto"/>
        <w:jc w:val="center"/>
        <w:rPr>
          <w:b/>
          <w:bCs/>
          <w:rtl/>
        </w:rPr>
      </w:pPr>
      <w:bookmarkStart w:id="155" w:name="OLE_LINK28"/>
      <w:r w:rsidRPr="009A2EB2">
        <w:rPr>
          <w:b/>
          <w:bCs/>
          <w:rtl/>
        </w:rPr>
        <w:t>תרשים</w:t>
      </w:r>
      <w:r w:rsidRPr="009A2EB2">
        <w:rPr>
          <w:rFonts w:hint="cs"/>
          <w:b/>
          <w:bCs/>
          <w:rtl/>
        </w:rPr>
        <w:t xml:space="preserve"> </w:t>
      </w:r>
      <w:r w:rsidR="00076EA9">
        <w:rPr>
          <w:rFonts w:hint="cs"/>
          <w:b/>
          <w:bCs/>
          <w:rtl/>
        </w:rPr>
        <w:t>41</w:t>
      </w:r>
      <w:r w:rsidRPr="009A2EB2">
        <w:rPr>
          <w:rFonts w:hint="cs"/>
          <w:b/>
          <w:bCs/>
          <w:rtl/>
        </w:rPr>
        <w:t xml:space="preserve">: </w:t>
      </w:r>
      <w:r w:rsidRPr="009A2EB2">
        <w:rPr>
          <w:b/>
          <w:bCs/>
          <w:rtl/>
        </w:rPr>
        <w:t>הפניות שהתקבלו במערכת ה</w:t>
      </w:r>
      <w:r w:rsidRPr="009A2EB2">
        <w:rPr>
          <w:rFonts w:hint="cs"/>
          <w:b/>
          <w:bCs/>
          <w:rtl/>
        </w:rPr>
        <w:t>"</w:t>
      </w:r>
      <w:r w:rsidRPr="009A2EB2">
        <w:rPr>
          <w:b/>
          <w:bCs/>
          <w:rtl/>
        </w:rPr>
        <w:t>בנקאית</w:t>
      </w:r>
      <w:r w:rsidRPr="009A2EB2">
        <w:rPr>
          <w:rFonts w:hint="cs"/>
          <w:b/>
          <w:bCs/>
          <w:rtl/>
        </w:rPr>
        <w:t>"</w:t>
      </w:r>
      <w:r w:rsidRPr="009A2EB2">
        <w:rPr>
          <w:b/>
          <w:bCs/>
          <w:rtl/>
        </w:rPr>
        <w:t xml:space="preserve"> בנוגע למענק עבודה, </w:t>
      </w:r>
      <w:r w:rsidRPr="009A2EB2">
        <w:rPr>
          <w:rFonts w:hint="cs"/>
          <w:b/>
          <w:bCs/>
          <w:rtl/>
        </w:rPr>
        <w:t>2018 - 2019</w:t>
      </w:r>
    </w:p>
    <w:p w:rsidR="006F7BE7" w:rsidRPr="009A2EB2" w:rsidP="00A00BAA">
      <w:pPr>
        <w:spacing w:before="120" w:after="120" w:line="269" w:lineRule="auto"/>
        <w:jc w:val="center"/>
        <w:rPr>
          <w:b/>
          <w:bCs/>
          <w:rtl/>
        </w:rPr>
      </w:pPr>
      <w:r>
        <w:rPr>
          <w:b/>
          <w:bCs/>
          <w:noProof/>
          <w:rtl/>
        </w:rPr>
        <w:drawing>
          <wp:inline distT="0" distB="0" distL="0" distR="0">
            <wp:extent cx="4322073" cy="2663957"/>
            <wp:effectExtent l="0" t="0" r="2540" b="3175"/>
            <wp:docPr id="473214829" name="תמונה 473214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515808" name="maanak-g-33.png"/>
                    <pic:cNvPicPr/>
                  </pic:nvPicPr>
                  <pic:blipFill>
                    <a:blip xmlns:r="http://schemas.openxmlformats.org/officeDocument/2006/relationships" r:embed="rId4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2073" cy="2663957"/>
                    </a:xfrm>
                    <a:prstGeom prst="rect">
                      <a:avLst/>
                    </a:prstGeom>
                  </pic:spPr>
                </pic:pic>
              </a:graphicData>
            </a:graphic>
          </wp:inline>
        </w:drawing>
      </w:r>
    </w:p>
    <w:bookmarkEnd w:id="155"/>
    <w:p w:rsidR="006F7BE7" w:rsidRPr="00A00BAA" w:rsidP="00A00BAA">
      <w:pPr>
        <w:spacing w:line="269" w:lineRule="auto"/>
        <w:rPr>
          <w:sz w:val="18"/>
          <w:szCs w:val="22"/>
          <w:rtl/>
        </w:rPr>
      </w:pPr>
      <w:r w:rsidRPr="009A2EB2">
        <w:rPr>
          <w:rFonts w:hint="cs"/>
          <w:sz w:val="18"/>
          <w:szCs w:val="22"/>
          <w:rtl/>
        </w:rPr>
        <w:t>על פי נתוני חברת דואר ישראל, בעיבוד משרד מבקר המדינה.</w:t>
      </w:r>
    </w:p>
    <w:p w:rsidR="006F7BE7" w:rsidRPr="009A2EB2" w:rsidP="006F7BE7">
      <w:pPr>
        <w:pStyle w:val="a"/>
        <w:spacing w:line="269" w:lineRule="auto"/>
        <w:rPr>
          <w:rtl/>
        </w:rPr>
      </w:pPr>
    </w:p>
    <w:p w:rsidR="006F7BE7" w:rsidP="006F7BE7">
      <w:pPr>
        <w:spacing w:line="269" w:lineRule="auto"/>
        <w:rPr>
          <w:b/>
          <w:bCs/>
          <w:rtl/>
        </w:rPr>
      </w:pPr>
      <w:r w:rsidRPr="009A2EB2">
        <w:rPr>
          <w:rFonts w:hint="cs"/>
          <w:b/>
          <w:bCs/>
          <w:rtl/>
        </w:rPr>
        <w:t xml:space="preserve">מנתוני התרשים עולה כי עיקר פניות הציבור בנוגע למענק עבודה נעשות בחודשים יולי-אוגוסט ובחודשים נובמבר-דצמבר בכל שנה, דבר המחזק את הקשר בין משלוח מכתבי הרשות להגשת תביעות למענק עבודה - בפרט שכ-84% מפניות הציבור לדואר נעשות באמצעות פקיד הבנק ובעת הגשת התביעה ביחידת הדואר. </w:t>
      </w:r>
    </w:p>
    <w:p w:rsidR="00076EA9" w:rsidRPr="009A2EB2" w:rsidP="006F7BE7">
      <w:pPr>
        <w:spacing w:line="269" w:lineRule="auto"/>
        <w:rPr>
          <w:b/>
          <w:bCs/>
          <w:rtl/>
        </w:rPr>
      </w:pPr>
    </w:p>
    <w:p w:rsidR="006F7BE7" w:rsidRPr="009A2EB2" w:rsidP="006F7BE7">
      <w:pPr>
        <w:spacing w:line="269" w:lineRule="auto"/>
        <w:rPr>
          <w:sz w:val="6"/>
          <w:szCs w:val="10"/>
          <w:rtl/>
        </w:rPr>
      </w:pPr>
    </w:p>
    <w:p w:rsidR="006F7BE7" w:rsidRPr="009A2EB2" w:rsidP="006F7BE7">
      <w:pPr>
        <w:pStyle w:val="Heading4"/>
        <w:spacing w:before="0" w:line="269" w:lineRule="auto"/>
        <w:rPr>
          <w:rtl/>
        </w:rPr>
      </w:pPr>
      <w:bookmarkStart w:id="156" w:name="_Toc35529502"/>
      <w:bookmarkStart w:id="157" w:name="_Toc36126566"/>
      <w:r w:rsidRPr="009A2EB2">
        <w:rPr>
          <w:rFonts w:hint="cs"/>
          <w:rtl/>
        </w:rPr>
        <w:t>אי-קבלת סכום המענק לחשבון הבנק של מגיש התביעה</w:t>
      </w:r>
      <w:bookmarkEnd w:id="156"/>
      <w:bookmarkEnd w:id="157"/>
    </w:p>
    <w:p w:rsidR="006F7BE7" w:rsidRPr="009A2EB2" w:rsidP="006F7BE7">
      <w:pPr>
        <w:pStyle w:val="a"/>
        <w:spacing w:line="269" w:lineRule="auto"/>
        <w:rPr>
          <w:rtl/>
        </w:rPr>
      </w:pPr>
    </w:p>
    <w:p w:rsidR="006F7BE7" w:rsidRPr="009A2EB2" w:rsidP="006F7BE7">
      <w:pPr>
        <w:spacing w:line="269" w:lineRule="auto"/>
        <w:rPr>
          <w:rtl/>
        </w:rPr>
      </w:pPr>
      <w:bookmarkStart w:id="158" w:name="_Toc35529503"/>
      <w:r w:rsidRPr="009A2EB2">
        <w:rPr>
          <w:rStyle w:val="5"/>
          <w:rFonts w:hint="cs"/>
          <w:rtl/>
        </w:rPr>
        <w:t xml:space="preserve">מערכת </w:t>
      </w:r>
      <w:r w:rsidRPr="009A2EB2">
        <w:rPr>
          <w:rStyle w:val="5"/>
          <w:b/>
          <w:bCs w:val="0"/>
        </w:rPr>
        <w:t>ADA</w:t>
      </w:r>
      <w:bookmarkEnd w:id="158"/>
      <w:r w:rsidRPr="009A2EB2">
        <w:rPr>
          <w:rStyle w:val="5"/>
          <w:rFonts w:hint="cs"/>
          <w:rtl/>
        </w:rPr>
        <w:t xml:space="preserve"> </w:t>
      </w:r>
      <w:r w:rsidRPr="009A2EB2">
        <w:rPr>
          <w:rFonts w:hint="cs"/>
          <w:rtl/>
        </w:rPr>
        <w:t xml:space="preserve">היא מערכת שחברת הדואר מפעילה לטיפול בפניות של אזרחים שתביעתם למענק עבודה התקבלה בידי רשות המיסים אך כספי המענק לא הועברו לחשבון הבנק שלהם. במערכת זו מוזנים פרטי הפניות שהתקבלו במערכת ה"בנקאית" בנוגע לאי-קבלת מענק, ופרטי פניות שהועברו בדואר אלקטרוני מיחידת מענק עבודה ברשות המיסים. להלן בלוח 11 מוצגים נתונים על </w:t>
      </w:r>
      <w:r w:rsidRPr="009A2EB2">
        <w:rPr>
          <w:rtl/>
        </w:rPr>
        <w:t xml:space="preserve">מספר </w:t>
      </w:r>
      <w:r w:rsidRPr="009A2EB2">
        <w:rPr>
          <w:rFonts w:hint="cs"/>
          <w:rtl/>
        </w:rPr>
        <w:t>התלונות שהתקבלו על אי-קבלת המענק בחשבון הבנק</w:t>
      </w:r>
      <w:r w:rsidRPr="009A2EB2">
        <w:rPr>
          <w:rtl/>
        </w:rPr>
        <w:t>, בשנים 2010 עד 2019</w:t>
      </w:r>
      <w:r w:rsidRPr="009A2EB2">
        <w:rPr>
          <w:rFonts w:hint="cs"/>
          <w:rtl/>
        </w:rPr>
        <w:t>.</w:t>
      </w:r>
    </w:p>
    <w:p w:rsidR="006F7BE7" w:rsidRPr="009A2EB2" w:rsidP="006F7BE7">
      <w:pPr>
        <w:pStyle w:val="a"/>
        <w:spacing w:line="269" w:lineRule="auto"/>
        <w:rPr>
          <w:rtl/>
        </w:rPr>
      </w:pPr>
    </w:p>
    <w:p w:rsidR="00B635C4">
      <w:pPr>
        <w:bidi w:val="0"/>
        <w:spacing w:after="200" w:line="276" w:lineRule="auto"/>
        <w:jc w:val="left"/>
        <w:rPr>
          <w:b/>
          <w:bCs/>
          <w:rtl/>
        </w:rPr>
      </w:pPr>
      <w:bookmarkStart w:id="159" w:name="OLE_LINK38"/>
      <w:r>
        <w:rPr>
          <w:b/>
          <w:bCs/>
          <w:rtl/>
        </w:rPr>
        <w:br w:type="page"/>
      </w:r>
    </w:p>
    <w:p w:rsidR="006F7BE7" w:rsidRPr="009A2EB2" w:rsidP="00A00BAA">
      <w:pPr>
        <w:spacing w:after="120" w:line="269" w:lineRule="auto"/>
        <w:jc w:val="center"/>
        <w:rPr>
          <w:b/>
          <w:bCs/>
          <w:rtl/>
        </w:rPr>
      </w:pPr>
      <w:r w:rsidRPr="009A2EB2">
        <w:rPr>
          <w:rFonts w:hint="cs"/>
          <w:b/>
          <w:bCs/>
          <w:rtl/>
        </w:rPr>
        <w:t>לוח 11: תלונות על אי-קבלת כספי המענק בחשבון הבנק</w:t>
      </w:r>
      <w:r w:rsidR="00A00BAA">
        <w:rPr>
          <w:b/>
          <w:bCs/>
          <w:rtl/>
        </w:rPr>
        <w:br/>
      </w:r>
      <w:r w:rsidRPr="009A2EB2">
        <w:rPr>
          <w:rFonts w:hint="cs"/>
          <w:b/>
          <w:bCs/>
          <w:rtl/>
        </w:rPr>
        <w:t>של זכאי מענק עבודה, 2010 עד 2019</w:t>
      </w:r>
    </w:p>
    <w:tbl>
      <w:tblPr>
        <w:bidiVisual/>
        <w:tblW w:w="79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0"/>
        <w:gridCol w:w="1758"/>
        <w:gridCol w:w="2279"/>
        <w:gridCol w:w="2836"/>
      </w:tblGrid>
      <w:tr w:rsidTr="00711E77">
        <w:tblPrEx>
          <w:tblW w:w="79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421"/>
          <w:jc w:val="center"/>
        </w:trPr>
        <w:tc>
          <w:tcPr>
            <w:tcW w:w="1040" w:type="dxa"/>
            <w:shd w:val="clear" w:color="auto" w:fill="BFBFBF" w:themeFill="background1" w:themeFillShade="BF"/>
            <w:vAlign w:val="bottom"/>
            <w:hideMark/>
          </w:tcPr>
          <w:bookmarkEnd w:id="159"/>
          <w:p w:rsidR="006F7BE7" w:rsidRPr="00B42485" w:rsidP="00A00BAA">
            <w:pPr>
              <w:spacing w:before="40" w:after="40" w:line="240" w:lineRule="exact"/>
              <w:jc w:val="center"/>
              <w:rPr>
                <w:rFonts w:ascii="David" w:eastAsia="Times New Roman" w:hAnsi="David"/>
                <w:b/>
                <w:bCs/>
                <w:sz w:val="22"/>
                <w:szCs w:val="22"/>
              </w:rPr>
            </w:pPr>
            <w:r w:rsidRPr="00B42485">
              <w:rPr>
                <w:rFonts w:ascii="David" w:eastAsia="Times New Roman" w:hAnsi="David"/>
                <w:b/>
                <w:bCs/>
                <w:sz w:val="22"/>
                <w:szCs w:val="22"/>
                <w:rtl/>
              </w:rPr>
              <w:t>שנת הבדיקה</w:t>
            </w:r>
          </w:p>
        </w:tc>
        <w:tc>
          <w:tcPr>
            <w:tcW w:w="1758" w:type="dxa"/>
            <w:shd w:val="clear" w:color="auto" w:fill="BFBFBF" w:themeFill="background1" w:themeFillShade="BF"/>
            <w:vAlign w:val="bottom"/>
            <w:hideMark/>
          </w:tcPr>
          <w:p w:rsidR="006F7BE7" w:rsidRPr="00B42485" w:rsidP="00A00BAA">
            <w:pPr>
              <w:spacing w:before="40" w:after="40" w:line="240" w:lineRule="exact"/>
              <w:jc w:val="center"/>
              <w:rPr>
                <w:rFonts w:ascii="David" w:eastAsia="Times New Roman" w:hAnsi="David"/>
                <w:b/>
                <w:bCs/>
                <w:sz w:val="22"/>
                <w:szCs w:val="22"/>
                <w:rtl/>
              </w:rPr>
            </w:pPr>
            <w:r w:rsidRPr="00B42485">
              <w:rPr>
                <w:rFonts w:ascii="David" w:eastAsia="Times New Roman" w:hAnsi="David" w:hint="cs"/>
                <w:b/>
                <w:bCs/>
                <w:sz w:val="22"/>
                <w:szCs w:val="22"/>
                <w:rtl/>
              </w:rPr>
              <w:t>מספר</w:t>
            </w:r>
            <w:r w:rsidRPr="00B42485">
              <w:rPr>
                <w:rFonts w:ascii="David" w:eastAsia="Times New Roman" w:hAnsi="David"/>
                <w:b/>
                <w:bCs/>
                <w:sz w:val="22"/>
                <w:szCs w:val="22"/>
                <w:rtl/>
              </w:rPr>
              <w:t xml:space="preserve"> </w:t>
            </w:r>
            <w:r w:rsidRPr="00B42485">
              <w:rPr>
                <w:rFonts w:ascii="David" w:eastAsia="Times New Roman" w:hAnsi="David" w:hint="cs"/>
                <w:b/>
                <w:bCs/>
                <w:sz w:val="22"/>
                <w:szCs w:val="22"/>
                <w:rtl/>
              </w:rPr>
              <w:t>התלונות שטופלו</w:t>
            </w:r>
          </w:p>
        </w:tc>
        <w:tc>
          <w:tcPr>
            <w:tcW w:w="2279" w:type="dxa"/>
            <w:shd w:val="clear" w:color="auto" w:fill="BFBFBF" w:themeFill="background1" w:themeFillShade="BF"/>
            <w:vAlign w:val="bottom"/>
            <w:hideMark/>
          </w:tcPr>
          <w:p w:rsidR="006F7BE7" w:rsidRPr="00B42485" w:rsidP="00A00BAA">
            <w:pPr>
              <w:spacing w:before="40" w:after="40" w:line="240" w:lineRule="exact"/>
              <w:jc w:val="center"/>
              <w:rPr>
                <w:rFonts w:ascii="David" w:eastAsia="Times New Roman" w:hAnsi="David"/>
                <w:b/>
                <w:bCs/>
                <w:sz w:val="22"/>
                <w:szCs w:val="22"/>
                <w:rtl/>
              </w:rPr>
            </w:pPr>
            <w:r w:rsidRPr="00B42485">
              <w:rPr>
                <w:rFonts w:ascii="David" w:eastAsia="Times New Roman" w:hAnsi="David"/>
                <w:b/>
                <w:bCs/>
                <w:sz w:val="22"/>
                <w:szCs w:val="22"/>
                <w:rtl/>
              </w:rPr>
              <w:t>כספים שהוחזרו ל</w:t>
            </w:r>
            <w:r w:rsidRPr="00B42485">
              <w:rPr>
                <w:rFonts w:ascii="David" w:eastAsia="Times New Roman" w:hAnsi="David" w:hint="eastAsia"/>
                <w:b/>
                <w:bCs/>
                <w:sz w:val="22"/>
                <w:szCs w:val="22"/>
                <w:rtl/>
              </w:rPr>
              <w:t>חשבון</w:t>
            </w:r>
            <w:r w:rsidRPr="00B42485">
              <w:rPr>
                <w:rFonts w:ascii="David" w:eastAsia="Times New Roman" w:hAnsi="David"/>
                <w:b/>
                <w:bCs/>
                <w:sz w:val="22"/>
                <w:szCs w:val="22"/>
                <w:rtl/>
              </w:rPr>
              <w:t xml:space="preserve"> </w:t>
            </w:r>
            <w:r w:rsidRPr="00B42485">
              <w:rPr>
                <w:rFonts w:ascii="David" w:eastAsia="Times New Roman" w:hAnsi="David" w:hint="eastAsia"/>
                <w:b/>
                <w:bCs/>
                <w:sz w:val="22"/>
                <w:szCs w:val="22"/>
                <w:rtl/>
              </w:rPr>
              <w:t>המענק</w:t>
            </w:r>
            <w:r w:rsidRPr="00B42485">
              <w:rPr>
                <w:rFonts w:ascii="David" w:eastAsia="Times New Roman" w:hAnsi="David"/>
                <w:b/>
                <w:bCs/>
                <w:sz w:val="22"/>
                <w:szCs w:val="22"/>
                <w:rtl/>
              </w:rPr>
              <w:t xml:space="preserve"> </w:t>
            </w:r>
            <w:r w:rsidRPr="00B42485">
              <w:rPr>
                <w:rFonts w:ascii="David" w:eastAsia="Times New Roman" w:hAnsi="David" w:hint="eastAsia"/>
                <w:b/>
                <w:bCs/>
                <w:sz w:val="22"/>
                <w:szCs w:val="22"/>
                <w:rtl/>
              </w:rPr>
              <w:t>ב</w:t>
            </w:r>
            <w:r w:rsidRPr="00B42485">
              <w:rPr>
                <w:rFonts w:ascii="David" w:eastAsia="Times New Roman" w:hAnsi="David"/>
                <w:b/>
                <w:bCs/>
                <w:sz w:val="22"/>
                <w:szCs w:val="22"/>
                <w:rtl/>
              </w:rPr>
              <w:t>בנק ישראל ע"י בנקים (בש"ח)</w:t>
            </w:r>
          </w:p>
        </w:tc>
        <w:tc>
          <w:tcPr>
            <w:tcW w:w="2836" w:type="dxa"/>
            <w:shd w:val="clear" w:color="auto" w:fill="BFBFBF" w:themeFill="background1" w:themeFillShade="BF"/>
            <w:vAlign w:val="bottom"/>
            <w:hideMark/>
          </w:tcPr>
          <w:p w:rsidR="006F7BE7" w:rsidRPr="00B42485" w:rsidP="00A00BAA">
            <w:pPr>
              <w:spacing w:before="40" w:after="40" w:line="240" w:lineRule="exact"/>
              <w:jc w:val="center"/>
              <w:rPr>
                <w:rFonts w:ascii="David" w:eastAsia="Times New Roman" w:hAnsi="David"/>
                <w:b/>
                <w:bCs/>
                <w:sz w:val="22"/>
                <w:szCs w:val="22"/>
                <w:rtl/>
              </w:rPr>
            </w:pPr>
            <w:r w:rsidRPr="00B42485">
              <w:rPr>
                <w:rFonts w:ascii="David" w:eastAsia="Times New Roman" w:hAnsi="David" w:hint="eastAsia"/>
                <w:b/>
                <w:bCs/>
                <w:sz w:val="22"/>
                <w:szCs w:val="22"/>
                <w:rtl/>
              </w:rPr>
              <w:t>ה</w:t>
            </w:r>
            <w:r w:rsidRPr="00B42485">
              <w:rPr>
                <w:rFonts w:ascii="David" w:eastAsia="Times New Roman" w:hAnsi="David"/>
                <w:b/>
                <w:bCs/>
                <w:sz w:val="22"/>
                <w:szCs w:val="22"/>
                <w:rtl/>
              </w:rPr>
              <w:t>סכום ש</w:t>
            </w:r>
            <w:r w:rsidRPr="00B42485">
              <w:rPr>
                <w:rFonts w:ascii="David" w:eastAsia="Times New Roman" w:hAnsi="David" w:hint="eastAsia"/>
                <w:b/>
                <w:bCs/>
                <w:sz w:val="22"/>
                <w:szCs w:val="22"/>
                <w:rtl/>
              </w:rPr>
              <w:t>שילם</w:t>
            </w:r>
            <w:r w:rsidRPr="00B42485">
              <w:rPr>
                <w:rFonts w:ascii="David" w:eastAsia="Times New Roman" w:hAnsi="David"/>
                <w:b/>
                <w:bCs/>
                <w:sz w:val="22"/>
                <w:szCs w:val="22"/>
                <w:rtl/>
              </w:rPr>
              <w:t xml:space="preserve"> בנק הדואר לחשבון המענק בבנק ישראל בשל טעויות עובד</w:t>
            </w:r>
            <w:r w:rsidRPr="00B42485">
              <w:rPr>
                <w:rFonts w:ascii="David" w:eastAsia="Times New Roman" w:hAnsi="David" w:hint="eastAsia"/>
                <w:b/>
                <w:bCs/>
                <w:sz w:val="22"/>
                <w:szCs w:val="22"/>
                <w:rtl/>
              </w:rPr>
              <w:t>יו</w:t>
            </w:r>
            <w:r w:rsidRPr="00B42485">
              <w:rPr>
                <w:rFonts w:ascii="David" w:eastAsia="Times New Roman" w:hAnsi="David"/>
                <w:b/>
                <w:bCs/>
                <w:sz w:val="22"/>
                <w:szCs w:val="22"/>
                <w:rtl/>
              </w:rPr>
              <w:t xml:space="preserve"> (בש"ח)</w:t>
            </w:r>
          </w:p>
        </w:tc>
      </w:tr>
      <w:tr w:rsidTr="00226851">
        <w:tblPrEx>
          <w:tblW w:w="7913" w:type="dxa"/>
          <w:jc w:val="center"/>
          <w:tblLook w:val="04A0"/>
        </w:tblPrEx>
        <w:trPr>
          <w:trHeight w:val="264"/>
          <w:jc w:val="center"/>
        </w:trPr>
        <w:tc>
          <w:tcPr>
            <w:tcW w:w="1040" w:type="dxa"/>
            <w:shd w:val="clear" w:color="auto" w:fill="auto"/>
            <w:noWrap/>
            <w:vAlign w:val="bottom"/>
            <w:hideMark/>
          </w:tcPr>
          <w:p w:rsidR="006F7BE7" w:rsidRPr="00B42485" w:rsidP="00A00BAA">
            <w:pPr>
              <w:bidi w:val="0"/>
              <w:spacing w:before="40" w:after="40" w:line="240" w:lineRule="exact"/>
              <w:jc w:val="center"/>
              <w:rPr>
                <w:rFonts w:ascii="David" w:eastAsia="Times New Roman" w:hAnsi="David"/>
                <w:sz w:val="22"/>
                <w:szCs w:val="22"/>
              </w:rPr>
            </w:pPr>
            <w:r w:rsidRPr="00B42485">
              <w:rPr>
                <w:rFonts w:ascii="David" w:eastAsia="Times New Roman" w:hAnsi="David"/>
                <w:sz w:val="22"/>
                <w:szCs w:val="22"/>
              </w:rPr>
              <w:t>2010</w:t>
            </w:r>
          </w:p>
        </w:tc>
        <w:tc>
          <w:tcPr>
            <w:tcW w:w="1758" w:type="dxa"/>
            <w:shd w:val="clear" w:color="auto" w:fill="auto"/>
            <w:noWrap/>
            <w:vAlign w:val="bottom"/>
            <w:hideMark/>
          </w:tcPr>
          <w:p w:rsidR="006F7BE7" w:rsidRPr="00B42485" w:rsidP="00A00BAA">
            <w:pPr>
              <w:bidi w:val="0"/>
              <w:spacing w:before="40" w:after="40" w:line="240" w:lineRule="exact"/>
              <w:jc w:val="center"/>
              <w:rPr>
                <w:rFonts w:ascii="David" w:eastAsia="Times New Roman" w:hAnsi="David"/>
                <w:sz w:val="22"/>
                <w:szCs w:val="22"/>
              </w:rPr>
            </w:pPr>
            <w:r w:rsidRPr="00B42485">
              <w:rPr>
                <w:rFonts w:ascii="David" w:eastAsia="Times New Roman" w:hAnsi="David"/>
                <w:sz w:val="22"/>
                <w:szCs w:val="22"/>
              </w:rPr>
              <w:t>2</w:t>
            </w:r>
          </w:p>
        </w:tc>
        <w:tc>
          <w:tcPr>
            <w:tcW w:w="2279" w:type="dxa"/>
            <w:shd w:val="clear" w:color="auto" w:fill="auto"/>
            <w:noWrap/>
            <w:vAlign w:val="bottom"/>
            <w:hideMark/>
          </w:tcPr>
          <w:p w:rsidR="006F7BE7" w:rsidRPr="00B42485" w:rsidP="00A00BAA">
            <w:pPr>
              <w:bidi w:val="0"/>
              <w:spacing w:before="40" w:after="40" w:line="240" w:lineRule="exact"/>
              <w:jc w:val="center"/>
              <w:rPr>
                <w:rFonts w:ascii="David" w:eastAsia="Times New Roman" w:hAnsi="David"/>
                <w:sz w:val="22"/>
                <w:szCs w:val="22"/>
              </w:rPr>
            </w:pPr>
            <w:r w:rsidRPr="00B42485">
              <w:rPr>
                <w:rFonts w:ascii="David" w:eastAsia="Times New Roman" w:hAnsi="David"/>
                <w:sz w:val="22"/>
                <w:szCs w:val="22"/>
              </w:rPr>
              <w:t>3,600</w:t>
            </w:r>
          </w:p>
        </w:tc>
        <w:tc>
          <w:tcPr>
            <w:tcW w:w="2836" w:type="dxa"/>
            <w:shd w:val="clear" w:color="auto" w:fill="auto"/>
            <w:noWrap/>
            <w:vAlign w:val="bottom"/>
            <w:hideMark/>
          </w:tcPr>
          <w:p w:rsidR="006F7BE7" w:rsidRPr="00B42485" w:rsidP="00A00BAA">
            <w:pPr>
              <w:bidi w:val="0"/>
              <w:spacing w:before="40" w:after="40" w:line="240" w:lineRule="exact"/>
              <w:jc w:val="center"/>
              <w:rPr>
                <w:rFonts w:ascii="David" w:eastAsia="Times New Roman" w:hAnsi="David"/>
                <w:sz w:val="22"/>
                <w:szCs w:val="22"/>
              </w:rPr>
            </w:pPr>
            <w:r w:rsidRPr="00B42485">
              <w:rPr>
                <w:rFonts w:ascii="David" w:eastAsia="Times New Roman" w:hAnsi="David"/>
                <w:sz w:val="22"/>
                <w:szCs w:val="22"/>
              </w:rPr>
              <w:t>5,040</w:t>
            </w:r>
          </w:p>
        </w:tc>
      </w:tr>
      <w:tr w:rsidTr="00226851">
        <w:tblPrEx>
          <w:tblW w:w="7913" w:type="dxa"/>
          <w:jc w:val="center"/>
          <w:tblLook w:val="04A0"/>
        </w:tblPrEx>
        <w:trPr>
          <w:trHeight w:val="264"/>
          <w:jc w:val="center"/>
        </w:trPr>
        <w:tc>
          <w:tcPr>
            <w:tcW w:w="1040" w:type="dxa"/>
            <w:shd w:val="clear" w:color="auto" w:fill="auto"/>
            <w:noWrap/>
            <w:vAlign w:val="bottom"/>
            <w:hideMark/>
          </w:tcPr>
          <w:p w:rsidR="006F7BE7" w:rsidRPr="00B42485" w:rsidP="00A00BAA">
            <w:pPr>
              <w:bidi w:val="0"/>
              <w:spacing w:before="40" w:after="40" w:line="240" w:lineRule="exact"/>
              <w:jc w:val="center"/>
              <w:rPr>
                <w:rFonts w:ascii="David" w:eastAsia="Times New Roman" w:hAnsi="David"/>
                <w:sz w:val="22"/>
                <w:szCs w:val="22"/>
              </w:rPr>
            </w:pPr>
            <w:r w:rsidRPr="00B42485">
              <w:rPr>
                <w:rFonts w:ascii="David" w:eastAsia="Times New Roman" w:hAnsi="David"/>
                <w:sz w:val="22"/>
                <w:szCs w:val="22"/>
              </w:rPr>
              <w:t>2011</w:t>
            </w:r>
          </w:p>
        </w:tc>
        <w:tc>
          <w:tcPr>
            <w:tcW w:w="1758" w:type="dxa"/>
            <w:shd w:val="clear" w:color="auto" w:fill="auto"/>
            <w:noWrap/>
            <w:vAlign w:val="bottom"/>
            <w:hideMark/>
          </w:tcPr>
          <w:p w:rsidR="006F7BE7" w:rsidRPr="00B42485" w:rsidP="00A00BAA">
            <w:pPr>
              <w:bidi w:val="0"/>
              <w:spacing w:before="40" w:after="40" w:line="240" w:lineRule="exact"/>
              <w:jc w:val="center"/>
              <w:rPr>
                <w:rFonts w:ascii="David" w:eastAsia="Times New Roman" w:hAnsi="David"/>
                <w:sz w:val="22"/>
                <w:szCs w:val="22"/>
              </w:rPr>
            </w:pPr>
            <w:r w:rsidRPr="00B42485">
              <w:rPr>
                <w:rFonts w:ascii="David" w:eastAsia="Times New Roman" w:hAnsi="David"/>
                <w:sz w:val="22"/>
                <w:szCs w:val="22"/>
              </w:rPr>
              <w:t>3</w:t>
            </w:r>
          </w:p>
        </w:tc>
        <w:tc>
          <w:tcPr>
            <w:tcW w:w="2279" w:type="dxa"/>
            <w:shd w:val="clear" w:color="auto" w:fill="auto"/>
            <w:noWrap/>
            <w:vAlign w:val="bottom"/>
            <w:hideMark/>
          </w:tcPr>
          <w:p w:rsidR="006F7BE7" w:rsidRPr="00B42485" w:rsidP="00A00BAA">
            <w:pPr>
              <w:bidi w:val="0"/>
              <w:spacing w:before="40" w:after="40" w:line="240" w:lineRule="exact"/>
              <w:jc w:val="center"/>
              <w:rPr>
                <w:rFonts w:ascii="David" w:eastAsia="Times New Roman" w:hAnsi="David"/>
                <w:sz w:val="22"/>
                <w:szCs w:val="22"/>
              </w:rPr>
            </w:pPr>
            <w:r w:rsidRPr="00B42485">
              <w:rPr>
                <w:rFonts w:ascii="David" w:eastAsia="Times New Roman" w:hAnsi="David"/>
                <w:sz w:val="22"/>
                <w:szCs w:val="22"/>
              </w:rPr>
              <w:t>3,261</w:t>
            </w:r>
          </w:p>
        </w:tc>
        <w:tc>
          <w:tcPr>
            <w:tcW w:w="2836" w:type="dxa"/>
            <w:shd w:val="clear" w:color="auto" w:fill="auto"/>
            <w:noWrap/>
            <w:vAlign w:val="bottom"/>
            <w:hideMark/>
          </w:tcPr>
          <w:p w:rsidR="006F7BE7" w:rsidRPr="005D712E" w:rsidP="00A00BAA">
            <w:pPr>
              <w:bidi w:val="0"/>
              <w:spacing w:before="40" w:after="40" w:line="240" w:lineRule="exact"/>
              <w:jc w:val="center"/>
              <w:rPr>
                <w:rFonts w:ascii="David" w:eastAsia="Times New Roman" w:hAnsi="David"/>
                <w:sz w:val="22"/>
                <w:szCs w:val="22"/>
              </w:rPr>
            </w:pPr>
            <w:r w:rsidRPr="00A21E3B">
              <w:rPr>
                <w:rFonts w:ascii="David" w:eastAsia="Times New Roman" w:hAnsi="David"/>
                <w:sz w:val="22"/>
                <w:szCs w:val="22"/>
              </w:rPr>
              <w:t>0</w:t>
            </w:r>
          </w:p>
        </w:tc>
      </w:tr>
      <w:tr w:rsidTr="00226851">
        <w:tblPrEx>
          <w:tblW w:w="7913" w:type="dxa"/>
          <w:jc w:val="center"/>
          <w:tblLook w:val="04A0"/>
        </w:tblPrEx>
        <w:trPr>
          <w:trHeight w:val="264"/>
          <w:jc w:val="center"/>
        </w:trPr>
        <w:tc>
          <w:tcPr>
            <w:tcW w:w="1040" w:type="dxa"/>
            <w:shd w:val="clear" w:color="auto" w:fill="auto"/>
            <w:noWrap/>
            <w:vAlign w:val="bottom"/>
            <w:hideMark/>
          </w:tcPr>
          <w:p w:rsidR="006F7BE7" w:rsidRPr="00B42485" w:rsidP="00A00BAA">
            <w:pPr>
              <w:bidi w:val="0"/>
              <w:spacing w:before="40" w:after="40" w:line="240" w:lineRule="exact"/>
              <w:jc w:val="center"/>
              <w:rPr>
                <w:rFonts w:ascii="David" w:eastAsia="Times New Roman" w:hAnsi="David"/>
                <w:sz w:val="22"/>
                <w:szCs w:val="22"/>
              </w:rPr>
            </w:pPr>
            <w:r w:rsidRPr="00B42485">
              <w:rPr>
                <w:rFonts w:ascii="David" w:eastAsia="Times New Roman" w:hAnsi="David"/>
                <w:sz w:val="22"/>
                <w:szCs w:val="22"/>
              </w:rPr>
              <w:t>2013</w:t>
            </w:r>
          </w:p>
        </w:tc>
        <w:tc>
          <w:tcPr>
            <w:tcW w:w="1758" w:type="dxa"/>
            <w:shd w:val="clear" w:color="auto" w:fill="auto"/>
            <w:noWrap/>
            <w:vAlign w:val="bottom"/>
            <w:hideMark/>
          </w:tcPr>
          <w:p w:rsidR="006F7BE7" w:rsidRPr="00B42485" w:rsidP="00A00BAA">
            <w:pPr>
              <w:bidi w:val="0"/>
              <w:spacing w:before="40" w:after="40" w:line="240" w:lineRule="exact"/>
              <w:jc w:val="center"/>
              <w:rPr>
                <w:rFonts w:ascii="David" w:eastAsia="Times New Roman" w:hAnsi="David"/>
                <w:sz w:val="22"/>
                <w:szCs w:val="22"/>
              </w:rPr>
            </w:pPr>
            <w:r w:rsidRPr="00B42485">
              <w:rPr>
                <w:rFonts w:ascii="David" w:eastAsia="Times New Roman" w:hAnsi="David"/>
                <w:sz w:val="22"/>
                <w:szCs w:val="22"/>
              </w:rPr>
              <w:t>36</w:t>
            </w:r>
          </w:p>
        </w:tc>
        <w:tc>
          <w:tcPr>
            <w:tcW w:w="2279" w:type="dxa"/>
            <w:shd w:val="clear" w:color="auto" w:fill="auto"/>
            <w:noWrap/>
            <w:vAlign w:val="bottom"/>
            <w:hideMark/>
          </w:tcPr>
          <w:p w:rsidR="006F7BE7" w:rsidRPr="00B42485" w:rsidP="00A00BAA">
            <w:pPr>
              <w:bidi w:val="0"/>
              <w:spacing w:before="40" w:after="40" w:line="240" w:lineRule="exact"/>
              <w:jc w:val="center"/>
              <w:rPr>
                <w:rFonts w:ascii="David" w:eastAsia="Times New Roman" w:hAnsi="David"/>
                <w:sz w:val="22"/>
                <w:szCs w:val="22"/>
              </w:rPr>
            </w:pPr>
            <w:r w:rsidRPr="00B42485">
              <w:rPr>
                <w:rFonts w:ascii="David" w:eastAsia="Times New Roman" w:hAnsi="David"/>
                <w:sz w:val="22"/>
                <w:szCs w:val="22"/>
              </w:rPr>
              <w:t>55,819</w:t>
            </w:r>
          </w:p>
        </w:tc>
        <w:tc>
          <w:tcPr>
            <w:tcW w:w="2836" w:type="dxa"/>
            <w:shd w:val="clear" w:color="auto" w:fill="auto"/>
            <w:noWrap/>
            <w:vAlign w:val="bottom"/>
            <w:hideMark/>
          </w:tcPr>
          <w:p w:rsidR="006F7BE7" w:rsidRPr="00B42485" w:rsidP="00A00BAA">
            <w:pPr>
              <w:bidi w:val="0"/>
              <w:spacing w:before="40" w:after="40" w:line="240" w:lineRule="exact"/>
              <w:jc w:val="center"/>
              <w:rPr>
                <w:rFonts w:ascii="David" w:eastAsia="Times New Roman" w:hAnsi="David"/>
                <w:sz w:val="22"/>
                <w:szCs w:val="22"/>
              </w:rPr>
            </w:pPr>
            <w:r w:rsidRPr="00B42485">
              <w:rPr>
                <w:rFonts w:ascii="David" w:eastAsia="Times New Roman" w:hAnsi="David"/>
                <w:sz w:val="22"/>
                <w:szCs w:val="22"/>
              </w:rPr>
              <w:t>3,408</w:t>
            </w:r>
          </w:p>
        </w:tc>
      </w:tr>
      <w:tr w:rsidTr="00226851">
        <w:tblPrEx>
          <w:tblW w:w="7913" w:type="dxa"/>
          <w:jc w:val="center"/>
          <w:tblLook w:val="04A0"/>
        </w:tblPrEx>
        <w:trPr>
          <w:trHeight w:val="264"/>
          <w:jc w:val="center"/>
        </w:trPr>
        <w:tc>
          <w:tcPr>
            <w:tcW w:w="1040" w:type="dxa"/>
            <w:shd w:val="clear" w:color="auto" w:fill="auto"/>
            <w:noWrap/>
            <w:vAlign w:val="bottom"/>
            <w:hideMark/>
          </w:tcPr>
          <w:p w:rsidR="006F7BE7" w:rsidRPr="00B42485" w:rsidP="00A00BAA">
            <w:pPr>
              <w:bidi w:val="0"/>
              <w:spacing w:before="40" w:after="40" w:line="240" w:lineRule="exact"/>
              <w:jc w:val="center"/>
              <w:rPr>
                <w:rFonts w:ascii="David" w:eastAsia="Times New Roman" w:hAnsi="David"/>
                <w:sz w:val="22"/>
                <w:szCs w:val="22"/>
              </w:rPr>
            </w:pPr>
            <w:r w:rsidRPr="00B42485">
              <w:rPr>
                <w:rFonts w:ascii="David" w:eastAsia="Times New Roman" w:hAnsi="David"/>
                <w:sz w:val="22"/>
                <w:szCs w:val="22"/>
              </w:rPr>
              <w:t>2014</w:t>
            </w:r>
          </w:p>
        </w:tc>
        <w:tc>
          <w:tcPr>
            <w:tcW w:w="1758" w:type="dxa"/>
            <w:shd w:val="clear" w:color="auto" w:fill="auto"/>
            <w:noWrap/>
            <w:vAlign w:val="bottom"/>
            <w:hideMark/>
          </w:tcPr>
          <w:p w:rsidR="006F7BE7" w:rsidRPr="00B42485" w:rsidP="00A00BAA">
            <w:pPr>
              <w:bidi w:val="0"/>
              <w:spacing w:before="40" w:after="40" w:line="240" w:lineRule="exact"/>
              <w:jc w:val="center"/>
              <w:rPr>
                <w:rFonts w:ascii="David" w:eastAsia="Times New Roman" w:hAnsi="David"/>
                <w:sz w:val="22"/>
                <w:szCs w:val="22"/>
              </w:rPr>
            </w:pPr>
            <w:r w:rsidRPr="00B42485">
              <w:rPr>
                <w:rFonts w:ascii="David" w:eastAsia="Times New Roman" w:hAnsi="David"/>
                <w:sz w:val="22"/>
                <w:szCs w:val="22"/>
              </w:rPr>
              <w:t>37</w:t>
            </w:r>
          </w:p>
        </w:tc>
        <w:tc>
          <w:tcPr>
            <w:tcW w:w="2279" w:type="dxa"/>
            <w:shd w:val="clear" w:color="auto" w:fill="auto"/>
            <w:noWrap/>
            <w:vAlign w:val="bottom"/>
            <w:hideMark/>
          </w:tcPr>
          <w:p w:rsidR="006F7BE7" w:rsidRPr="00B42485" w:rsidP="00A00BAA">
            <w:pPr>
              <w:bidi w:val="0"/>
              <w:spacing w:before="40" w:after="40" w:line="240" w:lineRule="exact"/>
              <w:jc w:val="center"/>
              <w:rPr>
                <w:rFonts w:ascii="David" w:eastAsia="Times New Roman" w:hAnsi="David"/>
                <w:sz w:val="22"/>
                <w:szCs w:val="22"/>
              </w:rPr>
            </w:pPr>
            <w:r w:rsidRPr="00B42485">
              <w:rPr>
                <w:rFonts w:ascii="David" w:eastAsia="Times New Roman" w:hAnsi="David"/>
                <w:sz w:val="22"/>
                <w:szCs w:val="22"/>
              </w:rPr>
              <w:t>73,170</w:t>
            </w:r>
          </w:p>
        </w:tc>
        <w:tc>
          <w:tcPr>
            <w:tcW w:w="2836" w:type="dxa"/>
            <w:shd w:val="clear" w:color="auto" w:fill="auto"/>
            <w:noWrap/>
            <w:vAlign w:val="bottom"/>
            <w:hideMark/>
          </w:tcPr>
          <w:p w:rsidR="006F7BE7" w:rsidRPr="00B42485" w:rsidP="00A00BAA">
            <w:pPr>
              <w:bidi w:val="0"/>
              <w:spacing w:before="40" w:after="40" w:line="240" w:lineRule="exact"/>
              <w:jc w:val="center"/>
              <w:rPr>
                <w:rFonts w:ascii="David" w:eastAsia="Times New Roman" w:hAnsi="David"/>
                <w:sz w:val="22"/>
                <w:szCs w:val="22"/>
              </w:rPr>
            </w:pPr>
            <w:r>
              <w:rPr>
                <w:rFonts w:ascii="David" w:eastAsia="Times New Roman" w:hAnsi="David"/>
                <w:sz w:val="22"/>
                <w:szCs w:val="22"/>
              </w:rPr>
              <w:t>0</w:t>
            </w:r>
          </w:p>
        </w:tc>
      </w:tr>
      <w:tr w:rsidTr="00226851">
        <w:tblPrEx>
          <w:tblW w:w="7913" w:type="dxa"/>
          <w:jc w:val="center"/>
          <w:tblLook w:val="04A0"/>
        </w:tblPrEx>
        <w:trPr>
          <w:trHeight w:val="264"/>
          <w:jc w:val="center"/>
        </w:trPr>
        <w:tc>
          <w:tcPr>
            <w:tcW w:w="1040" w:type="dxa"/>
            <w:shd w:val="clear" w:color="auto" w:fill="auto"/>
            <w:noWrap/>
            <w:vAlign w:val="bottom"/>
            <w:hideMark/>
          </w:tcPr>
          <w:p w:rsidR="006F7BE7" w:rsidRPr="00B42485" w:rsidP="00A00BAA">
            <w:pPr>
              <w:bidi w:val="0"/>
              <w:spacing w:before="40" w:after="40" w:line="240" w:lineRule="exact"/>
              <w:jc w:val="center"/>
              <w:rPr>
                <w:rFonts w:ascii="David" w:eastAsia="Times New Roman" w:hAnsi="David"/>
                <w:sz w:val="22"/>
                <w:szCs w:val="22"/>
              </w:rPr>
            </w:pPr>
            <w:r w:rsidRPr="00B42485">
              <w:rPr>
                <w:rFonts w:ascii="David" w:eastAsia="Times New Roman" w:hAnsi="David"/>
                <w:sz w:val="22"/>
                <w:szCs w:val="22"/>
              </w:rPr>
              <w:t>2015</w:t>
            </w:r>
          </w:p>
        </w:tc>
        <w:tc>
          <w:tcPr>
            <w:tcW w:w="1758" w:type="dxa"/>
            <w:shd w:val="clear" w:color="auto" w:fill="auto"/>
            <w:noWrap/>
            <w:vAlign w:val="bottom"/>
            <w:hideMark/>
          </w:tcPr>
          <w:p w:rsidR="006F7BE7" w:rsidRPr="00B42485" w:rsidP="00A00BAA">
            <w:pPr>
              <w:bidi w:val="0"/>
              <w:spacing w:before="40" w:after="40" w:line="240" w:lineRule="exact"/>
              <w:jc w:val="center"/>
              <w:rPr>
                <w:rFonts w:ascii="David" w:eastAsia="Times New Roman" w:hAnsi="David"/>
                <w:sz w:val="22"/>
                <w:szCs w:val="22"/>
              </w:rPr>
            </w:pPr>
            <w:r w:rsidRPr="00B42485">
              <w:rPr>
                <w:rFonts w:ascii="David" w:eastAsia="Times New Roman" w:hAnsi="David"/>
                <w:sz w:val="22"/>
                <w:szCs w:val="22"/>
              </w:rPr>
              <w:t>27</w:t>
            </w:r>
          </w:p>
        </w:tc>
        <w:tc>
          <w:tcPr>
            <w:tcW w:w="2279" w:type="dxa"/>
            <w:shd w:val="clear" w:color="auto" w:fill="auto"/>
            <w:noWrap/>
            <w:vAlign w:val="bottom"/>
            <w:hideMark/>
          </w:tcPr>
          <w:p w:rsidR="006F7BE7" w:rsidRPr="00B42485" w:rsidP="00A00BAA">
            <w:pPr>
              <w:bidi w:val="0"/>
              <w:spacing w:before="40" w:after="40" w:line="240" w:lineRule="exact"/>
              <w:jc w:val="center"/>
              <w:rPr>
                <w:rFonts w:eastAsia="Times New Roman" w:asciiTheme="minorHAnsi" w:hAnsiTheme="minorHAnsi"/>
                <w:sz w:val="22"/>
                <w:szCs w:val="22"/>
              </w:rPr>
            </w:pPr>
            <w:r w:rsidRPr="00B42485">
              <w:rPr>
                <w:rFonts w:ascii="David" w:eastAsia="Times New Roman" w:hAnsi="David"/>
                <w:sz w:val="22"/>
                <w:szCs w:val="22"/>
              </w:rPr>
              <w:t>50,200</w:t>
            </w:r>
          </w:p>
        </w:tc>
        <w:tc>
          <w:tcPr>
            <w:tcW w:w="2836" w:type="dxa"/>
            <w:shd w:val="clear" w:color="auto" w:fill="auto"/>
            <w:noWrap/>
            <w:vAlign w:val="bottom"/>
            <w:hideMark/>
          </w:tcPr>
          <w:p w:rsidR="006F7BE7" w:rsidRPr="00B42485" w:rsidP="00A00BAA">
            <w:pPr>
              <w:bidi w:val="0"/>
              <w:spacing w:before="40" w:after="40" w:line="240" w:lineRule="exact"/>
              <w:jc w:val="center"/>
              <w:rPr>
                <w:rFonts w:ascii="David" w:eastAsia="Times New Roman" w:hAnsi="David"/>
                <w:sz w:val="22"/>
                <w:szCs w:val="22"/>
              </w:rPr>
            </w:pPr>
            <w:r w:rsidRPr="00B42485">
              <w:rPr>
                <w:rFonts w:ascii="David" w:eastAsia="Times New Roman" w:hAnsi="David"/>
                <w:sz w:val="22"/>
                <w:szCs w:val="22"/>
              </w:rPr>
              <w:t>5,960</w:t>
            </w:r>
          </w:p>
        </w:tc>
      </w:tr>
      <w:tr w:rsidTr="00226851">
        <w:tblPrEx>
          <w:tblW w:w="7913" w:type="dxa"/>
          <w:jc w:val="center"/>
          <w:tblLook w:val="04A0"/>
        </w:tblPrEx>
        <w:trPr>
          <w:trHeight w:val="264"/>
          <w:jc w:val="center"/>
        </w:trPr>
        <w:tc>
          <w:tcPr>
            <w:tcW w:w="1040" w:type="dxa"/>
            <w:shd w:val="clear" w:color="auto" w:fill="auto"/>
            <w:noWrap/>
            <w:vAlign w:val="bottom"/>
            <w:hideMark/>
          </w:tcPr>
          <w:p w:rsidR="006F7BE7" w:rsidRPr="00B42485" w:rsidP="00A00BAA">
            <w:pPr>
              <w:bidi w:val="0"/>
              <w:spacing w:before="40" w:after="40" w:line="240" w:lineRule="exact"/>
              <w:jc w:val="center"/>
              <w:rPr>
                <w:rFonts w:ascii="David" w:eastAsia="Times New Roman" w:hAnsi="David"/>
                <w:sz w:val="22"/>
                <w:szCs w:val="22"/>
              </w:rPr>
            </w:pPr>
            <w:r w:rsidRPr="00B42485">
              <w:rPr>
                <w:rFonts w:ascii="David" w:eastAsia="Times New Roman" w:hAnsi="David"/>
                <w:sz w:val="22"/>
                <w:szCs w:val="22"/>
              </w:rPr>
              <w:t>2016</w:t>
            </w:r>
          </w:p>
        </w:tc>
        <w:tc>
          <w:tcPr>
            <w:tcW w:w="1758" w:type="dxa"/>
            <w:shd w:val="clear" w:color="auto" w:fill="auto"/>
            <w:noWrap/>
            <w:vAlign w:val="bottom"/>
            <w:hideMark/>
          </w:tcPr>
          <w:p w:rsidR="006F7BE7" w:rsidRPr="00B42485" w:rsidP="00A00BAA">
            <w:pPr>
              <w:bidi w:val="0"/>
              <w:spacing w:before="40" w:after="40" w:line="240" w:lineRule="exact"/>
              <w:jc w:val="center"/>
              <w:rPr>
                <w:rFonts w:ascii="David" w:eastAsia="Times New Roman" w:hAnsi="David"/>
                <w:sz w:val="22"/>
                <w:szCs w:val="22"/>
              </w:rPr>
            </w:pPr>
            <w:r w:rsidRPr="00B42485">
              <w:rPr>
                <w:rFonts w:ascii="David" w:eastAsia="Times New Roman" w:hAnsi="David"/>
                <w:sz w:val="22"/>
                <w:szCs w:val="22"/>
              </w:rPr>
              <w:t>41</w:t>
            </w:r>
          </w:p>
        </w:tc>
        <w:tc>
          <w:tcPr>
            <w:tcW w:w="2279" w:type="dxa"/>
            <w:shd w:val="clear" w:color="auto" w:fill="auto"/>
            <w:noWrap/>
            <w:vAlign w:val="bottom"/>
            <w:hideMark/>
          </w:tcPr>
          <w:p w:rsidR="006F7BE7" w:rsidRPr="00B42485" w:rsidP="00A00BAA">
            <w:pPr>
              <w:bidi w:val="0"/>
              <w:spacing w:before="40" w:after="40" w:line="240" w:lineRule="exact"/>
              <w:jc w:val="center"/>
              <w:rPr>
                <w:rFonts w:ascii="David" w:eastAsia="Times New Roman" w:hAnsi="David"/>
                <w:sz w:val="22"/>
                <w:szCs w:val="22"/>
              </w:rPr>
            </w:pPr>
            <w:r w:rsidRPr="00B42485">
              <w:rPr>
                <w:rFonts w:ascii="David" w:eastAsia="Times New Roman" w:hAnsi="David"/>
                <w:sz w:val="22"/>
                <w:szCs w:val="22"/>
              </w:rPr>
              <w:t>101,706</w:t>
            </w:r>
          </w:p>
        </w:tc>
        <w:tc>
          <w:tcPr>
            <w:tcW w:w="2836" w:type="dxa"/>
            <w:shd w:val="clear" w:color="auto" w:fill="auto"/>
            <w:noWrap/>
            <w:vAlign w:val="bottom"/>
            <w:hideMark/>
          </w:tcPr>
          <w:p w:rsidR="006F7BE7" w:rsidRPr="00B42485" w:rsidP="00A00BAA">
            <w:pPr>
              <w:bidi w:val="0"/>
              <w:spacing w:before="40" w:after="40" w:line="240" w:lineRule="exact"/>
              <w:jc w:val="center"/>
              <w:rPr>
                <w:rFonts w:ascii="David" w:eastAsia="Times New Roman" w:hAnsi="David"/>
                <w:sz w:val="22"/>
                <w:szCs w:val="22"/>
              </w:rPr>
            </w:pPr>
            <w:r w:rsidRPr="00B42485">
              <w:rPr>
                <w:rFonts w:ascii="David" w:eastAsia="Times New Roman" w:hAnsi="David"/>
                <w:sz w:val="22"/>
                <w:szCs w:val="22"/>
              </w:rPr>
              <w:t>9,922</w:t>
            </w:r>
          </w:p>
        </w:tc>
      </w:tr>
      <w:tr w:rsidTr="00226851">
        <w:tblPrEx>
          <w:tblW w:w="7913" w:type="dxa"/>
          <w:jc w:val="center"/>
          <w:tblLook w:val="04A0"/>
        </w:tblPrEx>
        <w:trPr>
          <w:trHeight w:val="264"/>
          <w:jc w:val="center"/>
        </w:trPr>
        <w:tc>
          <w:tcPr>
            <w:tcW w:w="1040" w:type="dxa"/>
            <w:shd w:val="clear" w:color="auto" w:fill="auto"/>
            <w:noWrap/>
            <w:vAlign w:val="bottom"/>
            <w:hideMark/>
          </w:tcPr>
          <w:p w:rsidR="006F7BE7" w:rsidRPr="00B42485" w:rsidP="00A00BAA">
            <w:pPr>
              <w:bidi w:val="0"/>
              <w:spacing w:before="40" w:after="40" w:line="240" w:lineRule="exact"/>
              <w:jc w:val="center"/>
              <w:rPr>
                <w:rFonts w:eastAsia="Times New Roman" w:asciiTheme="minorHAnsi" w:hAnsiTheme="minorHAnsi"/>
                <w:sz w:val="22"/>
                <w:szCs w:val="22"/>
              </w:rPr>
            </w:pPr>
            <w:r w:rsidRPr="00B42485">
              <w:rPr>
                <w:rFonts w:ascii="David" w:eastAsia="Times New Roman" w:hAnsi="David"/>
                <w:sz w:val="22"/>
                <w:szCs w:val="22"/>
              </w:rPr>
              <w:t>2017</w:t>
            </w:r>
          </w:p>
        </w:tc>
        <w:tc>
          <w:tcPr>
            <w:tcW w:w="1758" w:type="dxa"/>
            <w:shd w:val="clear" w:color="auto" w:fill="auto"/>
            <w:noWrap/>
            <w:vAlign w:val="bottom"/>
            <w:hideMark/>
          </w:tcPr>
          <w:p w:rsidR="006F7BE7" w:rsidRPr="00B42485" w:rsidP="00A00BAA">
            <w:pPr>
              <w:bidi w:val="0"/>
              <w:spacing w:before="40" w:after="40" w:line="240" w:lineRule="exact"/>
              <w:jc w:val="center"/>
              <w:rPr>
                <w:rFonts w:ascii="David" w:eastAsia="Times New Roman" w:hAnsi="David"/>
                <w:sz w:val="22"/>
                <w:szCs w:val="22"/>
              </w:rPr>
            </w:pPr>
            <w:r w:rsidRPr="00B42485">
              <w:rPr>
                <w:rFonts w:ascii="David" w:eastAsia="Times New Roman" w:hAnsi="David"/>
                <w:sz w:val="22"/>
                <w:szCs w:val="22"/>
              </w:rPr>
              <w:t>75</w:t>
            </w:r>
          </w:p>
        </w:tc>
        <w:tc>
          <w:tcPr>
            <w:tcW w:w="2279" w:type="dxa"/>
            <w:shd w:val="clear" w:color="auto" w:fill="auto"/>
            <w:noWrap/>
            <w:vAlign w:val="bottom"/>
            <w:hideMark/>
          </w:tcPr>
          <w:p w:rsidR="006F7BE7" w:rsidRPr="00B42485" w:rsidP="00A00BAA">
            <w:pPr>
              <w:bidi w:val="0"/>
              <w:spacing w:before="40" w:after="40" w:line="240" w:lineRule="exact"/>
              <w:jc w:val="center"/>
              <w:rPr>
                <w:rFonts w:ascii="David" w:eastAsia="Times New Roman" w:hAnsi="David"/>
                <w:sz w:val="22"/>
                <w:szCs w:val="22"/>
              </w:rPr>
            </w:pPr>
            <w:r w:rsidRPr="00B42485">
              <w:rPr>
                <w:rFonts w:ascii="David" w:eastAsia="Times New Roman" w:hAnsi="David"/>
                <w:sz w:val="22"/>
                <w:szCs w:val="22"/>
              </w:rPr>
              <w:t>216,076</w:t>
            </w:r>
          </w:p>
        </w:tc>
        <w:tc>
          <w:tcPr>
            <w:tcW w:w="2836" w:type="dxa"/>
            <w:shd w:val="clear" w:color="auto" w:fill="auto"/>
            <w:noWrap/>
            <w:vAlign w:val="bottom"/>
            <w:hideMark/>
          </w:tcPr>
          <w:p w:rsidR="006F7BE7" w:rsidRPr="00B42485" w:rsidP="00A00BAA">
            <w:pPr>
              <w:bidi w:val="0"/>
              <w:spacing w:before="40" w:after="40" w:line="240" w:lineRule="exact"/>
              <w:jc w:val="center"/>
              <w:rPr>
                <w:rFonts w:ascii="David" w:eastAsia="Times New Roman" w:hAnsi="David"/>
                <w:sz w:val="22"/>
                <w:szCs w:val="22"/>
              </w:rPr>
            </w:pPr>
            <w:r w:rsidRPr="00B42485">
              <w:rPr>
                <w:rFonts w:ascii="David" w:eastAsia="Times New Roman" w:hAnsi="David"/>
                <w:sz w:val="22"/>
                <w:szCs w:val="22"/>
              </w:rPr>
              <w:t>18,594</w:t>
            </w:r>
          </w:p>
        </w:tc>
      </w:tr>
      <w:tr w:rsidTr="00226851">
        <w:tblPrEx>
          <w:tblW w:w="7913" w:type="dxa"/>
          <w:jc w:val="center"/>
          <w:tblLook w:val="04A0"/>
        </w:tblPrEx>
        <w:trPr>
          <w:trHeight w:val="264"/>
          <w:jc w:val="center"/>
        </w:trPr>
        <w:tc>
          <w:tcPr>
            <w:tcW w:w="1040" w:type="dxa"/>
            <w:shd w:val="clear" w:color="auto" w:fill="auto"/>
            <w:noWrap/>
            <w:vAlign w:val="bottom"/>
            <w:hideMark/>
          </w:tcPr>
          <w:p w:rsidR="006F7BE7" w:rsidRPr="00B42485" w:rsidP="00A00BAA">
            <w:pPr>
              <w:bidi w:val="0"/>
              <w:spacing w:before="40" w:after="40" w:line="240" w:lineRule="exact"/>
              <w:jc w:val="center"/>
              <w:rPr>
                <w:rFonts w:ascii="David" w:eastAsia="Times New Roman" w:hAnsi="David"/>
                <w:sz w:val="22"/>
                <w:szCs w:val="22"/>
              </w:rPr>
            </w:pPr>
            <w:r w:rsidRPr="00B42485">
              <w:rPr>
                <w:rFonts w:ascii="David" w:eastAsia="Times New Roman" w:hAnsi="David"/>
                <w:sz w:val="22"/>
                <w:szCs w:val="22"/>
              </w:rPr>
              <w:t>2018</w:t>
            </w:r>
          </w:p>
        </w:tc>
        <w:tc>
          <w:tcPr>
            <w:tcW w:w="1758" w:type="dxa"/>
            <w:shd w:val="clear" w:color="auto" w:fill="auto"/>
            <w:noWrap/>
            <w:vAlign w:val="bottom"/>
            <w:hideMark/>
          </w:tcPr>
          <w:p w:rsidR="006F7BE7" w:rsidRPr="00B42485" w:rsidP="00A00BAA">
            <w:pPr>
              <w:bidi w:val="0"/>
              <w:spacing w:before="40" w:after="40" w:line="240" w:lineRule="exact"/>
              <w:jc w:val="center"/>
              <w:rPr>
                <w:rFonts w:ascii="David" w:eastAsia="Times New Roman" w:hAnsi="David"/>
                <w:sz w:val="22"/>
                <w:szCs w:val="22"/>
              </w:rPr>
            </w:pPr>
            <w:r w:rsidRPr="00B42485">
              <w:rPr>
                <w:rFonts w:ascii="David" w:eastAsia="Times New Roman" w:hAnsi="David"/>
                <w:sz w:val="22"/>
                <w:szCs w:val="22"/>
              </w:rPr>
              <w:t>68</w:t>
            </w:r>
          </w:p>
        </w:tc>
        <w:tc>
          <w:tcPr>
            <w:tcW w:w="2279" w:type="dxa"/>
            <w:shd w:val="clear" w:color="auto" w:fill="auto"/>
            <w:noWrap/>
            <w:vAlign w:val="bottom"/>
            <w:hideMark/>
          </w:tcPr>
          <w:p w:rsidR="006F7BE7" w:rsidRPr="00B42485" w:rsidP="00A00BAA">
            <w:pPr>
              <w:bidi w:val="0"/>
              <w:spacing w:before="40" w:after="40" w:line="240" w:lineRule="exact"/>
              <w:jc w:val="center"/>
              <w:rPr>
                <w:rFonts w:ascii="David" w:eastAsia="Times New Roman" w:hAnsi="David"/>
                <w:sz w:val="22"/>
                <w:szCs w:val="22"/>
              </w:rPr>
            </w:pPr>
            <w:r w:rsidRPr="00B42485">
              <w:rPr>
                <w:rFonts w:ascii="David" w:eastAsia="Times New Roman" w:hAnsi="David"/>
                <w:sz w:val="22"/>
                <w:szCs w:val="22"/>
              </w:rPr>
              <w:t>201,156</w:t>
            </w:r>
          </w:p>
        </w:tc>
        <w:tc>
          <w:tcPr>
            <w:tcW w:w="2836" w:type="dxa"/>
            <w:shd w:val="clear" w:color="auto" w:fill="auto"/>
            <w:noWrap/>
            <w:vAlign w:val="bottom"/>
            <w:hideMark/>
          </w:tcPr>
          <w:p w:rsidR="006F7BE7" w:rsidRPr="00B42485" w:rsidP="00A00BAA">
            <w:pPr>
              <w:bidi w:val="0"/>
              <w:spacing w:before="40" w:after="40" w:line="240" w:lineRule="exact"/>
              <w:jc w:val="center"/>
              <w:rPr>
                <w:rFonts w:ascii="David" w:eastAsia="Times New Roman" w:hAnsi="David"/>
                <w:sz w:val="22"/>
                <w:szCs w:val="22"/>
              </w:rPr>
            </w:pPr>
            <w:r w:rsidRPr="00B42485">
              <w:rPr>
                <w:rFonts w:ascii="David" w:eastAsia="Times New Roman" w:hAnsi="David"/>
                <w:sz w:val="22"/>
                <w:szCs w:val="22"/>
              </w:rPr>
              <w:t>12,381</w:t>
            </w:r>
          </w:p>
        </w:tc>
      </w:tr>
      <w:tr w:rsidTr="00226851">
        <w:tblPrEx>
          <w:tblW w:w="7913" w:type="dxa"/>
          <w:jc w:val="center"/>
          <w:tblLook w:val="04A0"/>
        </w:tblPrEx>
        <w:trPr>
          <w:trHeight w:val="264"/>
          <w:jc w:val="center"/>
        </w:trPr>
        <w:tc>
          <w:tcPr>
            <w:tcW w:w="1040" w:type="dxa"/>
            <w:shd w:val="clear" w:color="auto" w:fill="auto"/>
            <w:noWrap/>
            <w:vAlign w:val="bottom"/>
            <w:hideMark/>
          </w:tcPr>
          <w:p w:rsidR="006F7BE7" w:rsidRPr="00B42485" w:rsidP="00A00BAA">
            <w:pPr>
              <w:bidi w:val="0"/>
              <w:spacing w:before="40" w:after="40" w:line="240" w:lineRule="exact"/>
              <w:jc w:val="center"/>
              <w:rPr>
                <w:rFonts w:ascii="David" w:eastAsia="Times New Roman" w:hAnsi="David"/>
                <w:sz w:val="22"/>
                <w:szCs w:val="22"/>
              </w:rPr>
            </w:pPr>
            <w:r w:rsidRPr="00B42485">
              <w:rPr>
                <w:rFonts w:ascii="David" w:eastAsia="Times New Roman" w:hAnsi="David"/>
                <w:sz w:val="22"/>
                <w:szCs w:val="22"/>
              </w:rPr>
              <w:t>2019</w:t>
            </w:r>
          </w:p>
        </w:tc>
        <w:tc>
          <w:tcPr>
            <w:tcW w:w="1758" w:type="dxa"/>
            <w:shd w:val="clear" w:color="auto" w:fill="auto"/>
            <w:noWrap/>
            <w:vAlign w:val="bottom"/>
            <w:hideMark/>
          </w:tcPr>
          <w:p w:rsidR="006F7BE7" w:rsidRPr="00B42485" w:rsidP="00A00BAA">
            <w:pPr>
              <w:bidi w:val="0"/>
              <w:spacing w:before="40" w:after="40" w:line="240" w:lineRule="exact"/>
              <w:jc w:val="center"/>
              <w:rPr>
                <w:rFonts w:ascii="David" w:eastAsia="Times New Roman" w:hAnsi="David"/>
                <w:sz w:val="22"/>
                <w:szCs w:val="22"/>
              </w:rPr>
            </w:pPr>
            <w:r w:rsidRPr="00B42485">
              <w:rPr>
                <w:rFonts w:ascii="David" w:eastAsia="Times New Roman" w:hAnsi="David"/>
                <w:sz w:val="22"/>
                <w:szCs w:val="22"/>
              </w:rPr>
              <w:t>56</w:t>
            </w:r>
          </w:p>
        </w:tc>
        <w:tc>
          <w:tcPr>
            <w:tcW w:w="2279" w:type="dxa"/>
            <w:shd w:val="clear" w:color="auto" w:fill="auto"/>
            <w:noWrap/>
            <w:vAlign w:val="bottom"/>
            <w:hideMark/>
          </w:tcPr>
          <w:p w:rsidR="006F7BE7" w:rsidRPr="00B42485" w:rsidP="00A00BAA">
            <w:pPr>
              <w:bidi w:val="0"/>
              <w:spacing w:before="40" w:after="40" w:line="240" w:lineRule="exact"/>
              <w:jc w:val="center"/>
              <w:rPr>
                <w:rFonts w:ascii="David" w:eastAsia="Times New Roman" w:hAnsi="David"/>
                <w:sz w:val="22"/>
                <w:szCs w:val="22"/>
              </w:rPr>
            </w:pPr>
            <w:r w:rsidRPr="00B42485">
              <w:rPr>
                <w:rFonts w:ascii="David" w:eastAsia="Times New Roman" w:hAnsi="David"/>
                <w:sz w:val="22"/>
                <w:szCs w:val="22"/>
              </w:rPr>
              <w:t>143,555</w:t>
            </w:r>
          </w:p>
        </w:tc>
        <w:tc>
          <w:tcPr>
            <w:tcW w:w="2836" w:type="dxa"/>
            <w:shd w:val="clear" w:color="auto" w:fill="auto"/>
            <w:noWrap/>
            <w:vAlign w:val="bottom"/>
            <w:hideMark/>
          </w:tcPr>
          <w:p w:rsidR="006F7BE7" w:rsidRPr="00B42485" w:rsidP="00A00BAA">
            <w:pPr>
              <w:bidi w:val="0"/>
              <w:spacing w:before="40" w:after="40" w:line="240" w:lineRule="exact"/>
              <w:jc w:val="center"/>
              <w:rPr>
                <w:rFonts w:ascii="David" w:eastAsia="Times New Roman" w:hAnsi="David"/>
                <w:sz w:val="22"/>
                <w:szCs w:val="22"/>
              </w:rPr>
            </w:pPr>
            <w:r w:rsidRPr="00B42485">
              <w:rPr>
                <w:rFonts w:ascii="David" w:eastAsia="Times New Roman" w:hAnsi="David"/>
                <w:sz w:val="22"/>
                <w:szCs w:val="22"/>
              </w:rPr>
              <w:t>28,499</w:t>
            </w:r>
          </w:p>
        </w:tc>
      </w:tr>
      <w:tr w:rsidTr="00226851">
        <w:tblPrEx>
          <w:tblW w:w="7913" w:type="dxa"/>
          <w:jc w:val="center"/>
          <w:tblLook w:val="04A0"/>
        </w:tblPrEx>
        <w:trPr>
          <w:trHeight w:val="276"/>
          <w:jc w:val="center"/>
        </w:trPr>
        <w:tc>
          <w:tcPr>
            <w:tcW w:w="1040" w:type="dxa"/>
            <w:shd w:val="clear" w:color="auto" w:fill="auto"/>
            <w:noWrap/>
            <w:vAlign w:val="bottom"/>
          </w:tcPr>
          <w:p w:rsidR="006F7BE7" w:rsidRPr="00B42485" w:rsidP="00A00BAA">
            <w:pPr>
              <w:bidi w:val="0"/>
              <w:spacing w:before="40" w:after="40" w:line="240" w:lineRule="exact"/>
              <w:jc w:val="center"/>
              <w:rPr>
                <w:rFonts w:ascii="David" w:eastAsia="Times New Roman" w:hAnsi="David"/>
                <w:b/>
                <w:bCs/>
                <w:sz w:val="22"/>
                <w:szCs w:val="22"/>
                <w:rtl/>
              </w:rPr>
            </w:pPr>
            <w:r w:rsidRPr="00B42485">
              <w:rPr>
                <w:rFonts w:ascii="David" w:eastAsia="Times New Roman" w:hAnsi="David" w:hint="eastAsia"/>
                <w:b/>
                <w:bCs/>
                <w:sz w:val="22"/>
                <w:szCs w:val="22"/>
                <w:rtl/>
              </w:rPr>
              <w:t>סה</w:t>
            </w:r>
            <w:r w:rsidRPr="00B42485">
              <w:rPr>
                <w:rFonts w:ascii="David" w:eastAsia="Times New Roman" w:hAnsi="David"/>
                <w:b/>
                <w:bCs/>
                <w:sz w:val="22"/>
                <w:szCs w:val="22"/>
                <w:rtl/>
              </w:rPr>
              <w:t>"כ</w:t>
            </w:r>
          </w:p>
        </w:tc>
        <w:tc>
          <w:tcPr>
            <w:tcW w:w="1758" w:type="dxa"/>
            <w:shd w:val="clear" w:color="auto" w:fill="auto"/>
            <w:noWrap/>
            <w:vAlign w:val="bottom"/>
          </w:tcPr>
          <w:p w:rsidR="006F7BE7" w:rsidRPr="00B42485" w:rsidP="00A00BAA">
            <w:pPr>
              <w:bidi w:val="0"/>
              <w:spacing w:before="40" w:after="40" w:line="240" w:lineRule="exact"/>
              <w:jc w:val="center"/>
              <w:rPr>
                <w:rFonts w:ascii="David" w:eastAsia="Times New Roman" w:hAnsi="David"/>
                <w:b/>
                <w:bCs/>
                <w:sz w:val="22"/>
                <w:szCs w:val="22"/>
              </w:rPr>
            </w:pPr>
            <w:r w:rsidRPr="00B42485">
              <w:rPr>
                <w:rFonts w:ascii="David" w:eastAsia="Times New Roman" w:hAnsi="David"/>
                <w:b/>
                <w:bCs/>
                <w:sz w:val="22"/>
                <w:szCs w:val="22"/>
              </w:rPr>
              <w:t>345</w:t>
            </w:r>
          </w:p>
        </w:tc>
        <w:tc>
          <w:tcPr>
            <w:tcW w:w="2279" w:type="dxa"/>
            <w:shd w:val="clear" w:color="auto" w:fill="auto"/>
            <w:noWrap/>
            <w:vAlign w:val="bottom"/>
          </w:tcPr>
          <w:p w:rsidR="006F7BE7" w:rsidRPr="00B42485" w:rsidP="00A00BAA">
            <w:pPr>
              <w:bidi w:val="0"/>
              <w:spacing w:before="40" w:after="40" w:line="240" w:lineRule="exact"/>
              <w:jc w:val="center"/>
              <w:rPr>
                <w:rFonts w:ascii="David" w:eastAsia="Times New Roman" w:hAnsi="David"/>
                <w:b/>
                <w:bCs/>
                <w:sz w:val="22"/>
                <w:szCs w:val="22"/>
              </w:rPr>
            </w:pPr>
            <w:r w:rsidRPr="00B42485">
              <w:rPr>
                <w:rFonts w:ascii="David" w:eastAsia="Times New Roman" w:hAnsi="David"/>
                <w:b/>
                <w:bCs/>
                <w:sz w:val="22"/>
                <w:szCs w:val="22"/>
              </w:rPr>
              <w:t>848,543</w:t>
            </w:r>
          </w:p>
        </w:tc>
        <w:tc>
          <w:tcPr>
            <w:tcW w:w="2836" w:type="dxa"/>
            <w:shd w:val="clear" w:color="auto" w:fill="auto"/>
            <w:noWrap/>
            <w:vAlign w:val="bottom"/>
          </w:tcPr>
          <w:p w:rsidR="006F7BE7" w:rsidRPr="00B42485" w:rsidP="00A00BAA">
            <w:pPr>
              <w:bidi w:val="0"/>
              <w:spacing w:before="40" w:after="40" w:line="240" w:lineRule="exact"/>
              <w:jc w:val="center"/>
              <w:rPr>
                <w:rFonts w:ascii="David" w:eastAsia="Times New Roman" w:hAnsi="David"/>
                <w:b/>
                <w:bCs/>
                <w:sz w:val="22"/>
                <w:szCs w:val="22"/>
              </w:rPr>
            </w:pPr>
            <w:r w:rsidRPr="00B42485">
              <w:rPr>
                <w:rFonts w:ascii="David" w:eastAsia="Times New Roman" w:hAnsi="David"/>
                <w:b/>
                <w:bCs/>
                <w:sz w:val="22"/>
                <w:szCs w:val="22"/>
              </w:rPr>
              <w:t>83,804</w:t>
            </w:r>
          </w:p>
        </w:tc>
      </w:tr>
    </w:tbl>
    <w:p w:rsidR="006F7BE7" w:rsidRPr="009A2EB2" w:rsidP="00A00BAA">
      <w:pPr>
        <w:spacing w:before="120" w:line="269" w:lineRule="auto"/>
        <w:rPr>
          <w:sz w:val="18"/>
          <w:szCs w:val="22"/>
          <w:rtl/>
        </w:rPr>
      </w:pPr>
      <w:r w:rsidRPr="009A2EB2">
        <w:rPr>
          <w:rFonts w:hint="eastAsia"/>
          <w:sz w:val="18"/>
          <w:szCs w:val="22"/>
          <w:rtl/>
        </w:rPr>
        <w:t>המקור</w:t>
      </w:r>
      <w:r w:rsidRPr="009A2EB2">
        <w:rPr>
          <w:sz w:val="18"/>
          <w:szCs w:val="22"/>
          <w:rtl/>
        </w:rPr>
        <w:t xml:space="preserve">: </w:t>
      </w:r>
      <w:r w:rsidRPr="009A2EB2">
        <w:rPr>
          <w:rFonts w:hint="eastAsia"/>
          <w:sz w:val="18"/>
          <w:szCs w:val="22"/>
          <w:rtl/>
        </w:rPr>
        <w:t>חברת</w:t>
      </w:r>
      <w:r w:rsidRPr="009A2EB2">
        <w:rPr>
          <w:sz w:val="18"/>
          <w:szCs w:val="22"/>
          <w:rtl/>
        </w:rPr>
        <w:t xml:space="preserve"> </w:t>
      </w:r>
      <w:r w:rsidRPr="009A2EB2">
        <w:rPr>
          <w:rFonts w:hint="eastAsia"/>
          <w:sz w:val="18"/>
          <w:szCs w:val="22"/>
          <w:rtl/>
        </w:rPr>
        <w:t>דואר</w:t>
      </w:r>
      <w:r w:rsidRPr="009A2EB2">
        <w:rPr>
          <w:sz w:val="18"/>
          <w:szCs w:val="22"/>
          <w:rtl/>
        </w:rPr>
        <w:t xml:space="preserve"> </w:t>
      </w:r>
      <w:r w:rsidRPr="009A2EB2">
        <w:rPr>
          <w:rFonts w:hint="eastAsia"/>
          <w:sz w:val="18"/>
          <w:szCs w:val="22"/>
          <w:rtl/>
        </w:rPr>
        <w:t>ישראל</w:t>
      </w:r>
      <w:r w:rsidRPr="009A2EB2">
        <w:rPr>
          <w:sz w:val="18"/>
          <w:szCs w:val="22"/>
          <w:rtl/>
        </w:rPr>
        <w:t>.</w:t>
      </w:r>
    </w:p>
    <w:p w:rsidR="006F7BE7" w:rsidRPr="009A2EB2" w:rsidP="006F7BE7">
      <w:pPr>
        <w:pStyle w:val="a"/>
        <w:spacing w:line="269" w:lineRule="auto"/>
        <w:rPr>
          <w:rtl/>
        </w:rPr>
      </w:pPr>
    </w:p>
    <w:p w:rsidR="006F7BE7" w:rsidRPr="009A2EB2" w:rsidP="006F7BE7">
      <w:pPr>
        <w:spacing w:line="269" w:lineRule="auto"/>
        <w:rPr>
          <w:b/>
          <w:bCs/>
          <w:rtl/>
        </w:rPr>
      </w:pPr>
      <w:r w:rsidRPr="009A2EB2">
        <w:rPr>
          <w:rFonts w:hint="cs"/>
          <w:b/>
          <w:bCs/>
          <w:rtl/>
        </w:rPr>
        <w:t>מנתוני הלוח עולה כי בשנים 2010 עד 2019 טיפלה החברה ב-345 פניות של אזרחים שקבלו כי לא קיבלו את כספי המענק לחשבון הבנק שלהם ונמצא כי הכספים הועברו לחשבונות בנק אחרים. עובדי המוקד בבנק הדואר הצליחו להשיב מהאזרחים שקיבלו את סכומי המענק בטעות, או מהבנקים שהכסף הועבר אליהם, כ-90% מן הכסף, וזה הועבר לחשבון המענק בבנק ישראל.</w:t>
      </w:r>
    </w:p>
    <w:p w:rsidR="006F7BE7" w:rsidRPr="009A2EB2" w:rsidP="006F7BE7">
      <w:pPr>
        <w:pStyle w:val="a"/>
        <w:spacing w:line="269" w:lineRule="auto"/>
        <w:rPr>
          <w:rtl/>
        </w:rPr>
      </w:pPr>
    </w:p>
    <w:p w:rsidR="006F7BE7" w:rsidRPr="009A2EB2" w:rsidP="006F7BE7">
      <w:pPr>
        <w:spacing w:line="269" w:lineRule="auto"/>
        <w:rPr>
          <w:rtl/>
        </w:rPr>
      </w:pPr>
      <w:r w:rsidRPr="009A2EB2">
        <w:rPr>
          <w:rFonts w:hint="eastAsia"/>
          <w:rtl/>
        </w:rPr>
        <w:t>בבדיקה</w:t>
      </w:r>
      <w:r w:rsidRPr="009A2EB2">
        <w:rPr>
          <w:rtl/>
        </w:rPr>
        <w:t xml:space="preserve"> ש</w:t>
      </w:r>
      <w:r w:rsidRPr="009A2EB2">
        <w:rPr>
          <w:rFonts w:hint="cs"/>
          <w:rtl/>
        </w:rPr>
        <w:t>עשה</w:t>
      </w:r>
      <w:r w:rsidRPr="009A2EB2">
        <w:rPr>
          <w:rtl/>
        </w:rPr>
        <w:t xml:space="preserve"> משרד מבקר המדינה עם צוות מענק עבודה ברשות המיסים ועם מטה בנק הדואר התברר כי בהסכם שנחתם בין הצדדים, נקבע שחברת הדואר אחראית למחדלי</w:t>
      </w:r>
      <w:r w:rsidRPr="009A2EB2">
        <w:rPr>
          <w:rFonts w:hint="cs"/>
          <w:rtl/>
        </w:rPr>
        <w:t>ה</w:t>
      </w:r>
      <w:r w:rsidRPr="009A2EB2">
        <w:rPr>
          <w:rtl/>
        </w:rPr>
        <w:t>ם ש</w:t>
      </w:r>
      <w:r w:rsidRPr="009A2EB2">
        <w:rPr>
          <w:rFonts w:hint="cs"/>
          <w:rtl/>
        </w:rPr>
        <w:t>ל</w:t>
      </w:r>
      <w:r w:rsidRPr="009A2EB2">
        <w:rPr>
          <w:rtl/>
        </w:rPr>
        <w:t xml:space="preserve"> פקידי הבנק בהזנת נתוני התובעים, והיא </w:t>
      </w:r>
      <w:r w:rsidRPr="009A2EB2">
        <w:rPr>
          <w:rFonts w:hint="cs"/>
          <w:rtl/>
        </w:rPr>
        <w:t xml:space="preserve">הנושאת בעלות </w:t>
      </w:r>
      <w:r w:rsidRPr="009A2EB2">
        <w:rPr>
          <w:rtl/>
        </w:rPr>
        <w:t xml:space="preserve">סכומי המענק </w:t>
      </w:r>
      <w:r w:rsidRPr="009A2EB2">
        <w:rPr>
          <w:rFonts w:hint="cs"/>
          <w:rtl/>
        </w:rPr>
        <w:t>ה</w:t>
      </w:r>
      <w:r w:rsidRPr="009A2EB2">
        <w:rPr>
          <w:rtl/>
        </w:rPr>
        <w:t xml:space="preserve">מועברים </w:t>
      </w:r>
      <w:r w:rsidRPr="009A2EB2">
        <w:rPr>
          <w:rFonts w:hint="cs"/>
          <w:rtl/>
        </w:rPr>
        <w:t>ב</w:t>
      </w:r>
      <w:r w:rsidRPr="009A2EB2">
        <w:rPr>
          <w:rtl/>
        </w:rPr>
        <w:t xml:space="preserve">טעות לחשבון בנק שאינו </w:t>
      </w:r>
      <w:r w:rsidRPr="009A2EB2">
        <w:rPr>
          <w:rFonts w:hint="cs"/>
          <w:rtl/>
        </w:rPr>
        <w:t>שייך ל</w:t>
      </w:r>
      <w:r w:rsidRPr="009A2EB2">
        <w:rPr>
          <w:rtl/>
        </w:rPr>
        <w:t xml:space="preserve">תובע המענק. </w:t>
      </w:r>
      <w:r w:rsidRPr="009A2EB2">
        <w:rPr>
          <w:rFonts w:hint="cs"/>
          <w:rtl/>
        </w:rPr>
        <w:t>נמצא</w:t>
      </w:r>
      <w:r w:rsidRPr="009A2EB2">
        <w:rPr>
          <w:rtl/>
        </w:rPr>
        <w:t xml:space="preserve"> </w:t>
      </w:r>
      <w:r w:rsidRPr="009A2EB2">
        <w:rPr>
          <w:rFonts w:hint="eastAsia"/>
          <w:rtl/>
        </w:rPr>
        <w:t>כי</w:t>
      </w:r>
      <w:r w:rsidRPr="009A2EB2">
        <w:rPr>
          <w:rtl/>
        </w:rPr>
        <w:t xml:space="preserve"> </w:t>
      </w:r>
      <w:r w:rsidRPr="009A2EB2">
        <w:rPr>
          <w:rFonts w:hint="eastAsia"/>
          <w:rtl/>
        </w:rPr>
        <w:t>חברת</w:t>
      </w:r>
      <w:r w:rsidRPr="009A2EB2">
        <w:rPr>
          <w:rtl/>
        </w:rPr>
        <w:t xml:space="preserve"> </w:t>
      </w:r>
      <w:r w:rsidRPr="009A2EB2">
        <w:rPr>
          <w:rFonts w:hint="eastAsia"/>
          <w:rtl/>
        </w:rPr>
        <w:t>הדואר</w:t>
      </w:r>
      <w:r w:rsidRPr="009A2EB2">
        <w:rPr>
          <w:rtl/>
        </w:rPr>
        <w:t xml:space="preserve"> </w:t>
      </w:r>
      <w:r w:rsidRPr="009A2EB2">
        <w:rPr>
          <w:rFonts w:hint="eastAsia"/>
          <w:rtl/>
        </w:rPr>
        <w:t>שילמה</w:t>
      </w:r>
      <w:r w:rsidRPr="009A2EB2">
        <w:rPr>
          <w:rtl/>
        </w:rPr>
        <w:t xml:space="preserve"> </w:t>
      </w:r>
      <w:r w:rsidRPr="009A2EB2">
        <w:rPr>
          <w:rFonts w:hint="eastAsia"/>
          <w:rtl/>
        </w:rPr>
        <w:t>כ</w:t>
      </w:r>
      <w:r w:rsidRPr="009A2EB2">
        <w:rPr>
          <w:rtl/>
        </w:rPr>
        <w:t xml:space="preserve">-84,000 </w:t>
      </w:r>
      <w:r w:rsidRPr="009A2EB2">
        <w:rPr>
          <w:rFonts w:hint="eastAsia"/>
          <w:rtl/>
        </w:rPr>
        <w:t>ש</w:t>
      </w:r>
      <w:r w:rsidRPr="009A2EB2">
        <w:rPr>
          <w:rtl/>
        </w:rPr>
        <w:t xml:space="preserve">"ח </w:t>
      </w:r>
      <w:r w:rsidRPr="009A2EB2">
        <w:rPr>
          <w:rFonts w:hint="eastAsia"/>
          <w:rtl/>
        </w:rPr>
        <w:t>בגין</w:t>
      </w:r>
      <w:r w:rsidRPr="009A2EB2">
        <w:rPr>
          <w:rtl/>
        </w:rPr>
        <w:t xml:space="preserve"> </w:t>
      </w:r>
      <w:r w:rsidRPr="009A2EB2">
        <w:rPr>
          <w:rFonts w:hint="eastAsia"/>
          <w:rtl/>
        </w:rPr>
        <w:t>טעויות</w:t>
      </w:r>
      <w:r w:rsidRPr="009A2EB2">
        <w:rPr>
          <w:rtl/>
        </w:rPr>
        <w:t xml:space="preserve"> </w:t>
      </w:r>
      <w:r w:rsidRPr="009A2EB2">
        <w:rPr>
          <w:rFonts w:hint="cs"/>
          <w:rtl/>
        </w:rPr>
        <w:t xml:space="preserve">של עובדיה </w:t>
      </w:r>
      <w:r w:rsidRPr="009A2EB2">
        <w:rPr>
          <w:rFonts w:hint="eastAsia"/>
          <w:rtl/>
        </w:rPr>
        <w:t>בהזנת</w:t>
      </w:r>
      <w:r w:rsidRPr="009A2EB2">
        <w:rPr>
          <w:rtl/>
        </w:rPr>
        <w:t xml:space="preserve"> </w:t>
      </w:r>
      <w:r w:rsidRPr="009A2EB2">
        <w:rPr>
          <w:rFonts w:hint="eastAsia"/>
          <w:rtl/>
        </w:rPr>
        <w:t>פרטי</w:t>
      </w:r>
      <w:r w:rsidRPr="009A2EB2">
        <w:rPr>
          <w:rtl/>
        </w:rPr>
        <w:t xml:space="preserve"> </w:t>
      </w:r>
      <w:r w:rsidRPr="009A2EB2">
        <w:rPr>
          <w:rFonts w:hint="eastAsia"/>
          <w:rtl/>
        </w:rPr>
        <w:t>חשבו</w:t>
      </w:r>
      <w:r w:rsidRPr="009A2EB2">
        <w:rPr>
          <w:rFonts w:hint="cs"/>
          <w:rtl/>
        </w:rPr>
        <w:t>נות</w:t>
      </w:r>
      <w:r w:rsidRPr="009A2EB2">
        <w:rPr>
          <w:rtl/>
        </w:rPr>
        <w:t xml:space="preserve"> </w:t>
      </w:r>
      <w:r w:rsidRPr="009A2EB2">
        <w:rPr>
          <w:rFonts w:hint="eastAsia"/>
          <w:rtl/>
        </w:rPr>
        <w:t>הבנק</w:t>
      </w:r>
      <w:r w:rsidRPr="009A2EB2">
        <w:rPr>
          <w:rtl/>
        </w:rPr>
        <w:t>.</w:t>
      </w:r>
    </w:p>
    <w:p w:rsidR="006F7BE7" w:rsidRPr="009A2EB2" w:rsidP="006F7BE7">
      <w:pPr>
        <w:pStyle w:val="a"/>
        <w:spacing w:line="269" w:lineRule="auto"/>
        <w:rPr>
          <w:rtl/>
        </w:rPr>
      </w:pPr>
    </w:p>
    <w:p w:rsidR="006F7BE7" w:rsidRPr="009A2EB2" w:rsidP="006F7BE7">
      <w:pPr>
        <w:spacing w:line="269" w:lineRule="auto"/>
        <w:rPr>
          <w:b/>
          <w:bCs/>
          <w:rtl/>
        </w:rPr>
      </w:pPr>
      <w:r w:rsidRPr="009A2EB2">
        <w:rPr>
          <w:rFonts w:hint="eastAsia"/>
          <w:b/>
          <w:bCs/>
          <w:rtl/>
        </w:rPr>
        <w:t>משרד</w:t>
      </w:r>
      <w:r w:rsidRPr="009A2EB2">
        <w:rPr>
          <w:b/>
          <w:bCs/>
          <w:rtl/>
        </w:rPr>
        <w:t xml:space="preserve"> </w:t>
      </w:r>
      <w:r w:rsidRPr="009A2EB2">
        <w:rPr>
          <w:rFonts w:hint="eastAsia"/>
          <w:b/>
          <w:bCs/>
          <w:rtl/>
        </w:rPr>
        <w:t>מבקר</w:t>
      </w:r>
      <w:r w:rsidRPr="009A2EB2">
        <w:rPr>
          <w:b/>
          <w:bCs/>
          <w:rtl/>
        </w:rPr>
        <w:t xml:space="preserve"> </w:t>
      </w:r>
      <w:r w:rsidRPr="009A2EB2">
        <w:rPr>
          <w:rFonts w:hint="eastAsia"/>
          <w:b/>
          <w:bCs/>
          <w:rtl/>
        </w:rPr>
        <w:t>המדינה</w:t>
      </w:r>
      <w:r w:rsidRPr="009A2EB2">
        <w:rPr>
          <w:b/>
          <w:bCs/>
          <w:rtl/>
        </w:rPr>
        <w:t xml:space="preserve"> </w:t>
      </w:r>
      <w:r w:rsidRPr="009A2EB2">
        <w:rPr>
          <w:rFonts w:hint="cs"/>
          <w:b/>
          <w:bCs/>
          <w:rtl/>
        </w:rPr>
        <w:t>ממליץ לרשות המיסים ולחברת הדואר לשפר את ממשקי המידע ביניהם על מנת לוודא כי</w:t>
      </w:r>
      <w:r w:rsidRPr="009A2EB2">
        <w:rPr>
          <w:b/>
          <w:bCs/>
          <w:rtl/>
        </w:rPr>
        <w:t xml:space="preserve"> </w:t>
      </w:r>
      <w:r w:rsidRPr="009A2EB2">
        <w:rPr>
          <w:rFonts w:hint="eastAsia"/>
          <w:b/>
          <w:bCs/>
          <w:rtl/>
        </w:rPr>
        <w:t>חשבון</w:t>
      </w:r>
      <w:r w:rsidRPr="009A2EB2">
        <w:rPr>
          <w:b/>
          <w:bCs/>
          <w:rtl/>
        </w:rPr>
        <w:t xml:space="preserve"> </w:t>
      </w:r>
      <w:r w:rsidRPr="009A2EB2">
        <w:rPr>
          <w:rFonts w:hint="eastAsia"/>
          <w:b/>
          <w:bCs/>
          <w:rtl/>
        </w:rPr>
        <w:t>הבנק</w:t>
      </w:r>
      <w:r w:rsidRPr="009A2EB2">
        <w:rPr>
          <w:b/>
          <w:bCs/>
          <w:rtl/>
        </w:rPr>
        <w:t xml:space="preserve"> </w:t>
      </w:r>
      <w:r w:rsidRPr="009A2EB2">
        <w:rPr>
          <w:rFonts w:hint="cs"/>
          <w:b/>
          <w:bCs/>
          <w:rtl/>
        </w:rPr>
        <w:t>שסכום המענק יופקד בו אכן שייך לנישום. מומלץ כי רשות המיסים תבחן דרכים לוודא שנתוני חשבונות הבנק של הנישומים אשר ברשותה מעודכנים, ותציג נתונים אלו בצורה סדירה ומקוונת לנישומים, על מנת שיוכלו לתקנם.</w:t>
      </w:r>
    </w:p>
    <w:p w:rsidR="006F7BE7" w:rsidRPr="009A2EB2" w:rsidP="006F7BE7">
      <w:pPr>
        <w:pStyle w:val="a"/>
        <w:spacing w:line="269" w:lineRule="auto"/>
        <w:rPr>
          <w:rtl/>
        </w:rPr>
      </w:pPr>
    </w:p>
    <w:p w:rsidR="006F7BE7" w:rsidRPr="004661B6" w:rsidP="006F7BE7">
      <w:pPr>
        <w:spacing w:line="269" w:lineRule="auto"/>
        <w:rPr>
          <w:rtl/>
        </w:rPr>
      </w:pPr>
      <w:r w:rsidRPr="004661B6">
        <w:rPr>
          <w:rFonts w:hint="cs"/>
          <w:rtl/>
        </w:rPr>
        <w:t>חברת הדואר מסרה בתשובתה כי אין לה הערות על ממצאי ביקורת המעקב בנוגע ליישום תוכנית מענק העבודה ברשות המיסים</w:t>
      </w:r>
      <w:r>
        <w:rPr>
          <w:rStyle w:val="FootnoteReference0"/>
          <w:rtl/>
        </w:rPr>
        <w:footnoteReference w:id="101"/>
      </w:r>
      <w:r w:rsidRPr="004661B6">
        <w:rPr>
          <w:rFonts w:hint="cs"/>
          <w:rtl/>
        </w:rPr>
        <w:t>.</w:t>
      </w:r>
    </w:p>
    <w:p w:rsidR="006F7BE7" w:rsidRPr="00D135E0" w:rsidP="00D135E0">
      <w:pPr>
        <w:pStyle w:val="a"/>
        <w:spacing w:line="269" w:lineRule="auto"/>
        <w:rPr>
          <w:rtl/>
        </w:rPr>
      </w:pPr>
    </w:p>
    <w:p w:rsidR="006F7BE7" w:rsidRPr="004661B6" w:rsidP="006F7BE7">
      <w:pPr>
        <w:spacing w:line="269" w:lineRule="auto"/>
        <w:rPr>
          <w:rtl/>
        </w:rPr>
      </w:pPr>
      <w:r w:rsidRPr="004661B6">
        <w:rPr>
          <w:rFonts w:hint="cs"/>
          <w:rtl/>
        </w:rPr>
        <w:t xml:space="preserve">רשות המיסים מסרה בתשובתה כי כמות השגיאות בהזנת נתוני התביעות למענק עבודה היא "קטנה ושולית ביחס לכלל התביעות התקינות". עם זה ציינה הרשות כי היא תמשיך להנהיג שיפורים לצמצום השגיאות, על ידי הצגת חשבון הבנק באזור האישי של תובע המענק, ותיתן אפשרות מקוונת לעדכון פרטי חשבון הבנק. </w:t>
      </w:r>
    </w:p>
    <w:p w:rsidR="006F7BE7" w:rsidP="006F7BE7">
      <w:pPr>
        <w:bidi w:val="0"/>
        <w:spacing w:after="200" w:line="276" w:lineRule="auto"/>
        <w:rPr>
          <w:rFonts w:eastAsiaTheme="majorEastAsia"/>
          <w:bCs/>
          <w:szCs w:val="32"/>
        </w:rPr>
      </w:pPr>
      <w:bookmarkStart w:id="160" w:name="_Toc36126567"/>
      <w:bookmarkStart w:id="161" w:name="_Toc36126581"/>
      <w:bookmarkStart w:id="162" w:name="_Toc47452319"/>
      <w:r>
        <w:rPr>
          <w:rtl/>
        </w:rPr>
        <w:br w:type="page"/>
      </w:r>
    </w:p>
    <w:p w:rsidR="0072432B" w:rsidP="009F7F7F">
      <w:pPr>
        <w:pStyle w:val="Heading2"/>
        <w:spacing w:before="0" w:line="269" w:lineRule="auto"/>
        <w:rPr>
          <w:rtl/>
        </w:rPr>
      </w:pPr>
      <w:r w:rsidRPr="009A2EB2">
        <w:rPr>
          <w:rFonts w:hint="eastAsia"/>
          <w:rtl/>
        </w:rPr>
        <w:t>שער</w:t>
      </w:r>
      <w:r w:rsidRPr="009A2EB2">
        <w:rPr>
          <w:rtl/>
        </w:rPr>
        <w:t xml:space="preserve"> </w:t>
      </w:r>
      <w:r w:rsidRPr="009A2EB2">
        <w:rPr>
          <w:rFonts w:hint="eastAsia"/>
          <w:rtl/>
        </w:rPr>
        <w:t>רביעי</w:t>
      </w:r>
      <w:r w:rsidRPr="009A2EB2">
        <w:rPr>
          <w:rtl/>
        </w:rPr>
        <w:t xml:space="preserve"> - </w:t>
      </w:r>
      <w:r w:rsidRPr="009A2EB2">
        <w:rPr>
          <w:rFonts w:hint="eastAsia"/>
          <w:rtl/>
        </w:rPr>
        <w:t>יעדי</w:t>
      </w:r>
      <w:r w:rsidRPr="009A2EB2">
        <w:rPr>
          <w:rtl/>
        </w:rPr>
        <w:t xml:space="preserve"> </w:t>
      </w:r>
      <w:r w:rsidRPr="009A2EB2">
        <w:rPr>
          <w:rFonts w:hint="eastAsia"/>
          <w:rtl/>
        </w:rPr>
        <w:t>המענק</w:t>
      </w:r>
      <w:r w:rsidRPr="009A2EB2">
        <w:rPr>
          <w:rtl/>
        </w:rPr>
        <w:t xml:space="preserve"> </w:t>
      </w:r>
      <w:r w:rsidRPr="009A2EB2">
        <w:rPr>
          <w:rFonts w:hint="eastAsia"/>
          <w:rtl/>
        </w:rPr>
        <w:t>בראייה</w:t>
      </w:r>
      <w:r w:rsidRPr="009A2EB2">
        <w:rPr>
          <w:rtl/>
        </w:rPr>
        <w:t xml:space="preserve"> </w:t>
      </w:r>
      <w:r w:rsidRPr="009A2EB2">
        <w:rPr>
          <w:rFonts w:hint="eastAsia"/>
          <w:rtl/>
        </w:rPr>
        <w:t>משקית</w:t>
      </w:r>
      <w:r w:rsidRPr="009A2EB2">
        <w:rPr>
          <w:rtl/>
        </w:rPr>
        <w:t xml:space="preserve"> </w:t>
      </w:r>
      <w:r w:rsidRPr="009A2EB2">
        <w:rPr>
          <w:rFonts w:hint="eastAsia"/>
          <w:rtl/>
        </w:rPr>
        <w:t>ובי</w:t>
      </w:r>
      <w:bookmarkEnd w:id="160"/>
      <w:bookmarkEnd w:id="161"/>
      <w:r w:rsidRPr="009A2EB2">
        <w:rPr>
          <w:rFonts w:hint="cs"/>
          <w:rtl/>
        </w:rPr>
        <w:t>ן-לאומית</w:t>
      </w:r>
      <w:bookmarkStart w:id="163" w:name="_Toc36126570"/>
      <w:bookmarkStart w:id="164" w:name="_Toc47452320"/>
      <w:bookmarkEnd w:id="162"/>
    </w:p>
    <w:p w:rsidR="009F7F7F" w:rsidP="009F7F7F">
      <w:pPr>
        <w:rPr>
          <w:rtl/>
        </w:rPr>
      </w:pPr>
    </w:p>
    <w:p w:rsidR="009F7F7F" w:rsidRPr="009F7F7F" w:rsidP="009F7F7F">
      <w:pPr>
        <w:rPr>
          <w:rtl/>
        </w:rPr>
      </w:pPr>
    </w:p>
    <w:p w:rsidR="006F7BE7" w:rsidRPr="009A2EB2" w:rsidP="006F7BE7">
      <w:pPr>
        <w:pStyle w:val="Heading3"/>
        <w:spacing w:before="0" w:line="269" w:lineRule="auto"/>
        <w:rPr>
          <w:rtl/>
        </w:rPr>
      </w:pPr>
      <w:r w:rsidRPr="009A2EB2">
        <w:rPr>
          <w:rtl/>
        </w:rPr>
        <w:t xml:space="preserve">מדידת </w:t>
      </w:r>
      <w:bookmarkStart w:id="165" w:name="_Toc33693773"/>
      <w:r w:rsidRPr="009A2EB2">
        <w:rPr>
          <w:rtl/>
        </w:rPr>
        <w:t>השפעת</w:t>
      </w:r>
      <w:r w:rsidRPr="009A2EB2">
        <w:rPr>
          <w:rFonts w:hint="cs"/>
          <w:rtl/>
        </w:rPr>
        <w:t>ו של</w:t>
      </w:r>
      <w:r w:rsidRPr="009A2EB2">
        <w:rPr>
          <w:rtl/>
        </w:rPr>
        <w:t xml:space="preserve"> מענק </w:t>
      </w:r>
      <w:r w:rsidRPr="009A2EB2">
        <w:rPr>
          <w:rFonts w:hint="cs"/>
          <w:rtl/>
        </w:rPr>
        <w:t>ה</w:t>
      </w:r>
      <w:r w:rsidRPr="009A2EB2">
        <w:rPr>
          <w:rtl/>
        </w:rPr>
        <w:t>עבודה על מטרת העל של צמצום העוני</w:t>
      </w:r>
      <w:bookmarkEnd w:id="163"/>
      <w:bookmarkEnd w:id="164"/>
      <w:bookmarkEnd w:id="165"/>
      <w:r w:rsidRPr="009A2EB2">
        <w:rPr>
          <w:rtl/>
        </w:rPr>
        <w:t xml:space="preserve"> </w:t>
      </w:r>
    </w:p>
    <w:p w:rsidR="006F7BE7" w:rsidRPr="009A2EB2" w:rsidP="006F7BE7">
      <w:pPr>
        <w:pStyle w:val="a"/>
        <w:spacing w:line="269" w:lineRule="auto"/>
        <w:rPr>
          <w:rtl/>
        </w:rPr>
      </w:pPr>
    </w:p>
    <w:p w:rsidR="006F7BE7" w:rsidRPr="009A2EB2" w:rsidP="006F7BE7">
      <w:pPr>
        <w:shd w:val="clear" w:color="auto" w:fill="FFFFFF"/>
        <w:spacing w:line="269" w:lineRule="auto"/>
        <w:rPr>
          <w:rFonts w:ascii="Arial" w:eastAsia="Times New Roman" w:hAnsi="Arial" w:cs="Arial"/>
          <w:sz w:val="24"/>
          <w:rtl/>
        </w:rPr>
      </w:pPr>
      <w:r w:rsidRPr="009A2EB2">
        <w:rPr>
          <w:rFonts w:ascii="Arial" w:eastAsia="Times New Roman" w:hAnsi="Arial"/>
          <w:sz w:val="24"/>
          <w:rtl/>
        </w:rPr>
        <w:t>בשנת 2014</w:t>
      </w:r>
      <w:r>
        <w:rPr>
          <w:rStyle w:val="FootnoteReference0"/>
          <w:rFonts w:ascii="Arial" w:eastAsia="Times New Roman" w:hAnsi="Arial"/>
          <w:sz w:val="24"/>
          <w:rtl/>
        </w:rPr>
        <w:footnoteReference w:id="102"/>
      </w:r>
      <w:r w:rsidRPr="009A2EB2">
        <w:rPr>
          <w:rtl/>
        </w:rPr>
        <w:t xml:space="preserve"> </w:t>
      </w:r>
      <w:r w:rsidRPr="009A2EB2">
        <w:rPr>
          <w:rFonts w:ascii="Arial" w:eastAsia="Times New Roman" w:hAnsi="Arial"/>
          <w:sz w:val="24"/>
          <w:rtl/>
        </w:rPr>
        <w:t>נערך סקר מיוחד</w:t>
      </w:r>
      <w:r>
        <w:rPr>
          <w:rStyle w:val="FootnoteReference0"/>
          <w:rFonts w:eastAsiaTheme="majorEastAsia"/>
          <w:b/>
          <w:bCs/>
          <w:spacing w:val="40"/>
          <w:rtl/>
        </w:rPr>
        <w:footnoteReference w:id="103"/>
      </w:r>
      <w:r w:rsidRPr="009A2EB2">
        <w:rPr>
          <w:rtl/>
        </w:rPr>
        <w:t xml:space="preserve"> </w:t>
      </w:r>
      <w:r w:rsidRPr="009A2EB2">
        <w:rPr>
          <w:rFonts w:ascii="Arial" w:eastAsia="Times New Roman" w:hAnsi="Arial"/>
          <w:sz w:val="24"/>
          <w:rtl/>
        </w:rPr>
        <w:t>של צוות מענק עבודה</w:t>
      </w:r>
      <w:r>
        <w:rPr>
          <w:vertAlign w:val="superscript"/>
          <w:rtl/>
        </w:rPr>
        <w:footnoteReference w:id="104"/>
      </w:r>
      <w:r w:rsidRPr="009A2EB2">
        <w:rPr>
          <w:rFonts w:ascii="Arial" w:eastAsia="Times New Roman" w:hAnsi="Arial" w:hint="cs"/>
          <w:sz w:val="24"/>
          <w:rtl/>
        </w:rPr>
        <w:t xml:space="preserve"> (להלן - הסקר)</w:t>
      </w:r>
      <w:r w:rsidRPr="009A2EB2">
        <w:rPr>
          <w:rFonts w:ascii="Arial" w:eastAsia="Times New Roman" w:hAnsi="Arial"/>
          <w:sz w:val="24"/>
          <w:rtl/>
        </w:rPr>
        <w:t xml:space="preserve">, </w:t>
      </w:r>
      <w:r w:rsidRPr="009A2EB2">
        <w:rPr>
          <w:rFonts w:ascii="Arial" w:eastAsia="Times New Roman" w:hAnsi="Arial" w:hint="cs"/>
          <w:sz w:val="24"/>
          <w:rtl/>
        </w:rPr>
        <w:t>שתכליתו</w:t>
      </w:r>
      <w:r w:rsidRPr="009A2EB2">
        <w:rPr>
          <w:rFonts w:ascii="Arial" w:eastAsia="Times New Roman" w:hAnsi="Arial"/>
          <w:sz w:val="24"/>
          <w:rtl/>
        </w:rPr>
        <w:t xml:space="preserve"> להכיר טוב יותר את אוכלוסיית הזכאים למענק, ו</w:t>
      </w:r>
      <w:r w:rsidRPr="009A2EB2">
        <w:rPr>
          <w:rFonts w:ascii="Arial" w:eastAsia="Times New Roman" w:hAnsi="Arial" w:hint="cs"/>
          <w:sz w:val="24"/>
          <w:rtl/>
        </w:rPr>
        <w:t xml:space="preserve">הוא הקיף </w:t>
      </w:r>
      <w:r w:rsidRPr="009A2EB2">
        <w:rPr>
          <w:rFonts w:ascii="Arial" w:eastAsia="Times New Roman" w:hAnsi="Arial"/>
          <w:sz w:val="24"/>
          <w:rtl/>
        </w:rPr>
        <w:t xml:space="preserve">כ-1,300 </w:t>
      </w:r>
      <w:r w:rsidRPr="009A2EB2">
        <w:rPr>
          <w:rFonts w:ascii="Arial" w:eastAsia="Times New Roman" w:hAnsi="Arial" w:hint="cs"/>
          <w:sz w:val="24"/>
          <w:rtl/>
        </w:rPr>
        <w:t>מכלל</w:t>
      </w:r>
      <w:r w:rsidRPr="009A2EB2">
        <w:rPr>
          <w:rFonts w:ascii="Arial" w:eastAsia="Times New Roman" w:hAnsi="Arial"/>
          <w:sz w:val="24"/>
          <w:rtl/>
        </w:rPr>
        <w:t xml:space="preserve"> זכאי </w:t>
      </w:r>
      <w:r w:rsidRPr="009A2EB2">
        <w:rPr>
          <w:rFonts w:ascii="Arial" w:eastAsia="Times New Roman" w:hAnsi="Arial" w:hint="cs"/>
          <w:sz w:val="24"/>
          <w:rtl/>
        </w:rPr>
        <w:t xml:space="preserve">המענק </w:t>
      </w:r>
      <w:r w:rsidRPr="009A2EB2">
        <w:rPr>
          <w:rFonts w:ascii="Arial" w:eastAsia="Times New Roman" w:hAnsi="Arial"/>
          <w:sz w:val="24"/>
          <w:rtl/>
        </w:rPr>
        <w:t>בשנת 2012.</w:t>
      </w:r>
    </w:p>
    <w:p w:rsidR="006F7BE7" w:rsidRPr="009A2EB2" w:rsidP="006F7BE7">
      <w:pPr>
        <w:pStyle w:val="a"/>
        <w:spacing w:line="269" w:lineRule="auto"/>
        <w:rPr>
          <w:rtl/>
        </w:rPr>
      </w:pPr>
    </w:p>
    <w:p w:rsidR="006F7BE7" w:rsidRPr="009A2EB2" w:rsidP="006F7BE7">
      <w:pPr>
        <w:shd w:val="clear" w:color="auto" w:fill="FFFFFF"/>
        <w:spacing w:line="269" w:lineRule="auto"/>
        <w:rPr>
          <w:rFonts w:ascii="Arial" w:eastAsia="Times New Roman" w:hAnsi="Arial" w:cs="Arial"/>
          <w:sz w:val="24"/>
        </w:rPr>
      </w:pPr>
      <w:r w:rsidRPr="009A2EB2">
        <w:rPr>
          <w:rFonts w:ascii="Arial" w:eastAsia="Times New Roman" w:hAnsi="Arial"/>
          <w:sz w:val="24"/>
          <w:rtl/>
        </w:rPr>
        <w:t xml:space="preserve">הסקר העלה כי </w:t>
      </w:r>
      <w:r w:rsidRPr="009A2EB2">
        <w:rPr>
          <w:rFonts w:ascii="Arial" w:eastAsia="Times New Roman" w:hAnsi="Arial" w:hint="cs"/>
          <w:sz w:val="24"/>
          <w:rtl/>
        </w:rPr>
        <w:t>רוב</w:t>
      </w:r>
      <w:r w:rsidRPr="009A2EB2">
        <w:rPr>
          <w:rFonts w:ascii="Arial" w:eastAsia="Times New Roman" w:hAnsi="Arial"/>
          <w:sz w:val="24"/>
          <w:rtl/>
        </w:rPr>
        <w:t xml:space="preserve"> הזכאים מתמידים בשוק העבודה (כ-85% מהם עבדו לפחות ב</w:t>
      </w:r>
      <w:r w:rsidRPr="009A2EB2">
        <w:rPr>
          <w:rFonts w:ascii="Arial" w:eastAsia="Times New Roman" w:hAnsi="Arial" w:hint="cs"/>
          <w:sz w:val="24"/>
          <w:rtl/>
        </w:rPr>
        <w:t>ארבע מחמש</w:t>
      </w:r>
      <w:r w:rsidRPr="009A2EB2">
        <w:rPr>
          <w:rFonts w:ascii="Arial" w:eastAsia="Times New Roman" w:hAnsi="Arial"/>
          <w:sz w:val="24"/>
          <w:rtl/>
        </w:rPr>
        <w:t xml:space="preserve"> השנים האחרונות)</w:t>
      </w:r>
      <w:r w:rsidRPr="009A2EB2">
        <w:rPr>
          <w:rFonts w:ascii="Arial" w:eastAsia="Times New Roman" w:hAnsi="Arial" w:hint="cs"/>
          <w:sz w:val="24"/>
          <w:rtl/>
        </w:rPr>
        <w:t>.</w:t>
      </w:r>
      <w:r w:rsidRPr="009A2EB2">
        <w:rPr>
          <w:rFonts w:ascii="Arial" w:eastAsia="Times New Roman" w:hAnsi="Arial"/>
          <w:sz w:val="24"/>
          <w:rtl/>
        </w:rPr>
        <w:t xml:space="preserve"> מדובר </w:t>
      </w:r>
      <w:r w:rsidRPr="009A2EB2">
        <w:rPr>
          <w:rFonts w:ascii="Arial" w:eastAsia="Times New Roman" w:hAnsi="Arial" w:hint="cs"/>
          <w:sz w:val="24"/>
          <w:rtl/>
        </w:rPr>
        <w:t>ב</w:t>
      </w:r>
      <w:r w:rsidRPr="009A2EB2">
        <w:rPr>
          <w:rFonts w:ascii="Arial" w:eastAsia="Times New Roman" w:hAnsi="Arial"/>
          <w:sz w:val="24"/>
          <w:rtl/>
        </w:rPr>
        <w:t xml:space="preserve">אוכלוסייה </w:t>
      </w:r>
      <w:r w:rsidRPr="009A2EB2">
        <w:rPr>
          <w:rFonts w:ascii="Arial" w:eastAsia="Times New Roman" w:hAnsi="Arial" w:hint="cs"/>
          <w:sz w:val="24"/>
          <w:rtl/>
        </w:rPr>
        <w:t>מוחלשת</w:t>
      </w:r>
      <w:r w:rsidRPr="009A2EB2">
        <w:rPr>
          <w:rFonts w:ascii="Arial" w:eastAsia="Times New Roman" w:hAnsi="Arial"/>
          <w:sz w:val="24"/>
          <w:rtl/>
        </w:rPr>
        <w:t xml:space="preserve"> יחסית: כמחצית הזכאים עברו בחמש השנים האחרונות תקופה ש</w:t>
      </w:r>
      <w:r w:rsidRPr="009A2EB2">
        <w:rPr>
          <w:rFonts w:ascii="Arial" w:eastAsia="Times New Roman" w:hAnsi="Arial" w:hint="cs"/>
          <w:sz w:val="24"/>
          <w:rtl/>
        </w:rPr>
        <w:t xml:space="preserve">חשו </w:t>
      </w:r>
      <w:r w:rsidRPr="009A2EB2">
        <w:rPr>
          <w:rFonts w:ascii="Arial" w:eastAsia="Times New Roman" w:hAnsi="Arial"/>
          <w:sz w:val="24"/>
          <w:rtl/>
        </w:rPr>
        <w:t xml:space="preserve">בה עניים, וכ-70% מהם דיווחו שאינם מצליחים לכסות את ההוצאות החודשיות של משק הבית. על רקע זה </w:t>
      </w:r>
      <w:r w:rsidRPr="009A2EB2">
        <w:rPr>
          <w:rFonts w:ascii="Arial" w:eastAsia="Times New Roman" w:hAnsi="Arial" w:hint="cs"/>
          <w:sz w:val="24"/>
          <w:rtl/>
        </w:rPr>
        <w:t xml:space="preserve">דיווח </w:t>
      </w:r>
      <w:r w:rsidRPr="009A2EB2">
        <w:rPr>
          <w:rFonts w:ascii="Arial" w:eastAsia="Times New Roman" w:hAnsi="Arial"/>
          <w:sz w:val="24"/>
          <w:rtl/>
        </w:rPr>
        <w:t xml:space="preserve">שיעור </w:t>
      </w:r>
      <w:r w:rsidRPr="009A2EB2">
        <w:rPr>
          <w:rFonts w:ascii="Arial" w:eastAsia="Times New Roman" w:hAnsi="Arial" w:hint="cs"/>
          <w:sz w:val="24"/>
          <w:rtl/>
        </w:rPr>
        <w:t>נכבד</w:t>
      </w:r>
      <w:r w:rsidRPr="009A2EB2">
        <w:rPr>
          <w:rFonts w:ascii="Arial" w:eastAsia="Times New Roman" w:hAnsi="Arial"/>
          <w:sz w:val="24"/>
          <w:rtl/>
        </w:rPr>
        <w:t xml:space="preserve"> מן הזכאים כי בשנה שקדמה לסקר התנסו </w:t>
      </w:r>
      <w:r w:rsidRPr="009A2EB2">
        <w:rPr>
          <w:rFonts w:ascii="Arial" w:eastAsia="Times New Roman" w:hAnsi="Arial" w:hint="cs"/>
          <w:sz w:val="24"/>
          <w:rtl/>
        </w:rPr>
        <w:t>בקשיים</w:t>
      </w:r>
      <w:r w:rsidRPr="009A2EB2">
        <w:rPr>
          <w:rFonts w:ascii="Arial" w:eastAsia="Times New Roman" w:hAnsi="Arial"/>
          <w:sz w:val="24"/>
          <w:rtl/>
        </w:rPr>
        <w:t xml:space="preserve"> כלכלי</w:t>
      </w:r>
      <w:r w:rsidRPr="009A2EB2">
        <w:rPr>
          <w:rFonts w:ascii="Arial" w:eastAsia="Times New Roman" w:hAnsi="Arial" w:hint="cs"/>
          <w:sz w:val="24"/>
          <w:rtl/>
        </w:rPr>
        <w:t>ים</w:t>
      </w:r>
      <w:r w:rsidRPr="009A2EB2">
        <w:rPr>
          <w:rFonts w:ascii="Arial" w:eastAsia="Times New Roman" w:hAnsi="Arial"/>
          <w:sz w:val="24"/>
          <w:rtl/>
        </w:rPr>
        <w:t xml:space="preserve">: במשפחותיהם של </w:t>
      </w:r>
      <w:r w:rsidRPr="009A2EB2">
        <w:rPr>
          <w:rFonts w:ascii="Arial" w:eastAsia="Times New Roman" w:hAnsi="Arial" w:hint="cs"/>
          <w:sz w:val="24"/>
          <w:rtl/>
        </w:rPr>
        <w:t>כמחצית ה</w:t>
      </w:r>
      <w:r w:rsidRPr="009A2EB2">
        <w:rPr>
          <w:rFonts w:ascii="Arial" w:eastAsia="Times New Roman" w:hAnsi="Arial"/>
          <w:sz w:val="24"/>
          <w:rtl/>
        </w:rPr>
        <w:t xml:space="preserve">זכאים עם ילדים ויתרו על טיפול שיניים, לכ-30% הוגבל חשבון הבנק, כרבע ויתרו על ביקור אצל רופא מומחה, וכחמישית דיווחו כי בתקופה הנסקרת ניתקו להם את </w:t>
      </w:r>
      <w:r w:rsidRPr="009A2EB2">
        <w:rPr>
          <w:rFonts w:ascii="Arial" w:eastAsia="Times New Roman" w:hAnsi="Arial" w:hint="cs"/>
          <w:sz w:val="24"/>
          <w:rtl/>
        </w:rPr>
        <w:t xml:space="preserve">זרם </w:t>
      </w:r>
      <w:r w:rsidRPr="009A2EB2">
        <w:rPr>
          <w:rFonts w:ascii="Arial" w:eastAsia="Times New Roman" w:hAnsi="Arial"/>
          <w:sz w:val="24"/>
          <w:rtl/>
        </w:rPr>
        <w:t xml:space="preserve">החשמל או את </w:t>
      </w:r>
      <w:r w:rsidRPr="009A2EB2">
        <w:rPr>
          <w:rFonts w:ascii="Arial" w:eastAsia="Times New Roman" w:hAnsi="Arial" w:hint="cs"/>
          <w:sz w:val="24"/>
          <w:rtl/>
        </w:rPr>
        <w:t xml:space="preserve">קו </w:t>
      </w:r>
      <w:r w:rsidRPr="009A2EB2">
        <w:rPr>
          <w:rFonts w:ascii="Arial" w:eastAsia="Times New Roman" w:hAnsi="Arial"/>
          <w:sz w:val="24"/>
          <w:rtl/>
        </w:rPr>
        <w:t>הטלפון</w:t>
      </w:r>
      <w:r w:rsidRPr="009A2EB2">
        <w:rPr>
          <w:rFonts w:ascii="Arial" w:eastAsia="Times New Roman" w:hAnsi="Arial"/>
          <w:sz w:val="24"/>
        </w:rPr>
        <w:t>.</w:t>
      </w:r>
    </w:p>
    <w:p w:rsidR="006F7BE7" w:rsidRPr="009A2EB2" w:rsidP="006F7BE7">
      <w:pPr>
        <w:pStyle w:val="a"/>
        <w:spacing w:line="269" w:lineRule="auto"/>
        <w:rPr>
          <w:rtl/>
        </w:rPr>
      </w:pPr>
    </w:p>
    <w:p w:rsidR="006F7BE7" w:rsidRPr="009A2EB2" w:rsidP="006F7BE7">
      <w:pPr>
        <w:shd w:val="clear" w:color="auto" w:fill="FFFFFF"/>
        <w:spacing w:line="269" w:lineRule="auto"/>
        <w:rPr>
          <w:rFonts w:ascii="Arial" w:eastAsia="Times New Roman" w:hAnsi="Arial" w:cs="Arial"/>
          <w:sz w:val="24"/>
        </w:rPr>
      </w:pPr>
      <w:r w:rsidRPr="009A2EB2">
        <w:rPr>
          <w:rStyle w:val="7"/>
          <w:rtl/>
        </w:rPr>
        <w:t>דיווח</w:t>
      </w:r>
      <w:r w:rsidRPr="009A2EB2">
        <w:rPr>
          <w:rStyle w:val="7"/>
          <w:rFonts w:hint="eastAsia"/>
          <w:rtl/>
        </w:rPr>
        <w:t>ם</w:t>
      </w:r>
      <w:r w:rsidRPr="009A2EB2">
        <w:rPr>
          <w:rStyle w:val="7"/>
          <w:rtl/>
        </w:rPr>
        <w:t xml:space="preserve"> </w:t>
      </w:r>
      <w:r w:rsidRPr="009A2EB2">
        <w:rPr>
          <w:rStyle w:val="7"/>
          <w:rFonts w:hint="eastAsia"/>
          <w:rtl/>
        </w:rPr>
        <w:t>של</w:t>
      </w:r>
      <w:r w:rsidRPr="009A2EB2">
        <w:rPr>
          <w:rStyle w:val="7"/>
          <w:rtl/>
        </w:rPr>
        <w:t xml:space="preserve"> מקבלי המענק על תרומתו למצבם הכלכלי:</w:t>
      </w:r>
      <w:r w:rsidRPr="009A2EB2">
        <w:rPr>
          <w:rFonts w:ascii="Arial" w:eastAsia="Times New Roman" w:hAnsi="Arial"/>
          <w:sz w:val="24"/>
          <w:rtl/>
        </w:rPr>
        <w:t xml:space="preserve"> הסקר מלמד כי לנוכח קשייהם הכלכליים של הזכאים, מענק העבודה מהווה עבורם מקור הכנסה </w:t>
      </w:r>
      <w:r w:rsidRPr="009A2EB2">
        <w:rPr>
          <w:rFonts w:ascii="Arial" w:eastAsia="Times New Roman" w:hAnsi="Arial" w:hint="cs"/>
          <w:sz w:val="24"/>
          <w:rtl/>
        </w:rPr>
        <w:t>חשוב</w:t>
      </w:r>
      <w:r w:rsidRPr="009A2EB2">
        <w:rPr>
          <w:rFonts w:ascii="Arial" w:eastAsia="Times New Roman" w:hAnsi="Arial"/>
          <w:sz w:val="24"/>
          <w:rtl/>
        </w:rPr>
        <w:t xml:space="preserve"> ומשפר את מצבם. 80% </w:t>
      </w:r>
      <w:r w:rsidRPr="009A2EB2">
        <w:rPr>
          <w:rFonts w:ascii="Arial" w:eastAsia="Times New Roman" w:hAnsi="Arial" w:hint="cs"/>
          <w:sz w:val="24"/>
          <w:rtl/>
        </w:rPr>
        <w:t xml:space="preserve">ויותר </w:t>
      </w:r>
      <w:r w:rsidRPr="009A2EB2">
        <w:rPr>
          <w:rFonts w:ascii="Arial" w:eastAsia="Times New Roman" w:hAnsi="Arial"/>
          <w:sz w:val="24"/>
          <w:rtl/>
        </w:rPr>
        <w:t xml:space="preserve">ממקבלי המענק דיווחו כי המענק עזר להם או עזר מאוד. </w:t>
      </w:r>
      <w:r w:rsidRPr="009A2EB2">
        <w:rPr>
          <w:rFonts w:ascii="Arial" w:eastAsia="Times New Roman" w:hAnsi="Arial" w:hint="cs"/>
          <w:sz w:val="24"/>
          <w:rtl/>
        </w:rPr>
        <w:t>רובם</w:t>
      </w:r>
      <w:r w:rsidRPr="009A2EB2">
        <w:rPr>
          <w:rFonts w:ascii="Arial" w:eastAsia="Times New Roman" w:hAnsi="Arial"/>
          <w:sz w:val="24"/>
          <w:rtl/>
        </w:rPr>
        <w:t xml:space="preserve"> </w:t>
      </w:r>
      <w:r w:rsidRPr="009A2EB2">
        <w:rPr>
          <w:rFonts w:ascii="Arial" w:eastAsia="Times New Roman" w:hAnsi="Arial" w:hint="cs"/>
          <w:sz w:val="24"/>
          <w:rtl/>
        </w:rPr>
        <w:t>ניצלו</w:t>
      </w:r>
      <w:r w:rsidRPr="009A2EB2">
        <w:rPr>
          <w:rFonts w:ascii="Arial" w:eastAsia="Times New Roman" w:hAnsi="Arial"/>
          <w:sz w:val="24"/>
          <w:rtl/>
        </w:rPr>
        <w:t xml:space="preserve"> אותו לתשלום ההוצאות השוטפות של המשפחה (מזון, דיור, חשבונות) או להחזר חובות, ועובדה זו מדגישה את חיוניותו של המענק </w:t>
      </w:r>
      <w:r w:rsidRPr="009A2EB2">
        <w:rPr>
          <w:rFonts w:ascii="Arial" w:eastAsia="Times New Roman" w:hAnsi="Arial" w:hint="cs"/>
          <w:sz w:val="24"/>
          <w:rtl/>
        </w:rPr>
        <w:t>עבורם</w:t>
      </w:r>
      <w:r w:rsidRPr="009A2EB2">
        <w:rPr>
          <w:rFonts w:ascii="Arial" w:eastAsia="Times New Roman" w:hAnsi="Arial"/>
          <w:sz w:val="24"/>
          <w:rtl/>
        </w:rPr>
        <w:t xml:space="preserve">. מחקרים קודמים מצאו שכ-70% מכספי המענק מגיעים לשלושת עשירוני ההכנסה הנמוכים בקרב השכירים שיש להם ילדים. כיוון שזהו מיקוד יעיל בהרבה </w:t>
      </w:r>
      <w:r w:rsidRPr="009A2EB2">
        <w:rPr>
          <w:rFonts w:ascii="Arial" w:eastAsia="Times New Roman" w:hAnsi="Arial" w:hint="cs"/>
          <w:sz w:val="24"/>
          <w:rtl/>
        </w:rPr>
        <w:t>ממיקודן</w:t>
      </w:r>
      <w:r w:rsidRPr="009A2EB2">
        <w:rPr>
          <w:rFonts w:ascii="Arial" w:eastAsia="Times New Roman" w:hAnsi="Arial"/>
          <w:sz w:val="24"/>
          <w:rtl/>
        </w:rPr>
        <w:t xml:space="preserve"> של תכניות </w:t>
      </w:r>
      <w:r w:rsidRPr="009A2EB2">
        <w:rPr>
          <w:rFonts w:ascii="Arial" w:eastAsia="Times New Roman" w:hAnsi="Arial" w:hint="cs"/>
          <w:sz w:val="24"/>
          <w:rtl/>
        </w:rPr>
        <w:t>אחרות</w:t>
      </w:r>
      <w:r w:rsidRPr="009A2EB2">
        <w:rPr>
          <w:rFonts w:ascii="Arial" w:eastAsia="Times New Roman" w:hAnsi="Arial"/>
          <w:sz w:val="24"/>
          <w:rtl/>
        </w:rPr>
        <w:t xml:space="preserve"> לסיוע לעובדים חלשים, הגדלת המענק תאפשר שיפור נוסף ברווחתם הכלכלית של עובדים בעלי הכנסה נמוכה</w:t>
      </w:r>
      <w:r w:rsidRPr="009A2EB2">
        <w:rPr>
          <w:rFonts w:ascii="Arial" w:eastAsia="Times New Roman" w:hAnsi="Arial" w:hint="cs"/>
          <w:sz w:val="24"/>
          <w:rtl/>
        </w:rPr>
        <w:t>,</w:t>
      </w:r>
      <w:r w:rsidRPr="009A2EB2">
        <w:rPr>
          <w:rFonts w:ascii="Arial" w:eastAsia="Times New Roman" w:hAnsi="Arial"/>
          <w:sz w:val="24"/>
          <w:rtl/>
        </w:rPr>
        <w:t xml:space="preserve"> בעלות תקציבית נמוכה יחסית</w:t>
      </w:r>
      <w:r w:rsidRPr="009A2EB2">
        <w:rPr>
          <w:rFonts w:ascii="Arial" w:eastAsia="Times New Roman" w:hAnsi="Arial"/>
          <w:sz w:val="24"/>
        </w:rPr>
        <w:t>.</w:t>
      </w:r>
    </w:p>
    <w:p w:rsidR="006F7BE7" w:rsidRPr="006A4086" w:rsidP="006A4086">
      <w:pPr>
        <w:pStyle w:val="a"/>
        <w:spacing w:line="269" w:lineRule="auto"/>
        <w:rPr>
          <w:bCs/>
          <w:rtl/>
        </w:rPr>
      </w:pPr>
      <w:bookmarkStart w:id="166" w:name="_Toc33693774"/>
    </w:p>
    <w:p w:rsidR="006F7BE7" w:rsidRPr="009A2EB2" w:rsidP="006F7BE7">
      <w:pPr>
        <w:pStyle w:val="Heading4"/>
        <w:spacing w:before="0" w:line="269" w:lineRule="auto"/>
        <w:rPr>
          <w:rStyle w:val="5"/>
          <w:spacing w:val="0"/>
          <w:sz w:val="26"/>
          <w:rtl/>
        </w:rPr>
      </w:pPr>
      <w:r w:rsidRPr="009A2EB2">
        <w:rPr>
          <w:rStyle w:val="5"/>
          <w:rFonts w:hint="eastAsia"/>
          <w:bCs/>
          <w:spacing w:val="0"/>
          <w:sz w:val="26"/>
          <w:rtl/>
        </w:rPr>
        <w:t>המוסד</w:t>
      </w:r>
      <w:r w:rsidRPr="009A2EB2">
        <w:rPr>
          <w:rStyle w:val="5"/>
          <w:bCs/>
          <w:spacing w:val="0"/>
          <w:sz w:val="26"/>
          <w:rtl/>
        </w:rPr>
        <w:t xml:space="preserve"> </w:t>
      </w:r>
      <w:r w:rsidRPr="009A2EB2">
        <w:rPr>
          <w:rStyle w:val="5"/>
          <w:rFonts w:hint="eastAsia"/>
          <w:bCs/>
          <w:spacing w:val="0"/>
          <w:sz w:val="26"/>
          <w:rtl/>
        </w:rPr>
        <w:t>לביטוח</w:t>
      </w:r>
      <w:r w:rsidRPr="009A2EB2">
        <w:rPr>
          <w:rStyle w:val="5"/>
          <w:bCs/>
          <w:spacing w:val="0"/>
          <w:sz w:val="26"/>
          <w:rtl/>
        </w:rPr>
        <w:t xml:space="preserve"> </w:t>
      </w:r>
      <w:r w:rsidRPr="009A2EB2">
        <w:rPr>
          <w:rStyle w:val="5"/>
          <w:rFonts w:hint="eastAsia"/>
          <w:bCs/>
          <w:spacing w:val="0"/>
          <w:sz w:val="26"/>
          <w:rtl/>
        </w:rPr>
        <w:t>לאומי</w:t>
      </w:r>
    </w:p>
    <w:p w:rsidR="006F7BE7" w:rsidRPr="006A4086" w:rsidP="006F7BE7">
      <w:pPr>
        <w:pStyle w:val="a"/>
        <w:spacing w:line="269" w:lineRule="auto"/>
        <w:rPr>
          <w:bCs/>
          <w:rtl/>
        </w:rPr>
      </w:pPr>
    </w:p>
    <w:bookmarkEnd w:id="166"/>
    <w:p w:rsidR="006F7BE7" w:rsidRPr="009A2EB2" w:rsidP="006F7BE7">
      <w:pPr>
        <w:spacing w:line="269" w:lineRule="auto"/>
        <w:rPr>
          <w:rFonts w:ascii="David"/>
          <w:sz w:val="24"/>
          <w:rtl/>
        </w:rPr>
      </w:pPr>
      <w:r w:rsidRPr="009A2EB2">
        <w:rPr>
          <w:rFonts w:ascii="David"/>
          <w:sz w:val="24"/>
          <w:rtl/>
        </w:rPr>
        <w:t xml:space="preserve">המוסד לביטוח לאומי (להלן - הבט"ל) </w:t>
      </w:r>
      <w:r w:rsidRPr="009A2EB2">
        <w:rPr>
          <w:rFonts w:ascii="David" w:hint="cs"/>
          <w:sz w:val="24"/>
          <w:rtl/>
        </w:rPr>
        <w:t xml:space="preserve">אומד את ממדי העוני על סמך סקרי ההוצאות השנתיים שנעשים בלמ"ס. </w:t>
      </w:r>
      <w:r w:rsidRPr="009A2EB2">
        <w:rPr>
          <w:rFonts w:ascii="David"/>
          <w:sz w:val="24"/>
          <w:rtl/>
        </w:rPr>
        <w:t xml:space="preserve">בדצמבר 2019 פרסם </w:t>
      </w:r>
      <w:r w:rsidRPr="009A2EB2">
        <w:rPr>
          <w:rFonts w:ascii="David" w:hint="cs"/>
          <w:sz w:val="24"/>
          <w:rtl/>
        </w:rPr>
        <w:t xml:space="preserve">הבט"ל </w:t>
      </w:r>
      <w:r w:rsidRPr="009A2EB2">
        <w:rPr>
          <w:rFonts w:ascii="David"/>
          <w:sz w:val="24"/>
          <w:rtl/>
        </w:rPr>
        <w:t>דוח לשנת 2018 על ממדי העוני והפערים החברתיים</w:t>
      </w:r>
      <w:r>
        <w:rPr>
          <w:rStyle w:val="FootnoteReference0"/>
          <w:rFonts w:ascii="David"/>
          <w:sz w:val="24"/>
          <w:rtl/>
        </w:rPr>
        <w:footnoteReference w:id="105"/>
      </w:r>
      <w:r w:rsidRPr="009A2EB2">
        <w:rPr>
          <w:rFonts w:ascii="David"/>
          <w:sz w:val="24"/>
          <w:rtl/>
        </w:rPr>
        <w:t>. בדוח זה ציין הבט"ל כי "מאז הצטרפות ישראל לארגון ה-</w:t>
      </w:r>
      <w:r w:rsidRPr="009A2EB2">
        <w:rPr>
          <w:rFonts w:ascii="David"/>
          <w:sz w:val="24"/>
        </w:rPr>
        <w:t>OECD</w:t>
      </w:r>
      <w:r w:rsidRPr="009A2EB2">
        <w:rPr>
          <w:rFonts w:ascii="David"/>
          <w:sz w:val="24"/>
          <w:rtl/>
        </w:rPr>
        <w:t xml:space="preserve"> בשנת 2009, מצב העוני לאחר התערבות המדינה באמצעות מיסוי פרוגרסיבי ותשלומי קצבאות, לא ממש השתפר אלא נשאר בין הגבוהים ביותר בהשוואה בין-לאומית, וכן בקרב ילדים המצב אף החמיר".</w:t>
      </w:r>
    </w:p>
    <w:p w:rsidR="006F7BE7" w:rsidRPr="009A2EB2" w:rsidP="006F7BE7">
      <w:pPr>
        <w:pStyle w:val="a"/>
        <w:spacing w:line="269" w:lineRule="auto"/>
        <w:rPr>
          <w:rtl/>
        </w:rPr>
      </w:pPr>
    </w:p>
    <w:p w:rsidR="006F7BE7" w:rsidRPr="009A2EB2" w:rsidP="006F7BE7">
      <w:pPr>
        <w:pStyle w:val="Heading4"/>
        <w:spacing w:before="0" w:line="269" w:lineRule="auto"/>
        <w:rPr>
          <w:rStyle w:val="5"/>
          <w:spacing w:val="0"/>
          <w:sz w:val="26"/>
          <w:rtl/>
        </w:rPr>
      </w:pPr>
      <w:bookmarkStart w:id="167" w:name="_Toc33693777"/>
      <w:r w:rsidRPr="009A2EB2">
        <w:rPr>
          <w:rStyle w:val="5"/>
          <w:rFonts w:hint="eastAsia"/>
          <w:bCs/>
          <w:spacing w:val="0"/>
          <w:sz w:val="26"/>
          <w:rtl/>
        </w:rPr>
        <w:t>הכלכלן</w:t>
      </w:r>
      <w:r w:rsidRPr="009A2EB2">
        <w:rPr>
          <w:rStyle w:val="5"/>
          <w:bCs/>
          <w:spacing w:val="0"/>
          <w:sz w:val="26"/>
          <w:rtl/>
        </w:rPr>
        <w:t xml:space="preserve"> </w:t>
      </w:r>
      <w:r w:rsidRPr="009A2EB2">
        <w:rPr>
          <w:rStyle w:val="5"/>
          <w:rFonts w:hint="eastAsia"/>
          <w:bCs/>
          <w:spacing w:val="0"/>
          <w:sz w:val="26"/>
          <w:rtl/>
        </w:rPr>
        <w:t>הראשי</w:t>
      </w:r>
      <w:r w:rsidRPr="009A2EB2">
        <w:rPr>
          <w:rStyle w:val="5"/>
          <w:bCs/>
          <w:spacing w:val="0"/>
          <w:sz w:val="26"/>
          <w:rtl/>
        </w:rPr>
        <w:t xml:space="preserve"> </w:t>
      </w:r>
      <w:r w:rsidRPr="009A2EB2">
        <w:rPr>
          <w:rStyle w:val="5"/>
          <w:rFonts w:hint="eastAsia"/>
          <w:bCs/>
          <w:spacing w:val="0"/>
          <w:sz w:val="26"/>
          <w:rtl/>
        </w:rPr>
        <w:t>במשרד</w:t>
      </w:r>
      <w:r w:rsidRPr="009A2EB2">
        <w:rPr>
          <w:rStyle w:val="5"/>
          <w:bCs/>
          <w:spacing w:val="0"/>
          <w:sz w:val="26"/>
          <w:rtl/>
        </w:rPr>
        <w:t xml:space="preserve"> </w:t>
      </w:r>
      <w:r w:rsidRPr="009A2EB2">
        <w:rPr>
          <w:rStyle w:val="5"/>
          <w:rFonts w:hint="eastAsia"/>
          <w:bCs/>
          <w:spacing w:val="0"/>
          <w:sz w:val="26"/>
          <w:rtl/>
        </w:rPr>
        <w:t>האוצר</w:t>
      </w:r>
    </w:p>
    <w:p w:rsidR="006F7BE7" w:rsidRPr="006A4086" w:rsidP="006F7BE7">
      <w:pPr>
        <w:pStyle w:val="a"/>
        <w:spacing w:line="269" w:lineRule="auto"/>
        <w:rPr>
          <w:rtl/>
        </w:rPr>
      </w:pPr>
    </w:p>
    <w:bookmarkEnd w:id="167"/>
    <w:p w:rsidR="006F7BE7" w:rsidRPr="009A2EB2" w:rsidP="006F7BE7">
      <w:pPr>
        <w:autoSpaceDE w:val="0"/>
        <w:autoSpaceDN w:val="0"/>
        <w:adjustRightInd w:val="0"/>
        <w:spacing w:line="269" w:lineRule="auto"/>
        <w:rPr>
          <w:rFonts w:ascii="David"/>
          <w:sz w:val="24"/>
          <w:rtl/>
        </w:rPr>
      </w:pPr>
      <w:r w:rsidRPr="009A2EB2">
        <w:rPr>
          <w:rFonts w:ascii="David" w:hint="cs"/>
          <w:sz w:val="24"/>
          <w:rtl/>
        </w:rPr>
        <w:t>ב</w:t>
      </w:r>
      <w:r w:rsidRPr="009A2EB2">
        <w:rPr>
          <w:rFonts w:ascii="David"/>
          <w:sz w:val="24"/>
          <w:rtl/>
        </w:rPr>
        <w:t>סקירה</w:t>
      </w:r>
      <w:r w:rsidRPr="009A2EB2">
        <w:rPr>
          <w:rFonts w:ascii="David" w:hint="cs"/>
          <w:sz w:val="24"/>
          <w:rtl/>
        </w:rPr>
        <w:t xml:space="preserve"> שפרסם</w:t>
      </w:r>
      <w:r w:rsidRPr="009A2EB2">
        <w:rPr>
          <w:rFonts w:ascii="David"/>
          <w:sz w:val="24"/>
          <w:rtl/>
        </w:rPr>
        <w:t xml:space="preserve"> הכלכלן הראשי במשרד האוצר ביוני 2017</w:t>
      </w:r>
      <w:r w:rsidR="00D135E0">
        <w:rPr>
          <w:rFonts w:ascii="David" w:hint="cs"/>
          <w:sz w:val="24"/>
          <w:rtl/>
        </w:rPr>
        <w:t>,</w:t>
      </w:r>
      <w:r w:rsidRPr="009A2EB2">
        <w:rPr>
          <w:rFonts w:ascii="David"/>
          <w:sz w:val="24"/>
          <w:rtl/>
        </w:rPr>
        <w:t xml:space="preserve"> </w:t>
      </w:r>
      <w:r w:rsidR="00D135E0">
        <w:rPr>
          <w:rFonts w:ascii="David" w:hint="cs"/>
          <w:sz w:val="24"/>
          <w:rtl/>
        </w:rPr>
        <w:t xml:space="preserve">הוא </w:t>
      </w:r>
      <w:r w:rsidRPr="009A2EB2">
        <w:rPr>
          <w:rFonts w:ascii="David"/>
          <w:sz w:val="24"/>
          <w:rtl/>
        </w:rPr>
        <w:t xml:space="preserve">התייחס להשפעת מענק </w:t>
      </w:r>
      <w:r w:rsidRPr="009A2EB2">
        <w:rPr>
          <w:rFonts w:ascii="David" w:hint="cs"/>
          <w:sz w:val="24"/>
          <w:rtl/>
        </w:rPr>
        <w:t>ה</w:t>
      </w:r>
      <w:r w:rsidRPr="009A2EB2">
        <w:rPr>
          <w:rFonts w:ascii="David"/>
          <w:sz w:val="24"/>
          <w:rtl/>
        </w:rPr>
        <w:t>עבודה ככלי מדיניות על תחולת העוני</w:t>
      </w:r>
      <w:r>
        <w:rPr>
          <w:rStyle w:val="FootnoteReference0"/>
          <w:rFonts w:ascii="David"/>
          <w:sz w:val="24"/>
          <w:rtl/>
        </w:rPr>
        <w:footnoteReference w:id="106"/>
      </w:r>
      <w:r w:rsidRPr="009A2EB2">
        <w:rPr>
          <w:rFonts w:ascii="David"/>
          <w:sz w:val="24"/>
          <w:rtl/>
        </w:rPr>
        <w:t>. בסקירה זו, שנעשתה על סמך סימולציה של סקר הוצאות של הלמ"ס לשנת 2015, העריך הכלכלן הראשי כי בקרב משקי בית שמימשו את המענק פחתה תחולת העוני ב-4.9%. מ</w:t>
      </w:r>
      <w:r w:rsidRPr="009A2EB2">
        <w:rPr>
          <w:rFonts w:ascii="David" w:hint="cs"/>
          <w:sz w:val="24"/>
          <w:rtl/>
        </w:rPr>
        <w:t>כלל</w:t>
      </w:r>
      <w:r w:rsidRPr="009A2EB2">
        <w:rPr>
          <w:rFonts w:ascii="David"/>
          <w:sz w:val="24"/>
          <w:rtl/>
        </w:rPr>
        <w:t xml:space="preserve"> כ-460,800 משקי הבית ש</w:t>
      </w:r>
      <w:r w:rsidRPr="009A2EB2">
        <w:rPr>
          <w:rFonts w:ascii="David" w:hint="cs"/>
          <w:sz w:val="24"/>
          <w:rtl/>
        </w:rPr>
        <w:t>מתחת לקו העוני</w:t>
      </w:r>
      <w:r w:rsidRPr="009A2EB2">
        <w:rPr>
          <w:rFonts w:ascii="David"/>
          <w:sz w:val="24"/>
          <w:rtl/>
        </w:rPr>
        <w:t xml:space="preserve"> על פי סקר הלמ"ס</w:t>
      </w:r>
      <w:r w:rsidRPr="009A2EB2">
        <w:rPr>
          <w:rFonts w:ascii="David" w:hint="cs"/>
          <w:sz w:val="24"/>
          <w:rtl/>
        </w:rPr>
        <w:t>,</w:t>
      </w:r>
      <w:r w:rsidRPr="009A2EB2">
        <w:rPr>
          <w:rFonts w:ascii="David"/>
          <w:sz w:val="24"/>
          <w:rtl/>
        </w:rPr>
        <w:t xml:space="preserve"> מענק עבודה הצליח לחלץ כ-</w:t>
      </w:r>
      <w:r w:rsidRPr="009A2EB2">
        <w:rPr>
          <w:rFonts w:ascii="David" w:hint="cs"/>
          <w:sz w:val="24"/>
          <w:rtl/>
        </w:rPr>
        <w:t>1,4</w:t>
      </w:r>
      <w:r w:rsidRPr="009A2EB2">
        <w:rPr>
          <w:rFonts w:ascii="David"/>
          <w:sz w:val="24"/>
          <w:rtl/>
        </w:rPr>
        <w:t xml:space="preserve">00 משקי בית מעוני ולהעלות את הכנסתם אל מעל קו העוני. </w:t>
      </w:r>
    </w:p>
    <w:p w:rsidR="006F7BE7" w:rsidP="006F7BE7">
      <w:pPr>
        <w:pStyle w:val="a"/>
        <w:spacing w:line="269" w:lineRule="auto"/>
        <w:rPr>
          <w:rtl/>
        </w:rPr>
      </w:pPr>
    </w:p>
    <w:p w:rsidR="006F7BE7" w:rsidRPr="009A2EB2" w:rsidP="006F7BE7">
      <w:pPr>
        <w:pStyle w:val="a"/>
        <w:spacing w:line="269" w:lineRule="auto"/>
        <w:rPr>
          <w:rtl/>
        </w:rPr>
      </w:pPr>
    </w:p>
    <w:p w:rsidR="006F7BE7" w:rsidP="006A4086">
      <w:pPr>
        <w:autoSpaceDE w:val="0"/>
        <w:autoSpaceDN w:val="0"/>
        <w:adjustRightInd w:val="0"/>
        <w:spacing w:line="269" w:lineRule="auto"/>
        <w:rPr>
          <w:rFonts w:asciiTheme="minorHAnsi" w:hAnsiTheme="minorHAnsi"/>
          <w:sz w:val="24"/>
          <w:rtl/>
        </w:rPr>
      </w:pPr>
      <w:bookmarkStart w:id="168" w:name="_Toc33693778"/>
      <w:r w:rsidRPr="009A2EB2">
        <w:rPr>
          <w:rtl/>
        </w:rPr>
        <w:t>הכלכלן הראשי מתבסס בניתוחו על סימולציה</w:t>
      </w:r>
      <w:bookmarkEnd w:id="168"/>
      <w:r w:rsidRPr="009A2EB2">
        <w:rPr>
          <w:rtl/>
        </w:rPr>
        <w:t xml:space="preserve"> ש</w:t>
      </w:r>
      <w:r w:rsidRPr="009A2EB2">
        <w:rPr>
          <w:rFonts w:hint="cs"/>
          <w:rtl/>
        </w:rPr>
        <w:t>עשה</w:t>
      </w:r>
      <w:r>
        <w:rPr>
          <w:rStyle w:val="FootnoteReference0"/>
          <w:rFonts w:ascii="David"/>
          <w:sz w:val="24"/>
          <w:rtl/>
        </w:rPr>
        <w:footnoteReference w:id="107"/>
      </w:r>
      <w:r w:rsidRPr="009A2EB2">
        <w:rPr>
          <w:rFonts w:hint="cs"/>
          <w:rtl/>
        </w:rPr>
        <w:t>,</w:t>
      </w:r>
      <w:r w:rsidRPr="009A2EB2">
        <w:rPr>
          <w:rFonts w:ascii="David"/>
          <w:sz w:val="24"/>
          <w:rtl/>
        </w:rPr>
        <w:t xml:space="preserve"> המניחה כי נתוני הלמ"ס מוטים כלפי מטה בשל תת</w:t>
      </w:r>
      <w:r w:rsidRPr="009A2EB2">
        <w:rPr>
          <w:rFonts w:ascii="David" w:hint="cs"/>
          <w:sz w:val="24"/>
          <w:rtl/>
        </w:rPr>
        <w:t>-</w:t>
      </w:r>
      <w:r w:rsidRPr="009A2EB2">
        <w:rPr>
          <w:rFonts w:ascii="David"/>
          <w:sz w:val="24"/>
          <w:rtl/>
        </w:rPr>
        <w:t>דיווח בנושא</w:t>
      </w:r>
      <w:r w:rsidRPr="009A2EB2">
        <w:rPr>
          <w:rFonts w:ascii="David" w:hint="cs"/>
          <w:sz w:val="24"/>
          <w:rtl/>
        </w:rPr>
        <w:t>.</w:t>
      </w:r>
      <w:r w:rsidRPr="009A2EB2">
        <w:rPr>
          <w:rFonts w:ascii="David"/>
          <w:sz w:val="24"/>
          <w:rtl/>
        </w:rPr>
        <w:t xml:space="preserve"> עוד צוין בסקירה כי </w:t>
      </w:r>
      <w:r w:rsidRPr="009A2EB2">
        <w:rPr>
          <w:rFonts w:ascii="David" w:hint="cs"/>
          <w:sz w:val="24"/>
          <w:rtl/>
        </w:rPr>
        <w:t>אף</w:t>
      </w:r>
      <w:r w:rsidRPr="009A2EB2">
        <w:rPr>
          <w:rFonts w:ascii="David"/>
          <w:sz w:val="24"/>
          <w:rtl/>
        </w:rPr>
        <w:t xml:space="preserve"> ש</w:t>
      </w:r>
      <w:r w:rsidRPr="009A2EB2">
        <w:rPr>
          <w:rFonts w:ascii="David" w:hint="cs"/>
          <w:sz w:val="24"/>
          <w:rtl/>
        </w:rPr>
        <w:t>ב</w:t>
      </w:r>
      <w:r w:rsidRPr="009A2EB2">
        <w:rPr>
          <w:rFonts w:ascii="David"/>
          <w:sz w:val="24"/>
          <w:rtl/>
        </w:rPr>
        <w:t xml:space="preserve">סקר הלמ"ס </w:t>
      </w:r>
      <w:r w:rsidRPr="009A2EB2">
        <w:rPr>
          <w:rFonts w:ascii="David" w:hint="cs"/>
          <w:sz w:val="24"/>
          <w:rtl/>
        </w:rPr>
        <w:t xml:space="preserve">מוטה </w:t>
      </w:r>
      <w:r w:rsidRPr="009A2EB2">
        <w:rPr>
          <w:rFonts w:ascii="David"/>
          <w:sz w:val="24"/>
          <w:rtl/>
        </w:rPr>
        <w:t xml:space="preserve">כלפי מטה </w:t>
      </w:r>
      <w:r w:rsidRPr="009A2EB2">
        <w:rPr>
          <w:rFonts w:ascii="David" w:hint="cs"/>
          <w:sz w:val="24"/>
          <w:rtl/>
        </w:rPr>
        <w:t xml:space="preserve">דיווח </w:t>
      </w:r>
      <w:r w:rsidRPr="009A2EB2">
        <w:rPr>
          <w:rFonts w:ascii="David"/>
          <w:sz w:val="24"/>
          <w:rtl/>
        </w:rPr>
        <w:t>מספר</w:t>
      </w:r>
      <w:r w:rsidRPr="009A2EB2">
        <w:rPr>
          <w:rFonts w:ascii="David" w:hint="cs"/>
          <w:sz w:val="24"/>
          <w:rtl/>
        </w:rPr>
        <w:t>ם של</w:t>
      </w:r>
      <w:r w:rsidRPr="009A2EB2">
        <w:rPr>
          <w:rFonts w:ascii="David"/>
          <w:sz w:val="24"/>
          <w:rtl/>
        </w:rPr>
        <w:t xml:space="preserve"> משקי הבית שדיווחו </w:t>
      </w:r>
      <w:r w:rsidRPr="009A2EB2">
        <w:rPr>
          <w:rFonts w:ascii="David" w:hint="cs"/>
          <w:sz w:val="24"/>
          <w:rtl/>
        </w:rPr>
        <w:t xml:space="preserve">כי </w:t>
      </w:r>
      <w:r w:rsidRPr="009A2EB2">
        <w:rPr>
          <w:rFonts w:ascii="David"/>
          <w:sz w:val="24"/>
          <w:rtl/>
        </w:rPr>
        <w:t xml:space="preserve">קיבלו מענק עבודה בשנת 2015 בגין שנת 2014, קיים דיווח מוטה כלפי מעלה </w:t>
      </w:r>
      <w:r w:rsidRPr="009A2EB2">
        <w:rPr>
          <w:rFonts w:ascii="David" w:hint="cs"/>
          <w:sz w:val="24"/>
          <w:rtl/>
        </w:rPr>
        <w:t>של</w:t>
      </w:r>
      <w:r w:rsidRPr="009A2EB2">
        <w:rPr>
          <w:rFonts w:ascii="David"/>
          <w:sz w:val="24"/>
          <w:rtl/>
        </w:rPr>
        <w:t xml:space="preserve"> סכום המענק הממוצע</w:t>
      </w:r>
      <w:r w:rsidRPr="009A2EB2">
        <w:rPr>
          <w:rFonts w:ascii="David" w:hint="cs"/>
          <w:sz w:val="24"/>
          <w:rtl/>
        </w:rPr>
        <w:t>,</w:t>
      </w:r>
      <w:r w:rsidRPr="009A2EB2">
        <w:rPr>
          <w:rFonts w:ascii="David"/>
          <w:sz w:val="24"/>
          <w:rtl/>
        </w:rPr>
        <w:t xml:space="preserve"> ובסך הכול תשלומי המענק לפי הסקר נמוכים ב-60% </w:t>
      </w:r>
      <w:r w:rsidRPr="009A2EB2">
        <w:rPr>
          <w:rFonts w:ascii="David" w:hint="cs"/>
          <w:sz w:val="24"/>
          <w:rtl/>
        </w:rPr>
        <w:t xml:space="preserve">ויותר </w:t>
      </w:r>
      <w:r w:rsidRPr="009A2EB2">
        <w:rPr>
          <w:rFonts w:ascii="David"/>
          <w:sz w:val="24"/>
          <w:rtl/>
        </w:rPr>
        <w:t>מ</w:t>
      </w:r>
      <w:r w:rsidRPr="009A2EB2">
        <w:rPr>
          <w:rFonts w:ascii="David" w:hint="cs"/>
          <w:sz w:val="24"/>
          <w:rtl/>
        </w:rPr>
        <w:t>ן</w:t>
      </w:r>
      <w:r w:rsidRPr="009A2EB2">
        <w:rPr>
          <w:rFonts w:ascii="David"/>
          <w:sz w:val="24"/>
          <w:rtl/>
        </w:rPr>
        <w:t xml:space="preserve"> </w:t>
      </w:r>
      <w:r w:rsidRPr="009A2EB2">
        <w:rPr>
          <w:rFonts w:ascii="David" w:hint="cs"/>
          <w:sz w:val="24"/>
          <w:rtl/>
        </w:rPr>
        <w:t>תשלומי ה</w:t>
      </w:r>
      <w:r w:rsidRPr="009A2EB2">
        <w:rPr>
          <w:rFonts w:ascii="David"/>
          <w:sz w:val="24"/>
          <w:rtl/>
        </w:rPr>
        <w:t>מענק בפועל בשנה זו.</w:t>
      </w:r>
      <w:r w:rsidR="006A4086">
        <w:rPr>
          <w:rFonts w:ascii="David" w:hint="cs"/>
          <w:sz w:val="24"/>
          <w:rtl/>
        </w:rPr>
        <w:t xml:space="preserve"> </w:t>
      </w:r>
      <w:r w:rsidRPr="009A2EB2">
        <w:rPr>
          <w:rFonts w:ascii="David" w:hint="cs"/>
          <w:sz w:val="24"/>
          <w:rtl/>
        </w:rPr>
        <w:t xml:space="preserve">על בסיס </w:t>
      </w:r>
      <w:r w:rsidRPr="009A2EB2">
        <w:rPr>
          <w:rFonts w:ascii="David"/>
          <w:sz w:val="24"/>
          <w:rtl/>
        </w:rPr>
        <w:t xml:space="preserve">הסימולציה הוצגו </w:t>
      </w:r>
      <w:r w:rsidRPr="009A2EB2">
        <w:rPr>
          <w:rFonts w:ascii="David" w:hint="cs"/>
          <w:sz w:val="24"/>
          <w:rtl/>
        </w:rPr>
        <w:t xml:space="preserve">גם </w:t>
      </w:r>
      <w:r w:rsidRPr="009A2EB2">
        <w:rPr>
          <w:rFonts w:ascii="David"/>
          <w:sz w:val="24"/>
          <w:rtl/>
        </w:rPr>
        <w:t>המסקנות הבאות:</w:t>
      </w:r>
    </w:p>
    <w:p w:rsidR="006A4086" w:rsidRPr="006A4086" w:rsidP="006A4086">
      <w:pPr>
        <w:pStyle w:val="a"/>
        <w:spacing w:line="269" w:lineRule="auto"/>
        <w:rPr>
          <w:rtl/>
        </w:rPr>
      </w:pPr>
    </w:p>
    <w:p w:rsidR="006F7BE7" w:rsidRPr="009A2EB2" w:rsidP="006F7BE7">
      <w:pPr>
        <w:pStyle w:val="ListParagraph"/>
        <w:numPr>
          <w:ilvl w:val="0"/>
          <w:numId w:val="4"/>
        </w:numPr>
        <w:autoSpaceDE w:val="0"/>
        <w:autoSpaceDN w:val="0"/>
        <w:adjustRightInd w:val="0"/>
        <w:spacing w:line="269" w:lineRule="auto"/>
        <w:rPr>
          <w:rFonts w:asciiTheme="minorHAnsi" w:hAnsiTheme="minorHAnsi"/>
          <w:sz w:val="24"/>
          <w:rtl/>
        </w:rPr>
      </w:pPr>
      <w:bookmarkStart w:id="169" w:name="_Toc33693779"/>
      <w:r w:rsidRPr="009A2EB2">
        <w:rPr>
          <w:rStyle w:val="5"/>
          <w:rtl/>
        </w:rPr>
        <w:t>מענק העבודה הוא כלי יעיל לצמצום עוני</w:t>
      </w:r>
      <w:bookmarkEnd w:id="169"/>
      <w:r w:rsidRPr="009A2EB2">
        <w:rPr>
          <w:rFonts w:asciiTheme="minorHAnsi" w:hAnsiTheme="minorHAnsi"/>
          <w:sz w:val="24"/>
          <w:rtl/>
        </w:rPr>
        <w:t xml:space="preserve"> ופערים חברתיים. כ-80% מתשלומי המענק מגיעים למשקי בית בארבעת העשירונים הנמוכים.</w:t>
      </w:r>
    </w:p>
    <w:p w:rsidR="006F7BE7" w:rsidRPr="009A2EB2" w:rsidP="006F7BE7">
      <w:pPr>
        <w:pStyle w:val="ListParagraph"/>
        <w:numPr>
          <w:ilvl w:val="0"/>
          <w:numId w:val="4"/>
        </w:numPr>
        <w:autoSpaceDE w:val="0"/>
        <w:autoSpaceDN w:val="0"/>
        <w:adjustRightInd w:val="0"/>
        <w:spacing w:line="269" w:lineRule="auto"/>
        <w:rPr>
          <w:rFonts w:asciiTheme="minorHAnsi" w:hAnsiTheme="minorHAnsi"/>
          <w:sz w:val="24"/>
        </w:rPr>
      </w:pPr>
      <w:bookmarkStart w:id="170" w:name="_Toc33693780"/>
      <w:r w:rsidRPr="009A2EB2">
        <w:rPr>
          <w:rStyle w:val="5"/>
          <w:rtl/>
        </w:rPr>
        <w:t>שיפור גבוה במצב העוני של משקי בית עם שני מפרנסים</w:t>
      </w:r>
      <w:bookmarkEnd w:id="170"/>
      <w:r>
        <w:rPr>
          <w:rStyle w:val="5"/>
          <w:rFonts w:hint="cs"/>
          <w:rtl/>
        </w:rPr>
        <w:t xml:space="preserve"> ויותר</w:t>
      </w:r>
      <w:r w:rsidRPr="009A2EB2">
        <w:rPr>
          <w:rFonts w:asciiTheme="minorHAnsi" w:hAnsiTheme="minorHAnsi"/>
          <w:sz w:val="24"/>
          <w:rtl/>
        </w:rPr>
        <w:t xml:space="preserve"> - השיפור במדדי העוני בולט במיוחד</w:t>
      </w:r>
      <w:r w:rsidRPr="009A2EB2">
        <w:rPr>
          <w:rFonts w:asciiTheme="minorHAnsi" w:hAnsiTheme="minorHAnsi" w:hint="cs"/>
          <w:sz w:val="24"/>
          <w:rtl/>
        </w:rPr>
        <w:t xml:space="preserve"> ב</w:t>
      </w:r>
      <w:r w:rsidRPr="009A2EB2">
        <w:rPr>
          <w:rFonts w:asciiTheme="minorHAnsi" w:hAnsiTheme="minorHAnsi"/>
          <w:sz w:val="24"/>
          <w:rtl/>
        </w:rPr>
        <w:t xml:space="preserve">משקי בית </w:t>
      </w:r>
      <w:r w:rsidRPr="009A2EB2">
        <w:rPr>
          <w:rFonts w:asciiTheme="minorHAnsi" w:hAnsiTheme="minorHAnsi" w:hint="cs"/>
          <w:sz w:val="24"/>
          <w:rtl/>
        </w:rPr>
        <w:t>שיש בהם</w:t>
      </w:r>
      <w:r w:rsidRPr="009A2EB2">
        <w:rPr>
          <w:rFonts w:asciiTheme="minorHAnsi" w:hAnsiTheme="minorHAnsi"/>
          <w:sz w:val="24"/>
          <w:rtl/>
        </w:rPr>
        <w:t xml:space="preserve"> שני מפרנסים </w:t>
      </w:r>
      <w:r w:rsidRPr="009A2EB2">
        <w:rPr>
          <w:rFonts w:asciiTheme="minorHAnsi" w:hAnsiTheme="minorHAnsi" w:hint="cs"/>
          <w:sz w:val="24"/>
          <w:rtl/>
        </w:rPr>
        <w:t>ויותר</w:t>
      </w:r>
      <w:r w:rsidRPr="009A2EB2">
        <w:rPr>
          <w:rFonts w:asciiTheme="minorHAnsi" w:hAnsiTheme="minorHAnsi"/>
          <w:sz w:val="24"/>
          <w:rtl/>
        </w:rPr>
        <w:t>.</w:t>
      </w:r>
    </w:p>
    <w:p w:rsidR="006F7BE7" w:rsidRPr="009A2EB2" w:rsidP="006F7BE7">
      <w:pPr>
        <w:pStyle w:val="ListParagraph"/>
        <w:numPr>
          <w:ilvl w:val="0"/>
          <w:numId w:val="4"/>
        </w:numPr>
        <w:autoSpaceDE w:val="0"/>
        <w:autoSpaceDN w:val="0"/>
        <w:adjustRightInd w:val="0"/>
        <w:spacing w:line="269" w:lineRule="auto"/>
        <w:rPr>
          <w:rFonts w:asciiTheme="minorHAnsi" w:hAnsiTheme="minorHAnsi"/>
          <w:sz w:val="24"/>
        </w:rPr>
      </w:pPr>
      <w:bookmarkStart w:id="171" w:name="_Toc33693781"/>
      <w:r w:rsidRPr="009A2EB2">
        <w:rPr>
          <w:rStyle w:val="5"/>
          <w:rtl/>
        </w:rPr>
        <w:t xml:space="preserve">ירידת מדד </w:t>
      </w:r>
      <w:r w:rsidRPr="009A2EB2">
        <w:rPr>
          <w:rStyle w:val="5"/>
          <w:rFonts w:hint="cs"/>
          <w:rtl/>
        </w:rPr>
        <w:t>ה</w:t>
      </w:r>
      <w:r w:rsidRPr="009A2EB2">
        <w:rPr>
          <w:rStyle w:val="5"/>
          <w:rtl/>
        </w:rPr>
        <w:t>אי-שוויון</w:t>
      </w:r>
      <w:bookmarkEnd w:id="171"/>
      <w:r w:rsidRPr="009A2EB2">
        <w:rPr>
          <w:rFonts w:asciiTheme="minorHAnsi" w:hAnsiTheme="minorHAnsi"/>
          <w:sz w:val="24"/>
          <w:rtl/>
        </w:rPr>
        <w:t xml:space="preserve"> - </w:t>
      </w:r>
      <w:r w:rsidRPr="009A2EB2">
        <w:rPr>
          <w:rFonts w:asciiTheme="minorHAnsi" w:hAnsiTheme="minorHAnsi" w:hint="cs"/>
          <w:sz w:val="24"/>
          <w:rtl/>
        </w:rPr>
        <w:t>והגדלת ה</w:t>
      </w:r>
      <w:r w:rsidRPr="009A2EB2">
        <w:rPr>
          <w:rFonts w:asciiTheme="minorHAnsi" w:hAnsiTheme="minorHAnsi"/>
          <w:sz w:val="24"/>
          <w:rtl/>
        </w:rPr>
        <w:t>הכנסה הפנויה בזכות מענק העבודה ב-0.6% (ל</w:t>
      </w:r>
      <w:r w:rsidRPr="009A2EB2">
        <w:rPr>
          <w:rFonts w:asciiTheme="minorHAnsi" w:hAnsiTheme="minorHAnsi" w:hint="cs"/>
          <w:sz w:val="24"/>
          <w:rtl/>
        </w:rPr>
        <w:t>-</w:t>
      </w:r>
      <w:r w:rsidRPr="009A2EB2">
        <w:rPr>
          <w:rFonts w:asciiTheme="minorHAnsi" w:hAnsiTheme="minorHAnsi"/>
          <w:sz w:val="24"/>
          <w:rtl/>
        </w:rPr>
        <w:t>0.36)</w:t>
      </w:r>
      <w:r>
        <w:rPr>
          <w:rStyle w:val="FootnoteReference0"/>
          <w:rFonts w:asciiTheme="minorHAnsi" w:hAnsiTheme="minorHAnsi"/>
          <w:sz w:val="24"/>
          <w:rtl/>
        </w:rPr>
        <w:footnoteReference w:id="108"/>
      </w:r>
      <w:r w:rsidRPr="009A2EB2">
        <w:rPr>
          <w:rFonts w:asciiTheme="minorHAnsi" w:hAnsiTheme="minorHAnsi"/>
          <w:sz w:val="24"/>
          <w:rtl/>
        </w:rPr>
        <w:t>.</w:t>
      </w:r>
    </w:p>
    <w:p w:rsidR="006F7BE7" w:rsidRPr="009A2EB2" w:rsidP="006F7BE7">
      <w:pPr>
        <w:pStyle w:val="ListParagraph"/>
        <w:numPr>
          <w:ilvl w:val="0"/>
          <w:numId w:val="4"/>
        </w:numPr>
        <w:autoSpaceDE w:val="0"/>
        <w:autoSpaceDN w:val="0"/>
        <w:adjustRightInd w:val="0"/>
        <w:spacing w:line="269" w:lineRule="auto"/>
        <w:rPr>
          <w:rFonts w:asciiTheme="minorHAnsi" w:hAnsiTheme="minorHAnsi"/>
          <w:sz w:val="24"/>
        </w:rPr>
      </w:pPr>
      <w:bookmarkStart w:id="172" w:name="_Toc33693782"/>
      <w:r w:rsidRPr="009A2EB2">
        <w:rPr>
          <w:rStyle w:val="5"/>
          <w:rtl/>
        </w:rPr>
        <w:t>צפ</w:t>
      </w:r>
      <w:r w:rsidRPr="009A2EB2">
        <w:rPr>
          <w:rStyle w:val="5"/>
          <w:rFonts w:hint="cs"/>
          <w:rtl/>
        </w:rPr>
        <w:t>ו</w:t>
      </w:r>
      <w:r w:rsidRPr="009A2EB2">
        <w:rPr>
          <w:rStyle w:val="5"/>
          <w:rtl/>
        </w:rPr>
        <w:t>י</w:t>
      </w:r>
      <w:r w:rsidRPr="009A2EB2">
        <w:rPr>
          <w:rStyle w:val="5"/>
          <w:rFonts w:hint="cs"/>
          <w:rtl/>
        </w:rPr>
        <w:t>ה</w:t>
      </w:r>
      <w:r w:rsidRPr="009A2EB2">
        <w:rPr>
          <w:rStyle w:val="5"/>
          <w:rtl/>
        </w:rPr>
        <w:t xml:space="preserve"> ירידה בעוני </w:t>
      </w:r>
      <w:r w:rsidRPr="009A2EB2">
        <w:rPr>
          <w:rStyle w:val="5"/>
          <w:rFonts w:hint="cs"/>
          <w:rtl/>
        </w:rPr>
        <w:t xml:space="preserve">אם </w:t>
      </w:r>
      <w:r w:rsidRPr="009A2EB2">
        <w:rPr>
          <w:rStyle w:val="5"/>
          <w:rtl/>
        </w:rPr>
        <w:t>יהיה מימוש מלא של הזכאות למענק</w:t>
      </w:r>
      <w:bookmarkEnd w:id="172"/>
      <w:r w:rsidRPr="009A2EB2">
        <w:rPr>
          <w:rFonts w:asciiTheme="minorHAnsi" w:hAnsiTheme="minorHAnsi"/>
          <w:sz w:val="24"/>
          <w:rtl/>
        </w:rPr>
        <w:t xml:space="preserve"> - (בסקר צוין ששיעור המיצוי במועד </w:t>
      </w:r>
      <w:r w:rsidRPr="009A2EB2">
        <w:rPr>
          <w:rFonts w:asciiTheme="minorHAnsi" w:hAnsiTheme="minorHAnsi" w:hint="cs"/>
          <w:sz w:val="24"/>
          <w:rtl/>
        </w:rPr>
        <w:t>ה</w:t>
      </w:r>
      <w:r w:rsidRPr="009A2EB2">
        <w:rPr>
          <w:rFonts w:asciiTheme="minorHAnsi" w:hAnsiTheme="minorHAnsi"/>
          <w:sz w:val="24"/>
          <w:rtl/>
        </w:rPr>
        <w:t xml:space="preserve">סקר </w:t>
      </w:r>
      <w:r w:rsidRPr="009A2EB2">
        <w:rPr>
          <w:rFonts w:asciiTheme="minorHAnsi" w:hAnsiTheme="minorHAnsi" w:hint="cs"/>
          <w:sz w:val="24"/>
          <w:rtl/>
        </w:rPr>
        <w:t>היה</w:t>
      </w:r>
      <w:r w:rsidRPr="009A2EB2">
        <w:rPr>
          <w:rFonts w:asciiTheme="minorHAnsi" w:hAnsiTheme="minorHAnsi"/>
          <w:sz w:val="24"/>
          <w:rtl/>
        </w:rPr>
        <w:t xml:space="preserve"> כ-70%), </w:t>
      </w:r>
      <w:r w:rsidRPr="009A2EB2">
        <w:rPr>
          <w:rFonts w:asciiTheme="minorHAnsi" w:hAnsiTheme="minorHAnsi" w:hint="cs"/>
          <w:sz w:val="24"/>
          <w:rtl/>
        </w:rPr>
        <w:t xml:space="preserve">ועוד </w:t>
      </w:r>
      <w:r w:rsidRPr="009A2EB2">
        <w:rPr>
          <w:rFonts w:asciiTheme="minorHAnsi" w:hAnsiTheme="minorHAnsi"/>
          <w:sz w:val="24"/>
          <w:rtl/>
        </w:rPr>
        <w:t>ירידה של 1% בתחולת העוני ושל 0.3% במדד ג'יני לאי-שוויון בהכנסה הפנויה.</w:t>
      </w:r>
    </w:p>
    <w:p w:rsidR="006F7BE7" w:rsidRPr="009A2EB2" w:rsidP="006F7BE7">
      <w:pPr>
        <w:pStyle w:val="a"/>
        <w:spacing w:line="269" w:lineRule="auto"/>
        <w:rPr>
          <w:rtl/>
        </w:rPr>
      </w:pPr>
    </w:p>
    <w:p w:rsidR="006F7BE7" w:rsidRPr="009A2EB2" w:rsidP="006F7BE7">
      <w:pPr>
        <w:spacing w:line="269" w:lineRule="auto"/>
        <w:rPr>
          <w:rtl/>
        </w:rPr>
      </w:pPr>
      <w:r w:rsidRPr="009A2EB2">
        <w:rPr>
          <w:rtl/>
        </w:rPr>
        <w:t xml:space="preserve">להלן בלוח </w:t>
      </w:r>
      <w:r w:rsidRPr="009A2EB2">
        <w:rPr>
          <w:rFonts w:hint="cs"/>
          <w:rtl/>
        </w:rPr>
        <w:t>12</w:t>
      </w:r>
      <w:r w:rsidRPr="009A2EB2">
        <w:rPr>
          <w:rtl/>
        </w:rPr>
        <w:t xml:space="preserve"> מוצג מדד תחולת העוני והשינוי בו בקרב מממשי המענק לפי ממצאי הסימולציה שערך הכלכלן הראשי.</w:t>
      </w:r>
    </w:p>
    <w:p w:rsidR="006F7BE7" w:rsidRPr="009A2EB2" w:rsidP="006F7BE7">
      <w:pPr>
        <w:pStyle w:val="a"/>
        <w:spacing w:line="269" w:lineRule="auto"/>
        <w:rPr>
          <w:rtl/>
        </w:rPr>
      </w:pPr>
    </w:p>
    <w:p w:rsidR="006F7BE7" w:rsidRPr="009A2EB2" w:rsidP="0072432B">
      <w:pPr>
        <w:spacing w:after="120" w:line="269" w:lineRule="auto"/>
        <w:jc w:val="center"/>
        <w:rPr>
          <w:b/>
          <w:bCs/>
          <w:rtl/>
        </w:rPr>
      </w:pPr>
      <w:bookmarkStart w:id="173" w:name="OLE_LINK39"/>
      <w:r w:rsidRPr="009A2EB2">
        <w:rPr>
          <w:rFonts w:ascii="Calibri" w:eastAsia="Calibri" w:hAnsi="Calibri"/>
          <w:b/>
          <w:bCs/>
          <w:rtl/>
        </w:rPr>
        <w:t xml:space="preserve">לוח </w:t>
      </w:r>
      <w:r w:rsidRPr="009A2EB2">
        <w:rPr>
          <w:rFonts w:hint="cs"/>
          <w:b/>
          <w:bCs/>
          <w:rtl/>
        </w:rPr>
        <w:t>12:</w:t>
      </w:r>
      <w:r w:rsidRPr="009A2EB2">
        <w:rPr>
          <w:b/>
          <w:bCs/>
          <w:rtl/>
        </w:rPr>
        <w:t xml:space="preserve"> מדד תחולת העוני והשינוי בו בקרב מממשי המענק לפי ממצאי הסימולציה, 2015</w:t>
      </w:r>
    </w:p>
    <w:bookmarkEnd w:id="173"/>
    <w:tbl>
      <w:tblPr>
        <w:bidiVisual/>
        <w:tblW w:w="8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6"/>
        <w:gridCol w:w="1843"/>
        <w:gridCol w:w="1701"/>
        <w:gridCol w:w="1699"/>
      </w:tblGrid>
      <w:tr w:rsidTr="00D135E0">
        <w:tblPrEx>
          <w:tblW w:w="8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465"/>
          <w:jc w:val="center"/>
        </w:trPr>
        <w:tc>
          <w:tcPr>
            <w:tcW w:w="297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rsidR="006F7BE7" w:rsidRPr="00B42485" w:rsidP="0072432B">
            <w:pPr>
              <w:spacing w:line="240" w:lineRule="exact"/>
              <w:jc w:val="center"/>
              <w:rPr>
                <w:rFonts w:ascii="Arial" w:eastAsia="Times New Roman" w:hAnsi="Arial" w:cs="Arial"/>
                <w:b/>
                <w:bCs/>
                <w:sz w:val="22"/>
                <w:szCs w:val="22"/>
                <w:rtl/>
              </w:rPr>
            </w:pPr>
          </w:p>
        </w:tc>
        <w:tc>
          <w:tcPr>
            <w:tcW w:w="1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rsidR="006F7BE7" w:rsidRPr="00B42485" w:rsidP="0072432B">
            <w:pPr>
              <w:bidi w:val="0"/>
              <w:spacing w:line="240" w:lineRule="exact"/>
              <w:jc w:val="center"/>
              <w:rPr>
                <w:rFonts w:ascii="David" w:eastAsia="Times New Roman" w:hAnsi="David"/>
                <w:b/>
                <w:bCs/>
                <w:sz w:val="22"/>
                <w:szCs w:val="22"/>
                <w:rtl/>
              </w:rPr>
            </w:pPr>
            <w:r w:rsidRPr="00B42485">
              <w:rPr>
                <w:rFonts w:ascii="David" w:eastAsia="Times New Roman" w:hAnsi="David"/>
                <w:b/>
                <w:bCs/>
                <w:sz w:val="22"/>
                <w:szCs w:val="22"/>
                <w:rtl/>
              </w:rPr>
              <w:t>נתוני סקר למ"ס ללא דיווח מענק עבודה</w:t>
            </w:r>
          </w:p>
        </w:tc>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rsidR="006F7BE7" w:rsidRPr="00B42485" w:rsidP="0072432B">
            <w:pPr>
              <w:bidi w:val="0"/>
              <w:spacing w:line="240" w:lineRule="exact"/>
              <w:jc w:val="center"/>
              <w:rPr>
                <w:rFonts w:ascii="David" w:eastAsia="Times New Roman" w:hAnsi="David"/>
                <w:b/>
                <w:bCs/>
                <w:sz w:val="22"/>
                <w:szCs w:val="22"/>
                <w:rtl/>
              </w:rPr>
            </w:pPr>
            <w:r w:rsidRPr="00B42485">
              <w:rPr>
                <w:rFonts w:ascii="David" w:eastAsia="Times New Roman" w:hAnsi="David"/>
                <w:b/>
                <w:bCs/>
                <w:sz w:val="22"/>
                <w:szCs w:val="22"/>
                <w:rtl/>
              </w:rPr>
              <w:t>תוספת מענק עבודה שחושבה בסימולציה</w:t>
            </w:r>
          </w:p>
        </w:tc>
        <w:tc>
          <w:tcPr>
            <w:tcW w:w="1699"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rsidR="006F7BE7" w:rsidRPr="00B42485" w:rsidP="0072432B">
            <w:pPr>
              <w:bidi w:val="0"/>
              <w:spacing w:line="240" w:lineRule="exact"/>
              <w:jc w:val="center"/>
              <w:rPr>
                <w:rFonts w:ascii="David" w:eastAsia="Times New Roman" w:hAnsi="David"/>
                <w:b/>
                <w:bCs/>
                <w:sz w:val="22"/>
                <w:szCs w:val="22"/>
              </w:rPr>
            </w:pPr>
            <w:r w:rsidRPr="00B42485">
              <w:rPr>
                <w:rFonts w:ascii="David" w:eastAsia="Times New Roman" w:hAnsi="David"/>
                <w:b/>
                <w:bCs/>
                <w:sz w:val="22"/>
                <w:szCs w:val="22"/>
                <w:rtl/>
              </w:rPr>
              <w:t xml:space="preserve">שיעור </w:t>
            </w:r>
            <w:r w:rsidRPr="00B42485">
              <w:rPr>
                <w:rFonts w:ascii="David" w:eastAsia="Times New Roman" w:hAnsi="David" w:hint="cs"/>
                <w:b/>
                <w:bCs/>
                <w:sz w:val="22"/>
                <w:szCs w:val="22"/>
                <w:rtl/>
              </w:rPr>
              <w:t>השפעתו</w:t>
            </w:r>
            <w:r w:rsidRPr="00B42485">
              <w:rPr>
                <w:rFonts w:ascii="David" w:eastAsia="Times New Roman" w:hAnsi="David"/>
                <w:b/>
                <w:bCs/>
                <w:sz w:val="22"/>
                <w:szCs w:val="22"/>
                <w:rtl/>
              </w:rPr>
              <w:t xml:space="preserve"> של מענק עבודה על </w:t>
            </w:r>
            <w:r w:rsidRPr="00B42485">
              <w:rPr>
                <w:rFonts w:ascii="David" w:eastAsia="Times New Roman" w:hAnsi="David" w:hint="eastAsia"/>
                <w:b/>
                <w:bCs/>
                <w:sz w:val="22"/>
                <w:szCs w:val="22"/>
                <w:rtl/>
              </w:rPr>
              <w:t>ת</w:t>
            </w:r>
            <w:r w:rsidRPr="00B42485">
              <w:rPr>
                <w:rFonts w:ascii="David" w:eastAsia="Times New Roman" w:hAnsi="David" w:hint="cs"/>
                <w:b/>
                <w:bCs/>
                <w:sz w:val="22"/>
                <w:szCs w:val="22"/>
                <w:rtl/>
              </w:rPr>
              <w:t>חו</w:t>
            </w:r>
            <w:r w:rsidRPr="00B42485">
              <w:rPr>
                <w:rFonts w:ascii="David" w:eastAsia="Times New Roman" w:hAnsi="David" w:hint="eastAsia"/>
                <w:b/>
                <w:bCs/>
                <w:sz w:val="22"/>
                <w:szCs w:val="22"/>
                <w:rtl/>
              </w:rPr>
              <w:t>לת</w:t>
            </w:r>
            <w:r w:rsidRPr="00B42485">
              <w:rPr>
                <w:rFonts w:ascii="David" w:eastAsia="Times New Roman" w:hAnsi="David"/>
                <w:b/>
                <w:bCs/>
                <w:sz w:val="22"/>
                <w:szCs w:val="22"/>
                <w:rtl/>
              </w:rPr>
              <w:t xml:space="preserve"> </w:t>
            </w:r>
            <w:r w:rsidRPr="00B42485">
              <w:rPr>
                <w:rFonts w:ascii="David" w:eastAsia="Times New Roman" w:hAnsi="David" w:hint="eastAsia"/>
                <w:b/>
                <w:bCs/>
                <w:sz w:val="22"/>
                <w:szCs w:val="22"/>
                <w:rtl/>
              </w:rPr>
              <w:t>העוני</w:t>
            </w:r>
          </w:p>
        </w:tc>
      </w:tr>
      <w:tr w:rsidTr="00B635C4">
        <w:tblPrEx>
          <w:tblW w:w="8219" w:type="dxa"/>
          <w:jc w:val="center"/>
          <w:tblLook w:val="04A0"/>
        </w:tblPrEx>
        <w:trPr>
          <w:trHeight w:hRule="exact" w:val="284"/>
          <w:jc w:val="center"/>
        </w:trPr>
        <w:tc>
          <w:tcPr>
            <w:tcW w:w="2976" w:type="dxa"/>
            <w:tcBorders>
              <w:top w:val="single" w:sz="4" w:space="0" w:color="auto"/>
              <w:left w:val="single" w:sz="4" w:space="0" w:color="auto"/>
              <w:bottom w:val="single" w:sz="4" w:space="0" w:color="auto"/>
              <w:right w:val="single" w:sz="4" w:space="0" w:color="auto"/>
            </w:tcBorders>
            <w:noWrap/>
            <w:vAlign w:val="center"/>
            <w:hideMark/>
          </w:tcPr>
          <w:p w:rsidR="006F7BE7" w:rsidRPr="00B42485" w:rsidP="00B635C4">
            <w:pPr>
              <w:rPr>
                <w:rtl/>
              </w:rPr>
            </w:pPr>
            <w:r w:rsidRPr="00B42485">
              <w:rPr>
                <w:rtl/>
              </w:rPr>
              <w:t>כלל אוכלוסי</w:t>
            </w:r>
            <w:r w:rsidRPr="00B42485">
              <w:rPr>
                <w:rFonts w:hint="eastAsia"/>
                <w:rtl/>
              </w:rPr>
              <w:t>י</w:t>
            </w:r>
            <w:r w:rsidRPr="00B42485">
              <w:rPr>
                <w:rtl/>
              </w:rPr>
              <w:t>ת מממשי המענק</w:t>
            </w:r>
          </w:p>
          <w:p w:rsidR="006F7BE7" w:rsidRPr="00B42485" w:rsidP="00B635C4">
            <w:pPr>
              <w:rPr>
                <w:rtl/>
              </w:rPr>
            </w:pP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6F7BE7" w:rsidRPr="00711E77" w:rsidP="00B635C4">
            <w:pPr>
              <w:jc w:val="center"/>
              <w:rPr>
                <w:rFonts w:asciiTheme="minorHAnsi" w:hAnsiTheme="minorHAnsi"/>
              </w:rPr>
            </w:pPr>
            <w:r w:rsidRPr="00B42485">
              <w:t>33%</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6F7BE7" w:rsidRPr="00B42485" w:rsidP="00B635C4">
            <w:pPr>
              <w:jc w:val="center"/>
              <w:rPr>
                <w:rtl/>
              </w:rPr>
            </w:pPr>
            <w:r w:rsidRPr="00B42485">
              <w:t>31.40%</w:t>
            </w:r>
          </w:p>
        </w:tc>
        <w:tc>
          <w:tcPr>
            <w:tcW w:w="1699" w:type="dxa"/>
            <w:tcBorders>
              <w:top w:val="single" w:sz="4" w:space="0" w:color="auto"/>
              <w:left w:val="single" w:sz="4" w:space="0" w:color="auto"/>
              <w:bottom w:val="single" w:sz="4" w:space="0" w:color="auto"/>
              <w:right w:val="single" w:sz="4" w:space="0" w:color="auto"/>
            </w:tcBorders>
            <w:noWrap/>
            <w:vAlign w:val="center"/>
            <w:hideMark/>
          </w:tcPr>
          <w:p w:rsidR="006F7BE7" w:rsidRPr="00B42485" w:rsidP="00B635C4">
            <w:pPr>
              <w:jc w:val="center"/>
            </w:pPr>
            <w:r w:rsidRPr="00B42485">
              <w:t>-4.90%</w:t>
            </w:r>
          </w:p>
        </w:tc>
      </w:tr>
      <w:tr w:rsidTr="00B635C4">
        <w:tblPrEx>
          <w:tblW w:w="8219" w:type="dxa"/>
          <w:jc w:val="center"/>
          <w:tblLook w:val="04A0"/>
        </w:tblPrEx>
        <w:trPr>
          <w:trHeight w:hRule="exact" w:val="284"/>
          <w:jc w:val="center"/>
        </w:trPr>
        <w:tc>
          <w:tcPr>
            <w:tcW w:w="2976" w:type="dxa"/>
            <w:tcBorders>
              <w:top w:val="single" w:sz="4" w:space="0" w:color="auto"/>
              <w:left w:val="single" w:sz="4" w:space="0" w:color="auto"/>
              <w:bottom w:val="single" w:sz="4" w:space="0" w:color="auto"/>
              <w:right w:val="single" w:sz="4" w:space="0" w:color="auto"/>
            </w:tcBorders>
            <w:noWrap/>
            <w:vAlign w:val="center"/>
            <w:hideMark/>
          </w:tcPr>
          <w:p w:rsidR="006F7BE7" w:rsidRPr="00B42485" w:rsidP="00B635C4">
            <w:r w:rsidRPr="00B42485">
              <w:rPr>
                <w:rtl/>
              </w:rPr>
              <w:t>חרדים (הגדרה סובי</w:t>
            </w:r>
            <w:r w:rsidRPr="00B42485">
              <w:rPr>
                <w:rFonts w:hint="eastAsia"/>
                <w:rtl/>
              </w:rPr>
              <w:t>י</w:t>
            </w:r>
            <w:r w:rsidRPr="00B42485">
              <w:rPr>
                <w:rtl/>
              </w:rPr>
              <w:t>קטיבית)</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6F7BE7" w:rsidRPr="00B42485" w:rsidP="00B635C4">
            <w:pPr>
              <w:jc w:val="center"/>
            </w:pPr>
            <w:r w:rsidRPr="00B42485">
              <w:t>59.50%</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6F7BE7" w:rsidRPr="00B42485" w:rsidP="00B635C4">
            <w:pPr>
              <w:jc w:val="center"/>
              <w:rPr>
                <w:rtl/>
              </w:rPr>
            </w:pPr>
            <w:r w:rsidRPr="00B42485">
              <w:t>57.40%</w:t>
            </w:r>
          </w:p>
        </w:tc>
        <w:tc>
          <w:tcPr>
            <w:tcW w:w="1699" w:type="dxa"/>
            <w:tcBorders>
              <w:top w:val="single" w:sz="4" w:space="0" w:color="auto"/>
              <w:left w:val="single" w:sz="4" w:space="0" w:color="auto"/>
              <w:bottom w:val="single" w:sz="4" w:space="0" w:color="auto"/>
              <w:right w:val="single" w:sz="4" w:space="0" w:color="auto"/>
            </w:tcBorders>
            <w:noWrap/>
            <w:vAlign w:val="center"/>
            <w:hideMark/>
          </w:tcPr>
          <w:p w:rsidR="006F7BE7" w:rsidRPr="00B42485" w:rsidP="00B635C4">
            <w:pPr>
              <w:jc w:val="center"/>
            </w:pPr>
            <w:r w:rsidRPr="00B42485">
              <w:t>-3.40%</w:t>
            </w:r>
          </w:p>
        </w:tc>
      </w:tr>
      <w:tr w:rsidTr="00B635C4">
        <w:tblPrEx>
          <w:tblW w:w="8219" w:type="dxa"/>
          <w:jc w:val="center"/>
          <w:tblLook w:val="04A0"/>
        </w:tblPrEx>
        <w:trPr>
          <w:trHeight w:hRule="exact" w:val="284"/>
          <w:jc w:val="center"/>
        </w:trPr>
        <w:tc>
          <w:tcPr>
            <w:tcW w:w="2976" w:type="dxa"/>
            <w:tcBorders>
              <w:top w:val="single" w:sz="4" w:space="0" w:color="auto"/>
              <w:left w:val="single" w:sz="4" w:space="0" w:color="auto"/>
              <w:bottom w:val="single" w:sz="4" w:space="0" w:color="auto"/>
              <w:right w:val="single" w:sz="4" w:space="0" w:color="auto"/>
            </w:tcBorders>
            <w:noWrap/>
            <w:vAlign w:val="center"/>
            <w:hideMark/>
          </w:tcPr>
          <w:p w:rsidR="006F7BE7" w:rsidRPr="00B42485" w:rsidP="00B635C4">
            <w:r w:rsidRPr="00B42485">
              <w:rPr>
                <w:rtl/>
              </w:rPr>
              <w:t>ערבים</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6F7BE7" w:rsidRPr="00B42485" w:rsidP="00B635C4">
            <w:pPr>
              <w:jc w:val="center"/>
              <w:rPr>
                <w:rtl/>
              </w:rPr>
            </w:pPr>
            <w:r w:rsidRPr="00B42485">
              <w:t>68.40%</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6F7BE7" w:rsidRPr="00B42485" w:rsidP="00B635C4">
            <w:pPr>
              <w:jc w:val="center"/>
            </w:pPr>
            <w:r w:rsidRPr="00B42485">
              <w:t>67.60%</w:t>
            </w:r>
          </w:p>
        </w:tc>
        <w:tc>
          <w:tcPr>
            <w:tcW w:w="1699" w:type="dxa"/>
            <w:tcBorders>
              <w:top w:val="single" w:sz="4" w:space="0" w:color="auto"/>
              <w:left w:val="single" w:sz="4" w:space="0" w:color="auto"/>
              <w:bottom w:val="single" w:sz="4" w:space="0" w:color="auto"/>
              <w:right w:val="single" w:sz="4" w:space="0" w:color="auto"/>
            </w:tcBorders>
            <w:noWrap/>
            <w:vAlign w:val="center"/>
            <w:hideMark/>
          </w:tcPr>
          <w:p w:rsidR="006F7BE7" w:rsidRPr="00B42485" w:rsidP="00B635C4">
            <w:pPr>
              <w:jc w:val="center"/>
            </w:pPr>
            <w:r w:rsidRPr="00B42485">
              <w:t>-1.20%</w:t>
            </w:r>
          </w:p>
        </w:tc>
      </w:tr>
      <w:tr w:rsidTr="00B635C4">
        <w:tblPrEx>
          <w:tblW w:w="8219" w:type="dxa"/>
          <w:jc w:val="center"/>
          <w:tblLook w:val="04A0"/>
        </w:tblPrEx>
        <w:trPr>
          <w:trHeight w:hRule="exact" w:val="284"/>
          <w:jc w:val="center"/>
        </w:trPr>
        <w:tc>
          <w:tcPr>
            <w:tcW w:w="2976" w:type="dxa"/>
            <w:tcBorders>
              <w:top w:val="single" w:sz="4" w:space="0" w:color="auto"/>
              <w:left w:val="single" w:sz="4" w:space="0" w:color="auto"/>
              <w:bottom w:val="single" w:sz="4" w:space="0" w:color="auto"/>
              <w:right w:val="single" w:sz="4" w:space="0" w:color="auto"/>
            </w:tcBorders>
            <w:noWrap/>
            <w:vAlign w:val="center"/>
            <w:hideMark/>
          </w:tcPr>
          <w:p w:rsidR="006F7BE7" w:rsidRPr="00B42485" w:rsidP="00B635C4">
            <w:r w:rsidRPr="00B42485">
              <w:rPr>
                <w:rtl/>
              </w:rPr>
              <w:t>משקי בית עם ילדים</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6F7BE7" w:rsidRPr="00B42485" w:rsidP="00B635C4">
            <w:pPr>
              <w:jc w:val="center"/>
            </w:pPr>
            <w:r w:rsidRPr="00B42485">
              <w:t>41.60%</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6F7BE7" w:rsidRPr="00B42485" w:rsidP="00B635C4">
            <w:pPr>
              <w:jc w:val="center"/>
              <w:rPr>
                <w:rtl/>
              </w:rPr>
            </w:pPr>
            <w:r w:rsidRPr="00B42485">
              <w:t>39.50%</w:t>
            </w:r>
          </w:p>
        </w:tc>
        <w:tc>
          <w:tcPr>
            <w:tcW w:w="1699" w:type="dxa"/>
            <w:tcBorders>
              <w:top w:val="single" w:sz="4" w:space="0" w:color="auto"/>
              <w:left w:val="single" w:sz="4" w:space="0" w:color="auto"/>
              <w:bottom w:val="single" w:sz="4" w:space="0" w:color="auto"/>
              <w:right w:val="single" w:sz="4" w:space="0" w:color="auto"/>
            </w:tcBorders>
            <w:noWrap/>
            <w:vAlign w:val="center"/>
            <w:hideMark/>
          </w:tcPr>
          <w:p w:rsidR="006F7BE7" w:rsidRPr="00B42485" w:rsidP="00B635C4">
            <w:pPr>
              <w:jc w:val="center"/>
            </w:pPr>
            <w:r w:rsidRPr="00B42485">
              <w:t>-4.90%</w:t>
            </w:r>
          </w:p>
        </w:tc>
      </w:tr>
      <w:tr w:rsidTr="00B635C4">
        <w:tblPrEx>
          <w:tblW w:w="8219" w:type="dxa"/>
          <w:jc w:val="center"/>
          <w:tblLook w:val="04A0"/>
        </w:tblPrEx>
        <w:trPr>
          <w:trHeight w:hRule="exact" w:val="284"/>
          <w:jc w:val="center"/>
        </w:trPr>
        <w:tc>
          <w:tcPr>
            <w:tcW w:w="2976" w:type="dxa"/>
            <w:tcBorders>
              <w:top w:val="single" w:sz="4" w:space="0" w:color="auto"/>
              <w:left w:val="single" w:sz="4" w:space="0" w:color="auto"/>
              <w:bottom w:val="single" w:sz="4" w:space="0" w:color="auto"/>
              <w:right w:val="single" w:sz="4" w:space="0" w:color="auto"/>
            </w:tcBorders>
            <w:noWrap/>
            <w:vAlign w:val="center"/>
            <w:hideMark/>
          </w:tcPr>
          <w:p w:rsidR="006F7BE7" w:rsidRPr="00B42485" w:rsidP="00B635C4">
            <w:r w:rsidRPr="00B42485">
              <w:rPr>
                <w:rtl/>
              </w:rPr>
              <w:t>ילד אחד עד שלושה ילדים</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6F7BE7" w:rsidRPr="00B42485" w:rsidP="00B635C4">
            <w:pPr>
              <w:jc w:val="center"/>
            </w:pPr>
            <w:r w:rsidRPr="00B42485">
              <w:t>30.90%</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6F7BE7" w:rsidRPr="00B42485" w:rsidP="00B635C4">
            <w:pPr>
              <w:jc w:val="center"/>
              <w:rPr>
                <w:rtl/>
              </w:rPr>
            </w:pPr>
            <w:r w:rsidRPr="00B42485">
              <w:t>28.90%</w:t>
            </w:r>
          </w:p>
        </w:tc>
        <w:tc>
          <w:tcPr>
            <w:tcW w:w="1699" w:type="dxa"/>
            <w:tcBorders>
              <w:top w:val="single" w:sz="4" w:space="0" w:color="auto"/>
              <w:left w:val="single" w:sz="4" w:space="0" w:color="auto"/>
              <w:bottom w:val="single" w:sz="4" w:space="0" w:color="auto"/>
              <w:right w:val="single" w:sz="4" w:space="0" w:color="auto"/>
            </w:tcBorders>
            <w:noWrap/>
            <w:vAlign w:val="center"/>
            <w:hideMark/>
          </w:tcPr>
          <w:p w:rsidR="006F7BE7" w:rsidRPr="00B42485" w:rsidP="00B635C4">
            <w:pPr>
              <w:jc w:val="center"/>
            </w:pPr>
            <w:r w:rsidRPr="00B42485">
              <w:t>-6.60%</w:t>
            </w:r>
          </w:p>
        </w:tc>
      </w:tr>
      <w:tr w:rsidTr="00B635C4">
        <w:tblPrEx>
          <w:tblW w:w="8219" w:type="dxa"/>
          <w:jc w:val="center"/>
          <w:tblLook w:val="04A0"/>
        </w:tblPrEx>
        <w:trPr>
          <w:trHeight w:hRule="exact" w:val="284"/>
          <w:jc w:val="center"/>
        </w:trPr>
        <w:tc>
          <w:tcPr>
            <w:tcW w:w="2976" w:type="dxa"/>
            <w:tcBorders>
              <w:top w:val="single" w:sz="4" w:space="0" w:color="auto"/>
              <w:left w:val="single" w:sz="4" w:space="0" w:color="auto"/>
              <w:bottom w:val="single" w:sz="4" w:space="0" w:color="auto"/>
              <w:right w:val="single" w:sz="4" w:space="0" w:color="auto"/>
            </w:tcBorders>
            <w:noWrap/>
            <w:vAlign w:val="center"/>
            <w:hideMark/>
          </w:tcPr>
          <w:p w:rsidR="006F7BE7" w:rsidRPr="00B42485" w:rsidP="00B635C4">
            <w:r w:rsidRPr="00B42485">
              <w:rPr>
                <w:rtl/>
              </w:rPr>
              <w:t>ארבעה ילדים ומעלה</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6F7BE7" w:rsidRPr="00B42485" w:rsidP="00B635C4">
            <w:pPr>
              <w:jc w:val="center"/>
            </w:pPr>
            <w:r w:rsidRPr="00B42485">
              <w:t>80%</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6F7BE7" w:rsidRPr="00B42485" w:rsidP="00B635C4">
            <w:pPr>
              <w:jc w:val="center"/>
              <w:rPr>
                <w:rtl/>
              </w:rPr>
            </w:pPr>
            <w:r w:rsidRPr="00B42485">
              <w:t>78.10%</w:t>
            </w:r>
          </w:p>
        </w:tc>
        <w:tc>
          <w:tcPr>
            <w:tcW w:w="1699" w:type="dxa"/>
            <w:tcBorders>
              <w:top w:val="single" w:sz="4" w:space="0" w:color="auto"/>
              <w:left w:val="single" w:sz="4" w:space="0" w:color="auto"/>
              <w:bottom w:val="single" w:sz="4" w:space="0" w:color="auto"/>
              <w:right w:val="single" w:sz="4" w:space="0" w:color="auto"/>
            </w:tcBorders>
            <w:noWrap/>
            <w:vAlign w:val="center"/>
            <w:hideMark/>
          </w:tcPr>
          <w:p w:rsidR="006F7BE7" w:rsidRPr="00B42485" w:rsidP="00B635C4">
            <w:pPr>
              <w:jc w:val="center"/>
            </w:pPr>
            <w:r w:rsidRPr="00B42485">
              <w:t>-2.40%</w:t>
            </w:r>
          </w:p>
        </w:tc>
      </w:tr>
      <w:tr w:rsidTr="00B635C4">
        <w:tblPrEx>
          <w:tblW w:w="8219" w:type="dxa"/>
          <w:jc w:val="center"/>
          <w:tblLook w:val="04A0"/>
        </w:tblPrEx>
        <w:trPr>
          <w:trHeight w:hRule="exact" w:val="284"/>
          <w:jc w:val="center"/>
        </w:trPr>
        <w:tc>
          <w:tcPr>
            <w:tcW w:w="2976" w:type="dxa"/>
            <w:tcBorders>
              <w:top w:val="single" w:sz="4" w:space="0" w:color="auto"/>
              <w:left w:val="single" w:sz="4" w:space="0" w:color="auto"/>
              <w:bottom w:val="single" w:sz="4" w:space="0" w:color="auto"/>
              <w:right w:val="single" w:sz="4" w:space="0" w:color="auto"/>
            </w:tcBorders>
            <w:noWrap/>
            <w:vAlign w:val="center"/>
            <w:hideMark/>
          </w:tcPr>
          <w:p w:rsidR="006F7BE7" w:rsidRPr="00B42485" w:rsidP="00B635C4">
            <w:r w:rsidRPr="00B42485">
              <w:rPr>
                <w:rtl/>
              </w:rPr>
              <w:t>משקי בית עם מפרנסים</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6F7BE7" w:rsidRPr="00B42485" w:rsidP="00B635C4">
            <w:pPr>
              <w:jc w:val="center"/>
            </w:pPr>
            <w:r w:rsidRPr="00B42485">
              <w:t>32.80%</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6F7BE7" w:rsidRPr="00B42485" w:rsidP="00B635C4">
            <w:pPr>
              <w:jc w:val="center"/>
              <w:rPr>
                <w:rtl/>
              </w:rPr>
            </w:pPr>
            <w:r w:rsidRPr="00B42485">
              <w:t>31.20%</w:t>
            </w:r>
          </w:p>
        </w:tc>
        <w:tc>
          <w:tcPr>
            <w:tcW w:w="1699" w:type="dxa"/>
            <w:tcBorders>
              <w:top w:val="single" w:sz="4" w:space="0" w:color="auto"/>
              <w:left w:val="single" w:sz="4" w:space="0" w:color="auto"/>
              <w:bottom w:val="single" w:sz="4" w:space="0" w:color="auto"/>
              <w:right w:val="single" w:sz="4" w:space="0" w:color="auto"/>
            </w:tcBorders>
            <w:noWrap/>
            <w:vAlign w:val="center"/>
            <w:hideMark/>
          </w:tcPr>
          <w:p w:rsidR="006F7BE7" w:rsidRPr="00B42485" w:rsidP="00B635C4">
            <w:pPr>
              <w:jc w:val="center"/>
            </w:pPr>
            <w:r w:rsidRPr="00B42485">
              <w:t>-5%</w:t>
            </w:r>
          </w:p>
        </w:tc>
      </w:tr>
      <w:tr w:rsidTr="00B635C4">
        <w:tblPrEx>
          <w:tblW w:w="8219" w:type="dxa"/>
          <w:jc w:val="center"/>
          <w:tblLook w:val="04A0"/>
        </w:tblPrEx>
        <w:trPr>
          <w:trHeight w:hRule="exact" w:val="284"/>
          <w:jc w:val="center"/>
        </w:trPr>
        <w:tc>
          <w:tcPr>
            <w:tcW w:w="2976" w:type="dxa"/>
            <w:tcBorders>
              <w:top w:val="single" w:sz="4" w:space="0" w:color="auto"/>
              <w:left w:val="single" w:sz="4" w:space="0" w:color="auto"/>
              <w:bottom w:val="single" w:sz="4" w:space="0" w:color="auto"/>
              <w:right w:val="single" w:sz="4" w:space="0" w:color="auto"/>
            </w:tcBorders>
            <w:noWrap/>
            <w:vAlign w:val="center"/>
            <w:hideMark/>
          </w:tcPr>
          <w:p w:rsidR="006F7BE7" w:rsidRPr="00B42485" w:rsidP="00B635C4">
            <w:r w:rsidRPr="00B42485">
              <w:rPr>
                <w:rtl/>
              </w:rPr>
              <w:t>מפרנס אחד</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6F7BE7" w:rsidRPr="00B42485" w:rsidP="00B635C4">
            <w:pPr>
              <w:jc w:val="center"/>
            </w:pPr>
            <w:r w:rsidRPr="00B42485">
              <w:t>56.40%</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6F7BE7" w:rsidRPr="00B42485" w:rsidP="00B635C4">
            <w:pPr>
              <w:jc w:val="center"/>
              <w:rPr>
                <w:rtl/>
              </w:rPr>
            </w:pPr>
            <w:r w:rsidRPr="00B42485">
              <w:t>54.60%</w:t>
            </w:r>
          </w:p>
        </w:tc>
        <w:tc>
          <w:tcPr>
            <w:tcW w:w="1699" w:type="dxa"/>
            <w:tcBorders>
              <w:top w:val="single" w:sz="4" w:space="0" w:color="auto"/>
              <w:left w:val="single" w:sz="4" w:space="0" w:color="auto"/>
              <w:bottom w:val="single" w:sz="4" w:space="0" w:color="auto"/>
              <w:right w:val="single" w:sz="4" w:space="0" w:color="auto"/>
            </w:tcBorders>
            <w:noWrap/>
            <w:vAlign w:val="center"/>
            <w:hideMark/>
          </w:tcPr>
          <w:p w:rsidR="006F7BE7" w:rsidRPr="00B42485" w:rsidP="00B635C4">
            <w:pPr>
              <w:jc w:val="center"/>
            </w:pPr>
            <w:r w:rsidRPr="00B42485">
              <w:t>-3.20%</w:t>
            </w:r>
          </w:p>
        </w:tc>
      </w:tr>
      <w:tr w:rsidTr="00B635C4">
        <w:tblPrEx>
          <w:tblW w:w="8219" w:type="dxa"/>
          <w:jc w:val="center"/>
          <w:tblLook w:val="04A0"/>
        </w:tblPrEx>
        <w:trPr>
          <w:trHeight w:hRule="exact" w:val="284"/>
          <w:jc w:val="center"/>
        </w:trPr>
        <w:tc>
          <w:tcPr>
            <w:tcW w:w="2976" w:type="dxa"/>
            <w:tcBorders>
              <w:top w:val="single" w:sz="4" w:space="0" w:color="auto"/>
              <w:left w:val="single" w:sz="4" w:space="0" w:color="auto"/>
              <w:bottom w:val="single" w:sz="4" w:space="0" w:color="auto"/>
              <w:right w:val="single" w:sz="4" w:space="0" w:color="auto"/>
            </w:tcBorders>
            <w:noWrap/>
            <w:vAlign w:val="center"/>
            <w:hideMark/>
          </w:tcPr>
          <w:p w:rsidR="006F7BE7" w:rsidRPr="004415EF" w:rsidP="00B635C4">
            <w:pPr>
              <w:rPr>
                <w:rFonts w:asciiTheme="minorHAnsi" w:hAnsiTheme="minorHAnsi"/>
                <w:rtl/>
              </w:rPr>
            </w:pPr>
            <w:r w:rsidRPr="00B42485">
              <w:rPr>
                <w:rtl/>
              </w:rPr>
              <w:t>שני מפרנסים ויותר</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6F7BE7" w:rsidRPr="00B42485" w:rsidP="00B635C4">
            <w:pPr>
              <w:jc w:val="center"/>
            </w:pPr>
            <w:r w:rsidRPr="00B42485">
              <w:t>17.10%</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6F7BE7" w:rsidRPr="00B42485" w:rsidP="00B635C4">
            <w:pPr>
              <w:jc w:val="center"/>
              <w:rPr>
                <w:rtl/>
              </w:rPr>
            </w:pPr>
            <w:r w:rsidRPr="00B42485">
              <w:t>15.60%</w:t>
            </w:r>
          </w:p>
        </w:tc>
        <w:tc>
          <w:tcPr>
            <w:tcW w:w="1699" w:type="dxa"/>
            <w:tcBorders>
              <w:top w:val="single" w:sz="4" w:space="0" w:color="auto"/>
              <w:left w:val="single" w:sz="4" w:space="0" w:color="auto"/>
              <w:bottom w:val="single" w:sz="4" w:space="0" w:color="auto"/>
              <w:right w:val="single" w:sz="4" w:space="0" w:color="auto"/>
            </w:tcBorders>
            <w:noWrap/>
            <w:vAlign w:val="center"/>
            <w:hideMark/>
          </w:tcPr>
          <w:p w:rsidR="006F7BE7" w:rsidRPr="00B42485" w:rsidP="00B635C4">
            <w:pPr>
              <w:jc w:val="center"/>
            </w:pPr>
            <w:r w:rsidRPr="00B42485">
              <w:t>-8.70%</w:t>
            </w:r>
          </w:p>
        </w:tc>
      </w:tr>
    </w:tbl>
    <w:p w:rsidR="006F7BE7" w:rsidRPr="009A2EB2" w:rsidP="0072432B">
      <w:pPr>
        <w:spacing w:before="120" w:line="269" w:lineRule="auto"/>
        <w:rPr>
          <w:sz w:val="18"/>
          <w:szCs w:val="22"/>
        </w:rPr>
      </w:pPr>
      <w:r w:rsidRPr="009A2EB2">
        <w:rPr>
          <w:sz w:val="18"/>
          <w:szCs w:val="22"/>
          <w:rtl/>
        </w:rPr>
        <w:t>המקור: אגף הכלכלן הראשי, 11.6.17.</w:t>
      </w:r>
    </w:p>
    <w:p w:rsidR="006F7BE7" w:rsidRPr="009A2EB2" w:rsidP="006F7BE7">
      <w:pPr>
        <w:pStyle w:val="a"/>
        <w:spacing w:line="269" w:lineRule="auto"/>
        <w:rPr>
          <w:rtl/>
        </w:rPr>
      </w:pPr>
    </w:p>
    <w:p w:rsidR="006F7BE7" w:rsidRPr="009A2EB2" w:rsidP="006F7BE7">
      <w:pPr>
        <w:autoSpaceDE w:val="0"/>
        <w:autoSpaceDN w:val="0"/>
        <w:adjustRightInd w:val="0"/>
        <w:spacing w:line="269" w:lineRule="auto"/>
        <w:rPr>
          <w:rFonts w:asciiTheme="minorHAnsi" w:hAnsiTheme="minorHAnsi"/>
          <w:b/>
          <w:bCs/>
          <w:sz w:val="24"/>
          <w:rtl/>
        </w:rPr>
      </w:pPr>
      <w:r w:rsidRPr="009A2EB2">
        <w:rPr>
          <w:rFonts w:asciiTheme="minorHAnsi" w:hAnsiTheme="minorHAnsi" w:hint="cs"/>
          <w:b/>
          <w:bCs/>
          <w:sz w:val="24"/>
          <w:rtl/>
        </w:rPr>
        <w:t>מנתוני הלוח וממסקנות הכלכלן עולה</w:t>
      </w:r>
      <w:r w:rsidRPr="009A2EB2">
        <w:rPr>
          <w:rFonts w:asciiTheme="minorHAnsi" w:hAnsiTheme="minorHAnsi"/>
          <w:b/>
          <w:bCs/>
          <w:sz w:val="24"/>
          <w:rtl/>
        </w:rPr>
        <w:t xml:space="preserve"> השפעה חיובית </w:t>
      </w:r>
      <w:r w:rsidRPr="009A2EB2">
        <w:rPr>
          <w:rFonts w:asciiTheme="minorHAnsi" w:hAnsiTheme="minorHAnsi" w:hint="eastAsia"/>
          <w:b/>
          <w:bCs/>
          <w:sz w:val="24"/>
          <w:rtl/>
        </w:rPr>
        <w:t>של</w:t>
      </w:r>
      <w:r w:rsidRPr="009A2EB2">
        <w:rPr>
          <w:rFonts w:asciiTheme="minorHAnsi" w:hAnsiTheme="minorHAnsi"/>
          <w:b/>
          <w:bCs/>
          <w:sz w:val="24"/>
          <w:rtl/>
        </w:rPr>
        <w:t xml:space="preserve"> </w:t>
      </w:r>
      <w:r w:rsidRPr="009A2EB2">
        <w:rPr>
          <w:rFonts w:asciiTheme="minorHAnsi" w:hAnsiTheme="minorHAnsi" w:hint="eastAsia"/>
          <w:b/>
          <w:bCs/>
          <w:sz w:val="24"/>
          <w:rtl/>
        </w:rPr>
        <w:t>מענק</w:t>
      </w:r>
      <w:r w:rsidRPr="009A2EB2">
        <w:rPr>
          <w:rFonts w:asciiTheme="minorHAnsi" w:hAnsiTheme="minorHAnsi"/>
          <w:b/>
          <w:bCs/>
          <w:sz w:val="24"/>
          <w:rtl/>
        </w:rPr>
        <w:t xml:space="preserve"> </w:t>
      </w:r>
      <w:r w:rsidRPr="009A2EB2">
        <w:rPr>
          <w:rFonts w:asciiTheme="minorHAnsi" w:hAnsiTheme="minorHAnsi" w:hint="eastAsia"/>
          <w:b/>
          <w:bCs/>
          <w:sz w:val="24"/>
          <w:rtl/>
        </w:rPr>
        <w:t>העבודה</w:t>
      </w:r>
      <w:r w:rsidRPr="009A2EB2">
        <w:rPr>
          <w:rFonts w:asciiTheme="minorHAnsi" w:hAnsiTheme="minorHAnsi"/>
          <w:b/>
          <w:bCs/>
          <w:sz w:val="24"/>
          <w:rtl/>
        </w:rPr>
        <w:t xml:space="preserve"> </w:t>
      </w:r>
      <w:r w:rsidRPr="009A2EB2">
        <w:rPr>
          <w:rFonts w:asciiTheme="minorHAnsi" w:hAnsiTheme="minorHAnsi" w:hint="eastAsia"/>
          <w:b/>
          <w:bCs/>
          <w:sz w:val="24"/>
          <w:rtl/>
        </w:rPr>
        <w:t>על</w:t>
      </w:r>
      <w:r w:rsidRPr="009A2EB2">
        <w:rPr>
          <w:rFonts w:asciiTheme="minorHAnsi" w:hAnsiTheme="minorHAnsi"/>
          <w:b/>
          <w:bCs/>
          <w:sz w:val="24"/>
          <w:rtl/>
        </w:rPr>
        <w:t xml:space="preserve"> </w:t>
      </w:r>
      <w:r w:rsidRPr="009A2EB2">
        <w:rPr>
          <w:rFonts w:asciiTheme="minorHAnsi" w:hAnsiTheme="minorHAnsi" w:hint="cs"/>
          <w:b/>
          <w:bCs/>
          <w:sz w:val="24"/>
          <w:rtl/>
        </w:rPr>
        <w:t>צמצום</w:t>
      </w:r>
      <w:r w:rsidRPr="009A2EB2">
        <w:rPr>
          <w:rFonts w:asciiTheme="minorHAnsi" w:hAnsiTheme="minorHAnsi"/>
          <w:b/>
          <w:bCs/>
          <w:sz w:val="24"/>
          <w:rtl/>
        </w:rPr>
        <w:t xml:space="preserve"> </w:t>
      </w:r>
      <w:r w:rsidRPr="009A2EB2">
        <w:rPr>
          <w:rFonts w:asciiTheme="minorHAnsi" w:hAnsiTheme="minorHAnsi" w:hint="eastAsia"/>
          <w:b/>
          <w:bCs/>
          <w:sz w:val="24"/>
          <w:rtl/>
        </w:rPr>
        <w:t>העוני</w:t>
      </w:r>
      <w:r w:rsidRPr="009A2EB2">
        <w:rPr>
          <w:rFonts w:asciiTheme="minorHAnsi" w:hAnsiTheme="minorHAnsi"/>
          <w:b/>
          <w:bCs/>
          <w:sz w:val="24"/>
          <w:rtl/>
        </w:rPr>
        <w:t xml:space="preserve">, </w:t>
      </w:r>
      <w:r w:rsidRPr="009A2EB2">
        <w:rPr>
          <w:rFonts w:asciiTheme="minorHAnsi" w:hAnsiTheme="minorHAnsi" w:hint="eastAsia"/>
          <w:b/>
          <w:bCs/>
          <w:sz w:val="24"/>
          <w:rtl/>
        </w:rPr>
        <w:t>ברם</w:t>
      </w:r>
      <w:r w:rsidRPr="009A2EB2">
        <w:rPr>
          <w:rFonts w:asciiTheme="minorHAnsi" w:hAnsiTheme="minorHAnsi"/>
          <w:b/>
          <w:bCs/>
          <w:sz w:val="24"/>
          <w:rtl/>
        </w:rPr>
        <w:t xml:space="preserve">, </w:t>
      </w:r>
      <w:r w:rsidRPr="009A2EB2">
        <w:rPr>
          <w:rFonts w:asciiTheme="minorHAnsi" w:hAnsiTheme="minorHAnsi" w:hint="eastAsia"/>
          <w:b/>
          <w:bCs/>
          <w:sz w:val="24"/>
          <w:rtl/>
        </w:rPr>
        <w:t>נמצאו</w:t>
      </w:r>
      <w:r w:rsidRPr="009A2EB2">
        <w:rPr>
          <w:rFonts w:asciiTheme="minorHAnsi" w:hAnsiTheme="minorHAnsi"/>
          <w:b/>
          <w:bCs/>
          <w:sz w:val="24"/>
          <w:rtl/>
        </w:rPr>
        <w:t xml:space="preserve"> </w:t>
      </w:r>
      <w:r w:rsidRPr="009A2EB2">
        <w:rPr>
          <w:rFonts w:asciiTheme="minorHAnsi" w:hAnsiTheme="minorHAnsi" w:hint="eastAsia"/>
          <w:b/>
          <w:bCs/>
          <w:sz w:val="24"/>
          <w:rtl/>
        </w:rPr>
        <w:t>פערים</w:t>
      </w:r>
      <w:r w:rsidRPr="009A2EB2">
        <w:rPr>
          <w:rFonts w:asciiTheme="minorHAnsi" w:hAnsiTheme="minorHAnsi"/>
          <w:b/>
          <w:bCs/>
          <w:sz w:val="24"/>
          <w:rtl/>
        </w:rPr>
        <w:t xml:space="preserve"> </w:t>
      </w:r>
      <w:r w:rsidRPr="009A2EB2">
        <w:rPr>
          <w:rFonts w:asciiTheme="minorHAnsi" w:hAnsiTheme="minorHAnsi" w:hint="eastAsia"/>
          <w:b/>
          <w:bCs/>
          <w:sz w:val="24"/>
          <w:rtl/>
        </w:rPr>
        <w:t>בין</w:t>
      </w:r>
      <w:r w:rsidRPr="009A2EB2">
        <w:rPr>
          <w:rFonts w:asciiTheme="minorHAnsi" w:hAnsiTheme="minorHAnsi"/>
          <w:b/>
          <w:bCs/>
          <w:sz w:val="24"/>
          <w:rtl/>
        </w:rPr>
        <w:t xml:space="preserve"> </w:t>
      </w:r>
      <w:r w:rsidRPr="009A2EB2">
        <w:rPr>
          <w:rFonts w:asciiTheme="minorHAnsi" w:hAnsiTheme="minorHAnsi" w:hint="eastAsia"/>
          <w:b/>
          <w:bCs/>
          <w:sz w:val="24"/>
          <w:rtl/>
        </w:rPr>
        <w:t>שיטות</w:t>
      </w:r>
      <w:r w:rsidRPr="009A2EB2">
        <w:rPr>
          <w:rFonts w:asciiTheme="minorHAnsi" w:hAnsiTheme="minorHAnsi"/>
          <w:b/>
          <w:bCs/>
          <w:sz w:val="24"/>
          <w:rtl/>
        </w:rPr>
        <w:t xml:space="preserve"> </w:t>
      </w:r>
      <w:r w:rsidRPr="009A2EB2">
        <w:rPr>
          <w:rFonts w:asciiTheme="minorHAnsi" w:hAnsiTheme="minorHAnsi" w:hint="eastAsia"/>
          <w:b/>
          <w:bCs/>
          <w:sz w:val="24"/>
          <w:rtl/>
        </w:rPr>
        <w:t>ההערכה</w:t>
      </w:r>
      <w:r w:rsidRPr="009A2EB2">
        <w:rPr>
          <w:rFonts w:asciiTheme="minorHAnsi" w:hAnsiTheme="minorHAnsi"/>
          <w:b/>
          <w:bCs/>
          <w:sz w:val="24"/>
          <w:rtl/>
        </w:rPr>
        <w:t xml:space="preserve"> </w:t>
      </w:r>
      <w:r w:rsidRPr="009A2EB2">
        <w:rPr>
          <w:rFonts w:asciiTheme="minorHAnsi" w:hAnsiTheme="minorHAnsi" w:hint="eastAsia"/>
          <w:b/>
          <w:bCs/>
          <w:sz w:val="24"/>
          <w:rtl/>
        </w:rPr>
        <w:t>השונות</w:t>
      </w:r>
      <w:r w:rsidRPr="009A2EB2">
        <w:rPr>
          <w:rFonts w:asciiTheme="minorHAnsi" w:hAnsiTheme="minorHAnsi"/>
          <w:b/>
          <w:bCs/>
          <w:sz w:val="24"/>
          <w:rtl/>
        </w:rPr>
        <w:t xml:space="preserve"> </w:t>
      </w:r>
      <w:r w:rsidRPr="009A2EB2">
        <w:rPr>
          <w:rFonts w:asciiTheme="minorHAnsi" w:hAnsiTheme="minorHAnsi" w:hint="eastAsia"/>
          <w:b/>
          <w:bCs/>
          <w:sz w:val="24"/>
          <w:rtl/>
        </w:rPr>
        <w:t>ו</w:t>
      </w:r>
      <w:r w:rsidRPr="009A2EB2">
        <w:rPr>
          <w:rFonts w:asciiTheme="minorHAnsi" w:hAnsiTheme="minorHAnsi" w:hint="cs"/>
          <w:b/>
          <w:bCs/>
          <w:sz w:val="24"/>
          <w:rtl/>
        </w:rPr>
        <w:t xml:space="preserve">בין </w:t>
      </w:r>
      <w:r w:rsidRPr="009A2EB2">
        <w:rPr>
          <w:rFonts w:asciiTheme="minorHAnsi" w:hAnsiTheme="minorHAnsi" w:hint="eastAsia"/>
          <w:b/>
          <w:bCs/>
          <w:sz w:val="24"/>
          <w:rtl/>
        </w:rPr>
        <w:t>בסיסי</w:t>
      </w:r>
      <w:r w:rsidRPr="009A2EB2">
        <w:rPr>
          <w:rFonts w:asciiTheme="minorHAnsi" w:hAnsiTheme="minorHAnsi"/>
          <w:b/>
          <w:bCs/>
          <w:sz w:val="24"/>
          <w:rtl/>
        </w:rPr>
        <w:t xml:space="preserve"> </w:t>
      </w:r>
      <w:r w:rsidRPr="009A2EB2">
        <w:rPr>
          <w:rFonts w:asciiTheme="minorHAnsi" w:hAnsiTheme="minorHAnsi" w:hint="eastAsia"/>
          <w:b/>
          <w:bCs/>
          <w:sz w:val="24"/>
          <w:rtl/>
        </w:rPr>
        <w:t>המידע</w:t>
      </w:r>
      <w:r w:rsidRPr="009A2EB2">
        <w:rPr>
          <w:rFonts w:asciiTheme="minorHAnsi" w:hAnsiTheme="minorHAnsi"/>
          <w:b/>
          <w:bCs/>
          <w:sz w:val="24"/>
          <w:rtl/>
        </w:rPr>
        <w:t>.</w:t>
      </w:r>
      <w:r w:rsidRPr="009A2EB2">
        <w:rPr>
          <w:rFonts w:asciiTheme="minorHAnsi" w:hAnsiTheme="minorHAnsi" w:hint="cs"/>
          <w:b/>
          <w:bCs/>
          <w:sz w:val="24"/>
          <w:rtl/>
        </w:rPr>
        <w:t xml:space="preserve"> </w:t>
      </w:r>
    </w:p>
    <w:p w:rsidR="006F7BE7" w:rsidRPr="009A2EB2" w:rsidP="006F7BE7">
      <w:pPr>
        <w:pStyle w:val="a"/>
        <w:spacing w:line="269" w:lineRule="auto"/>
        <w:rPr>
          <w:rtl/>
        </w:rPr>
      </w:pPr>
    </w:p>
    <w:p w:rsidR="006F7BE7" w:rsidP="006F7BE7">
      <w:pPr>
        <w:autoSpaceDE w:val="0"/>
        <w:autoSpaceDN w:val="0"/>
        <w:adjustRightInd w:val="0"/>
        <w:spacing w:line="269" w:lineRule="auto"/>
        <w:rPr>
          <w:rFonts w:asciiTheme="minorHAnsi" w:hAnsiTheme="minorHAnsi"/>
          <w:b/>
          <w:bCs/>
          <w:sz w:val="24"/>
          <w:rtl/>
        </w:rPr>
      </w:pPr>
      <w:r w:rsidRPr="009A2EB2">
        <w:rPr>
          <w:rFonts w:asciiTheme="minorHAnsi" w:hAnsiTheme="minorHAnsi" w:hint="cs"/>
          <w:b/>
          <w:bCs/>
          <w:sz w:val="24"/>
          <w:rtl/>
        </w:rPr>
        <w:t xml:space="preserve">מומלץ כי </w:t>
      </w:r>
      <w:r w:rsidRPr="009A2EB2">
        <w:rPr>
          <w:rFonts w:asciiTheme="minorHAnsi" w:hAnsiTheme="minorHAnsi"/>
          <w:b/>
          <w:bCs/>
          <w:sz w:val="24"/>
          <w:rtl/>
        </w:rPr>
        <w:t>רשות המיסים, אגף הכלכלן הראשי במשרד האוצר, ה</w:t>
      </w:r>
      <w:r w:rsidRPr="009A2EB2">
        <w:rPr>
          <w:rFonts w:asciiTheme="minorHAnsi" w:hAnsiTheme="minorHAnsi" w:hint="cs"/>
          <w:b/>
          <w:bCs/>
          <w:sz w:val="24"/>
          <w:rtl/>
        </w:rPr>
        <w:t>בט"ל</w:t>
      </w:r>
      <w:r w:rsidRPr="009A2EB2">
        <w:rPr>
          <w:rFonts w:asciiTheme="minorHAnsi" w:hAnsiTheme="minorHAnsi"/>
          <w:b/>
          <w:bCs/>
          <w:sz w:val="24"/>
          <w:rtl/>
        </w:rPr>
        <w:t xml:space="preserve"> והלמ"ס, </w:t>
      </w:r>
      <w:r w:rsidRPr="009A2EB2">
        <w:rPr>
          <w:rFonts w:asciiTheme="minorHAnsi" w:hAnsiTheme="minorHAnsi" w:hint="cs"/>
          <w:b/>
          <w:bCs/>
          <w:sz w:val="24"/>
          <w:rtl/>
        </w:rPr>
        <w:t>יגבשו במשותף בסיס נתונים אחוד ושיטת מדידה אמינה ומוסכמת שעל בסיסה יהיה אפשר להסיק, בין השאר, על השפעת המענק ככלי לצמצום העוני בישראל ול</w:t>
      </w:r>
      <w:r w:rsidRPr="009A2EB2">
        <w:rPr>
          <w:rFonts w:asciiTheme="minorHAnsi" w:hAnsiTheme="minorHAnsi"/>
          <w:b/>
          <w:bCs/>
          <w:sz w:val="24"/>
          <w:rtl/>
        </w:rPr>
        <w:t>הגדלת שיעור התעסוקה.</w:t>
      </w:r>
    </w:p>
    <w:p w:rsidR="006F7BE7" w:rsidRPr="009A2EB2" w:rsidP="006F7BE7">
      <w:pPr>
        <w:pStyle w:val="a"/>
        <w:spacing w:line="269" w:lineRule="auto"/>
        <w:rPr>
          <w:rtl/>
        </w:rPr>
      </w:pPr>
      <w:bookmarkStart w:id="174" w:name="_Toc33693783"/>
    </w:p>
    <w:p w:rsidR="006F7BE7" w:rsidRPr="004661B6" w:rsidP="006F7BE7">
      <w:pPr>
        <w:spacing w:line="269" w:lineRule="auto"/>
        <w:rPr>
          <w:rtl/>
        </w:rPr>
      </w:pPr>
      <w:r w:rsidRPr="004661B6">
        <w:rPr>
          <w:rFonts w:hint="cs"/>
          <w:rtl/>
        </w:rPr>
        <w:t>רשות המיסים מסרה בתשובתה כי היא מאמצת את המלצת הביקורת, וכי היא "תפנה בכתב לגופים המצוינים בהמלצה, על מנת לבחון יחד מה בסיס הנתונים החסר להם לצורך ביצוע המדידה".</w:t>
      </w:r>
    </w:p>
    <w:p w:rsidR="006F7BE7" w:rsidP="006F7BE7">
      <w:pPr>
        <w:spacing w:line="269" w:lineRule="auto"/>
        <w:rPr>
          <w:rtl/>
        </w:rPr>
      </w:pPr>
    </w:p>
    <w:p w:rsidR="006F7BE7" w:rsidRPr="009A2EB2" w:rsidP="006F7BE7">
      <w:pPr>
        <w:pStyle w:val="Heading3"/>
        <w:spacing w:before="0" w:line="269" w:lineRule="auto"/>
        <w:rPr>
          <w:rtl/>
        </w:rPr>
      </w:pPr>
      <w:bookmarkStart w:id="175" w:name="_Toc36126571"/>
      <w:bookmarkStart w:id="176" w:name="_Toc47452321"/>
      <w:r w:rsidRPr="009A2EB2">
        <w:rPr>
          <w:rFonts w:hint="cs"/>
          <w:rtl/>
        </w:rPr>
        <w:t>חשיבותן של</w:t>
      </w:r>
      <w:r w:rsidRPr="009A2EB2">
        <w:rPr>
          <w:rtl/>
        </w:rPr>
        <w:t xml:space="preserve"> פעולות ל</w:t>
      </w:r>
      <w:r w:rsidRPr="009A2EB2">
        <w:rPr>
          <w:rFonts w:hint="cs"/>
          <w:rtl/>
        </w:rPr>
        <w:t xml:space="preserve">הגברת </w:t>
      </w:r>
      <w:r w:rsidRPr="009A2EB2">
        <w:rPr>
          <w:rtl/>
        </w:rPr>
        <w:t>המיצוי של מענק העבודה</w:t>
      </w:r>
      <w:bookmarkEnd w:id="174"/>
      <w:bookmarkEnd w:id="175"/>
      <w:bookmarkEnd w:id="176"/>
      <w:r w:rsidRPr="009A2EB2">
        <w:rPr>
          <w:rtl/>
        </w:rPr>
        <w:t xml:space="preserve"> </w:t>
      </w:r>
    </w:p>
    <w:p w:rsidR="006F7BE7" w:rsidRPr="009A2EB2" w:rsidP="006F7BE7">
      <w:pPr>
        <w:pStyle w:val="a"/>
        <w:spacing w:line="269" w:lineRule="auto"/>
        <w:rPr>
          <w:rtl/>
        </w:rPr>
      </w:pPr>
    </w:p>
    <w:p w:rsidR="006F7BE7" w:rsidRPr="009A2EB2" w:rsidP="00076EA9">
      <w:pPr>
        <w:autoSpaceDE w:val="0"/>
        <w:autoSpaceDN w:val="0"/>
        <w:adjustRightInd w:val="0"/>
        <w:spacing w:line="269" w:lineRule="auto"/>
        <w:rPr>
          <w:rFonts w:asciiTheme="minorHAnsi" w:hAnsiTheme="minorHAnsi"/>
          <w:sz w:val="24"/>
          <w:rtl/>
        </w:rPr>
      </w:pPr>
      <w:r w:rsidRPr="009A2EB2">
        <w:rPr>
          <w:rFonts w:asciiTheme="minorHAnsi" w:hAnsiTheme="minorHAnsi"/>
          <w:sz w:val="24"/>
          <w:rtl/>
        </w:rPr>
        <w:t xml:space="preserve">בסקירת הכלכלן הראשי האמורה לעיל, הוצגו נתוני מיצוי של </w:t>
      </w:r>
      <w:r w:rsidRPr="009A2EB2">
        <w:rPr>
          <w:rFonts w:asciiTheme="minorHAnsi" w:hAnsiTheme="minorHAnsi" w:hint="cs"/>
          <w:sz w:val="24"/>
          <w:rtl/>
        </w:rPr>
        <w:t>כמה</w:t>
      </w:r>
      <w:r w:rsidRPr="009A2EB2">
        <w:rPr>
          <w:rFonts w:asciiTheme="minorHAnsi" w:hAnsiTheme="minorHAnsi"/>
          <w:sz w:val="24"/>
          <w:rtl/>
        </w:rPr>
        <w:t xml:space="preserve"> קצבאות ומענקים, </w:t>
      </w:r>
      <w:r w:rsidR="00D135E0">
        <w:rPr>
          <w:rFonts w:asciiTheme="minorHAnsi" w:hAnsiTheme="minorHAnsi" w:hint="cs"/>
          <w:sz w:val="24"/>
          <w:rtl/>
        </w:rPr>
        <w:t xml:space="preserve">וביניהן, גם נתוני מיצוי </w:t>
      </w:r>
      <w:r w:rsidRPr="009A2EB2">
        <w:rPr>
          <w:rFonts w:asciiTheme="minorHAnsi" w:hAnsiTheme="minorHAnsi"/>
          <w:sz w:val="24"/>
          <w:rtl/>
        </w:rPr>
        <w:t>הזכות למענק</w:t>
      </w:r>
      <w:r w:rsidR="00D135E0">
        <w:rPr>
          <w:rFonts w:asciiTheme="minorHAnsi" w:hAnsiTheme="minorHAnsi" w:hint="cs"/>
          <w:sz w:val="24"/>
          <w:rtl/>
        </w:rPr>
        <w:t xml:space="preserve"> עבודה</w:t>
      </w:r>
      <w:r w:rsidRPr="009A2EB2">
        <w:rPr>
          <w:rFonts w:asciiTheme="minorHAnsi" w:hAnsiTheme="minorHAnsi"/>
          <w:sz w:val="24"/>
          <w:rtl/>
        </w:rPr>
        <w:t>.</w:t>
      </w:r>
      <w:r w:rsidRPr="009A2EB2">
        <w:rPr>
          <w:rFonts w:asciiTheme="minorHAnsi" w:hAnsiTheme="minorHAnsi" w:hint="cs"/>
          <w:sz w:val="24"/>
          <w:rtl/>
        </w:rPr>
        <w:t xml:space="preserve"> להלן בתרשים </w:t>
      </w:r>
      <w:r w:rsidR="00076EA9">
        <w:rPr>
          <w:rFonts w:asciiTheme="minorHAnsi" w:hAnsiTheme="minorHAnsi" w:hint="cs"/>
          <w:sz w:val="24"/>
          <w:rtl/>
        </w:rPr>
        <w:t>42</w:t>
      </w:r>
      <w:r w:rsidRPr="009A2EB2">
        <w:rPr>
          <w:rFonts w:asciiTheme="minorHAnsi" w:hAnsiTheme="minorHAnsi" w:hint="cs"/>
          <w:sz w:val="24"/>
          <w:rtl/>
        </w:rPr>
        <w:t xml:space="preserve"> מוצגים שיעורי המיצוי של כמה קצבאות ומענקים לשנים 2012 ו-2014</w:t>
      </w:r>
      <w:r w:rsidRPr="009A2EB2">
        <w:rPr>
          <w:rFonts w:asciiTheme="minorHAnsi" w:hAnsiTheme="minorHAnsi"/>
          <w:sz w:val="24"/>
          <w:rtl/>
        </w:rPr>
        <w:t xml:space="preserve">: </w:t>
      </w:r>
    </w:p>
    <w:p w:rsidR="006F7BE7" w:rsidRPr="009A2EB2" w:rsidP="006F7BE7">
      <w:pPr>
        <w:pStyle w:val="a"/>
        <w:spacing w:line="269" w:lineRule="auto"/>
        <w:rPr>
          <w:rtl/>
        </w:rPr>
      </w:pPr>
    </w:p>
    <w:p w:rsidR="006F7BE7" w:rsidRPr="009A2EB2" w:rsidP="00076EA9">
      <w:pPr>
        <w:spacing w:line="269" w:lineRule="auto"/>
        <w:jc w:val="center"/>
        <w:rPr>
          <w:b/>
          <w:bCs/>
          <w:rtl/>
        </w:rPr>
      </w:pPr>
      <w:bookmarkStart w:id="177" w:name="OLE_LINK29"/>
      <w:r w:rsidRPr="009A2EB2">
        <w:rPr>
          <w:rFonts w:hint="cs"/>
          <w:b/>
          <w:bCs/>
          <w:rtl/>
        </w:rPr>
        <w:t xml:space="preserve">תרשים </w:t>
      </w:r>
      <w:r w:rsidR="00076EA9">
        <w:rPr>
          <w:rFonts w:hint="cs"/>
          <w:b/>
          <w:bCs/>
          <w:rtl/>
        </w:rPr>
        <w:t>42</w:t>
      </w:r>
      <w:r w:rsidRPr="009A2EB2">
        <w:rPr>
          <w:rFonts w:hint="cs"/>
          <w:b/>
          <w:bCs/>
          <w:rtl/>
        </w:rPr>
        <w:t>: שיעורי המיצוי של כמה קצבאות ומענקים, 2012 ו-2014 (באחוזים)</w:t>
      </w:r>
    </w:p>
    <w:p w:rsidR="006F7BE7" w:rsidRPr="009A2EB2" w:rsidP="0072432B">
      <w:pPr>
        <w:spacing w:before="120" w:after="120" w:line="269" w:lineRule="auto"/>
        <w:jc w:val="center"/>
        <w:rPr>
          <w:b/>
          <w:bCs/>
          <w:rtl/>
        </w:rPr>
      </w:pPr>
      <w:r>
        <w:rPr>
          <w:b/>
          <w:bCs/>
          <w:noProof/>
          <w:rtl/>
        </w:rPr>
        <w:drawing>
          <wp:inline distT="0" distB="0" distL="0" distR="0">
            <wp:extent cx="4993475" cy="3162300"/>
            <wp:effectExtent l="0" t="0" r="0" b="0"/>
            <wp:docPr id="473214830" name="תמונה 473214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606669" name="maanak-g-34.png"/>
                    <pic:cNvPicPr/>
                  </pic:nvPicPr>
                  <pic:blipFill>
                    <a:blip xmlns:r="http://schemas.openxmlformats.org/officeDocument/2006/relationships" r:embed="rId49" cstate="print">
                      <a:extLst>
                        <a:ext xmlns:a="http://schemas.openxmlformats.org/drawingml/2006/main" uri="{28A0092B-C50C-407E-A947-70E740481C1C}">
                          <a14:useLocalDpi xmlns:a14="http://schemas.microsoft.com/office/drawing/2010/main" val="0"/>
                        </a:ext>
                      </a:extLst>
                    </a:blip>
                    <a:stretch>
                      <a:fillRect/>
                    </a:stretch>
                  </pic:blipFill>
                  <pic:spPr>
                    <a:xfrm>
                      <a:off x="0" y="0"/>
                      <a:ext cx="5028483" cy="3184470"/>
                    </a:xfrm>
                    <a:prstGeom prst="rect">
                      <a:avLst/>
                    </a:prstGeom>
                  </pic:spPr>
                </pic:pic>
              </a:graphicData>
            </a:graphic>
          </wp:inline>
        </w:drawing>
      </w:r>
    </w:p>
    <w:bookmarkEnd w:id="177"/>
    <w:p w:rsidR="006F7BE7" w:rsidRPr="009A2EB2" w:rsidP="006F7BE7">
      <w:pPr>
        <w:autoSpaceDE w:val="0"/>
        <w:autoSpaceDN w:val="0"/>
        <w:adjustRightInd w:val="0"/>
        <w:spacing w:line="269" w:lineRule="auto"/>
        <w:rPr>
          <w:rFonts w:asciiTheme="minorHAnsi" w:hAnsiTheme="minorHAnsi"/>
          <w:sz w:val="22"/>
          <w:szCs w:val="22"/>
          <w:rtl/>
        </w:rPr>
      </w:pPr>
      <w:r w:rsidRPr="009A2EB2">
        <w:rPr>
          <w:rFonts w:asciiTheme="minorHAnsi" w:hAnsiTheme="minorHAnsi"/>
          <w:sz w:val="22"/>
          <w:szCs w:val="22"/>
          <w:rtl/>
        </w:rPr>
        <w:t>המקור: אגף הכלכלן הראשי, סקירה כלכלית שבועית, 11.2.17.</w:t>
      </w:r>
    </w:p>
    <w:p w:rsidR="006F7BE7" w:rsidRPr="006A4086" w:rsidP="006F7BE7">
      <w:pPr>
        <w:pStyle w:val="a"/>
        <w:spacing w:line="269" w:lineRule="auto"/>
        <w:rPr>
          <w:bCs/>
          <w:rtl/>
        </w:rPr>
      </w:pPr>
      <w:bookmarkStart w:id="178" w:name="_Toc33693786"/>
    </w:p>
    <w:bookmarkEnd w:id="178"/>
    <w:p w:rsidR="006F7BE7" w:rsidRPr="009A2EB2" w:rsidP="006F7BE7">
      <w:pPr>
        <w:spacing w:line="269" w:lineRule="auto"/>
        <w:rPr>
          <w:rtl/>
        </w:rPr>
      </w:pPr>
      <w:r w:rsidRPr="009A2EB2">
        <w:rPr>
          <w:b/>
          <w:bCs/>
          <w:rtl/>
        </w:rPr>
        <w:t>מהתרשים</w:t>
      </w:r>
      <w:r w:rsidRPr="009A2EB2">
        <w:rPr>
          <w:rFonts w:hint="cs"/>
          <w:b/>
          <w:bCs/>
          <w:rtl/>
        </w:rPr>
        <w:t xml:space="preserve"> לעיל</w:t>
      </w:r>
      <w:r w:rsidRPr="009A2EB2">
        <w:rPr>
          <w:b/>
          <w:bCs/>
          <w:rtl/>
        </w:rPr>
        <w:t xml:space="preserve"> עולה כי שיעור מיצוי</w:t>
      </w:r>
      <w:r w:rsidRPr="009A2EB2">
        <w:rPr>
          <w:rFonts w:hint="cs"/>
          <w:b/>
          <w:bCs/>
          <w:rtl/>
        </w:rPr>
        <w:t>ה של</w:t>
      </w:r>
      <w:r w:rsidRPr="009A2EB2">
        <w:rPr>
          <w:b/>
          <w:bCs/>
          <w:rtl/>
        </w:rPr>
        <w:t xml:space="preserve"> הזכות למענק עבודה בשנים 2012 ו-2014 </w:t>
      </w:r>
      <w:r w:rsidRPr="009A2EB2">
        <w:rPr>
          <w:rFonts w:hint="cs"/>
          <w:b/>
          <w:bCs/>
          <w:rtl/>
        </w:rPr>
        <w:t xml:space="preserve">היה </w:t>
      </w:r>
      <w:r w:rsidRPr="009A2EB2">
        <w:rPr>
          <w:b/>
          <w:bCs/>
          <w:rtl/>
        </w:rPr>
        <w:t xml:space="preserve">נמוך משיעור </w:t>
      </w:r>
      <w:r w:rsidRPr="009A2EB2">
        <w:rPr>
          <w:rFonts w:hint="cs"/>
          <w:b/>
          <w:bCs/>
          <w:rtl/>
        </w:rPr>
        <w:t>מ</w:t>
      </w:r>
      <w:r w:rsidRPr="009A2EB2">
        <w:rPr>
          <w:b/>
          <w:bCs/>
          <w:rtl/>
        </w:rPr>
        <w:t>יצוי</w:t>
      </w:r>
      <w:r w:rsidRPr="009A2EB2">
        <w:rPr>
          <w:rFonts w:hint="cs"/>
          <w:b/>
          <w:bCs/>
          <w:rtl/>
        </w:rPr>
        <w:t>ן</w:t>
      </w:r>
      <w:r w:rsidRPr="009A2EB2">
        <w:rPr>
          <w:b/>
          <w:bCs/>
          <w:rtl/>
        </w:rPr>
        <w:t xml:space="preserve"> של זכויות חברתיות אחרות.</w:t>
      </w:r>
      <w:r w:rsidRPr="009A2EB2">
        <w:rPr>
          <w:rtl/>
        </w:rPr>
        <w:t xml:space="preserve"> </w:t>
      </w:r>
    </w:p>
    <w:p w:rsidR="006F7BE7" w:rsidRPr="009A2EB2" w:rsidP="006F7BE7">
      <w:pPr>
        <w:pStyle w:val="a"/>
        <w:spacing w:line="269" w:lineRule="auto"/>
        <w:rPr>
          <w:rtl/>
        </w:rPr>
      </w:pPr>
    </w:p>
    <w:p w:rsidR="006F7BE7" w:rsidRPr="004661B6" w:rsidP="006F7BE7">
      <w:pPr>
        <w:spacing w:line="269" w:lineRule="auto"/>
        <w:rPr>
          <w:rtl/>
        </w:rPr>
      </w:pPr>
      <w:r w:rsidRPr="004661B6">
        <w:rPr>
          <w:rFonts w:hint="cs"/>
          <w:rtl/>
        </w:rPr>
        <w:t>הבט"ל מסר בתשובתו כי הוא מציע לסנכרן את מענק העבודה עם קצבת הבטחת ההכנסה, אשר זקוקים לרפורמה נרחבת, דבר שיהווה כלי אפקטיבי לצמצום העוני והאי-שוויון בישראל, ויקל על תקציב המדינה.</w:t>
      </w:r>
    </w:p>
    <w:p w:rsidR="006F7BE7" w:rsidRPr="009A2EB2" w:rsidP="006F7BE7">
      <w:pPr>
        <w:pStyle w:val="a"/>
        <w:spacing w:line="269" w:lineRule="auto"/>
        <w:rPr>
          <w:rtl/>
        </w:rPr>
      </w:pPr>
    </w:p>
    <w:p w:rsidR="006F7BE7" w:rsidRPr="009A2EB2" w:rsidP="006F7BE7">
      <w:pPr>
        <w:autoSpaceDE w:val="0"/>
        <w:autoSpaceDN w:val="0"/>
        <w:adjustRightInd w:val="0"/>
        <w:spacing w:line="269" w:lineRule="auto"/>
        <w:rPr>
          <w:rFonts w:asciiTheme="minorHAnsi" w:hAnsiTheme="minorHAnsi"/>
          <w:sz w:val="24"/>
          <w:rtl/>
        </w:rPr>
      </w:pPr>
      <w:bookmarkStart w:id="179" w:name="_Toc33693787"/>
      <w:r w:rsidRPr="009A2EB2">
        <w:rPr>
          <w:rStyle w:val="5"/>
          <w:rtl/>
        </w:rPr>
        <w:t xml:space="preserve">שיעורי מיצוי מענקים </w:t>
      </w:r>
      <w:r w:rsidRPr="009A2EB2">
        <w:rPr>
          <w:rStyle w:val="5"/>
          <w:rFonts w:hint="cs"/>
          <w:rtl/>
        </w:rPr>
        <w:t xml:space="preserve">וקצבאות </w:t>
      </w:r>
      <w:r w:rsidRPr="009A2EB2">
        <w:rPr>
          <w:rStyle w:val="5"/>
          <w:rtl/>
        </w:rPr>
        <w:t>במדינות ה-</w:t>
      </w:r>
      <w:r w:rsidRPr="009A2EB2">
        <w:rPr>
          <w:rStyle w:val="5"/>
          <w:b/>
          <w:bCs w:val="0"/>
        </w:rPr>
        <w:t>OECD</w:t>
      </w:r>
      <w:r w:rsidRPr="009A2EB2">
        <w:rPr>
          <w:rFonts w:asciiTheme="minorHAnsi" w:hAnsiTheme="minorHAnsi"/>
          <w:sz w:val="24"/>
          <w:rtl/>
        </w:rPr>
        <w:t xml:space="preserve"> </w:t>
      </w:r>
      <w:r>
        <w:rPr>
          <w:rStyle w:val="FootnoteReference0"/>
          <w:rFonts w:eastAsiaTheme="majorEastAsia"/>
          <w:bCs/>
          <w:spacing w:val="40"/>
        </w:rPr>
        <w:footnoteReference w:id="109"/>
      </w:r>
      <w:bookmarkEnd w:id="179"/>
      <w:r w:rsidRPr="00B42485">
        <w:rPr>
          <w:rStyle w:val="5"/>
          <w:rFonts w:hint="cs"/>
          <w:rtl/>
        </w:rPr>
        <w:t>:</w:t>
      </w:r>
      <w:r w:rsidRPr="009A2EB2">
        <w:rPr>
          <w:rFonts w:asciiTheme="minorHAnsi" w:hAnsiTheme="minorHAnsi"/>
          <w:sz w:val="24"/>
          <w:rtl/>
        </w:rPr>
        <w:t xml:space="preserve"> דוח מבקר המדינה 65ג' </w:t>
      </w:r>
      <w:r w:rsidRPr="009A2EB2">
        <w:rPr>
          <w:rFonts w:asciiTheme="minorHAnsi" w:hAnsiTheme="minorHAnsi" w:hint="cs"/>
          <w:sz w:val="24"/>
          <w:rtl/>
        </w:rPr>
        <w:t xml:space="preserve">מ-2015 </w:t>
      </w:r>
      <w:r w:rsidRPr="009A2EB2">
        <w:rPr>
          <w:rFonts w:asciiTheme="minorHAnsi" w:hAnsiTheme="minorHAnsi"/>
          <w:sz w:val="24"/>
          <w:rtl/>
        </w:rPr>
        <w:t xml:space="preserve">בנושא "אי מיצוי של זכויות חברתיות" </w:t>
      </w:r>
      <w:r w:rsidRPr="009A2EB2">
        <w:rPr>
          <w:rFonts w:asciiTheme="minorHAnsi" w:hAnsiTheme="minorHAnsi" w:hint="cs"/>
          <w:sz w:val="24"/>
          <w:rtl/>
        </w:rPr>
        <w:t xml:space="preserve">ציין </w:t>
      </w:r>
      <w:r w:rsidRPr="009A2EB2">
        <w:rPr>
          <w:rFonts w:asciiTheme="minorHAnsi" w:hAnsiTheme="minorHAnsi"/>
          <w:sz w:val="24"/>
          <w:rtl/>
        </w:rPr>
        <w:t>כי שיעורי המיצוי של קצבות ומענקים הניתנים ב</w:t>
      </w:r>
      <w:r w:rsidRPr="009A2EB2">
        <w:rPr>
          <w:rFonts w:asciiTheme="minorHAnsi" w:hAnsiTheme="minorHAnsi" w:hint="cs"/>
          <w:sz w:val="24"/>
          <w:rtl/>
        </w:rPr>
        <w:t>אופן</w:t>
      </w:r>
      <w:r w:rsidRPr="009A2EB2">
        <w:rPr>
          <w:rFonts w:asciiTheme="minorHAnsi" w:hAnsiTheme="minorHAnsi"/>
          <w:sz w:val="24"/>
          <w:rtl/>
        </w:rPr>
        <w:t xml:space="preserve"> סלקטיבי במדינות ה-</w:t>
      </w:r>
      <w:r w:rsidRPr="009A2EB2">
        <w:rPr>
          <w:rFonts w:asciiTheme="majorBidi" w:hAnsiTheme="majorBidi" w:cstheme="majorBidi"/>
          <w:szCs w:val="20"/>
        </w:rPr>
        <w:t>OECD</w:t>
      </w:r>
      <w:r w:rsidRPr="009A2EB2">
        <w:rPr>
          <w:rFonts w:asciiTheme="minorHAnsi" w:hAnsiTheme="minorHAnsi"/>
          <w:sz w:val="24"/>
          <w:rtl/>
        </w:rPr>
        <w:t xml:space="preserve">, </w:t>
      </w:r>
      <w:r w:rsidRPr="009A2EB2">
        <w:rPr>
          <w:rFonts w:asciiTheme="minorHAnsi" w:hAnsiTheme="minorHAnsi" w:hint="cs"/>
          <w:sz w:val="24"/>
          <w:rtl/>
        </w:rPr>
        <w:t>כגון</w:t>
      </w:r>
      <w:r w:rsidRPr="009A2EB2">
        <w:rPr>
          <w:rFonts w:asciiTheme="minorHAnsi" w:hAnsiTheme="minorHAnsi"/>
          <w:sz w:val="24"/>
          <w:rtl/>
        </w:rPr>
        <w:t xml:space="preserve"> הבטחת הכנסה, סיוע בדיור ומענקי עבודה</w:t>
      </w:r>
      <w:r w:rsidRPr="009A2EB2">
        <w:rPr>
          <w:rFonts w:asciiTheme="minorHAnsi" w:hAnsiTheme="minorHAnsi" w:hint="cs"/>
          <w:sz w:val="24"/>
          <w:rtl/>
        </w:rPr>
        <w:t>,</w:t>
      </w:r>
      <w:r w:rsidRPr="009A2EB2">
        <w:rPr>
          <w:rFonts w:asciiTheme="minorHAnsi" w:hAnsiTheme="minorHAnsi"/>
          <w:sz w:val="24"/>
          <w:rtl/>
        </w:rPr>
        <w:t xml:space="preserve"> נמוכים </w:t>
      </w:r>
      <w:r w:rsidRPr="009A2EB2">
        <w:rPr>
          <w:rFonts w:asciiTheme="minorHAnsi" w:hAnsiTheme="minorHAnsi" w:hint="cs"/>
          <w:sz w:val="24"/>
          <w:rtl/>
        </w:rPr>
        <w:t>יחסית</w:t>
      </w:r>
      <w:r w:rsidRPr="009A2EB2">
        <w:rPr>
          <w:rFonts w:asciiTheme="minorHAnsi" w:hAnsiTheme="minorHAnsi"/>
          <w:sz w:val="24"/>
          <w:rtl/>
        </w:rPr>
        <w:t xml:space="preserve"> לשיעורי המיצוי של קצבות אחרות.</w:t>
      </w:r>
    </w:p>
    <w:p w:rsidR="006F7BE7" w:rsidRPr="009A2EB2" w:rsidP="006F7BE7">
      <w:pPr>
        <w:pStyle w:val="a"/>
        <w:spacing w:line="269" w:lineRule="auto"/>
        <w:rPr>
          <w:rtl/>
        </w:rPr>
      </w:pPr>
    </w:p>
    <w:p w:rsidR="006F7BE7" w:rsidRPr="009A2EB2" w:rsidP="006F7BE7">
      <w:pPr>
        <w:shd w:val="clear" w:color="auto" w:fill="FFFFFF"/>
        <w:spacing w:line="269" w:lineRule="auto"/>
        <w:rPr>
          <w:rFonts w:asciiTheme="minorHAnsi" w:hAnsiTheme="minorHAnsi"/>
          <w:sz w:val="24"/>
          <w:rtl/>
        </w:rPr>
      </w:pPr>
      <w:r w:rsidRPr="009A2EB2">
        <w:rPr>
          <w:rFonts w:ascii="Arial" w:eastAsia="Times New Roman" w:hAnsi="Arial" w:hint="cs"/>
          <w:sz w:val="24"/>
          <w:rtl/>
        </w:rPr>
        <w:t>ב</w:t>
      </w:r>
      <w:r w:rsidRPr="009A2EB2">
        <w:rPr>
          <w:rFonts w:ascii="Arial" w:eastAsia="Times New Roman" w:hAnsi="Arial"/>
          <w:sz w:val="24"/>
          <w:rtl/>
        </w:rPr>
        <w:t xml:space="preserve">סקר </w:t>
      </w:r>
      <w:r w:rsidRPr="009A2EB2">
        <w:rPr>
          <w:rFonts w:ascii="Arial" w:eastAsia="Times New Roman" w:hAnsi="Arial" w:hint="cs"/>
          <w:sz w:val="24"/>
          <w:rtl/>
        </w:rPr>
        <w:t>מענק עבודה משנת 2014 נמצא</w:t>
      </w:r>
      <w:r w:rsidRPr="009A2EB2">
        <w:rPr>
          <w:rFonts w:ascii="Arial" w:eastAsia="Times New Roman" w:hAnsi="Arial"/>
          <w:sz w:val="24"/>
          <w:rtl/>
        </w:rPr>
        <w:t xml:space="preserve"> כי הסיבה העיקרית לכך שזכאים אינם מגישים בקשה למענק נעוצה ב</w:t>
      </w:r>
      <w:r w:rsidRPr="009A2EB2">
        <w:rPr>
          <w:rFonts w:ascii="Arial" w:eastAsia="Times New Roman" w:hAnsi="Arial" w:hint="cs"/>
          <w:sz w:val="24"/>
          <w:rtl/>
        </w:rPr>
        <w:t>אי-</w:t>
      </w:r>
      <w:r w:rsidRPr="009A2EB2">
        <w:rPr>
          <w:rFonts w:ascii="Arial" w:eastAsia="Times New Roman" w:hAnsi="Arial"/>
          <w:sz w:val="24"/>
          <w:rtl/>
        </w:rPr>
        <w:t>ידיעה עליו או על הדרכים לקבלו: כרבע מהזכאים דיווחו כי לא ידעו על המענק</w:t>
      </w:r>
      <w:r w:rsidRPr="009A2EB2">
        <w:rPr>
          <w:rFonts w:ascii="Arial" w:eastAsia="Times New Roman" w:hAnsi="Arial" w:hint="cs"/>
          <w:sz w:val="24"/>
          <w:rtl/>
        </w:rPr>
        <w:t xml:space="preserve"> כלל</w:t>
      </w:r>
      <w:r w:rsidRPr="009A2EB2">
        <w:rPr>
          <w:rFonts w:ascii="Arial" w:eastAsia="Times New Roman" w:hAnsi="Arial"/>
          <w:sz w:val="24"/>
          <w:rtl/>
        </w:rPr>
        <w:t>. במקביל מלמדות תוצאות הסקר על מקורות המידע המאפשרים לזכאים חשיפה מרבית לפרטי החוק, ו</w:t>
      </w:r>
      <w:r w:rsidRPr="009A2EB2">
        <w:rPr>
          <w:rFonts w:ascii="Arial" w:eastAsia="Times New Roman" w:hAnsi="Arial" w:hint="cs"/>
          <w:sz w:val="24"/>
          <w:rtl/>
        </w:rPr>
        <w:t>בהם</w:t>
      </w:r>
      <w:r w:rsidRPr="009A2EB2">
        <w:rPr>
          <w:rFonts w:ascii="Arial" w:eastAsia="Times New Roman" w:hAnsi="Arial"/>
          <w:sz w:val="24"/>
          <w:rtl/>
        </w:rPr>
        <w:t xml:space="preserve"> הודעות הזכאות שרשות המיסים שולחת לזכאים.</w:t>
      </w:r>
      <w:r w:rsidRPr="009A2EB2">
        <w:rPr>
          <w:rFonts w:ascii="Arial" w:eastAsia="Times New Roman" w:hAnsi="Arial" w:hint="cs"/>
          <w:sz w:val="24"/>
          <w:rtl/>
        </w:rPr>
        <w:t xml:space="preserve"> </w:t>
      </w:r>
      <w:r w:rsidRPr="009A2EB2">
        <w:rPr>
          <w:rFonts w:asciiTheme="minorHAnsi" w:hAnsiTheme="minorHAnsi" w:hint="cs"/>
          <w:sz w:val="24"/>
          <w:rtl/>
        </w:rPr>
        <w:t xml:space="preserve">להלן בלוח 13 מוצג </w:t>
      </w:r>
      <w:r w:rsidRPr="009A2EB2">
        <w:rPr>
          <w:rFonts w:asciiTheme="minorHAnsi" w:hAnsiTheme="minorHAnsi"/>
          <w:sz w:val="24"/>
          <w:rtl/>
        </w:rPr>
        <w:t>שיעור המימוש בקרב הזכאים שרשות המיסים שלחה אליהם הודעות זכאות</w:t>
      </w:r>
      <w:r w:rsidRPr="009A2EB2">
        <w:rPr>
          <w:rFonts w:asciiTheme="minorHAnsi" w:hAnsiTheme="minorHAnsi" w:hint="cs"/>
          <w:sz w:val="24"/>
          <w:rtl/>
        </w:rPr>
        <w:t>.</w:t>
      </w:r>
    </w:p>
    <w:p w:rsidR="009F7F7F" w:rsidRPr="00D135E0" w:rsidP="00D135E0">
      <w:pPr>
        <w:pStyle w:val="a"/>
        <w:spacing w:line="269" w:lineRule="auto"/>
        <w:rPr>
          <w:rtl/>
        </w:rPr>
      </w:pPr>
      <w:bookmarkStart w:id="180" w:name="OLE_LINK41"/>
    </w:p>
    <w:p w:rsidR="005B2805">
      <w:pPr>
        <w:bidi w:val="0"/>
        <w:spacing w:after="200" w:line="276" w:lineRule="auto"/>
        <w:jc w:val="left"/>
        <w:rPr>
          <w:rFonts w:ascii="Arial" w:eastAsia="Times New Roman" w:hAnsi="Arial"/>
          <w:b/>
          <w:bCs/>
          <w:sz w:val="24"/>
          <w:rtl/>
        </w:rPr>
      </w:pPr>
      <w:r>
        <w:rPr>
          <w:rFonts w:ascii="Arial" w:eastAsia="Times New Roman" w:hAnsi="Arial"/>
          <w:b/>
          <w:bCs/>
          <w:sz w:val="24"/>
          <w:rtl/>
        </w:rPr>
        <w:br w:type="page"/>
      </w:r>
    </w:p>
    <w:p w:rsidR="006F7BE7" w:rsidRPr="009A2EB2" w:rsidP="00D60228">
      <w:pPr>
        <w:autoSpaceDE w:val="0"/>
        <w:autoSpaceDN w:val="0"/>
        <w:adjustRightInd w:val="0"/>
        <w:spacing w:after="120" w:line="269" w:lineRule="auto"/>
        <w:jc w:val="center"/>
        <w:rPr>
          <w:rFonts w:asciiTheme="minorHAnsi" w:hAnsiTheme="minorHAnsi"/>
          <w:b/>
          <w:bCs/>
          <w:sz w:val="24"/>
          <w:rtl/>
        </w:rPr>
      </w:pPr>
      <w:r w:rsidRPr="009A2EB2">
        <w:rPr>
          <w:rFonts w:ascii="Arial" w:eastAsia="Times New Roman" w:hAnsi="Arial"/>
          <w:b/>
          <w:bCs/>
          <w:sz w:val="24"/>
          <w:rtl/>
        </w:rPr>
        <w:t xml:space="preserve">לוח </w:t>
      </w:r>
      <w:r w:rsidRPr="009A2EB2">
        <w:rPr>
          <w:rFonts w:ascii="Arial" w:eastAsia="Times New Roman" w:hAnsi="Arial" w:hint="cs"/>
          <w:b/>
          <w:bCs/>
          <w:sz w:val="24"/>
          <w:rtl/>
        </w:rPr>
        <w:t>13</w:t>
      </w:r>
      <w:r w:rsidRPr="009A2EB2">
        <w:rPr>
          <w:rFonts w:hint="cs"/>
          <w:b/>
          <w:bCs/>
          <w:rtl/>
        </w:rPr>
        <w:t>:</w:t>
      </w:r>
      <w:r w:rsidRPr="009A2EB2">
        <w:rPr>
          <w:b/>
          <w:bCs/>
          <w:rtl/>
        </w:rPr>
        <w:t xml:space="preserve"> </w:t>
      </w:r>
      <w:r w:rsidRPr="009A2EB2">
        <w:rPr>
          <w:rFonts w:asciiTheme="minorHAnsi" w:hAnsiTheme="minorHAnsi"/>
          <w:b/>
          <w:bCs/>
          <w:sz w:val="24"/>
          <w:rtl/>
        </w:rPr>
        <w:t>שיעור המימוש בקרב הזכאים שרשות המיסים שלחה אליהם הודעות זכאות, 2014</w:t>
      </w:r>
    </w:p>
    <w:tbl>
      <w:tblPr>
        <w:bidiVisual/>
        <w:tblW w:w="3740" w:type="dxa"/>
        <w:jc w:val="center"/>
        <w:tblLook w:val="04A0"/>
      </w:tblPr>
      <w:tblGrid>
        <w:gridCol w:w="2780"/>
        <w:gridCol w:w="960"/>
      </w:tblGrid>
      <w:tr w:rsidTr="00076EA9">
        <w:tblPrEx>
          <w:tblW w:w="3740" w:type="dxa"/>
          <w:jc w:val="center"/>
          <w:tblLook w:val="04A0"/>
        </w:tblPrEx>
        <w:trPr>
          <w:trHeight w:hRule="exact" w:val="328"/>
          <w:jc w:val="center"/>
        </w:trPr>
        <w:tc>
          <w:tcPr>
            <w:tcW w:w="278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bookmarkEnd w:id="180"/>
          <w:p w:rsidR="006F7BE7" w:rsidRPr="00B42485" w:rsidP="00D60228">
            <w:pPr>
              <w:spacing w:line="200" w:lineRule="exact"/>
              <w:rPr>
                <w:rFonts w:ascii="Arial" w:eastAsia="Times New Roman" w:hAnsi="Arial"/>
                <w:b/>
                <w:bCs/>
                <w:sz w:val="22"/>
                <w:szCs w:val="22"/>
                <w:rtl/>
              </w:rPr>
            </w:pPr>
            <w:r w:rsidRPr="00B42485">
              <w:rPr>
                <w:rFonts w:ascii="Arial" w:eastAsia="Times New Roman" w:hAnsi="Arial"/>
                <w:b/>
                <w:bCs/>
                <w:sz w:val="22"/>
                <w:szCs w:val="22"/>
                <w:rtl/>
              </w:rPr>
              <w:t>קבוצות האוכלוסייה</w:t>
            </w:r>
          </w:p>
        </w:tc>
        <w:tc>
          <w:tcPr>
            <w:tcW w:w="96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6F7BE7" w:rsidRPr="00B42485" w:rsidP="00D60228">
            <w:pPr>
              <w:spacing w:line="200" w:lineRule="exact"/>
              <w:jc w:val="center"/>
              <w:rPr>
                <w:rFonts w:ascii="Arial" w:eastAsia="Times New Roman" w:hAnsi="Arial"/>
                <w:b/>
                <w:bCs/>
                <w:sz w:val="22"/>
                <w:szCs w:val="22"/>
              </w:rPr>
            </w:pPr>
            <w:r w:rsidRPr="00B42485">
              <w:rPr>
                <w:rFonts w:ascii="Arial" w:eastAsia="Times New Roman" w:hAnsi="Arial"/>
                <w:b/>
                <w:bCs/>
                <w:sz w:val="22"/>
                <w:szCs w:val="22"/>
                <w:rtl/>
              </w:rPr>
              <w:t>אחוזים</w:t>
            </w:r>
          </w:p>
        </w:tc>
      </w:tr>
      <w:tr w:rsidTr="005B2805">
        <w:tblPrEx>
          <w:tblW w:w="3740" w:type="dxa"/>
          <w:jc w:val="center"/>
          <w:tblLook w:val="04A0"/>
        </w:tblPrEx>
        <w:trPr>
          <w:trHeight w:hRule="exact" w:val="284"/>
          <w:jc w:val="center"/>
        </w:trPr>
        <w:tc>
          <w:tcPr>
            <w:tcW w:w="2780" w:type="dxa"/>
            <w:tcBorders>
              <w:top w:val="single" w:sz="4" w:space="0" w:color="auto"/>
              <w:left w:val="single" w:sz="4" w:space="0" w:color="auto"/>
              <w:bottom w:val="single" w:sz="4" w:space="0" w:color="auto"/>
              <w:right w:val="single" w:sz="4" w:space="0" w:color="auto"/>
            </w:tcBorders>
            <w:noWrap/>
            <w:vAlign w:val="center"/>
            <w:hideMark/>
          </w:tcPr>
          <w:p w:rsidR="006F7BE7" w:rsidRPr="00B42485" w:rsidP="00D60228">
            <w:pPr>
              <w:spacing w:line="200" w:lineRule="exact"/>
              <w:rPr>
                <w:rFonts w:ascii="Arial" w:eastAsia="Times New Roman" w:hAnsi="Arial"/>
                <w:sz w:val="22"/>
                <w:szCs w:val="22"/>
                <w:rtl/>
              </w:rPr>
            </w:pPr>
            <w:r w:rsidRPr="00B42485">
              <w:rPr>
                <w:rFonts w:ascii="Arial" w:eastAsia="Times New Roman" w:hAnsi="Arial"/>
                <w:sz w:val="22"/>
                <w:szCs w:val="22"/>
                <w:rtl/>
              </w:rPr>
              <w:t>חרדים</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6F7BE7" w:rsidRPr="00B42485" w:rsidP="00D60228">
            <w:pPr>
              <w:bidi w:val="0"/>
              <w:spacing w:line="200" w:lineRule="exact"/>
              <w:jc w:val="center"/>
              <w:rPr>
                <w:rFonts w:ascii="David" w:eastAsia="Times New Roman" w:hAnsi="David"/>
                <w:sz w:val="22"/>
                <w:szCs w:val="22"/>
              </w:rPr>
            </w:pPr>
            <w:r w:rsidRPr="00B42485">
              <w:rPr>
                <w:rFonts w:ascii="David" w:eastAsia="Times New Roman" w:hAnsi="David"/>
                <w:sz w:val="22"/>
                <w:szCs w:val="22"/>
              </w:rPr>
              <w:t>59</w:t>
            </w:r>
          </w:p>
        </w:tc>
      </w:tr>
      <w:tr w:rsidTr="005B2805">
        <w:tblPrEx>
          <w:tblW w:w="3740" w:type="dxa"/>
          <w:jc w:val="center"/>
          <w:tblLook w:val="04A0"/>
        </w:tblPrEx>
        <w:trPr>
          <w:trHeight w:hRule="exact" w:val="284"/>
          <w:jc w:val="center"/>
        </w:trPr>
        <w:tc>
          <w:tcPr>
            <w:tcW w:w="2780" w:type="dxa"/>
            <w:tcBorders>
              <w:top w:val="single" w:sz="4" w:space="0" w:color="auto"/>
              <w:left w:val="single" w:sz="4" w:space="0" w:color="auto"/>
              <w:bottom w:val="single" w:sz="4" w:space="0" w:color="auto"/>
              <w:right w:val="single" w:sz="4" w:space="0" w:color="auto"/>
            </w:tcBorders>
            <w:noWrap/>
            <w:vAlign w:val="center"/>
            <w:hideMark/>
          </w:tcPr>
          <w:p w:rsidR="006F7BE7" w:rsidRPr="00B42485" w:rsidP="00D60228">
            <w:pPr>
              <w:spacing w:line="200" w:lineRule="exact"/>
              <w:rPr>
                <w:rFonts w:ascii="Arial" w:eastAsia="Times New Roman" w:hAnsi="Arial"/>
                <w:sz w:val="22"/>
                <w:szCs w:val="22"/>
                <w:rtl/>
              </w:rPr>
            </w:pPr>
            <w:r w:rsidRPr="00B42485">
              <w:rPr>
                <w:rFonts w:ascii="Arial" w:eastAsia="Times New Roman" w:hAnsi="Arial"/>
                <w:sz w:val="22"/>
                <w:szCs w:val="22"/>
                <w:rtl/>
              </w:rPr>
              <w:t>אימהות במשפחות חד-הוריות</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6F7BE7" w:rsidRPr="00B42485" w:rsidP="00D60228">
            <w:pPr>
              <w:bidi w:val="0"/>
              <w:spacing w:line="200" w:lineRule="exact"/>
              <w:jc w:val="center"/>
              <w:rPr>
                <w:rFonts w:ascii="David" w:eastAsia="Times New Roman" w:hAnsi="David"/>
                <w:sz w:val="22"/>
                <w:szCs w:val="22"/>
              </w:rPr>
            </w:pPr>
            <w:r w:rsidRPr="00B42485">
              <w:rPr>
                <w:rFonts w:ascii="David" w:eastAsia="Times New Roman" w:hAnsi="David"/>
                <w:sz w:val="22"/>
                <w:szCs w:val="22"/>
              </w:rPr>
              <w:t>56</w:t>
            </w:r>
          </w:p>
        </w:tc>
      </w:tr>
      <w:tr w:rsidTr="005B2805">
        <w:tblPrEx>
          <w:tblW w:w="3740" w:type="dxa"/>
          <w:jc w:val="center"/>
          <w:tblLook w:val="04A0"/>
        </w:tblPrEx>
        <w:trPr>
          <w:trHeight w:hRule="exact" w:val="284"/>
          <w:jc w:val="center"/>
        </w:trPr>
        <w:tc>
          <w:tcPr>
            <w:tcW w:w="2780" w:type="dxa"/>
            <w:tcBorders>
              <w:top w:val="single" w:sz="4" w:space="0" w:color="auto"/>
              <w:left w:val="single" w:sz="4" w:space="0" w:color="auto"/>
              <w:bottom w:val="single" w:sz="4" w:space="0" w:color="auto"/>
              <w:right w:val="single" w:sz="4" w:space="0" w:color="auto"/>
            </w:tcBorders>
            <w:noWrap/>
            <w:vAlign w:val="center"/>
            <w:hideMark/>
          </w:tcPr>
          <w:p w:rsidR="006F7BE7" w:rsidRPr="00B42485" w:rsidP="00D60228">
            <w:pPr>
              <w:spacing w:line="200" w:lineRule="exact"/>
              <w:rPr>
                <w:rFonts w:ascii="Arial" w:eastAsia="Times New Roman" w:hAnsi="Arial"/>
                <w:sz w:val="22"/>
                <w:szCs w:val="22"/>
                <w:rtl/>
              </w:rPr>
            </w:pPr>
            <w:r w:rsidRPr="00B42485">
              <w:rPr>
                <w:rFonts w:ascii="Arial" w:eastAsia="Times New Roman" w:hAnsi="Arial"/>
                <w:sz w:val="22"/>
                <w:szCs w:val="22"/>
                <w:rtl/>
              </w:rPr>
              <w:t>נשים</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6F7BE7" w:rsidRPr="005B2805" w:rsidP="00D60228">
            <w:pPr>
              <w:bidi w:val="0"/>
              <w:spacing w:line="200" w:lineRule="exact"/>
              <w:jc w:val="center"/>
              <w:rPr>
                <w:rFonts w:eastAsia="Times New Roman" w:asciiTheme="minorHAnsi" w:hAnsiTheme="minorHAnsi"/>
                <w:sz w:val="22"/>
                <w:szCs w:val="22"/>
              </w:rPr>
            </w:pPr>
            <w:r w:rsidRPr="00B42485">
              <w:rPr>
                <w:rFonts w:ascii="David" w:eastAsia="Times New Roman" w:hAnsi="David"/>
                <w:sz w:val="22"/>
                <w:szCs w:val="22"/>
              </w:rPr>
              <w:t>55</w:t>
            </w:r>
          </w:p>
        </w:tc>
      </w:tr>
      <w:tr w:rsidTr="005B2805">
        <w:tblPrEx>
          <w:tblW w:w="3740" w:type="dxa"/>
          <w:jc w:val="center"/>
          <w:tblLook w:val="04A0"/>
        </w:tblPrEx>
        <w:trPr>
          <w:trHeight w:hRule="exact" w:val="284"/>
          <w:jc w:val="center"/>
        </w:trPr>
        <w:tc>
          <w:tcPr>
            <w:tcW w:w="2780" w:type="dxa"/>
            <w:tcBorders>
              <w:top w:val="single" w:sz="4" w:space="0" w:color="auto"/>
              <w:left w:val="single" w:sz="4" w:space="0" w:color="auto"/>
              <w:bottom w:val="single" w:sz="4" w:space="0" w:color="auto"/>
              <w:right w:val="single" w:sz="4" w:space="0" w:color="auto"/>
            </w:tcBorders>
            <w:noWrap/>
            <w:vAlign w:val="center"/>
            <w:hideMark/>
          </w:tcPr>
          <w:p w:rsidR="006F7BE7" w:rsidRPr="00B42485" w:rsidP="00D60228">
            <w:pPr>
              <w:spacing w:line="200" w:lineRule="exact"/>
              <w:rPr>
                <w:rFonts w:ascii="Arial" w:eastAsia="Times New Roman" w:hAnsi="Arial"/>
                <w:sz w:val="22"/>
                <w:szCs w:val="22"/>
                <w:rtl/>
              </w:rPr>
            </w:pPr>
            <w:r w:rsidRPr="00B42485">
              <w:rPr>
                <w:rFonts w:ascii="Arial" w:eastAsia="Times New Roman" w:hAnsi="Arial"/>
                <w:sz w:val="22"/>
                <w:szCs w:val="22"/>
                <w:rtl/>
              </w:rPr>
              <w:t>זכאים בני 55+</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6F7BE7" w:rsidRPr="00B42485" w:rsidP="00D60228">
            <w:pPr>
              <w:bidi w:val="0"/>
              <w:spacing w:line="200" w:lineRule="exact"/>
              <w:jc w:val="center"/>
              <w:rPr>
                <w:rFonts w:ascii="David" w:eastAsia="Times New Roman" w:hAnsi="David"/>
                <w:sz w:val="22"/>
                <w:szCs w:val="22"/>
              </w:rPr>
            </w:pPr>
            <w:r w:rsidRPr="00B42485">
              <w:rPr>
                <w:rFonts w:ascii="David" w:eastAsia="Times New Roman" w:hAnsi="David"/>
                <w:sz w:val="22"/>
                <w:szCs w:val="22"/>
              </w:rPr>
              <w:t>50</w:t>
            </w:r>
          </w:p>
        </w:tc>
      </w:tr>
      <w:tr w:rsidTr="005B2805">
        <w:tblPrEx>
          <w:tblW w:w="3740" w:type="dxa"/>
          <w:jc w:val="center"/>
          <w:tblLook w:val="04A0"/>
        </w:tblPrEx>
        <w:trPr>
          <w:trHeight w:hRule="exact" w:val="284"/>
          <w:jc w:val="center"/>
        </w:trPr>
        <w:tc>
          <w:tcPr>
            <w:tcW w:w="2780" w:type="dxa"/>
            <w:tcBorders>
              <w:top w:val="single" w:sz="4" w:space="0" w:color="auto"/>
              <w:left w:val="single" w:sz="4" w:space="0" w:color="auto"/>
              <w:bottom w:val="single" w:sz="4" w:space="0" w:color="auto"/>
              <w:right w:val="single" w:sz="4" w:space="0" w:color="auto"/>
            </w:tcBorders>
            <w:noWrap/>
            <w:vAlign w:val="center"/>
            <w:hideMark/>
          </w:tcPr>
          <w:p w:rsidR="006F7BE7" w:rsidRPr="00B42485" w:rsidP="00D60228">
            <w:pPr>
              <w:spacing w:line="200" w:lineRule="exact"/>
              <w:rPr>
                <w:rFonts w:ascii="Arial" w:eastAsia="Times New Roman" w:hAnsi="Arial"/>
                <w:sz w:val="22"/>
                <w:szCs w:val="22"/>
                <w:rtl/>
              </w:rPr>
            </w:pPr>
            <w:r w:rsidRPr="00B42485">
              <w:rPr>
                <w:rFonts w:ascii="Arial" w:eastAsia="Times New Roman" w:hAnsi="Arial"/>
                <w:sz w:val="22"/>
                <w:szCs w:val="22"/>
                <w:rtl/>
              </w:rPr>
              <w:t>עולי שנות ה-90</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6F7BE7" w:rsidRPr="00B42485" w:rsidP="00D60228">
            <w:pPr>
              <w:bidi w:val="0"/>
              <w:spacing w:line="200" w:lineRule="exact"/>
              <w:jc w:val="center"/>
              <w:rPr>
                <w:rFonts w:ascii="David" w:eastAsia="Times New Roman" w:hAnsi="David"/>
                <w:sz w:val="22"/>
                <w:szCs w:val="22"/>
              </w:rPr>
            </w:pPr>
            <w:r w:rsidRPr="00B42485">
              <w:rPr>
                <w:rFonts w:ascii="David" w:eastAsia="Times New Roman" w:hAnsi="David"/>
                <w:sz w:val="22"/>
                <w:szCs w:val="22"/>
              </w:rPr>
              <w:t>50</w:t>
            </w:r>
          </w:p>
        </w:tc>
      </w:tr>
      <w:tr w:rsidTr="005B2805">
        <w:tblPrEx>
          <w:tblW w:w="3740" w:type="dxa"/>
          <w:jc w:val="center"/>
          <w:tblLook w:val="04A0"/>
        </w:tblPrEx>
        <w:trPr>
          <w:trHeight w:hRule="exact" w:val="284"/>
          <w:jc w:val="center"/>
        </w:trPr>
        <w:tc>
          <w:tcPr>
            <w:tcW w:w="2780" w:type="dxa"/>
            <w:tcBorders>
              <w:top w:val="single" w:sz="4" w:space="0" w:color="auto"/>
              <w:left w:val="single" w:sz="4" w:space="0" w:color="auto"/>
              <w:bottom w:val="single" w:sz="4" w:space="0" w:color="auto"/>
              <w:right w:val="single" w:sz="4" w:space="0" w:color="auto"/>
            </w:tcBorders>
            <w:noWrap/>
            <w:vAlign w:val="center"/>
            <w:hideMark/>
          </w:tcPr>
          <w:p w:rsidR="006F7BE7" w:rsidRPr="00B42485" w:rsidP="00D60228">
            <w:pPr>
              <w:spacing w:line="200" w:lineRule="exact"/>
              <w:rPr>
                <w:rFonts w:ascii="Arial" w:eastAsia="Times New Roman" w:hAnsi="Arial"/>
                <w:b/>
                <w:bCs/>
                <w:sz w:val="22"/>
                <w:szCs w:val="22"/>
                <w:rtl/>
              </w:rPr>
            </w:pPr>
            <w:r w:rsidRPr="00B42485">
              <w:rPr>
                <w:rFonts w:ascii="Arial" w:eastAsia="Times New Roman" w:hAnsi="Arial"/>
                <w:b/>
                <w:bCs/>
                <w:sz w:val="22"/>
                <w:szCs w:val="22"/>
                <w:rtl/>
              </w:rPr>
              <w:t>כלל מקבלי המכתבים</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6F7BE7" w:rsidRPr="00B42485" w:rsidP="00D60228">
            <w:pPr>
              <w:bidi w:val="0"/>
              <w:spacing w:line="200" w:lineRule="exact"/>
              <w:jc w:val="center"/>
              <w:rPr>
                <w:rFonts w:ascii="David" w:eastAsia="Times New Roman" w:hAnsi="David"/>
                <w:b/>
                <w:bCs/>
                <w:sz w:val="22"/>
                <w:szCs w:val="22"/>
              </w:rPr>
            </w:pPr>
            <w:r w:rsidRPr="00B42485">
              <w:rPr>
                <w:rFonts w:ascii="David" w:eastAsia="Times New Roman" w:hAnsi="David"/>
                <w:b/>
                <w:bCs/>
                <w:sz w:val="22"/>
                <w:szCs w:val="22"/>
              </w:rPr>
              <w:t>48</w:t>
            </w:r>
          </w:p>
        </w:tc>
      </w:tr>
      <w:tr w:rsidTr="005B2805">
        <w:tblPrEx>
          <w:tblW w:w="3740" w:type="dxa"/>
          <w:jc w:val="center"/>
          <w:tblLook w:val="04A0"/>
        </w:tblPrEx>
        <w:trPr>
          <w:trHeight w:hRule="exact" w:val="284"/>
          <w:jc w:val="center"/>
        </w:trPr>
        <w:tc>
          <w:tcPr>
            <w:tcW w:w="2780" w:type="dxa"/>
            <w:tcBorders>
              <w:top w:val="single" w:sz="4" w:space="0" w:color="auto"/>
              <w:left w:val="single" w:sz="4" w:space="0" w:color="auto"/>
              <w:bottom w:val="single" w:sz="4" w:space="0" w:color="auto"/>
              <w:right w:val="single" w:sz="4" w:space="0" w:color="auto"/>
            </w:tcBorders>
            <w:noWrap/>
            <w:vAlign w:val="center"/>
            <w:hideMark/>
          </w:tcPr>
          <w:p w:rsidR="006F7BE7" w:rsidRPr="00B42485" w:rsidP="00D60228">
            <w:pPr>
              <w:spacing w:line="200" w:lineRule="exact"/>
              <w:rPr>
                <w:rFonts w:ascii="Arial" w:eastAsia="Times New Roman" w:hAnsi="Arial"/>
                <w:sz w:val="22"/>
                <w:szCs w:val="22"/>
                <w:rtl/>
              </w:rPr>
            </w:pPr>
            <w:r w:rsidRPr="00B42485">
              <w:rPr>
                <w:rFonts w:ascii="Arial" w:eastAsia="Times New Roman" w:hAnsi="Arial"/>
                <w:sz w:val="22"/>
                <w:szCs w:val="22"/>
                <w:rtl/>
              </w:rPr>
              <w:t>זכאים עם ילדים</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6F7BE7" w:rsidRPr="00B42485" w:rsidP="00D60228">
            <w:pPr>
              <w:bidi w:val="0"/>
              <w:spacing w:line="200" w:lineRule="exact"/>
              <w:jc w:val="center"/>
              <w:rPr>
                <w:rFonts w:ascii="David" w:eastAsia="Times New Roman" w:hAnsi="David"/>
                <w:sz w:val="22"/>
                <w:szCs w:val="22"/>
              </w:rPr>
            </w:pPr>
            <w:r w:rsidRPr="00B42485">
              <w:rPr>
                <w:rFonts w:ascii="David" w:eastAsia="Times New Roman" w:hAnsi="David"/>
                <w:sz w:val="22"/>
                <w:szCs w:val="22"/>
              </w:rPr>
              <w:t>47</w:t>
            </w:r>
          </w:p>
        </w:tc>
      </w:tr>
      <w:tr w:rsidTr="005B2805">
        <w:tblPrEx>
          <w:tblW w:w="3740" w:type="dxa"/>
          <w:jc w:val="center"/>
          <w:tblLook w:val="04A0"/>
        </w:tblPrEx>
        <w:trPr>
          <w:trHeight w:hRule="exact" w:val="284"/>
          <w:jc w:val="center"/>
        </w:trPr>
        <w:tc>
          <w:tcPr>
            <w:tcW w:w="2780" w:type="dxa"/>
            <w:tcBorders>
              <w:top w:val="single" w:sz="4" w:space="0" w:color="auto"/>
              <w:left w:val="single" w:sz="4" w:space="0" w:color="auto"/>
              <w:bottom w:val="single" w:sz="4" w:space="0" w:color="auto"/>
              <w:right w:val="single" w:sz="4" w:space="0" w:color="auto"/>
            </w:tcBorders>
            <w:noWrap/>
            <w:vAlign w:val="center"/>
            <w:hideMark/>
          </w:tcPr>
          <w:p w:rsidR="006F7BE7" w:rsidRPr="00B42485" w:rsidP="00D60228">
            <w:pPr>
              <w:spacing w:line="200" w:lineRule="exact"/>
              <w:rPr>
                <w:rFonts w:ascii="Arial" w:eastAsia="Times New Roman" w:hAnsi="Arial"/>
                <w:sz w:val="22"/>
                <w:szCs w:val="22"/>
                <w:rtl/>
              </w:rPr>
            </w:pPr>
            <w:r w:rsidRPr="00B42485">
              <w:rPr>
                <w:rFonts w:ascii="Arial" w:eastAsia="Times New Roman" w:hAnsi="Arial"/>
                <w:sz w:val="22"/>
                <w:szCs w:val="22"/>
                <w:rtl/>
              </w:rPr>
              <w:t>גברים</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6F7BE7" w:rsidRPr="00B42485" w:rsidP="00D60228">
            <w:pPr>
              <w:bidi w:val="0"/>
              <w:spacing w:line="200" w:lineRule="exact"/>
              <w:jc w:val="center"/>
              <w:rPr>
                <w:rFonts w:ascii="David" w:eastAsia="Times New Roman" w:hAnsi="David"/>
                <w:sz w:val="22"/>
                <w:szCs w:val="22"/>
              </w:rPr>
            </w:pPr>
            <w:r w:rsidRPr="00B42485">
              <w:rPr>
                <w:rFonts w:ascii="David" w:eastAsia="Times New Roman" w:hAnsi="David"/>
                <w:sz w:val="22"/>
                <w:szCs w:val="22"/>
              </w:rPr>
              <w:t>40</w:t>
            </w:r>
          </w:p>
        </w:tc>
      </w:tr>
      <w:tr w:rsidTr="005B2805">
        <w:tblPrEx>
          <w:tblW w:w="3740" w:type="dxa"/>
          <w:jc w:val="center"/>
          <w:tblLook w:val="04A0"/>
        </w:tblPrEx>
        <w:trPr>
          <w:trHeight w:hRule="exact" w:val="284"/>
          <w:jc w:val="center"/>
        </w:trPr>
        <w:tc>
          <w:tcPr>
            <w:tcW w:w="2780" w:type="dxa"/>
            <w:tcBorders>
              <w:top w:val="single" w:sz="4" w:space="0" w:color="auto"/>
              <w:left w:val="single" w:sz="4" w:space="0" w:color="auto"/>
              <w:bottom w:val="single" w:sz="4" w:space="0" w:color="auto"/>
              <w:right w:val="single" w:sz="4" w:space="0" w:color="auto"/>
            </w:tcBorders>
            <w:noWrap/>
            <w:vAlign w:val="center"/>
            <w:hideMark/>
          </w:tcPr>
          <w:p w:rsidR="006F7BE7" w:rsidRPr="00B42485" w:rsidP="00D60228">
            <w:pPr>
              <w:spacing w:line="200" w:lineRule="exact"/>
              <w:rPr>
                <w:rFonts w:ascii="Arial" w:eastAsia="Times New Roman" w:hAnsi="Arial"/>
                <w:sz w:val="22"/>
                <w:szCs w:val="22"/>
                <w:rtl/>
              </w:rPr>
            </w:pPr>
            <w:r w:rsidRPr="00B42485">
              <w:rPr>
                <w:rFonts w:ascii="Arial" w:eastAsia="Times New Roman" w:hAnsi="Arial"/>
                <w:sz w:val="22"/>
                <w:szCs w:val="22"/>
                <w:rtl/>
              </w:rPr>
              <w:t>ערבים</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6F7BE7" w:rsidRPr="00B42485" w:rsidP="00D60228">
            <w:pPr>
              <w:bidi w:val="0"/>
              <w:spacing w:line="200" w:lineRule="exact"/>
              <w:jc w:val="center"/>
              <w:rPr>
                <w:rFonts w:ascii="David" w:eastAsia="Times New Roman" w:hAnsi="David"/>
                <w:sz w:val="22"/>
                <w:szCs w:val="22"/>
              </w:rPr>
            </w:pPr>
            <w:r w:rsidRPr="00B42485">
              <w:rPr>
                <w:rFonts w:ascii="David" w:eastAsia="Times New Roman" w:hAnsi="David"/>
                <w:sz w:val="22"/>
                <w:szCs w:val="22"/>
              </w:rPr>
              <w:t>35</w:t>
            </w:r>
          </w:p>
        </w:tc>
      </w:tr>
    </w:tbl>
    <w:p w:rsidR="006F7BE7" w:rsidRPr="009A2EB2" w:rsidP="00D60228">
      <w:pPr>
        <w:spacing w:before="120" w:line="269" w:lineRule="auto"/>
        <w:ind w:left="84" w:hanging="142"/>
        <w:rPr>
          <w:rFonts w:ascii="Arial" w:eastAsia="Times New Roman" w:hAnsi="Arial"/>
          <w:sz w:val="22"/>
          <w:szCs w:val="22"/>
          <w:rtl/>
        </w:rPr>
      </w:pPr>
      <w:r w:rsidRPr="009A2EB2">
        <w:rPr>
          <w:rFonts w:ascii="Arial" w:eastAsia="Times New Roman" w:hAnsi="Arial" w:hint="cs"/>
          <w:sz w:val="22"/>
          <w:szCs w:val="22"/>
          <w:rtl/>
        </w:rPr>
        <w:t>ה</w:t>
      </w:r>
      <w:r w:rsidRPr="009A2EB2">
        <w:rPr>
          <w:rFonts w:ascii="Arial" w:eastAsia="Times New Roman" w:hAnsi="Arial"/>
          <w:sz w:val="22"/>
          <w:szCs w:val="22"/>
          <w:rtl/>
        </w:rPr>
        <w:t>מקור: קובץ השכירים של רשות המיסים, 2014</w:t>
      </w:r>
    </w:p>
    <w:p w:rsidR="006F7BE7" w:rsidRPr="009A2EB2" w:rsidP="006F7BE7">
      <w:pPr>
        <w:pStyle w:val="a"/>
        <w:spacing w:line="269" w:lineRule="auto"/>
        <w:rPr>
          <w:rtl/>
        </w:rPr>
      </w:pPr>
    </w:p>
    <w:p w:rsidR="006F7BE7" w:rsidRPr="009A2EB2" w:rsidP="006F7BE7">
      <w:pPr>
        <w:spacing w:line="269" w:lineRule="auto"/>
        <w:rPr>
          <w:b/>
          <w:bCs/>
          <w:rtl/>
        </w:rPr>
      </w:pPr>
      <w:r w:rsidRPr="009A2EB2">
        <w:rPr>
          <w:rFonts w:hint="cs"/>
          <w:b/>
          <w:bCs/>
          <w:rtl/>
        </w:rPr>
        <w:t>מנתוני הלוח עולה כי שיעור מימושו של המענק בקרב מקבלי המכתבים הוא כ-48% בממוצע.</w:t>
      </w:r>
    </w:p>
    <w:p w:rsidR="006F7BE7" w:rsidRPr="009A2EB2" w:rsidP="006F7BE7">
      <w:pPr>
        <w:pStyle w:val="a"/>
        <w:spacing w:line="269" w:lineRule="auto"/>
        <w:rPr>
          <w:rtl/>
        </w:rPr>
      </w:pPr>
    </w:p>
    <w:p w:rsidR="006F7BE7" w:rsidRPr="009A2EB2" w:rsidP="006F7BE7">
      <w:pPr>
        <w:shd w:val="clear" w:color="auto" w:fill="FFFFFF"/>
        <w:spacing w:line="269" w:lineRule="auto"/>
        <w:rPr>
          <w:rFonts w:ascii="Arial" w:eastAsia="Times New Roman" w:hAnsi="Arial"/>
          <w:sz w:val="24"/>
          <w:rtl/>
        </w:rPr>
      </w:pPr>
      <w:r w:rsidRPr="009A2EB2">
        <w:rPr>
          <w:rFonts w:ascii="Arial" w:eastAsia="Times New Roman" w:hAnsi="Arial"/>
          <w:sz w:val="24"/>
          <w:rtl/>
        </w:rPr>
        <w:t xml:space="preserve">בהודעה לעיתונות שפרסם </w:t>
      </w:r>
      <w:r w:rsidRPr="009A2EB2">
        <w:rPr>
          <w:rFonts w:ascii="Arial" w:eastAsia="Times New Roman" w:hAnsi="Arial" w:hint="eastAsia"/>
          <w:sz w:val="24"/>
          <w:rtl/>
        </w:rPr>
        <w:t>ב</w:t>
      </w:r>
      <w:r w:rsidRPr="009A2EB2">
        <w:rPr>
          <w:rFonts w:ascii="Arial" w:eastAsia="Times New Roman" w:hAnsi="Arial"/>
          <w:sz w:val="24"/>
          <w:rtl/>
        </w:rPr>
        <w:t>-2017</w:t>
      </w:r>
      <w:r w:rsidRPr="009A2EB2">
        <w:rPr>
          <w:rFonts w:ascii="Arial" w:eastAsia="Times New Roman" w:hAnsi="Arial" w:hint="cs"/>
          <w:sz w:val="24"/>
          <w:rtl/>
        </w:rPr>
        <w:t xml:space="preserve"> </w:t>
      </w:r>
      <w:r w:rsidRPr="009A2EB2">
        <w:rPr>
          <w:rFonts w:ascii="Arial" w:eastAsia="Times New Roman" w:hAnsi="Arial"/>
          <w:sz w:val="24"/>
          <w:rtl/>
        </w:rPr>
        <w:t>בנק ישראל</w:t>
      </w:r>
      <w:r w:rsidRPr="009A2EB2">
        <w:rPr>
          <w:rFonts w:ascii="Arial" w:eastAsia="Times New Roman" w:hAnsi="Arial" w:hint="cs"/>
          <w:sz w:val="24"/>
          <w:rtl/>
        </w:rPr>
        <w:t>,</w:t>
      </w:r>
      <w:r w:rsidRPr="009A2EB2">
        <w:rPr>
          <w:rFonts w:ascii="Arial" w:eastAsia="Times New Roman" w:hAnsi="Arial"/>
          <w:sz w:val="24"/>
          <w:rtl/>
        </w:rPr>
        <w:t xml:space="preserve"> שנציגו שימש אז כיו"ר הצוות הבין-משרדי שיזם את הסקר, נכתב כי "תרגום מלא של מכתבים אלו לשפות הנפוצות בישראל – לרבות ערבית, אמהרית ורוסית, יתרום להעלאת שיעור המימוש בקרב הזכאים הערבים והעולים". </w:t>
      </w:r>
      <w:r w:rsidRPr="009A2EB2">
        <w:rPr>
          <w:rFonts w:ascii="Arial" w:eastAsia="Times New Roman" w:hAnsi="Arial" w:hint="cs"/>
          <w:sz w:val="24"/>
          <w:rtl/>
        </w:rPr>
        <w:t>עוד נכתב</w:t>
      </w:r>
      <w:r w:rsidRPr="009A2EB2">
        <w:rPr>
          <w:rFonts w:ascii="Arial" w:eastAsia="Times New Roman" w:hAnsi="Arial"/>
          <w:sz w:val="24"/>
          <w:rtl/>
        </w:rPr>
        <w:t xml:space="preserve"> כי "רשות המיסים פועלת לאפשר לפרטים שהגישו בקשה למענק עבודה בשנים קודמות להגיש את הבקשה באמצעות האינטרנט, וזאת החל ב-2016. מהלך זה צפוי לתרום הן להגדלת שיעור המימוש והן להקלת הנטל על הזכאים". </w:t>
      </w:r>
    </w:p>
    <w:p w:rsidR="006F7BE7" w:rsidP="006F7BE7">
      <w:pPr>
        <w:shd w:val="clear" w:color="auto" w:fill="FFFFFF"/>
        <w:spacing w:line="269" w:lineRule="auto"/>
        <w:rPr>
          <w:rFonts w:ascii="Arial" w:eastAsia="Times New Roman" w:hAnsi="Arial"/>
          <w:sz w:val="24"/>
          <w:rtl/>
        </w:rPr>
      </w:pPr>
    </w:p>
    <w:p w:rsidR="009F7F7F" w:rsidRPr="009A2EB2" w:rsidP="006F7BE7">
      <w:pPr>
        <w:shd w:val="clear" w:color="auto" w:fill="FFFFFF"/>
        <w:spacing w:line="269" w:lineRule="auto"/>
        <w:rPr>
          <w:rFonts w:ascii="Arial" w:eastAsia="Times New Roman" w:hAnsi="Arial"/>
          <w:sz w:val="24"/>
          <w:rtl/>
        </w:rPr>
      </w:pPr>
    </w:p>
    <w:p w:rsidR="006F7BE7" w:rsidRPr="009A2EB2" w:rsidP="006F7BE7">
      <w:pPr>
        <w:pStyle w:val="Heading3"/>
        <w:spacing w:before="0" w:line="269" w:lineRule="auto"/>
        <w:rPr>
          <w:rFonts w:eastAsia="Times New Roman"/>
          <w:rtl/>
        </w:rPr>
      </w:pPr>
      <w:bookmarkStart w:id="181" w:name="_Toc36126572"/>
      <w:bookmarkStart w:id="182" w:name="_Toc47452322"/>
      <w:r w:rsidRPr="009A2EB2">
        <w:rPr>
          <w:rFonts w:eastAsia="Times New Roman" w:hint="cs"/>
          <w:rtl/>
        </w:rPr>
        <w:t>חשיבות המענק ככלי מתמרץ עבודה</w:t>
      </w:r>
      <w:bookmarkEnd w:id="181"/>
      <w:bookmarkEnd w:id="182"/>
    </w:p>
    <w:p w:rsidR="006F7BE7" w:rsidRPr="009A2EB2" w:rsidP="006F7BE7">
      <w:pPr>
        <w:pStyle w:val="a"/>
        <w:spacing w:line="269" w:lineRule="auto"/>
        <w:rPr>
          <w:rtl/>
        </w:rPr>
      </w:pPr>
    </w:p>
    <w:p w:rsidR="006F7BE7" w:rsidRPr="009A2EB2" w:rsidP="006F7BE7">
      <w:pPr>
        <w:shd w:val="clear" w:color="auto" w:fill="FFFFFF"/>
        <w:spacing w:line="269" w:lineRule="auto"/>
        <w:rPr>
          <w:rFonts w:ascii="Arial" w:eastAsia="Times New Roman" w:hAnsi="Arial"/>
          <w:sz w:val="24"/>
          <w:rtl/>
        </w:rPr>
      </w:pPr>
      <w:r w:rsidRPr="009A2EB2">
        <w:rPr>
          <w:rFonts w:ascii="Arial" w:eastAsia="Times New Roman" w:hAnsi="Arial"/>
          <w:sz w:val="24"/>
          <w:rtl/>
        </w:rPr>
        <w:t xml:space="preserve">בסקר הוצגו גם נתונים על </w:t>
      </w:r>
      <w:r w:rsidRPr="009A2EB2">
        <w:rPr>
          <w:rFonts w:ascii="Arial" w:eastAsia="Times New Roman" w:hAnsi="Arial" w:hint="cs"/>
          <w:sz w:val="24"/>
          <w:rtl/>
        </w:rPr>
        <w:t>מועילות</w:t>
      </w:r>
      <w:r w:rsidRPr="009A2EB2">
        <w:rPr>
          <w:rFonts w:ascii="Arial" w:eastAsia="Times New Roman" w:hAnsi="Arial"/>
          <w:sz w:val="24"/>
          <w:rtl/>
        </w:rPr>
        <w:t xml:space="preserve"> המענק ככלי המתמרץ עבודה</w:t>
      </w:r>
      <w:r w:rsidRPr="009A2EB2">
        <w:rPr>
          <w:rFonts w:ascii="Arial" w:eastAsia="Times New Roman" w:hAnsi="Arial" w:hint="cs"/>
          <w:sz w:val="24"/>
          <w:rtl/>
        </w:rPr>
        <w:t>. להלן בלוח</w:t>
      </w:r>
      <w:r w:rsidRPr="009A2EB2">
        <w:rPr>
          <w:rFonts w:ascii="Arial" w:eastAsia="Times New Roman" w:hAnsi="Arial"/>
          <w:sz w:val="24"/>
          <w:rtl/>
        </w:rPr>
        <w:t xml:space="preserve"> </w:t>
      </w:r>
      <w:r w:rsidRPr="009A2EB2">
        <w:rPr>
          <w:rFonts w:ascii="Arial" w:eastAsia="Times New Roman" w:hAnsi="Arial" w:hint="cs"/>
          <w:sz w:val="24"/>
          <w:rtl/>
        </w:rPr>
        <w:t>14 מוצג שיעור השפעתו של המענק על העבודה, על פי תפיסתם של מקבלי המענק.</w:t>
      </w:r>
      <w:r w:rsidRPr="009A2EB2">
        <w:rPr>
          <w:rFonts w:ascii="Arial" w:eastAsia="Times New Roman" w:hAnsi="Arial"/>
          <w:sz w:val="24"/>
          <w:rtl/>
        </w:rPr>
        <w:t xml:space="preserve"> </w:t>
      </w:r>
    </w:p>
    <w:p w:rsidR="006F7BE7" w:rsidRPr="009A2EB2" w:rsidP="006F7BE7">
      <w:pPr>
        <w:pStyle w:val="a"/>
        <w:spacing w:line="269" w:lineRule="auto"/>
        <w:rPr>
          <w:rtl/>
        </w:rPr>
      </w:pPr>
    </w:p>
    <w:p w:rsidR="006F7BE7" w:rsidRPr="009A2EB2" w:rsidP="00D60228">
      <w:pPr>
        <w:spacing w:after="120" w:line="269" w:lineRule="auto"/>
        <w:jc w:val="center"/>
        <w:rPr>
          <w:b/>
          <w:bCs/>
        </w:rPr>
      </w:pPr>
      <w:bookmarkStart w:id="183" w:name="OLE_LINK42"/>
      <w:r w:rsidRPr="009A2EB2">
        <w:rPr>
          <w:b/>
          <w:bCs/>
          <w:rtl/>
        </w:rPr>
        <w:t xml:space="preserve">לוח </w:t>
      </w:r>
      <w:r w:rsidRPr="009A2EB2">
        <w:rPr>
          <w:rFonts w:hint="cs"/>
          <w:b/>
          <w:bCs/>
          <w:rtl/>
        </w:rPr>
        <w:t>14:</w:t>
      </w:r>
      <w:r w:rsidRPr="009A2EB2">
        <w:rPr>
          <w:b/>
          <w:bCs/>
          <w:rtl/>
        </w:rPr>
        <w:t xml:space="preserve"> השפעת המענק על העבודה, על פי תפיסתם של מקבליו, 2014 (באחוזים)</w:t>
      </w:r>
    </w:p>
    <w:tbl>
      <w:tblPr>
        <w:bidiVisual/>
        <w:tblW w:w="8172" w:type="dxa"/>
        <w:jc w:val="center"/>
        <w:tblLook w:val="04A0"/>
      </w:tblPr>
      <w:tblGrid>
        <w:gridCol w:w="5738"/>
        <w:gridCol w:w="850"/>
        <w:gridCol w:w="851"/>
        <w:gridCol w:w="733"/>
      </w:tblGrid>
      <w:tr w:rsidTr="00076EA9">
        <w:tblPrEx>
          <w:tblW w:w="8172" w:type="dxa"/>
          <w:jc w:val="center"/>
          <w:tblLook w:val="04A0"/>
        </w:tblPrEx>
        <w:trPr>
          <w:trHeight w:val="427"/>
          <w:jc w:val="center"/>
        </w:trPr>
        <w:tc>
          <w:tcPr>
            <w:tcW w:w="573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bookmarkEnd w:id="183"/>
          <w:p w:rsidR="006F7BE7" w:rsidRPr="004C77A7" w:rsidP="00226851">
            <w:pPr>
              <w:spacing w:line="269" w:lineRule="auto"/>
              <w:rPr>
                <w:rFonts w:ascii="Arial" w:eastAsia="Times New Roman" w:hAnsi="Arial"/>
                <w:b/>
                <w:bCs/>
                <w:sz w:val="22"/>
                <w:szCs w:val="22"/>
                <w:rtl/>
              </w:rPr>
            </w:pPr>
            <w:r w:rsidRPr="004C77A7">
              <w:rPr>
                <w:rFonts w:ascii="Arial" w:eastAsia="Times New Roman" w:hAnsi="Arial"/>
                <w:b/>
                <w:bCs/>
                <w:sz w:val="22"/>
                <w:szCs w:val="22"/>
                <w:rtl/>
              </w:rPr>
              <w:t>המידה שבה גובה המענק של המרואיין משפיע על החלטתו:</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6F7BE7" w:rsidRPr="004C77A7" w:rsidP="00226851">
            <w:pPr>
              <w:spacing w:line="269" w:lineRule="auto"/>
              <w:jc w:val="center"/>
              <w:rPr>
                <w:rFonts w:ascii="Arial" w:eastAsia="Times New Roman" w:hAnsi="Arial"/>
                <w:b/>
                <w:bCs/>
                <w:sz w:val="22"/>
                <w:szCs w:val="22"/>
              </w:rPr>
            </w:pPr>
            <w:r w:rsidRPr="004C77A7">
              <w:rPr>
                <w:rFonts w:ascii="Arial" w:eastAsia="Times New Roman" w:hAnsi="Arial"/>
                <w:b/>
                <w:bCs/>
                <w:sz w:val="22"/>
                <w:szCs w:val="22"/>
                <w:rtl/>
              </w:rPr>
              <w:t>סה"כ</w:t>
            </w: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6F7BE7" w:rsidRPr="004C77A7" w:rsidP="00226851">
            <w:pPr>
              <w:spacing w:line="269" w:lineRule="auto"/>
              <w:jc w:val="center"/>
              <w:rPr>
                <w:rFonts w:ascii="Arial" w:eastAsia="Times New Roman" w:hAnsi="Arial"/>
                <w:b/>
                <w:bCs/>
                <w:sz w:val="22"/>
                <w:szCs w:val="22"/>
                <w:rtl/>
              </w:rPr>
            </w:pPr>
            <w:r w:rsidRPr="004C77A7">
              <w:rPr>
                <w:rFonts w:ascii="Arial" w:eastAsia="Times New Roman" w:hAnsi="Arial"/>
                <w:b/>
                <w:bCs/>
                <w:sz w:val="22"/>
                <w:szCs w:val="22"/>
                <w:rtl/>
              </w:rPr>
              <w:t>גברים</w:t>
            </w:r>
          </w:p>
        </w:tc>
        <w:tc>
          <w:tcPr>
            <w:tcW w:w="73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6F7BE7" w:rsidRPr="004C77A7" w:rsidP="00226851">
            <w:pPr>
              <w:spacing w:line="269" w:lineRule="auto"/>
              <w:jc w:val="center"/>
              <w:rPr>
                <w:rFonts w:ascii="Arial" w:eastAsia="Times New Roman" w:hAnsi="Arial"/>
                <w:b/>
                <w:bCs/>
                <w:sz w:val="22"/>
                <w:szCs w:val="22"/>
                <w:rtl/>
              </w:rPr>
            </w:pPr>
            <w:r w:rsidRPr="004C77A7">
              <w:rPr>
                <w:rFonts w:ascii="Arial" w:eastAsia="Times New Roman" w:hAnsi="Arial"/>
                <w:b/>
                <w:bCs/>
                <w:sz w:val="22"/>
                <w:szCs w:val="22"/>
                <w:rtl/>
              </w:rPr>
              <w:t>נשים</w:t>
            </w:r>
          </w:p>
        </w:tc>
      </w:tr>
      <w:tr w:rsidTr="00D60228">
        <w:tblPrEx>
          <w:tblW w:w="8172" w:type="dxa"/>
          <w:jc w:val="center"/>
          <w:tblLook w:val="04A0"/>
        </w:tblPrEx>
        <w:trPr>
          <w:trHeight w:hRule="exact" w:val="395"/>
          <w:jc w:val="center"/>
        </w:trPr>
        <w:tc>
          <w:tcPr>
            <w:tcW w:w="5738" w:type="dxa"/>
            <w:tcBorders>
              <w:top w:val="single" w:sz="4" w:space="0" w:color="auto"/>
              <w:left w:val="single" w:sz="4" w:space="0" w:color="auto"/>
              <w:bottom w:val="single" w:sz="4" w:space="0" w:color="auto"/>
              <w:right w:val="single" w:sz="4" w:space="0" w:color="auto"/>
            </w:tcBorders>
            <w:vAlign w:val="center"/>
            <w:hideMark/>
          </w:tcPr>
          <w:p w:rsidR="006F7BE7" w:rsidRPr="004C77A7" w:rsidP="00226851">
            <w:pPr>
              <w:spacing w:line="269" w:lineRule="auto"/>
              <w:rPr>
                <w:rFonts w:ascii="Arial" w:eastAsia="Times New Roman" w:hAnsi="Arial"/>
                <w:sz w:val="22"/>
                <w:szCs w:val="22"/>
                <w:rtl/>
              </w:rPr>
            </w:pPr>
            <w:r w:rsidRPr="004C77A7">
              <w:rPr>
                <w:rFonts w:ascii="Arial" w:eastAsia="Times New Roman" w:hAnsi="Arial"/>
                <w:sz w:val="22"/>
                <w:szCs w:val="22"/>
                <w:rtl/>
              </w:rPr>
              <w:t xml:space="preserve">משפיע - על החלטת המרואיין </w:t>
            </w:r>
            <w:r w:rsidRPr="004C77A7">
              <w:rPr>
                <w:rFonts w:ascii="Arial" w:eastAsia="Times New Roman" w:hAnsi="Arial"/>
                <w:b/>
                <w:bCs/>
                <w:sz w:val="22"/>
                <w:szCs w:val="22"/>
                <w:rtl/>
              </w:rPr>
              <w:t>להמשיך לעבוד</w:t>
            </w:r>
          </w:p>
        </w:tc>
        <w:tc>
          <w:tcPr>
            <w:tcW w:w="850" w:type="dxa"/>
            <w:tcBorders>
              <w:top w:val="nil"/>
              <w:left w:val="single" w:sz="4" w:space="0" w:color="auto"/>
              <w:bottom w:val="single" w:sz="4" w:space="0" w:color="auto"/>
              <w:right w:val="single" w:sz="4" w:space="0" w:color="auto"/>
            </w:tcBorders>
            <w:noWrap/>
            <w:vAlign w:val="center"/>
            <w:hideMark/>
          </w:tcPr>
          <w:p w:rsidR="006F7BE7" w:rsidRPr="004C77A7" w:rsidP="00226851">
            <w:pPr>
              <w:bidi w:val="0"/>
              <w:spacing w:line="269" w:lineRule="auto"/>
              <w:jc w:val="center"/>
              <w:rPr>
                <w:rFonts w:ascii="David" w:eastAsia="Times New Roman" w:hAnsi="David"/>
                <w:sz w:val="22"/>
                <w:szCs w:val="22"/>
                <w:rtl/>
              </w:rPr>
            </w:pPr>
            <w:r w:rsidRPr="004C77A7">
              <w:rPr>
                <w:rFonts w:ascii="David" w:eastAsia="Times New Roman" w:hAnsi="David"/>
                <w:sz w:val="22"/>
                <w:szCs w:val="22"/>
              </w:rPr>
              <w:t>36</w:t>
            </w:r>
          </w:p>
        </w:tc>
        <w:tc>
          <w:tcPr>
            <w:tcW w:w="851" w:type="dxa"/>
            <w:tcBorders>
              <w:top w:val="nil"/>
              <w:left w:val="single" w:sz="4" w:space="0" w:color="auto"/>
              <w:bottom w:val="single" w:sz="4" w:space="0" w:color="auto"/>
              <w:right w:val="single" w:sz="4" w:space="0" w:color="auto"/>
            </w:tcBorders>
            <w:noWrap/>
            <w:vAlign w:val="center"/>
            <w:hideMark/>
          </w:tcPr>
          <w:p w:rsidR="006F7BE7" w:rsidRPr="004C77A7" w:rsidP="00226851">
            <w:pPr>
              <w:bidi w:val="0"/>
              <w:spacing w:line="269" w:lineRule="auto"/>
              <w:jc w:val="center"/>
              <w:rPr>
                <w:rFonts w:ascii="David" w:eastAsia="Times New Roman" w:hAnsi="David"/>
                <w:sz w:val="22"/>
                <w:szCs w:val="22"/>
                <w:rtl/>
              </w:rPr>
            </w:pPr>
            <w:r w:rsidRPr="004C77A7">
              <w:rPr>
                <w:rFonts w:ascii="David" w:eastAsia="Times New Roman" w:hAnsi="David"/>
                <w:sz w:val="22"/>
                <w:szCs w:val="22"/>
              </w:rPr>
              <w:t>41</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6F7BE7" w:rsidRPr="004C77A7" w:rsidP="00226851">
            <w:pPr>
              <w:bidi w:val="0"/>
              <w:spacing w:line="269" w:lineRule="auto"/>
              <w:jc w:val="center"/>
              <w:rPr>
                <w:rFonts w:ascii="David" w:eastAsia="Times New Roman" w:hAnsi="David"/>
                <w:sz w:val="22"/>
                <w:szCs w:val="22"/>
              </w:rPr>
            </w:pPr>
            <w:r w:rsidRPr="004C77A7">
              <w:rPr>
                <w:rFonts w:ascii="David" w:eastAsia="Times New Roman" w:hAnsi="David"/>
                <w:sz w:val="22"/>
                <w:szCs w:val="22"/>
              </w:rPr>
              <w:t>34</w:t>
            </w:r>
          </w:p>
        </w:tc>
      </w:tr>
      <w:tr w:rsidTr="00D60228">
        <w:tblPrEx>
          <w:tblW w:w="8172" w:type="dxa"/>
          <w:jc w:val="center"/>
          <w:tblLook w:val="04A0"/>
        </w:tblPrEx>
        <w:trPr>
          <w:trHeight w:hRule="exact" w:val="459"/>
          <w:jc w:val="center"/>
        </w:trPr>
        <w:tc>
          <w:tcPr>
            <w:tcW w:w="5738" w:type="dxa"/>
            <w:tcBorders>
              <w:top w:val="single" w:sz="4" w:space="0" w:color="auto"/>
              <w:left w:val="single" w:sz="4" w:space="0" w:color="auto"/>
              <w:bottom w:val="single" w:sz="4" w:space="0" w:color="auto"/>
              <w:right w:val="single" w:sz="4" w:space="0" w:color="auto"/>
            </w:tcBorders>
            <w:vAlign w:val="center"/>
            <w:hideMark/>
          </w:tcPr>
          <w:p w:rsidR="006F7BE7" w:rsidRPr="004C77A7" w:rsidP="00226851">
            <w:pPr>
              <w:spacing w:line="269" w:lineRule="auto"/>
              <w:rPr>
                <w:rFonts w:ascii="Arial" w:eastAsia="Times New Roman" w:hAnsi="Arial"/>
                <w:sz w:val="22"/>
                <w:szCs w:val="22"/>
              </w:rPr>
            </w:pPr>
            <w:r w:rsidRPr="004C77A7">
              <w:rPr>
                <w:rFonts w:ascii="Arial" w:eastAsia="Times New Roman" w:hAnsi="Arial"/>
                <w:sz w:val="22"/>
                <w:szCs w:val="22"/>
                <w:rtl/>
              </w:rPr>
              <w:t xml:space="preserve">לא משפיע כלל / לא יודע - על החלטה </w:t>
            </w:r>
            <w:r w:rsidRPr="004C77A7">
              <w:rPr>
                <w:rFonts w:ascii="Arial" w:eastAsia="Times New Roman" w:hAnsi="Arial"/>
                <w:b/>
                <w:bCs/>
                <w:sz w:val="22"/>
                <w:szCs w:val="22"/>
                <w:rtl/>
              </w:rPr>
              <w:t>להמשיך לעבוד</w:t>
            </w:r>
          </w:p>
        </w:tc>
        <w:tc>
          <w:tcPr>
            <w:tcW w:w="850" w:type="dxa"/>
            <w:tcBorders>
              <w:top w:val="nil"/>
              <w:left w:val="single" w:sz="4" w:space="0" w:color="auto"/>
              <w:bottom w:val="single" w:sz="4" w:space="0" w:color="auto"/>
              <w:right w:val="single" w:sz="4" w:space="0" w:color="auto"/>
            </w:tcBorders>
            <w:noWrap/>
            <w:vAlign w:val="center"/>
            <w:hideMark/>
          </w:tcPr>
          <w:p w:rsidR="006F7BE7" w:rsidRPr="004C77A7" w:rsidP="00226851">
            <w:pPr>
              <w:bidi w:val="0"/>
              <w:spacing w:line="269" w:lineRule="auto"/>
              <w:jc w:val="center"/>
              <w:rPr>
                <w:rFonts w:ascii="David" w:eastAsia="Times New Roman" w:hAnsi="David"/>
                <w:sz w:val="22"/>
                <w:szCs w:val="22"/>
              </w:rPr>
            </w:pPr>
            <w:r w:rsidRPr="004C77A7">
              <w:rPr>
                <w:rFonts w:ascii="David" w:eastAsia="Times New Roman" w:hAnsi="David"/>
                <w:sz w:val="22"/>
                <w:szCs w:val="22"/>
              </w:rPr>
              <w:t>64</w:t>
            </w:r>
          </w:p>
        </w:tc>
        <w:tc>
          <w:tcPr>
            <w:tcW w:w="851" w:type="dxa"/>
            <w:tcBorders>
              <w:top w:val="nil"/>
              <w:left w:val="single" w:sz="4" w:space="0" w:color="auto"/>
              <w:bottom w:val="single" w:sz="4" w:space="0" w:color="auto"/>
              <w:right w:val="single" w:sz="4" w:space="0" w:color="auto"/>
            </w:tcBorders>
            <w:noWrap/>
            <w:vAlign w:val="center"/>
            <w:hideMark/>
          </w:tcPr>
          <w:p w:rsidR="006F7BE7" w:rsidRPr="004C77A7" w:rsidP="00226851">
            <w:pPr>
              <w:bidi w:val="0"/>
              <w:spacing w:line="269" w:lineRule="auto"/>
              <w:jc w:val="center"/>
              <w:rPr>
                <w:rFonts w:ascii="David" w:eastAsia="Times New Roman" w:hAnsi="David"/>
                <w:sz w:val="22"/>
                <w:szCs w:val="22"/>
                <w:rtl/>
              </w:rPr>
            </w:pPr>
            <w:r w:rsidRPr="004C77A7">
              <w:rPr>
                <w:rFonts w:ascii="David" w:eastAsia="Times New Roman" w:hAnsi="David"/>
                <w:sz w:val="22"/>
                <w:szCs w:val="22"/>
              </w:rPr>
              <w:t>65</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6F7BE7" w:rsidRPr="004C77A7" w:rsidP="00226851">
            <w:pPr>
              <w:bidi w:val="0"/>
              <w:spacing w:line="269" w:lineRule="auto"/>
              <w:jc w:val="center"/>
              <w:rPr>
                <w:rFonts w:ascii="David" w:eastAsia="Times New Roman" w:hAnsi="David"/>
                <w:sz w:val="22"/>
                <w:szCs w:val="22"/>
              </w:rPr>
            </w:pPr>
            <w:r w:rsidRPr="004C77A7">
              <w:rPr>
                <w:rFonts w:ascii="David" w:eastAsia="Times New Roman" w:hAnsi="David"/>
                <w:sz w:val="22"/>
                <w:szCs w:val="22"/>
              </w:rPr>
              <w:t>71</w:t>
            </w:r>
          </w:p>
        </w:tc>
      </w:tr>
      <w:tr w:rsidTr="00D60228">
        <w:tblPrEx>
          <w:tblW w:w="8172" w:type="dxa"/>
          <w:jc w:val="center"/>
          <w:tblLook w:val="04A0"/>
        </w:tblPrEx>
        <w:trPr>
          <w:trHeight w:hRule="exact" w:val="423"/>
          <w:jc w:val="center"/>
        </w:trPr>
        <w:tc>
          <w:tcPr>
            <w:tcW w:w="5738" w:type="dxa"/>
            <w:tcBorders>
              <w:top w:val="single" w:sz="4" w:space="0" w:color="auto"/>
              <w:left w:val="single" w:sz="4" w:space="0" w:color="auto"/>
              <w:bottom w:val="single" w:sz="4" w:space="0" w:color="auto"/>
              <w:right w:val="single" w:sz="4" w:space="0" w:color="auto"/>
            </w:tcBorders>
            <w:vAlign w:val="center"/>
            <w:hideMark/>
          </w:tcPr>
          <w:p w:rsidR="006F7BE7" w:rsidRPr="004C77A7" w:rsidP="00226851">
            <w:pPr>
              <w:spacing w:line="269" w:lineRule="auto"/>
              <w:rPr>
                <w:rFonts w:ascii="Arial" w:eastAsia="Times New Roman" w:hAnsi="Arial"/>
                <w:sz w:val="22"/>
                <w:szCs w:val="22"/>
              </w:rPr>
            </w:pPr>
            <w:r w:rsidRPr="004C77A7">
              <w:rPr>
                <w:rFonts w:ascii="Arial" w:eastAsia="Times New Roman" w:hAnsi="Arial"/>
                <w:sz w:val="22"/>
                <w:szCs w:val="22"/>
                <w:rtl/>
              </w:rPr>
              <w:t xml:space="preserve">משפיע על ההחלטה - </w:t>
            </w:r>
            <w:r w:rsidRPr="004C77A7">
              <w:rPr>
                <w:rFonts w:ascii="Arial" w:eastAsia="Times New Roman" w:hAnsi="Arial"/>
                <w:b/>
                <w:bCs/>
                <w:sz w:val="22"/>
                <w:szCs w:val="22"/>
                <w:rtl/>
              </w:rPr>
              <w:t>לעבוד יותר שעות או פחות</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6F7BE7" w:rsidRPr="004C77A7" w:rsidP="00226851">
            <w:pPr>
              <w:bidi w:val="0"/>
              <w:spacing w:line="269" w:lineRule="auto"/>
              <w:jc w:val="center"/>
              <w:rPr>
                <w:rFonts w:ascii="David" w:eastAsia="Times New Roman" w:hAnsi="David"/>
                <w:sz w:val="22"/>
                <w:szCs w:val="22"/>
                <w:rtl/>
              </w:rPr>
            </w:pPr>
            <w:r w:rsidRPr="004C77A7">
              <w:rPr>
                <w:rFonts w:ascii="David" w:eastAsia="Times New Roman" w:hAnsi="David"/>
                <w:sz w:val="22"/>
                <w:szCs w:val="22"/>
              </w:rPr>
              <w:t>18</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6F7BE7" w:rsidRPr="004C77A7" w:rsidP="00226851">
            <w:pPr>
              <w:bidi w:val="0"/>
              <w:spacing w:line="269" w:lineRule="auto"/>
              <w:jc w:val="center"/>
              <w:rPr>
                <w:rFonts w:ascii="David" w:eastAsia="Times New Roman" w:hAnsi="David"/>
                <w:sz w:val="22"/>
                <w:szCs w:val="22"/>
                <w:rtl/>
              </w:rPr>
            </w:pPr>
            <w:r w:rsidRPr="004C77A7">
              <w:rPr>
                <w:rFonts w:ascii="David" w:eastAsia="Times New Roman" w:hAnsi="David"/>
                <w:sz w:val="22"/>
                <w:szCs w:val="22"/>
              </w:rPr>
              <w:t>24</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6F7BE7" w:rsidRPr="004C77A7" w:rsidP="00226851">
            <w:pPr>
              <w:bidi w:val="0"/>
              <w:spacing w:line="269" w:lineRule="auto"/>
              <w:jc w:val="center"/>
              <w:rPr>
                <w:rFonts w:ascii="David" w:eastAsia="Times New Roman" w:hAnsi="David"/>
                <w:sz w:val="22"/>
                <w:szCs w:val="22"/>
              </w:rPr>
            </w:pPr>
            <w:r w:rsidRPr="004C77A7">
              <w:rPr>
                <w:rFonts w:ascii="David" w:eastAsia="Times New Roman" w:hAnsi="David"/>
                <w:sz w:val="22"/>
                <w:szCs w:val="22"/>
              </w:rPr>
              <w:t>14</w:t>
            </w:r>
          </w:p>
        </w:tc>
      </w:tr>
      <w:tr w:rsidTr="00D60228">
        <w:tblPrEx>
          <w:tblW w:w="8172" w:type="dxa"/>
          <w:jc w:val="center"/>
          <w:tblLook w:val="04A0"/>
        </w:tblPrEx>
        <w:trPr>
          <w:trHeight w:hRule="exact" w:val="415"/>
          <w:jc w:val="center"/>
        </w:trPr>
        <w:tc>
          <w:tcPr>
            <w:tcW w:w="5738" w:type="dxa"/>
            <w:tcBorders>
              <w:top w:val="single" w:sz="4" w:space="0" w:color="auto"/>
              <w:left w:val="single" w:sz="4" w:space="0" w:color="auto"/>
              <w:bottom w:val="single" w:sz="4" w:space="0" w:color="auto"/>
              <w:right w:val="single" w:sz="4" w:space="0" w:color="auto"/>
            </w:tcBorders>
            <w:vAlign w:val="center"/>
            <w:hideMark/>
          </w:tcPr>
          <w:p w:rsidR="006F7BE7" w:rsidRPr="004C77A7" w:rsidP="00D60228">
            <w:pPr>
              <w:spacing w:line="269" w:lineRule="auto"/>
              <w:rPr>
                <w:rFonts w:ascii="Arial" w:eastAsia="Times New Roman" w:hAnsi="Arial"/>
                <w:sz w:val="22"/>
                <w:szCs w:val="22"/>
              </w:rPr>
            </w:pPr>
            <w:r w:rsidRPr="004C77A7">
              <w:rPr>
                <w:rFonts w:ascii="Arial" w:eastAsia="Times New Roman" w:hAnsi="Arial"/>
                <w:sz w:val="22"/>
                <w:szCs w:val="22"/>
                <w:rtl/>
              </w:rPr>
              <w:t xml:space="preserve">לא משפיע כלל / לא יודע - על ההחלטה </w:t>
            </w:r>
            <w:r w:rsidRPr="004C77A7">
              <w:rPr>
                <w:rFonts w:ascii="Arial" w:eastAsia="Times New Roman" w:hAnsi="Arial"/>
                <w:b/>
                <w:bCs/>
                <w:sz w:val="22"/>
                <w:szCs w:val="22"/>
                <w:rtl/>
              </w:rPr>
              <w:t>לעבוד יותר שעות או פחות</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6F7BE7" w:rsidRPr="004C77A7" w:rsidP="00226851">
            <w:pPr>
              <w:bidi w:val="0"/>
              <w:spacing w:line="269" w:lineRule="auto"/>
              <w:jc w:val="center"/>
              <w:rPr>
                <w:rFonts w:ascii="David" w:eastAsia="Times New Roman" w:hAnsi="David"/>
                <w:sz w:val="22"/>
                <w:szCs w:val="22"/>
              </w:rPr>
            </w:pPr>
            <w:r w:rsidRPr="004C77A7">
              <w:rPr>
                <w:rFonts w:ascii="David" w:eastAsia="Times New Roman" w:hAnsi="David"/>
                <w:sz w:val="22"/>
                <w:szCs w:val="22"/>
              </w:rPr>
              <w:t>82</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6F7BE7" w:rsidRPr="004C77A7" w:rsidP="00226851">
            <w:pPr>
              <w:bidi w:val="0"/>
              <w:spacing w:line="269" w:lineRule="auto"/>
              <w:jc w:val="center"/>
              <w:rPr>
                <w:rFonts w:ascii="David" w:eastAsia="Times New Roman" w:hAnsi="David"/>
                <w:sz w:val="22"/>
                <w:szCs w:val="22"/>
                <w:rtl/>
              </w:rPr>
            </w:pPr>
            <w:r w:rsidRPr="004C77A7">
              <w:rPr>
                <w:rFonts w:ascii="David" w:eastAsia="Times New Roman" w:hAnsi="David"/>
                <w:sz w:val="22"/>
                <w:szCs w:val="22"/>
              </w:rPr>
              <w:t>76</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6F7BE7" w:rsidRPr="004C77A7" w:rsidP="00226851">
            <w:pPr>
              <w:bidi w:val="0"/>
              <w:spacing w:line="269" w:lineRule="auto"/>
              <w:jc w:val="center"/>
              <w:rPr>
                <w:rFonts w:ascii="David" w:eastAsia="Times New Roman" w:hAnsi="David"/>
                <w:sz w:val="22"/>
                <w:szCs w:val="22"/>
              </w:rPr>
            </w:pPr>
            <w:r w:rsidRPr="004C77A7">
              <w:rPr>
                <w:rFonts w:ascii="David" w:eastAsia="Times New Roman" w:hAnsi="David"/>
                <w:sz w:val="22"/>
                <w:szCs w:val="22"/>
              </w:rPr>
              <w:t>86</w:t>
            </w:r>
          </w:p>
        </w:tc>
      </w:tr>
    </w:tbl>
    <w:p w:rsidR="006F7BE7" w:rsidRPr="009A2EB2" w:rsidP="00D60228">
      <w:pPr>
        <w:spacing w:before="120" w:line="269" w:lineRule="auto"/>
        <w:rPr>
          <w:sz w:val="18"/>
          <w:szCs w:val="22"/>
        </w:rPr>
      </w:pPr>
      <w:r w:rsidRPr="009A2EB2">
        <w:rPr>
          <w:sz w:val="18"/>
          <w:szCs w:val="22"/>
          <w:rtl/>
        </w:rPr>
        <w:t>המקור: בנק ישראל, סקר מענק העבודה, 2016.</w:t>
      </w:r>
    </w:p>
    <w:p w:rsidR="006F7BE7" w:rsidRPr="009A2EB2" w:rsidP="006F7BE7">
      <w:pPr>
        <w:pStyle w:val="a"/>
        <w:spacing w:line="269" w:lineRule="auto"/>
        <w:rPr>
          <w:rtl/>
        </w:rPr>
      </w:pPr>
    </w:p>
    <w:p w:rsidR="006F7BE7" w:rsidRPr="009A2EB2" w:rsidP="006F7BE7">
      <w:pPr>
        <w:autoSpaceDE w:val="0"/>
        <w:autoSpaceDN w:val="0"/>
        <w:adjustRightInd w:val="0"/>
        <w:spacing w:line="269" w:lineRule="auto"/>
        <w:rPr>
          <w:rFonts w:asciiTheme="minorHAnsi" w:hAnsiTheme="minorHAnsi"/>
          <w:b/>
          <w:bCs/>
          <w:sz w:val="24"/>
          <w:rtl/>
        </w:rPr>
      </w:pPr>
      <w:r w:rsidRPr="009A2EB2">
        <w:rPr>
          <w:rFonts w:asciiTheme="minorHAnsi" w:hAnsiTheme="minorHAnsi"/>
          <w:b/>
          <w:bCs/>
          <w:sz w:val="24"/>
          <w:rtl/>
        </w:rPr>
        <w:t xml:space="preserve">ממצאי סקר בנק ישראל שפורסם ב-2016 </w:t>
      </w:r>
      <w:r w:rsidRPr="009A2EB2">
        <w:rPr>
          <w:rFonts w:asciiTheme="minorHAnsi" w:hAnsiTheme="minorHAnsi" w:hint="cs"/>
          <w:b/>
          <w:bCs/>
          <w:sz w:val="24"/>
          <w:rtl/>
        </w:rPr>
        <w:t>הציגו כי מענק העבודה השפיע על נכונותם של גברים להישאר בשוק העבודה ולעבוד שעות נוספות יותר מאשר על נשים, וחיזק</w:t>
      </w:r>
      <w:r w:rsidRPr="009A2EB2">
        <w:rPr>
          <w:rFonts w:asciiTheme="minorHAnsi" w:hAnsiTheme="minorHAnsi"/>
          <w:b/>
          <w:bCs/>
          <w:sz w:val="24"/>
          <w:rtl/>
        </w:rPr>
        <w:t xml:space="preserve"> את מסקנ</w:t>
      </w:r>
      <w:r w:rsidRPr="009A2EB2">
        <w:rPr>
          <w:rFonts w:asciiTheme="minorHAnsi" w:hAnsiTheme="minorHAnsi" w:hint="cs"/>
          <w:b/>
          <w:bCs/>
          <w:sz w:val="24"/>
          <w:rtl/>
        </w:rPr>
        <w:t>ו</w:t>
      </w:r>
      <w:r w:rsidRPr="009A2EB2">
        <w:rPr>
          <w:rFonts w:asciiTheme="minorHAnsi" w:hAnsiTheme="minorHAnsi"/>
          <w:b/>
          <w:bCs/>
          <w:sz w:val="24"/>
          <w:rtl/>
        </w:rPr>
        <w:t>ת המחקרים שהוצגו בדוח הקודם על כדאיות ביטול</w:t>
      </w:r>
      <w:r w:rsidRPr="009A2EB2">
        <w:rPr>
          <w:rFonts w:asciiTheme="minorHAnsi" w:hAnsiTheme="minorHAnsi" w:hint="cs"/>
          <w:b/>
          <w:bCs/>
          <w:sz w:val="24"/>
          <w:rtl/>
        </w:rPr>
        <w:t>ה של</w:t>
      </w:r>
      <w:r w:rsidRPr="009A2EB2">
        <w:rPr>
          <w:rFonts w:asciiTheme="minorHAnsi" w:hAnsiTheme="minorHAnsi"/>
          <w:b/>
          <w:bCs/>
          <w:sz w:val="24"/>
          <w:rtl/>
        </w:rPr>
        <w:t xml:space="preserve"> </w:t>
      </w:r>
      <w:r w:rsidRPr="009A2EB2">
        <w:rPr>
          <w:rFonts w:asciiTheme="minorHAnsi" w:hAnsiTheme="minorHAnsi" w:hint="cs"/>
          <w:b/>
          <w:bCs/>
          <w:sz w:val="24"/>
          <w:rtl/>
        </w:rPr>
        <w:t>ההבחנה</w:t>
      </w:r>
      <w:r w:rsidRPr="009A2EB2">
        <w:rPr>
          <w:rFonts w:asciiTheme="minorHAnsi" w:hAnsiTheme="minorHAnsi"/>
          <w:b/>
          <w:bCs/>
          <w:sz w:val="24"/>
          <w:rtl/>
        </w:rPr>
        <w:t xml:space="preserve"> המגדרית, וכי גובה מענק העבודה הניתן</w:t>
      </w:r>
      <w:r w:rsidRPr="009A2EB2">
        <w:rPr>
          <w:rFonts w:asciiTheme="minorHAnsi" w:hAnsiTheme="minorHAnsi" w:hint="cs"/>
          <w:b/>
          <w:bCs/>
          <w:sz w:val="24"/>
          <w:rtl/>
        </w:rPr>
        <w:t xml:space="preserve"> מלכתחילה</w:t>
      </w:r>
      <w:r w:rsidRPr="009A2EB2">
        <w:rPr>
          <w:rFonts w:asciiTheme="minorHAnsi" w:hAnsiTheme="minorHAnsi"/>
          <w:b/>
          <w:bCs/>
          <w:sz w:val="24"/>
          <w:rtl/>
        </w:rPr>
        <w:t xml:space="preserve"> לבעלי שכר נמוך משפיע יותר על </w:t>
      </w:r>
      <w:r w:rsidRPr="009A2EB2">
        <w:rPr>
          <w:rFonts w:asciiTheme="minorHAnsi" w:hAnsiTheme="minorHAnsi" w:hint="cs"/>
          <w:b/>
          <w:bCs/>
          <w:sz w:val="24"/>
          <w:rtl/>
        </w:rPr>
        <w:t xml:space="preserve">הנכונות </w:t>
      </w:r>
      <w:r w:rsidRPr="009A2EB2">
        <w:rPr>
          <w:rFonts w:asciiTheme="minorHAnsi" w:hAnsiTheme="minorHAnsi"/>
          <w:b/>
          <w:bCs/>
          <w:sz w:val="24"/>
          <w:rtl/>
        </w:rPr>
        <w:t>להמשיך לעבוד</w:t>
      </w:r>
      <w:r w:rsidRPr="009A2EB2">
        <w:rPr>
          <w:rFonts w:asciiTheme="minorHAnsi" w:hAnsiTheme="minorHAnsi" w:hint="cs"/>
          <w:b/>
          <w:bCs/>
          <w:sz w:val="24"/>
          <w:rtl/>
        </w:rPr>
        <w:t xml:space="preserve"> ועל היקף שעות העבודה.</w:t>
      </w:r>
    </w:p>
    <w:p w:rsidR="006F7BE7" w:rsidRPr="009A2EB2" w:rsidP="006F7BE7">
      <w:pPr>
        <w:autoSpaceDE w:val="0"/>
        <w:autoSpaceDN w:val="0"/>
        <w:adjustRightInd w:val="0"/>
        <w:spacing w:line="269" w:lineRule="auto"/>
        <w:rPr>
          <w:rFonts w:asciiTheme="minorHAnsi" w:hAnsiTheme="minorHAnsi"/>
          <w:b/>
          <w:bCs/>
          <w:sz w:val="14"/>
          <w:szCs w:val="14"/>
          <w:rtl/>
        </w:rPr>
      </w:pPr>
    </w:p>
    <w:p w:rsidR="009F7F7F">
      <w:pPr>
        <w:bidi w:val="0"/>
        <w:spacing w:after="200" w:line="276" w:lineRule="auto"/>
        <w:jc w:val="left"/>
        <w:rPr>
          <w:rFonts w:eastAsiaTheme="majorEastAsia"/>
          <w:bCs/>
          <w:szCs w:val="28"/>
          <w:u w:val="single"/>
          <w:rtl/>
        </w:rPr>
      </w:pPr>
      <w:bookmarkStart w:id="184" w:name="_Toc36126573"/>
      <w:bookmarkStart w:id="185" w:name="_Toc47452323"/>
      <w:r>
        <w:rPr>
          <w:rtl/>
        </w:rPr>
        <w:br w:type="page"/>
      </w:r>
    </w:p>
    <w:p w:rsidR="006F7BE7" w:rsidRPr="009A2EB2" w:rsidP="006F7BE7">
      <w:pPr>
        <w:pStyle w:val="Heading3"/>
        <w:spacing w:before="0" w:line="269" w:lineRule="auto"/>
        <w:rPr>
          <w:rtl/>
        </w:rPr>
      </w:pPr>
      <w:r w:rsidRPr="009A2EB2">
        <w:rPr>
          <w:rFonts w:hint="cs"/>
          <w:rtl/>
        </w:rPr>
        <w:t>מחקר משווה על תשלום המענק</w:t>
      </w:r>
      <w:bookmarkEnd w:id="184"/>
      <w:r w:rsidRPr="009A2EB2">
        <w:rPr>
          <w:rFonts w:hint="cs"/>
          <w:rtl/>
        </w:rPr>
        <w:t xml:space="preserve"> - בראייה בין-לאומית</w:t>
      </w:r>
      <w:bookmarkEnd w:id="185"/>
    </w:p>
    <w:p w:rsidR="006F7BE7" w:rsidRPr="009A2EB2" w:rsidP="006F7BE7">
      <w:pPr>
        <w:pStyle w:val="a"/>
        <w:spacing w:line="269" w:lineRule="auto"/>
        <w:rPr>
          <w:rtl/>
        </w:rPr>
      </w:pPr>
    </w:p>
    <w:p w:rsidR="006F7BE7" w:rsidRPr="009A2EB2" w:rsidP="006F7BE7">
      <w:pPr>
        <w:autoSpaceDE w:val="0"/>
        <w:autoSpaceDN w:val="0"/>
        <w:adjustRightInd w:val="0"/>
        <w:spacing w:line="269" w:lineRule="auto"/>
        <w:rPr>
          <w:rFonts w:asciiTheme="minorHAnsi" w:hAnsiTheme="minorHAnsi"/>
          <w:sz w:val="24"/>
          <w:rtl/>
        </w:rPr>
      </w:pPr>
      <w:bookmarkStart w:id="186" w:name="_Toc33693794"/>
      <w:r w:rsidRPr="009A2EB2">
        <w:rPr>
          <w:rFonts w:asciiTheme="minorHAnsi" w:hAnsiTheme="minorHAnsi"/>
          <w:sz w:val="24"/>
          <w:rtl/>
        </w:rPr>
        <w:t xml:space="preserve">על פי מידע המצוי באתר </w:t>
      </w:r>
      <w:r w:rsidRPr="009A2EB2">
        <w:rPr>
          <w:rFonts w:asciiTheme="majorBidi" w:hAnsiTheme="majorBidi" w:cstheme="majorBidi"/>
          <w:szCs w:val="20"/>
        </w:rPr>
        <w:t>OECD</w:t>
      </w:r>
      <w:r w:rsidRPr="009A2EB2">
        <w:rPr>
          <w:rFonts w:asciiTheme="minorHAnsi" w:hAnsiTheme="minorHAnsi" w:hint="cs"/>
          <w:sz w:val="24"/>
          <w:rtl/>
        </w:rPr>
        <w:t xml:space="preserve"> ש</w:t>
      </w:r>
      <w:r w:rsidRPr="009A2EB2">
        <w:rPr>
          <w:rFonts w:asciiTheme="minorHAnsi" w:hAnsiTheme="minorHAnsi"/>
          <w:sz w:val="24"/>
          <w:rtl/>
        </w:rPr>
        <w:t>תקף לשנת 2018, ב-16 מ</w:t>
      </w:r>
      <w:r w:rsidRPr="009A2EB2">
        <w:rPr>
          <w:rFonts w:asciiTheme="minorHAnsi" w:hAnsiTheme="minorHAnsi" w:hint="cs"/>
          <w:sz w:val="24"/>
          <w:rtl/>
        </w:rPr>
        <w:t>-39 המדינות החברות בו</w:t>
      </w:r>
      <w:r w:rsidRPr="009A2EB2">
        <w:rPr>
          <w:rFonts w:asciiTheme="minorHAnsi" w:hAnsiTheme="minorHAnsi"/>
          <w:sz w:val="24"/>
          <w:rtl/>
        </w:rPr>
        <w:t xml:space="preserve"> קיימ</w:t>
      </w:r>
      <w:r w:rsidRPr="009A2EB2">
        <w:rPr>
          <w:rFonts w:asciiTheme="minorHAnsi" w:hAnsiTheme="minorHAnsi" w:hint="cs"/>
          <w:sz w:val="24"/>
          <w:rtl/>
        </w:rPr>
        <w:t>ו</w:t>
      </w:r>
      <w:r w:rsidRPr="009A2EB2">
        <w:rPr>
          <w:rFonts w:asciiTheme="minorHAnsi" w:hAnsiTheme="minorHAnsi"/>
          <w:sz w:val="24"/>
          <w:rtl/>
        </w:rPr>
        <w:t>ת תכני</w:t>
      </w:r>
      <w:r w:rsidRPr="009A2EB2">
        <w:rPr>
          <w:rFonts w:asciiTheme="minorHAnsi" w:hAnsiTheme="minorHAnsi" w:hint="cs"/>
          <w:sz w:val="24"/>
          <w:rtl/>
        </w:rPr>
        <w:t>ו</w:t>
      </w:r>
      <w:r w:rsidRPr="009A2EB2">
        <w:rPr>
          <w:rFonts w:asciiTheme="minorHAnsi" w:hAnsiTheme="minorHAnsi"/>
          <w:sz w:val="24"/>
          <w:rtl/>
        </w:rPr>
        <w:t xml:space="preserve">ת </w:t>
      </w:r>
      <w:r w:rsidRPr="009A2EB2">
        <w:rPr>
          <w:rFonts w:asciiTheme="minorHAnsi" w:hAnsiTheme="minorHAnsi" w:hint="cs"/>
          <w:sz w:val="24"/>
          <w:rtl/>
        </w:rPr>
        <w:t>של</w:t>
      </w:r>
      <w:r w:rsidRPr="009A2EB2">
        <w:rPr>
          <w:rFonts w:asciiTheme="minorHAnsi" w:hAnsiTheme="minorHAnsi"/>
          <w:sz w:val="24"/>
          <w:rtl/>
        </w:rPr>
        <w:t xml:space="preserve"> מענקים או הטבות הניתנ</w:t>
      </w:r>
      <w:r w:rsidRPr="009A2EB2">
        <w:rPr>
          <w:rFonts w:asciiTheme="minorHAnsi" w:hAnsiTheme="minorHAnsi" w:hint="cs"/>
          <w:sz w:val="24"/>
          <w:rtl/>
        </w:rPr>
        <w:t>ים</w:t>
      </w:r>
      <w:r w:rsidRPr="009A2EB2">
        <w:rPr>
          <w:rFonts w:asciiTheme="minorHAnsi" w:hAnsiTheme="minorHAnsi"/>
          <w:sz w:val="24"/>
          <w:rtl/>
        </w:rPr>
        <w:t>, בתנאים מסוימים, לאנשים עובדים</w:t>
      </w:r>
      <w:r w:rsidRPr="009A2EB2">
        <w:rPr>
          <w:rFonts w:asciiTheme="minorHAnsi" w:hAnsiTheme="minorHAnsi" w:hint="cs"/>
          <w:sz w:val="24"/>
          <w:rtl/>
        </w:rPr>
        <w:t>:</w:t>
      </w:r>
      <w:r w:rsidRPr="009A2EB2">
        <w:rPr>
          <w:rFonts w:asciiTheme="minorHAnsi" w:hAnsiTheme="minorHAnsi"/>
          <w:sz w:val="24"/>
          <w:rtl/>
        </w:rPr>
        <w:t xml:space="preserve"> ישראל, ארצות הברית, בריטניה, צרפת, אוסטרי</w:t>
      </w:r>
      <w:r w:rsidRPr="009A2EB2">
        <w:rPr>
          <w:rFonts w:asciiTheme="minorHAnsi" w:hAnsiTheme="minorHAnsi" w:hint="cs"/>
          <w:sz w:val="24"/>
          <w:rtl/>
        </w:rPr>
        <w:t>י</w:t>
      </w:r>
      <w:r w:rsidRPr="009A2EB2">
        <w:rPr>
          <w:rFonts w:asciiTheme="minorHAnsi" w:hAnsiTheme="minorHAnsi"/>
          <w:sz w:val="24"/>
          <w:rtl/>
        </w:rPr>
        <w:t>ה, בלג</w:t>
      </w:r>
      <w:r w:rsidRPr="009A2EB2">
        <w:rPr>
          <w:rFonts w:asciiTheme="minorHAnsi" w:hAnsiTheme="minorHAnsi" w:hint="cs"/>
          <w:sz w:val="24"/>
          <w:rtl/>
        </w:rPr>
        <w:t>י</w:t>
      </w:r>
      <w:r w:rsidRPr="009A2EB2">
        <w:rPr>
          <w:rFonts w:asciiTheme="minorHAnsi" w:hAnsiTheme="minorHAnsi"/>
          <w:sz w:val="24"/>
          <w:rtl/>
        </w:rPr>
        <w:t>ה, קנדה, פינלנד, יפן, קוריאה</w:t>
      </w:r>
      <w:r w:rsidRPr="009A2EB2">
        <w:rPr>
          <w:rFonts w:asciiTheme="minorHAnsi" w:hAnsiTheme="minorHAnsi" w:hint="cs"/>
          <w:sz w:val="24"/>
          <w:rtl/>
        </w:rPr>
        <w:t xml:space="preserve"> הדרומית</w:t>
      </w:r>
      <w:r w:rsidRPr="009A2EB2">
        <w:rPr>
          <w:rFonts w:asciiTheme="minorHAnsi" w:hAnsiTheme="minorHAnsi"/>
          <w:sz w:val="24"/>
          <w:rtl/>
        </w:rPr>
        <w:t>, מלטה, הולנד, ניו זילנד, אירלנד, סלובקיה וסלובניה.</w:t>
      </w:r>
    </w:p>
    <w:p w:rsidR="006F7BE7" w:rsidRPr="009A2EB2" w:rsidP="006F7BE7">
      <w:pPr>
        <w:pStyle w:val="a"/>
        <w:spacing w:line="269" w:lineRule="auto"/>
        <w:rPr>
          <w:rtl/>
        </w:rPr>
      </w:pPr>
    </w:p>
    <w:bookmarkEnd w:id="186"/>
    <w:p w:rsidR="006F7BE7" w:rsidRPr="009A2EB2" w:rsidP="006F7BE7">
      <w:pPr>
        <w:autoSpaceDE w:val="0"/>
        <w:autoSpaceDN w:val="0"/>
        <w:adjustRightInd w:val="0"/>
        <w:spacing w:line="269" w:lineRule="auto"/>
        <w:rPr>
          <w:rFonts w:asciiTheme="minorHAnsi" w:hAnsiTheme="minorHAnsi"/>
          <w:b/>
          <w:bCs/>
          <w:sz w:val="24"/>
          <w:rtl/>
        </w:rPr>
      </w:pPr>
      <w:r w:rsidRPr="009A2EB2">
        <w:rPr>
          <w:rFonts w:asciiTheme="minorHAnsi" w:hAnsiTheme="minorHAnsi"/>
          <w:sz w:val="24"/>
          <w:rtl/>
        </w:rPr>
        <w:t>ת</w:t>
      </w:r>
      <w:r>
        <w:rPr>
          <w:rFonts w:asciiTheme="minorHAnsi" w:hAnsiTheme="minorHAnsi" w:hint="cs"/>
          <w:sz w:val="24"/>
          <w:rtl/>
        </w:rPr>
        <w:t>ו</w:t>
      </w:r>
      <w:r w:rsidRPr="009A2EB2">
        <w:rPr>
          <w:rFonts w:asciiTheme="minorHAnsi" w:hAnsiTheme="minorHAnsi"/>
          <w:sz w:val="24"/>
          <w:rtl/>
        </w:rPr>
        <w:t xml:space="preserve">כנית מס הכנסה שלילי בשם </w:t>
      </w:r>
      <w:r w:rsidRPr="009A2EB2">
        <w:rPr>
          <w:rFonts w:asciiTheme="majorBidi" w:hAnsiTheme="majorBidi" w:cstheme="majorBidi"/>
          <w:szCs w:val="20"/>
        </w:rPr>
        <w:t>EITC</w:t>
      </w:r>
      <w:r w:rsidRPr="009A2EB2">
        <w:rPr>
          <w:rStyle w:val="FootnoteReference0"/>
          <w:rFonts w:asciiTheme="minorHAnsi" w:hAnsiTheme="minorHAnsi"/>
          <w:szCs w:val="20"/>
          <w:vertAlign w:val="baseline"/>
          <w:rtl/>
        </w:rPr>
        <w:t xml:space="preserve"> </w:t>
      </w:r>
      <w:r>
        <w:rPr>
          <w:rStyle w:val="FootnoteReference0"/>
          <w:rFonts w:asciiTheme="minorHAnsi" w:hAnsiTheme="minorHAnsi"/>
          <w:sz w:val="24"/>
          <w:rtl/>
        </w:rPr>
        <w:footnoteReference w:id="110"/>
      </w:r>
      <w:r w:rsidRPr="009A2EB2">
        <w:rPr>
          <w:rFonts w:asciiTheme="minorHAnsi" w:hAnsiTheme="minorHAnsi"/>
          <w:sz w:val="24"/>
          <w:rtl/>
        </w:rPr>
        <w:t xml:space="preserve"> </w:t>
      </w:r>
      <w:r w:rsidRPr="009A2EB2">
        <w:rPr>
          <w:rFonts w:asciiTheme="minorHAnsi" w:hAnsiTheme="minorHAnsi" w:hint="cs"/>
          <w:sz w:val="24"/>
          <w:rtl/>
        </w:rPr>
        <w:t>נהוגה ב</w:t>
      </w:r>
      <w:r w:rsidRPr="009A2EB2">
        <w:rPr>
          <w:rFonts w:asciiTheme="minorHAnsi" w:hAnsiTheme="minorHAnsi"/>
          <w:sz w:val="24"/>
          <w:rtl/>
        </w:rPr>
        <w:t>ארצות הברית משנות השבעים</w:t>
      </w:r>
      <w:r w:rsidRPr="007E7EFB">
        <w:rPr>
          <w:rFonts w:asciiTheme="minorHAnsi" w:hAnsiTheme="minorHAnsi"/>
          <w:sz w:val="24"/>
          <w:rtl/>
        </w:rPr>
        <w:t>.</w:t>
      </w:r>
      <w:r w:rsidRPr="009A2EB2">
        <w:rPr>
          <w:rFonts w:asciiTheme="minorHAnsi" w:hAnsiTheme="minorHAnsi"/>
          <w:b/>
          <w:bCs/>
          <w:sz w:val="24"/>
          <w:rtl/>
        </w:rPr>
        <w:t xml:space="preserve"> </w:t>
      </w:r>
      <w:r w:rsidRPr="009A2EB2">
        <w:rPr>
          <w:rFonts w:asciiTheme="minorHAnsi" w:hAnsiTheme="minorHAnsi" w:hint="cs"/>
          <w:sz w:val="24"/>
          <w:rtl/>
        </w:rPr>
        <w:t>ב</w:t>
      </w:r>
      <w:r w:rsidRPr="009A2EB2">
        <w:rPr>
          <w:rFonts w:asciiTheme="minorHAnsi" w:hAnsiTheme="minorHAnsi"/>
          <w:sz w:val="24"/>
          <w:rtl/>
        </w:rPr>
        <w:t xml:space="preserve">מחקר </w:t>
      </w:r>
      <w:r w:rsidRPr="009A2EB2">
        <w:rPr>
          <w:rFonts w:asciiTheme="minorHAnsi" w:hAnsiTheme="minorHAnsi" w:hint="cs"/>
          <w:sz w:val="24"/>
          <w:rtl/>
        </w:rPr>
        <w:t xml:space="preserve">בנושא </w:t>
      </w:r>
      <w:r w:rsidRPr="009A2EB2">
        <w:rPr>
          <w:rFonts w:asciiTheme="minorHAnsi" w:hAnsiTheme="minorHAnsi"/>
          <w:sz w:val="24"/>
          <w:rtl/>
        </w:rPr>
        <w:t xml:space="preserve">של </w:t>
      </w:r>
      <w:r w:rsidRPr="009A2EB2">
        <w:rPr>
          <w:rFonts w:asciiTheme="minorHAnsi" w:hAnsiTheme="minorHAnsi" w:hint="cs"/>
          <w:sz w:val="24"/>
          <w:rtl/>
        </w:rPr>
        <w:t>ה</w:t>
      </w:r>
      <w:r w:rsidRPr="009A2EB2">
        <w:rPr>
          <w:rFonts w:asciiTheme="minorHAnsi" w:hAnsiTheme="minorHAnsi"/>
          <w:sz w:val="24"/>
          <w:rtl/>
        </w:rPr>
        <w:t>מכון</w:t>
      </w:r>
      <w:r w:rsidRPr="009A2EB2">
        <w:rPr>
          <w:rFonts w:asciiTheme="minorHAnsi" w:hAnsiTheme="minorHAnsi" w:hint="cs"/>
          <w:sz w:val="24"/>
          <w:rtl/>
        </w:rPr>
        <w:t xml:space="preserve"> הטכנולוגי של מסצ'וסטס (</w:t>
      </w:r>
      <w:r w:rsidRPr="009A2EB2">
        <w:rPr>
          <w:rFonts w:asciiTheme="majorBidi" w:hAnsiTheme="majorBidi" w:cstheme="majorBidi"/>
          <w:szCs w:val="20"/>
        </w:rPr>
        <w:t>MIT</w:t>
      </w:r>
      <w:r w:rsidRPr="009A2EB2">
        <w:rPr>
          <w:rFonts w:asciiTheme="minorHAnsi" w:hAnsiTheme="minorHAnsi" w:hint="cs"/>
          <w:szCs w:val="20"/>
          <w:rtl/>
        </w:rPr>
        <w:t xml:space="preserve">), </w:t>
      </w:r>
      <w:r w:rsidRPr="009A2EB2">
        <w:rPr>
          <w:rFonts w:asciiTheme="minorHAnsi" w:hAnsiTheme="minorHAnsi" w:hint="eastAsia"/>
          <w:sz w:val="24"/>
          <w:rtl/>
        </w:rPr>
        <w:t>שהתפרסם</w:t>
      </w:r>
      <w:r w:rsidRPr="009A2EB2">
        <w:rPr>
          <w:rFonts w:asciiTheme="minorHAnsi" w:hAnsiTheme="minorHAnsi"/>
          <w:sz w:val="24"/>
          <w:rtl/>
        </w:rPr>
        <w:t xml:space="preserve"> בפברואר </w:t>
      </w:r>
      <w:r w:rsidRPr="009A2EB2">
        <w:rPr>
          <w:rFonts w:asciiTheme="minorHAnsi" w:hAnsiTheme="minorHAnsi" w:hint="cs"/>
          <w:sz w:val="24"/>
          <w:rtl/>
        </w:rPr>
        <w:t>2018</w:t>
      </w:r>
      <w:r w:rsidRPr="009A2EB2">
        <w:rPr>
          <w:rFonts w:asciiTheme="minorHAnsi" w:hAnsiTheme="minorHAnsi" w:hint="cs"/>
          <w:szCs w:val="20"/>
          <w:rtl/>
        </w:rPr>
        <w:t>,</w:t>
      </w:r>
      <w:r w:rsidRPr="009A2EB2">
        <w:rPr>
          <w:rFonts w:asciiTheme="minorHAnsi" w:hAnsiTheme="minorHAnsi"/>
          <w:szCs w:val="20"/>
          <w:rtl/>
        </w:rPr>
        <w:t xml:space="preserve"> </w:t>
      </w:r>
      <w:r w:rsidRPr="009A2EB2">
        <w:rPr>
          <w:rFonts w:asciiTheme="minorHAnsi" w:hAnsiTheme="minorHAnsi" w:hint="cs"/>
          <w:sz w:val="24"/>
          <w:rtl/>
        </w:rPr>
        <w:t xml:space="preserve">צוין כי </w:t>
      </w:r>
      <w:r w:rsidRPr="009A2EB2">
        <w:rPr>
          <w:rFonts w:asciiTheme="minorHAnsi" w:hAnsiTheme="minorHAnsi"/>
          <w:sz w:val="24"/>
          <w:rtl/>
        </w:rPr>
        <w:t xml:space="preserve">בשנת 2017 שולמו </w:t>
      </w:r>
      <w:r w:rsidRPr="009A2EB2">
        <w:rPr>
          <w:rFonts w:asciiTheme="minorHAnsi" w:hAnsiTheme="minorHAnsi" w:hint="cs"/>
          <w:sz w:val="24"/>
          <w:rtl/>
        </w:rPr>
        <w:t xml:space="preserve">במסגרת </w:t>
      </w:r>
      <w:r w:rsidRPr="009A2EB2">
        <w:rPr>
          <w:rFonts w:asciiTheme="minorHAnsi" w:hAnsiTheme="minorHAnsi"/>
          <w:sz w:val="24"/>
          <w:rtl/>
        </w:rPr>
        <w:t xml:space="preserve">מענקים אלו בארה"ב כ-65 מיליארד דולר לכ-27 מיליון </w:t>
      </w:r>
      <w:r w:rsidRPr="009A2EB2">
        <w:rPr>
          <w:rFonts w:asciiTheme="minorHAnsi" w:hAnsiTheme="minorHAnsi" w:hint="cs"/>
          <w:sz w:val="24"/>
          <w:rtl/>
        </w:rPr>
        <w:t>בני אדם (</w:t>
      </w:r>
      <w:r w:rsidRPr="009A2EB2">
        <w:rPr>
          <w:rFonts w:asciiTheme="minorHAnsi" w:hAnsiTheme="minorHAnsi"/>
          <w:sz w:val="24"/>
          <w:rtl/>
        </w:rPr>
        <w:t>כ-0.33% מהתמ"ג</w:t>
      </w:r>
      <w:r w:rsidRPr="009A2EB2">
        <w:rPr>
          <w:rFonts w:asciiTheme="minorHAnsi" w:hAnsiTheme="minorHAnsi" w:hint="cs"/>
          <w:sz w:val="24"/>
          <w:rtl/>
        </w:rPr>
        <w:t>)</w:t>
      </w:r>
      <w:r w:rsidRPr="009A2EB2">
        <w:rPr>
          <w:rFonts w:asciiTheme="minorHAnsi" w:hAnsiTheme="minorHAnsi"/>
          <w:sz w:val="24"/>
          <w:rtl/>
        </w:rPr>
        <w:t xml:space="preserve">. </w:t>
      </w:r>
      <w:r w:rsidRPr="009A2EB2">
        <w:rPr>
          <w:rFonts w:asciiTheme="minorHAnsi" w:hAnsiTheme="minorHAnsi" w:hint="cs"/>
          <w:sz w:val="24"/>
          <w:rtl/>
        </w:rPr>
        <w:t xml:space="preserve">סכום </w:t>
      </w:r>
      <w:r w:rsidRPr="009A2EB2">
        <w:rPr>
          <w:rFonts w:asciiTheme="minorHAnsi" w:hAnsiTheme="minorHAnsi"/>
          <w:sz w:val="24"/>
          <w:rtl/>
        </w:rPr>
        <w:t xml:space="preserve">המענק </w:t>
      </w:r>
      <w:r w:rsidRPr="009A2EB2">
        <w:rPr>
          <w:rFonts w:asciiTheme="minorHAnsi" w:hAnsiTheme="minorHAnsi" w:hint="cs"/>
          <w:sz w:val="24"/>
          <w:rtl/>
        </w:rPr>
        <w:t xml:space="preserve">היה </w:t>
      </w:r>
      <w:r w:rsidRPr="009A2EB2">
        <w:rPr>
          <w:rFonts w:asciiTheme="minorHAnsi" w:hAnsiTheme="minorHAnsi"/>
          <w:sz w:val="24"/>
          <w:rtl/>
        </w:rPr>
        <w:t>באותה שנה</w:t>
      </w:r>
      <w:r w:rsidRPr="009A2EB2">
        <w:rPr>
          <w:rFonts w:asciiTheme="minorHAnsi" w:hAnsiTheme="minorHAnsi" w:hint="cs"/>
          <w:sz w:val="24"/>
          <w:rtl/>
        </w:rPr>
        <w:t xml:space="preserve"> עד</w:t>
      </w:r>
      <w:r w:rsidRPr="009A2EB2">
        <w:rPr>
          <w:rFonts w:asciiTheme="minorHAnsi" w:hAnsiTheme="minorHAnsi"/>
          <w:sz w:val="24"/>
          <w:rtl/>
        </w:rPr>
        <w:t xml:space="preserve"> 510 </w:t>
      </w:r>
      <w:r w:rsidRPr="009A2EB2">
        <w:rPr>
          <w:rFonts w:asciiTheme="minorHAnsi" w:hAnsiTheme="minorHAnsi" w:hint="cs"/>
          <w:sz w:val="24"/>
          <w:rtl/>
        </w:rPr>
        <w:t xml:space="preserve">דולר </w:t>
      </w:r>
      <w:r w:rsidRPr="009A2EB2">
        <w:rPr>
          <w:rFonts w:asciiTheme="minorHAnsi" w:hAnsiTheme="minorHAnsi"/>
          <w:sz w:val="24"/>
          <w:rtl/>
        </w:rPr>
        <w:t xml:space="preserve">ליחיד ועד 6,318 </w:t>
      </w:r>
      <w:r w:rsidRPr="009A2EB2">
        <w:rPr>
          <w:rFonts w:asciiTheme="minorHAnsi" w:hAnsiTheme="minorHAnsi" w:hint="cs"/>
          <w:sz w:val="24"/>
          <w:rtl/>
        </w:rPr>
        <w:t xml:space="preserve">דולר </w:t>
      </w:r>
      <w:r w:rsidRPr="009A2EB2">
        <w:rPr>
          <w:rFonts w:asciiTheme="minorHAnsi" w:hAnsiTheme="minorHAnsi"/>
          <w:sz w:val="24"/>
          <w:rtl/>
        </w:rPr>
        <w:t>לזוג עם שלושה ילדים לפחות.</w:t>
      </w:r>
    </w:p>
    <w:p w:rsidR="006F7BE7" w:rsidRPr="009A2EB2" w:rsidP="006F7BE7">
      <w:pPr>
        <w:pStyle w:val="a"/>
        <w:spacing w:line="269" w:lineRule="auto"/>
        <w:rPr>
          <w:rtl/>
        </w:rPr>
      </w:pPr>
    </w:p>
    <w:p w:rsidR="006F7BE7" w:rsidRPr="009A2EB2" w:rsidP="006F7BE7">
      <w:pPr>
        <w:autoSpaceDE w:val="0"/>
        <w:autoSpaceDN w:val="0"/>
        <w:adjustRightInd w:val="0"/>
        <w:spacing w:line="269" w:lineRule="auto"/>
        <w:rPr>
          <w:rFonts w:asciiTheme="minorHAnsi" w:hAnsiTheme="minorHAnsi"/>
          <w:sz w:val="24"/>
          <w:rtl/>
        </w:rPr>
      </w:pPr>
      <w:r w:rsidRPr="009A2EB2">
        <w:rPr>
          <w:rFonts w:asciiTheme="minorHAnsi" w:hAnsiTheme="minorHAnsi"/>
          <w:sz w:val="24"/>
          <w:rtl/>
        </w:rPr>
        <w:t>באוגוסט 2018 הוגש לקונגרס האמריקאי מאמר על יעילות הת</w:t>
      </w:r>
      <w:r w:rsidRPr="009A2EB2">
        <w:rPr>
          <w:rFonts w:asciiTheme="minorHAnsi" w:hAnsiTheme="minorHAnsi" w:hint="cs"/>
          <w:sz w:val="24"/>
          <w:rtl/>
        </w:rPr>
        <w:t>ו</w:t>
      </w:r>
      <w:r w:rsidRPr="009A2EB2">
        <w:rPr>
          <w:rFonts w:asciiTheme="minorHAnsi" w:hAnsiTheme="minorHAnsi"/>
          <w:sz w:val="24"/>
          <w:rtl/>
        </w:rPr>
        <w:t>כנית</w:t>
      </w:r>
      <w:r>
        <w:rPr>
          <w:rStyle w:val="FootnoteReference0"/>
          <w:rFonts w:asciiTheme="minorHAnsi" w:hAnsiTheme="minorHAnsi"/>
          <w:sz w:val="24"/>
          <w:rtl/>
        </w:rPr>
        <w:footnoteReference w:id="111"/>
      </w:r>
      <w:r w:rsidRPr="009A2EB2">
        <w:rPr>
          <w:rFonts w:asciiTheme="minorHAnsi" w:hAnsiTheme="minorHAnsi"/>
          <w:sz w:val="24"/>
          <w:rtl/>
        </w:rPr>
        <w:t xml:space="preserve">. המאמר </w:t>
      </w:r>
      <w:r w:rsidRPr="009A2EB2">
        <w:rPr>
          <w:rFonts w:asciiTheme="minorHAnsi" w:hAnsiTheme="minorHAnsi" w:hint="cs"/>
          <w:sz w:val="24"/>
          <w:rtl/>
        </w:rPr>
        <w:t>הציג</w:t>
      </w:r>
      <w:r w:rsidRPr="009A2EB2">
        <w:rPr>
          <w:rFonts w:asciiTheme="minorHAnsi" w:hAnsiTheme="minorHAnsi"/>
          <w:sz w:val="24"/>
          <w:rtl/>
        </w:rPr>
        <w:t xml:space="preserve"> מחקרים </w:t>
      </w:r>
      <w:r w:rsidRPr="009A2EB2">
        <w:rPr>
          <w:rFonts w:asciiTheme="minorHAnsi" w:hAnsiTheme="minorHAnsi" w:hint="cs"/>
          <w:sz w:val="24"/>
          <w:rtl/>
        </w:rPr>
        <w:t>שלימדו</w:t>
      </w:r>
      <w:r w:rsidRPr="009A2EB2">
        <w:rPr>
          <w:rFonts w:asciiTheme="minorHAnsi" w:hAnsiTheme="minorHAnsi"/>
          <w:sz w:val="24"/>
          <w:rtl/>
        </w:rPr>
        <w:t xml:space="preserve"> כי ככלל</w:t>
      </w:r>
      <w:r w:rsidRPr="009A2EB2">
        <w:rPr>
          <w:rFonts w:asciiTheme="minorHAnsi" w:hAnsiTheme="minorHAnsi" w:hint="cs"/>
          <w:sz w:val="24"/>
          <w:rtl/>
        </w:rPr>
        <w:t xml:space="preserve"> השיגה</w:t>
      </w:r>
      <w:r w:rsidRPr="009A2EB2">
        <w:rPr>
          <w:rFonts w:asciiTheme="minorHAnsi" w:hAnsiTheme="minorHAnsi"/>
          <w:sz w:val="24"/>
          <w:rtl/>
        </w:rPr>
        <w:t xml:space="preserve"> הת</w:t>
      </w:r>
      <w:r w:rsidRPr="009A2EB2">
        <w:rPr>
          <w:rFonts w:asciiTheme="minorHAnsi" w:hAnsiTheme="minorHAnsi" w:hint="cs"/>
          <w:sz w:val="24"/>
          <w:rtl/>
        </w:rPr>
        <w:t>ו</w:t>
      </w:r>
      <w:r w:rsidRPr="009A2EB2">
        <w:rPr>
          <w:rFonts w:asciiTheme="minorHAnsi" w:hAnsiTheme="minorHAnsi"/>
          <w:sz w:val="24"/>
          <w:rtl/>
        </w:rPr>
        <w:t>כנית רב</w:t>
      </w:r>
      <w:r w:rsidRPr="009A2EB2">
        <w:rPr>
          <w:rFonts w:asciiTheme="minorHAnsi" w:hAnsiTheme="minorHAnsi" w:hint="cs"/>
          <w:sz w:val="24"/>
          <w:rtl/>
        </w:rPr>
        <w:t>ים</w:t>
      </w:r>
      <w:r w:rsidRPr="009A2EB2">
        <w:rPr>
          <w:rFonts w:asciiTheme="minorHAnsi" w:hAnsiTheme="minorHAnsi"/>
          <w:sz w:val="24"/>
          <w:rtl/>
        </w:rPr>
        <w:t xml:space="preserve"> מיעדי</w:t>
      </w:r>
      <w:r w:rsidRPr="009A2EB2">
        <w:rPr>
          <w:rFonts w:asciiTheme="minorHAnsi" w:hAnsiTheme="minorHAnsi" w:hint="cs"/>
          <w:sz w:val="24"/>
          <w:rtl/>
        </w:rPr>
        <w:t>הם של</w:t>
      </w:r>
      <w:r w:rsidRPr="009A2EB2">
        <w:rPr>
          <w:rFonts w:asciiTheme="minorHAnsi" w:hAnsiTheme="minorHAnsi"/>
          <w:sz w:val="24"/>
          <w:rtl/>
        </w:rPr>
        <w:t xml:space="preserve"> קובעי המדיניות: היא עודדה אימהות </w:t>
      </w:r>
      <w:r w:rsidRPr="009A2EB2">
        <w:rPr>
          <w:rFonts w:asciiTheme="minorHAnsi" w:hAnsiTheme="minorHAnsi" w:hint="cs"/>
          <w:sz w:val="24"/>
          <w:rtl/>
        </w:rPr>
        <w:t>חד הוריות</w:t>
      </w:r>
      <w:r w:rsidRPr="009A2EB2">
        <w:rPr>
          <w:rFonts w:asciiTheme="minorHAnsi" w:hAnsiTheme="minorHAnsi"/>
          <w:sz w:val="24"/>
          <w:rtl/>
        </w:rPr>
        <w:t xml:space="preserve"> להיכנס לשוק העבודה, צמצמה את העוני בקרב משפחות עם ילדים, ואף שיפרה את מדדי הבריאות והחינוך בקרב אוכלוסיות ראויות לקידום.</w:t>
      </w:r>
      <w:r w:rsidRPr="009A2EB2">
        <w:rPr>
          <w:rFonts w:asciiTheme="minorHAnsi" w:hAnsiTheme="minorHAnsi" w:hint="cs"/>
          <w:sz w:val="24"/>
          <w:rtl/>
        </w:rPr>
        <w:t xml:space="preserve"> ואולם</w:t>
      </w:r>
      <w:r w:rsidRPr="009A2EB2">
        <w:rPr>
          <w:rFonts w:asciiTheme="minorHAnsi" w:hAnsiTheme="minorHAnsi"/>
          <w:sz w:val="24"/>
          <w:rtl/>
        </w:rPr>
        <w:t xml:space="preserve"> מחקרים </w:t>
      </w:r>
      <w:r w:rsidRPr="009A2EB2">
        <w:rPr>
          <w:rFonts w:asciiTheme="minorHAnsi" w:hAnsiTheme="minorHAnsi" w:hint="cs"/>
          <w:sz w:val="24"/>
          <w:rtl/>
        </w:rPr>
        <w:t>מצאו גם</w:t>
      </w:r>
      <w:r w:rsidRPr="009A2EB2">
        <w:rPr>
          <w:rFonts w:asciiTheme="minorHAnsi" w:hAnsiTheme="minorHAnsi"/>
          <w:sz w:val="24"/>
          <w:rtl/>
        </w:rPr>
        <w:t xml:space="preserve"> כי </w:t>
      </w:r>
      <w:r w:rsidRPr="009A2EB2">
        <w:rPr>
          <w:rFonts w:asciiTheme="minorHAnsi" w:hAnsiTheme="minorHAnsi" w:hint="cs"/>
          <w:sz w:val="24"/>
          <w:rtl/>
        </w:rPr>
        <w:t>התוכנית</w:t>
      </w:r>
      <w:r w:rsidRPr="009A2EB2">
        <w:rPr>
          <w:rFonts w:asciiTheme="minorHAnsi" w:hAnsiTheme="minorHAnsi"/>
          <w:sz w:val="24"/>
          <w:rtl/>
        </w:rPr>
        <w:t xml:space="preserve"> מחליש</w:t>
      </w:r>
      <w:r w:rsidRPr="009A2EB2">
        <w:rPr>
          <w:rFonts w:asciiTheme="minorHAnsi" w:hAnsiTheme="minorHAnsi" w:hint="cs"/>
          <w:sz w:val="24"/>
          <w:rtl/>
        </w:rPr>
        <w:t>ה</w:t>
      </w:r>
      <w:r w:rsidRPr="009A2EB2">
        <w:rPr>
          <w:rFonts w:asciiTheme="minorHAnsi" w:hAnsiTheme="minorHAnsi"/>
          <w:sz w:val="24"/>
          <w:rtl/>
        </w:rPr>
        <w:t xml:space="preserve"> את המוטיבציה לעבודה </w:t>
      </w:r>
      <w:r w:rsidRPr="009A2EB2">
        <w:rPr>
          <w:rFonts w:asciiTheme="minorHAnsi" w:hAnsiTheme="minorHAnsi" w:hint="cs"/>
          <w:sz w:val="24"/>
          <w:rtl/>
        </w:rPr>
        <w:t>בקרב</w:t>
      </w:r>
      <w:r w:rsidRPr="009A2EB2">
        <w:rPr>
          <w:rFonts w:asciiTheme="minorHAnsi" w:hAnsiTheme="minorHAnsi"/>
          <w:sz w:val="24"/>
          <w:rtl/>
        </w:rPr>
        <w:t xml:space="preserve"> נשים נשואות ואינ</w:t>
      </w:r>
      <w:r w:rsidRPr="009A2EB2">
        <w:rPr>
          <w:rFonts w:asciiTheme="minorHAnsi" w:hAnsiTheme="minorHAnsi" w:hint="cs"/>
          <w:sz w:val="24"/>
          <w:rtl/>
        </w:rPr>
        <w:t>ה</w:t>
      </w:r>
      <w:r w:rsidRPr="009A2EB2">
        <w:rPr>
          <w:rFonts w:asciiTheme="minorHAnsi" w:hAnsiTheme="minorHAnsi"/>
          <w:sz w:val="24"/>
          <w:rtl/>
        </w:rPr>
        <w:t xml:space="preserve"> </w:t>
      </w:r>
      <w:r w:rsidRPr="009A2EB2">
        <w:rPr>
          <w:rFonts w:asciiTheme="minorHAnsi" w:hAnsiTheme="minorHAnsi" w:hint="cs"/>
          <w:sz w:val="24"/>
          <w:rtl/>
        </w:rPr>
        <w:t>יעילה</w:t>
      </w:r>
      <w:r w:rsidRPr="009A2EB2">
        <w:rPr>
          <w:rFonts w:asciiTheme="minorHAnsi" w:hAnsiTheme="minorHAnsi"/>
          <w:sz w:val="24"/>
          <w:rtl/>
        </w:rPr>
        <w:t xml:space="preserve"> בהכנסת עובדים ללא ילדים לשוק העבודה.</w:t>
      </w:r>
    </w:p>
    <w:p w:rsidR="006F7BE7" w:rsidRPr="009A2EB2" w:rsidP="006F7BE7">
      <w:pPr>
        <w:pStyle w:val="a"/>
        <w:spacing w:line="269" w:lineRule="auto"/>
        <w:rPr>
          <w:rtl/>
        </w:rPr>
      </w:pPr>
    </w:p>
    <w:p w:rsidR="006F7BE7" w:rsidRPr="009A2EB2" w:rsidP="006F7BE7">
      <w:pPr>
        <w:autoSpaceDE w:val="0"/>
        <w:autoSpaceDN w:val="0"/>
        <w:adjustRightInd w:val="0"/>
        <w:spacing w:line="269" w:lineRule="auto"/>
        <w:rPr>
          <w:rFonts w:asciiTheme="minorHAnsi" w:hAnsiTheme="minorHAnsi"/>
          <w:sz w:val="24"/>
          <w:rtl/>
        </w:rPr>
      </w:pPr>
      <w:r w:rsidRPr="009A2EB2">
        <w:rPr>
          <w:rFonts w:asciiTheme="minorHAnsi" w:hAnsiTheme="minorHAnsi" w:hint="cs"/>
          <w:sz w:val="24"/>
          <w:rtl/>
        </w:rPr>
        <w:t>ב</w:t>
      </w:r>
      <w:r w:rsidRPr="009A2EB2">
        <w:rPr>
          <w:rFonts w:asciiTheme="minorHAnsi" w:hAnsiTheme="minorHAnsi"/>
          <w:sz w:val="24"/>
          <w:rtl/>
        </w:rPr>
        <w:t>ישראל</w:t>
      </w:r>
      <w:r w:rsidRPr="009A2EB2">
        <w:rPr>
          <w:rFonts w:asciiTheme="minorHAnsi" w:hAnsiTheme="minorHAnsi" w:hint="cs"/>
          <w:sz w:val="24"/>
          <w:rtl/>
        </w:rPr>
        <w:t xml:space="preserve"> </w:t>
      </w:r>
      <w:r w:rsidRPr="009A2EB2">
        <w:rPr>
          <w:rFonts w:asciiTheme="minorHAnsi" w:hAnsiTheme="minorHAnsi"/>
          <w:sz w:val="24"/>
          <w:rtl/>
        </w:rPr>
        <w:t xml:space="preserve">שולמו </w:t>
      </w:r>
      <w:r w:rsidRPr="009A2EB2">
        <w:rPr>
          <w:rFonts w:asciiTheme="minorHAnsi" w:hAnsiTheme="minorHAnsi" w:hint="cs"/>
          <w:sz w:val="24"/>
          <w:rtl/>
        </w:rPr>
        <w:t>בשנת 2017</w:t>
      </w:r>
      <w:r w:rsidRPr="009A2EB2">
        <w:rPr>
          <w:rFonts w:asciiTheme="minorHAnsi" w:hAnsiTheme="minorHAnsi"/>
          <w:sz w:val="24"/>
          <w:rtl/>
        </w:rPr>
        <w:t xml:space="preserve"> כ-1.1 מיליארד ש"ח </w:t>
      </w:r>
      <w:r w:rsidRPr="009A2EB2">
        <w:rPr>
          <w:rFonts w:asciiTheme="minorHAnsi" w:hAnsiTheme="minorHAnsi" w:hint="cs"/>
          <w:sz w:val="24"/>
          <w:rtl/>
        </w:rPr>
        <w:t>כ</w:t>
      </w:r>
      <w:r w:rsidRPr="009A2EB2">
        <w:rPr>
          <w:rFonts w:asciiTheme="minorHAnsi" w:hAnsiTheme="minorHAnsi"/>
          <w:sz w:val="24"/>
          <w:rtl/>
        </w:rPr>
        <w:t>תשלומי מענק עבודה, שהיוו כ-0.</w:t>
      </w:r>
      <w:r w:rsidRPr="009A2EB2">
        <w:rPr>
          <w:rFonts w:asciiTheme="minorHAnsi" w:hAnsiTheme="minorHAnsi" w:hint="cs"/>
          <w:sz w:val="24"/>
          <w:rtl/>
        </w:rPr>
        <w:t>1</w:t>
      </w:r>
      <w:r w:rsidRPr="009A2EB2">
        <w:rPr>
          <w:rFonts w:asciiTheme="minorHAnsi" w:hAnsiTheme="minorHAnsi"/>
          <w:sz w:val="24"/>
          <w:rtl/>
        </w:rPr>
        <w:t>% מהתמ"ג באותה שנה</w:t>
      </w:r>
      <w:r>
        <w:rPr>
          <w:rStyle w:val="FootnoteReference0"/>
          <w:rFonts w:asciiTheme="minorHAnsi" w:hAnsiTheme="minorHAnsi"/>
          <w:sz w:val="24"/>
          <w:rtl/>
        </w:rPr>
        <w:footnoteReference w:id="112"/>
      </w:r>
      <w:r w:rsidRPr="009A2EB2">
        <w:rPr>
          <w:rFonts w:asciiTheme="minorHAnsi" w:hAnsiTheme="minorHAnsi"/>
          <w:sz w:val="24"/>
          <w:rtl/>
        </w:rPr>
        <w:t xml:space="preserve">. מענקים אלו שולמו לכ-436,500 </w:t>
      </w:r>
      <w:r w:rsidRPr="009A2EB2">
        <w:rPr>
          <w:rFonts w:asciiTheme="minorHAnsi" w:hAnsiTheme="minorHAnsi" w:hint="cs"/>
          <w:sz w:val="24"/>
          <w:rtl/>
        </w:rPr>
        <w:t>אזרחים</w:t>
      </w:r>
      <w:r w:rsidRPr="009A2EB2">
        <w:rPr>
          <w:rFonts w:asciiTheme="minorHAnsi" w:hAnsiTheme="minorHAnsi"/>
          <w:sz w:val="24"/>
          <w:rtl/>
        </w:rPr>
        <w:t>, מהם כ-164,500 גברים וכ-272,000 נשים</w:t>
      </w:r>
      <w:r>
        <w:rPr>
          <w:rStyle w:val="FootnoteReference0"/>
          <w:rFonts w:asciiTheme="minorHAnsi" w:hAnsiTheme="minorHAnsi"/>
          <w:sz w:val="24"/>
          <w:rtl/>
        </w:rPr>
        <w:footnoteReference w:id="113"/>
      </w:r>
      <w:r w:rsidRPr="009A2EB2">
        <w:rPr>
          <w:rFonts w:asciiTheme="minorHAnsi" w:hAnsiTheme="minorHAnsi"/>
          <w:sz w:val="24"/>
          <w:rtl/>
        </w:rPr>
        <w:t xml:space="preserve">. סכום </w:t>
      </w:r>
      <w:r w:rsidRPr="009A2EB2">
        <w:rPr>
          <w:rFonts w:asciiTheme="minorHAnsi" w:hAnsiTheme="minorHAnsi" w:hint="cs"/>
          <w:sz w:val="24"/>
          <w:rtl/>
        </w:rPr>
        <w:t>המענק היה</w:t>
      </w:r>
      <w:r w:rsidRPr="009A2EB2">
        <w:rPr>
          <w:rFonts w:asciiTheme="minorHAnsi" w:hAnsiTheme="minorHAnsi"/>
          <w:sz w:val="24"/>
          <w:rtl/>
        </w:rPr>
        <w:t xml:space="preserve"> עד 330 ש"ח ליחיד ועד 720 ש"ח לאשה עם שלושה ילדים לפחות</w:t>
      </w:r>
      <w:r>
        <w:rPr>
          <w:rStyle w:val="FootnoteReference0"/>
          <w:rFonts w:asciiTheme="minorHAnsi" w:hAnsiTheme="minorHAnsi"/>
          <w:sz w:val="24"/>
          <w:rtl/>
        </w:rPr>
        <w:footnoteReference w:id="114"/>
      </w:r>
      <w:r w:rsidRPr="009A2EB2">
        <w:rPr>
          <w:rFonts w:asciiTheme="minorHAnsi" w:hAnsiTheme="minorHAnsi"/>
          <w:sz w:val="24"/>
          <w:rtl/>
        </w:rPr>
        <w:t>.</w:t>
      </w:r>
      <w:r w:rsidRPr="009A2EB2">
        <w:rPr>
          <w:rFonts w:asciiTheme="minorHAnsi" w:hAnsiTheme="minorHAnsi" w:hint="cs"/>
          <w:sz w:val="24"/>
          <w:rtl/>
        </w:rPr>
        <w:t xml:space="preserve"> להלן בלוח 15 מוצגת השוואת המענק בין ישראל וארה"ב.</w:t>
      </w:r>
    </w:p>
    <w:p w:rsidR="006F7BE7" w:rsidRPr="009A2EB2" w:rsidP="006F7BE7">
      <w:pPr>
        <w:pStyle w:val="a"/>
        <w:spacing w:line="269" w:lineRule="auto"/>
        <w:rPr>
          <w:rtl/>
        </w:rPr>
      </w:pPr>
    </w:p>
    <w:p w:rsidR="006F7BE7" w:rsidRPr="009A2EB2" w:rsidP="00D60228">
      <w:pPr>
        <w:spacing w:after="120" w:line="269" w:lineRule="auto"/>
        <w:jc w:val="center"/>
        <w:rPr>
          <w:b/>
          <w:bCs/>
          <w:rtl/>
        </w:rPr>
      </w:pPr>
      <w:bookmarkStart w:id="187" w:name="OLE_LINK43"/>
      <w:r w:rsidRPr="009A2EB2">
        <w:rPr>
          <w:rFonts w:hint="cs"/>
          <w:b/>
          <w:bCs/>
          <w:rtl/>
        </w:rPr>
        <w:t xml:space="preserve">לוח 15: </w:t>
      </w:r>
      <w:r w:rsidRPr="009A2EB2">
        <w:rPr>
          <w:b/>
          <w:bCs/>
          <w:rtl/>
        </w:rPr>
        <w:t>השווא</w:t>
      </w:r>
      <w:r w:rsidRPr="009A2EB2">
        <w:rPr>
          <w:rFonts w:hint="cs"/>
          <w:b/>
          <w:bCs/>
          <w:rtl/>
        </w:rPr>
        <w:t xml:space="preserve">ת </w:t>
      </w:r>
      <w:r w:rsidRPr="009A2EB2">
        <w:rPr>
          <w:b/>
          <w:bCs/>
          <w:rtl/>
        </w:rPr>
        <w:t>תשלומי המענק בין ישראל וארה"ב, 2017</w:t>
      </w:r>
    </w:p>
    <w:tbl>
      <w:tblPr>
        <w:bidiVisual/>
        <w:tblW w:w="6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6"/>
        <w:gridCol w:w="1864"/>
        <w:gridCol w:w="1255"/>
        <w:gridCol w:w="2265"/>
      </w:tblGrid>
      <w:tr w:rsidTr="00986700">
        <w:tblPrEx>
          <w:tblW w:w="6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840"/>
          <w:jc w:val="center"/>
        </w:trPr>
        <w:tc>
          <w:tcPr>
            <w:tcW w:w="916" w:type="dxa"/>
            <w:shd w:val="clear" w:color="auto" w:fill="BFBFBF" w:themeFill="background1" w:themeFillShade="BF"/>
            <w:vAlign w:val="bottom"/>
            <w:hideMark/>
          </w:tcPr>
          <w:bookmarkEnd w:id="187"/>
          <w:p w:rsidR="006F7BE7" w:rsidRPr="004C77A7" w:rsidP="00D60228">
            <w:pPr>
              <w:bidi w:val="0"/>
              <w:spacing w:before="60" w:after="60" w:line="240" w:lineRule="exact"/>
              <w:jc w:val="center"/>
              <w:rPr>
                <w:rFonts w:ascii="David" w:eastAsia="Times New Roman" w:hAnsi="David"/>
                <w:b/>
                <w:bCs/>
                <w:color w:val="000000"/>
                <w:sz w:val="22"/>
                <w:szCs w:val="22"/>
                <w:rtl/>
              </w:rPr>
            </w:pPr>
            <w:r w:rsidRPr="004C77A7">
              <w:rPr>
                <w:rFonts w:ascii="David" w:eastAsia="Times New Roman" w:hAnsi="David"/>
                <w:b/>
                <w:bCs/>
                <w:color w:val="000000"/>
                <w:sz w:val="22"/>
                <w:szCs w:val="22"/>
              </w:rPr>
              <w:t>2017</w:t>
            </w:r>
          </w:p>
        </w:tc>
        <w:tc>
          <w:tcPr>
            <w:tcW w:w="1864" w:type="dxa"/>
            <w:shd w:val="clear" w:color="auto" w:fill="BFBFBF" w:themeFill="background1" w:themeFillShade="BF"/>
            <w:vAlign w:val="bottom"/>
            <w:hideMark/>
          </w:tcPr>
          <w:p w:rsidR="006F7BE7" w:rsidRPr="004C77A7" w:rsidP="00D60228">
            <w:pPr>
              <w:spacing w:before="60" w:after="60" w:line="240" w:lineRule="exact"/>
              <w:jc w:val="center"/>
              <w:rPr>
                <w:rFonts w:ascii="David" w:eastAsia="Times New Roman" w:hAnsi="David"/>
                <w:b/>
                <w:bCs/>
                <w:color w:val="000000"/>
                <w:sz w:val="22"/>
                <w:szCs w:val="22"/>
              </w:rPr>
            </w:pPr>
            <w:r>
              <w:rPr>
                <w:rFonts w:ascii="David" w:eastAsia="Times New Roman" w:hAnsi="David"/>
                <w:b/>
                <w:bCs/>
                <w:color w:val="000000"/>
                <w:sz w:val="22"/>
                <w:szCs w:val="22"/>
                <w:rtl/>
              </w:rPr>
              <w:t>סכומי המענק ששולמו ב-2017</w:t>
            </w:r>
            <w:r>
              <w:rPr>
                <w:rFonts w:ascii="David" w:eastAsia="Times New Roman" w:hAnsi="David"/>
                <w:b/>
                <w:bCs/>
                <w:color w:val="000000"/>
                <w:sz w:val="22"/>
                <w:szCs w:val="22"/>
                <w:rtl/>
              </w:rPr>
              <w:br/>
            </w:r>
            <w:r w:rsidRPr="004C77A7">
              <w:rPr>
                <w:rFonts w:ascii="David" w:eastAsia="Times New Roman" w:hAnsi="David"/>
                <w:b/>
                <w:bCs/>
                <w:color w:val="000000"/>
                <w:sz w:val="22"/>
                <w:szCs w:val="22"/>
                <w:rtl/>
              </w:rPr>
              <w:t>(במיליארדי</w:t>
            </w:r>
            <w:r w:rsidRPr="004C77A7">
              <w:rPr>
                <w:rFonts w:ascii="David" w:eastAsia="Times New Roman" w:hAnsi="David" w:hint="cs"/>
                <w:b/>
                <w:bCs/>
                <w:color w:val="000000"/>
                <w:sz w:val="22"/>
                <w:szCs w:val="22"/>
                <w:rtl/>
              </w:rPr>
              <w:t xml:space="preserve"> דולר</w:t>
            </w:r>
            <w:r w:rsidRPr="004C77A7">
              <w:rPr>
                <w:rFonts w:ascii="David" w:eastAsia="Times New Roman" w:hAnsi="David"/>
                <w:b/>
                <w:bCs/>
                <w:color w:val="000000"/>
                <w:sz w:val="22"/>
                <w:szCs w:val="22"/>
                <w:rtl/>
              </w:rPr>
              <w:t>)</w:t>
            </w:r>
          </w:p>
        </w:tc>
        <w:tc>
          <w:tcPr>
            <w:tcW w:w="1255" w:type="dxa"/>
            <w:shd w:val="clear" w:color="auto" w:fill="BFBFBF" w:themeFill="background1" w:themeFillShade="BF"/>
            <w:vAlign w:val="bottom"/>
            <w:hideMark/>
          </w:tcPr>
          <w:p w:rsidR="006F7BE7" w:rsidRPr="004C77A7" w:rsidP="00D60228">
            <w:pPr>
              <w:spacing w:before="60" w:after="60" w:line="240" w:lineRule="exact"/>
              <w:jc w:val="center"/>
              <w:rPr>
                <w:rFonts w:ascii="David" w:eastAsia="Times New Roman" w:hAnsi="David"/>
                <w:b/>
                <w:bCs/>
                <w:color w:val="000000"/>
                <w:sz w:val="22"/>
                <w:szCs w:val="22"/>
              </w:rPr>
            </w:pPr>
            <w:r w:rsidRPr="004C77A7">
              <w:rPr>
                <w:rFonts w:ascii="David" w:eastAsia="Times New Roman" w:hAnsi="David"/>
                <w:b/>
                <w:bCs/>
                <w:color w:val="000000"/>
                <w:sz w:val="22"/>
                <w:szCs w:val="22"/>
                <w:rtl/>
              </w:rPr>
              <w:t>מספר מקבלי המענק</w:t>
            </w:r>
          </w:p>
        </w:tc>
        <w:tc>
          <w:tcPr>
            <w:tcW w:w="2265" w:type="dxa"/>
            <w:shd w:val="clear" w:color="auto" w:fill="BFBFBF" w:themeFill="background1" w:themeFillShade="BF"/>
            <w:vAlign w:val="bottom"/>
            <w:hideMark/>
          </w:tcPr>
          <w:p w:rsidR="006F7BE7" w:rsidRPr="004C77A7" w:rsidP="00D60228">
            <w:pPr>
              <w:spacing w:before="60" w:after="60" w:line="240" w:lineRule="exact"/>
              <w:jc w:val="center"/>
              <w:rPr>
                <w:rFonts w:ascii="David" w:eastAsia="Times New Roman" w:hAnsi="David"/>
                <w:b/>
                <w:bCs/>
                <w:color w:val="000000"/>
                <w:sz w:val="22"/>
                <w:szCs w:val="22"/>
                <w:rtl/>
              </w:rPr>
            </w:pPr>
            <w:r w:rsidRPr="004C77A7">
              <w:rPr>
                <w:rFonts w:ascii="David" w:eastAsia="Times New Roman" w:hAnsi="David"/>
                <w:b/>
                <w:bCs/>
                <w:color w:val="000000"/>
                <w:sz w:val="22"/>
                <w:szCs w:val="22"/>
                <w:rtl/>
              </w:rPr>
              <w:t xml:space="preserve"> סכום המענק </w:t>
            </w:r>
            <w:r w:rsidRPr="004C77A7">
              <w:rPr>
                <w:rFonts w:ascii="David" w:eastAsia="Times New Roman" w:hAnsi="David" w:hint="eastAsia"/>
                <w:b/>
                <w:bCs/>
                <w:color w:val="000000"/>
                <w:sz w:val="22"/>
                <w:szCs w:val="22"/>
                <w:rtl/>
              </w:rPr>
              <w:t>הממוצע</w:t>
            </w:r>
            <w:r w:rsidRPr="004C77A7">
              <w:rPr>
                <w:rFonts w:ascii="David" w:eastAsia="Times New Roman" w:hAnsi="David"/>
                <w:b/>
                <w:bCs/>
                <w:color w:val="000000"/>
                <w:sz w:val="22"/>
                <w:szCs w:val="22"/>
                <w:rtl/>
              </w:rPr>
              <w:br/>
            </w:r>
            <w:r w:rsidRPr="004C77A7">
              <w:rPr>
                <w:rFonts w:ascii="David" w:eastAsia="Times New Roman" w:hAnsi="David" w:hint="cs"/>
                <w:b/>
                <w:bCs/>
                <w:color w:val="000000"/>
                <w:sz w:val="22"/>
                <w:szCs w:val="22"/>
                <w:rtl/>
              </w:rPr>
              <w:t>בש"ח</w:t>
            </w:r>
            <w:r w:rsidRPr="004C77A7">
              <w:rPr>
                <w:rFonts w:ascii="David" w:eastAsia="Times New Roman" w:hAnsi="David"/>
                <w:b/>
                <w:bCs/>
                <w:color w:val="000000"/>
                <w:sz w:val="22"/>
                <w:szCs w:val="22"/>
              </w:rPr>
              <w:br/>
              <w:t>)</w:t>
            </w:r>
            <w:r w:rsidRPr="004C77A7">
              <w:rPr>
                <w:rFonts w:ascii="David" w:eastAsia="Times New Roman" w:hAnsi="David"/>
                <w:b/>
                <w:bCs/>
                <w:color w:val="000000"/>
                <w:sz w:val="22"/>
                <w:szCs w:val="22"/>
                <w:rtl/>
              </w:rPr>
              <w:t>לפי 3.5 ש"ח=1 דולר</w:t>
            </w:r>
            <w:r w:rsidRPr="004C77A7">
              <w:rPr>
                <w:rFonts w:ascii="David" w:eastAsia="Times New Roman" w:hAnsi="David" w:hint="cs"/>
                <w:b/>
                <w:bCs/>
                <w:color w:val="000000"/>
                <w:sz w:val="22"/>
                <w:szCs w:val="22"/>
                <w:rtl/>
              </w:rPr>
              <w:t>)</w:t>
            </w:r>
          </w:p>
        </w:tc>
      </w:tr>
      <w:tr w:rsidTr="00D60228">
        <w:tblPrEx>
          <w:tblW w:w="6300" w:type="dxa"/>
          <w:jc w:val="center"/>
          <w:tblLook w:val="04A0"/>
        </w:tblPrEx>
        <w:trPr>
          <w:trHeight w:val="398"/>
          <w:jc w:val="center"/>
        </w:trPr>
        <w:tc>
          <w:tcPr>
            <w:tcW w:w="916" w:type="dxa"/>
            <w:vAlign w:val="center"/>
            <w:hideMark/>
          </w:tcPr>
          <w:p w:rsidR="006F7BE7" w:rsidRPr="004C77A7" w:rsidP="00D60228">
            <w:pPr>
              <w:spacing w:before="60" w:after="60" w:line="240" w:lineRule="exact"/>
              <w:jc w:val="center"/>
              <w:rPr>
                <w:rFonts w:ascii="David" w:eastAsia="Times New Roman" w:hAnsi="David"/>
                <w:b/>
                <w:bCs/>
                <w:color w:val="000000"/>
                <w:sz w:val="22"/>
                <w:szCs w:val="22"/>
                <w:rtl/>
              </w:rPr>
            </w:pPr>
            <w:r w:rsidRPr="004C77A7">
              <w:rPr>
                <w:rFonts w:ascii="David" w:eastAsia="Times New Roman" w:hAnsi="David"/>
                <w:b/>
                <w:bCs/>
                <w:color w:val="000000"/>
                <w:sz w:val="22"/>
                <w:szCs w:val="22"/>
                <w:rtl/>
              </w:rPr>
              <w:t>ארה"ב</w:t>
            </w:r>
          </w:p>
        </w:tc>
        <w:tc>
          <w:tcPr>
            <w:tcW w:w="1864" w:type="dxa"/>
            <w:noWrap/>
            <w:vAlign w:val="center"/>
            <w:hideMark/>
          </w:tcPr>
          <w:p w:rsidR="006F7BE7" w:rsidRPr="004C77A7" w:rsidP="00D60228">
            <w:pPr>
              <w:bidi w:val="0"/>
              <w:spacing w:before="60" w:after="60" w:line="240" w:lineRule="exact"/>
              <w:jc w:val="center"/>
              <w:rPr>
                <w:rFonts w:ascii="David" w:eastAsia="Times New Roman" w:hAnsi="David"/>
                <w:color w:val="000000"/>
                <w:sz w:val="22"/>
                <w:szCs w:val="22"/>
              </w:rPr>
            </w:pPr>
            <w:r w:rsidRPr="004C77A7">
              <w:rPr>
                <w:rFonts w:ascii="David" w:eastAsia="Times New Roman" w:hAnsi="David" w:hint="cs"/>
                <w:color w:val="000000"/>
                <w:sz w:val="22"/>
                <w:szCs w:val="22"/>
                <w:rtl/>
              </w:rPr>
              <w:t>מיליארד דולר</w:t>
            </w:r>
            <w:r w:rsidRPr="004C77A7">
              <w:rPr>
                <w:rFonts w:ascii="David" w:eastAsia="Times New Roman" w:hAnsi="David"/>
                <w:color w:val="000000"/>
                <w:sz w:val="22"/>
                <w:szCs w:val="22"/>
              </w:rPr>
              <w:t xml:space="preserve"> 65 </w:t>
            </w:r>
          </w:p>
        </w:tc>
        <w:tc>
          <w:tcPr>
            <w:tcW w:w="1255" w:type="dxa"/>
            <w:noWrap/>
            <w:vAlign w:val="center"/>
            <w:hideMark/>
          </w:tcPr>
          <w:p w:rsidR="006F7BE7" w:rsidRPr="004C77A7" w:rsidP="00D60228">
            <w:pPr>
              <w:bidi w:val="0"/>
              <w:spacing w:before="60" w:after="60" w:line="240" w:lineRule="exact"/>
              <w:jc w:val="center"/>
              <w:rPr>
                <w:rFonts w:ascii="David" w:eastAsia="Times New Roman" w:hAnsi="David"/>
                <w:color w:val="000000"/>
                <w:sz w:val="22"/>
                <w:szCs w:val="22"/>
                <w:rtl/>
              </w:rPr>
            </w:pPr>
            <w:r w:rsidRPr="004C77A7">
              <w:rPr>
                <w:rFonts w:ascii="David" w:eastAsia="Times New Roman" w:hAnsi="David"/>
                <w:color w:val="000000"/>
                <w:sz w:val="22"/>
                <w:szCs w:val="22"/>
              </w:rPr>
              <w:t xml:space="preserve"> 27,000,000 </w:t>
            </w:r>
          </w:p>
        </w:tc>
        <w:tc>
          <w:tcPr>
            <w:tcW w:w="2265" w:type="dxa"/>
            <w:noWrap/>
            <w:vAlign w:val="center"/>
            <w:hideMark/>
          </w:tcPr>
          <w:p w:rsidR="006F7BE7" w:rsidRPr="004C77A7" w:rsidP="00D60228">
            <w:pPr>
              <w:bidi w:val="0"/>
              <w:spacing w:before="60" w:after="60" w:line="240" w:lineRule="exact"/>
              <w:jc w:val="center"/>
              <w:rPr>
                <w:rFonts w:ascii="David" w:eastAsia="Times New Roman" w:hAnsi="David"/>
                <w:color w:val="000000"/>
                <w:sz w:val="22"/>
                <w:szCs w:val="22"/>
              </w:rPr>
            </w:pPr>
            <w:r w:rsidRPr="004C77A7">
              <w:rPr>
                <w:rFonts w:ascii="David" w:eastAsia="Times New Roman" w:hAnsi="David" w:hint="cs"/>
                <w:color w:val="000000"/>
                <w:sz w:val="22"/>
                <w:szCs w:val="22"/>
                <w:rtl/>
              </w:rPr>
              <w:t>ש"ח</w:t>
            </w:r>
            <w:r w:rsidRPr="004C77A7">
              <w:rPr>
                <w:rFonts w:ascii="David" w:eastAsia="Times New Roman" w:hAnsi="David"/>
                <w:color w:val="000000"/>
                <w:sz w:val="22"/>
                <w:szCs w:val="22"/>
              </w:rPr>
              <w:t xml:space="preserve"> 8,425 </w:t>
            </w:r>
          </w:p>
        </w:tc>
      </w:tr>
      <w:tr w:rsidTr="009F7F7F">
        <w:tblPrEx>
          <w:tblW w:w="6300" w:type="dxa"/>
          <w:jc w:val="center"/>
          <w:tblLook w:val="04A0"/>
        </w:tblPrEx>
        <w:trPr>
          <w:trHeight w:val="702"/>
          <w:jc w:val="center"/>
        </w:trPr>
        <w:tc>
          <w:tcPr>
            <w:tcW w:w="916" w:type="dxa"/>
            <w:vAlign w:val="center"/>
            <w:hideMark/>
          </w:tcPr>
          <w:p w:rsidR="006F7BE7" w:rsidRPr="004C77A7" w:rsidP="00D60228">
            <w:pPr>
              <w:spacing w:before="60" w:after="60" w:line="240" w:lineRule="exact"/>
              <w:jc w:val="center"/>
              <w:rPr>
                <w:rFonts w:ascii="David" w:eastAsia="Times New Roman" w:hAnsi="David"/>
                <w:b/>
                <w:bCs/>
                <w:color w:val="000000"/>
                <w:sz w:val="22"/>
                <w:szCs w:val="22"/>
              </w:rPr>
            </w:pPr>
            <w:r w:rsidRPr="004C77A7">
              <w:rPr>
                <w:rFonts w:ascii="David" w:eastAsia="Times New Roman" w:hAnsi="David"/>
                <w:b/>
                <w:bCs/>
                <w:color w:val="000000"/>
                <w:sz w:val="22"/>
                <w:szCs w:val="22"/>
                <w:rtl/>
              </w:rPr>
              <w:t>ישראל</w:t>
            </w:r>
          </w:p>
        </w:tc>
        <w:tc>
          <w:tcPr>
            <w:tcW w:w="1864" w:type="dxa"/>
            <w:noWrap/>
            <w:vAlign w:val="center"/>
            <w:hideMark/>
          </w:tcPr>
          <w:p w:rsidR="006F7BE7" w:rsidRPr="004C77A7" w:rsidP="00D60228">
            <w:pPr>
              <w:bidi w:val="0"/>
              <w:spacing w:before="60" w:after="60" w:line="240" w:lineRule="exact"/>
              <w:jc w:val="center"/>
              <w:rPr>
                <w:rFonts w:ascii="David" w:eastAsia="Times New Roman" w:hAnsi="David"/>
                <w:color w:val="000000"/>
                <w:sz w:val="22"/>
                <w:szCs w:val="22"/>
              </w:rPr>
            </w:pPr>
            <w:r w:rsidRPr="004C77A7">
              <w:rPr>
                <w:rFonts w:ascii="David" w:eastAsia="Times New Roman" w:hAnsi="David" w:hint="cs"/>
                <w:color w:val="000000"/>
                <w:sz w:val="22"/>
                <w:szCs w:val="22"/>
                <w:rtl/>
              </w:rPr>
              <w:t xml:space="preserve"> מיליארד ש"ח</w:t>
            </w:r>
            <w:r w:rsidRPr="004C77A7">
              <w:rPr>
                <w:rFonts w:ascii="David" w:eastAsia="Times New Roman" w:hAnsi="David"/>
                <w:color w:val="000000"/>
                <w:sz w:val="22"/>
                <w:szCs w:val="22"/>
              </w:rPr>
              <w:t xml:space="preserve">1.1 </w:t>
            </w:r>
          </w:p>
        </w:tc>
        <w:tc>
          <w:tcPr>
            <w:tcW w:w="1255" w:type="dxa"/>
            <w:noWrap/>
            <w:vAlign w:val="center"/>
            <w:hideMark/>
          </w:tcPr>
          <w:p w:rsidR="006F7BE7" w:rsidRPr="004C77A7" w:rsidP="00D60228">
            <w:pPr>
              <w:bidi w:val="0"/>
              <w:spacing w:before="60" w:after="60" w:line="240" w:lineRule="exact"/>
              <w:jc w:val="center"/>
              <w:rPr>
                <w:rFonts w:ascii="David" w:eastAsia="Times New Roman" w:hAnsi="David"/>
                <w:color w:val="000000"/>
                <w:sz w:val="22"/>
                <w:szCs w:val="22"/>
                <w:rtl/>
              </w:rPr>
            </w:pPr>
            <w:r w:rsidRPr="004C77A7">
              <w:rPr>
                <w:rFonts w:ascii="David" w:eastAsia="Times New Roman" w:hAnsi="David"/>
                <w:color w:val="000000"/>
                <w:sz w:val="22"/>
                <w:szCs w:val="22"/>
              </w:rPr>
              <w:t xml:space="preserve"> 436,500 </w:t>
            </w:r>
          </w:p>
        </w:tc>
        <w:tc>
          <w:tcPr>
            <w:tcW w:w="2265" w:type="dxa"/>
            <w:noWrap/>
            <w:vAlign w:val="center"/>
            <w:hideMark/>
          </w:tcPr>
          <w:p w:rsidR="006F7BE7" w:rsidRPr="004C77A7" w:rsidP="00D60228">
            <w:pPr>
              <w:bidi w:val="0"/>
              <w:spacing w:before="60" w:after="60" w:line="240" w:lineRule="exact"/>
              <w:jc w:val="center"/>
              <w:rPr>
                <w:rFonts w:ascii="David" w:eastAsia="Times New Roman" w:hAnsi="David"/>
                <w:color w:val="000000"/>
                <w:sz w:val="22"/>
                <w:szCs w:val="22"/>
              </w:rPr>
            </w:pPr>
            <w:r w:rsidRPr="004C77A7">
              <w:rPr>
                <w:rFonts w:ascii="David" w:eastAsia="Times New Roman" w:hAnsi="David" w:hint="cs"/>
                <w:color w:val="000000"/>
                <w:sz w:val="22"/>
                <w:szCs w:val="22"/>
                <w:rtl/>
              </w:rPr>
              <w:t>ש"ח</w:t>
            </w:r>
            <w:r w:rsidRPr="004C77A7">
              <w:rPr>
                <w:rFonts w:ascii="David" w:eastAsia="Times New Roman" w:hAnsi="David"/>
                <w:color w:val="000000"/>
                <w:sz w:val="22"/>
                <w:szCs w:val="22"/>
              </w:rPr>
              <w:t xml:space="preserve"> 2,520 </w:t>
            </w:r>
          </w:p>
        </w:tc>
      </w:tr>
    </w:tbl>
    <w:p w:rsidR="006F7BE7" w:rsidRPr="009A2EB2" w:rsidP="00D60228">
      <w:pPr>
        <w:spacing w:before="120" w:line="269" w:lineRule="auto"/>
        <w:rPr>
          <w:rtl/>
        </w:rPr>
      </w:pPr>
      <w:r w:rsidRPr="009A2EB2">
        <w:rPr>
          <w:sz w:val="18"/>
          <w:szCs w:val="22"/>
          <w:rtl/>
        </w:rPr>
        <w:t xml:space="preserve">המקור: מחקר מכון </w:t>
      </w:r>
      <w:r w:rsidRPr="009A2EB2">
        <w:rPr>
          <w:sz w:val="18"/>
          <w:szCs w:val="22"/>
        </w:rPr>
        <w:t>MIT</w:t>
      </w:r>
      <w:r w:rsidRPr="009A2EB2">
        <w:rPr>
          <w:sz w:val="18"/>
          <w:szCs w:val="22"/>
          <w:rtl/>
        </w:rPr>
        <w:t xml:space="preserve"> בנושא מס הכנסה שלילי, פברואר 2017.</w:t>
      </w:r>
    </w:p>
    <w:p w:rsidR="006F7BE7" w:rsidRPr="009A2EB2" w:rsidP="006F7BE7">
      <w:pPr>
        <w:pStyle w:val="a"/>
        <w:spacing w:line="269" w:lineRule="auto"/>
        <w:rPr>
          <w:rtl/>
        </w:rPr>
      </w:pPr>
      <w:bookmarkStart w:id="188" w:name="_Toc33693797"/>
    </w:p>
    <w:p w:rsidR="006F7BE7" w:rsidRPr="009A2EB2" w:rsidP="006F7BE7">
      <w:pPr>
        <w:spacing w:line="269" w:lineRule="auto"/>
        <w:rPr>
          <w:b/>
          <w:rtl/>
        </w:rPr>
      </w:pPr>
      <w:r w:rsidRPr="009A2EB2">
        <w:rPr>
          <w:rFonts w:hint="cs"/>
          <w:b/>
          <w:bCs/>
          <w:rtl/>
        </w:rPr>
        <w:t xml:space="preserve">מנתוני הלוח עולה כי </w:t>
      </w:r>
      <w:r w:rsidRPr="009A2EB2">
        <w:rPr>
          <w:rFonts w:hint="eastAsia"/>
          <w:b/>
          <w:bCs/>
          <w:rtl/>
        </w:rPr>
        <w:t>תשלום</w:t>
      </w:r>
      <w:r w:rsidRPr="009A2EB2">
        <w:rPr>
          <w:b/>
          <w:bCs/>
          <w:rtl/>
        </w:rPr>
        <w:t xml:space="preserve"> </w:t>
      </w:r>
      <w:r w:rsidRPr="009A2EB2">
        <w:rPr>
          <w:rFonts w:hint="eastAsia"/>
          <w:b/>
          <w:bCs/>
          <w:rtl/>
        </w:rPr>
        <w:t>מענק</w:t>
      </w:r>
      <w:r w:rsidRPr="009A2EB2">
        <w:rPr>
          <w:b/>
          <w:bCs/>
          <w:rtl/>
        </w:rPr>
        <w:t xml:space="preserve"> </w:t>
      </w:r>
      <w:r w:rsidRPr="009A2EB2">
        <w:rPr>
          <w:rFonts w:hint="eastAsia"/>
          <w:b/>
          <w:bCs/>
          <w:rtl/>
        </w:rPr>
        <w:t>העבודה</w:t>
      </w:r>
      <w:r w:rsidRPr="009A2EB2">
        <w:rPr>
          <w:b/>
          <w:bCs/>
          <w:rtl/>
        </w:rPr>
        <w:t xml:space="preserve"> ב</w:t>
      </w:r>
      <w:r w:rsidRPr="009A2EB2">
        <w:rPr>
          <w:rFonts w:hint="eastAsia"/>
          <w:b/>
          <w:bCs/>
          <w:rtl/>
        </w:rPr>
        <w:t>ישראל</w:t>
      </w:r>
      <w:r w:rsidRPr="009A2EB2">
        <w:rPr>
          <w:rFonts w:hint="cs"/>
          <w:b/>
          <w:bCs/>
          <w:rtl/>
        </w:rPr>
        <w:t xml:space="preserve"> ביחס לתמ"ג</w:t>
      </w:r>
      <w:r w:rsidRPr="009A2EB2">
        <w:rPr>
          <w:b/>
          <w:bCs/>
          <w:rtl/>
        </w:rPr>
        <w:t xml:space="preserve">, </w:t>
      </w:r>
      <w:r w:rsidRPr="009A2EB2">
        <w:rPr>
          <w:rFonts w:hint="cs"/>
          <w:b/>
          <w:bCs/>
          <w:rtl/>
        </w:rPr>
        <w:t>הוא כשני שלישים מן המענק המשולם בארה"ב</w:t>
      </w:r>
      <w:r>
        <w:rPr>
          <w:rStyle w:val="FootnoteReference0"/>
          <w:b/>
          <w:bCs/>
          <w:rtl/>
        </w:rPr>
        <w:footnoteReference w:id="115"/>
      </w:r>
      <w:r w:rsidRPr="009A2EB2">
        <w:rPr>
          <w:b/>
          <w:bCs/>
          <w:rtl/>
        </w:rPr>
        <w:t xml:space="preserve">. </w:t>
      </w:r>
      <w:r w:rsidRPr="009A2EB2">
        <w:rPr>
          <w:rFonts w:hint="eastAsia"/>
          <w:b/>
          <w:bCs/>
          <w:rtl/>
        </w:rPr>
        <w:t>עם</w:t>
      </w:r>
      <w:r w:rsidRPr="009A2EB2">
        <w:rPr>
          <w:b/>
          <w:bCs/>
          <w:rtl/>
        </w:rPr>
        <w:t xml:space="preserve"> זאת, נמצא </w:t>
      </w:r>
      <w:r w:rsidRPr="009A2EB2">
        <w:rPr>
          <w:rFonts w:hint="eastAsia"/>
          <w:b/>
          <w:bCs/>
          <w:rtl/>
        </w:rPr>
        <w:t>כי</w:t>
      </w:r>
      <w:r w:rsidRPr="009A2EB2">
        <w:rPr>
          <w:b/>
          <w:bCs/>
          <w:rtl/>
        </w:rPr>
        <w:t xml:space="preserve"> התשלום הממוצע לאדם בישראל </w:t>
      </w:r>
      <w:r w:rsidRPr="009A2EB2">
        <w:rPr>
          <w:rFonts w:hint="eastAsia"/>
          <w:b/>
          <w:bCs/>
          <w:rtl/>
        </w:rPr>
        <w:t>נמוך</w:t>
      </w:r>
      <w:r w:rsidRPr="009A2EB2">
        <w:rPr>
          <w:b/>
          <w:bCs/>
          <w:rtl/>
        </w:rPr>
        <w:t xml:space="preserve"> </w:t>
      </w:r>
      <w:r w:rsidRPr="009A2EB2">
        <w:rPr>
          <w:rFonts w:hint="eastAsia"/>
          <w:b/>
          <w:bCs/>
          <w:rtl/>
        </w:rPr>
        <w:t>למול</w:t>
      </w:r>
      <w:r w:rsidRPr="009A2EB2">
        <w:rPr>
          <w:b/>
          <w:bCs/>
          <w:rtl/>
        </w:rPr>
        <w:t xml:space="preserve"> </w:t>
      </w:r>
      <w:r w:rsidRPr="009A2EB2">
        <w:rPr>
          <w:rFonts w:hint="eastAsia"/>
          <w:b/>
          <w:bCs/>
          <w:rtl/>
        </w:rPr>
        <w:t>הנתון</w:t>
      </w:r>
      <w:r w:rsidRPr="009A2EB2">
        <w:rPr>
          <w:b/>
          <w:bCs/>
          <w:rtl/>
        </w:rPr>
        <w:t xml:space="preserve"> </w:t>
      </w:r>
      <w:r w:rsidRPr="009A2EB2">
        <w:rPr>
          <w:rFonts w:hint="eastAsia"/>
          <w:b/>
          <w:bCs/>
          <w:rtl/>
        </w:rPr>
        <w:t>המקביל</w:t>
      </w:r>
      <w:r w:rsidRPr="009A2EB2">
        <w:rPr>
          <w:b/>
          <w:bCs/>
          <w:rtl/>
        </w:rPr>
        <w:t xml:space="preserve"> </w:t>
      </w:r>
      <w:r w:rsidRPr="009A2EB2">
        <w:rPr>
          <w:rFonts w:hint="eastAsia"/>
          <w:b/>
          <w:bCs/>
          <w:rtl/>
        </w:rPr>
        <w:t>בארה</w:t>
      </w:r>
      <w:r w:rsidRPr="009A2EB2">
        <w:rPr>
          <w:b/>
          <w:bCs/>
          <w:rtl/>
        </w:rPr>
        <w:t>"ב</w:t>
      </w:r>
      <w:r w:rsidRPr="009A2EB2">
        <w:rPr>
          <w:rFonts w:hint="cs"/>
          <w:b/>
          <w:rtl/>
        </w:rPr>
        <w:t>.</w:t>
      </w:r>
    </w:p>
    <w:p w:rsidR="00083EF3">
      <w:pPr>
        <w:bidi w:val="0"/>
        <w:spacing w:after="200" w:line="276" w:lineRule="auto"/>
        <w:jc w:val="left"/>
        <w:rPr>
          <w:b/>
          <w:rtl/>
        </w:rPr>
      </w:pPr>
      <w:bookmarkStart w:id="189" w:name="_Toc33693798"/>
      <w:bookmarkStart w:id="190" w:name="_Toc47452324"/>
      <w:bookmarkStart w:id="191" w:name="_Toc340479583"/>
      <w:bookmarkStart w:id="192" w:name="_Toc36126574"/>
      <w:bookmarkEnd w:id="188"/>
      <w:r>
        <w:rPr>
          <w:b/>
          <w:bCs/>
          <w:rtl/>
        </w:rPr>
        <w:br w:type="page"/>
      </w:r>
    </w:p>
    <w:p w:rsidR="006F7BE7" w:rsidRPr="009A2EB2" w:rsidP="006F7BE7">
      <w:pPr>
        <w:pStyle w:val="Heading3"/>
        <w:spacing w:before="0" w:line="269" w:lineRule="auto"/>
        <w:rPr>
          <w:rtl/>
        </w:rPr>
      </w:pPr>
      <w:r w:rsidRPr="009A2EB2">
        <w:rPr>
          <w:rFonts w:hint="cs"/>
          <w:rtl/>
        </w:rPr>
        <w:t>אופן ה</w:t>
      </w:r>
      <w:r w:rsidRPr="009A2EB2">
        <w:rPr>
          <w:rtl/>
        </w:rPr>
        <w:t>דיווח למערכת המס ו</w:t>
      </w:r>
      <w:r w:rsidRPr="009A2EB2">
        <w:rPr>
          <w:rFonts w:hint="cs"/>
          <w:rtl/>
        </w:rPr>
        <w:t>ה</w:t>
      </w:r>
      <w:r w:rsidRPr="009A2EB2">
        <w:rPr>
          <w:rtl/>
        </w:rPr>
        <w:t>שלכות</w:t>
      </w:r>
      <w:r w:rsidRPr="009A2EB2">
        <w:rPr>
          <w:rFonts w:hint="cs"/>
          <w:rtl/>
        </w:rPr>
        <w:t xml:space="preserve">יו </w:t>
      </w:r>
      <w:r w:rsidRPr="009A2EB2">
        <w:rPr>
          <w:rtl/>
        </w:rPr>
        <w:t>על שיעור מיצוי</w:t>
      </w:r>
      <w:r w:rsidRPr="009A2EB2">
        <w:rPr>
          <w:rFonts w:hint="cs"/>
          <w:rtl/>
        </w:rPr>
        <w:t>ן של</w:t>
      </w:r>
      <w:r w:rsidRPr="009A2EB2">
        <w:rPr>
          <w:rtl/>
        </w:rPr>
        <w:t xml:space="preserve"> זכויות הנישום</w:t>
      </w:r>
      <w:bookmarkEnd w:id="189"/>
      <w:bookmarkEnd w:id="190"/>
      <w:r w:rsidRPr="009A2EB2">
        <w:rPr>
          <w:rtl/>
        </w:rPr>
        <w:t xml:space="preserve"> </w:t>
      </w:r>
      <w:bookmarkEnd w:id="191"/>
      <w:bookmarkEnd w:id="192"/>
    </w:p>
    <w:p w:rsidR="006F7BE7" w:rsidRPr="009A2EB2" w:rsidP="006F7BE7">
      <w:pPr>
        <w:pStyle w:val="a"/>
        <w:spacing w:line="269" w:lineRule="auto"/>
        <w:rPr>
          <w:rtl/>
        </w:rPr>
      </w:pPr>
    </w:p>
    <w:p w:rsidR="006F7BE7" w:rsidRPr="009A2EB2" w:rsidP="006F7BE7">
      <w:pPr>
        <w:shd w:val="clear" w:color="auto" w:fill="FFFFFF"/>
        <w:spacing w:line="269" w:lineRule="auto"/>
        <w:textAlignment w:val="top"/>
        <w:rPr>
          <w:rFonts w:ascii="Arial" w:eastAsia="Times New Roman" w:hAnsi="Arial"/>
          <w:sz w:val="24"/>
          <w:rtl/>
        </w:rPr>
      </w:pPr>
      <w:bookmarkStart w:id="193" w:name="_Toc33693799"/>
      <w:r w:rsidRPr="009A2EB2">
        <w:rPr>
          <w:rStyle w:val="7"/>
          <w:rFonts w:hint="eastAsia"/>
          <w:rtl/>
        </w:rPr>
        <w:t>בישראל</w:t>
      </w:r>
      <w:r w:rsidRPr="009A2EB2">
        <w:rPr>
          <w:rStyle w:val="7"/>
          <w:rtl/>
        </w:rPr>
        <w:t>:</w:t>
      </w:r>
      <w:r w:rsidRPr="009A2EB2">
        <w:rPr>
          <w:rStyle w:val="5"/>
          <w:rFonts w:hint="cs"/>
          <w:b/>
          <w:bCs w:val="0"/>
          <w:rtl/>
        </w:rPr>
        <w:t xml:space="preserve"> </w:t>
      </w:r>
      <w:bookmarkEnd w:id="193"/>
      <w:r w:rsidRPr="009A2EB2">
        <w:rPr>
          <w:rFonts w:ascii="Arial" w:eastAsia="Times New Roman" w:hAnsi="Arial"/>
          <w:sz w:val="24"/>
          <w:rtl/>
        </w:rPr>
        <w:t xml:space="preserve">באתר רשות המיסים </w:t>
      </w:r>
      <w:r w:rsidRPr="009A2EB2">
        <w:rPr>
          <w:rFonts w:ascii="Arial" w:eastAsia="Times New Roman" w:hAnsi="Arial" w:hint="cs"/>
          <w:sz w:val="24"/>
          <w:rtl/>
        </w:rPr>
        <w:t xml:space="preserve">יש </w:t>
      </w:r>
      <w:r w:rsidRPr="009A2EB2">
        <w:rPr>
          <w:rFonts w:ascii="Arial" w:eastAsia="Times New Roman" w:hAnsi="Arial"/>
          <w:sz w:val="24"/>
          <w:rtl/>
        </w:rPr>
        <w:t xml:space="preserve">יישום </w:t>
      </w:r>
      <w:r w:rsidRPr="009A2EB2">
        <w:rPr>
          <w:rFonts w:ascii="Arial" w:eastAsia="Times New Roman" w:hAnsi="Arial" w:hint="cs"/>
          <w:sz w:val="24"/>
          <w:rtl/>
        </w:rPr>
        <w:t>ה</w:t>
      </w:r>
      <w:r w:rsidRPr="009A2EB2">
        <w:rPr>
          <w:rFonts w:ascii="Arial" w:eastAsia="Times New Roman" w:hAnsi="Arial"/>
          <w:sz w:val="24"/>
          <w:rtl/>
        </w:rPr>
        <w:t>מאפשר הגשת תביעה לשתי שנות המס שקדמו לשנה הנוכחית</w:t>
      </w:r>
      <w:r w:rsidRPr="009A2EB2">
        <w:rPr>
          <w:rFonts w:ascii="Arial" w:eastAsia="Times New Roman" w:hAnsi="Arial" w:hint="cs"/>
          <w:sz w:val="24"/>
          <w:rtl/>
        </w:rPr>
        <w:t>, אך</w:t>
      </w:r>
      <w:r w:rsidRPr="009A2EB2">
        <w:rPr>
          <w:rFonts w:ascii="Arial" w:eastAsia="Times New Roman" w:hAnsi="Arial"/>
          <w:sz w:val="24"/>
          <w:rtl/>
        </w:rPr>
        <w:t xml:space="preserve"> </w:t>
      </w:r>
      <w:r w:rsidRPr="009A2EB2">
        <w:rPr>
          <w:rFonts w:ascii="Arial" w:eastAsia="Times New Roman" w:hAnsi="Arial" w:hint="cs"/>
          <w:sz w:val="24"/>
          <w:rtl/>
        </w:rPr>
        <w:t xml:space="preserve">מאפשר זאת </w:t>
      </w:r>
      <w:r w:rsidRPr="009A2EB2">
        <w:rPr>
          <w:rFonts w:ascii="Arial" w:eastAsia="Times New Roman" w:hAnsi="Arial"/>
          <w:sz w:val="24"/>
          <w:rtl/>
        </w:rPr>
        <w:t>רק למי ש</w:t>
      </w:r>
      <w:r w:rsidRPr="009A2EB2">
        <w:rPr>
          <w:rFonts w:ascii="Arial" w:eastAsia="Times New Roman" w:hAnsi="Arial" w:hint="cs"/>
          <w:sz w:val="24"/>
          <w:rtl/>
        </w:rPr>
        <w:t>הגיש תביעת מענק אחת לפחות באופן אישי בסניף דואר, ו</w:t>
      </w:r>
      <w:r w:rsidRPr="009A2EB2">
        <w:rPr>
          <w:rFonts w:ascii="Arial" w:eastAsia="Times New Roman" w:hAnsi="Arial"/>
          <w:sz w:val="24"/>
          <w:rtl/>
        </w:rPr>
        <w:t>הזדהה באמצעות תעודת זהות ואסמכת</w:t>
      </w:r>
      <w:r w:rsidRPr="009A2EB2">
        <w:rPr>
          <w:rFonts w:ascii="Arial" w:eastAsia="Times New Roman" w:hAnsi="Arial" w:hint="cs"/>
          <w:sz w:val="24"/>
          <w:rtl/>
        </w:rPr>
        <w:t>ה</w:t>
      </w:r>
      <w:r w:rsidRPr="009A2EB2">
        <w:rPr>
          <w:rFonts w:ascii="Arial" w:eastAsia="Times New Roman" w:hAnsi="Arial"/>
          <w:sz w:val="24"/>
          <w:rtl/>
        </w:rPr>
        <w:t xml:space="preserve"> לחשבון בנק. </w:t>
      </w:r>
    </w:p>
    <w:p w:rsidR="006F7BE7" w:rsidRPr="009A2EB2" w:rsidP="006F7BE7">
      <w:pPr>
        <w:pStyle w:val="a"/>
        <w:spacing w:line="269" w:lineRule="auto"/>
      </w:pPr>
    </w:p>
    <w:p w:rsidR="006F7BE7" w:rsidRPr="009A2EB2" w:rsidP="006F7BE7">
      <w:pPr>
        <w:shd w:val="clear" w:color="auto" w:fill="FFFFFF"/>
        <w:spacing w:line="269" w:lineRule="auto"/>
        <w:rPr>
          <w:rFonts w:ascii="Arial" w:eastAsia="Times New Roman" w:hAnsi="Arial"/>
          <w:b/>
          <w:bCs/>
          <w:sz w:val="24"/>
          <w:rtl/>
        </w:rPr>
      </w:pPr>
      <w:r w:rsidRPr="009A2EB2">
        <w:rPr>
          <w:rFonts w:ascii="Arial" w:eastAsia="Times New Roman" w:hAnsi="Arial" w:hint="eastAsia"/>
          <w:b/>
          <w:bCs/>
          <w:sz w:val="24"/>
          <w:rtl/>
        </w:rPr>
        <w:t>נמצא</w:t>
      </w:r>
      <w:r w:rsidRPr="009A2EB2">
        <w:rPr>
          <w:rFonts w:ascii="Arial" w:eastAsia="Times New Roman" w:hAnsi="Arial"/>
          <w:b/>
          <w:bCs/>
          <w:sz w:val="24"/>
          <w:rtl/>
        </w:rPr>
        <w:t xml:space="preserve"> כי </w:t>
      </w:r>
      <w:r w:rsidRPr="009A2EB2">
        <w:rPr>
          <w:rFonts w:ascii="Arial" w:eastAsia="Times New Roman" w:hAnsi="Arial" w:hint="eastAsia"/>
          <w:b/>
          <w:bCs/>
          <w:sz w:val="24"/>
          <w:rtl/>
        </w:rPr>
        <w:t>בישראל</w:t>
      </w:r>
      <w:r w:rsidRPr="009A2EB2">
        <w:rPr>
          <w:rFonts w:ascii="Arial" w:eastAsia="Times New Roman" w:hAnsi="Arial"/>
          <w:b/>
          <w:bCs/>
          <w:sz w:val="24"/>
          <w:rtl/>
        </w:rPr>
        <w:t xml:space="preserve"> מענק העבודה הוא אחד מסוגי ההטבות ש</w:t>
      </w:r>
      <w:r w:rsidRPr="009A2EB2">
        <w:rPr>
          <w:rFonts w:ascii="Arial" w:eastAsia="Times New Roman" w:hAnsi="Arial" w:hint="cs"/>
          <w:b/>
          <w:bCs/>
          <w:sz w:val="24"/>
          <w:rtl/>
        </w:rPr>
        <w:t xml:space="preserve">אינן </w:t>
      </w:r>
      <w:r w:rsidRPr="009A2EB2">
        <w:rPr>
          <w:rFonts w:ascii="Arial" w:eastAsia="Times New Roman" w:hAnsi="Arial"/>
          <w:b/>
          <w:bCs/>
          <w:sz w:val="24"/>
          <w:rtl/>
        </w:rPr>
        <w:t>נית</w:t>
      </w:r>
      <w:r w:rsidRPr="009A2EB2">
        <w:rPr>
          <w:rFonts w:ascii="Arial" w:eastAsia="Times New Roman" w:hAnsi="Arial" w:hint="cs"/>
          <w:b/>
          <w:bCs/>
          <w:sz w:val="24"/>
          <w:rtl/>
        </w:rPr>
        <w:t>נות למימוש אלא</w:t>
      </w:r>
      <w:r w:rsidRPr="009A2EB2">
        <w:rPr>
          <w:rFonts w:ascii="Arial" w:eastAsia="Times New Roman" w:hAnsi="Arial"/>
          <w:b/>
          <w:bCs/>
          <w:sz w:val="24"/>
          <w:rtl/>
        </w:rPr>
        <w:t xml:space="preserve"> באמצעות הגשת דיווח, </w:t>
      </w:r>
      <w:r w:rsidRPr="009A2EB2">
        <w:rPr>
          <w:rFonts w:ascii="Arial" w:eastAsia="Times New Roman" w:hAnsi="Arial" w:hint="cs"/>
          <w:b/>
          <w:bCs/>
          <w:sz w:val="24"/>
          <w:rtl/>
        </w:rPr>
        <w:t>לעומת</w:t>
      </w:r>
      <w:r w:rsidRPr="009A2EB2">
        <w:rPr>
          <w:rFonts w:ascii="Arial" w:eastAsia="Times New Roman" w:hAnsi="Arial"/>
          <w:b/>
          <w:bCs/>
          <w:sz w:val="24"/>
          <w:rtl/>
        </w:rPr>
        <w:t xml:space="preserve"> הטבות אחרות</w:t>
      </w:r>
      <w:r w:rsidRPr="009A2EB2">
        <w:rPr>
          <w:rFonts w:ascii="Arial" w:eastAsia="Times New Roman" w:hAnsi="Arial" w:hint="cs"/>
          <w:b/>
          <w:bCs/>
          <w:sz w:val="24"/>
          <w:rtl/>
        </w:rPr>
        <w:t>, לרבות</w:t>
      </w:r>
      <w:r w:rsidRPr="009A2EB2">
        <w:rPr>
          <w:rFonts w:ascii="Arial" w:eastAsia="Times New Roman" w:hAnsi="Arial"/>
          <w:b/>
          <w:bCs/>
          <w:sz w:val="24"/>
          <w:rtl/>
        </w:rPr>
        <w:t xml:space="preserve"> </w:t>
      </w:r>
      <w:r w:rsidRPr="009A2EB2">
        <w:rPr>
          <w:rFonts w:ascii="Arial" w:eastAsia="Times New Roman" w:hAnsi="Arial" w:hint="cs"/>
          <w:b/>
          <w:bCs/>
          <w:sz w:val="24"/>
          <w:rtl/>
        </w:rPr>
        <w:t xml:space="preserve">הטבות </w:t>
      </w:r>
      <w:r w:rsidRPr="009A2EB2">
        <w:rPr>
          <w:rFonts w:ascii="Arial" w:eastAsia="Times New Roman" w:hAnsi="Arial"/>
          <w:b/>
          <w:bCs/>
          <w:sz w:val="24"/>
          <w:rtl/>
        </w:rPr>
        <w:t>בגין הוצאות הקשורות לעבודה, מוענקות לשכירים דרך המעסיק, בין ה</w:t>
      </w:r>
      <w:r w:rsidRPr="009A2EB2">
        <w:rPr>
          <w:rFonts w:ascii="Arial" w:eastAsia="Times New Roman" w:hAnsi="Arial" w:hint="cs"/>
          <w:b/>
          <w:bCs/>
          <w:sz w:val="24"/>
          <w:rtl/>
        </w:rPr>
        <w:t>שא</w:t>
      </w:r>
      <w:r w:rsidRPr="009A2EB2">
        <w:rPr>
          <w:rFonts w:ascii="Arial" w:eastAsia="Times New Roman" w:hAnsi="Arial"/>
          <w:b/>
          <w:bCs/>
          <w:sz w:val="24"/>
          <w:rtl/>
        </w:rPr>
        <w:t>ר באמצעות נקודות זיכוי המקנות לעובד את ההטבות ללא צורך בהגשת מסמכים (למשל באמצעות טופס 101).</w:t>
      </w:r>
    </w:p>
    <w:p w:rsidR="006F7BE7" w:rsidRPr="009A2EB2" w:rsidP="006F7BE7">
      <w:pPr>
        <w:pStyle w:val="a"/>
        <w:spacing w:line="269" w:lineRule="auto"/>
        <w:rPr>
          <w:rtl/>
        </w:rPr>
      </w:pPr>
    </w:p>
    <w:p w:rsidR="00D60228" w:rsidP="00D60228">
      <w:pPr>
        <w:shd w:val="clear" w:color="auto" w:fill="FFFFFF"/>
        <w:spacing w:line="269" w:lineRule="auto"/>
        <w:rPr>
          <w:rFonts w:ascii="Arial" w:eastAsia="Times New Roman" w:hAnsi="Arial"/>
          <w:sz w:val="24"/>
          <w:rtl/>
        </w:rPr>
      </w:pPr>
      <w:bookmarkStart w:id="194" w:name="_Toc33693801"/>
      <w:r w:rsidRPr="009A2EB2">
        <w:rPr>
          <w:rStyle w:val="7"/>
          <w:rFonts w:hint="eastAsia"/>
          <w:rtl/>
        </w:rPr>
        <w:t>בעולם</w:t>
      </w:r>
      <w:bookmarkEnd w:id="194"/>
      <w:r w:rsidRPr="009A2EB2">
        <w:rPr>
          <w:rStyle w:val="7"/>
          <w:rtl/>
        </w:rPr>
        <w:t>:</w:t>
      </w:r>
      <w:r w:rsidRPr="009A2EB2">
        <w:rPr>
          <w:rFonts w:ascii="Arial" w:eastAsia="Times New Roman" w:hAnsi="Arial" w:hint="cs"/>
          <w:sz w:val="24"/>
          <w:rtl/>
        </w:rPr>
        <w:t xml:space="preserve"> </w:t>
      </w:r>
      <w:r w:rsidRPr="009A2EB2">
        <w:rPr>
          <w:rFonts w:ascii="Arial" w:eastAsia="Times New Roman" w:hAnsi="Arial"/>
          <w:sz w:val="24"/>
          <w:rtl/>
        </w:rPr>
        <w:t>כדי להקל על הנישום ולהפחית את עלויות מנגנון המס, במדינות רבות בעולם נהוגה שיטת הדיווח ההצהרתי</w:t>
      </w:r>
      <w:r w:rsidRPr="009A2EB2">
        <w:rPr>
          <w:rFonts w:ascii="Arial" w:eastAsia="Times New Roman" w:hAnsi="Arial" w:hint="cs"/>
          <w:sz w:val="24"/>
          <w:rtl/>
        </w:rPr>
        <w:t xml:space="preserve"> </w:t>
      </w:r>
      <w:r w:rsidRPr="009A2EB2">
        <w:rPr>
          <w:rFonts w:eastAsia="Times New Roman"/>
          <w:sz w:val="24"/>
        </w:rPr>
        <w:t>prefilled tax return</w:t>
      </w:r>
      <w:r w:rsidRPr="009A2EB2">
        <w:rPr>
          <w:rFonts w:ascii="Arial" w:eastAsia="Times New Roman" w:hAnsi="Arial"/>
          <w:sz w:val="24"/>
        </w:rPr>
        <w:t>)</w:t>
      </w:r>
      <w:r w:rsidRPr="009A2EB2">
        <w:rPr>
          <w:rFonts w:ascii="Arial" w:eastAsia="Times New Roman" w:hAnsi="Arial"/>
          <w:sz w:val="24"/>
          <w:rtl/>
        </w:rPr>
        <w:t>)</w:t>
      </w:r>
      <w:r w:rsidRPr="009A2EB2">
        <w:rPr>
          <w:rFonts w:ascii="Arial" w:eastAsia="Times New Roman" w:hAnsi="Arial" w:hint="cs"/>
          <w:sz w:val="24"/>
          <w:rtl/>
        </w:rPr>
        <w:t>:</w:t>
      </w:r>
      <w:r w:rsidRPr="009A2EB2">
        <w:rPr>
          <w:rFonts w:ascii="Arial" w:eastAsia="Times New Roman" w:hAnsi="Arial"/>
          <w:sz w:val="24"/>
          <w:rtl/>
        </w:rPr>
        <w:t xml:space="preserve"> רשויות המס מכינות בעצמן את הדוח השנתי </w:t>
      </w:r>
      <w:r w:rsidRPr="009A2EB2">
        <w:rPr>
          <w:rFonts w:ascii="Arial" w:eastAsia="Times New Roman" w:hAnsi="Arial" w:hint="cs"/>
          <w:sz w:val="24"/>
          <w:rtl/>
        </w:rPr>
        <w:t>של</w:t>
      </w:r>
      <w:r w:rsidRPr="009A2EB2">
        <w:rPr>
          <w:rFonts w:ascii="Arial" w:eastAsia="Times New Roman" w:hAnsi="Arial"/>
          <w:sz w:val="24"/>
          <w:rtl/>
        </w:rPr>
        <w:t xml:space="preserve"> כל </w:t>
      </w:r>
      <w:r w:rsidRPr="009A2EB2">
        <w:rPr>
          <w:rFonts w:ascii="Arial" w:eastAsia="Times New Roman" w:hAnsi="Arial" w:hint="cs"/>
          <w:sz w:val="24"/>
          <w:rtl/>
        </w:rPr>
        <w:t>נישום</w:t>
      </w:r>
      <w:r w:rsidRPr="009A2EB2">
        <w:rPr>
          <w:rFonts w:ascii="Arial" w:eastAsia="Times New Roman" w:hAnsi="Arial"/>
          <w:sz w:val="24"/>
          <w:rtl/>
        </w:rPr>
        <w:t xml:space="preserve"> על סמך הנתונים המנהליים על הכנסותיו. לשם כך הוקמה במדינות אלו מערכת מידע מרכזית המ</w:t>
      </w:r>
      <w:r w:rsidRPr="009A2EB2">
        <w:rPr>
          <w:rFonts w:ascii="Arial" w:eastAsia="Times New Roman" w:hAnsi="Arial" w:hint="cs"/>
          <w:sz w:val="24"/>
          <w:rtl/>
        </w:rPr>
        <w:t>קיפ</w:t>
      </w:r>
      <w:r w:rsidRPr="009A2EB2">
        <w:rPr>
          <w:rFonts w:ascii="Arial" w:eastAsia="Times New Roman" w:hAnsi="Arial"/>
          <w:sz w:val="24"/>
          <w:rtl/>
        </w:rPr>
        <w:t xml:space="preserve">ה את כלל נתוני ההכנסה שנתקבלו על כל </w:t>
      </w:r>
      <w:r w:rsidRPr="009A2EB2">
        <w:rPr>
          <w:rFonts w:ascii="Arial" w:eastAsia="Times New Roman" w:hAnsi="Arial" w:hint="cs"/>
          <w:sz w:val="24"/>
          <w:rtl/>
        </w:rPr>
        <w:t>אזרח</w:t>
      </w:r>
      <w:r w:rsidRPr="009A2EB2">
        <w:rPr>
          <w:rFonts w:ascii="Arial" w:eastAsia="Times New Roman" w:hAnsi="Arial"/>
          <w:sz w:val="24"/>
          <w:rtl/>
        </w:rPr>
        <w:t xml:space="preserve"> מגופים שונים במשק (בנקים, חברות ביטוח, בתי השקעות ועוד). על סמך נתוני המאגר נערך </w:t>
      </w:r>
      <w:r w:rsidRPr="009A2EB2">
        <w:rPr>
          <w:rFonts w:ascii="Arial" w:eastAsia="Times New Roman" w:hAnsi="Arial" w:hint="cs"/>
          <w:sz w:val="24"/>
          <w:rtl/>
        </w:rPr>
        <w:t xml:space="preserve">לכל נישום </w:t>
      </w:r>
      <w:r w:rsidRPr="009A2EB2">
        <w:rPr>
          <w:rFonts w:ascii="Arial" w:eastAsia="Times New Roman" w:hAnsi="Arial"/>
          <w:sz w:val="24"/>
          <w:rtl/>
        </w:rPr>
        <w:t>חישוב אוטומטי של חבות המס, והדוח נשלח לאישורו.</w:t>
      </w:r>
    </w:p>
    <w:p w:rsidR="00D60228" w:rsidP="006A4086">
      <w:pPr>
        <w:pStyle w:val="a"/>
        <w:spacing w:line="269" w:lineRule="auto"/>
        <w:rPr>
          <w:rtl/>
        </w:rPr>
      </w:pPr>
      <w:r w:rsidRPr="006A4086">
        <w:rPr>
          <w:rtl/>
        </w:rPr>
        <w:t xml:space="preserve"> </w:t>
      </w:r>
      <w:bookmarkStart w:id="195" w:name="_Toc33693802"/>
      <w:r>
        <w:rPr>
          <w:rFonts w:hint="cs"/>
          <w:rtl/>
        </w:rPr>
        <w:t xml:space="preserve"> </w:t>
      </w:r>
    </w:p>
    <w:p w:rsidR="006F7BE7" w:rsidRPr="00D60228" w:rsidP="00D60228">
      <w:pPr>
        <w:shd w:val="clear" w:color="auto" w:fill="FFFFFF"/>
        <w:spacing w:line="269" w:lineRule="auto"/>
        <w:rPr>
          <w:szCs w:val="20"/>
          <w:rtl/>
        </w:rPr>
      </w:pPr>
      <w:r w:rsidRPr="009A2EB2">
        <w:rPr>
          <w:rStyle w:val="7"/>
          <w:rtl/>
        </w:rPr>
        <w:t>היקף הדיווח ההצהרתי בעולם</w:t>
      </w:r>
      <w:bookmarkEnd w:id="195"/>
      <w:r w:rsidRPr="009A2EB2">
        <w:rPr>
          <w:rStyle w:val="7"/>
          <w:rtl/>
        </w:rPr>
        <w:t>:</w:t>
      </w:r>
      <w:r w:rsidRPr="009A2EB2">
        <w:rPr>
          <w:rFonts w:ascii="Arial" w:eastAsia="Times New Roman" w:hAnsi="Arial"/>
          <w:sz w:val="24"/>
          <w:rtl/>
        </w:rPr>
        <w:t xml:space="preserve"> בדוח </w:t>
      </w:r>
      <w:r w:rsidRPr="009A2EB2">
        <w:rPr>
          <w:rFonts w:ascii="Arial" w:eastAsia="Times New Roman" w:hAnsi="Arial" w:hint="cs"/>
          <w:sz w:val="24"/>
          <w:rtl/>
        </w:rPr>
        <w:t>שפרסמה</w:t>
      </w:r>
      <w:r w:rsidRPr="009A2EB2">
        <w:rPr>
          <w:rFonts w:ascii="Arial" w:eastAsia="Times New Roman" w:hAnsi="Arial"/>
          <w:sz w:val="24"/>
          <w:rtl/>
        </w:rPr>
        <w:t xml:space="preserve"> באפריל 2017 </w:t>
      </w:r>
      <w:r w:rsidRPr="009A2EB2">
        <w:rPr>
          <w:rFonts w:ascii="Arial" w:eastAsia="Times New Roman" w:hAnsi="Arial" w:hint="cs"/>
          <w:sz w:val="24"/>
          <w:rtl/>
        </w:rPr>
        <w:t>חברת</w:t>
      </w:r>
      <w:r w:rsidRPr="009A2EB2">
        <w:rPr>
          <w:rFonts w:ascii="Arial" w:eastAsia="Times New Roman" w:hAnsi="Arial"/>
          <w:sz w:val="24"/>
          <w:rtl/>
        </w:rPr>
        <w:t xml:space="preserve"> רואי החשבון הבינלאומית </w:t>
      </w:r>
      <w:r w:rsidRPr="009A2EB2">
        <w:rPr>
          <w:rFonts w:eastAsia="Times New Roman" w:asciiTheme="majorBidi" w:hAnsiTheme="majorBidi" w:cstheme="majorBidi"/>
          <w:sz w:val="22"/>
          <w:szCs w:val="22"/>
        </w:rPr>
        <w:t>Deloitte</w:t>
      </w:r>
      <w:r>
        <w:rPr>
          <w:rStyle w:val="FootnoteReference0"/>
          <w:rFonts w:ascii="Arial" w:eastAsia="Times New Roman" w:hAnsi="Arial"/>
          <w:sz w:val="24"/>
          <w:rtl/>
        </w:rPr>
        <w:footnoteReference w:id="116"/>
      </w:r>
      <w:r w:rsidRPr="009A2EB2">
        <w:rPr>
          <w:rFonts w:ascii="Arial" w:eastAsia="Times New Roman" w:hAnsi="Arial" w:hint="cs"/>
          <w:sz w:val="24"/>
          <w:rtl/>
        </w:rPr>
        <w:t>,</w:t>
      </w:r>
      <w:r w:rsidRPr="009A2EB2">
        <w:rPr>
          <w:rFonts w:ascii="Arial" w:eastAsia="Times New Roman" w:hAnsi="Arial"/>
          <w:sz w:val="24"/>
          <w:rtl/>
        </w:rPr>
        <w:t xml:space="preserve"> נסקרו 34 מדינות</w:t>
      </w:r>
      <w:r w:rsidRPr="009A2EB2">
        <w:rPr>
          <w:rFonts w:ascii="Arial" w:eastAsia="Times New Roman" w:hAnsi="Arial" w:hint="cs"/>
          <w:sz w:val="24"/>
          <w:rtl/>
        </w:rPr>
        <w:t>,</w:t>
      </w:r>
      <w:r w:rsidRPr="009A2EB2">
        <w:rPr>
          <w:rFonts w:ascii="Arial" w:eastAsia="Times New Roman" w:hAnsi="Arial"/>
          <w:sz w:val="24"/>
          <w:rtl/>
        </w:rPr>
        <w:t xml:space="preserve"> ונמצא כי ב-24 מהן נהוגה שיטת הדיווח ההצהרתי</w:t>
      </w:r>
      <w:r>
        <w:rPr>
          <w:rStyle w:val="FootnoteReference0"/>
          <w:rFonts w:ascii="Arial" w:eastAsia="Times New Roman" w:hAnsi="Arial"/>
          <w:sz w:val="24"/>
          <w:rtl/>
        </w:rPr>
        <w:footnoteReference w:id="117"/>
      </w:r>
      <w:r w:rsidRPr="009A2EB2">
        <w:rPr>
          <w:rFonts w:ascii="Arial" w:eastAsia="Times New Roman" w:hAnsi="Arial" w:hint="cs"/>
          <w:sz w:val="24"/>
          <w:rtl/>
        </w:rPr>
        <w:t>:</w:t>
      </w:r>
      <w:r w:rsidRPr="009A2EB2">
        <w:rPr>
          <w:rFonts w:ascii="Arial" w:eastAsia="Times New Roman" w:hAnsi="Arial"/>
          <w:sz w:val="24"/>
          <w:rtl/>
        </w:rPr>
        <w:t xml:space="preserve"> </w:t>
      </w:r>
      <w:r w:rsidRPr="009A2EB2">
        <w:rPr>
          <w:rFonts w:ascii="Arial" w:eastAsia="Times New Roman" w:hAnsi="Arial" w:hint="cs"/>
          <w:sz w:val="24"/>
          <w:rtl/>
        </w:rPr>
        <w:t xml:space="preserve">ביניהן </w:t>
      </w:r>
      <w:r w:rsidRPr="009A2EB2">
        <w:rPr>
          <w:rFonts w:ascii="Arial" w:eastAsia="Times New Roman" w:hAnsi="Arial"/>
          <w:sz w:val="24"/>
          <w:rtl/>
        </w:rPr>
        <w:t>אוסטרליה, אוסטרי</w:t>
      </w:r>
      <w:r w:rsidRPr="009A2EB2">
        <w:rPr>
          <w:rFonts w:ascii="Arial" w:eastAsia="Times New Roman" w:hAnsi="Arial" w:hint="cs"/>
          <w:sz w:val="24"/>
          <w:rtl/>
        </w:rPr>
        <w:t>י</w:t>
      </w:r>
      <w:r w:rsidRPr="009A2EB2">
        <w:rPr>
          <w:rFonts w:ascii="Arial" w:eastAsia="Times New Roman" w:hAnsi="Arial"/>
          <w:sz w:val="24"/>
          <w:rtl/>
        </w:rPr>
        <w:t>ה, בלג</w:t>
      </w:r>
      <w:r w:rsidRPr="009A2EB2">
        <w:rPr>
          <w:rFonts w:ascii="Arial" w:eastAsia="Times New Roman" w:hAnsi="Arial" w:hint="cs"/>
          <w:sz w:val="24"/>
          <w:rtl/>
        </w:rPr>
        <w:t>י</w:t>
      </w:r>
      <w:r w:rsidRPr="009A2EB2">
        <w:rPr>
          <w:rFonts w:ascii="Arial" w:eastAsia="Times New Roman" w:hAnsi="Arial"/>
          <w:sz w:val="24"/>
          <w:rtl/>
        </w:rPr>
        <w:t>ה, דרום אפריקה, ברזיל, ספרד, סין, ש</w:t>
      </w:r>
      <w:r w:rsidRPr="009A2EB2">
        <w:rPr>
          <w:rFonts w:ascii="Arial" w:eastAsia="Times New Roman" w:hAnsi="Arial" w:hint="cs"/>
          <w:sz w:val="24"/>
          <w:rtl/>
        </w:rPr>
        <w:t>וו</w:t>
      </w:r>
      <w:r w:rsidRPr="009A2EB2">
        <w:rPr>
          <w:rFonts w:ascii="Arial" w:eastAsia="Times New Roman" w:hAnsi="Arial"/>
          <w:sz w:val="24"/>
          <w:rtl/>
        </w:rPr>
        <w:t>דיה, דנמרק, שוו</w:t>
      </w:r>
      <w:r w:rsidRPr="009A2EB2">
        <w:rPr>
          <w:rFonts w:ascii="Arial" w:eastAsia="Times New Roman" w:hAnsi="Arial" w:hint="cs"/>
          <w:sz w:val="24"/>
          <w:rtl/>
        </w:rPr>
        <w:t>י</w:t>
      </w:r>
      <w:r w:rsidRPr="009A2EB2">
        <w:rPr>
          <w:rFonts w:ascii="Arial" w:eastAsia="Times New Roman" w:hAnsi="Arial"/>
          <w:sz w:val="24"/>
          <w:rtl/>
        </w:rPr>
        <w:t xml:space="preserve">יץ, פינלנד, </w:t>
      </w:r>
      <w:r w:rsidRPr="009A2EB2">
        <w:rPr>
          <w:rFonts w:ascii="Arial" w:eastAsia="Times New Roman" w:hAnsi="Arial" w:hint="cs"/>
          <w:sz w:val="24"/>
          <w:rtl/>
        </w:rPr>
        <w:t>הממלכה המאוחדת</w:t>
      </w:r>
      <w:r w:rsidRPr="009A2EB2">
        <w:rPr>
          <w:rFonts w:ascii="Arial" w:eastAsia="Times New Roman" w:hAnsi="Arial"/>
          <w:sz w:val="24"/>
          <w:rtl/>
        </w:rPr>
        <w:t>, צרפת, גרמניה, יוון, איטליה, נורווגיה, הולנד, פורטוגל, פולין</w:t>
      </w:r>
      <w:r>
        <w:rPr>
          <w:rStyle w:val="FootnoteReference0"/>
          <w:rFonts w:ascii="Arial" w:eastAsia="Times New Roman" w:hAnsi="Arial"/>
          <w:sz w:val="24"/>
          <w:rtl/>
        </w:rPr>
        <w:footnoteReference w:id="118"/>
      </w:r>
      <w:r w:rsidRPr="009A2EB2">
        <w:rPr>
          <w:rFonts w:ascii="Arial" w:eastAsia="Times New Roman" w:hAnsi="Arial"/>
          <w:sz w:val="24"/>
          <w:rtl/>
        </w:rPr>
        <w:t xml:space="preserve">. </w:t>
      </w:r>
    </w:p>
    <w:p w:rsidR="006F7BE7" w:rsidRPr="009A2EB2" w:rsidP="006F7BE7">
      <w:pPr>
        <w:pStyle w:val="a"/>
        <w:spacing w:line="269" w:lineRule="auto"/>
        <w:rPr>
          <w:rtl/>
        </w:rPr>
      </w:pPr>
    </w:p>
    <w:p w:rsidR="006F7BE7" w:rsidRPr="009A2EB2" w:rsidP="006F7BE7">
      <w:pPr>
        <w:shd w:val="clear" w:color="auto" w:fill="FFFFFF"/>
        <w:spacing w:line="269" w:lineRule="auto"/>
        <w:rPr>
          <w:rFonts w:ascii="Arial" w:eastAsia="Times New Roman" w:hAnsi="Arial"/>
          <w:sz w:val="24"/>
          <w:rtl/>
        </w:rPr>
      </w:pPr>
      <w:r w:rsidRPr="009A2EB2">
        <w:rPr>
          <w:rFonts w:ascii="Arial" w:eastAsia="Times New Roman" w:hAnsi="Arial"/>
          <w:b/>
          <w:bCs/>
          <w:sz w:val="24"/>
          <w:rtl/>
        </w:rPr>
        <w:t xml:space="preserve">בישראל לא נהוגה שיטת הדיווח ההצהרתי. </w:t>
      </w:r>
      <w:r w:rsidRPr="009A2EB2">
        <w:rPr>
          <w:rFonts w:ascii="Arial" w:eastAsia="Times New Roman" w:hAnsi="Arial" w:hint="cs"/>
          <w:b/>
          <w:bCs/>
          <w:sz w:val="24"/>
          <w:rtl/>
        </w:rPr>
        <w:t>ל</w:t>
      </w:r>
      <w:r w:rsidRPr="009A2EB2">
        <w:rPr>
          <w:rFonts w:ascii="Arial" w:eastAsia="Times New Roman" w:hAnsi="Arial"/>
          <w:b/>
          <w:bCs/>
          <w:sz w:val="24"/>
          <w:rtl/>
        </w:rPr>
        <w:t xml:space="preserve">שיטה כזו, </w:t>
      </w:r>
      <w:r w:rsidRPr="009A2EB2">
        <w:rPr>
          <w:rFonts w:ascii="Arial" w:eastAsia="Times New Roman" w:hAnsi="Arial" w:hint="cs"/>
          <w:b/>
          <w:bCs/>
          <w:sz w:val="24"/>
          <w:rtl/>
        </w:rPr>
        <w:t>נוסף על</w:t>
      </w:r>
      <w:r w:rsidRPr="009A2EB2">
        <w:rPr>
          <w:rFonts w:ascii="Arial" w:eastAsia="Times New Roman" w:hAnsi="Arial"/>
          <w:b/>
          <w:bCs/>
          <w:sz w:val="24"/>
          <w:rtl/>
        </w:rPr>
        <w:t xml:space="preserve"> חיסכון בעלויות הציות לנישום ובעלויות</w:t>
      </w:r>
      <w:r w:rsidRPr="009A2EB2">
        <w:rPr>
          <w:rFonts w:ascii="Arial" w:eastAsia="Times New Roman" w:hAnsi="Arial" w:hint="cs"/>
          <w:b/>
          <w:bCs/>
          <w:sz w:val="24"/>
          <w:rtl/>
        </w:rPr>
        <w:t xml:space="preserve"> התפעול</w:t>
      </w:r>
      <w:r w:rsidRPr="009A2EB2">
        <w:rPr>
          <w:rFonts w:ascii="Arial" w:eastAsia="Times New Roman" w:hAnsi="Arial"/>
          <w:b/>
          <w:bCs/>
          <w:sz w:val="24"/>
          <w:rtl/>
        </w:rPr>
        <w:t xml:space="preserve"> לרשות המיסים, גם</w:t>
      </w:r>
      <w:r w:rsidRPr="009A2EB2">
        <w:rPr>
          <w:rFonts w:ascii="Arial" w:eastAsia="Times New Roman" w:hAnsi="Arial" w:hint="cs"/>
          <w:b/>
          <w:bCs/>
          <w:sz w:val="24"/>
          <w:rtl/>
        </w:rPr>
        <w:t xml:space="preserve"> תועלות מרכזיות כדלקמן</w:t>
      </w:r>
      <w:r w:rsidRPr="009A2EB2">
        <w:rPr>
          <w:rFonts w:ascii="Arial" w:eastAsia="Times New Roman" w:hAnsi="Arial"/>
          <w:b/>
          <w:bCs/>
          <w:sz w:val="24"/>
          <w:rtl/>
        </w:rPr>
        <w:t>:</w:t>
      </w:r>
    </w:p>
    <w:p w:rsidR="006F7BE7" w:rsidRPr="009A2EB2" w:rsidP="006F7BE7">
      <w:pPr>
        <w:pStyle w:val="a"/>
        <w:spacing w:line="269" w:lineRule="auto"/>
        <w:rPr>
          <w:rtl/>
        </w:rPr>
      </w:pPr>
    </w:p>
    <w:p w:rsidR="006F7BE7" w:rsidRPr="009A2EB2" w:rsidP="006F7BE7">
      <w:pPr>
        <w:pStyle w:val="ListParagraph"/>
        <w:numPr>
          <w:ilvl w:val="0"/>
          <w:numId w:val="5"/>
        </w:numPr>
        <w:shd w:val="clear" w:color="auto" w:fill="FFFFFF"/>
        <w:spacing w:line="269" w:lineRule="auto"/>
        <w:rPr>
          <w:rStyle w:val="5"/>
          <w:rFonts w:ascii="Arial" w:eastAsia="Times New Roman" w:hAnsi="Arial"/>
          <w:bCs w:val="0"/>
          <w:spacing w:val="0"/>
          <w:sz w:val="24"/>
          <w:rtl/>
        </w:rPr>
      </w:pPr>
      <w:bookmarkStart w:id="196" w:name="_Toc33693804"/>
      <w:r w:rsidRPr="004C77A7">
        <w:rPr>
          <w:rStyle w:val="5"/>
          <w:rtl/>
        </w:rPr>
        <w:t>שקיפות</w:t>
      </w:r>
      <w:r>
        <w:rPr>
          <w:rStyle w:val="5"/>
          <w:rFonts w:hint="cs"/>
          <w:rtl/>
        </w:rPr>
        <w:t xml:space="preserve">: </w:t>
      </w:r>
      <w:r w:rsidRPr="009A2EB2">
        <w:rPr>
          <w:rStyle w:val="5"/>
          <w:rFonts w:ascii="Arial" w:eastAsia="Times New Roman" w:hAnsi="Arial"/>
          <w:b/>
          <w:bCs w:val="0"/>
          <w:spacing w:val="0"/>
          <w:sz w:val="24"/>
          <w:rtl/>
        </w:rPr>
        <w:t>בהתנהלות</w:t>
      </w:r>
      <w:r w:rsidRPr="009A2EB2">
        <w:rPr>
          <w:rStyle w:val="5"/>
          <w:rFonts w:ascii="Arial" w:eastAsia="Times New Roman" w:hAnsi="Arial"/>
          <w:bCs w:val="0"/>
          <w:spacing w:val="0"/>
          <w:sz w:val="24"/>
          <w:rtl/>
        </w:rPr>
        <w:t xml:space="preserve"> הרשות מול האזרחים, ללא הסתרה מתמדת היוצאת מהנחה</w:t>
      </w:r>
      <w:r w:rsidRPr="009A2EB2">
        <w:rPr>
          <w:rStyle w:val="5"/>
          <w:rFonts w:ascii="Arial" w:eastAsia="Times New Roman" w:hAnsi="Arial" w:hint="cs"/>
          <w:bCs w:val="0"/>
          <w:spacing w:val="0"/>
          <w:sz w:val="24"/>
          <w:rtl/>
        </w:rPr>
        <w:t xml:space="preserve"> </w:t>
      </w:r>
      <w:r w:rsidRPr="009A2EB2">
        <w:rPr>
          <w:rStyle w:val="5"/>
          <w:rFonts w:ascii="Arial" w:eastAsia="Times New Roman" w:hAnsi="Arial"/>
          <w:bCs w:val="0"/>
          <w:spacing w:val="0"/>
          <w:sz w:val="24"/>
          <w:rtl/>
        </w:rPr>
        <w:t xml:space="preserve">כי אזרחים </w:t>
      </w:r>
      <w:r w:rsidRPr="009A2EB2">
        <w:rPr>
          <w:rStyle w:val="5"/>
          <w:rFonts w:ascii="Arial" w:eastAsia="Times New Roman" w:hAnsi="Arial" w:hint="cs"/>
          <w:bCs w:val="0"/>
          <w:spacing w:val="0"/>
          <w:sz w:val="24"/>
          <w:rtl/>
        </w:rPr>
        <w:t>אינם מדווחים על כלל הכנסותיהם.</w:t>
      </w:r>
      <w:bookmarkEnd w:id="196"/>
    </w:p>
    <w:p w:rsidR="006F7BE7" w:rsidRPr="009A2EB2" w:rsidP="006F7BE7">
      <w:pPr>
        <w:pStyle w:val="ListParagraph"/>
        <w:numPr>
          <w:ilvl w:val="0"/>
          <w:numId w:val="5"/>
        </w:numPr>
        <w:shd w:val="clear" w:color="auto" w:fill="FFFFFF"/>
        <w:spacing w:line="269" w:lineRule="auto"/>
      </w:pPr>
      <w:bookmarkStart w:id="197" w:name="_Toc33693805"/>
      <w:r w:rsidRPr="004C77A7">
        <w:rPr>
          <w:rStyle w:val="5"/>
          <w:rtl/>
        </w:rPr>
        <w:t>הגדלת שיעור המיצוי של זכויות הנישומים</w:t>
      </w:r>
      <w:bookmarkEnd w:id="197"/>
      <w:r>
        <w:rPr>
          <w:rStyle w:val="5"/>
          <w:rFonts w:hint="cs"/>
          <w:rtl/>
        </w:rPr>
        <w:t xml:space="preserve">: </w:t>
      </w:r>
      <w:r w:rsidRPr="009A2EB2">
        <w:rPr>
          <w:rFonts w:ascii="Arial" w:eastAsia="Times New Roman" w:hAnsi="Arial"/>
          <w:sz w:val="24"/>
          <w:rtl/>
        </w:rPr>
        <w:t>בכלל</w:t>
      </w:r>
      <w:r w:rsidRPr="009A2EB2">
        <w:rPr>
          <w:rFonts w:ascii="Arial" w:eastAsia="Times New Roman" w:hAnsi="Arial" w:hint="cs"/>
          <w:sz w:val="24"/>
          <w:rtl/>
        </w:rPr>
        <w:t>,</w:t>
      </w:r>
      <w:r w:rsidRPr="009A2EB2">
        <w:rPr>
          <w:rFonts w:ascii="Arial" w:eastAsia="Times New Roman" w:hAnsi="Arial"/>
          <w:sz w:val="24"/>
          <w:rtl/>
        </w:rPr>
        <w:t xml:space="preserve"> ושל </w:t>
      </w:r>
      <w:r w:rsidRPr="009A2EB2">
        <w:rPr>
          <w:rFonts w:ascii="Arial" w:eastAsia="Times New Roman" w:hAnsi="Arial" w:hint="cs"/>
          <w:sz w:val="24"/>
          <w:rtl/>
        </w:rPr>
        <w:t xml:space="preserve">נישומים מן </w:t>
      </w:r>
      <w:r w:rsidRPr="009A2EB2">
        <w:rPr>
          <w:rFonts w:ascii="Arial" w:eastAsia="Times New Roman" w:hAnsi="Arial"/>
          <w:sz w:val="24"/>
          <w:rtl/>
        </w:rPr>
        <w:t xml:space="preserve">האוכלוסיות הראויות לקידום בפרט. כאשר זכאי למענק עבודה, למשל, יקבל לביתו או בדואר אלקטרוני את הדוח המפרט את </w:t>
      </w:r>
      <w:r w:rsidRPr="009A2EB2">
        <w:rPr>
          <w:rFonts w:ascii="Arial" w:eastAsia="Times New Roman" w:hAnsi="Arial" w:hint="cs"/>
          <w:sz w:val="24"/>
          <w:rtl/>
        </w:rPr>
        <w:t xml:space="preserve">הכנסותיו לצורך החזר מס או את </w:t>
      </w:r>
      <w:r w:rsidRPr="009A2EB2">
        <w:rPr>
          <w:rFonts w:ascii="Arial" w:eastAsia="Times New Roman" w:hAnsi="Arial"/>
          <w:sz w:val="24"/>
          <w:rtl/>
        </w:rPr>
        <w:t>זכאותו למענק</w:t>
      </w:r>
      <w:r w:rsidRPr="009A2EB2">
        <w:rPr>
          <w:rFonts w:ascii="Arial" w:eastAsia="Times New Roman" w:hAnsi="Arial" w:hint="cs"/>
          <w:sz w:val="24"/>
          <w:rtl/>
        </w:rPr>
        <w:t xml:space="preserve"> עבודה</w:t>
      </w:r>
      <w:r>
        <w:rPr>
          <w:rStyle w:val="FootnoteReference0"/>
          <w:rFonts w:ascii="Arial" w:eastAsia="Times New Roman" w:hAnsi="Arial"/>
          <w:sz w:val="24"/>
          <w:rtl/>
        </w:rPr>
        <w:footnoteReference w:id="119"/>
      </w:r>
      <w:r w:rsidRPr="009A2EB2">
        <w:rPr>
          <w:rFonts w:ascii="Arial" w:eastAsia="Times New Roman" w:hAnsi="Arial" w:hint="cs"/>
          <w:sz w:val="24"/>
          <w:rtl/>
        </w:rPr>
        <w:t>,</w:t>
      </w:r>
      <w:r w:rsidRPr="009A2EB2">
        <w:rPr>
          <w:rFonts w:ascii="Arial" w:eastAsia="Times New Roman" w:hAnsi="Arial"/>
          <w:sz w:val="24"/>
          <w:rtl/>
        </w:rPr>
        <w:t xml:space="preserve"> ויוכל לאשר את נכונות הפרטים המוצגים בו במסרון או ב</w:t>
      </w:r>
      <w:r w:rsidRPr="009A2EB2">
        <w:rPr>
          <w:rFonts w:ascii="Arial" w:eastAsia="Times New Roman" w:hAnsi="Arial" w:hint="cs"/>
          <w:sz w:val="24"/>
          <w:rtl/>
        </w:rPr>
        <w:t>דוא"ל</w:t>
      </w:r>
      <w:r w:rsidRPr="009A2EB2">
        <w:rPr>
          <w:rFonts w:ascii="Arial" w:eastAsia="Times New Roman" w:hAnsi="Arial"/>
          <w:sz w:val="24"/>
          <w:rtl/>
        </w:rPr>
        <w:t xml:space="preserve"> לרשות. </w:t>
      </w:r>
    </w:p>
    <w:p w:rsidR="006F7BE7" w:rsidRPr="009A2EB2" w:rsidP="006F7BE7">
      <w:pPr>
        <w:pStyle w:val="a"/>
        <w:spacing w:line="269" w:lineRule="auto"/>
        <w:rPr>
          <w:rtl/>
        </w:rPr>
      </w:pPr>
    </w:p>
    <w:p w:rsidR="006F7BE7" w:rsidRPr="009A2EB2" w:rsidP="006F7BE7">
      <w:pPr>
        <w:spacing w:line="269" w:lineRule="auto"/>
        <w:ind w:left="312"/>
        <w:rPr>
          <w:b/>
          <w:bCs/>
          <w:rtl/>
          <w:lang w:eastAsia="he-IL"/>
        </w:rPr>
      </w:pPr>
      <w:r w:rsidRPr="009A2EB2">
        <w:rPr>
          <w:rFonts w:hint="eastAsia"/>
          <w:b/>
          <w:bCs/>
          <w:rtl/>
          <w:lang w:eastAsia="he-IL"/>
        </w:rPr>
        <w:t>מומלץ</w:t>
      </w:r>
      <w:r w:rsidRPr="009A2EB2">
        <w:rPr>
          <w:b/>
          <w:bCs/>
          <w:rtl/>
          <w:lang w:eastAsia="he-IL"/>
        </w:rPr>
        <w:t xml:space="preserve"> כי רשות המיסים תבחן הגדלת מיצוי של זכויות הנישומים</w:t>
      </w:r>
      <w:r w:rsidRPr="009A2EB2">
        <w:rPr>
          <w:rFonts w:hint="cs"/>
          <w:b/>
          <w:bCs/>
          <w:rtl/>
          <w:lang w:eastAsia="he-IL"/>
        </w:rPr>
        <w:t>, לרבות מענק עבודה,</w:t>
      </w:r>
      <w:r w:rsidRPr="009A2EB2">
        <w:rPr>
          <w:b/>
          <w:bCs/>
          <w:rtl/>
          <w:lang w:eastAsia="he-IL"/>
        </w:rPr>
        <w:t xml:space="preserve"> בדרכים של שיטת הדיווח ההצהרתי א</w:t>
      </w:r>
      <w:r w:rsidRPr="009A2EB2">
        <w:rPr>
          <w:rFonts w:hint="cs"/>
          <w:b/>
          <w:bCs/>
          <w:rtl/>
          <w:lang w:eastAsia="he-IL"/>
        </w:rPr>
        <w:t>ו בדרכים אשר יאפשרו צמצום הבירוקרטיה לטובת ייעול התהליך</w:t>
      </w:r>
      <w:r w:rsidRPr="009A2EB2">
        <w:rPr>
          <w:b/>
          <w:bCs/>
          <w:rtl/>
          <w:lang w:eastAsia="he-IL"/>
        </w:rPr>
        <w:t>.</w:t>
      </w:r>
    </w:p>
    <w:p w:rsidR="006F7BE7" w:rsidRPr="009A2EB2" w:rsidP="006F7BE7">
      <w:pPr>
        <w:pStyle w:val="a"/>
        <w:spacing w:line="269" w:lineRule="auto"/>
        <w:rPr>
          <w:rtl/>
        </w:rPr>
      </w:pPr>
    </w:p>
    <w:p w:rsidR="006F7BE7" w:rsidRPr="004661B6" w:rsidP="006F7BE7">
      <w:pPr>
        <w:spacing w:line="269" w:lineRule="auto"/>
        <w:ind w:left="312"/>
        <w:rPr>
          <w:rtl/>
          <w:lang w:eastAsia="he-IL"/>
        </w:rPr>
      </w:pPr>
      <w:r w:rsidRPr="004661B6">
        <w:rPr>
          <w:rFonts w:hint="cs"/>
          <w:rtl/>
          <w:lang w:eastAsia="he-IL"/>
        </w:rPr>
        <w:t>רשות המיסים מסרה בתשובתה כי היא "תבחן את האפשרות לתשלום מענק עבודה לזכאים בדרך של שיטת הדיווח ההצהרתי, בכפוף לבחינה מעמיקה של היתרונות, החסרונות והסיכונים במהלך זה".</w:t>
      </w:r>
    </w:p>
    <w:p w:rsidR="00083EF3">
      <w:pPr>
        <w:bidi w:val="0"/>
        <w:spacing w:after="200" w:line="276" w:lineRule="auto"/>
        <w:jc w:val="left"/>
        <w:rPr>
          <w:b/>
          <w:bCs/>
          <w:sz w:val="24"/>
          <w:rtl/>
        </w:rPr>
      </w:pPr>
      <w:bookmarkStart w:id="198" w:name="_Toc47452325"/>
      <w:r>
        <w:rPr>
          <w:b/>
          <w:sz w:val="24"/>
          <w:rtl/>
        </w:rPr>
        <w:br w:type="page"/>
      </w:r>
    </w:p>
    <w:p w:rsidR="006F7BE7" w:rsidRPr="009A2EB2" w:rsidP="006F7BE7">
      <w:pPr>
        <w:pStyle w:val="Heading3"/>
        <w:spacing w:before="0" w:line="269" w:lineRule="auto"/>
        <w:rPr>
          <w:rtl/>
          <w:lang w:eastAsia="he-IL"/>
        </w:rPr>
      </w:pPr>
      <w:r w:rsidRPr="009A2EB2">
        <w:rPr>
          <w:rFonts w:hint="cs"/>
          <w:rtl/>
          <w:lang w:eastAsia="he-IL"/>
        </w:rPr>
        <w:t>סיכום</w:t>
      </w:r>
      <w:bookmarkEnd w:id="198"/>
    </w:p>
    <w:p w:rsidR="006F7BE7" w:rsidRPr="009A2EB2" w:rsidP="006F7BE7">
      <w:pPr>
        <w:pStyle w:val="a"/>
        <w:spacing w:line="269" w:lineRule="auto"/>
        <w:rPr>
          <w:rtl/>
          <w:lang w:eastAsia="he-IL"/>
        </w:rPr>
      </w:pPr>
    </w:p>
    <w:p w:rsidR="006F7BE7" w:rsidRPr="009A2EB2" w:rsidP="006F7BE7">
      <w:pPr>
        <w:spacing w:line="269" w:lineRule="auto"/>
        <w:rPr>
          <w:b/>
          <w:bCs/>
          <w:rtl/>
          <w:lang w:eastAsia="he-IL"/>
        </w:rPr>
      </w:pPr>
      <w:r w:rsidRPr="009A2EB2">
        <w:rPr>
          <w:b/>
          <w:bCs/>
          <w:rtl/>
          <w:lang w:eastAsia="he-IL"/>
        </w:rPr>
        <w:t xml:space="preserve">חוק מענק העבודה נועד </w:t>
      </w:r>
      <w:r w:rsidRPr="009A2EB2">
        <w:rPr>
          <w:rFonts w:hint="cs"/>
          <w:b/>
          <w:bCs/>
          <w:rtl/>
          <w:lang w:eastAsia="he-IL"/>
        </w:rPr>
        <w:t xml:space="preserve">לעודד תעסוקה - הן בהיבט של כניסה לשוק העבודה, והן בהיבט של הגדלת היקף התעסוקה והגדלת הכנסתם של בעלי שכר נמוך. כפועל יוצא, המענק צפוי לצמצם את תחולת העוני ואי-השוויון בישראל. </w:t>
      </w:r>
      <w:r w:rsidRPr="009A2EB2">
        <w:rPr>
          <w:b/>
          <w:bCs/>
          <w:rtl/>
          <w:lang w:eastAsia="he-IL"/>
        </w:rPr>
        <w:t>עובדים ברמות השכר הנמוכות מצויים בחלקם מתחת לסף ההכנסה החייבת במס הכנסה. יישומו המלא של חוק המענק, אשר במסגרתו משלמת הממשלה מענק לעובדים</w:t>
      </w:r>
      <w:r w:rsidRPr="009A2EB2">
        <w:rPr>
          <w:rFonts w:hint="cs"/>
          <w:b/>
          <w:bCs/>
          <w:rtl/>
          <w:lang w:eastAsia="he-IL"/>
        </w:rPr>
        <w:t xml:space="preserve"> בעלי הכנסה נמוכה</w:t>
      </w:r>
      <w:r w:rsidRPr="009A2EB2">
        <w:rPr>
          <w:b/>
          <w:bCs/>
          <w:rtl/>
          <w:lang w:eastAsia="he-IL"/>
        </w:rPr>
        <w:t>, יאפשר גם לאוכלוסיות ראויות לקידום יחסית ליהנות מפירות הצמיחה ומהחוסן הכלכלי של המשק.</w:t>
      </w:r>
    </w:p>
    <w:p w:rsidR="006F7BE7" w:rsidRPr="009A2EB2" w:rsidP="006F7BE7">
      <w:pPr>
        <w:pStyle w:val="a"/>
        <w:spacing w:line="269" w:lineRule="auto"/>
        <w:rPr>
          <w:rtl/>
          <w:lang w:eastAsia="he-IL"/>
        </w:rPr>
      </w:pPr>
    </w:p>
    <w:p w:rsidR="006F7BE7" w:rsidRPr="009A2EB2" w:rsidP="006F7BE7">
      <w:pPr>
        <w:spacing w:line="269" w:lineRule="auto"/>
        <w:rPr>
          <w:b/>
          <w:bCs/>
          <w:rtl/>
          <w:lang w:eastAsia="he-IL"/>
        </w:rPr>
      </w:pPr>
      <w:r w:rsidRPr="009A2EB2">
        <w:rPr>
          <w:rFonts w:hint="cs"/>
          <w:b/>
          <w:bCs/>
          <w:rtl/>
          <w:lang w:eastAsia="he-IL"/>
        </w:rPr>
        <w:t xml:space="preserve">מתחילת יישומו של חוק המענק לשנת המס 2007 חל שיפור מתמשך בשיעור המיצוי של המענק, אולם, אנשים רבים אינם ממצים את זכותם לקבלת מענק ושיעורי המיצוי של הזכאות למענק עבודה, כ-68% בלבד, עדיין אינם מספקים. </w:t>
      </w:r>
      <w:r w:rsidRPr="009A2EB2">
        <w:rPr>
          <w:b/>
          <w:bCs/>
          <w:rtl/>
          <w:lang w:eastAsia="he-IL"/>
        </w:rPr>
        <w:t xml:space="preserve">היקף התשלומים </w:t>
      </w:r>
      <w:r w:rsidRPr="009A2EB2">
        <w:rPr>
          <w:rFonts w:hint="cs"/>
          <w:b/>
          <w:bCs/>
          <w:rtl/>
          <w:lang w:eastAsia="he-IL"/>
        </w:rPr>
        <w:t>במסגרת מענק עבודה</w:t>
      </w:r>
      <w:r w:rsidRPr="009A2EB2">
        <w:rPr>
          <w:b/>
          <w:bCs/>
          <w:rtl/>
          <w:lang w:eastAsia="he-IL"/>
        </w:rPr>
        <w:t xml:space="preserve"> </w:t>
      </w:r>
      <w:r w:rsidRPr="009A2EB2">
        <w:rPr>
          <w:rFonts w:hint="cs"/>
          <w:b/>
          <w:bCs/>
          <w:rtl/>
          <w:lang w:eastAsia="he-IL"/>
        </w:rPr>
        <w:t>הוא</w:t>
      </w:r>
      <w:r w:rsidRPr="009A2EB2">
        <w:rPr>
          <w:b/>
          <w:bCs/>
          <w:rtl/>
          <w:lang w:eastAsia="he-IL"/>
        </w:rPr>
        <w:t xml:space="preserve"> כ</w:t>
      </w:r>
      <w:r w:rsidRPr="009A2EB2">
        <w:rPr>
          <w:rFonts w:hint="cs"/>
          <w:b/>
          <w:bCs/>
          <w:rtl/>
          <w:lang w:eastAsia="he-IL"/>
        </w:rPr>
        <w:t xml:space="preserve">-1.3 </w:t>
      </w:r>
      <w:r w:rsidRPr="009A2EB2">
        <w:rPr>
          <w:b/>
          <w:bCs/>
          <w:rtl/>
          <w:lang w:eastAsia="he-IL"/>
        </w:rPr>
        <w:t xml:space="preserve">מיליארד ש"ח בשנה. </w:t>
      </w:r>
    </w:p>
    <w:p w:rsidR="006F7BE7" w:rsidRPr="009A2EB2" w:rsidP="006F7BE7">
      <w:pPr>
        <w:pStyle w:val="a"/>
        <w:spacing w:line="269" w:lineRule="auto"/>
        <w:rPr>
          <w:rtl/>
          <w:lang w:eastAsia="he-IL"/>
        </w:rPr>
      </w:pPr>
    </w:p>
    <w:p w:rsidR="006F7BE7" w:rsidRPr="009A2EB2" w:rsidP="006F7BE7">
      <w:pPr>
        <w:spacing w:line="269" w:lineRule="auto"/>
        <w:rPr>
          <w:b/>
          <w:bCs/>
          <w:rtl/>
          <w:lang w:eastAsia="he-IL"/>
        </w:rPr>
      </w:pPr>
      <w:r w:rsidRPr="009A2EB2">
        <w:rPr>
          <w:rFonts w:hint="cs"/>
          <w:b/>
          <w:bCs/>
          <w:rtl/>
          <w:lang w:eastAsia="he-IL"/>
        </w:rPr>
        <w:t>ממועד דוח הביקורת הקודם קידמה רשות המיסים את תיקונם של 14 (כ-74%) מהליקויים שצוינו בו, 11 מהם תיקנה באופן מלא או במידה רבה. בביקורת המעקב נמצאו כמה ליקויים שעדיין בטיפולה של רשות המיסים במיצוי הזכות למענק עבודה, ובהם איתור האזרחים בכל קבוצות הזכאות, הסדרה של העברת המידע מבט"ל, עדכון והשלמה של מאגרי מידע חסרים. הרשות אף לא בחנה את שיעורי המיצוי בקרב אוכלוסיות ראויות לקידום, ובהן אנשים עם מוגבלות, האוכלוסייה החרדית והאוכלוסייה הערבית, עובדי משק בית ואחרים, ולא בדקה את החסמים המונעים מהם את מיצוי הזכות למענק.</w:t>
      </w:r>
    </w:p>
    <w:p w:rsidR="006F7BE7" w:rsidRPr="009A2EB2" w:rsidP="006F7BE7">
      <w:pPr>
        <w:pStyle w:val="a"/>
        <w:spacing w:line="269" w:lineRule="auto"/>
        <w:rPr>
          <w:rtl/>
          <w:lang w:eastAsia="he-IL"/>
        </w:rPr>
      </w:pPr>
    </w:p>
    <w:p w:rsidR="006F7BE7" w:rsidRPr="009A2EB2" w:rsidP="006F7BE7">
      <w:pPr>
        <w:spacing w:line="269" w:lineRule="auto"/>
        <w:rPr>
          <w:b/>
          <w:bCs/>
          <w:rtl/>
          <w:lang w:eastAsia="he-IL"/>
        </w:rPr>
      </w:pPr>
      <w:r w:rsidRPr="009A2EB2">
        <w:rPr>
          <w:rFonts w:hint="cs"/>
          <w:b/>
          <w:bCs/>
          <w:rtl/>
          <w:lang w:eastAsia="he-IL"/>
        </w:rPr>
        <w:t>בתחום השירות לנישום עלה כי בשנת 2019, נציגי השירות במוקד הטלפוני לא ענו לכ-146,500 פונים</w:t>
      </w:r>
      <w:r>
        <w:rPr>
          <w:rFonts w:hint="cs"/>
          <w:b/>
          <w:bCs/>
          <w:rtl/>
          <w:lang w:eastAsia="he-IL"/>
        </w:rPr>
        <w:t xml:space="preserve"> </w:t>
      </w:r>
      <w:r w:rsidRPr="009A2EB2">
        <w:rPr>
          <w:rFonts w:hint="cs"/>
          <w:b/>
          <w:bCs/>
          <w:rtl/>
          <w:lang w:eastAsia="he-IL"/>
        </w:rPr>
        <w:t>שביקשו לשוחח עם נציג שירות</w:t>
      </w:r>
      <w:r>
        <w:rPr>
          <w:rFonts w:hint="cs"/>
          <w:b/>
          <w:bCs/>
          <w:rtl/>
          <w:lang w:eastAsia="he-IL"/>
        </w:rPr>
        <w:t xml:space="preserve"> </w:t>
      </w:r>
      <w:r w:rsidRPr="009A2EB2">
        <w:rPr>
          <w:rFonts w:hint="cs"/>
          <w:b/>
          <w:bCs/>
          <w:rtl/>
          <w:lang w:eastAsia="he-IL"/>
        </w:rPr>
        <w:t>בנוגע למענק עבודה, מכלל 223,500 הפניות בטלפון (כ-65.5%). זמן ההמתנה הממוצע למענה הטלפוני היה יותר מ-20 דקות, והיו כמה מקרים שפונה המתין בהם לקבלת מענה טלפוני יותר מ-5 שעות</w:t>
      </w:r>
      <w:r w:rsidRPr="009A2EB2">
        <w:rPr>
          <w:b/>
          <w:bCs/>
          <w:rtl/>
          <w:lang w:eastAsia="he-IL"/>
        </w:rPr>
        <w:t>.</w:t>
      </w:r>
      <w:r w:rsidRPr="009A2EB2">
        <w:rPr>
          <w:rFonts w:hint="cs"/>
          <w:b/>
          <w:bCs/>
          <w:rtl/>
          <w:lang w:eastAsia="he-IL"/>
        </w:rPr>
        <w:t xml:space="preserve"> משך הטיפול בפניות הציבור היה כ-43 יום בממוצע, הטיפול בפניות ציבור שהועברו לטיפול משרדי השומה נמשך כ-62 ימים בממוצע, והטיפול בפניות שהועברו לטיפול מסמ"ק - כ-82 ימים בממוצע.</w:t>
      </w:r>
    </w:p>
    <w:p w:rsidR="006F7BE7" w:rsidRPr="009A2EB2" w:rsidP="006F7BE7">
      <w:pPr>
        <w:pStyle w:val="a"/>
        <w:spacing w:line="269" w:lineRule="auto"/>
        <w:rPr>
          <w:rtl/>
          <w:lang w:eastAsia="he-IL"/>
        </w:rPr>
      </w:pPr>
    </w:p>
    <w:p w:rsidR="006F7BE7" w:rsidRPr="009A2EB2" w:rsidP="006F7BE7">
      <w:pPr>
        <w:spacing w:line="269" w:lineRule="auto"/>
        <w:rPr>
          <w:b/>
          <w:bCs/>
          <w:rtl/>
          <w:lang w:eastAsia="he-IL"/>
        </w:rPr>
      </w:pPr>
      <w:r w:rsidRPr="009A2EB2">
        <w:rPr>
          <w:rFonts w:hint="cs"/>
          <w:b/>
          <w:bCs/>
          <w:rtl/>
          <w:lang w:eastAsia="he-IL"/>
        </w:rPr>
        <w:t>נכון למועד הביקורת, הרשות טרם השלימה את הזנת הנתונים באזור האישי באתר שלה במרשתת, דבר אשר יקל את העומס המוטל על משרדי השומה והמוקד, יטייב את המידע במאגרי הרשות ויעלה את שיעור המיצוי של הזכות למענק עבודה.</w:t>
      </w:r>
    </w:p>
    <w:p w:rsidR="006F7BE7" w:rsidRPr="009A2EB2" w:rsidP="006F7BE7">
      <w:pPr>
        <w:pStyle w:val="a"/>
        <w:spacing w:line="269" w:lineRule="auto"/>
        <w:rPr>
          <w:rtl/>
          <w:lang w:eastAsia="he-IL"/>
        </w:rPr>
      </w:pPr>
    </w:p>
    <w:p w:rsidR="006F7BE7" w:rsidRPr="009A2EB2" w:rsidP="006F7BE7">
      <w:pPr>
        <w:spacing w:line="269" w:lineRule="auto"/>
        <w:rPr>
          <w:rtl/>
        </w:rPr>
      </w:pPr>
      <w:r w:rsidRPr="009A2EB2">
        <w:rPr>
          <w:rFonts w:hint="cs"/>
          <w:b/>
          <w:bCs/>
          <w:rtl/>
          <w:lang w:eastAsia="he-IL"/>
        </w:rPr>
        <w:t xml:space="preserve">משרד מבקר המדינה ממליץ למשרד האוצר ולרשות המיסים כי </w:t>
      </w:r>
      <w:r w:rsidRPr="009A2EB2">
        <w:rPr>
          <w:b/>
          <w:bCs/>
          <w:rtl/>
          <w:lang w:eastAsia="he-IL"/>
        </w:rPr>
        <w:t>יבח</w:t>
      </w:r>
      <w:r w:rsidRPr="009A2EB2">
        <w:rPr>
          <w:rFonts w:hint="cs"/>
          <w:b/>
          <w:bCs/>
          <w:rtl/>
          <w:lang w:eastAsia="he-IL"/>
        </w:rPr>
        <w:t>נו</w:t>
      </w:r>
      <w:r w:rsidRPr="009A2EB2">
        <w:rPr>
          <w:b/>
          <w:bCs/>
          <w:rtl/>
          <w:lang w:eastAsia="he-IL"/>
        </w:rPr>
        <w:t xml:space="preserve"> אם ת</w:t>
      </w:r>
      <w:r>
        <w:rPr>
          <w:rFonts w:hint="cs"/>
          <w:b/>
          <w:bCs/>
          <w:rtl/>
          <w:lang w:eastAsia="he-IL"/>
        </w:rPr>
        <w:t>ו</w:t>
      </w:r>
      <w:r w:rsidRPr="009A2EB2">
        <w:rPr>
          <w:b/>
          <w:bCs/>
          <w:rtl/>
          <w:lang w:eastAsia="he-IL"/>
        </w:rPr>
        <w:t xml:space="preserve">כנית המענק אכן השיגה את יעדי החוק </w:t>
      </w:r>
      <w:r w:rsidRPr="009A2EB2">
        <w:rPr>
          <w:rFonts w:hint="cs"/>
          <w:b/>
          <w:bCs/>
          <w:rtl/>
          <w:lang w:eastAsia="he-IL"/>
        </w:rPr>
        <w:t xml:space="preserve">ויפעלו לצורך תיקון הליקויים המפורטים בדוח זה, </w:t>
      </w:r>
      <w:r w:rsidRPr="009A2EB2">
        <w:rPr>
          <w:rFonts w:hint="eastAsia"/>
          <w:b/>
          <w:bCs/>
          <w:rtl/>
          <w:lang w:eastAsia="he-IL"/>
        </w:rPr>
        <w:t>ובכלל</w:t>
      </w:r>
      <w:r w:rsidRPr="009A2EB2">
        <w:rPr>
          <w:b/>
          <w:bCs/>
          <w:rtl/>
          <w:lang w:eastAsia="he-IL"/>
        </w:rPr>
        <w:t xml:space="preserve"> זה </w:t>
      </w:r>
      <w:r w:rsidRPr="009A2EB2">
        <w:rPr>
          <w:rFonts w:hint="cs"/>
          <w:b/>
          <w:bCs/>
          <w:rtl/>
          <w:lang w:eastAsia="he-IL"/>
        </w:rPr>
        <w:t>יפעלו</w:t>
      </w:r>
      <w:r w:rsidRPr="009A2EB2">
        <w:rPr>
          <w:b/>
          <w:bCs/>
          <w:rtl/>
          <w:lang w:eastAsia="he-IL"/>
        </w:rPr>
        <w:t xml:space="preserve"> להסרת החסמים השונים למימוש הזכות למענק, שחלקם הועלו כבר בדוח מבקר המדינה 66א בנושא יישום ת</w:t>
      </w:r>
      <w:r>
        <w:rPr>
          <w:rFonts w:hint="cs"/>
          <w:b/>
          <w:bCs/>
          <w:rtl/>
          <w:lang w:eastAsia="he-IL"/>
        </w:rPr>
        <w:t>ו</w:t>
      </w:r>
      <w:r w:rsidRPr="009A2EB2">
        <w:rPr>
          <w:b/>
          <w:bCs/>
          <w:rtl/>
          <w:lang w:eastAsia="he-IL"/>
        </w:rPr>
        <w:t xml:space="preserve">כנית </w:t>
      </w:r>
      <w:r w:rsidRPr="009A2EB2">
        <w:rPr>
          <w:rFonts w:hint="eastAsia"/>
          <w:b/>
          <w:bCs/>
          <w:rtl/>
          <w:lang w:eastAsia="he-IL"/>
        </w:rPr>
        <w:t>מענק</w:t>
      </w:r>
      <w:r w:rsidRPr="009A2EB2">
        <w:rPr>
          <w:b/>
          <w:bCs/>
          <w:rtl/>
          <w:lang w:eastAsia="he-IL"/>
        </w:rPr>
        <w:t xml:space="preserve"> עבודה ברשות המיסים (2015) וטרם תוקנו. בכך יהיה כדי להגביר את יעילותה כגורם האחראי ליישום החוק וליצור סדרי בקרה ראויים על יישומו והגברת </w:t>
      </w:r>
      <w:r w:rsidRPr="009A2EB2">
        <w:rPr>
          <w:rFonts w:hint="eastAsia"/>
          <w:b/>
          <w:bCs/>
          <w:rtl/>
          <w:lang w:eastAsia="he-IL"/>
        </w:rPr>
        <w:t>המיצוי</w:t>
      </w:r>
      <w:r w:rsidRPr="009A2EB2">
        <w:rPr>
          <w:b/>
          <w:bCs/>
          <w:rtl/>
          <w:lang w:eastAsia="he-IL"/>
        </w:rPr>
        <w:t xml:space="preserve"> </w:t>
      </w:r>
      <w:r w:rsidRPr="009A2EB2">
        <w:rPr>
          <w:rFonts w:hint="eastAsia"/>
          <w:b/>
          <w:bCs/>
          <w:rtl/>
          <w:lang w:eastAsia="he-IL"/>
        </w:rPr>
        <w:t>בקרב</w:t>
      </w:r>
      <w:r w:rsidRPr="009A2EB2">
        <w:rPr>
          <w:b/>
          <w:bCs/>
          <w:rtl/>
          <w:lang w:eastAsia="he-IL"/>
        </w:rPr>
        <w:t xml:space="preserve"> הזכאים, </w:t>
      </w:r>
      <w:r w:rsidRPr="009A2EB2">
        <w:rPr>
          <w:rFonts w:hint="cs"/>
          <w:b/>
          <w:bCs/>
          <w:rtl/>
          <w:lang w:eastAsia="he-IL"/>
        </w:rPr>
        <w:t>בעיקר</w:t>
      </w:r>
      <w:r w:rsidRPr="009A2EB2">
        <w:rPr>
          <w:b/>
          <w:bCs/>
          <w:rtl/>
          <w:lang w:eastAsia="he-IL"/>
        </w:rPr>
        <w:t xml:space="preserve"> האוכלוסיות </w:t>
      </w:r>
      <w:r w:rsidRPr="009A2EB2">
        <w:rPr>
          <w:rFonts w:hint="eastAsia"/>
          <w:b/>
          <w:bCs/>
          <w:rtl/>
          <w:lang w:eastAsia="he-IL"/>
        </w:rPr>
        <w:t>הראויות לקידום</w:t>
      </w:r>
      <w:r w:rsidRPr="009A2EB2">
        <w:rPr>
          <w:b/>
          <w:bCs/>
          <w:rtl/>
          <w:lang w:eastAsia="he-IL"/>
        </w:rPr>
        <w:t>.</w:t>
      </w:r>
    </w:p>
    <w:p w:rsidR="00D60228" w:rsidRPr="006A4086" w:rsidP="006A4086">
      <w:pPr>
        <w:pStyle w:val="a"/>
        <w:spacing w:line="269" w:lineRule="auto"/>
        <w:rPr>
          <w:rtl/>
          <w:lang w:eastAsia="he-IL"/>
        </w:rPr>
      </w:pPr>
    </w:p>
    <w:p w:rsidR="006F7BE7" w:rsidRPr="009A2EB2" w:rsidP="006F7BE7">
      <w:pPr>
        <w:spacing w:line="269" w:lineRule="auto"/>
        <w:rPr>
          <w:b/>
          <w:bCs/>
          <w:rtl/>
        </w:rPr>
      </w:pPr>
      <w:r w:rsidRPr="009A2EB2">
        <w:rPr>
          <w:b/>
          <w:bCs/>
          <w:rtl/>
        </w:rPr>
        <w:t>חשיבותו של דוח זה מקבלת משנה תוקף נוכח משבר הקורונה המדגיש את הצורך במתן שירות וסיוע לאוכלוסיית הזכאים למענק העבודה בעת הזו.</w:t>
      </w:r>
      <w:r>
        <w:rPr>
          <w:b/>
          <w:bCs/>
          <w:rtl/>
        </w:rPr>
        <w:t xml:space="preserve"> </w:t>
      </w:r>
    </w:p>
    <w:sectPr w:rsidSect="00D60228">
      <w:headerReference w:type="default" r:id="rId50"/>
      <w:footerReference w:type="default" r:id="rId51"/>
      <w:headerReference w:type="first" r:id="rId52"/>
      <w:footerReference w:type="first" r:id="rId53"/>
      <w:pgSz w:w="11906" w:h="16838"/>
      <w:pgMar w:top="1440" w:right="1983"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David">
    <w:altName w:val="Malgun Gothic Semilight"/>
    <w:panose1 w:val="020E05020604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Generic0-Regular">
    <w:panose1 w:val="00000000000000000000"/>
    <w:charset w:val="B1"/>
    <w:family w:val="auto"/>
    <w:notTrueType/>
    <w:pitch w:val="default"/>
    <w:sig w:usb0="00000801" w:usb1="00000000" w:usb2="00000000" w:usb3="00000000" w:csb0="00000020" w:csb1="00000000"/>
  </w:font>
  <w:font w:name="OpenSansHebrew">
    <w:altName w:val="Times New Roman"/>
    <w:panose1 w:val="00000000000000000000"/>
    <w:charset w:val="00"/>
    <w:family w:val="roman"/>
    <w:notTrueType/>
    <w:pitch w:val="default"/>
  </w:font>
  <w:font w:name="Narkisim">
    <w:altName w:val="Times New Roman"/>
    <w:charset w:val="00"/>
    <w:family w:val="swiss"/>
    <w:pitch w:val="variable"/>
    <w:sig w:usb0="00000803" w:usb1="00000000" w:usb2="00000000" w:usb3="00000000" w:csb0="0000002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64BA8" w:rsidP="00226851">
    <w:pPr>
      <w:pStyle w:val="Footer"/>
      <w:jc w:val="right"/>
    </w:pPr>
    <w:r w:rsidRPr="00C82990">
      <w:rPr>
        <w:rtl/>
      </w:rPr>
      <w:t>יישום תוכנית מענק עבודה ברשות המיסים</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64BA8" w:rsidP="00226851">
    <w:pPr>
      <w:jc w:val="right"/>
      <w:rPr>
        <w:rtl/>
      </w:rPr>
    </w:pPr>
    <w:r>
      <w:rPr>
        <w:noProof/>
        <w:rtl/>
      </w:rPr>
      <mc:AlternateContent>
        <mc:Choice Requires="wps">
          <w:drawing>
            <wp:anchor distT="0" distB="0" distL="114300" distR="114300" simplePos="0" relativeHeight="251658240" behindDoc="0" locked="0" layoutInCell="1" allowOverlap="1">
              <wp:simplePos x="0" y="0"/>
              <wp:positionH relativeFrom="margin">
                <wp:posOffset>377190</wp:posOffset>
              </wp:positionH>
              <wp:positionV relativeFrom="paragraph">
                <wp:posOffset>195580</wp:posOffset>
              </wp:positionV>
              <wp:extent cx="3781425" cy="457200"/>
              <wp:effectExtent l="0" t="0" r="28575" b="19050"/>
              <wp:wrapNone/>
              <wp:docPr id="2" name="textBoxWarningF"/>
              <wp:cNvGraphicFramePr/>
              <a:graphic xmlns:a="http://schemas.openxmlformats.org/drawingml/2006/main">
                <a:graphicData uri="http://schemas.microsoft.com/office/word/2010/wordprocessingShape">
                  <wps:wsp xmlns:wps="http://schemas.microsoft.com/office/word/2010/wordprocessingShape">
                    <wps:cNvSpPr txBox="1"/>
                    <wps:spPr>
                      <a:xfrm>
                        <a:off x="0" y="0"/>
                        <a:ext cx="3781425" cy="457200"/>
                      </a:xfrm>
                      <a:prstGeom prst="rect">
                        <a:avLst/>
                      </a:prstGeom>
                      <a:noFill/>
                      <a:ln w="6350">
                        <a:solidFill>
                          <a:srgbClr val="0000FF"/>
                        </a:solidFill>
                      </a:ln>
                    </wps:spPr>
                    <wps:txbx>
                      <w:txbxContent>
                        <w:p w:rsidR="00464BA8" w:rsidP="00226851">
                          <w:pPr>
                            <w:spacing w:before="24"/>
                            <w:ind w:firstLine="79"/>
                            <w:jc w:val="center"/>
                            <w:rPr>
                              <w:rFonts w:ascii="Narkisim" w:hAnsi="Narkisim" w:cs="Narkisim"/>
                              <w:color w:val="0000FF"/>
                              <w:sz w:val="18"/>
                              <w:szCs w:val="18"/>
                            </w:rPr>
                          </w:pPr>
                          <w:r>
                            <w:rPr>
                              <w:rFonts w:ascii="Narkisim" w:hAnsi="Narkisim" w:cs="Times New Roman"/>
                              <w:color w:val="0000FF"/>
                              <w:sz w:val="18"/>
                              <w:szCs w:val="18"/>
                              <w:rtl/>
                            </w:rPr>
                            <w:t>מסמך זה מכיל ממצאי ביקורת של מבקר המדינה</w:t>
                          </w:r>
                          <w:r>
                            <w:rPr>
                              <w:rFonts w:ascii="Narkisim" w:hAnsi="Narkisim" w:cs="Narkisim"/>
                              <w:color w:val="0000FF"/>
                              <w:sz w:val="18"/>
                              <w:szCs w:val="18"/>
                              <w:rtl/>
                            </w:rPr>
                            <w:t xml:space="preserve">. </w:t>
                          </w:r>
                          <w:r>
                            <w:rPr>
                              <w:rFonts w:ascii="Narkisim" w:hAnsi="Narkisim" w:cs="Times New Roman"/>
                              <w:color w:val="0000FF"/>
                              <w:sz w:val="18"/>
                              <w:szCs w:val="18"/>
                              <w:rtl/>
                            </w:rPr>
                            <w:t>פרסומם ללא נטילת רשות מטעם המבקר</w:t>
                          </w:r>
                        </w:p>
                        <w:p w:rsidR="00464BA8" w:rsidRPr="00DE1EAC" w:rsidP="00226851">
                          <w:pPr>
                            <w:spacing w:before="24"/>
                            <w:ind w:firstLine="79"/>
                            <w:jc w:val="center"/>
                            <w:rPr>
                              <w:rFonts w:ascii="Narkisim" w:hAnsi="Narkisim" w:cs="Narkisim"/>
                              <w:color w:val="0000FF"/>
                              <w:sz w:val="18"/>
                              <w:szCs w:val="18"/>
                            </w:rPr>
                          </w:pPr>
                          <w:r>
                            <w:rPr>
                              <w:rFonts w:ascii="Narkisim" w:hAnsi="Narkisim" w:cs="Times New Roman"/>
                              <w:color w:val="0000FF"/>
                              <w:sz w:val="18"/>
                              <w:szCs w:val="18"/>
                              <w:rtl/>
                            </w:rPr>
                            <w:t xml:space="preserve">אסור על פי סעיף </w:t>
                          </w:r>
                          <w:r>
                            <w:rPr>
                              <w:rFonts w:ascii="Narkisim" w:hAnsi="Narkisim" w:cs="Narkisim"/>
                              <w:color w:val="0000FF"/>
                              <w:sz w:val="18"/>
                              <w:szCs w:val="18"/>
                              <w:rtl/>
                            </w:rPr>
                            <w:t>28(</w:t>
                          </w:r>
                          <w:r>
                            <w:rPr>
                              <w:rFonts w:ascii="Narkisim" w:hAnsi="Narkisim" w:cs="Times New Roman"/>
                              <w:color w:val="0000FF"/>
                              <w:sz w:val="18"/>
                              <w:szCs w:val="18"/>
                              <w:rtl/>
                            </w:rPr>
                            <w:t>א</w:t>
                          </w:r>
                          <w:r>
                            <w:rPr>
                              <w:rFonts w:ascii="Narkisim" w:hAnsi="Narkisim" w:cs="Narkisim"/>
                              <w:color w:val="0000FF"/>
                              <w:sz w:val="18"/>
                              <w:szCs w:val="18"/>
                              <w:rtl/>
                            </w:rPr>
                            <w:t xml:space="preserve">)(3) </w:t>
                          </w:r>
                          <w:r>
                            <w:rPr>
                              <w:rFonts w:ascii="Narkisim" w:hAnsi="Narkisim" w:cs="Times New Roman"/>
                              <w:color w:val="0000FF"/>
                              <w:sz w:val="18"/>
                              <w:szCs w:val="18"/>
                              <w:rtl/>
                            </w:rPr>
                            <w:t>לחוק מבקר המדינה</w:t>
                          </w:r>
                          <w:r>
                            <w:rPr>
                              <w:rFonts w:ascii="Narkisim" w:hAnsi="Narkisim" w:cs="Narkisim"/>
                              <w:color w:val="0000FF"/>
                              <w:sz w:val="18"/>
                              <w:szCs w:val="18"/>
                              <w:rtl/>
                            </w:rPr>
                            <w:t xml:space="preserve">, </w:t>
                          </w:r>
                          <w:r>
                            <w:rPr>
                              <w:rFonts w:ascii="Narkisim" w:hAnsi="Narkisim" w:cs="Times New Roman"/>
                              <w:color w:val="0000FF"/>
                              <w:sz w:val="18"/>
                              <w:szCs w:val="18"/>
                              <w:rtl/>
                            </w:rPr>
                            <w:t>התשי</w:t>
                          </w:r>
                          <w:r>
                            <w:rPr>
                              <w:rFonts w:ascii="Narkisim" w:hAnsi="Narkisim" w:cs="Narkisim"/>
                              <w:color w:val="0000FF"/>
                              <w:sz w:val="18"/>
                              <w:szCs w:val="18"/>
                              <w:rtl/>
                            </w:rPr>
                            <w:t>''</w:t>
                          </w:r>
                          <w:r>
                            <w:rPr>
                              <w:rFonts w:ascii="Narkisim" w:hAnsi="Narkisim" w:cs="Times New Roman"/>
                              <w:color w:val="0000FF"/>
                              <w:sz w:val="18"/>
                              <w:szCs w:val="18"/>
                              <w:rtl/>
                            </w:rPr>
                            <w:t>ח</w:t>
                          </w:r>
                          <w:r>
                            <w:rPr>
                              <w:rFonts w:ascii="Narkisim" w:hAnsi="Narkisim" w:cs="Narkisim"/>
                              <w:color w:val="0000FF"/>
                              <w:sz w:val="18"/>
                              <w:szCs w:val="18"/>
                              <w:rtl/>
                            </w:rPr>
                            <w:t>-1958 [</w:t>
                          </w:r>
                          <w:r>
                            <w:rPr>
                              <w:rFonts w:ascii="Narkisim" w:hAnsi="Narkisim" w:cs="Times New Roman"/>
                              <w:color w:val="0000FF"/>
                              <w:sz w:val="18"/>
                              <w:szCs w:val="18"/>
                              <w:rtl/>
                            </w:rPr>
                            <w:t>נוסח משולב</w:t>
                          </w:r>
                          <w:r>
                            <w:rPr>
                              <w:rFonts w:ascii="Narkisim" w:hAnsi="Narkisim" w:cs="Narkisim"/>
                              <w:color w:val="0000FF"/>
                              <w:sz w:val="18"/>
                              <w:szCs w:val="18"/>
                              <w:rtl/>
                            </w:rPr>
                            <w:t>].</w:t>
                          </w:r>
                        </w:p>
                      </w:txbxContent>
                    </wps:txbx>
                    <wps:bodyPr rot="0" spcFirstLastPara="0" vertOverflow="overflow" horzOverflow="overflow" vert="horz" wrap="square" numCol="1" spcCol="0" rtlCol="1"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BoxWarningF" o:spid="_x0000_s2049" type="#_x0000_t202" style="width:297.75pt;height:36pt;margin-top:15.4pt;margin-left:29.7pt;mso-position-horizontal-relative:margin;mso-width-percent:0;mso-width-relative:margin;mso-wrap-distance-bottom:0;mso-wrap-distance-left:9pt;mso-wrap-distance-right:9pt;mso-wrap-distance-top:0;mso-wrap-style:square;position:absolute;visibility:visible;v-text-anchor:top;z-index:251659264" filled="f" strokecolor="blue" strokeweight="0.5pt">
              <v:textbox>
                <w:txbxContent>
                  <w:p w:rsidR="00464BA8" w:rsidP="00226851">
                    <w:pPr>
                      <w:spacing w:before="24"/>
                      <w:ind w:firstLine="79"/>
                      <w:jc w:val="center"/>
                      <w:rPr>
                        <w:rFonts w:ascii="Narkisim" w:hAnsi="Narkisim" w:cs="Narkisim"/>
                        <w:color w:val="0000FF"/>
                        <w:sz w:val="18"/>
                        <w:szCs w:val="18"/>
                      </w:rPr>
                    </w:pPr>
                    <w:r>
                      <w:rPr>
                        <w:rFonts w:ascii="Narkisim" w:hAnsi="Narkisim" w:cs="Times New Roman"/>
                        <w:color w:val="0000FF"/>
                        <w:sz w:val="18"/>
                        <w:szCs w:val="18"/>
                        <w:rtl/>
                      </w:rPr>
                      <w:t>מסמך זה מכיל ממצאי ביקורת של מבקר המדינה</w:t>
                    </w:r>
                    <w:r>
                      <w:rPr>
                        <w:rFonts w:ascii="Narkisim" w:hAnsi="Narkisim" w:cs="Narkisim"/>
                        <w:color w:val="0000FF"/>
                        <w:sz w:val="18"/>
                        <w:szCs w:val="18"/>
                        <w:rtl/>
                      </w:rPr>
                      <w:t xml:space="preserve">. </w:t>
                    </w:r>
                    <w:r>
                      <w:rPr>
                        <w:rFonts w:ascii="Narkisim" w:hAnsi="Narkisim" w:cs="Times New Roman"/>
                        <w:color w:val="0000FF"/>
                        <w:sz w:val="18"/>
                        <w:szCs w:val="18"/>
                        <w:rtl/>
                      </w:rPr>
                      <w:t>פרסומם ללא נטילת רשות מטעם המבקר</w:t>
                    </w:r>
                  </w:p>
                  <w:p w:rsidR="00464BA8" w:rsidRPr="00DE1EAC" w:rsidP="00226851">
                    <w:pPr>
                      <w:spacing w:before="24"/>
                      <w:ind w:firstLine="79"/>
                      <w:jc w:val="center"/>
                      <w:rPr>
                        <w:rFonts w:ascii="Narkisim" w:hAnsi="Narkisim" w:cs="Narkisim"/>
                        <w:color w:val="0000FF"/>
                        <w:sz w:val="18"/>
                        <w:szCs w:val="18"/>
                      </w:rPr>
                    </w:pPr>
                    <w:r>
                      <w:rPr>
                        <w:rFonts w:ascii="Narkisim" w:hAnsi="Narkisim" w:cs="Times New Roman"/>
                        <w:color w:val="0000FF"/>
                        <w:sz w:val="18"/>
                        <w:szCs w:val="18"/>
                        <w:rtl/>
                      </w:rPr>
                      <w:t xml:space="preserve">אסור על פי סעיף </w:t>
                    </w:r>
                    <w:r>
                      <w:rPr>
                        <w:rFonts w:ascii="Narkisim" w:hAnsi="Narkisim" w:cs="Narkisim"/>
                        <w:color w:val="0000FF"/>
                        <w:sz w:val="18"/>
                        <w:szCs w:val="18"/>
                        <w:rtl/>
                      </w:rPr>
                      <w:t>28(</w:t>
                    </w:r>
                    <w:r>
                      <w:rPr>
                        <w:rFonts w:ascii="Narkisim" w:hAnsi="Narkisim" w:cs="Times New Roman"/>
                        <w:color w:val="0000FF"/>
                        <w:sz w:val="18"/>
                        <w:szCs w:val="18"/>
                        <w:rtl/>
                      </w:rPr>
                      <w:t>א</w:t>
                    </w:r>
                    <w:r>
                      <w:rPr>
                        <w:rFonts w:ascii="Narkisim" w:hAnsi="Narkisim" w:cs="Narkisim"/>
                        <w:color w:val="0000FF"/>
                        <w:sz w:val="18"/>
                        <w:szCs w:val="18"/>
                        <w:rtl/>
                      </w:rPr>
                      <w:t xml:space="preserve">)(3) </w:t>
                    </w:r>
                    <w:r>
                      <w:rPr>
                        <w:rFonts w:ascii="Narkisim" w:hAnsi="Narkisim" w:cs="Times New Roman"/>
                        <w:color w:val="0000FF"/>
                        <w:sz w:val="18"/>
                        <w:szCs w:val="18"/>
                        <w:rtl/>
                      </w:rPr>
                      <w:t>לחוק מבקר המדינה</w:t>
                    </w:r>
                    <w:r>
                      <w:rPr>
                        <w:rFonts w:ascii="Narkisim" w:hAnsi="Narkisim" w:cs="Narkisim"/>
                        <w:color w:val="0000FF"/>
                        <w:sz w:val="18"/>
                        <w:szCs w:val="18"/>
                        <w:rtl/>
                      </w:rPr>
                      <w:t xml:space="preserve">, </w:t>
                    </w:r>
                    <w:r>
                      <w:rPr>
                        <w:rFonts w:ascii="Narkisim" w:hAnsi="Narkisim" w:cs="Times New Roman"/>
                        <w:color w:val="0000FF"/>
                        <w:sz w:val="18"/>
                        <w:szCs w:val="18"/>
                        <w:rtl/>
                      </w:rPr>
                      <w:t>התשי</w:t>
                    </w:r>
                    <w:r>
                      <w:rPr>
                        <w:rFonts w:ascii="Narkisim" w:hAnsi="Narkisim" w:cs="Narkisim"/>
                        <w:color w:val="0000FF"/>
                        <w:sz w:val="18"/>
                        <w:szCs w:val="18"/>
                        <w:rtl/>
                      </w:rPr>
                      <w:t>''</w:t>
                    </w:r>
                    <w:r>
                      <w:rPr>
                        <w:rFonts w:ascii="Narkisim" w:hAnsi="Narkisim" w:cs="Times New Roman"/>
                        <w:color w:val="0000FF"/>
                        <w:sz w:val="18"/>
                        <w:szCs w:val="18"/>
                        <w:rtl/>
                      </w:rPr>
                      <w:t>ח</w:t>
                    </w:r>
                    <w:r>
                      <w:rPr>
                        <w:rFonts w:ascii="Narkisim" w:hAnsi="Narkisim" w:cs="Narkisim"/>
                        <w:color w:val="0000FF"/>
                        <w:sz w:val="18"/>
                        <w:szCs w:val="18"/>
                        <w:rtl/>
                      </w:rPr>
                      <w:t>-1958 [</w:t>
                    </w:r>
                    <w:r>
                      <w:rPr>
                        <w:rFonts w:ascii="Narkisim" w:hAnsi="Narkisim" w:cs="Times New Roman"/>
                        <w:color w:val="0000FF"/>
                        <w:sz w:val="18"/>
                        <w:szCs w:val="18"/>
                        <w:rtl/>
                      </w:rPr>
                      <w:t>נוסח משולב</w:t>
                    </w:r>
                    <w:r>
                      <w:rPr>
                        <w:rFonts w:ascii="Narkisim" w:hAnsi="Narkisim" w:cs="Narkisim"/>
                        <w:color w:val="0000FF"/>
                        <w:sz w:val="18"/>
                        <w:szCs w:val="18"/>
                        <w:rtl/>
                      </w:rPr>
                      <w:t>].</w:t>
                    </w:r>
                  </w:p>
                </w:txbxContent>
              </v:textbox>
              <w10:wrap anchorx="margin"/>
            </v:shape>
          </w:pict>
        </mc:Fallback>
      </mc:AlternateContent>
    </w:r>
    <w:r w:rsidRPr="00C82990">
      <w:rPr>
        <w:rtl/>
      </w:rPr>
      <w:t>יישום תוכנית מענק עבודה ברשות המיסים</w:t>
    </w:r>
  </w:p>
  <w:p w:rsidR="00464BA8" w:rsidP="00226851">
    <w:pPr>
      <w:jc w:val="right"/>
      <w:rPr>
        <w:rtl/>
      </w:rPr>
    </w:pPr>
  </w:p>
  <w:p w:rsidR="00464BA8" w:rsidP="00226851">
    <w:pPr>
      <w:jc w:val="right"/>
      <w:rPr>
        <w:rtl/>
      </w:rPr>
    </w:pPr>
  </w:p>
  <w:p w:rsidR="00464BA8">
    <w:pPr>
      <w:pStyle w:val="Footer"/>
    </w:pPr>
    <w:bookmarkStart w:id="199" w:name="tempMark"/>
    <w:bookmarkEnd w:id="199"/>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464BA8" w:rsidP="006F7BE7">
      <w:pPr>
        <w:spacing w:line="240" w:lineRule="auto"/>
      </w:pPr>
      <w:r>
        <w:separator/>
      </w:r>
    </w:p>
  </w:footnote>
  <w:footnote w:type="continuationSeparator" w:id="1">
    <w:p w:rsidR="00464BA8" w:rsidP="006F7BE7">
      <w:pPr>
        <w:spacing w:line="240" w:lineRule="auto"/>
      </w:pPr>
      <w:r>
        <w:continuationSeparator/>
      </w:r>
    </w:p>
  </w:footnote>
  <w:footnote w:id="2">
    <w:p w:rsidR="00464BA8" w:rsidP="006F7BE7">
      <w:pPr>
        <w:pStyle w:val="FootnoteText"/>
        <w:spacing w:line="269" w:lineRule="auto"/>
        <w:rPr>
          <w:rtl/>
        </w:rPr>
      </w:pPr>
      <w:r>
        <w:rPr>
          <w:rStyle w:val="FootnoteReference0"/>
        </w:rPr>
        <w:footnoteRef/>
      </w:r>
      <w:r>
        <w:rPr>
          <w:rtl/>
        </w:rPr>
        <w:t xml:space="preserve"> </w:t>
      </w:r>
      <w:r>
        <w:rPr>
          <w:rtl/>
        </w:rPr>
        <w:tab/>
      </w:r>
      <w:r>
        <w:rPr>
          <w:rFonts w:hint="cs"/>
          <w:rtl/>
        </w:rPr>
        <w:t>הזכאות למענק לעובד היא ל</w:t>
      </w:r>
      <w:r w:rsidRPr="00EB2471">
        <w:rPr>
          <w:rtl/>
        </w:rPr>
        <w:t>יחיד, תושב ישראל שמלאו לו 23 שנים, שלו ילד אחד לפחות שטרם מלאו לו 19 שנים, או לחלופין יחיד תושב ישראל שמלאו לו 55 שנים, בין אם יש לו ילדים ובין אם לאו</w:t>
      </w:r>
      <w:r>
        <w:rPr>
          <w:rFonts w:hint="cs"/>
          <w:rtl/>
        </w:rPr>
        <w:t>.</w:t>
      </w:r>
    </w:p>
  </w:footnote>
  <w:footnote w:id="3">
    <w:p w:rsidR="00464BA8" w:rsidP="006F7BE7">
      <w:pPr>
        <w:pStyle w:val="FootnoteText"/>
        <w:spacing w:line="269" w:lineRule="auto"/>
      </w:pPr>
      <w:r>
        <w:rPr>
          <w:rStyle w:val="FootnoteReference0"/>
        </w:rPr>
        <w:footnoteRef/>
      </w:r>
      <w:r>
        <w:rPr>
          <w:rtl/>
        </w:rPr>
        <w:t xml:space="preserve"> </w:t>
      </w:r>
      <w:r>
        <w:rPr>
          <w:rtl/>
        </w:rPr>
        <w:tab/>
      </w:r>
      <w:r w:rsidRPr="00CB2A55">
        <w:rPr>
          <w:rtl/>
        </w:rPr>
        <w:t xml:space="preserve">טווח ההכנסה המזכה במענק של הורה </w:t>
      </w:r>
      <w:r>
        <w:rPr>
          <w:rFonts w:hint="cs"/>
          <w:rtl/>
        </w:rPr>
        <w:t>יחיד</w:t>
      </w:r>
      <w:r w:rsidRPr="00CB2A55">
        <w:rPr>
          <w:rtl/>
        </w:rPr>
        <w:t xml:space="preserve"> של</w:t>
      </w:r>
      <w:r>
        <w:rPr>
          <w:rFonts w:hint="cs"/>
          <w:rtl/>
        </w:rPr>
        <w:t>ו</w:t>
      </w:r>
      <w:r w:rsidRPr="00CB2A55">
        <w:rPr>
          <w:rtl/>
        </w:rPr>
        <w:t xml:space="preserve"> עד שני ילדים הורחב ל</w:t>
      </w:r>
      <w:r>
        <w:rPr>
          <w:rFonts w:hint="cs"/>
          <w:rtl/>
        </w:rPr>
        <w:t>-</w:t>
      </w:r>
      <w:r w:rsidRPr="00CB2A55">
        <w:rPr>
          <w:rtl/>
        </w:rPr>
        <w:t xml:space="preserve">1,270 - 9,450 ש"ח (במקום 2,060 – 6,220 ש"ח). טווח ההכנסה המזכה במענק הורה </w:t>
      </w:r>
      <w:r>
        <w:rPr>
          <w:rFonts w:hint="cs"/>
          <w:rtl/>
        </w:rPr>
        <w:t xml:space="preserve">יחיד </w:t>
      </w:r>
      <w:r w:rsidRPr="00CB2A55">
        <w:rPr>
          <w:rtl/>
        </w:rPr>
        <w:t>עובד של</w:t>
      </w:r>
      <w:r>
        <w:rPr>
          <w:rFonts w:hint="cs"/>
          <w:rtl/>
        </w:rPr>
        <w:t>ו</w:t>
      </w:r>
      <w:r w:rsidRPr="00CB2A55">
        <w:rPr>
          <w:rtl/>
        </w:rPr>
        <w:t xml:space="preserve"> שלושה ילדים ו</w:t>
      </w:r>
      <w:r>
        <w:rPr>
          <w:rFonts w:hint="cs"/>
          <w:rtl/>
        </w:rPr>
        <w:t>יותר</w:t>
      </w:r>
      <w:r w:rsidRPr="00CB2A55">
        <w:rPr>
          <w:rtl/>
        </w:rPr>
        <w:t xml:space="preserve"> הורחב ל-1,270 – 11,500 ש"ח, (במקום 2,060 – 6,820 ש"ח).</w:t>
      </w:r>
    </w:p>
  </w:footnote>
  <w:footnote w:id="4">
    <w:p w:rsidR="00464BA8" w:rsidP="006F7BE7">
      <w:pPr>
        <w:pStyle w:val="FootnoteText"/>
        <w:spacing w:line="269" w:lineRule="auto"/>
        <w:rPr>
          <w:rtl/>
        </w:rPr>
      </w:pPr>
      <w:r>
        <w:rPr>
          <w:rStyle w:val="FootnoteReference0"/>
        </w:rPr>
        <w:footnoteRef/>
      </w:r>
      <w:r>
        <w:rPr>
          <w:rtl/>
        </w:rPr>
        <w:t xml:space="preserve"> </w:t>
      </w:r>
      <w:r>
        <w:rPr>
          <w:rtl/>
        </w:rPr>
        <w:tab/>
      </w:r>
      <w:r w:rsidRPr="00C63E5E">
        <w:rPr>
          <w:rtl/>
        </w:rPr>
        <w:t>לפני הוראות התיקון, שבו על כל שקל נוסף מעל ההכנסה המזכה במענק מרבי (כלומר - רק בתחום היורד) הפחיתו 34 אגורות מסכום המענק. בתיקון הורד סכום ההפחתה ל-17 אגורות.</w:t>
      </w:r>
    </w:p>
  </w:footnote>
  <w:footnote w:id="5">
    <w:p w:rsidR="00464BA8" w:rsidP="006F7BE7">
      <w:pPr>
        <w:pStyle w:val="FootnoteText"/>
        <w:spacing w:line="269" w:lineRule="auto"/>
      </w:pPr>
      <w:r>
        <w:rPr>
          <w:rStyle w:val="FootnoteReference0"/>
        </w:rPr>
        <w:footnoteRef/>
      </w:r>
      <w:r>
        <w:rPr>
          <w:rtl/>
        </w:rPr>
        <w:t xml:space="preserve"> </w:t>
      </w:r>
      <w:r>
        <w:rPr>
          <w:rtl/>
        </w:rPr>
        <w:tab/>
      </w:r>
      <w:r w:rsidRPr="00CB2A55">
        <w:rPr>
          <w:rtl/>
        </w:rPr>
        <w:t xml:space="preserve">הוספת תקופת ההורות לאחר לידה לתקופה </w:t>
      </w:r>
      <w:r>
        <w:rPr>
          <w:rFonts w:hint="cs"/>
          <w:rtl/>
        </w:rPr>
        <w:t>ש</w:t>
      </w:r>
      <w:r w:rsidRPr="00CB2A55">
        <w:rPr>
          <w:rtl/>
        </w:rPr>
        <w:t xml:space="preserve">היולדת זכאית </w:t>
      </w:r>
      <w:r>
        <w:rPr>
          <w:rFonts w:hint="cs"/>
          <w:rtl/>
        </w:rPr>
        <w:t xml:space="preserve">בה </w:t>
      </w:r>
      <w:r w:rsidRPr="00CB2A55">
        <w:rPr>
          <w:rtl/>
        </w:rPr>
        <w:t>למענק לידה, עד 26 שבועות בסך הכ</w:t>
      </w:r>
      <w:r>
        <w:rPr>
          <w:rFonts w:hint="cs"/>
          <w:rtl/>
        </w:rPr>
        <w:t>ו</w:t>
      </w:r>
      <w:r w:rsidRPr="00CB2A55">
        <w:rPr>
          <w:rtl/>
        </w:rPr>
        <w:t>ל, מהם שבעה שבועות או פחות מזה, לפי רצון היולדת</w:t>
      </w:r>
      <w:r>
        <w:rPr>
          <w:rFonts w:hint="cs"/>
          <w:rtl/>
        </w:rPr>
        <w:t>,</w:t>
      </w:r>
      <w:r w:rsidRPr="00CB2A55">
        <w:rPr>
          <w:rtl/>
        </w:rPr>
        <w:t xml:space="preserve"> לפני מועד הלידה</w:t>
      </w:r>
      <w:r>
        <w:rPr>
          <w:rFonts w:hint="cs"/>
          <w:rtl/>
        </w:rPr>
        <w:t>,</w:t>
      </w:r>
      <w:r w:rsidRPr="00CB2A55">
        <w:rPr>
          <w:rtl/>
        </w:rPr>
        <w:t xml:space="preserve"> והשאר אחרי יום הלידה.</w:t>
      </w:r>
    </w:p>
  </w:footnote>
  <w:footnote w:id="6">
    <w:p w:rsidR="00464BA8" w:rsidP="006F7BE7">
      <w:pPr>
        <w:pStyle w:val="FootnoteText"/>
        <w:spacing w:line="269" w:lineRule="auto"/>
        <w:rPr>
          <w:rtl/>
        </w:rPr>
      </w:pPr>
      <w:r>
        <w:rPr>
          <w:rStyle w:val="FootnoteReference0"/>
        </w:rPr>
        <w:footnoteRef/>
      </w:r>
      <w:r>
        <w:rPr>
          <w:rtl/>
        </w:rPr>
        <w:t xml:space="preserve"> </w:t>
      </w:r>
      <w:r>
        <w:rPr>
          <w:rtl/>
        </w:rPr>
        <w:tab/>
      </w:r>
      <w:r>
        <w:rPr>
          <w:rFonts w:hint="cs"/>
          <w:rtl/>
        </w:rPr>
        <w:t xml:space="preserve">לדוגמה, תיקון מס' 10 - </w:t>
      </w:r>
      <w:r w:rsidRPr="005807A9">
        <w:rPr>
          <w:rtl/>
        </w:rPr>
        <w:t>תיקון עקיף בחוק הבטחת הכנסה</w:t>
      </w:r>
      <w:r>
        <w:rPr>
          <w:rFonts w:hint="cs"/>
          <w:rtl/>
        </w:rPr>
        <w:t>, התשמ"א-1980,</w:t>
      </w:r>
      <w:r w:rsidRPr="005807A9">
        <w:rPr>
          <w:rtl/>
        </w:rPr>
        <w:t xml:space="preserve"> </w:t>
      </w:r>
      <w:r>
        <w:rPr>
          <w:rFonts w:hint="cs"/>
          <w:rtl/>
        </w:rPr>
        <w:t>ש</w:t>
      </w:r>
      <w:r w:rsidRPr="005807A9">
        <w:rPr>
          <w:rtl/>
        </w:rPr>
        <w:t xml:space="preserve">נקבע </w:t>
      </w:r>
      <w:r>
        <w:rPr>
          <w:rFonts w:hint="cs"/>
          <w:rtl/>
        </w:rPr>
        <w:t>בו ניכוי</w:t>
      </w:r>
      <w:r w:rsidRPr="005807A9">
        <w:rPr>
          <w:rtl/>
        </w:rPr>
        <w:t xml:space="preserve"> סכום מענק העבודה ל"הורה יחיד" שקיבל קצבת הבטחת הכנסה מוגדלת או תשלומי מזונות מ</w:t>
      </w:r>
      <w:r>
        <w:rPr>
          <w:rFonts w:hint="cs"/>
          <w:rtl/>
        </w:rPr>
        <w:t>בט"ל</w:t>
      </w:r>
      <w:r w:rsidRPr="005807A9">
        <w:rPr>
          <w:rtl/>
        </w:rPr>
        <w:t>.</w:t>
      </w:r>
    </w:p>
  </w:footnote>
  <w:footnote w:id="7">
    <w:p w:rsidR="00464BA8" w:rsidP="006F7BE7">
      <w:pPr>
        <w:pStyle w:val="FootnoteText"/>
        <w:spacing w:line="269" w:lineRule="auto"/>
        <w:rPr>
          <w:rtl/>
        </w:rPr>
      </w:pPr>
      <w:r>
        <w:rPr>
          <w:rStyle w:val="FootnoteReference0"/>
        </w:rPr>
        <w:footnoteRef/>
      </w:r>
      <w:r>
        <w:rPr>
          <w:rtl/>
        </w:rPr>
        <w:t xml:space="preserve"> </w:t>
      </w:r>
      <w:r>
        <w:rPr>
          <w:rFonts w:hint="cs"/>
          <w:rtl/>
        </w:rPr>
        <w:tab/>
        <w:t>עד מאי 2014.</w:t>
      </w:r>
    </w:p>
  </w:footnote>
  <w:footnote w:id="8">
    <w:p w:rsidR="00464BA8" w:rsidP="006F7BE7">
      <w:pPr>
        <w:pStyle w:val="FootnoteText"/>
        <w:spacing w:line="269" w:lineRule="auto"/>
        <w:rPr>
          <w:rtl/>
        </w:rPr>
      </w:pPr>
      <w:r>
        <w:rPr>
          <w:rStyle w:val="FootnoteReference0"/>
        </w:rPr>
        <w:footnoteRef/>
      </w:r>
      <w:r>
        <w:rPr>
          <w:rtl/>
        </w:rPr>
        <w:t xml:space="preserve"> </w:t>
      </w:r>
      <w:r>
        <w:rPr>
          <w:rtl/>
        </w:rPr>
        <w:tab/>
      </w:r>
      <w:r>
        <w:rPr>
          <w:rFonts w:hint="cs"/>
          <w:rtl/>
        </w:rPr>
        <w:t>היחס בין 69.8 ל-65.6 (לא ההפרש).</w:t>
      </w:r>
    </w:p>
  </w:footnote>
  <w:footnote w:id="9">
    <w:p w:rsidR="00464BA8" w:rsidP="006F7BE7">
      <w:pPr>
        <w:pStyle w:val="FootnoteText"/>
        <w:spacing w:line="269" w:lineRule="auto"/>
        <w:rPr>
          <w:rtl/>
        </w:rPr>
      </w:pPr>
      <w:r>
        <w:rPr>
          <w:rStyle w:val="FootnoteReference0"/>
        </w:rPr>
        <w:footnoteRef/>
      </w:r>
      <w:r>
        <w:rPr>
          <w:rtl/>
        </w:rPr>
        <w:t xml:space="preserve"> </w:t>
      </w:r>
      <w:r>
        <w:rPr>
          <w:rtl/>
        </w:rPr>
        <w:tab/>
        <w:t xml:space="preserve">חטיבת המחקר בבנק ישראל, </w:t>
      </w:r>
      <w:r>
        <w:rPr>
          <w:rFonts w:hint="cs"/>
          <w:rtl/>
        </w:rPr>
        <w:t xml:space="preserve">עדי ברנדר ומישל סטרבצ'ינסקי, </w:t>
      </w:r>
      <w:r>
        <w:rPr>
          <w:rtl/>
        </w:rPr>
        <w:t>"מענק העבודה בישראל: השפעות על התעסוקה וראיות על ההשפעות הדיפרנציאליות של ת</w:t>
      </w:r>
      <w:r>
        <w:rPr>
          <w:rFonts w:hint="cs"/>
          <w:rtl/>
        </w:rPr>
        <w:t>ו</w:t>
      </w:r>
      <w:r>
        <w:rPr>
          <w:rtl/>
        </w:rPr>
        <w:t>כנית על בסיס הכנסה משפחתית לעומת ת</w:t>
      </w:r>
      <w:r>
        <w:rPr>
          <w:rFonts w:hint="cs"/>
          <w:rtl/>
        </w:rPr>
        <w:t>ו</w:t>
      </w:r>
      <w:r>
        <w:rPr>
          <w:rtl/>
        </w:rPr>
        <w:t xml:space="preserve">כנית המבוססת על הכנסה אישית", פברואר 2020. </w:t>
      </w:r>
    </w:p>
  </w:footnote>
  <w:footnote w:id="10">
    <w:p w:rsidR="00464BA8" w:rsidP="006F7BE7">
      <w:pPr>
        <w:pStyle w:val="FootnoteText"/>
        <w:spacing w:line="269" w:lineRule="auto"/>
      </w:pPr>
      <w:r>
        <w:rPr>
          <w:rStyle w:val="FootnoteReference0"/>
        </w:rPr>
        <w:footnoteRef/>
      </w:r>
      <w:r>
        <w:rPr>
          <w:rtl/>
        </w:rPr>
        <w:t xml:space="preserve"> </w:t>
      </w:r>
      <w:r>
        <w:rPr>
          <w:rtl/>
        </w:rPr>
        <w:tab/>
      </w:r>
      <w:r>
        <w:rPr>
          <w:rFonts w:hint="cs"/>
          <w:rtl/>
        </w:rPr>
        <w:t>תשובת רשות המיסים מ-14.6.20.</w:t>
      </w:r>
    </w:p>
  </w:footnote>
  <w:footnote w:id="11">
    <w:p w:rsidR="00464BA8" w:rsidP="006F7BE7">
      <w:pPr>
        <w:pStyle w:val="FootnoteText"/>
        <w:spacing w:line="269" w:lineRule="auto"/>
        <w:rPr>
          <w:rtl/>
        </w:rPr>
      </w:pPr>
      <w:r>
        <w:rPr>
          <w:rStyle w:val="FootnoteReference0"/>
        </w:rPr>
        <w:footnoteRef/>
      </w:r>
      <w:r>
        <w:rPr>
          <w:rtl/>
        </w:rPr>
        <w:t xml:space="preserve"> </w:t>
      </w:r>
      <w:r>
        <w:rPr>
          <w:rtl/>
        </w:rPr>
        <w:tab/>
      </w:r>
      <w:r>
        <w:rPr>
          <w:rFonts w:hint="cs"/>
          <w:rtl/>
        </w:rPr>
        <w:t>חוק התקציב לגבי שנת כספים פלונית נקבע בהתאם להוראות חוק יסודות התקציב, התשמ"ה-1985.</w:t>
      </w:r>
    </w:p>
  </w:footnote>
  <w:footnote w:id="12">
    <w:p w:rsidR="00464BA8" w:rsidP="006F7BE7">
      <w:pPr>
        <w:pStyle w:val="FootnoteText"/>
        <w:spacing w:line="269" w:lineRule="auto"/>
        <w:rPr>
          <w:rtl/>
        </w:rPr>
      </w:pPr>
      <w:r>
        <w:rPr>
          <w:rStyle w:val="FootnoteReference0"/>
        </w:rPr>
        <w:footnoteRef/>
      </w:r>
      <w:r>
        <w:rPr>
          <w:rtl/>
        </w:rPr>
        <w:t xml:space="preserve"> </w:t>
      </w:r>
      <w:r>
        <w:rPr>
          <w:rtl/>
        </w:rPr>
        <w:tab/>
      </w:r>
      <w:r w:rsidRPr="00535FCD">
        <w:rPr>
          <w:rtl/>
        </w:rPr>
        <w:t xml:space="preserve">מספרי התקנות לשנים 2018 ו-2019 הן 13-04-01-01 ו-13-01-05-37 </w:t>
      </w:r>
      <w:r>
        <w:rPr>
          <w:rFonts w:hint="cs"/>
          <w:rtl/>
        </w:rPr>
        <w:t>לפי אותו סדר</w:t>
      </w:r>
      <w:r w:rsidRPr="00535FCD">
        <w:rPr>
          <w:rtl/>
        </w:rPr>
        <w:t>.</w:t>
      </w:r>
    </w:p>
  </w:footnote>
  <w:footnote w:id="13">
    <w:p w:rsidR="00464BA8" w:rsidP="006F7BE7">
      <w:pPr>
        <w:pStyle w:val="FootnoteText"/>
        <w:spacing w:line="269" w:lineRule="auto"/>
        <w:rPr>
          <w:rtl/>
        </w:rPr>
      </w:pPr>
      <w:r>
        <w:rPr>
          <w:rStyle w:val="FootnoteReference0"/>
        </w:rPr>
        <w:footnoteRef/>
      </w:r>
      <w:r>
        <w:rPr>
          <w:rtl/>
        </w:rPr>
        <w:t xml:space="preserve"> </w:t>
      </w:r>
      <w:r>
        <w:rPr>
          <w:rtl/>
        </w:rPr>
        <w:tab/>
      </w:r>
      <w:r>
        <w:rPr>
          <w:rFonts w:hint="cs"/>
          <w:rtl/>
        </w:rPr>
        <w:t>מבקר המדינה, דוח שנתי 66א', בפרק "</w:t>
      </w:r>
      <w:r>
        <w:rPr>
          <w:rFonts w:hint="cs"/>
          <w:b/>
          <w:bCs/>
          <w:rtl/>
        </w:rPr>
        <w:t>מיצוי הטבות המס והשירות לנישום"</w:t>
      </w:r>
      <w:r w:rsidRPr="00A03806">
        <w:rPr>
          <w:rFonts w:hint="cs"/>
          <w:rtl/>
        </w:rPr>
        <w:t xml:space="preserve"> (2015)</w:t>
      </w:r>
      <w:r>
        <w:rPr>
          <w:rFonts w:hint="cs"/>
          <w:rtl/>
        </w:rPr>
        <w:t>,</w:t>
      </w:r>
      <w:r w:rsidRPr="00A03806">
        <w:rPr>
          <w:rFonts w:hint="cs"/>
          <w:rtl/>
        </w:rPr>
        <w:t xml:space="preserve"> </w:t>
      </w:r>
      <w:r>
        <w:rPr>
          <w:rFonts w:hint="cs"/>
          <w:rtl/>
        </w:rPr>
        <w:t>ודוח מבקר המדינה, דוח מיוחד הדן בשירות לציבור בחברת דואר ישראל (2018).</w:t>
      </w:r>
    </w:p>
  </w:footnote>
  <w:footnote w:id="14">
    <w:p w:rsidR="00464BA8" w:rsidP="006F7BE7">
      <w:pPr>
        <w:pStyle w:val="FootnoteText"/>
        <w:spacing w:line="269" w:lineRule="auto"/>
        <w:rPr>
          <w:rtl/>
        </w:rPr>
      </w:pPr>
      <w:r>
        <w:rPr>
          <w:rStyle w:val="FootnoteReference0"/>
        </w:rPr>
        <w:footnoteRef/>
      </w:r>
      <w:r>
        <w:rPr>
          <w:rtl/>
        </w:rPr>
        <w:t xml:space="preserve"> </w:t>
      </w:r>
      <w:r>
        <w:rPr>
          <w:rtl/>
        </w:rPr>
        <w:tab/>
      </w:r>
      <w:r>
        <w:rPr>
          <w:rFonts w:hint="cs"/>
          <w:rtl/>
        </w:rPr>
        <w:t xml:space="preserve">כתובתו של אזרח לפי </w:t>
      </w:r>
      <w:r w:rsidRPr="00C14B57">
        <w:rPr>
          <w:rtl/>
        </w:rPr>
        <w:t>חוק מרשם האוכלוסין, התשכ"ה-1965</w:t>
      </w:r>
      <w:r>
        <w:rPr>
          <w:rFonts w:hint="cs"/>
          <w:rtl/>
        </w:rPr>
        <w:t>.</w:t>
      </w:r>
    </w:p>
  </w:footnote>
  <w:footnote w:id="15">
    <w:p w:rsidR="00464BA8" w:rsidP="006F7BE7">
      <w:pPr>
        <w:pStyle w:val="FootnoteText"/>
        <w:spacing w:line="269" w:lineRule="auto"/>
        <w:rPr>
          <w:rtl/>
        </w:rPr>
      </w:pPr>
      <w:r>
        <w:rPr>
          <w:rStyle w:val="FootnoteReference0"/>
        </w:rPr>
        <w:footnoteRef/>
      </w:r>
      <w:r>
        <w:rPr>
          <w:rtl/>
        </w:rPr>
        <w:t xml:space="preserve"> </w:t>
      </w:r>
      <w:r>
        <w:rPr>
          <w:rtl/>
        </w:rPr>
        <w:tab/>
      </w:r>
      <w:r>
        <w:rPr>
          <w:rFonts w:hint="cs"/>
          <w:rtl/>
        </w:rPr>
        <w:t>כך עלה בפגישה עם צוות מענק עבודה ברשות בפברואר 2020.</w:t>
      </w:r>
    </w:p>
  </w:footnote>
  <w:footnote w:id="16">
    <w:p w:rsidR="00464BA8" w:rsidP="006F7BE7">
      <w:pPr>
        <w:pStyle w:val="FootnoteText"/>
        <w:spacing w:line="269" w:lineRule="auto"/>
        <w:rPr>
          <w:rtl/>
        </w:rPr>
      </w:pPr>
      <w:r>
        <w:rPr>
          <w:rStyle w:val="FootnoteReference0"/>
        </w:rPr>
        <w:footnoteRef/>
      </w:r>
      <w:r>
        <w:rPr>
          <w:rtl/>
        </w:rPr>
        <w:t xml:space="preserve"> </w:t>
      </w:r>
      <w:r>
        <w:rPr>
          <w:rtl/>
        </w:rPr>
        <w:tab/>
      </w:r>
      <w:r>
        <w:rPr>
          <w:rFonts w:hint="cs"/>
          <w:rtl/>
        </w:rPr>
        <w:t>נתונים המשפיעים על קביעת זכאותו של התובע בשל מצבו המשפחתי וסכומי המענק שייקבעו לו, כגון: טיפול בילד אומנה, פירוד בין בני זוג, ידועים בציבור, גירושין ועוד (בעניין זה ראו הפרק העוסק באגף פניות הציבור ברשות).</w:t>
      </w:r>
    </w:p>
  </w:footnote>
  <w:footnote w:id="17">
    <w:p w:rsidR="00464BA8" w:rsidP="006F7BE7">
      <w:pPr>
        <w:pStyle w:val="FootnoteText"/>
        <w:spacing w:line="269" w:lineRule="auto"/>
        <w:rPr>
          <w:rtl/>
        </w:rPr>
      </w:pPr>
      <w:r>
        <w:rPr>
          <w:rStyle w:val="FootnoteReference0"/>
        </w:rPr>
        <w:footnoteRef/>
      </w:r>
      <w:r>
        <w:rPr>
          <w:rtl/>
        </w:rPr>
        <w:t xml:space="preserve"> </w:t>
      </w:r>
      <w:r>
        <w:rPr>
          <w:rtl/>
        </w:rPr>
        <w:tab/>
      </w:r>
      <w:r>
        <w:rPr>
          <w:rFonts w:hint="cs"/>
          <w:rtl/>
        </w:rPr>
        <w:t>קובצי נתונים מפורטים שהעבירה מנהלת מוקד פניות הציבור ברשות המיסים לביקורת ב-23.2.20.</w:t>
      </w:r>
    </w:p>
  </w:footnote>
  <w:footnote w:id="18">
    <w:p w:rsidR="00464BA8" w:rsidP="006F7BE7">
      <w:pPr>
        <w:pStyle w:val="FootnoteText"/>
        <w:spacing w:line="269" w:lineRule="auto"/>
        <w:rPr>
          <w:rtl/>
        </w:rPr>
      </w:pPr>
      <w:r>
        <w:rPr>
          <w:rStyle w:val="FootnoteReference0"/>
        </w:rPr>
        <w:footnoteRef/>
      </w:r>
      <w:r>
        <w:rPr>
          <w:rtl/>
        </w:rPr>
        <w:t xml:space="preserve"> </w:t>
      </w:r>
      <w:r>
        <w:rPr>
          <w:rtl/>
        </w:rPr>
        <w:tab/>
      </w:r>
      <w:r>
        <w:rPr>
          <w:rFonts w:hint="cs"/>
          <w:rtl/>
        </w:rPr>
        <w:t>הבהרות רשות המיסים מ-16.7.20.</w:t>
      </w:r>
    </w:p>
  </w:footnote>
  <w:footnote w:id="19">
    <w:p w:rsidR="00464BA8" w:rsidP="006F7BE7">
      <w:pPr>
        <w:pStyle w:val="FootnoteText"/>
        <w:spacing w:line="269" w:lineRule="auto"/>
      </w:pPr>
      <w:r>
        <w:rPr>
          <w:rStyle w:val="FootnoteReference0"/>
        </w:rPr>
        <w:footnoteRef/>
      </w:r>
      <w:r>
        <w:rPr>
          <w:rtl/>
        </w:rPr>
        <w:t xml:space="preserve"> </w:t>
      </w:r>
      <w:r>
        <w:rPr>
          <w:rFonts w:hint="cs"/>
          <w:rtl/>
        </w:rPr>
        <w:tab/>
        <w:t>הוראת ביצוע 10/2010.</w:t>
      </w:r>
    </w:p>
  </w:footnote>
  <w:footnote w:id="20">
    <w:p w:rsidR="00464BA8" w:rsidP="006F7BE7">
      <w:pPr>
        <w:pStyle w:val="FootnoteText"/>
        <w:spacing w:line="269" w:lineRule="auto"/>
      </w:pPr>
      <w:r>
        <w:rPr>
          <w:rStyle w:val="FootnoteReference0"/>
        </w:rPr>
        <w:footnoteRef/>
      </w:r>
      <w:r>
        <w:rPr>
          <w:rtl/>
        </w:rPr>
        <w:t xml:space="preserve"> </w:t>
      </w:r>
      <w:r>
        <w:rPr>
          <w:rtl/>
        </w:rPr>
        <w:tab/>
      </w:r>
      <w:r>
        <w:rPr>
          <w:rFonts w:hint="cs"/>
          <w:rtl/>
        </w:rPr>
        <w:t>שנים 2018 - 2019 אלו השנים בהן ניתן להגיש</w:t>
      </w:r>
      <w:r>
        <w:rPr>
          <w:rtl/>
        </w:rPr>
        <w:t xml:space="preserve"> תביעות למענק עבודה </w:t>
      </w:r>
      <w:r>
        <w:rPr>
          <w:rFonts w:hint="cs"/>
          <w:rtl/>
        </w:rPr>
        <w:t xml:space="preserve">לשנת המס 2017. </w:t>
      </w:r>
    </w:p>
  </w:footnote>
  <w:footnote w:id="21">
    <w:p w:rsidR="00464BA8" w:rsidP="006F7BE7">
      <w:pPr>
        <w:pStyle w:val="FootnoteText"/>
        <w:spacing w:line="269" w:lineRule="auto"/>
      </w:pPr>
      <w:r>
        <w:rPr>
          <w:rStyle w:val="FootnoteReference0"/>
        </w:rPr>
        <w:footnoteRef/>
      </w:r>
      <w:r>
        <w:rPr>
          <w:rtl/>
        </w:rPr>
        <w:t xml:space="preserve"> </w:t>
      </w:r>
      <w:r>
        <w:rPr>
          <w:rFonts w:hint="cs"/>
          <w:rtl/>
        </w:rPr>
        <w:tab/>
        <w:t xml:space="preserve">המענק טרם שולם לתובעים, אך גם לא נשלחה אליהם הודעה כי אינם זכאים. </w:t>
      </w:r>
    </w:p>
  </w:footnote>
  <w:footnote w:id="22">
    <w:p w:rsidR="00464BA8" w:rsidP="006F7BE7">
      <w:pPr>
        <w:pStyle w:val="FootnoteText"/>
        <w:spacing w:line="269" w:lineRule="auto"/>
        <w:rPr>
          <w:rtl/>
        </w:rPr>
      </w:pPr>
      <w:r>
        <w:rPr>
          <w:rStyle w:val="FootnoteReference0"/>
        </w:rPr>
        <w:footnoteRef/>
      </w:r>
      <w:r>
        <w:rPr>
          <w:rtl/>
        </w:rPr>
        <w:t xml:space="preserve"> </w:t>
      </w:r>
      <w:r>
        <w:rPr>
          <w:rFonts w:hint="cs"/>
          <w:rtl/>
        </w:rPr>
        <w:tab/>
        <w:t xml:space="preserve">כלומר הבקשה שהוגשה כללה הצהרה של התובע על מספר מקומות העבודה שהתובע הועסק בהם באותה שנה, אך בשל אי-קבלת דיווחי שכר ממעסיקים אלה או מחלקם, עוכבה ההחלטה על זכאות התובע למענק. </w:t>
      </w:r>
    </w:p>
  </w:footnote>
  <w:footnote w:id="23">
    <w:p w:rsidR="00464BA8" w:rsidP="006F7BE7">
      <w:pPr>
        <w:pStyle w:val="FootnoteText"/>
        <w:spacing w:line="269" w:lineRule="auto"/>
        <w:rPr>
          <w:rtl/>
        </w:rPr>
      </w:pPr>
      <w:r>
        <w:rPr>
          <w:rStyle w:val="FootnoteReference0"/>
        </w:rPr>
        <w:footnoteRef/>
      </w:r>
      <w:r>
        <w:rPr>
          <w:rtl/>
        </w:rPr>
        <w:t xml:space="preserve"> </w:t>
      </w:r>
      <w:r>
        <w:rPr>
          <w:rtl/>
        </w:rPr>
        <w:tab/>
        <w:t xml:space="preserve">על פי עיבוד שנעשה ב-8.2.20 לגבי תביעות שהוגשו </w:t>
      </w:r>
      <w:r>
        <w:rPr>
          <w:rFonts w:hint="cs"/>
          <w:rtl/>
        </w:rPr>
        <w:t xml:space="preserve">עד יום זה </w:t>
      </w:r>
      <w:r>
        <w:rPr>
          <w:rtl/>
        </w:rPr>
        <w:t>לשנות המס 2007 עד 2018.</w:t>
      </w:r>
    </w:p>
  </w:footnote>
  <w:footnote w:id="24">
    <w:p w:rsidR="00464BA8" w:rsidP="006F7BE7">
      <w:pPr>
        <w:pStyle w:val="FootnoteText"/>
        <w:spacing w:line="269" w:lineRule="auto"/>
      </w:pPr>
      <w:r>
        <w:rPr>
          <w:rStyle w:val="FootnoteReference0"/>
        </w:rPr>
        <w:footnoteRef/>
      </w:r>
      <w:r>
        <w:rPr>
          <w:rtl/>
        </w:rPr>
        <w:t xml:space="preserve"> </w:t>
      </w:r>
      <w:r>
        <w:rPr>
          <w:rtl/>
        </w:rPr>
        <w:tab/>
        <w:t xml:space="preserve">ייתכן </w:t>
      </w:r>
      <w:r>
        <w:rPr>
          <w:rFonts w:hint="cs"/>
          <w:rtl/>
        </w:rPr>
        <w:t>ש</w:t>
      </w:r>
      <w:r>
        <w:rPr>
          <w:rtl/>
        </w:rPr>
        <w:t>מספר המעסיקים שלא דיווחו לשנת המס</w:t>
      </w:r>
      <w:r>
        <w:rPr>
          <w:rFonts w:hint="cs"/>
          <w:rtl/>
        </w:rPr>
        <w:t xml:space="preserve"> 2018</w:t>
      </w:r>
      <w:r>
        <w:rPr>
          <w:rtl/>
        </w:rPr>
        <w:t xml:space="preserve"> גבוה הרבה יותר, אך </w:t>
      </w:r>
      <w:r>
        <w:rPr>
          <w:rFonts w:hint="cs"/>
          <w:rtl/>
        </w:rPr>
        <w:t>מאחר</w:t>
      </w:r>
      <w:r>
        <w:rPr>
          <w:rtl/>
        </w:rPr>
        <w:t xml:space="preserve"> שאין אזרח אשר תבע זכאות למענק עבודה, לא נכלל חוסר הדיווח של המעסיק בנתונים אלו.</w:t>
      </w:r>
    </w:p>
  </w:footnote>
  <w:footnote w:id="25">
    <w:p w:rsidR="00464BA8" w:rsidRPr="002E3053" w:rsidP="006F7BE7">
      <w:pPr>
        <w:pStyle w:val="FootnoteText"/>
        <w:spacing w:line="269" w:lineRule="auto"/>
        <w:rPr>
          <w:rtl/>
        </w:rPr>
      </w:pPr>
      <w:r>
        <w:rPr>
          <w:rStyle w:val="FootnoteReference0"/>
        </w:rPr>
        <w:footnoteRef/>
      </w:r>
      <w:r>
        <w:rPr>
          <w:rtl/>
        </w:rPr>
        <w:t xml:space="preserve"> </w:t>
      </w:r>
      <w:r>
        <w:rPr>
          <w:rtl/>
        </w:rPr>
        <w:tab/>
      </w:r>
      <w:r w:rsidRPr="002E3053">
        <w:rPr>
          <w:rtl/>
        </w:rPr>
        <w:t>רשות ה</w:t>
      </w:r>
      <w:r>
        <w:rPr>
          <w:rtl/>
        </w:rPr>
        <w:t>מיסים</w:t>
      </w:r>
      <w:r w:rsidRPr="002E3053">
        <w:rPr>
          <w:rtl/>
        </w:rPr>
        <w:t xml:space="preserve"> </w:t>
      </w:r>
      <w:r>
        <w:rPr>
          <w:rFonts w:hint="cs"/>
          <w:rtl/>
        </w:rPr>
        <w:t>ה</w:t>
      </w:r>
      <w:r w:rsidRPr="002E3053">
        <w:rPr>
          <w:rtl/>
        </w:rPr>
        <w:t>עריכה</w:t>
      </w:r>
      <w:r>
        <w:rPr>
          <w:rFonts w:hint="cs"/>
          <w:rtl/>
        </w:rPr>
        <w:t xml:space="preserve"> בדוח קודם</w:t>
      </w:r>
      <w:r w:rsidRPr="002E3053">
        <w:rPr>
          <w:rtl/>
        </w:rPr>
        <w:t xml:space="preserve"> כי ישנן </w:t>
      </w:r>
      <w:r>
        <w:rPr>
          <w:rFonts w:hint="cs"/>
          <w:rtl/>
        </w:rPr>
        <w:t xml:space="preserve">עוד </w:t>
      </w:r>
      <w:r w:rsidRPr="002E3053">
        <w:rPr>
          <w:rtl/>
        </w:rPr>
        <w:t>סיבות ל</w:t>
      </w:r>
      <w:r>
        <w:rPr>
          <w:rFonts w:hint="cs"/>
          <w:rtl/>
        </w:rPr>
        <w:t>חוסר איתור נתונים בדיווחי מעסיקים ב</w:t>
      </w:r>
      <w:r w:rsidRPr="002E3053">
        <w:rPr>
          <w:rtl/>
        </w:rPr>
        <w:t>תביעות: טעות של פקיד הדואר או טעות של מגיש התביעה</w:t>
      </w:r>
      <w:r>
        <w:rPr>
          <w:rFonts w:hint="cs"/>
          <w:rtl/>
        </w:rPr>
        <w:t xml:space="preserve"> -</w:t>
      </w:r>
      <w:r w:rsidRPr="002E3053">
        <w:rPr>
          <w:rtl/>
        </w:rPr>
        <w:t xml:space="preserve"> אם </w:t>
      </w:r>
      <w:r>
        <w:rPr>
          <w:rFonts w:hint="cs"/>
          <w:rtl/>
        </w:rPr>
        <w:t>ה</w:t>
      </w:r>
      <w:r w:rsidRPr="002E3053">
        <w:rPr>
          <w:rtl/>
        </w:rPr>
        <w:t xml:space="preserve">צהיר, למשל, על מספר מעבידים </w:t>
      </w:r>
      <w:r>
        <w:rPr>
          <w:rFonts w:hint="cs"/>
          <w:rtl/>
        </w:rPr>
        <w:t>שגוי</w:t>
      </w:r>
      <w:r w:rsidRPr="002E3053">
        <w:rPr>
          <w:rtl/>
        </w:rPr>
        <w:t xml:space="preserve"> או </w:t>
      </w:r>
      <w:r>
        <w:rPr>
          <w:rFonts w:hint="cs"/>
          <w:rtl/>
        </w:rPr>
        <w:t>ה</w:t>
      </w:r>
      <w:r w:rsidRPr="002E3053">
        <w:rPr>
          <w:rtl/>
        </w:rPr>
        <w:t>צהיר כי הוא שכיר כאשר הכנסתו היחידה היא מפנסיה.</w:t>
      </w:r>
    </w:p>
  </w:footnote>
  <w:footnote w:id="26">
    <w:p w:rsidR="00464BA8" w:rsidP="006F7BE7">
      <w:pPr>
        <w:pStyle w:val="FootnoteText"/>
        <w:spacing w:line="269" w:lineRule="auto"/>
        <w:rPr>
          <w:rtl/>
        </w:rPr>
      </w:pPr>
      <w:r>
        <w:rPr>
          <w:rStyle w:val="FootnoteReference0"/>
        </w:rPr>
        <w:footnoteRef/>
      </w:r>
      <w:r>
        <w:rPr>
          <w:rtl/>
        </w:rPr>
        <w:t xml:space="preserve"> </w:t>
      </w:r>
      <w:r>
        <w:rPr>
          <w:rtl/>
        </w:rPr>
        <w:tab/>
      </w:r>
      <w:r>
        <w:rPr>
          <w:rFonts w:hint="cs"/>
          <w:rtl/>
        </w:rPr>
        <w:t>תשובת רשות המיסים מ-16.7.20.</w:t>
      </w:r>
    </w:p>
  </w:footnote>
  <w:footnote w:id="27">
    <w:p w:rsidR="00464BA8" w:rsidP="006F7BE7">
      <w:pPr>
        <w:pStyle w:val="FootnoteText"/>
        <w:spacing w:line="269" w:lineRule="auto"/>
        <w:rPr>
          <w:rtl/>
        </w:rPr>
      </w:pPr>
      <w:r>
        <w:rPr>
          <w:rStyle w:val="FootnoteReference0"/>
        </w:rPr>
        <w:footnoteRef/>
      </w:r>
      <w:r>
        <w:rPr>
          <w:rtl/>
        </w:rPr>
        <w:t xml:space="preserve"> </w:t>
      </w:r>
      <w:r>
        <w:rPr>
          <w:rtl/>
        </w:rPr>
        <w:tab/>
      </w:r>
      <w:r>
        <w:rPr>
          <w:rFonts w:hint="cs"/>
          <w:rtl/>
        </w:rPr>
        <w:t>לרבות עוזרי ניקיון בבתים, מטפלות, ועובדים במשק ביתם של מעסיקיהם.</w:t>
      </w:r>
    </w:p>
  </w:footnote>
  <w:footnote w:id="28">
    <w:p w:rsidR="00464BA8" w:rsidP="006F7BE7">
      <w:pPr>
        <w:pStyle w:val="FootnoteText"/>
        <w:spacing w:line="269" w:lineRule="auto"/>
        <w:rPr>
          <w:rtl/>
        </w:rPr>
      </w:pPr>
      <w:r>
        <w:rPr>
          <w:rStyle w:val="FootnoteReference0"/>
        </w:rPr>
        <w:footnoteRef/>
      </w:r>
      <w:r>
        <w:rPr>
          <w:rtl/>
        </w:rPr>
        <w:t xml:space="preserve"> </w:t>
      </w:r>
      <w:r>
        <w:rPr>
          <w:rFonts w:hint="cs"/>
          <w:rtl/>
        </w:rPr>
        <w:tab/>
        <w:t>תקנות להגדלת שיעור ההשתתפות בכוח העבודה ולצמצום פערים חברתיים (מענק עבודה) (העברת מידע מהמוסד לביטוח לאומי), התשס"ח-2008.</w:t>
      </w:r>
    </w:p>
  </w:footnote>
  <w:footnote w:id="29">
    <w:p w:rsidR="00464BA8" w:rsidP="006F7BE7">
      <w:pPr>
        <w:pStyle w:val="FootnoteText"/>
        <w:spacing w:line="269" w:lineRule="auto"/>
        <w:rPr>
          <w:rtl/>
        </w:rPr>
      </w:pPr>
      <w:r>
        <w:rPr>
          <w:rStyle w:val="FootnoteReference0"/>
        </w:rPr>
        <w:footnoteRef/>
      </w:r>
      <w:r>
        <w:rPr>
          <w:rtl/>
        </w:rPr>
        <w:t xml:space="preserve"> </w:t>
      </w:r>
      <w:r>
        <w:rPr>
          <w:rFonts w:hint="cs"/>
          <w:rtl/>
        </w:rPr>
        <w:tab/>
        <w:t>הדוח הקודם ציין כי על פי החלטת משרד המשפטים, בשל חובת הסודיות אסור על הבט"ל להעביר מראש לרשות המיסים את קובץ המידע על הכנסותיהם של עובדים במשק בית.</w:t>
      </w:r>
    </w:p>
  </w:footnote>
  <w:footnote w:id="30">
    <w:p w:rsidR="00464BA8" w:rsidP="006F7BE7">
      <w:pPr>
        <w:pStyle w:val="FootnoteText"/>
        <w:spacing w:line="269" w:lineRule="auto"/>
      </w:pPr>
      <w:r>
        <w:rPr>
          <w:rStyle w:val="FootnoteReference0"/>
        </w:rPr>
        <w:footnoteRef/>
      </w:r>
      <w:r>
        <w:rPr>
          <w:rtl/>
        </w:rPr>
        <w:t xml:space="preserve"> </w:t>
      </w:r>
      <w:r>
        <w:rPr>
          <w:rFonts w:hint="cs"/>
          <w:rtl/>
        </w:rPr>
        <w:tab/>
        <w:t>הסקר נערך על ידי מכון ברנדמן למחקר בנושא "עוזרי ניקיון".</w:t>
      </w:r>
    </w:p>
  </w:footnote>
  <w:footnote w:id="31">
    <w:p w:rsidR="00464BA8" w:rsidP="006F7BE7">
      <w:pPr>
        <w:pStyle w:val="FootnoteText"/>
        <w:spacing w:line="269" w:lineRule="auto"/>
      </w:pPr>
      <w:r>
        <w:rPr>
          <w:rStyle w:val="FootnoteReference0"/>
        </w:rPr>
        <w:footnoteRef/>
      </w:r>
      <w:r>
        <w:rPr>
          <w:rtl/>
        </w:rPr>
        <w:t xml:space="preserve"> </w:t>
      </w:r>
      <w:r>
        <w:rPr>
          <w:rtl/>
        </w:rPr>
        <w:tab/>
      </w:r>
      <w:r>
        <w:rPr>
          <w:rFonts w:hint="cs"/>
          <w:rtl/>
        </w:rPr>
        <w:t>לעומת זאת, בתשובתו מיוני 2020 ציינה הלמ"ס כי משקי בית העסיקו בשנת 2003 כ-253,400 עוזרות בית או מטפלות בשכר. נתוניו מבוססים</w:t>
      </w:r>
      <w:r w:rsidRPr="00286C6A">
        <w:rPr>
          <w:rtl/>
        </w:rPr>
        <w:t xml:space="preserve"> על סטטיסטיקה רשמית של משקי בית, מתוך סקר כוח אדם. הנתון הנוגע למשקי בית יהודיים פורסם בשנתון סטטיסטי לישראל (2004), מס' 55, לוח 5.27.</w:t>
      </w:r>
    </w:p>
  </w:footnote>
  <w:footnote w:id="32">
    <w:p w:rsidR="00464BA8" w:rsidP="006F7BE7">
      <w:pPr>
        <w:pStyle w:val="FootnoteText"/>
        <w:spacing w:line="269" w:lineRule="auto"/>
        <w:rPr>
          <w:rtl/>
        </w:rPr>
      </w:pPr>
      <w:r>
        <w:rPr>
          <w:rStyle w:val="FootnoteReference0"/>
        </w:rPr>
        <w:footnoteRef/>
      </w:r>
      <w:r>
        <w:rPr>
          <w:rtl/>
        </w:rPr>
        <w:t xml:space="preserve"> </w:t>
      </w:r>
      <w:r>
        <w:rPr>
          <w:rtl/>
        </w:rPr>
        <w:tab/>
      </w:r>
      <w:r>
        <w:rPr>
          <w:rFonts w:hint="cs"/>
          <w:rtl/>
        </w:rPr>
        <w:t>מנתוני הבט"ל, יוני 2020.</w:t>
      </w:r>
    </w:p>
  </w:footnote>
  <w:footnote w:id="33">
    <w:p w:rsidR="00464BA8" w:rsidP="006F7BE7">
      <w:pPr>
        <w:pStyle w:val="FootnoteText"/>
        <w:spacing w:line="269" w:lineRule="auto"/>
      </w:pPr>
      <w:r>
        <w:rPr>
          <w:rStyle w:val="FootnoteReference0"/>
        </w:rPr>
        <w:footnoteRef/>
      </w:r>
      <w:r>
        <w:rPr>
          <w:rtl/>
        </w:rPr>
        <w:t xml:space="preserve"> </w:t>
      </w:r>
      <w:r>
        <w:rPr>
          <w:rtl/>
        </w:rPr>
        <w:tab/>
      </w:r>
      <w:r>
        <w:rPr>
          <w:rFonts w:hint="cs"/>
          <w:rtl/>
        </w:rPr>
        <w:t>מעסיקים רשומים בבט"ל בלבד. תיק שהיה פעיל אפילו יום אחד בשנה.</w:t>
      </w:r>
    </w:p>
  </w:footnote>
  <w:footnote w:id="34">
    <w:p w:rsidR="00464BA8" w:rsidP="006F7BE7">
      <w:pPr>
        <w:pStyle w:val="FootnoteText"/>
        <w:spacing w:line="269" w:lineRule="auto"/>
      </w:pPr>
      <w:r>
        <w:rPr>
          <w:rStyle w:val="FootnoteReference0"/>
        </w:rPr>
        <w:footnoteRef/>
      </w:r>
      <w:r>
        <w:rPr>
          <w:rtl/>
        </w:rPr>
        <w:t xml:space="preserve"> </w:t>
      </w:r>
      <w:r>
        <w:rPr>
          <w:rtl/>
        </w:rPr>
        <w:tab/>
      </w:r>
      <w:r>
        <w:rPr>
          <w:rFonts w:hint="cs"/>
          <w:rtl/>
        </w:rPr>
        <w:t>מעסיקים רשומים, תיק שהיה פעיל אפילו יום אחד בשנה.</w:t>
      </w:r>
    </w:p>
  </w:footnote>
  <w:footnote w:id="35">
    <w:p w:rsidR="00464BA8" w:rsidP="006F7BE7">
      <w:pPr>
        <w:pStyle w:val="FootnoteText"/>
        <w:spacing w:line="269" w:lineRule="auto"/>
      </w:pPr>
      <w:r>
        <w:rPr>
          <w:rStyle w:val="FootnoteReference0"/>
        </w:rPr>
        <w:footnoteRef/>
      </w:r>
      <w:r>
        <w:rPr>
          <w:rtl/>
        </w:rPr>
        <w:t xml:space="preserve"> </w:t>
      </w:r>
      <w:r>
        <w:rPr>
          <w:rtl/>
        </w:rPr>
        <w:tab/>
      </w:r>
      <w:r>
        <w:rPr>
          <w:rFonts w:hint="cs"/>
          <w:rtl/>
        </w:rPr>
        <w:t>מעסיקים שדיווחו לבט"ל על העסקת עובד במשק בית, ואפילו דוח אחד באותה שנה.</w:t>
      </w:r>
    </w:p>
  </w:footnote>
  <w:footnote w:id="36">
    <w:p w:rsidR="00464BA8" w:rsidP="006F7BE7">
      <w:pPr>
        <w:pStyle w:val="FootnoteText"/>
        <w:spacing w:line="269" w:lineRule="auto"/>
        <w:rPr>
          <w:rtl/>
        </w:rPr>
      </w:pPr>
      <w:r>
        <w:rPr>
          <w:rStyle w:val="FootnoteReference0"/>
        </w:rPr>
        <w:footnoteRef/>
      </w:r>
      <w:r>
        <w:rPr>
          <w:rtl/>
        </w:rPr>
        <w:t xml:space="preserve"> </w:t>
      </w:r>
      <w:r>
        <w:rPr>
          <w:rtl/>
        </w:rPr>
        <w:tab/>
      </w:r>
      <w:r>
        <w:rPr>
          <w:rFonts w:hint="cs"/>
          <w:rtl/>
        </w:rPr>
        <w:t>ההדגשה במקור.</w:t>
      </w:r>
    </w:p>
  </w:footnote>
  <w:footnote w:id="37">
    <w:p w:rsidR="00464BA8" w:rsidP="006F7BE7">
      <w:pPr>
        <w:pStyle w:val="FootnoteText"/>
        <w:spacing w:line="269" w:lineRule="auto"/>
        <w:rPr>
          <w:rtl/>
        </w:rPr>
      </w:pPr>
      <w:r>
        <w:rPr>
          <w:rStyle w:val="FootnoteReference0"/>
        </w:rPr>
        <w:footnoteRef/>
      </w:r>
      <w:r>
        <w:rPr>
          <w:rtl/>
        </w:rPr>
        <w:t xml:space="preserve"> </w:t>
      </w:r>
      <w:r>
        <w:rPr>
          <w:rtl/>
        </w:rPr>
        <w:tab/>
      </w:r>
      <w:r>
        <w:rPr>
          <w:rFonts w:hint="cs"/>
          <w:rtl/>
        </w:rPr>
        <w:t>הקבצים על דיווחי השכר שנקלטו בהצלחה במוסד לביטוח לאומי.</w:t>
      </w:r>
    </w:p>
  </w:footnote>
  <w:footnote w:id="38">
    <w:p w:rsidR="00464BA8" w:rsidP="006F7BE7">
      <w:pPr>
        <w:pStyle w:val="FootnoteText"/>
        <w:spacing w:line="269" w:lineRule="auto"/>
      </w:pPr>
      <w:r>
        <w:rPr>
          <w:rStyle w:val="FootnoteReference0"/>
        </w:rPr>
        <w:footnoteRef/>
      </w:r>
      <w:r>
        <w:rPr>
          <w:rtl/>
        </w:rPr>
        <w:t xml:space="preserve"> </w:t>
      </w:r>
      <w:r>
        <w:rPr>
          <w:rtl/>
        </w:rPr>
        <w:tab/>
      </w:r>
      <w:r>
        <w:rPr>
          <w:rFonts w:hint="cs"/>
          <w:rtl/>
        </w:rPr>
        <w:t>תשובת השלמה של הרשות מ-16.7.20.</w:t>
      </w:r>
    </w:p>
  </w:footnote>
  <w:footnote w:id="39">
    <w:p w:rsidR="00464BA8" w:rsidP="006F7BE7">
      <w:pPr>
        <w:pStyle w:val="FootnoteText"/>
        <w:spacing w:line="269" w:lineRule="auto"/>
        <w:rPr>
          <w:rtl/>
        </w:rPr>
      </w:pPr>
      <w:r>
        <w:rPr>
          <w:rStyle w:val="FootnoteReference0"/>
        </w:rPr>
        <w:footnoteRef/>
      </w:r>
      <w:r>
        <w:rPr>
          <w:rtl/>
        </w:rPr>
        <w:t xml:space="preserve"> </w:t>
      </w:r>
      <w:r>
        <w:rPr>
          <w:rtl/>
        </w:rPr>
        <w:tab/>
        <w:t>הבדיקה נעשתה ב-8.2.20 לגבי בקשות לקבלת מענק עבודה לשנות המס 2007 עד 2018 שהוגשו עד ליום זה.</w:t>
      </w:r>
    </w:p>
  </w:footnote>
  <w:footnote w:id="40">
    <w:p w:rsidR="00464BA8" w:rsidRPr="00DC41F9" w:rsidP="006F7BE7">
      <w:pPr>
        <w:pStyle w:val="FootnoteText"/>
        <w:spacing w:line="269" w:lineRule="auto"/>
        <w:rPr>
          <w:rtl/>
        </w:rPr>
      </w:pPr>
      <w:r w:rsidRPr="00DC41F9">
        <w:rPr>
          <w:rStyle w:val="FootnoteReference0"/>
        </w:rPr>
        <w:footnoteRef/>
      </w:r>
      <w:r w:rsidRPr="00DC41F9">
        <w:rPr>
          <w:rtl/>
        </w:rPr>
        <w:t xml:space="preserve"> </w:t>
      </w:r>
      <w:r w:rsidRPr="00DC41F9">
        <w:rPr>
          <w:rtl/>
        </w:rPr>
        <w:tab/>
        <w:t>מתוך שאילתת 003 המשמשת את רשות ה</w:t>
      </w:r>
      <w:r>
        <w:rPr>
          <w:rtl/>
        </w:rPr>
        <w:t>מיסים</w:t>
      </w:r>
      <w:r w:rsidRPr="00DC41F9">
        <w:rPr>
          <w:rtl/>
        </w:rPr>
        <w:t xml:space="preserve"> בטיפול בתביעות למענק עבודה.</w:t>
      </w:r>
    </w:p>
  </w:footnote>
  <w:footnote w:id="41">
    <w:p w:rsidR="00464BA8" w:rsidRPr="00DC41F9" w:rsidP="006F7BE7">
      <w:pPr>
        <w:pStyle w:val="FootnoteText"/>
        <w:spacing w:line="269" w:lineRule="auto"/>
        <w:rPr>
          <w:rtl/>
        </w:rPr>
      </w:pPr>
      <w:r w:rsidRPr="00DC41F9">
        <w:rPr>
          <w:rStyle w:val="FootnoteReference0"/>
        </w:rPr>
        <w:footnoteRef/>
      </w:r>
      <w:r w:rsidRPr="00DC41F9">
        <w:rPr>
          <w:rtl/>
        </w:rPr>
        <w:t xml:space="preserve"> </w:t>
      </w:r>
      <w:r w:rsidRPr="00DC41F9">
        <w:rPr>
          <w:rFonts w:hint="cs"/>
          <w:rtl/>
        </w:rPr>
        <w:tab/>
        <w:t xml:space="preserve">ראו </w:t>
      </w:r>
      <w:r w:rsidRPr="00DC41F9">
        <w:rPr>
          <w:rFonts w:hint="cs"/>
          <w:b/>
          <w:bCs/>
          <w:rtl/>
        </w:rPr>
        <w:t>מבקר המדינה, דוח שנתי 58ב</w:t>
      </w:r>
      <w:r w:rsidRPr="00DC41F9">
        <w:rPr>
          <w:rFonts w:hint="cs"/>
          <w:rtl/>
        </w:rPr>
        <w:t xml:space="preserve">, בפרק "מיסוי עסקאות מקרקעין" (2008), עמ' 287. </w:t>
      </w:r>
    </w:p>
  </w:footnote>
  <w:footnote w:id="42">
    <w:p w:rsidR="00464BA8" w:rsidP="006F7BE7">
      <w:pPr>
        <w:pStyle w:val="FootnoteText"/>
        <w:spacing w:line="269" w:lineRule="auto"/>
        <w:rPr>
          <w:rtl/>
        </w:rPr>
      </w:pPr>
      <w:r w:rsidRPr="00DC41F9">
        <w:rPr>
          <w:rStyle w:val="FootnoteReference0"/>
        </w:rPr>
        <w:footnoteRef/>
      </w:r>
      <w:r w:rsidRPr="00DC41F9">
        <w:rPr>
          <w:rtl/>
        </w:rPr>
        <w:t xml:space="preserve"> </w:t>
      </w:r>
      <w:r w:rsidRPr="00DC41F9">
        <w:rPr>
          <w:rtl/>
        </w:rPr>
        <w:tab/>
        <w:t xml:space="preserve">ראו </w:t>
      </w:r>
      <w:r w:rsidRPr="00DC41F9">
        <w:rPr>
          <w:b/>
          <w:bCs/>
          <w:rtl/>
        </w:rPr>
        <w:t>מבקר המדינה, דוח שנתי 68א'</w:t>
      </w:r>
      <w:r w:rsidRPr="00DC41F9">
        <w:rPr>
          <w:rtl/>
        </w:rPr>
        <w:t>, בפרק "מ</w:t>
      </w:r>
      <w:r>
        <w:rPr>
          <w:rtl/>
        </w:rPr>
        <w:t>יסוי עסקאות מקרקעין" (2017).</w:t>
      </w:r>
    </w:p>
  </w:footnote>
  <w:footnote w:id="43">
    <w:p w:rsidR="00464BA8" w:rsidP="006F7BE7">
      <w:pPr>
        <w:pStyle w:val="FootnoteText"/>
        <w:spacing w:line="269" w:lineRule="auto"/>
      </w:pPr>
      <w:r>
        <w:rPr>
          <w:rStyle w:val="FootnoteReference0"/>
        </w:rPr>
        <w:footnoteRef/>
      </w:r>
      <w:r>
        <w:rPr>
          <w:rtl/>
        </w:rPr>
        <w:t xml:space="preserve"> </w:t>
      </w:r>
      <w:r>
        <w:rPr>
          <w:rtl/>
        </w:rPr>
        <w:tab/>
      </w:r>
      <w:r w:rsidRPr="00754EC9">
        <w:rPr>
          <w:rtl/>
        </w:rPr>
        <w:t>מספר הפניות</w:t>
      </w:r>
      <w:r>
        <w:rPr>
          <w:rFonts w:hint="cs"/>
          <w:rtl/>
        </w:rPr>
        <w:t xml:space="preserve"> בנוגע לתיקון נתוני נדל"ן</w:t>
      </w:r>
      <w:r w:rsidRPr="00754EC9">
        <w:rPr>
          <w:rtl/>
        </w:rPr>
        <w:t xml:space="preserve"> שהוכרו כזכאים כפול ממוצע תשלום המענק</w:t>
      </w:r>
      <w:r>
        <w:rPr>
          <w:rFonts w:hint="cs"/>
          <w:rtl/>
        </w:rPr>
        <w:t xml:space="preserve"> לשנה זו.</w:t>
      </w:r>
    </w:p>
  </w:footnote>
  <w:footnote w:id="44">
    <w:p w:rsidR="00464BA8" w:rsidP="006F7BE7">
      <w:pPr>
        <w:pStyle w:val="FootnoteText"/>
        <w:spacing w:line="269" w:lineRule="auto"/>
      </w:pPr>
      <w:r>
        <w:rPr>
          <w:rStyle w:val="FootnoteReference0"/>
        </w:rPr>
        <w:footnoteRef/>
      </w:r>
      <w:r>
        <w:rPr>
          <w:rtl/>
        </w:rPr>
        <w:t xml:space="preserve"> </w:t>
      </w:r>
      <w:r>
        <w:rPr>
          <w:rFonts w:hint="cs"/>
          <w:rtl/>
        </w:rPr>
        <w:tab/>
        <w:t>הוראת ביצוע 10/2010.</w:t>
      </w:r>
    </w:p>
  </w:footnote>
  <w:footnote w:id="45">
    <w:p w:rsidR="00464BA8" w:rsidP="006F7BE7">
      <w:pPr>
        <w:pStyle w:val="FootnoteText"/>
        <w:spacing w:line="269" w:lineRule="auto"/>
      </w:pPr>
      <w:r>
        <w:rPr>
          <w:rStyle w:val="FootnoteReference0"/>
        </w:rPr>
        <w:footnoteRef/>
      </w:r>
      <w:r>
        <w:rPr>
          <w:rtl/>
        </w:rPr>
        <w:t xml:space="preserve"> </w:t>
      </w:r>
      <w:r>
        <w:rPr>
          <w:rtl/>
        </w:rPr>
        <w:tab/>
      </w:r>
      <w:r>
        <w:rPr>
          <w:rFonts w:hint="cs"/>
          <w:rtl/>
        </w:rPr>
        <w:t>נכון לבדיקה שביצע משרד מבקר המדינה ב-10.2.20 במאגר המידע המשמש את צוות מענק עבודה (003).</w:t>
      </w:r>
    </w:p>
  </w:footnote>
  <w:footnote w:id="46">
    <w:p w:rsidR="00464BA8" w:rsidRPr="00A03806" w:rsidP="006F7BE7">
      <w:pPr>
        <w:pStyle w:val="FootnoteText"/>
        <w:spacing w:line="269" w:lineRule="auto"/>
        <w:rPr>
          <w:b/>
          <w:bCs/>
          <w:rtl/>
        </w:rPr>
      </w:pPr>
      <w:r>
        <w:rPr>
          <w:rStyle w:val="FootnoteReference0"/>
        </w:rPr>
        <w:footnoteRef/>
      </w:r>
      <w:r>
        <w:rPr>
          <w:rtl/>
        </w:rPr>
        <w:t xml:space="preserve"> </w:t>
      </w:r>
      <w:r>
        <w:rPr>
          <w:rtl/>
        </w:rPr>
        <w:tab/>
      </w:r>
      <w:r>
        <w:rPr>
          <w:rFonts w:hint="cs"/>
          <w:rtl/>
        </w:rPr>
        <w:t>ראו מבקר המדינה, דוח שנתי 66א', בפרק "</w:t>
      </w:r>
      <w:r>
        <w:rPr>
          <w:rFonts w:hint="cs"/>
          <w:b/>
          <w:bCs/>
          <w:rtl/>
        </w:rPr>
        <w:t>מיצוי הטבות המס והשירות לנישום"</w:t>
      </w:r>
      <w:r>
        <w:rPr>
          <w:rFonts w:hint="cs"/>
          <w:rtl/>
        </w:rPr>
        <w:t xml:space="preserve"> (2015). </w:t>
      </w:r>
    </w:p>
  </w:footnote>
  <w:footnote w:id="47">
    <w:p w:rsidR="00464BA8" w:rsidRPr="00E42F43" w:rsidP="006F7BE7">
      <w:pPr>
        <w:pStyle w:val="FootnoteText"/>
        <w:spacing w:line="269" w:lineRule="auto"/>
      </w:pPr>
      <w:r w:rsidRPr="00E42F43">
        <w:rPr>
          <w:rStyle w:val="FootnoteReference0"/>
        </w:rPr>
        <w:footnoteRef/>
      </w:r>
      <w:r>
        <w:rPr>
          <w:rtl/>
        </w:rPr>
        <w:t xml:space="preserve"> </w:t>
      </w:r>
      <w:r w:rsidRPr="00E42F43">
        <w:rPr>
          <w:rFonts w:hint="cs"/>
          <w:rtl/>
        </w:rPr>
        <w:tab/>
      </w:r>
      <w:r w:rsidRPr="00E42F43">
        <w:rPr>
          <w:rtl/>
        </w:rPr>
        <w:t xml:space="preserve">דוח שנתי </w:t>
      </w:r>
      <w:r w:rsidRPr="00E42F43">
        <w:rPr>
          <w:rFonts w:hint="cs"/>
          <w:rtl/>
        </w:rPr>
        <w:t>על י</w:t>
      </w:r>
      <w:r w:rsidRPr="00E42F43">
        <w:rPr>
          <w:rtl/>
        </w:rPr>
        <w:t>ישום חוק חופש המידע לשנת 2013, רשות ה</w:t>
      </w:r>
      <w:r>
        <w:rPr>
          <w:rtl/>
        </w:rPr>
        <w:t>מיסים</w:t>
      </w:r>
      <w:r w:rsidRPr="00E42F43">
        <w:rPr>
          <w:rFonts w:hint="cs"/>
          <w:rtl/>
        </w:rPr>
        <w:t>.</w:t>
      </w:r>
      <w:r w:rsidRPr="00E42F43">
        <w:rPr>
          <w:rtl/>
        </w:rPr>
        <w:t xml:space="preserve"> </w:t>
      </w:r>
    </w:p>
  </w:footnote>
  <w:footnote w:id="48">
    <w:p w:rsidR="00464BA8" w:rsidP="006F7BE7">
      <w:pPr>
        <w:pStyle w:val="FootnoteText"/>
        <w:spacing w:line="269" w:lineRule="auto"/>
        <w:rPr>
          <w:rtl/>
        </w:rPr>
      </w:pPr>
      <w:r>
        <w:rPr>
          <w:rStyle w:val="FootnoteReference0"/>
        </w:rPr>
        <w:footnoteRef/>
      </w:r>
      <w:r>
        <w:rPr>
          <w:rtl/>
        </w:rPr>
        <w:t xml:space="preserve"> </w:t>
      </w:r>
      <w:r>
        <w:rPr>
          <w:rtl/>
        </w:rPr>
        <w:tab/>
      </w:r>
      <w:r>
        <w:rPr>
          <w:rFonts w:hint="cs"/>
          <w:rtl/>
        </w:rPr>
        <w:t>כך עלה בפגישה עם מנהלת מוקד פניות הציבור ברשות ב-23.2.20.</w:t>
      </w:r>
    </w:p>
  </w:footnote>
  <w:footnote w:id="49">
    <w:p w:rsidR="00464BA8" w:rsidP="006F7BE7">
      <w:pPr>
        <w:pStyle w:val="FootnoteText"/>
        <w:spacing w:line="269" w:lineRule="auto"/>
      </w:pPr>
      <w:r>
        <w:rPr>
          <w:rStyle w:val="FootnoteReference0"/>
        </w:rPr>
        <w:footnoteRef/>
      </w:r>
      <w:r>
        <w:rPr>
          <w:rtl/>
        </w:rPr>
        <w:t xml:space="preserve"> </w:t>
      </w:r>
      <w:r>
        <w:rPr>
          <w:rtl/>
        </w:rPr>
        <w:tab/>
      </w:r>
      <w:r>
        <w:rPr>
          <w:rFonts w:hint="cs"/>
          <w:rtl/>
        </w:rPr>
        <w:t xml:space="preserve">דוח שנתי 2016 של הבט"ל, ממדי העוני והפערים החברתיים - </w:t>
      </w:r>
      <w:r w:rsidRPr="00286C6A">
        <w:rPr>
          <w:rtl/>
        </w:rPr>
        <w:t>ההכנסה</w:t>
      </w:r>
      <w:r>
        <w:rPr>
          <w:rFonts w:hint="cs"/>
          <w:rtl/>
        </w:rPr>
        <w:t xml:space="preserve"> </w:t>
      </w:r>
      <w:r w:rsidRPr="00286C6A">
        <w:rPr>
          <w:rtl/>
        </w:rPr>
        <w:t>לנפש תקנית מתחשבת</w:t>
      </w:r>
      <w:r>
        <w:rPr>
          <w:rFonts w:hint="cs"/>
          <w:rtl/>
        </w:rPr>
        <w:t xml:space="preserve"> </w:t>
      </w:r>
      <w:r w:rsidRPr="00286C6A">
        <w:rPr>
          <w:rtl/>
        </w:rPr>
        <w:t>בהשפעת</w:t>
      </w:r>
      <w:r>
        <w:rPr>
          <w:rtl/>
        </w:rPr>
        <w:t xml:space="preserve"> </w:t>
      </w:r>
      <w:r w:rsidRPr="00286C6A">
        <w:rPr>
          <w:rtl/>
        </w:rPr>
        <w:t>גודל</w:t>
      </w:r>
      <w:r>
        <w:rPr>
          <w:rtl/>
        </w:rPr>
        <w:t xml:space="preserve"> </w:t>
      </w:r>
      <w:r w:rsidRPr="00286C6A">
        <w:rPr>
          <w:rtl/>
        </w:rPr>
        <w:t>המ</w:t>
      </w:r>
      <w:r>
        <w:rPr>
          <w:rFonts w:hint="cs"/>
          <w:rtl/>
        </w:rPr>
        <w:t>שפ</w:t>
      </w:r>
      <w:r w:rsidRPr="00286C6A">
        <w:rPr>
          <w:rtl/>
        </w:rPr>
        <w:t>חה על הוצאותיה.</w:t>
      </w:r>
    </w:p>
  </w:footnote>
  <w:footnote w:id="50">
    <w:p w:rsidR="00464BA8" w:rsidP="006F7BE7">
      <w:pPr>
        <w:pStyle w:val="FootnoteText"/>
        <w:spacing w:line="269" w:lineRule="auto"/>
      </w:pPr>
      <w:r>
        <w:rPr>
          <w:rStyle w:val="FootnoteReference0"/>
        </w:rPr>
        <w:footnoteRef/>
      </w:r>
      <w:r>
        <w:rPr>
          <w:rtl/>
        </w:rPr>
        <w:t xml:space="preserve"> </w:t>
      </w:r>
      <w:r>
        <w:rPr>
          <w:rtl/>
        </w:rPr>
        <w:tab/>
      </w:r>
      <w:r>
        <w:rPr>
          <w:rFonts w:hint="cs"/>
          <w:rtl/>
        </w:rPr>
        <w:t>על פי נתונים לשנת 2016 שהעביר הלמ"ס בתשובתו.</w:t>
      </w:r>
    </w:p>
  </w:footnote>
  <w:footnote w:id="51">
    <w:p w:rsidR="00464BA8" w:rsidP="006F7BE7">
      <w:pPr>
        <w:pStyle w:val="FootnoteText"/>
        <w:spacing w:line="269" w:lineRule="auto"/>
        <w:rPr>
          <w:rtl/>
        </w:rPr>
      </w:pPr>
      <w:r>
        <w:rPr>
          <w:rStyle w:val="FootnoteReference0"/>
        </w:rPr>
        <w:footnoteRef/>
      </w:r>
      <w:r>
        <w:rPr>
          <w:rtl/>
        </w:rPr>
        <w:t xml:space="preserve"> </w:t>
      </w:r>
      <w:r>
        <w:rPr>
          <w:rtl/>
        </w:rPr>
        <w:tab/>
      </w:r>
      <w:r w:rsidRPr="009E431A">
        <w:rPr>
          <w:rtl/>
        </w:rPr>
        <w:t>דוח שנתי של המוסד לביטוח לאומי לשנת המס 2017.</w:t>
      </w:r>
    </w:p>
  </w:footnote>
  <w:footnote w:id="52">
    <w:p w:rsidR="00464BA8" w:rsidP="006F7BE7">
      <w:pPr>
        <w:pStyle w:val="FootnoteText"/>
        <w:spacing w:line="269" w:lineRule="auto"/>
      </w:pPr>
      <w:r>
        <w:rPr>
          <w:rStyle w:val="FootnoteReference0"/>
        </w:rPr>
        <w:footnoteRef/>
      </w:r>
      <w:r>
        <w:rPr>
          <w:rtl/>
        </w:rPr>
        <w:t xml:space="preserve"> </w:t>
      </w:r>
      <w:r>
        <w:rPr>
          <w:rtl/>
        </w:rPr>
        <w:tab/>
      </w:r>
      <w:r>
        <w:rPr>
          <w:rFonts w:hint="cs"/>
          <w:rtl/>
        </w:rPr>
        <w:t>דוח שנתי של המוסד לביטוח לאומי לשנת המס 2017.</w:t>
      </w:r>
    </w:p>
  </w:footnote>
  <w:footnote w:id="53">
    <w:p w:rsidR="00464BA8" w:rsidP="006F7BE7">
      <w:pPr>
        <w:pStyle w:val="FootnoteText"/>
        <w:spacing w:line="269" w:lineRule="auto"/>
        <w:rPr>
          <w:rtl/>
        </w:rPr>
      </w:pPr>
      <w:r>
        <w:rPr>
          <w:rStyle w:val="FootnoteReference0"/>
        </w:rPr>
        <w:footnoteRef/>
      </w:r>
      <w:r>
        <w:rPr>
          <w:rtl/>
        </w:rPr>
        <w:t xml:space="preserve"> </w:t>
      </w:r>
      <w:r>
        <w:rPr>
          <w:rtl/>
        </w:rPr>
        <w:tab/>
      </w:r>
      <w:r>
        <w:rPr>
          <w:rFonts w:hint="cs"/>
          <w:rtl/>
        </w:rPr>
        <w:t xml:space="preserve">ראו מבקר המדינה, דוח שנתי 65ג', </w:t>
      </w:r>
      <w:r>
        <w:rPr>
          <w:rFonts w:hint="cs"/>
          <w:b/>
          <w:bCs/>
          <w:rtl/>
        </w:rPr>
        <w:t>אי-</w:t>
      </w:r>
      <w:r w:rsidRPr="001024E2">
        <w:rPr>
          <w:rFonts w:hint="cs"/>
          <w:b/>
          <w:bCs/>
          <w:rtl/>
        </w:rPr>
        <w:t xml:space="preserve">מיצוי </w:t>
      </w:r>
      <w:r>
        <w:rPr>
          <w:rFonts w:hint="cs"/>
          <w:b/>
          <w:bCs/>
          <w:rtl/>
        </w:rPr>
        <w:t xml:space="preserve">של </w:t>
      </w:r>
      <w:r w:rsidRPr="001024E2">
        <w:rPr>
          <w:rFonts w:hint="cs"/>
          <w:b/>
          <w:bCs/>
          <w:rtl/>
        </w:rPr>
        <w:t>זכויות חברתיות</w:t>
      </w:r>
      <w:r>
        <w:rPr>
          <w:rFonts w:hint="cs"/>
          <w:rtl/>
        </w:rPr>
        <w:t xml:space="preserve">. </w:t>
      </w:r>
      <w:r w:rsidRPr="000C73FB">
        <w:rPr>
          <w:rtl/>
        </w:rPr>
        <w:t xml:space="preserve">ג' גל ומ' אייזנשטדט, "מבוא: נגישות לצדק חברתי בישראל", בתוך: ג' גל ומ' אייזנשטדט (עורכים), </w:t>
      </w:r>
      <w:r w:rsidRPr="00747C4B">
        <w:rPr>
          <w:b/>
          <w:bCs/>
          <w:rtl/>
        </w:rPr>
        <w:t>נגישות לצדק חברתי בישראל</w:t>
      </w:r>
      <w:r w:rsidRPr="000C73FB">
        <w:rPr>
          <w:rtl/>
        </w:rPr>
        <w:t xml:space="preserve"> (2009), עמ' 1</w:t>
      </w:r>
      <w:r>
        <w:rPr>
          <w:rFonts w:hint="cs"/>
          <w:rtl/>
        </w:rPr>
        <w:t xml:space="preserve">1 </w:t>
      </w:r>
      <w:r w:rsidRPr="000C73FB">
        <w:rPr>
          <w:rtl/>
        </w:rPr>
        <w:t>-</w:t>
      </w:r>
      <w:r>
        <w:rPr>
          <w:rFonts w:hint="cs"/>
          <w:rtl/>
        </w:rPr>
        <w:t xml:space="preserve"> </w:t>
      </w:r>
      <w:r w:rsidRPr="000C73FB">
        <w:rPr>
          <w:rtl/>
        </w:rPr>
        <w:t>1</w:t>
      </w:r>
      <w:r>
        <w:rPr>
          <w:rFonts w:hint="cs"/>
          <w:rtl/>
        </w:rPr>
        <w:t>8</w:t>
      </w:r>
      <w:r w:rsidRPr="000C73FB">
        <w:rPr>
          <w:rtl/>
        </w:rPr>
        <w:t>.</w:t>
      </w:r>
      <w:r>
        <w:rPr>
          <w:rFonts w:hint="cs"/>
          <w:rtl/>
        </w:rPr>
        <w:t xml:space="preserve"> </w:t>
      </w:r>
    </w:p>
  </w:footnote>
  <w:footnote w:id="54">
    <w:p w:rsidR="00464BA8" w:rsidP="006F7BE7">
      <w:pPr>
        <w:pStyle w:val="FootnoteText"/>
        <w:spacing w:line="269" w:lineRule="auto"/>
        <w:rPr>
          <w:rtl/>
        </w:rPr>
      </w:pPr>
      <w:r>
        <w:rPr>
          <w:rStyle w:val="FootnoteReference0"/>
        </w:rPr>
        <w:footnoteRef/>
      </w:r>
      <w:r>
        <w:rPr>
          <w:rtl/>
        </w:rPr>
        <w:t xml:space="preserve"> </w:t>
      </w:r>
      <w:r>
        <w:rPr>
          <w:rtl/>
        </w:rPr>
        <w:tab/>
        <w:t>אגף ביחידת הכלכלן הראשי, משרד האוצר. השינויים הדמוגרפיים והשלכותיהם על המצרפים הפיסקליים בשנים 2014 עד 2059, מאי 2015.</w:t>
      </w:r>
    </w:p>
  </w:footnote>
  <w:footnote w:id="55">
    <w:p w:rsidR="00464BA8" w:rsidP="006F7BE7">
      <w:pPr>
        <w:pStyle w:val="FootnoteText"/>
        <w:spacing w:line="269" w:lineRule="auto"/>
      </w:pPr>
      <w:r>
        <w:rPr>
          <w:rStyle w:val="FootnoteReference0"/>
        </w:rPr>
        <w:footnoteRef/>
      </w:r>
      <w:r>
        <w:rPr>
          <w:rtl/>
        </w:rPr>
        <w:t xml:space="preserve"> </w:t>
      </w:r>
      <w:r>
        <w:rPr>
          <w:rtl/>
        </w:rPr>
        <w:tab/>
      </w:r>
      <w:r>
        <w:t>OECD Economic Surveys - Israel - March 2018</w:t>
      </w:r>
      <w:r>
        <w:rPr>
          <w:rtl/>
        </w:rPr>
        <w:t>.</w:t>
      </w:r>
    </w:p>
  </w:footnote>
  <w:footnote w:id="56">
    <w:p w:rsidR="00464BA8" w:rsidP="006F7BE7">
      <w:pPr>
        <w:pStyle w:val="FootnoteText"/>
        <w:spacing w:line="269" w:lineRule="auto"/>
        <w:rPr>
          <w:rtl/>
        </w:rPr>
      </w:pPr>
      <w:r>
        <w:rPr>
          <w:rStyle w:val="FootnoteReference0"/>
        </w:rPr>
        <w:footnoteRef/>
      </w:r>
      <w:r>
        <w:rPr>
          <w:rtl/>
        </w:rPr>
        <w:t xml:space="preserve"> </w:t>
      </w:r>
      <w:r>
        <w:rPr>
          <w:rtl/>
        </w:rPr>
        <w:tab/>
        <w:t xml:space="preserve">"חשיבות התמריצים הכספיים לשיעור תעסוקת הגברים החרדים", </w:t>
      </w:r>
      <w:r>
        <w:rPr>
          <w:rFonts w:hint="cs"/>
          <w:rtl/>
        </w:rPr>
        <w:t xml:space="preserve">כתבו </w:t>
      </w:r>
      <w:r>
        <w:rPr>
          <w:rtl/>
        </w:rPr>
        <w:t xml:space="preserve">כפיר בץ וזאב קריל. </w:t>
      </w:r>
    </w:p>
  </w:footnote>
  <w:footnote w:id="57">
    <w:p w:rsidR="00464BA8" w:rsidP="006F7BE7">
      <w:pPr>
        <w:pStyle w:val="FootnoteText"/>
        <w:spacing w:line="269" w:lineRule="auto"/>
      </w:pPr>
      <w:r>
        <w:rPr>
          <w:rStyle w:val="FootnoteReference0"/>
        </w:rPr>
        <w:footnoteRef/>
      </w:r>
      <w:r>
        <w:rPr>
          <w:rtl/>
        </w:rPr>
        <w:t xml:space="preserve"> </w:t>
      </w:r>
      <w:r>
        <w:rPr>
          <w:rtl/>
        </w:rPr>
        <w:tab/>
      </w:r>
      <w:r w:rsidRPr="00722465">
        <w:rPr>
          <w:rtl/>
        </w:rPr>
        <w:t xml:space="preserve">הרצאת פרופ' אמיר ירון, נגיד בנק ישראל, כנס </w:t>
      </w:r>
      <w:r w:rsidRPr="00722465">
        <w:t>The Marker</w:t>
      </w:r>
      <w:r>
        <w:rPr>
          <w:rFonts w:hint="cs"/>
          <w:rtl/>
        </w:rPr>
        <w:t xml:space="preserve">, מיום </w:t>
      </w:r>
      <w:r w:rsidRPr="00AD2E81">
        <w:rPr>
          <w:rFonts w:ascii="David" w:hAnsi="David"/>
        </w:rPr>
        <w:t>31.12.19</w:t>
      </w:r>
      <w:r>
        <w:rPr>
          <w:rFonts w:hint="cs"/>
          <w:rtl/>
        </w:rPr>
        <w:t>.</w:t>
      </w:r>
    </w:p>
  </w:footnote>
  <w:footnote w:id="58">
    <w:p w:rsidR="00464BA8" w:rsidP="006F7BE7">
      <w:pPr>
        <w:pStyle w:val="FootnoteText"/>
        <w:spacing w:line="269" w:lineRule="auto"/>
        <w:rPr>
          <w:rtl/>
        </w:rPr>
      </w:pPr>
      <w:r>
        <w:rPr>
          <w:rStyle w:val="FootnoteReference0"/>
        </w:rPr>
        <w:footnoteRef/>
      </w:r>
      <w:r>
        <w:rPr>
          <w:rtl/>
        </w:rPr>
        <w:t xml:space="preserve"> </w:t>
      </w:r>
      <w:r>
        <w:rPr>
          <w:rtl/>
        </w:rPr>
        <w:tab/>
      </w:r>
      <w:r>
        <w:rPr>
          <w:rFonts w:hint="cs"/>
          <w:rtl/>
        </w:rPr>
        <w:t>נכון לשנת 2017.</w:t>
      </w:r>
    </w:p>
  </w:footnote>
  <w:footnote w:id="59">
    <w:p w:rsidR="00464BA8" w:rsidP="006F7BE7">
      <w:pPr>
        <w:pStyle w:val="FootnoteText"/>
        <w:spacing w:line="269" w:lineRule="auto"/>
        <w:rPr>
          <w:rtl/>
        </w:rPr>
      </w:pPr>
      <w:r>
        <w:rPr>
          <w:rStyle w:val="FootnoteReference0"/>
        </w:rPr>
        <w:footnoteRef/>
      </w:r>
      <w:r>
        <w:rPr>
          <w:rtl/>
        </w:rPr>
        <w:t xml:space="preserve"> </w:t>
      </w:r>
      <w:r>
        <w:rPr>
          <w:rtl/>
        </w:rPr>
        <w:tab/>
      </w:r>
      <w:r w:rsidRPr="009079B9">
        <w:rPr>
          <w:rtl/>
        </w:rPr>
        <w:t>שיעורי התעסוקה של גברים לפי מגזר אוכלוסייה, גיל</w:t>
      </w:r>
      <w:r>
        <w:rPr>
          <w:rFonts w:hint="cs"/>
          <w:rtl/>
        </w:rPr>
        <w:t>א</w:t>
      </w:r>
      <w:r w:rsidRPr="009079B9">
        <w:rPr>
          <w:rtl/>
        </w:rPr>
        <w:t xml:space="preserve">י </w:t>
      </w:r>
      <w:r>
        <w:rPr>
          <w:rFonts w:hint="cs"/>
          <w:rtl/>
        </w:rPr>
        <w:t xml:space="preserve">25 </w:t>
      </w:r>
      <w:r w:rsidRPr="009079B9">
        <w:rPr>
          <w:rtl/>
        </w:rPr>
        <w:t>-</w:t>
      </w:r>
      <w:r>
        <w:rPr>
          <w:rFonts w:hint="cs"/>
          <w:rtl/>
        </w:rPr>
        <w:t xml:space="preserve"> 64</w:t>
      </w:r>
      <w:r>
        <w:rPr>
          <w:rtl/>
        </w:rPr>
        <w:t>,</w:t>
      </w:r>
      <w:r w:rsidRPr="009079B9">
        <w:rPr>
          <w:rtl/>
        </w:rPr>
        <w:t xml:space="preserve"> 1980</w:t>
      </w:r>
      <w:r>
        <w:rPr>
          <w:rFonts w:hint="cs"/>
          <w:rtl/>
        </w:rPr>
        <w:t xml:space="preserve"> </w:t>
      </w:r>
      <w:r w:rsidRPr="009079B9">
        <w:rPr>
          <w:rtl/>
        </w:rPr>
        <w:t>-</w:t>
      </w:r>
      <w:r>
        <w:rPr>
          <w:rFonts w:hint="cs"/>
          <w:rtl/>
        </w:rPr>
        <w:t xml:space="preserve"> </w:t>
      </w:r>
      <w:r w:rsidRPr="009079B9">
        <w:rPr>
          <w:rtl/>
        </w:rPr>
        <w:t>2018</w:t>
      </w:r>
      <w:r>
        <w:rPr>
          <w:rFonts w:hint="cs"/>
          <w:rtl/>
        </w:rPr>
        <w:t>.</w:t>
      </w:r>
    </w:p>
  </w:footnote>
  <w:footnote w:id="60">
    <w:p w:rsidR="00464BA8" w:rsidP="006F7BE7">
      <w:pPr>
        <w:pStyle w:val="FootnoteText"/>
        <w:spacing w:line="269" w:lineRule="auto"/>
      </w:pPr>
      <w:r>
        <w:rPr>
          <w:rStyle w:val="FootnoteReference0"/>
        </w:rPr>
        <w:footnoteRef/>
      </w:r>
      <w:r>
        <w:rPr>
          <w:rtl/>
        </w:rPr>
        <w:t xml:space="preserve"> </w:t>
      </w:r>
      <w:r>
        <w:rPr>
          <w:rtl/>
        </w:rPr>
        <w:tab/>
      </w:r>
      <w:r w:rsidRPr="009079B9">
        <w:rPr>
          <w:rtl/>
        </w:rPr>
        <w:t>שיעורי התעסוקה של נשים לפי מגזר אוכלוסייה, גיל</w:t>
      </w:r>
      <w:r>
        <w:rPr>
          <w:rFonts w:hint="cs"/>
          <w:rtl/>
        </w:rPr>
        <w:t>א</w:t>
      </w:r>
      <w:r w:rsidRPr="009079B9">
        <w:rPr>
          <w:rtl/>
        </w:rPr>
        <w:t xml:space="preserve">י </w:t>
      </w:r>
      <w:r>
        <w:rPr>
          <w:rFonts w:hint="cs"/>
          <w:rtl/>
        </w:rPr>
        <w:t xml:space="preserve">25 </w:t>
      </w:r>
      <w:r w:rsidRPr="009079B9">
        <w:rPr>
          <w:rtl/>
        </w:rPr>
        <w:t>-</w:t>
      </w:r>
      <w:r>
        <w:rPr>
          <w:rFonts w:hint="cs"/>
          <w:rtl/>
        </w:rPr>
        <w:t xml:space="preserve"> 64</w:t>
      </w:r>
      <w:r>
        <w:rPr>
          <w:rtl/>
        </w:rPr>
        <w:t>,</w:t>
      </w:r>
      <w:r w:rsidRPr="009079B9">
        <w:rPr>
          <w:rtl/>
        </w:rPr>
        <w:t xml:space="preserve"> 1980</w:t>
      </w:r>
      <w:r>
        <w:rPr>
          <w:rFonts w:hint="cs"/>
          <w:rtl/>
        </w:rPr>
        <w:t xml:space="preserve"> </w:t>
      </w:r>
      <w:r w:rsidRPr="009079B9">
        <w:rPr>
          <w:rtl/>
        </w:rPr>
        <w:t>-</w:t>
      </w:r>
      <w:r>
        <w:rPr>
          <w:rFonts w:hint="cs"/>
          <w:rtl/>
        </w:rPr>
        <w:t xml:space="preserve"> </w:t>
      </w:r>
      <w:r w:rsidRPr="009079B9">
        <w:rPr>
          <w:rtl/>
        </w:rPr>
        <w:t>2018</w:t>
      </w:r>
      <w:r>
        <w:rPr>
          <w:rFonts w:hint="cs"/>
          <w:rtl/>
        </w:rPr>
        <w:t>.</w:t>
      </w:r>
    </w:p>
  </w:footnote>
  <w:footnote w:id="61">
    <w:p w:rsidR="00464BA8" w:rsidRPr="007A5D33" w:rsidP="006F7BE7">
      <w:pPr>
        <w:pStyle w:val="FootnoteText"/>
        <w:spacing w:line="269" w:lineRule="auto"/>
        <w:rPr>
          <w:rtl/>
        </w:rPr>
      </w:pPr>
      <w:r>
        <w:rPr>
          <w:rStyle w:val="FootnoteReference0"/>
        </w:rPr>
        <w:footnoteRef/>
      </w:r>
      <w:r>
        <w:rPr>
          <w:rtl/>
        </w:rPr>
        <w:t xml:space="preserve"> </w:t>
      </w:r>
      <w:r>
        <w:rPr>
          <w:rtl/>
        </w:rPr>
        <w:tab/>
        <w:t>בני ברק, אלעד וביתר עילית</w:t>
      </w:r>
      <w:r>
        <w:rPr>
          <w:rFonts w:hint="cs"/>
          <w:rtl/>
        </w:rPr>
        <w:t>.</w:t>
      </w:r>
    </w:p>
  </w:footnote>
  <w:footnote w:id="62">
    <w:p w:rsidR="00464BA8" w:rsidP="006F7BE7">
      <w:pPr>
        <w:pStyle w:val="FootnoteText"/>
        <w:spacing w:line="269" w:lineRule="auto"/>
        <w:rPr>
          <w:rtl/>
        </w:rPr>
      </w:pPr>
      <w:r>
        <w:rPr>
          <w:rStyle w:val="FootnoteReference0"/>
        </w:rPr>
        <w:footnoteRef/>
      </w:r>
      <w:r>
        <w:rPr>
          <w:rtl/>
        </w:rPr>
        <w:t xml:space="preserve"> </w:t>
      </w:r>
      <w:r>
        <w:rPr>
          <w:rtl/>
        </w:rPr>
        <w:tab/>
      </w:r>
      <w:r>
        <w:rPr>
          <w:rFonts w:hint="cs"/>
          <w:rtl/>
        </w:rPr>
        <w:t>רהט, כסייפה, לקיה, ערוער, טירה וטייבה.</w:t>
      </w:r>
    </w:p>
  </w:footnote>
  <w:footnote w:id="63">
    <w:p w:rsidR="00464BA8" w:rsidP="006F7BE7">
      <w:pPr>
        <w:pStyle w:val="FootnoteText"/>
        <w:spacing w:line="269" w:lineRule="auto"/>
        <w:rPr>
          <w:rtl/>
        </w:rPr>
      </w:pPr>
      <w:r>
        <w:rPr>
          <w:rStyle w:val="FootnoteReference0"/>
        </w:rPr>
        <w:footnoteRef/>
      </w:r>
      <w:r>
        <w:rPr>
          <w:rtl/>
        </w:rPr>
        <w:t xml:space="preserve"> </w:t>
      </w:r>
      <w:r>
        <w:rPr>
          <w:rtl/>
        </w:rPr>
        <w:tab/>
      </w:r>
      <w:r>
        <w:rPr>
          <w:rFonts w:hint="cs"/>
          <w:rtl/>
        </w:rPr>
        <w:t>שנת המס 2018 נבחרה משום שהיא השנה האחרונה שיש בה נתונים עדכניים על תביעות למענק, שלילות, זכאים, מכתבים, וגם משום שעל פי הבדיקה - שיעור נכבד של התביעות מוגשות בשנת המס העוקבת לשנת התביעה. כל הנתונים נשלפו ביום 5.3.20 על מנת ליצור אחידות השוואתית, שכן אפשר עדיין להגיש תביעות לקבלת מענק עבודה גם בשנת 2020.</w:t>
      </w:r>
    </w:p>
  </w:footnote>
  <w:footnote w:id="64">
    <w:p w:rsidR="00464BA8" w:rsidP="006F7BE7">
      <w:pPr>
        <w:pStyle w:val="FootnoteText"/>
        <w:spacing w:line="269" w:lineRule="auto"/>
        <w:rPr>
          <w:rtl/>
        </w:rPr>
      </w:pPr>
      <w:r>
        <w:rPr>
          <w:rStyle w:val="FootnoteReference0"/>
        </w:rPr>
        <w:footnoteRef/>
      </w:r>
      <w:r>
        <w:rPr>
          <w:rtl/>
        </w:rPr>
        <w:t xml:space="preserve"> </w:t>
      </w:r>
      <w:r>
        <w:rPr>
          <w:rtl/>
        </w:rPr>
        <w:tab/>
      </w:r>
      <w:r>
        <w:rPr>
          <w:rFonts w:hint="cs"/>
          <w:rtl/>
        </w:rPr>
        <w:t>נתוני המרשם של תובע המענק במאגר הרשות אשר אינם מזכים אותו במענק, לרבות מצבו המשפחתי, גיל שאינו מזכה במענק, גילו של התובע פחות מ-55 אך אין לו ילדים, קרבה משפחתית למעסיק ועוד.</w:t>
      </w:r>
    </w:p>
  </w:footnote>
  <w:footnote w:id="65">
    <w:p w:rsidR="00464BA8" w:rsidRPr="00EF16CB" w:rsidP="006F7BE7">
      <w:pPr>
        <w:pStyle w:val="FootnoteText"/>
        <w:spacing w:line="269" w:lineRule="auto"/>
        <w:rPr>
          <w:rFonts w:ascii="David" w:hAnsi="David"/>
        </w:rPr>
      </w:pPr>
      <w:r w:rsidRPr="00EF16CB">
        <w:rPr>
          <w:rStyle w:val="FootnoteReference0"/>
          <w:rFonts w:ascii="David" w:hAnsi="David"/>
        </w:rPr>
        <w:footnoteRef/>
      </w:r>
      <w:r w:rsidRPr="00EF16CB">
        <w:rPr>
          <w:rFonts w:ascii="David" w:hAnsi="David"/>
          <w:rtl/>
        </w:rPr>
        <w:t xml:space="preserve"> </w:t>
      </w:r>
      <w:r w:rsidRPr="00EF16CB">
        <w:rPr>
          <w:rFonts w:ascii="David" w:hAnsi="David"/>
          <w:rtl/>
        </w:rPr>
        <w:tab/>
      </w:r>
      <w:r w:rsidRPr="00EF16CB">
        <w:rPr>
          <w:rFonts w:ascii="David" w:hAnsi="David" w:hint="eastAsia"/>
          <w:sz w:val="18"/>
          <w:rtl/>
        </w:rPr>
        <w:t>ראו</w:t>
      </w:r>
      <w:r w:rsidRPr="00EF16CB">
        <w:rPr>
          <w:rFonts w:ascii="David" w:hAnsi="David"/>
          <w:sz w:val="18"/>
          <w:rtl/>
        </w:rPr>
        <w:t xml:space="preserve"> </w:t>
      </w:r>
      <w:r w:rsidRPr="00EF16CB">
        <w:rPr>
          <w:rFonts w:ascii="David" w:hAnsi="David" w:hint="eastAsia"/>
          <w:sz w:val="18"/>
          <w:rtl/>
        </w:rPr>
        <w:t>לדוגמ</w:t>
      </w:r>
      <w:r>
        <w:rPr>
          <w:rFonts w:ascii="David" w:hAnsi="David" w:hint="cs"/>
          <w:sz w:val="18"/>
          <w:rtl/>
        </w:rPr>
        <w:t>ה</w:t>
      </w:r>
      <w:r w:rsidRPr="00EF16CB">
        <w:rPr>
          <w:rFonts w:ascii="David" w:hAnsi="David"/>
          <w:sz w:val="18"/>
          <w:rtl/>
        </w:rPr>
        <w:t xml:space="preserve">: אי-מיצוי זכויות חברתיות כבעיה חברתית, ע' וייס-גל וג' גל, "האם עובדים סוציאליים הם סוכנים להגברת מיצוי זכויות חברתיות?", בתוך: ג' גל ומ' </w:t>
      </w:r>
      <w:r w:rsidRPr="00EF16CB">
        <w:rPr>
          <w:rFonts w:ascii="David" w:hAnsi="David" w:hint="eastAsia"/>
          <w:sz w:val="18"/>
          <w:rtl/>
        </w:rPr>
        <w:t>אייזנשטדט</w:t>
      </w:r>
      <w:r w:rsidRPr="00EF16CB">
        <w:rPr>
          <w:rFonts w:ascii="David" w:hAnsi="David"/>
          <w:sz w:val="18"/>
          <w:rtl/>
        </w:rPr>
        <w:t xml:space="preserve"> (עורכים),</w:t>
      </w:r>
      <w:r w:rsidRPr="00EF16CB">
        <w:rPr>
          <w:rFonts w:ascii="David" w:hAnsi="David"/>
          <w:rtl/>
        </w:rPr>
        <w:t xml:space="preserve"> </w:t>
      </w:r>
      <w:r w:rsidRPr="00EF16CB">
        <w:rPr>
          <w:rFonts w:ascii="David" w:hAnsi="David" w:hint="eastAsia"/>
          <w:b/>
          <w:bCs/>
          <w:rtl/>
        </w:rPr>
        <w:t>נגישות</w:t>
      </w:r>
      <w:r w:rsidRPr="00EF16CB">
        <w:rPr>
          <w:rFonts w:ascii="David" w:hAnsi="David"/>
          <w:b/>
          <w:bCs/>
          <w:rtl/>
        </w:rPr>
        <w:t xml:space="preserve"> </w:t>
      </w:r>
      <w:r w:rsidRPr="00EF16CB">
        <w:rPr>
          <w:rFonts w:ascii="David" w:hAnsi="David" w:hint="eastAsia"/>
          <w:b/>
          <w:bCs/>
          <w:rtl/>
        </w:rPr>
        <w:t>לצדק</w:t>
      </w:r>
      <w:r w:rsidRPr="00EF16CB">
        <w:rPr>
          <w:rFonts w:ascii="David" w:hAnsi="David"/>
          <w:b/>
          <w:bCs/>
          <w:rtl/>
        </w:rPr>
        <w:t xml:space="preserve"> </w:t>
      </w:r>
      <w:r w:rsidRPr="00EF16CB">
        <w:rPr>
          <w:rFonts w:ascii="David" w:hAnsi="David" w:hint="eastAsia"/>
          <w:b/>
          <w:bCs/>
          <w:rtl/>
        </w:rPr>
        <w:t>חברתי</w:t>
      </w:r>
      <w:r w:rsidRPr="00EF16CB">
        <w:rPr>
          <w:rFonts w:ascii="David" w:hAnsi="David"/>
          <w:b/>
          <w:bCs/>
          <w:rtl/>
        </w:rPr>
        <w:t xml:space="preserve"> </w:t>
      </w:r>
      <w:r w:rsidRPr="00EF16CB">
        <w:rPr>
          <w:rFonts w:ascii="David" w:hAnsi="David" w:hint="eastAsia"/>
          <w:b/>
          <w:bCs/>
          <w:rtl/>
        </w:rPr>
        <w:t>בישראל</w:t>
      </w:r>
      <w:r w:rsidRPr="00EF16CB">
        <w:rPr>
          <w:rFonts w:ascii="David" w:hAnsi="David"/>
          <w:rtl/>
        </w:rPr>
        <w:t xml:space="preserve"> (2009), עמ' 297.</w:t>
      </w:r>
    </w:p>
  </w:footnote>
  <w:footnote w:id="66">
    <w:p w:rsidR="00464BA8" w:rsidRPr="007913EE" w:rsidP="006F7BE7">
      <w:pPr>
        <w:pStyle w:val="FootnoteText"/>
        <w:spacing w:line="269" w:lineRule="auto"/>
        <w:rPr>
          <w:rtl/>
        </w:rPr>
      </w:pPr>
      <w:r>
        <w:rPr>
          <w:rStyle w:val="FootnoteReference0"/>
        </w:rPr>
        <w:footnoteRef/>
      </w:r>
      <w:r>
        <w:rPr>
          <w:rtl/>
        </w:rPr>
        <w:t xml:space="preserve"> </w:t>
      </w:r>
      <w:r>
        <w:rPr>
          <w:rtl/>
        </w:rPr>
        <w:tab/>
      </w:r>
      <w:r w:rsidRPr="007913EE">
        <w:t>https://www.gov.il/he/departments/topics/accessibility_information_for_professionals</w:t>
      </w:r>
    </w:p>
  </w:footnote>
  <w:footnote w:id="67">
    <w:p w:rsidR="00464BA8" w:rsidP="006F7BE7">
      <w:pPr>
        <w:pStyle w:val="FootnoteText"/>
        <w:spacing w:line="269" w:lineRule="auto"/>
        <w:rPr>
          <w:rtl/>
        </w:rPr>
      </w:pPr>
      <w:r>
        <w:rPr>
          <w:rStyle w:val="FootnoteReference0"/>
        </w:rPr>
        <w:footnoteRef/>
      </w:r>
      <w:r>
        <w:rPr>
          <w:rtl/>
        </w:rPr>
        <w:t xml:space="preserve"> </w:t>
      </w:r>
      <w:r>
        <w:rPr>
          <w:rtl/>
        </w:rPr>
        <w:tab/>
      </w:r>
      <w:r>
        <w:rPr>
          <w:rFonts w:hint="cs"/>
          <w:rtl/>
        </w:rPr>
        <w:t>הסקר נערך בקרב אנשים בני 20 עד 24.</w:t>
      </w:r>
    </w:p>
  </w:footnote>
  <w:footnote w:id="68">
    <w:p w:rsidR="00464BA8" w:rsidP="006F7BE7">
      <w:pPr>
        <w:pStyle w:val="FootnoteText"/>
        <w:spacing w:line="269" w:lineRule="auto"/>
      </w:pPr>
      <w:r>
        <w:rPr>
          <w:rStyle w:val="FootnoteReference0"/>
        </w:rPr>
        <w:footnoteRef/>
      </w:r>
      <w:r>
        <w:rPr>
          <w:rtl/>
        </w:rPr>
        <w:t xml:space="preserve"> </w:t>
      </w:r>
      <w:r>
        <w:rPr>
          <w:rtl/>
        </w:rPr>
        <w:tab/>
      </w:r>
      <w:r>
        <w:rPr>
          <w:rFonts w:hint="cs"/>
          <w:rtl/>
        </w:rPr>
        <w:t xml:space="preserve">חוק שכר מינימום, התשמ"ז-1987, </w:t>
      </w:r>
      <w:r w:rsidRPr="00B33F0E">
        <w:rPr>
          <w:rtl/>
        </w:rPr>
        <w:t xml:space="preserve">מדצמבר 2017 </w:t>
      </w:r>
      <w:r>
        <w:rPr>
          <w:rFonts w:hint="cs"/>
          <w:rtl/>
        </w:rPr>
        <w:t>שכר המינימום הוא</w:t>
      </w:r>
      <w:r w:rsidRPr="00B33F0E">
        <w:rPr>
          <w:rtl/>
        </w:rPr>
        <w:t xml:space="preserve"> 5,300 ש"ח.</w:t>
      </w:r>
    </w:p>
  </w:footnote>
  <w:footnote w:id="69">
    <w:p w:rsidR="00464BA8" w:rsidP="006F7BE7">
      <w:pPr>
        <w:pStyle w:val="FootnoteText"/>
        <w:spacing w:line="269" w:lineRule="auto"/>
      </w:pPr>
      <w:r>
        <w:rPr>
          <w:rStyle w:val="FootnoteReference0"/>
        </w:rPr>
        <w:footnoteRef/>
      </w:r>
      <w:r>
        <w:rPr>
          <w:rtl/>
        </w:rPr>
        <w:t xml:space="preserve"> </w:t>
      </w:r>
      <w:r>
        <w:rPr>
          <w:rtl/>
        </w:rPr>
        <w:tab/>
      </w:r>
      <w:r w:rsidRPr="00592280">
        <w:rPr>
          <w:rtl/>
        </w:rPr>
        <w:t>גבר שיש לו עד 2 ילדים או גבר/א</w:t>
      </w:r>
      <w:r>
        <w:rPr>
          <w:rFonts w:hint="cs"/>
          <w:rtl/>
        </w:rPr>
        <w:t>י</w:t>
      </w:r>
      <w:r w:rsidRPr="00592280">
        <w:rPr>
          <w:rtl/>
        </w:rPr>
        <w:t>שה שגילם 55 ומעלה גם ללא ילדים.</w:t>
      </w:r>
    </w:p>
  </w:footnote>
  <w:footnote w:id="70">
    <w:p w:rsidR="00464BA8" w:rsidP="00627087">
      <w:pPr>
        <w:pStyle w:val="FootnoteText"/>
        <w:spacing w:line="269" w:lineRule="auto"/>
      </w:pPr>
      <w:r>
        <w:rPr>
          <w:rStyle w:val="FootnoteReference0"/>
        </w:rPr>
        <w:footnoteRef/>
      </w:r>
      <w:r>
        <w:rPr>
          <w:rtl/>
        </w:rPr>
        <w:t xml:space="preserve"> </w:t>
      </w:r>
      <w:r>
        <w:rPr>
          <w:rtl/>
        </w:rPr>
        <w:tab/>
      </w:r>
      <w:r>
        <w:rPr>
          <w:rFonts w:hint="cs"/>
          <w:rtl/>
        </w:rPr>
        <w:t>תשובת מטה השילוב שבמשרד העבודה והרווחה מיום 16.6.20.</w:t>
      </w:r>
    </w:p>
  </w:footnote>
  <w:footnote w:id="71">
    <w:p w:rsidR="00464BA8" w:rsidP="006F7BE7">
      <w:pPr>
        <w:pStyle w:val="FootnoteText"/>
        <w:spacing w:line="269" w:lineRule="auto"/>
        <w:rPr>
          <w:rtl/>
        </w:rPr>
      </w:pPr>
      <w:r>
        <w:rPr>
          <w:rStyle w:val="FootnoteReference0"/>
        </w:rPr>
        <w:footnoteRef/>
      </w:r>
      <w:r>
        <w:rPr>
          <w:rtl/>
        </w:rPr>
        <w:t xml:space="preserve"> </w:t>
      </w:r>
      <w:r>
        <w:rPr>
          <w:rtl/>
        </w:rPr>
        <w:tab/>
      </w:r>
      <w:r>
        <w:rPr>
          <w:rFonts w:hint="cs"/>
          <w:rtl/>
        </w:rPr>
        <w:t>הנתונים לשנת המס 2018 חלקיים, היות שאינם כוללים אזרחים העשויים להגיש בשנת 2020 תביעות למענק לשנת המס 2018 - באמצעות היישום המקוון.</w:t>
      </w:r>
    </w:p>
  </w:footnote>
  <w:footnote w:id="72">
    <w:p w:rsidR="00464BA8" w:rsidP="006F7BE7">
      <w:pPr>
        <w:pStyle w:val="FootnoteText"/>
        <w:spacing w:line="269" w:lineRule="auto"/>
      </w:pPr>
      <w:r>
        <w:rPr>
          <w:rStyle w:val="FootnoteReference0"/>
        </w:rPr>
        <w:footnoteRef/>
      </w:r>
      <w:r>
        <w:rPr>
          <w:rtl/>
        </w:rPr>
        <w:t xml:space="preserve"> </w:t>
      </w:r>
      <w:r>
        <w:rPr>
          <w:rtl/>
        </w:rPr>
        <w:tab/>
      </w:r>
      <w:r>
        <w:rPr>
          <w:rFonts w:hint="cs"/>
          <w:rtl/>
        </w:rPr>
        <w:t>תשובת הנציבות לשוויון מ-19.5.20.</w:t>
      </w:r>
    </w:p>
  </w:footnote>
  <w:footnote w:id="73">
    <w:p w:rsidR="00464BA8" w:rsidP="006F7BE7">
      <w:pPr>
        <w:pStyle w:val="FootnoteText"/>
        <w:spacing w:line="269" w:lineRule="auto"/>
        <w:rPr>
          <w:rtl/>
        </w:rPr>
      </w:pPr>
      <w:r>
        <w:rPr>
          <w:rStyle w:val="FootnoteReference0"/>
        </w:rPr>
        <w:footnoteRef/>
      </w:r>
      <w:r>
        <w:rPr>
          <w:rtl/>
        </w:rPr>
        <w:t xml:space="preserve"> </w:t>
      </w:r>
      <w:r>
        <w:rPr>
          <w:rtl/>
        </w:rPr>
        <w:tab/>
      </w:r>
      <w:r>
        <w:rPr>
          <w:rFonts w:hint="cs"/>
          <w:rtl/>
        </w:rPr>
        <w:t>"</w:t>
      </w:r>
      <w:r w:rsidRPr="005A6435">
        <w:rPr>
          <w:rtl/>
        </w:rPr>
        <w:t>המשקם</w:t>
      </w:r>
      <w:r>
        <w:rPr>
          <w:rFonts w:hint="cs"/>
          <w:rtl/>
        </w:rPr>
        <w:t>"</w:t>
      </w:r>
      <w:r w:rsidRPr="005A6435">
        <w:rPr>
          <w:rtl/>
        </w:rPr>
        <w:t xml:space="preserve"> </w:t>
      </w:r>
      <w:r>
        <w:rPr>
          <w:rFonts w:hint="cs"/>
          <w:rtl/>
        </w:rPr>
        <w:t>היא</w:t>
      </w:r>
      <w:r w:rsidRPr="005A6435">
        <w:rPr>
          <w:rtl/>
        </w:rPr>
        <w:t xml:space="preserve"> חברה </w:t>
      </w:r>
      <w:r>
        <w:rPr>
          <w:rFonts w:hint="cs"/>
          <w:rtl/>
        </w:rPr>
        <w:t xml:space="preserve">כלל </w:t>
      </w:r>
      <w:r w:rsidRPr="005A6435">
        <w:rPr>
          <w:rtl/>
        </w:rPr>
        <w:t>ארצית לתעסוקת קשישים ו</w:t>
      </w:r>
      <w:r>
        <w:rPr>
          <w:rFonts w:hint="cs"/>
          <w:rtl/>
        </w:rPr>
        <w:t xml:space="preserve">אנשים עם כושר </w:t>
      </w:r>
      <w:r w:rsidRPr="005A6435">
        <w:rPr>
          <w:rtl/>
        </w:rPr>
        <w:t xml:space="preserve">עבודה מוגבל. החברה, אשר הוקמה בשנת 1962, </w:t>
      </w:r>
      <w:r>
        <w:rPr>
          <w:rFonts w:hint="cs"/>
          <w:rtl/>
        </w:rPr>
        <w:t xml:space="preserve">היא </w:t>
      </w:r>
      <w:r w:rsidRPr="005A6435">
        <w:rPr>
          <w:rtl/>
        </w:rPr>
        <w:t>בבעלותם של משרד הרווחה ו</w:t>
      </w:r>
      <w:r>
        <w:rPr>
          <w:rFonts w:hint="cs"/>
          <w:rtl/>
        </w:rPr>
        <w:t xml:space="preserve">של </w:t>
      </w:r>
      <w:r w:rsidRPr="005A6435">
        <w:rPr>
          <w:rtl/>
        </w:rPr>
        <w:t>ההסתדרות הציונית העולמית. מועסקים</w:t>
      </w:r>
      <w:r>
        <w:rPr>
          <w:rFonts w:hint="cs"/>
          <w:rtl/>
        </w:rPr>
        <w:t xml:space="preserve"> בה</w:t>
      </w:r>
      <w:r w:rsidRPr="005A6435">
        <w:rPr>
          <w:rtl/>
        </w:rPr>
        <w:t xml:space="preserve"> כ-2,700 עובדים</w:t>
      </w:r>
      <w:r>
        <w:rPr>
          <w:rtl/>
        </w:rPr>
        <w:t xml:space="preserve"> </w:t>
      </w:r>
      <w:r>
        <w:rPr>
          <w:rFonts w:hint="cs"/>
          <w:rtl/>
        </w:rPr>
        <w:t xml:space="preserve">עם כושר </w:t>
      </w:r>
      <w:r w:rsidRPr="005A6435">
        <w:rPr>
          <w:rtl/>
        </w:rPr>
        <w:t xml:space="preserve">עבודה מוגבל ואנשים עם </w:t>
      </w:r>
      <w:r>
        <w:rPr>
          <w:rFonts w:hint="cs"/>
          <w:rtl/>
        </w:rPr>
        <w:t>קשת</w:t>
      </w:r>
      <w:r w:rsidRPr="005A6435">
        <w:rPr>
          <w:rtl/>
        </w:rPr>
        <w:t xml:space="preserve"> רחב</w:t>
      </w:r>
      <w:r>
        <w:rPr>
          <w:rFonts w:hint="cs"/>
          <w:rtl/>
        </w:rPr>
        <w:t>ה</w:t>
      </w:r>
      <w:r w:rsidRPr="005A6435">
        <w:rPr>
          <w:rtl/>
        </w:rPr>
        <w:t xml:space="preserve"> של לקויות ומוגבלויות</w:t>
      </w:r>
      <w:r>
        <w:rPr>
          <w:rFonts w:hint="cs"/>
          <w:rtl/>
        </w:rPr>
        <w:t xml:space="preserve"> -</w:t>
      </w:r>
      <w:r w:rsidRPr="005A6435">
        <w:rPr>
          <w:rtl/>
        </w:rPr>
        <w:t xml:space="preserve"> </w:t>
      </w:r>
      <w:r>
        <w:rPr>
          <w:rFonts w:hint="cs"/>
          <w:rtl/>
        </w:rPr>
        <w:t>גופניות</w:t>
      </w:r>
      <w:r w:rsidRPr="005A6435">
        <w:rPr>
          <w:rtl/>
        </w:rPr>
        <w:t>, חושיות, קוגניטיביות, נפשיות וחברתיות.</w:t>
      </w:r>
    </w:p>
  </w:footnote>
  <w:footnote w:id="74">
    <w:p w:rsidR="00464BA8" w:rsidRPr="003D2363" w:rsidP="006F7BE7">
      <w:pPr>
        <w:pStyle w:val="FootnoteText"/>
        <w:spacing w:line="269" w:lineRule="auto"/>
        <w:rPr>
          <w:spacing w:val="-2"/>
        </w:rPr>
      </w:pPr>
      <w:r>
        <w:rPr>
          <w:rStyle w:val="FootnoteReference0"/>
        </w:rPr>
        <w:footnoteRef/>
      </w:r>
      <w:r>
        <w:rPr>
          <w:rtl/>
        </w:rPr>
        <w:t xml:space="preserve"> </w:t>
      </w:r>
      <w:r>
        <w:rPr>
          <w:rtl/>
        </w:rPr>
        <w:tab/>
      </w:r>
      <w:r>
        <w:rPr>
          <w:rFonts w:hint="cs"/>
          <w:rtl/>
        </w:rPr>
        <w:t xml:space="preserve">בבדיקה עצמאית שעשה משרד מבקר המדינה במאגר המידע המשמש את צוות מענק עבודה התברר כי אינו מעודכן, וחלק מהנתונים המוצגים בו שגויים. לדוגמה: 1. מטה השילוב שבמשרד העבודה והרווחה מעביר לשע"ם את נתוני האנשים עם מוגבלות שנקבע להם שכר מינימום מותאם, אך הנתון במאגר </w:t>
      </w:r>
      <w:r w:rsidRPr="003D2363">
        <w:rPr>
          <w:rFonts w:hint="cs"/>
          <w:spacing w:val="-2"/>
          <w:rtl/>
        </w:rPr>
        <w:t xml:space="preserve">הרשות מוצג באופן שגוי. 2. התפלגות הגשת התביעות למענק עבודה בין שכירים ועצמאים </w:t>
      </w:r>
      <w:r w:rsidRPr="003D2363">
        <w:rPr>
          <w:spacing w:val="-2"/>
          <w:rtl/>
        </w:rPr>
        <w:t>–</w:t>
      </w:r>
      <w:r w:rsidRPr="003D2363">
        <w:rPr>
          <w:rFonts w:hint="cs"/>
          <w:spacing w:val="-2"/>
          <w:rtl/>
        </w:rPr>
        <w:t xml:space="preserve"> שגויה, משנת המס 2016.  3. נתוני שלילת הזכאות למענק בגין הכנסת התובע - שגויים (הנתון מופחת ב-100,000) בגלל שדה נומרי קצר מדי.</w:t>
      </w:r>
    </w:p>
  </w:footnote>
  <w:footnote w:id="75">
    <w:p w:rsidR="00464BA8" w:rsidP="006F7BE7">
      <w:pPr>
        <w:pStyle w:val="FootnoteText"/>
        <w:spacing w:line="269" w:lineRule="auto"/>
      </w:pPr>
      <w:r>
        <w:rPr>
          <w:rStyle w:val="FootnoteReference0"/>
        </w:rPr>
        <w:footnoteRef/>
      </w:r>
      <w:r>
        <w:rPr>
          <w:rtl/>
        </w:rPr>
        <w:t xml:space="preserve"> </w:t>
      </w:r>
      <w:r>
        <w:rPr>
          <w:rtl/>
        </w:rPr>
        <w:tab/>
      </w:r>
      <w:r>
        <w:rPr>
          <w:rFonts w:hint="cs"/>
          <w:rtl/>
        </w:rPr>
        <w:t>הנתון המופיע במאגר המידע בנוגע לאנשים עם מוגבלות שנקבע להם שכר מינימום מותאם כולל את כלל האזרחים שנשלחו אליהם מכתבים (למשל כ-312,000 איש לשנת המס 2018 במקום כ-6,000).</w:t>
      </w:r>
    </w:p>
  </w:footnote>
  <w:footnote w:id="76">
    <w:p w:rsidR="00464BA8" w:rsidP="006F7BE7">
      <w:pPr>
        <w:pStyle w:val="FootnoteText"/>
        <w:spacing w:line="269" w:lineRule="auto"/>
        <w:rPr>
          <w:rtl/>
        </w:rPr>
      </w:pPr>
      <w:r>
        <w:rPr>
          <w:rStyle w:val="FootnoteReference0"/>
        </w:rPr>
        <w:footnoteRef/>
      </w:r>
      <w:r>
        <w:rPr>
          <w:rtl/>
        </w:rPr>
        <w:t xml:space="preserve"> </w:t>
      </w:r>
      <w:r>
        <w:rPr>
          <w:rtl/>
        </w:rPr>
        <w:tab/>
      </w:r>
      <w:r>
        <w:rPr>
          <w:rFonts w:hint="cs"/>
          <w:rtl/>
        </w:rPr>
        <w:t>תקנות שוויון זכויות לאנשים עם מוגבלות (התאמות נגישות לשירות), התשע"ג-2013.</w:t>
      </w:r>
    </w:p>
  </w:footnote>
  <w:footnote w:id="77">
    <w:p w:rsidR="00464BA8" w:rsidP="006F7BE7">
      <w:pPr>
        <w:pStyle w:val="FootnoteText"/>
        <w:spacing w:line="269" w:lineRule="auto"/>
      </w:pPr>
      <w:r>
        <w:rPr>
          <w:rStyle w:val="FootnoteReference0"/>
        </w:rPr>
        <w:footnoteRef/>
      </w:r>
      <w:r>
        <w:rPr>
          <w:rtl/>
        </w:rPr>
        <w:t xml:space="preserve"> </w:t>
      </w:r>
      <w:r>
        <w:rPr>
          <w:rtl/>
        </w:rPr>
        <w:tab/>
      </w:r>
      <w:r w:rsidRPr="00075D76">
        <w:t>https://employment.molsa.gov.il/About/Units/Pages/DisabledEmploymentIntegration.aspx</w:t>
      </w:r>
    </w:p>
  </w:footnote>
  <w:footnote w:id="78">
    <w:p w:rsidR="00464BA8" w:rsidRPr="00075D76" w:rsidP="006F7BE7">
      <w:pPr>
        <w:pStyle w:val="FootnoteText"/>
        <w:spacing w:line="269" w:lineRule="auto"/>
        <w:rPr>
          <w:rtl/>
        </w:rPr>
      </w:pPr>
      <w:r>
        <w:rPr>
          <w:rStyle w:val="FootnoteReference0"/>
        </w:rPr>
        <w:footnoteRef/>
      </w:r>
      <w:r>
        <w:rPr>
          <w:rtl/>
        </w:rPr>
        <w:t xml:space="preserve"> </w:t>
      </w:r>
      <w:r>
        <w:rPr>
          <w:rtl/>
        </w:rPr>
        <w:tab/>
      </w:r>
      <w:r w:rsidRPr="00075D76">
        <w:t>https://employment.molsa.gov.il/About/Units/Pages/DisabledEmploymentIntegration.aspx</w:t>
      </w:r>
    </w:p>
  </w:footnote>
  <w:footnote w:id="79">
    <w:p w:rsidR="00464BA8" w:rsidP="006F7BE7">
      <w:pPr>
        <w:pStyle w:val="FootnoteText"/>
        <w:spacing w:line="269" w:lineRule="auto"/>
        <w:rPr>
          <w:rtl/>
        </w:rPr>
      </w:pPr>
      <w:r>
        <w:rPr>
          <w:rStyle w:val="FootnoteReference0"/>
        </w:rPr>
        <w:footnoteRef/>
      </w:r>
      <w:r>
        <w:rPr>
          <w:rtl/>
        </w:rPr>
        <w:t xml:space="preserve"> </w:t>
      </w:r>
      <w:r>
        <w:rPr>
          <w:rtl/>
        </w:rPr>
        <w:tab/>
      </w:r>
      <w:r w:rsidRPr="007E6EE5">
        <w:rPr>
          <w:rtl/>
        </w:rPr>
        <w:t xml:space="preserve">תקנות שכר מינימום (שכר מותאם לעובד עם מוגבלות </w:t>
      </w:r>
      <w:r>
        <w:rPr>
          <w:rFonts w:hint="cs"/>
          <w:rtl/>
        </w:rPr>
        <w:t>עם</w:t>
      </w:r>
      <w:r w:rsidRPr="007E6EE5">
        <w:rPr>
          <w:rtl/>
        </w:rPr>
        <w:t xml:space="preserve"> יכולת עבודה מופחתת), התשס"ב-2002</w:t>
      </w:r>
      <w:r>
        <w:rPr>
          <w:rFonts w:hint="cs"/>
          <w:rtl/>
        </w:rPr>
        <w:t>.</w:t>
      </w:r>
    </w:p>
  </w:footnote>
  <w:footnote w:id="80">
    <w:p w:rsidR="00464BA8" w:rsidP="006F7BE7">
      <w:pPr>
        <w:pStyle w:val="FootnoteText"/>
        <w:spacing w:line="269" w:lineRule="auto"/>
        <w:rPr>
          <w:rtl/>
        </w:rPr>
      </w:pPr>
      <w:r>
        <w:rPr>
          <w:rStyle w:val="FootnoteReference0"/>
        </w:rPr>
        <w:footnoteRef/>
      </w:r>
      <w:r>
        <w:rPr>
          <w:rtl/>
        </w:rPr>
        <w:t xml:space="preserve"> </w:t>
      </w:r>
      <w:r>
        <w:rPr>
          <w:rtl/>
        </w:rPr>
        <w:tab/>
      </w:r>
      <w:r>
        <w:rPr>
          <w:rFonts w:hint="cs"/>
          <w:rtl/>
        </w:rPr>
        <w:t xml:space="preserve">לרבות אפוטרופוס של האדם עם מוגבלות. </w:t>
      </w:r>
    </w:p>
  </w:footnote>
  <w:footnote w:id="81">
    <w:p w:rsidR="00464BA8" w:rsidP="006F7BE7">
      <w:pPr>
        <w:pStyle w:val="FootnoteText"/>
        <w:spacing w:line="269" w:lineRule="auto"/>
        <w:rPr>
          <w:rtl/>
        </w:rPr>
      </w:pPr>
      <w:r>
        <w:rPr>
          <w:rStyle w:val="FootnoteReference0"/>
        </w:rPr>
        <w:footnoteRef/>
      </w:r>
      <w:r>
        <w:rPr>
          <w:rtl/>
        </w:rPr>
        <w:t xml:space="preserve"> </w:t>
      </w:r>
      <w:r>
        <w:rPr>
          <w:rtl/>
        </w:rPr>
        <w:tab/>
      </w:r>
      <w:r w:rsidRPr="00B80D78">
        <w:rPr>
          <w:rtl/>
        </w:rPr>
        <w:t xml:space="preserve">חוק להגדלת שיעור ההשתתפות בכוח העבודה ולצמצום פערים חברתיים (מענק עבודה), </w:t>
      </w:r>
      <w:r>
        <w:rPr>
          <w:rFonts w:hint="cs"/>
          <w:rtl/>
        </w:rPr>
        <w:t>ה</w:t>
      </w:r>
      <w:r w:rsidRPr="00B80D78">
        <w:rPr>
          <w:rtl/>
        </w:rPr>
        <w:t>תשס"ח-2007</w:t>
      </w:r>
      <w:r>
        <w:rPr>
          <w:rFonts w:hint="cs"/>
          <w:rtl/>
        </w:rPr>
        <w:t>, סעיף 2 - "זכאות למענק לעובד".</w:t>
      </w:r>
    </w:p>
  </w:footnote>
  <w:footnote w:id="82">
    <w:p w:rsidR="00464BA8" w:rsidP="006F7BE7">
      <w:pPr>
        <w:pStyle w:val="FootnoteText"/>
        <w:spacing w:line="269" w:lineRule="auto"/>
      </w:pPr>
      <w:r>
        <w:rPr>
          <w:rStyle w:val="FootnoteReference0"/>
        </w:rPr>
        <w:footnoteRef/>
      </w:r>
      <w:r>
        <w:rPr>
          <w:rtl/>
        </w:rPr>
        <w:t xml:space="preserve"> </w:t>
      </w:r>
      <w:r>
        <w:rPr>
          <w:rtl/>
        </w:rPr>
        <w:tab/>
      </w:r>
      <w:r>
        <w:rPr>
          <w:rFonts w:hint="cs"/>
          <w:rtl/>
        </w:rPr>
        <w:t>תשובת הנציבות לשוויון אנשים עם מוגבלות מ-19.5.20.</w:t>
      </w:r>
    </w:p>
  </w:footnote>
  <w:footnote w:id="83">
    <w:p w:rsidR="00464BA8" w:rsidP="006F7BE7">
      <w:pPr>
        <w:pStyle w:val="FootnoteText"/>
        <w:spacing w:line="269" w:lineRule="auto"/>
      </w:pPr>
      <w:r>
        <w:rPr>
          <w:rStyle w:val="FootnoteReference0"/>
        </w:rPr>
        <w:footnoteRef/>
      </w:r>
      <w:r>
        <w:rPr>
          <w:rtl/>
        </w:rPr>
        <w:t xml:space="preserve"> </w:t>
      </w:r>
      <w:r>
        <w:rPr>
          <w:rtl/>
        </w:rPr>
        <w:tab/>
      </w:r>
      <w:r>
        <w:rPr>
          <w:rFonts w:hint="cs"/>
          <w:rtl/>
        </w:rPr>
        <w:t>תשובת הלשכה המרכזית לסטטיסטיקה מ-23.6.20.</w:t>
      </w:r>
    </w:p>
  </w:footnote>
  <w:footnote w:id="84">
    <w:p w:rsidR="00464BA8" w:rsidP="006F7BE7">
      <w:pPr>
        <w:pStyle w:val="FootnoteText"/>
        <w:spacing w:line="269" w:lineRule="auto"/>
      </w:pPr>
      <w:r>
        <w:rPr>
          <w:rStyle w:val="FootnoteReference0"/>
        </w:rPr>
        <w:footnoteRef/>
      </w:r>
      <w:r>
        <w:rPr>
          <w:rtl/>
        </w:rPr>
        <w:t xml:space="preserve"> </w:t>
      </w:r>
      <w:r>
        <w:rPr>
          <w:rtl/>
        </w:rPr>
        <w:tab/>
      </w:r>
      <w:r>
        <w:rPr>
          <w:rFonts w:hint="cs"/>
          <w:rtl/>
        </w:rPr>
        <w:t>הצוות הבין-משרדי בבנק ישראל, המלווה יישום החוק הנוגע למענק עבודה, וכולל נציגים מבנק ישראל, רשות המיסים, המוסד לביטוח לאומי, מכון ברוקדייל והאוניברסיטה העברית.</w:t>
      </w:r>
    </w:p>
  </w:footnote>
  <w:footnote w:id="85">
    <w:p w:rsidR="00464BA8" w:rsidP="006F7BE7">
      <w:pPr>
        <w:pStyle w:val="FootnoteText"/>
        <w:spacing w:line="269" w:lineRule="auto"/>
      </w:pPr>
      <w:r>
        <w:rPr>
          <w:rStyle w:val="FootnoteReference0"/>
        </w:rPr>
        <w:footnoteRef/>
      </w:r>
      <w:r>
        <w:rPr>
          <w:rtl/>
        </w:rPr>
        <w:t xml:space="preserve"> </w:t>
      </w:r>
      <w:r>
        <w:rPr>
          <w:rtl/>
        </w:rPr>
        <w:tab/>
      </w:r>
      <w:r>
        <w:rPr>
          <w:rFonts w:hint="cs"/>
          <w:rtl/>
        </w:rPr>
        <w:t>אזרחים, שכירים, עצמאים, מייצגים, חברות ועוד.</w:t>
      </w:r>
    </w:p>
  </w:footnote>
  <w:footnote w:id="86">
    <w:p w:rsidR="00464BA8" w:rsidRPr="002C3288" w:rsidP="00CA1344">
      <w:pPr>
        <w:pStyle w:val="FootnoteText"/>
        <w:spacing w:line="269" w:lineRule="auto"/>
        <w:rPr>
          <w:rtl/>
        </w:rPr>
      </w:pPr>
      <w:r>
        <w:rPr>
          <w:rStyle w:val="FootnoteReference0"/>
        </w:rPr>
        <w:footnoteRef/>
      </w:r>
      <w:r>
        <w:rPr>
          <w:rtl/>
        </w:rPr>
        <w:t xml:space="preserve"> </w:t>
      </w:r>
      <w:r>
        <w:rPr>
          <w:rtl/>
        </w:rPr>
        <w:tab/>
      </w:r>
      <w:r w:rsidRPr="002C3288">
        <w:rPr>
          <w:rtl/>
        </w:rPr>
        <w:t>האזור האישי של רשות המ</w:t>
      </w:r>
      <w:r>
        <w:rPr>
          <w:rFonts w:hint="cs"/>
          <w:rtl/>
        </w:rPr>
        <w:t>י</w:t>
      </w:r>
      <w:r w:rsidRPr="002C3288">
        <w:rPr>
          <w:rtl/>
        </w:rPr>
        <w:t xml:space="preserve">סים </w:t>
      </w:r>
      <w:r>
        <w:rPr>
          <w:rFonts w:hint="cs"/>
          <w:rtl/>
        </w:rPr>
        <w:t>הוא</w:t>
      </w:r>
      <w:r w:rsidRPr="002C3288">
        <w:rPr>
          <w:rtl/>
        </w:rPr>
        <w:t xml:space="preserve"> פרויקט שהנהלת רשות המ</w:t>
      </w:r>
      <w:r>
        <w:rPr>
          <w:rFonts w:hint="cs"/>
          <w:rtl/>
        </w:rPr>
        <w:t>י</w:t>
      </w:r>
      <w:r w:rsidRPr="002C3288">
        <w:rPr>
          <w:rtl/>
        </w:rPr>
        <w:t xml:space="preserve">סים </w:t>
      </w:r>
      <w:r>
        <w:rPr>
          <w:rFonts w:hint="cs"/>
          <w:rtl/>
        </w:rPr>
        <w:t>הגדירה</w:t>
      </w:r>
      <w:r w:rsidRPr="002C3288">
        <w:rPr>
          <w:rtl/>
        </w:rPr>
        <w:t xml:space="preserve"> כפרויקט אסטרטגי (אחד מ- 17 פרויקטים).</w:t>
      </w:r>
      <w:r>
        <w:rPr>
          <w:rFonts w:hint="cs"/>
          <w:rtl/>
        </w:rPr>
        <w:t xml:space="preserve"> </w:t>
      </w:r>
    </w:p>
  </w:footnote>
  <w:footnote w:id="87">
    <w:p w:rsidR="00464BA8" w:rsidP="006F7BE7">
      <w:pPr>
        <w:pStyle w:val="FootnoteText"/>
        <w:spacing w:line="269" w:lineRule="auto"/>
        <w:rPr>
          <w:rtl/>
        </w:rPr>
      </w:pPr>
      <w:r>
        <w:rPr>
          <w:rStyle w:val="FootnoteReference0"/>
        </w:rPr>
        <w:footnoteRef/>
      </w:r>
      <w:r>
        <w:rPr>
          <w:rtl/>
        </w:rPr>
        <w:t xml:space="preserve"> </w:t>
      </w:r>
      <w:r>
        <w:rPr>
          <w:rtl/>
        </w:rPr>
        <w:tab/>
      </w:r>
      <w:r>
        <w:rPr>
          <w:rFonts w:hint="cs"/>
          <w:rtl/>
        </w:rPr>
        <w:t>על פי מצגת רשות המיסים בנוגע למענק עבודה, 31.3.20.</w:t>
      </w:r>
    </w:p>
  </w:footnote>
  <w:footnote w:id="88">
    <w:p w:rsidR="00464BA8" w:rsidP="006F7BE7">
      <w:pPr>
        <w:pStyle w:val="FootnoteText"/>
        <w:spacing w:line="269" w:lineRule="auto"/>
      </w:pPr>
      <w:r>
        <w:rPr>
          <w:rStyle w:val="FootnoteReference0"/>
        </w:rPr>
        <w:footnoteRef/>
      </w:r>
      <w:r>
        <w:rPr>
          <w:rtl/>
        </w:rPr>
        <w:t xml:space="preserve"> </w:t>
      </w:r>
      <w:r>
        <w:rPr>
          <w:rtl/>
        </w:rPr>
        <w:tab/>
      </w:r>
      <w:r>
        <w:rPr>
          <w:rFonts w:hint="cs"/>
          <w:rtl/>
        </w:rPr>
        <w:t>הרשות שלחה את המסרונים לזכאים אפשריים אשר פרטיהם היו בידיה והם הסכימו מראש לקבל ממנה מסרונים.</w:t>
      </w:r>
    </w:p>
  </w:footnote>
  <w:footnote w:id="89">
    <w:p w:rsidR="00464BA8" w:rsidP="006F7BE7">
      <w:pPr>
        <w:pStyle w:val="FootnoteText"/>
        <w:spacing w:line="269" w:lineRule="auto"/>
        <w:rPr>
          <w:rtl/>
        </w:rPr>
      </w:pPr>
      <w:r>
        <w:rPr>
          <w:rStyle w:val="FootnoteReference0"/>
        </w:rPr>
        <w:footnoteRef/>
      </w:r>
      <w:r>
        <w:rPr>
          <w:rtl/>
        </w:rPr>
        <w:t xml:space="preserve"> </w:t>
      </w:r>
      <w:r>
        <w:rPr>
          <w:rtl/>
        </w:rPr>
        <w:tab/>
      </w:r>
      <w:r>
        <w:rPr>
          <w:rFonts w:hint="cs"/>
          <w:rtl/>
        </w:rPr>
        <w:t>ריכוז נתונים שהעבירה למשרד מבקר המדינה מנהלת מוקד פניות הציבור ברשות.</w:t>
      </w:r>
    </w:p>
  </w:footnote>
  <w:footnote w:id="90">
    <w:p w:rsidR="00464BA8" w:rsidP="006F7BE7">
      <w:pPr>
        <w:pStyle w:val="FootnoteText"/>
        <w:spacing w:line="269" w:lineRule="auto"/>
        <w:rPr>
          <w:rtl/>
        </w:rPr>
      </w:pPr>
      <w:r>
        <w:rPr>
          <w:rStyle w:val="FootnoteReference0"/>
        </w:rPr>
        <w:footnoteRef/>
      </w:r>
      <w:r>
        <w:rPr>
          <w:rtl/>
        </w:rPr>
        <w:t xml:space="preserve"> </w:t>
      </w:r>
      <w:r>
        <w:rPr>
          <w:rtl/>
        </w:rPr>
        <w:tab/>
      </w:r>
      <w:r>
        <w:rPr>
          <w:rFonts w:hint="cs"/>
          <w:rtl/>
        </w:rPr>
        <w:t>נכון ליום העיבוד בפברואר 2020. יש לציין כי עדיין לא הסתיים הטיפול בחלק מפניות ציבור אלו, וכי ממוצע זה מוטה כלפי מטה עקב נטייתו של המוקד לסגור את הטיפול בפניות לאחר 90 יום (אם הפונה לא המציא מסמכים שנדרשו ממנו), ולעיתים מעיין המוקד בפנייה שנסגרה, דבר שמשנה את תאריך האחרון המתועד לעיסוק בפנייה זו.</w:t>
      </w:r>
    </w:p>
  </w:footnote>
  <w:footnote w:id="91">
    <w:p w:rsidR="00464BA8" w:rsidP="006F7BE7">
      <w:pPr>
        <w:pStyle w:val="FootnoteText"/>
        <w:spacing w:line="269" w:lineRule="auto"/>
      </w:pPr>
      <w:r>
        <w:rPr>
          <w:rStyle w:val="FootnoteReference0"/>
        </w:rPr>
        <w:footnoteRef/>
      </w:r>
      <w:r>
        <w:rPr>
          <w:rtl/>
        </w:rPr>
        <w:t xml:space="preserve"> </w:t>
      </w:r>
      <w:r>
        <w:rPr>
          <w:rtl/>
        </w:rPr>
        <w:tab/>
      </w:r>
      <w:r>
        <w:rPr>
          <w:rFonts w:hint="cs"/>
          <w:rtl/>
        </w:rPr>
        <w:t>הנתונים המספריים בתרשים מוצגים לכמה חודשים בלבד בשל צפיפות המידע בתרשים.</w:t>
      </w:r>
    </w:p>
  </w:footnote>
  <w:footnote w:id="92">
    <w:p w:rsidR="00464BA8" w:rsidP="006F7BE7">
      <w:pPr>
        <w:pStyle w:val="FootnoteText"/>
        <w:spacing w:line="269" w:lineRule="auto"/>
        <w:rPr>
          <w:rtl/>
        </w:rPr>
      </w:pPr>
      <w:r>
        <w:rPr>
          <w:rStyle w:val="FootnoteReference0"/>
        </w:rPr>
        <w:footnoteRef/>
      </w:r>
      <w:r>
        <w:rPr>
          <w:rtl/>
        </w:rPr>
        <w:t xml:space="preserve"> </w:t>
      </w:r>
      <w:r>
        <w:rPr>
          <w:rtl/>
        </w:rPr>
        <w:tab/>
      </w:r>
      <w:r>
        <w:rPr>
          <w:rFonts w:hint="cs"/>
          <w:rtl/>
        </w:rPr>
        <w:t>ינואר 2018, אוגוסט 2018, אוקטובר 2018, נובמבר 2018, דצמבר 2018, פברואר 2019, אוקטובר 2019.</w:t>
      </w:r>
    </w:p>
  </w:footnote>
  <w:footnote w:id="93">
    <w:p w:rsidR="00464BA8" w:rsidP="006F7BE7">
      <w:pPr>
        <w:pStyle w:val="FootnoteText"/>
        <w:spacing w:line="269" w:lineRule="auto"/>
        <w:rPr>
          <w:rtl/>
        </w:rPr>
      </w:pPr>
      <w:r>
        <w:rPr>
          <w:rStyle w:val="FootnoteReference0"/>
        </w:rPr>
        <w:footnoteRef/>
      </w:r>
      <w:r>
        <w:rPr>
          <w:rtl/>
        </w:rPr>
        <w:t xml:space="preserve"> </w:t>
      </w:r>
      <w:r>
        <w:rPr>
          <w:rtl/>
        </w:rPr>
        <w:tab/>
      </w:r>
      <w:r>
        <w:rPr>
          <w:rFonts w:hint="cs"/>
          <w:rtl/>
        </w:rPr>
        <w:t>פגישה מיום 23.2.20 עם מנהלת המוקד. יש לציין כי פברואר אינו מאופיין בשיחות רבות למוקד הטלפוני - ראו תרשים לעיל.</w:t>
      </w:r>
    </w:p>
  </w:footnote>
  <w:footnote w:id="94">
    <w:p w:rsidR="00464BA8" w:rsidP="006F7BE7">
      <w:pPr>
        <w:pStyle w:val="FootnoteText"/>
        <w:spacing w:line="269" w:lineRule="auto"/>
        <w:rPr>
          <w:rtl/>
        </w:rPr>
      </w:pPr>
      <w:r>
        <w:rPr>
          <w:rStyle w:val="FootnoteReference0"/>
        </w:rPr>
        <w:footnoteRef/>
      </w:r>
      <w:r>
        <w:rPr>
          <w:rtl/>
        </w:rPr>
        <w:t xml:space="preserve"> </w:t>
      </w:r>
      <w:r>
        <w:rPr>
          <w:rtl/>
        </w:rPr>
        <w:tab/>
      </w:r>
      <w:r>
        <w:rPr>
          <w:rFonts w:hint="cs"/>
          <w:rtl/>
        </w:rPr>
        <w:t>לגבי שנות המס 2007 עד 2018.</w:t>
      </w:r>
    </w:p>
  </w:footnote>
  <w:footnote w:id="95">
    <w:p w:rsidR="00464BA8" w:rsidP="006F7BE7">
      <w:pPr>
        <w:pStyle w:val="FootnoteText"/>
        <w:spacing w:line="269" w:lineRule="auto"/>
        <w:rPr>
          <w:rtl/>
        </w:rPr>
      </w:pPr>
      <w:r>
        <w:rPr>
          <w:rStyle w:val="FootnoteReference0"/>
        </w:rPr>
        <w:footnoteRef/>
      </w:r>
      <w:r>
        <w:rPr>
          <w:rtl/>
        </w:rPr>
        <w:t xml:space="preserve"> </w:t>
      </w:r>
      <w:r>
        <w:rPr>
          <w:rtl/>
        </w:rPr>
        <w:tab/>
      </w:r>
      <w:r>
        <w:rPr>
          <w:rFonts w:hint="cs"/>
          <w:rtl/>
        </w:rPr>
        <w:t>פער בין מספר התביעות למענק עבודה ששידר בנק הדואר למספר התביעות שנקלטו באגף שירות עיבודים ממוכנים ברשות המיסים (שע"ם), מאגר המידע ברשות.</w:t>
      </w:r>
    </w:p>
  </w:footnote>
  <w:footnote w:id="96">
    <w:p w:rsidR="00464BA8" w:rsidP="006F7BE7">
      <w:pPr>
        <w:pStyle w:val="FootnoteText"/>
        <w:spacing w:line="269" w:lineRule="auto"/>
      </w:pPr>
      <w:r>
        <w:rPr>
          <w:rStyle w:val="FootnoteReference0"/>
        </w:rPr>
        <w:footnoteRef/>
      </w:r>
      <w:r>
        <w:rPr>
          <w:rtl/>
        </w:rPr>
        <w:t xml:space="preserve"> </w:t>
      </w:r>
      <w:r>
        <w:rPr>
          <w:rtl/>
        </w:rPr>
        <w:tab/>
      </w:r>
      <w:r>
        <w:rPr>
          <w:rFonts w:hint="cs"/>
          <w:rtl/>
        </w:rPr>
        <w:t>נתונים שהתקבלו מחברת דואר ישראל ב-16.2.20.</w:t>
      </w:r>
    </w:p>
  </w:footnote>
  <w:footnote w:id="97">
    <w:p w:rsidR="00464BA8" w:rsidP="006F7BE7">
      <w:pPr>
        <w:pStyle w:val="FootnoteText"/>
        <w:spacing w:line="269" w:lineRule="auto"/>
      </w:pPr>
      <w:r>
        <w:rPr>
          <w:rStyle w:val="FootnoteReference0"/>
        </w:rPr>
        <w:footnoteRef/>
      </w:r>
      <w:r>
        <w:rPr>
          <w:rtl/>
        </w:rPr>
        <w:t xml:space="preserve"> </w:t>
      </w:r>
      <w:r>
        <w:rPr>
          <w:rtl/>
        </w:rPr>
        <w:tab/>
      </w:r>
      <w:r>
        <w:rPr>
          <w:rFonts w:hint="cs"/>
          <w:rtl/>
        </w:rPr>
        <w:t xml:space="preserve">משרד מבקר המדינה, דוח מיוחד בנושא </w:t>
      </w:r>
      <w:r w:rsidRPr="0092101D">
        <w:rPr>
          <w:rFonts w:hint="cs"/>
          <w:b/>
          <w:bCs/>
          <w:rtl/>
        </w:rPr>
        <w:t>"</w:t>
      </w:r>
      <w:r w:rsidRPr="0092101D">
        <w:rPr>
          <w:b/>
          <w:bCs/>
          <w:rtl/>
        </w:rPr>
        <w:t>השירות לציבור</w:t>
      </w:r>
      <w:r w:rsidRPr="0092101D">
        <w:rPr>
          <w:rFonts w:hint="cs"/>
          <w:b/>
          <w:bCs/>
          <w:rtl/>
        </w:rPr>
        <w:t xml:space="preserve"> </w:t>
      </w:r>
      <w:r w:rsidRPr="0092101D">
        <w:rPr>
          <w:b/>
          <w:bCs/>
          <w:rtl/>
        </w:rPr>
        <w:t>בחברת דואר ישראל בע"מ</w:t>
      </w:r>
      <w:r w:rsidRPr="0092101D">
        <w:rPr>
          <w:rFonts w:hint="cs"/>
          <w:b/>
          <w:bCs/>
          <w:rtl/>
        </w:rPr>
        <w:t>"</w:t>
      </w:r>
      <w:r>
        <w:rPr>
          <w:rFonts w:hint="cs"/>
          <w:rtl/>
        </w:rPr>
        <w:t xml:space="preserve"> (2019).</w:t>
      </w:r>
    </w:p>
  </w:footnote>
  <w:footnote w:id="98">
    <w:p w:rsidR="00464BA8" w:rsidP="006F7BE7">
      <w:pPr>
        <w:pStyle w:val="FootnoteText"/>
        <w:spacing w:line="269" w:lineRule="auto"/>
        <w:rPr>
          <w:rtl/>
        </w:rPr>
      </w:pPr>
      <w:r>
        <w:rPr>
          <w:rStyle w:val="FootnoteReference0"/>
        </w:rPr>
        <w:footnoteRef/>
      </w:r>
      <w:r>
        <w:rPr>
          <w:rtl/>
        </w:rPr>
        <w:t xml:space="preserve"> </w:t>
      </w:r>
      <w:r>
        <w:rPr>
          <w:rtl/>
        </w:rPr>
        <w:tab/>
      </w:r>
      <w:r>
        <w:rPr>
          <w:rFonts w:hint="cs"/>
          <w:rtl/>
        </w:rPr>
        <w:t>הגשת בקשה לקבלת מענק עבודה מ-1.1.13.</w:t>
      </w:r>
    </w:p>
  </w:footnote>
  <w:footnote w:id="99">
    <w:p w:rsidR="00464BA8" w:rsidP="006F7BE7">
      <w:pPr>
        <w:pStyle w:val="FootnoteText"/>
        <w:spacing w:line="269" w:lineRule="auto"/>
        <w:rPr>
          <w:rtl/>
        </w:rPr>
      </w:pPr>
      <w:r>
        <w:rPr>
          <w:rStyle w:val="FootnoteReference0"/>
        </w:rPr>
        <w:footnoteRef/>
      </w:r>
      <w:r>
        <w:rPr>
          <w:rtl/>
        </w:rPr>
        <w:t xml:space="preserve"> </w:t>
      </w:r>
      <w:r>
        <w:rPr>
          <w:rtl/>
        </w:rPr>
        <w:tab/>
      </w:r>
      <w:r>
        <w:rPr>
          <w:rFonts w:hint="cs"/>
          <w:rtl/>
        </w:rPr>
        <w:t>כך עלה מפגישות של צוות הביקורת עם צוות מענק עבודה ברשות המיסים.</w:t>
      </w:r>
    </w:p>
  </w:footnote>
  <w:footnote w:id="100">
    <w:p w:rsidR="00464BA8" w:rsidP="006F7BE7">
      <w:pPr>
        <w:pStyle w:val="FootnoteText"/>
        <w:spacing w:line="269" w:lineRule="auto"/>
        <w:rPr>
          <w:rtl/>
        </w:rPr>
      </w:pPr>
      <w:r>
        <w:rPr>
          <w:rStyle w:val="FootnoteReference0"/>
        </w:rPr>
        <w:footnoteRef/>
      </w:r>
      <w:r>
        <w:rPr>
          <w:rtl/>
        </w:rPr>
        <w:t xml:space="preserve"> </w:t>
      </w:r>
      <w:r>
        <w:rPr>
          <w:rtl/>
        </w:rPr>
        <w:tab/>
      </w:r>
      <w:r>
        <w:t>Back office</w:t>
      </w:r>
      <w:r>
        <w:rPr>
          <w:rFonts w:hint="cs"/>
          <w:rtl/>
        </w:rPr>
        <w:t xml:space="preserve"> - יחידות מסייעות לליבת הפעילות כגון מחשוב, לוגיסטיקה, ובקרה.</w:t>
      </w:r>
    </w:p>
  </w:footnote>
  <w:footnote w:id="101">
    <w:p w:rsidR="00464BA8" w:rsidP="006F7BE7">
      <w:pPr>
        <w:pStyle w:val="FootnoteText"/>
        <w:spacing w:line="269" w:lineRule="auto"/>
        <w:rPr>
          <w:rtl/>
        </w:rPr>
      </w:pPr>
      <w:r>
        <w:rPr>
          <w:rStyle w:val="FootnoteReference0"/>
        </w:rPr>
        <w:footnoteRef/>
      </w:r>
      <w:r>
        <w:rPr>
          <w:rtl/>
        </w:rPr>
        <w:t xml:space="preserve"> </w:t>
      </w:r>
      <w:r>
        <w:rPr>
          <w:rtl/>
        </w:rPr>
        <w:tab/>
      </w:r>
      <w:r>
        <w:rPr>
          <w:rFonts w:hint="cs"/>
          <w:rtl/>
        </w:rPr>
        <w:t>תשובת החברה בדואר אלקטרוני מ-22.6.20.</w:t>
      </w:r>
    </w:p>
  </w:footnote>
  <w:footnote w:id="102">
    <w:p w:rsidR="00464BA8" w:rsidP="006F7BE7">
      <w:pPr>
        <w:pStyle w:val="FootnoteText"/>
        <w:spacing w:line="269" w:lineRule="auto"/>
        <w:rPr>
          <w:rtl/>
        </w:rPr>
      </w:pPr>
      <w:r>
        <w:rPr>
          <w:rStyle w:val="FootnoteReference0"/>
        </w:rPr>
        <w:footnoteRef/>
      </w:r>
      <w:r>
        <w:rPr>
          <w:rtl/>
        </w:rPr>
        <w:t xml:space="preserve"> </w:t>
      </w:r>
      <w:r>
        <w:rPr>
          <w:rtl/>
        </w:rPr>
        <w:tab/>
        <w:t>ממצאי הסקר פורסמו בינואר 2016.</w:t>
      </w:r>
    </w:p>
  </w:footnote>
  <w:footnote w:id="103">
    <w:p w:rsidR="00464BA8" w:rsidP="006F7BE7">
      <w:pPr>
        <w:pStyle w:val="FootnoteText"/>
        <w:spacing w:line="269" w:lineRule="auto"/>
      </w:pPr>
      <w:r>
        <w:rPr>
          <w:rStyle w:val="FootnoteReference0"/>
        </w:rPr>
        <w:footnoteRef/>
      </w:r>
      <w:r>
        <w:rPr>
          <w:rtl/>
        </w:rPr>
        <w:t xml:space="preserve"> </w:t>
      </w:r>
      <w:r>
        <w:rPr>
          <w:rtl/>
        </w:rPr>
        <w:tab/>
        <w:t>בנק ישראל, תיבת מענק העבודה מתוך סקירת התפתחויות 140, מענק עבודה - דיווח ראשוני על סקר ייעודי בקרב הזכאים למענק, 2014.</w:t>
      </w:r>
    </w:p>
  </w:footnote>
  <w:footnote w:id="104">
    <w:p w:rsidR="00464BA8" w:rsidP="006F7BE7">
      <w:pPr>
        <w:pStyle w:val="FootnoteText"/>
        <w:spacing w:line="269" w:lineRule="auto"/>
      </w:pPr>
      <w:r>
        <w:rPr>
          <w:rStyle w:val="FootnoteReference0"/>
        </w:rPr>
        <w:footnoteRef/>
      </w:r>
      <w:r>
        <w:rPr>
          <w:rtl/>
        </w:rPr>
        <w:t xml:space="preserve"> </w:t>
      </w:r>
      <w:r>
        <w:rPr>
          <w:rtl/>
        </w:rPr>
        <w:tab/>
        <w:t>הסקר נערך במסגרת פעילותו של הצוות הבין-משרדי המלווה את יישום החוק הנוגע למענק עבודה. הצוות כולל נציגים מבנק ישראל, רשות המיסים, ה</w:t>
      </w:r>
      <w:r>
        <w:rPr>
          <w:rFonts w:hint="cs"/>
          <w:rtl/>
        </w:rPr>
        <w:t>בט"ל</w:t>
      </w:r>
      <w:r>
        <w:rPr>
          <w:rtl/>
        </w:rPr>
        <w:t xml:space="preserve">, מכון ברוקדייל – שגם ערך את הסקר – והאוניברסיטה העברית. </w:t>
      </w:r>
    </w:p>
  </w:footnote>
  <w:footnote w:id="105">
    <w:p w:rsidR="00464BA8" w:rsidP="006F7BE7">
      <w:pPr>
        <w:pStyle w:val="FootnoteText"/>
        <w:spacing w:line="269" w:lineRule="auto"/>
      </w:pPr>
      <w:r>
        <w:rPr>
          <w:rStyle w:val="FootnoteReference0"/>
        </w:rPr>
        <w:footnoteRef/>
      </w:r>
      <w:r>
        <w:rPr>
          <w:rtl/>
        </w:rPr>
        <w:t xml:space="preserve"> </w:t>
      </w:r>
      <w:r>
        <w:rPr>
          <w:rtl/>
        </w:rPr>
        <w:tab/>
        <w:t>ממדי העוני והפערים החברתיים, דוח שנתי 2018.</w:t>
      </w:r>
    </w:p>
  </w:footnote>
  <w:footnote w:id="106">
    <w:p w:rsidR="00464BA8" w:rsidP="006F7BE7">
      <w:pPr>
        <w:pStyle w:val="FootnoteText"/>
        <w:spacing w:line="269" w:lineRule="auto"/>
        <w:rPr>
          <w:rtl/>
        </w:rPr>
      </w:pPr>
      <w:r>
        <w:rPr>
          <w:rStyle w:val="FootnoteReference0"/>
        </w:rPr>
        <w:footnoteRef/>
      </w:r>
      <w:r>
        <w:rPr>
          <w:rtl/>
        </w:rPr>
        <w:t xml:space="preserve"> </w:t>
      </w:r>
      <w:r>
        <w:rPr>
          <w:rtl/>
        </w:rPr>
        <w:tab/>
        <w:t>"תחולת העוני"</w:t>
      </w:r>
      <w:r>
        <w:rPr>
          <w:rFonts w:hint="cs"/>
          <w:rtl/>
        </w:rPr>
        <w:t xml:space="preserve"> </w:t>
      </w:r>
      <w:r>
        <w:rPr>
          <w:rtl/>
        </w:rPr>
        <w:t>היא שיעור האוכלוסי</w:t>
      </w:r>
      <w:r>
        <w:rPr>
          <w:rFonts w:hint="cs"/>
          <w:rtl/>
        </w:rPr>
        <w:t>י</w:t>
      </w:r>
      <w:r>
        <w:rPr>
          <w:rtl/>
        </w:rPr>
        <w:t>ה (מכלל האוכלוסי</w:t>
      </w:r>
      <w:r>
        <w:rPr>
          <w:rFonts w:hint="cs"/>
          <w:rtl/>
        </w:rPr>
        <w:t>י</w:t>
      </w:r>
      <w:r>
        <w:rPr>
          <w:rtl/>
        </w:rPr>
        <w:t xml:space="preserve">ה) שהכנסתה נמוכה מקו העוני. </w:t>
      </w:r>
    </w:p>
  </w:footnote>
  <w:footnote w:id="107">
    <w:p w:rsidR="00464BA8" w:rsidP="006F7BE7">
      <w:pPr>
        <w:pStyle w:val="FootnoteText"/>
        <w:spacing w:line="269" w:lineRule="auto"/>
        <w:rPr>
          <w:rtl/>
        </w:rPr>
      </w:pPr>
      <w:r>
        <w:rPr>
          <w:rStyle w:val="FootnoteReference0"/>
        </w:rPr>
        <w:footnoteRef/>
      </w:r>
      <w:r>
        <w:rPr>
          <w:rtl/>
        </w:rPr>
        <w:t xml:space="preserve"> </w:t>
      </w:r>
      <w:r>
        <w:rPr>
          <w:rFonts w:hint="cs"/>
          <w:rtl/>
        </w:rPr>
        <w:tab/>
        <w:t xml:space="preserve">הסימולציה כללה נטרול של מענקי העבודה שדווחו בסקר, חישוב של מענק העבודה מחדש עבור הפרטים הזכאים במשק הבית, והוספת מענק ההכנסה "המחושב" להכנסת משק הבית שנסקר. הסימולציה לא כללה את תוספת המענק לבעלי שכר מינימום מותאם, הואיל ולא התאפשר זיהוים בסקר. בסימולציה הונח שיעור מיצוי של 66%. </w:t>
      </w:r>
    </w:p>
  </w:footnote>
  <w:footnote w:id="108">
    <w:p w:rsidR="00464BA8" w:rsidRPr="00B16E41" w:rsidP="006F7BE7">
      <w:pPr>
        <w:pStyle w:val="FootnoteText"/>
        <w:spacing w:line="269" w:lineRule="auto"/>
      </w:pPr>
      <w:r w:rsidRPr="00292A14">
        <w:rPr>
          <w:rStyle w:val="FootnoteReference0"/>
        </w:rPr>
        <w:footnoteRef/>
      </w:r>
      <w:r w:rsidRPr="00292A14">
        <w:rPr>
          <w:rtl/>
        </w:rPr>
        <w:t xml:space="preserve"> </w:t>
      </w:r>
      <w:r w:rsidRPr="00292A14">
        <w:rPr>
          <w:rtl/>
        </w:rPr>
        <w:tab/>
        <w:t>מדד ג'יני -</w:t>
      </w:r>
      <w:r>
        <w:rPr>
          <w:rtl/>
        </w:rPr>
        <w:t xml:space="preserve"> </w:t>
      </w:r>
      <w:r w:rsidRPr="00B16E41">
        <w:rPr>
          <w:rtl/>
        </w:rPr>
        <w:t>מדד סטטיסטי הבודק את רמת השוויוניות בחלוקת ההכנסות במדינה.</w:t>
      </w:r>
    </w:p>
  </w:footnote>
  <w:footnote w:id="109">
    <w:p w:rsidR="00464BA8" w:rsidP="006F7BE7">
      <w:pPr>
        <w:pStyle w:val="FootnoteText"/>
        <w:spacing w:line="269" w:lineRule="auto"/>
        <w:rPr>
          <w:rtl/>
        </w:rPr>
      </w:pPr>
      <w:r>
        <w:rPr>
          <w:rStyle w:val="FootnoteReference0"/>
        </w:rPr>
        <w:footnoteRef/>
      </w:r>
      <w:r>
        <w:rPr>
          <w:rtl/>
        </w:rPr>
        <w:t xml:space="preserve"> </w:t>
      </w:r>
      <w:r>
        <w:tab/>
      </w:r>
      <w:r>
        <w:rPr>
          <w:rFonts w:hint="cs"/>
          <w:rtl/>
        </w:rPr>
        <w:t>הארגון לשיתוף פעולה ולפיתוח כלכלי. מדינת ישראל חברה בארגון משנת 2010.</w:t>
      </w:r>
    </w:p>
  </w:footnote>
  <w:footnote w:id="110">
    <w:p w:rsidR="00464BA8" w:rsidP="006F7BE7">
      <w:pPr>
        <w:pStyle w:val="FootnoteText"/>
        <w:spacing w:line="269" w:lineRule="auto"/>
        <w:rPr>
          <w:rtl/>
        </w:rPr>
      </w:pPr>
      <w:r>
        <w:rPr>
          <w:rStyle w:val="FootnoteReference0"/>
        </w:rPr>
        <w:footnoteRef/>
      </w:r>
      <w:r>
        <w:rPr>
          <w:rtl/>
        </w:rPr>
        <w:tab/>
      </w:r>
      <w:r>
        <w:t>Earned Income Tax Credit</w:t>
      </w:r>
      <w:r>
        <w:rPr>
          <w:rtl/>
        </w:rPr>
        <w:t>.</w:t>
      </w:r>
    </w:p>
  </w:footnote>
  <w:footnote w:id="111">
    <w:p w:rsidR="00464BA8" w:rsidP="006F7BE7">
      <w:pPr>
        <w:pStyle w:val="FootnoteText"/>
        <w:spacing w:line="269" w:lineRule="auto"/>
        <w:rPr>
          <w:rtl/>
        </w:rPr>
      </w:pPr>
      <w:r>
        <w:rPr>
          <w:rStyle w:val="FootnoteReference0"/>
        </w:rPr>
        <w:footnoteRef/>
      </w:r>
      <w:r>
        <w:t xml:space="preserve"> </w:t>
      </w:r>
      <w:r>
        <w:tab/>
        <w:t>Earned Income Tax Credit - An Economic Analysis</w:t>
      </w:r>
      <w:r>
        <w:rPr>
          <w:rtl/>
        </w:rPr>
        <w:t>.</w:t>
      </w:r>
    </w:p>
  </w:footnote>
  <w:footnote w:id="112">
    <w:p w:rsidR="00464BA8" w:rsidP="006F7BE7">
      <w:pPr>
        <w:pStyle w:val="FootnoteText"/>
        <w:spacing w:line="269" w:lineRule="auto"/>
      </w:pPr>
      <w:r>
        <w:rPr>
          <w:rStyle w:val="FootnoteReference0"/>
        </w:rPr>
        <w:footnoteRef/>
      </w:r>
      <w:r>
        <w:rPr>
          <w:rtl/>
        </w:rPr>
        <w:t xml:space="preserve"> </w:t>
      </w:r>
      <w:r>
        <w:rPr>
          <w:rtl/>
        </w:rPr>
        <w:tab/>
      </w:r>
      <w:r>
        <w:rPr>
          <w:rFonts w:hint="cs"/>
          <w:rtl/>
        </w:rPr>
        <w:t>על פי הלמ"ס, התוצר הלאומי הגולמי בשנת 2017 היה כ-1,271,555 מיליון ש"ח.</w:t>
      </w:r>
    </w:p>
  </w:footnote>
  <w:footnote w:id="113">
    <w:p w:rsidR="00464BA8" w:rsidP="00612C52">
      <w:pPr>
        <w:pStyle w:val="FootnoteText"/>
        <w:spacing w:line="269" w:lineRule="auto"/>
        <w:rPr>
          <w:rtl/>
        </w:rPr>
      </w:pPr>
      <w:r>
        <w:rPr>
          <w:rStyle w:val="FootnoteReference0"/>
        </w:rPr>
        <w:footnoteRef/>
      </w:r>
      <w:r>
        <w:rPr>
          <w:rtl/>
        </w:rPr>
        <w:t xml:space="preserve"> </w:t>
      </w:r>
      <w:r>
        <w:rPr>
          <w:rtl/>
        </w:rPr>
        <w:tab/>
      </w:r>
      <w:r>
        <w:rPr>
          <w:rFonts w:hint="cs"/>
          <w:rtl/>
        </w:rPr>
        <w:t>נתונים</w:t>
      </w:r>
      <w:r>
        <w:rPr>
          <w:rtl/>
        </w:rPr>
        <w:t xml:space="preserve"> מיחידת שירות עיבודים ממוכנים</w:t>
      </w:r>
      <w:r>
        <w:rPr>
          <w:rFonts w:hint="cs"/>
          <w:rtl/>
        </w:rPr>
        <w:t xml:space="preserve"> (שע"ם)</w:t>
      </w:r>
      <w:r>
        <w:rPr>
          <w:rtl/>
        </w:rPr>
        <w:t>, 10.2.20.</w:t>
      </w:r>
    </w:p>
  </w:footnote>
  <w:footnote w:id="114">
    <w:p w:rsidR="00464BA8" w:rsidP="00612C52">
      <w:pPr>
        <w:pStyle w:val="FootnoteText"/>
        <w:spacing w:line="269" w:lineRule="auto"/>
      </w:pPr>
      <w:r>
        <w:rPr>
          <w:rStyle w:val="FootnoteReference0"/>
        </w:rPr>
        <w:footnoteRef/>
      </w:r>
      <w:r>
        <w:rPr>
          <w:rtl/>
        </w:rPr>
        <w:t xml:space="preserve"> </w:t>
      </w:r>
      <w:r>
        <w:rPr>
          <w:rtl/>
        </w:rPr>
        <w:tab/>
        <w:t xml:space="preserve">נלקח מנתוני הטרפזים לשנת 2017 ששלח </w:t>
      </w:r>
      <w:r>
        <w:rPr>
          <w:rFonts w:hint="cs"/>
          <w:rtl/>
        </w:rPr>
        <w:t>צוות מענק עבודה</w:t>
      </w:r>
      <w:r>
        <w:rPr>
          <w:rtl/>
        </w:rPr>
        <w:t xml:space="preserve"> ב-12.2.20.</w:t>
      </w:r>
    </w:p>
  </w:footnote>
  <w:footnote w:id="115">
    <w:p w:rsidR="00464BA8" w:rsidP="006F7BE7">
      <w:pPr>
        <w:pStyle w:val="FootnoteText"/>
        <w:spacing w:line="269" w:lineRule="auto"/>
      </w:pPr>
      <w:r>
        <w:rPr>
          <w:rStyle w:val="FootnoteReference0"/>
        </w:rPr>
        <w:footnoteRef/>
      </w:r>
      <w:r>
        <w:rPr>
          <w:rtl/>
        </w:rPr>
        <w:t xml:space="preserve"> </w:t>
      </w:r>
      <w:r>
        <w:rPr>
          <w:rtl/>
        </w:rPr>
        <w:tab/>
      </w:r>
      <w:r>
        <w:rPr>
          <w:rFonts w:hint="cs"/>
          <w:rtl/>
        </w:rPr>
        <w:t>בהתאם לתשובת בנק ישראל לטיוטת דוח ביקורת המעקב בנוגע למענק עבודה.</w:t>
      </w:r>
    </w:p>
  </w:footnote>
  <w:footnote w:id="116">
    <w:p w:rsidR="00464BA8" w:rsidP="006F7BE7">
      <w:pPr>
        <w:pStyle w:val="FootnoteText"/>
        <w:spacing w:line="269" w:lineRule="auto"/>
      </w:pPr>
      <w:r>
        <w:rPr>
          <w:rStyle w:val="FootnoteReference0"/>
        </w:rPr>
        <w:footnoteRef/>
      </w:r>
      <w:r>
        <w:rPr>
          <w:rtl/>
        </w:rPr>
        <w:t xml:space="preserve"> </w:t>
      </w:r>
      <w:r>
        <w:rPr>
          <w:rtl/>
        </w:rPr>
        <w:tab/>
      </w:r>
      <w:r>
        <w:t>Global Comparative Study Of The Personal Income Tax Return Process</w:t>
      </w:r>
      <w:r>
        <w:rPr>
          <w:rtl/>
        </w:rPr>
        <w:t>.</w:t>
      </w:r>
    </w:p>
  </w:footnote>
  <w:footnote w:id="117">
    <w:p w:rsidR="00464BA8" w:rsidP="006F7BE7">
      <w:pPr>
        <w:pStyle w:val="FootnoteText"/>
        <w:spacing w:line="269" w:lineRule="auto"/>
        <w:rPr>
          <w:rtl/>
        </w:rPr>
      </w:pPr>
      <w:r>
        <w:rPr>
          <w:rStyle w:val="FootnoteReference0"/>
        </w:rPr>
        <w:footnoteRef/>
      </w:r>
      <w:r>
        <w:rPr>
          <w:rtl/>
        </w:rPr>
        <w:t xml:space="preserve"> </w:t>
      </w:r>
      <w:r>
        <w:rPr>
          <w:rtl/>
        </w:rPr>
        <w:tab/>
        <w:t>הנתונים הממולאים מראש בטופס הדיווח על ההכנסות או שאינם אחידים בכל המדינות.</w:t>
      </w:r>
    </w:p>
  </w:footnote>
  <w:footnote w:id="118">
    <w:p w:rsidR="00464BA8" w:rsidP="006F7BE7">
      <w:pPr>
        <w:pStyle w:val="FootnoteText"/>
        <w:spacing w:line="269" w:lineRule="auto"/>
      </w:pPr>
      <w:r>
        <w:rPr>
          <w:rStyle w:val="FootnoteReference0"/>
        </w:rPr>
        <w:footnoteRef/>
      </w:r>
      <w:r>
        <w:rPr>
          <w:rtl/>
        </w:rPr>
        <w:t xml:space="preserve"> </w:t>
      </w:r>
      <w:r>
        <w:rPr>
          <w:rtl/>
        </w:rPr>
        <w:tab/>
      </w:r>
      <w:r>
        <w:rPr>
          <w:rFonts w:hint="cs"/>
          <w:rtl/>
        </w:rPr>
        <w:t>בעשר</w:t>
      </w:r>
      <w:r>
        <w:rPr>
          <w:rtl/>
        </w:rPr>
        <w:t xml:space="preserve"> מ</w:t>
      </w:r>
      <w:r>
        <w:rPr>
          <w:rFonts w:hint="cs"/>
          <w:rtl/>
        </w:rPr>
        <w:t>-</w:t>
      </w:r>
      <w:r>
        <w:rPr>
          <w:rtl/>
        </w:rPr>
        <w:t xml:space="preserve">34 </w:t>
      </w:r>
      <w:r>
        <w:rPr>
          <w:rFonts w:hint="cs"/>
          <w:rtl/>
        </w:rPr>
        <w:t>ה</w:t>
      </w:r>
      <w:r>
        <w:rPr>
          <w:rtl/>
        </w:rPr>
        <w:t xml:space="preserve">מדינות שנסקרו </w:t>
      </w:r>
      <w:r>
        <w:rPr>
          <w:rFonts w:hint="cs"/>
          <w:rtl/>
        </w:rPr>
        <w:t>אין</w:t>
      </w:r>
      <w:r>
        <w:rPr>
          <w:rtl/>
        </w:rPr>
        <w:t xml:space="preserve"> נהוגה חובת הדיווח ההצהרתי: רוסיה, ארצות הברית</w:t>
      </w:r>
      <w:r>
        <w:rPr>
          <w:rFonts w:hint="cs"/>
          <w:rtl/>
        </w:rPr>
        <w:t>,</w:t>
      </w:r>
      <w:r>
        <w:rPr>
          <w:rtl/>
        </w:rPr>
        <w:t xml:space="preserve"> טורקיה, לוקסמבורג, קנדה, צ'כיה, סלובקיה, קוריאה</w:t>
      </w:r>
      <w:r>
        <w:rPr>
          <w:rFonts w:hint="cs"/>
          <w:rtl/>
        </w:rPr>
        <w:t xml:space="preserve"> הדרומית</w:t>
      </w:r>
      <w:r>
        <w:rPr>
          <w:rtl/>
        </w:rPr>
        <w:t xml:space="preserve">, הודו ואירלנד. </w:t>
      </w:r>
    </w:p>
  </w:footnote>
  <w:footnote w:id="119">
    <w:p w:rsidR="00464BA8" w:rsidP="006F7BE7">
      <w:pPr>
        <w:pStyle w:val="FootnoteText"/>
        <w:spacing w:line="269" w:lineRule="auto"/>
      </w:pPr>
      <w:r>
        <w:rPr>
          <w:rStyle w:val="FootnoteReference0"/>
        </w:rPr>
        <w:footnoteRef/>
      </w:r>
      <w:r>
        <w:rPr>
          <w:rtl/>
        </w:rPr>
        <w:t xml:space="preserve"> </w:t>
      </w:r>
      <w:r>
        <w:rPr>
          <w:rtl/>
        </w:rPr>
        <w:tab/>
      </w:r>
      <w:r>
        <w:rPr>
          <w:rFonts w:hint="cs"/>
          <w:rtl/>
        </w:rPr>
        <w:t>אפשר</w:t>
      </w:r>
      <w:r>
        <w:rPr>
          <w:rtl/>
        </w:rPr>
        <w:t xml:space="preserve"> להחיל כללים מחמירים על מי שטרם הזדהה פיזית בעבר בבנק הדואר או במשרד השומה</w:t>
      </w:r>
      <w:r>
        <w:rPr>
          <w:rFonts w:hint="cs"/>
          <w:rtl/>
        </w:rPr>
        <w:t>,</w:t>
      </w:r>
      <w:r>
        <w:rPr>
          <w:rtl/>
        </w:rPr>
        <w:t xml:space="preserve"> לצורך הזיהוי הראשוני.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64BA8" w:rsidP="00226851">
    <w:pPr>
      <w:pStyle w:val="Header"/>
      <w:jc w:val="center"/>
      <w:rPr>
        <w:rtl/>
      </w:rPr>
    </w:pPr>
    <w:r>
      <w:rPr>
        <w:rtl/>
      </w:rPr>
      <w:t xml:space="preserve"> - </w:t>
    </w:r>
    <w:r>
      <w:rPr>
        <w:rtl/>
      </w:rPr>
      <w:fldChar w:fldCharType="begin"/>
    </w:r>
    <w:r>
      <w:rPr>
        <w:rtl/>
      </w:rPr>
      <w:instrText xml:space="preserve"> </w:instrText>
    </w:r>
    <w:r>
      <w:instrText>PAGE</w:instrText>
    </w:r>
    <w:r>
      <w:rPr>
        <w:rtl/>
      </w:rPr>
      <w:instrText xml:space="preserve">  \* </w:instrText>
    </w:r>
    <w:r>
      <w:instrText>MERGEFORMAT</w:instrText>
    </w:r>
    <w:r>
      <w:rPr>
        <w:rtl/>
      </w:rPr>
      <w:instrText xml:space="preserve"> </w:instrText>
    </w:r>
    <w:r>
      <w:rPr>
        <w:rtl/>
      </w:rPr>
      <w:fldChar w:fldCharType="separate"/>
    </w:r>
    <w:r w:rsidR="00D24A63">
      <w:rPr>
        <w:noProof/>
        <w:rtl/>
      </w:rPr>
      <w:t>1</w:t>
    </w:r>
    <w:r>
      <w:rPr>
        <w:rtl/>
      </w:rPr>
      <w:fldChar w:fldCharType="end"/>
    </w:r>
    <w:r>
      <w:t xml:space="preserve"> - </w:t>
    </w:r>
  </w:p>
  <w:p w:rsidR="00464BA8" w:rsidRPr="00DE1EAC" w:rsidP="00226851">
    <w:pPr>
      <w:jc w:val="right"/>
      <w:rPr>
        <w:rtl/>
      </w:rPr>
    </w:pPr>
    <w:r>
      <w:rPr>
        <w:rFonts w:hint="cs"/>
        <w:rtl/>
      </w:rPr>
      <w:t>דוח 71א</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64BA8" w:rsidRPr="00DE1EAC" w:rsidP="00226851">
    <w:pPr>
      <w:jc w:val="right"/>
      <w:rPr>
        <w:rtl/>
      </w:rPr>
    </w:pPr>
    <w:r>
      <w:rPr>
        <w:rFonts w:hint="cs"/>
        <w:rtl/>
      </w:rPr>
      <w:t>דוח 71א</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pt;height:384pt" o:bullet="t">
        <v:imagedata r:id="rId1" o:title="light-bulb"/>
      </v:shape>
    </w:pict>
  </w:numPicBullet>
  <w:abstractNum w:abstractNumId="0">
    <w:nsid w:val="0A6C063C"/>
    <w:multiLevelType w:val="hybridMultilevel"/>
    <w:tmpl w:val="964C8B5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AE22FF8"/>
    <w:multiLevelType w:val="hybridMultilevel"/>
    <w:tmpl w:val="5574D9B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C8164DD"/>
    <w:multiLevelType w:val="hybridMultilevel"/>
    <w:tmpl w:val="5F2EF47A"/>
    <w:lvl w:ilvl="0">
      <w:start w:val="1"/>
      <w:numFmt w:val="bullet"/>
      <w:lvlText w:val=""/>
      <w:lvlJc w:val="left"/>
      <w:pPr>
        <w:ind w:left="1089" w:hanging="360"/>
      </w:pPr>
      <w:rPr>
        <w:rFonts w:ascii="Wingdings" w:hAnsi="Wingdings" w:cs="Wingdings" w:hint="default"/>
        <w:b/>
        <w:i w:val="0"/>
        <w:caps w:val="0"/>
        <w:strike w:val="0"/>
        <w:dstrike w:val="0"/>
        <w:vanish w:val="0"/>
        <w:color w:val="00B050"/>
        <w:sz w:val="52"/>
        <w:szCs w:val="36"/>
        <w:vertAlign w:val="baseline"/>
        <w:lang w:bidi="he-IL"/>
      </w:rPr>
    </w:lvl>
    <w:lvl w:ilvl="1" w:tentative="1">
      <w:start w:val="1"/>
      <w:numFmt w:val="bullet"/>
      <w:lvlText w:val="o"/>
      <w:lvlJc w:val="left"/>
      <w:pPr>
        <w:ind w:left="1809" w:hanging="360"/>
      </w:pPr>
      <w:rPr>
        <w:rFonts w:ascii="Courier New" w:hAnsi="Courier New" w:cs="Courier New" w:hint="default"/>
      </w:rPr>
    </w:lvl>
    <w:lvl w:ilvl="2" w:tentative="1">
      <w:start w:val="1"/>
      <w:numFmt w:val="bullet"/>
      <w:lvlText w:val=""/>
      <w:lvlJc w:val="left"/>
      <w:pPr>
        <w:ind w:left="2529" w:hanging="360"/>
      </w:pPr>
      <w:rPr>
        <w:rFonts w:ascii="Wingdings" w:hAnsi="Wingdings" w:hint="default"/>
      </w:rPr>
    </w:lvl>
    <w:lvl w:ilvl="3" w:tentative="1">
      <w:start w:val="1"/>
      <w:numFmt w:val="bullet"/>
      <w:lvlText w:val=""/>
      <w:lvlJc w:val="left"/>
      <w:pPr>
        <w:ind w:left="3249" w:hanging="360"/>
      </w:pPr>
      <w:rPr>
        <w:rFonts w:ascii="Symbol" w:hAnsi="Symbol" w:hint="default"/>
      </w:rPr>
    </w:lvl>
    <w:lvl w:ilvl="4" w:tentative="1">
      <w:start w:val="1"/>
      <w:numFmt w:val="bullet"/>
      <w:lvlText w:val="o"/>
      <w:lvlJc w:val="left"/>
      <w:pPr>
        <w:ind w:left="3969" w:hanging="360"/>
      </w:pPr>
      <w:rPr>
        <w:rFonts w:ascii="Courier New" w:hAnsi="Courier New" w:cs="Courier New" w:hint="default"/>
      </w:rPr>
    </w:lvl>
    <w:lvl w:ilvl="5" w:tentative="1">
      <w:start w:val="1"/>
      <w:numFmt w:val="bullet"/>
      <w:lvlText w:val=""/>
      <w:lvlJc w:val="left"/>
      <w:pPr>
        <w:ind w:left="4689" w:hanging="360"/>
      </w:pPr>
      <w:rPr>
        <w:rFonts w:ascii="Wingdings" w:hAnsi="Wingdings" w:hint="default"/>
      </w:rPr>
    </w:lvl>
    <w:lvl w:ilvl="6" w:tentative="1">
      <w:start w:val="1"/>
      <w:numFmt w:val="bullet"/>
      <w:lvlText w:val=""/>
      <w:lvlJc w:val="left"/>
      <w:pPr>
        <w:ind w:left="5409" w:hanging="360"/>
      </w:pPr>
      <w:rPr>
        <w:rFonts w:ascii="Symbol" w:hAnsi="Symbol" w:hint="default"/>
      </w:rPr>
    </w:lvl>
    <w:lvl w:ilvl="7" w:tentative="1">
      <w:start w:val="1"/>
      <w:numFmt w:val="bullet"/>
      <w:lvlText w:val="o"/>
      <w:lvlJc w:val="left"/>
      <w:pPr>
        <w:ind w:left="6129" w:hanging="360"/>
      </w:pPr>
      <w:rPr>
        <w:rFonts w:ascii="Courier New" w:hAnsi="Courier New" w:cs="Courier New" w:hint="default"/>
      </w:rPr>
    </w:lvl>
    <w:lvl w:ilvl="8" w:tentative="1">
      <w:start w:val="1"/>
      <w:numFmt w:val="bullet"/>
      <w:lvlText w:val=""/>
      <w:lvlJc w:val="left"/>
      <w:pPr>
        <w:ind w:left="6849" w:hanging="360"/>
      </w:pPr>
      <w:rPr>
        <w:rFonts w:ascii="Wingdings" w:hAnsi="Wingdings" w:hint="default"/>
      </w:rPr>
    </w:lvl>
  </w:abstractNum>
  <w:abstractNum w:abstractNumId="3">
    <w:nsid w:val="0E5871E6"/>
    <w:multiLevelType w:val="hybridMultilevel"/>
    <w:tmpl w:val="90CC4D1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nsid w:val="10D33274"/>
    <w:multiLevelType w:val="hybridMultilevel"/>
    <w:tmpl w:val="BE8EBD5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11767C4C"/>
    <w:multiLevelType w:val="hybridMultilevel"/>
    <w:tmpl w:val="7384344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147D296C"/>
    <w:multiLevelType w:val="hybridMultilevel"/>
    <w:tmpl w:val="C194F99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169B6927"/>
    <w:multiLevelType w:val="hybridMultilevel"/>
    <w:tmpl w:val="658406C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171825FA"/>
    <w:multiLevelType w:val="hybridMultilevel"/>
    <w:tmpl w:val="FE90A4A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nsid w:val="1BC054DB"/>
    <w:multiLevelType w:val="hybridMultilevel"/>
    <w:tmpl w:val="E4F4FADE"/>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0">
    <w:nsid w:val="212F42F2"/>
    <w:multiLevelType w:val="hybridMultilevel"/>
    <w:tmpl w:val="3DD467D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294B4BF9"/>
    <w:multiLevelType w:val="hybridMultilevel"/>
    <w:tmpl w:val="4F5600EE"/>
    <w:lvl w:ilvl="0">
      <w:start w:val="1"/>
      <w:numFmt w:val="decimal"/>
      <w:lvlText w:val="%1."/>
      <w:lvlJc w:val="left"/>
      <w:pPr>
        <w:ind w:left="360" w:hanging="360"/>
      </w:pPr>
      <w:rPr>
        <w:rFonts w:hint="default"/>
      </w:rPr>
    </w:lvl>
    <w:lvl w:ilvl="1">
      <w:start w:val="1"/>
      <w:numFmt w:val="hebrew1"/>
      <w:lvlText w:val="%2."/>
      <w:lvlJc w:val="center"/>
      <w:pPr>
        <w:ind w:left="1080" w:hanging="360"/>
      </w:pPr>
    </w:lvl>
    <w:lvl w:ilvl="2">
      <w:start w:val="1"/>
      <w:numFmt w:val="decimal"/>
      <w:lvlText w:val="%3)"/>
      <w:lvlJc w:val="lef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2">
    <w:nsid w:val="2AFD73EF"/>
    <w:multiLevelType w:val="hybridMultilevel"/>
    <w:tmpl w:val="E8E2B41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314024EF"/>
    <w:multiLevelType w:val="hybridMultilevel"/>
    <w:tmpl w:val="6D86381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326B76E2"/>
    <w:multiLevelType w:val="hybridMultilevel"/>
    <w:tmpl w:val="6DDE4D6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36B62CED"/>
    <w:multiLevelType w:val="hybridMultilevel"/>
    <w:tmpl w:val="0944D0B4"/>
    <w:lvl w:ilvl="0">
      <w:start w:val="1"/>
      <w:numFmt w:val="decimal"/>
      <w:lvlText w:val="%1."/>
      <w:lvlJc w:val="left"/>
      <w:pPr>
        <w:ind w:left="360" w:hanging="360"/>
      </w:pPr>
    </w:lvl>
    <w:lvl w:ilvl="1">
      <w:start w:val="1"/>
      <w:numFmt w:val="hebrew1"/>
      <w:lvlText w:val="%2."/>
      <w:lvlJc w:val="center"/>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nsid w:val="37976A2F"/>
    <w:multiLevelType w:val="hybridMultilevel"/>
    <w:tmpl w:val="629A136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3FD6457B"/>
    <w:multiLevelType w:val="hybridMultilevel"/>
    <w:tmpl w:val="344EDB6C"/>
    <w:lvl w:ilvl="0">
      <w:start w:val="1"/>
      <w:numFmt w:val="bullet"/>
      <w:lvlText w:val=""/>
      <w:lvlPicBulletId w:val="0"/>
      <w:lvlJc w:val="left"/>
      <w:pPr>
        <w:ind w:left="360" w:hanging="360"/>
      </w:pPr>
      <w:rPr>
        <w:rFonts w:ascii="Symbol" w:hAnsi="Symbol" w:hint="default"/>
        <w:b/>
        <w:bCs/>
        <w:i w:val="0"/>
        <w:iCs w:val="0"/>
        <w:color w:val="auto"/>
        <w:position w:val="-6"/>
        <w:sz w:val="40"/>
        <w:szCs w:val="32"/>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8">
    <w:nsid w:val="4635115F"/>
    <w:multiLevelType w:val="hybridMultilevel"/>
    <w:tmpl w:val="71F2CA6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58EF222F"/>
    <w:multiLevelType w:val="hybridMultilevel"/>
    <w:tmpl w:val="2434398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6699458C"/>
    <w:multiLevelType w:val="hybridMultilevel"/>
    <w:tmpl w:val="A7CA8528"/>
    <w:lvl w:ilvl="0">
      <w:start w:val="1"/>
      <w:numFmt w:val="bullet"/>
      <w:lvlText w:val=""/>
      <w:lvlJc w:val="left"/>
      <w:pPr>
        <w:ind w:left="360" w:hanging="360"/>
      </w:pPr>
      <w:rPr>
        <w:rFonts w:ascii="Wingdings" w:hAnsi="Wingdings" w:cs="Wingdings" w:hint="default"/>
        <w:b/>
        <w:bCs w:val="0"/>
        <w:i w:val="0"/>
        <w:caps w:val="0"/>
        <w:strike w:val="0"/>
        <w:dstrike w:val="0"/>
        <w:vanish w:val="0"/>
        <w:color w:val="FF0000"/>
        <w:sz w:val="48"/>
        <w:szCs w:val="32"/>
        <w:vertAlign w:val="baseline"/>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1">
    <w:nsid w:val="6C54280A"/>
    <w:multiLevelType w:val="hybridMultilevel"/>
    <w:tmpl w:val="393285A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757C75C6"/>
    <w:multiLevelType w:val="hybridMultilevel"/>
    <w:tmpl w:val="BC7A2738"/>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3">
    <w:nsid w:val="7AD6459A"/>
    <w:multiLevelType w:val="hybridMultilevel"/>
    <w:tmpl w:val="AD5AD6A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7D946C56"/>
    <w:multiLevelType w:val="hybridMultilevel"/>
    <w:tmpl w:val="874ACBB0"/>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2"/>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24"/>
  </w:num>
  <w:num w:numId="8">
    <w:abstractNumId w:val="22"/>
  </w:num>
  <w:num w:numId="9">
    <w:abstractNumId w:val="11"/>
  </w:num>
  <w:num w:numId="10">
    <w:abstractNumId w:val="5"/>
  </w:num>
  <w:num w:numId="11">
    <w:abstractNumId w:val="6"/>
  </w:num>
  <w:num w:numId="12">
    <w:abstractNumId w:val="16"/>
  </w:num>
  <w:num w:numId="13">
    <w:abstractNumId w:val="21"/>
  </w:num>
  <w:num w:numId="14">
    <w:abstractNumId w:val="23"/>
  </w:num>
  <w:num w:numId="15">
    <w:abstractNumId w:val="13"/>
  </w:num>
  <w:num w:numId="16">
    <w:abstractNumId w:val="18"/>
  </w:num>
  <w:num w:numId="17">
    <w:abstractNumId w:val="14"/>
  </w:num>
  <w:num w:numId="18">
    <w:abstractNumId w:val="10"/>
  </w:num>
  <w:num w:numId="19">
    <w:abstractNumId w:val="1"/>
  </w:num>
  <w:num w:numId="20">
    <w:abstractNumId w:val="12"/>
  </w:num>
  <w:num w:numId="21">
    <w:abstractNumId w:val="7"/>
  </w:num>
  <w:num w:numId="22">
    <w:abstractNumId w:val="0"/>
  </w:num>
  <w:num w:numId="23">
    <w:abstractNumId w:val="4"/>
  </w:num>
  <w:num w:numId="24">
    <w:abstractNumId w:val="19"/>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7BE7"/>
    <w:rsid w:val="00021582"/>
    <w:rsid w:val="00075D76"/>
    <w:rsid w:val="00076EA9"/>
    <w:rsid w:val="000828E6"/>
    <w:rsid w:val="00083EF3"/>
    <w:rsid w:val="000C281C"/>
    <w:rsid w:val="000C73FB"/>
    <w:rsid w:val="000F4515"/>
    <w:rsid w:val="001005A9"/>
    <w:rsid w:val="001024E2"/>
    <w:rsid w:val="00115D02"/>
    <w:rsid w:val="00145C76"/>
    <w:rsid w:val="00187CEA"/>
    <w:rsid w:val="00194058"/>
    <w:rsid w:val="001970A1"/>
    <w:rsid w:val="001A1CBA"/>
    <w:rsid w:val="001D184C"/>
    <w:rsid w:val="001F0BC5"/>
    <w:rsid w:val="00226851"/>
    <w:rsid w:val="00286C6A"/>
    <w:rsid w:val="00292A14"/>
    <w:rsid w:val="002C3288"/>
    <w:rsid w:val="002E3053"/>
    <w:rsid w:val="0034571D"/>
    <w:rsid w:val="003C15C9"/>
    <w:rsid w:val="003D2363"/>
    <w:rsid w:val="003D3444"/>
    <w:rsid w:val="003F1569"/>
    <w:rsid w:val="004258AF"/>
    <w:rsid w:val="00426C69"/>
    <w:rsid w:val="004415EF"/>
    <w:rsid w:val="00454D60"/>
    <w:rsid w:val="00464BA8"/>
    <w:rsid w:val="004661B6"/>
    <w:rsid w:val="004C77A7"/>
    <w:rsid w:val="004E3950"/>
    <w:rsid w:val="004E40CF"/>
    <w:rsid w:val="004F11F9"/>
    <w:rsid w:val="0050772B"/>
    <w:rsid w:val="0051301A"/>
    <w:rsid w:val="005274C5"/>
    <w:rsid w:val="00535FCD"/>
    <w:rsid w:val="00547534"/>
    <w:rsid w:val="005541AA"/>
    <w:rsid w:val="00566468"/>
    <w:rsid w:val="005807A9"/>
    <w:rsid w:val="00586653"/>
    <w:rsid w:val="00592280"/>
    <w:rsid w:val="005A0A95"/>
    <w:rsid w:val="005A6435"/>
    <w:rsid w:val="005B2805"/>
    <w:rsid w:val="005D2E0F"/>
    <w:rsid w:val="005D712E"/>
    <w:rsid w:val="005F7F2C"/>
    <w:rsid w:val="00612C52"/>
    <w:rsid w:val="00627087"/>
    <w:rsid w:val="0065462B"/>
    <w:rsid w:val="006A4086"/>
    <w:rsid w:val="006C77B7"/>
    <w:rsid w:val="006D4304"/>
    <w:rsid w:val="006E63CF"/>
    <w:rsid w:val="006F7BE7"/>
    <w:rsid w:val="007013D0"/>
    <w:rsid w:val="007106FD"/>
    <w:rsid w:val="00711E77"/>
    <w:rsid w:val="0071577F"/>
    <w:rsid w:val="00722465"/>
    <w:rsid w:val="00723CE6"/>
    <w:rsid w:val="0072432B"/>
    <w:rsid w:val="00747C4B"/>
    <w:rsid w:val="00750314"/>
    <w:rsid w:val="00754EC9"/>
    <w:rsid w:val="0076190E"/>
    <w:rsid w:val="00771A86"/>
    <w:rsid w:val="00784AE7"/>
    <w:rsid w:val="007913EE"/>
    <w:rsid w:val="007956FF"/>
    <w:rsid w:val="007A5D33"/>
    <w:rsid w:val="007E6EE5"/>
    <w:rsid w:val="007E7EFB"/>
    <w:rsid w:val="00815E75"/>
    <w:rsid w:val="00824364"/>
    <w:rsid w:val="008E3BF8"/>
    <w:rsid w:val="008E5273"/>
    <w:rsid w:val="008F77B1"/>
    <w:rsid w:val="009079B9"/>
    <w:rsid w:val="0092101D"/>
    <w:rsid w:val="0092294A"/>
    <w:rsid w:val="009332F2"/>
    <w:rsid w:val="009612CC"/>
    <w:rsid w:val="00986700"/>
    <w:rsid w:val="009A2EB2"/>
    <w:rsid w:val="009A3B5C"/>
    <w:rsid w:val="009C5F31"/>
    <w:rsid w:val="009E431A"/>
    <w:rsid w:val="009F6810"/>
    <w:rsid w:val="009F7F7F"/>
    <w:rsid w:val="00A00BAA"/>
    <w:rsid w:val="00A03806"/>
    <w:rsid w:val="00A21E3B"/>
    <w:rsid w:val="00AD2E81"/>
    <w:rsid w:val="00B16E41"/>
    <w:rsid w:val="00B17119"/>
    <w:rsid w:val="00B33F0E"/>
    <w:rsid w:val="00B42485"/>
    <w:rsid w:val="00B635C4"/>
    <w:rsid w:val="00B80D78"/>
    <w:rsid w:val="00BC5916"/>
    <w:rsid w:val="00BE20DA"/>
    <w:rsid w:val="00BE3FAE"/>
    <w:rsid w:val="00C14B57"/>
    <w:rsid w:val="00C34CB6"/>
    <w:rsid w:val="00C411AF"/>
    <w:rsid w:val="00C51AB9"/>
    <w:rsid w:val="00C547B7"/>
    <w:rsid w:val="00C63E5E"/>
    <w:rsid w:val="00C82990"/>
    <w:rsid w:val="00C96853"/>
    <w:rsid w:val="00C96E3A"/>
    <w:rsid w:val="00CA1344"/>
    <w:rsid w:val="00CA23F3"/>
    <w:rsid w:val="00CB2A55"/>
    <w:rsid w:val="00CE6A7A"/>
    <w:rsid w:val="00CF41A4"/>
    <w:rsid w:val="00CF506C"/>
    <w:rsid w:val="00D06FBF"/>
    <w:rsid w:val="00D135E0"/>
    <w:rsid w:val="00D24A63"/>
    <w:rsid w:val="00D3015E"/>
    <w:rsid w:val="00D30296"/>
    <w:rsid w:val="00D47AF4"/>
    <w:rsid w:val="00D500D7"/>
    <w:rsid w:val="00D60228"/>
    <w:rsid w:val="00DC41F9"/>
    <w:rsid w:val="00DD1C8C"/>
    <w:rsid w:val="00DE1EAC"/>
    <w:rsid w:val="00DF0307"/>
    <w:rsid w:val="00E42A73"/>
    <w:rsid w:val="00E42F43"/>
    <w:rsid w:val="00E92BAC"/>
    <w:rsid w:val="00EB2471"/>
    <w:rsid w:val="00EE340B"/>
    <w:rsid w:val="00EF16CB"/>
    <w:rsid w:val="00F2795A"/>
    <w:rsid w:val="00FB12D8"/>
    <w:rsid w:val="00FD419F"/>
    <w:rsid w:val="00FE496B"/>
  </w:rsids>
  <w:docVars>
    <w:docVar w:name="sivug" w:val="0"/>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5:docId w15:val="{7B2C7568-F344-4AD7-8B36-F88AC3F76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7BE7"/>
    <w:pPr>
      <w:bidi/>
      <w:spacing w:after="0" w:line="312" w:lineRule="auto"/>
      <w:jc w:val="both"/>
    </w:pPr>
    <w:rPr>
      <w:rFonts w:ascii="Times New Roman" w:hAnsi="Times New Roman" w:cs="David"/>
      <w:sz w:val="20"/>
      <w:szCs w:val="24"/>
    </w:rPr>
  </w:style>
  <w:style w:type="paragraph" w:styleId="Heading1">
    <w:name w:val="heading 1"/>
    <w:basedOn w:val="Normal"/>
    <w:next w:val="Normal"/>
    <w:link w:val="1"/>
    <w:uiPriority w:val="1"/>
    <w:qFormat/>
    <w:rsid w:val="006F7BE7"/>
    <w:pPr>
      <w:keepNext/>
      <w:keepLines/>
      <w:jc w:val="center"/>
      <w:outlineLvl w:val="0"/>
    </w:pPr>
    <w:rPr>
      <w:rFonts w:eastAsiaTheme="majorEastAsia"/>
      <w:bCs/>
      <w:szCs w:val="36"/>
      <w:u w:val="single"/>
    </w:rPr>
  </w:style>
  <w:style w:type="paragraph" w:styleId="Heading2">
    <w:name w:val="heading 2"/>
    <w:basedOn w:val="Normal"/>
    <w:next w:val="Normal"/>
    <w:link w:val="2"/>
    <w:uiPriority w:val="1"/>
    <w:qFormat/>
    <w:rsid w:val="006F7BE7"/>
    <w:pPr>
      <w:keepNext/>
      <w:keepLines/>
      <w:spacing w:before="480"/>
      <w:jc w:val="center"/>
      <w:outlineLvl w:val="1"/>
    </w:pPr>
    <w:rPr>
      <w:rFonts w:eastAsiaTheme="majorEastAsia"/>
      <w:bCs/>
      <w:szCs w:val="32"/>
    </w:rPr>
  </w:style>
  <w:style w:type="paragraph" w:styleId="Heading3">
    <w:name w:val="heading 3"/>
    <w:basedOn w:val="Normal"/>
    <w:next w:val="Normal"/>
    <w:link w:val="3"/>
    <w:uiPriority w:val="1"/>
    <w:qFormat/>
    <w:rsid w:val="006F7BE7"/>
    <w:pPr>
      <w:keepNext/>
      <w:keepLines/>
      <w:spacing w:before="120"/>
      <w:outlineLvl w:val="2"/>
    </w:pPr>
    <w:rPr>
      <w:rFonts w:eastAsiaTheme="majorEastAsia"/>
      <w:bCs/>
      <w:szCs w:val="28"/>
      <w:u w:val="single"/>
    </w:rPr>
  </w:style>
  <w:style w:type="paragraph" w:styleId="Heading4">
    <w:name w:val="heading 4"/>
    <w:basedOn w:val="Normal"/>
    <w:next w:val="Normal"/>
    <w:link w:val="4"/>
    <w:uiPriority w:val="1"/>
    <w:qFormat/>
    <w:rsid w:val="006F7BE7"/>
    <w:pPr>
      <w:keepNext/>
      <w:keepLines/>
      <w:spacing w:before="120"/>
      <w:outlineLvl w:val="3"/>
    </w:pPr>
    <w:rPr>
      <w:rFonts w:eastAsiaTheme="majorEastAsia"/>
      <w:bCs/>
      <w:szCs w:val="26"/>
    </w:rPr>
  </w:style>
  <w:style w:type="paragraph" w:styleId="Heading5">
    <w:name w:val="heading 5"/>
    <w:basedOn w:val="Normal"/>
    <w:next w:val="Normal"/>
    <w:link w:val="5"/>
    <w:uiPriority w:val="1"/>
    <w:qFormat/>
    <w:rsid w:val="006F7BE7"/>
    <w:pPr>
      <w:keepNext/>
      <w:keepLines/>
      <w:outlineLvl w:val="4"/>
    </w:pPr>
    <w:rPr>
      <w:rFonts w:eastAsiaTheme="majorEastAsia"/>
      <w:bCs/>
      <w:spacing w:val="40"/>
    </w:rPr>
  </w:style>
  <w:style w:type="paragraph" w:styleId="Heading6">
    <w:name w:val="heading 6"/>
    <w:basedOn w:val="Normal"/>
    <w:next w:val="Normal"/>
    <w:link w:val="6"/>
    <w:uiPriority w:val="1"/>
    <w:qFormat/>
    <w:rsid w:val="006F7BE7"/>
    <w:pPr>
      <w:keepNext/>
      <w:keepLines/>
      <w:outlineLvl w:val="5"/>
    </w:pPr>
    <w:rPr>
      <w:rFonts w:eastAsiaTheme="majorEastAsia"/>
      <w:spacing w:val="40"/>
    </w:rPr>
  </w:style>
  <w:style w:type="paragraph" w:styleId="Heading7">
    <w:name w:val="heading 7"/>
    <w:basedOn w:val="Normal"/>
    <w:next w:val="Normal"/>
    <w:link w:val="7"/>
    <w:uiPriority w:val="1"/>
    <w:qFormat/>
    <w:rsid w:val="006F7BE7"/>
    <w:pPr>
      <w:keepNext/>
      <w:keepLines/>
      <w:outlineLvl w:val="6"/>
    </w:pPr>
    <w:rPr>
      <w:rFonts w:eastAsiaTheme="majorEastAsia"/>
      <w:bCs/>
      <w:spacing w:val="40"/>
    </w:rPr>
  </w:style>
  <w:style w:type="paragraph" w:styleId="Heading8">
    <w:name w:val="heading 8"/>
    <w:basedOn w:val="Normal"/>
    <w:next w:val="Normal"/>
    <w:link w:val="8"/>
    <w:uiPriority w:val="1"/>
    <w:qFormat/>
    <w:rsid w:val="006F7BE7"/>
    <w:pPr>
      <w:keepNext/>
      <w:keepLines/>
      <w:outlineLvl w:val="7"/>
    </w:pPr>
    <w:rPr>
      <w:rFonts w:eastAsiaTheme="majorEastAsia"/>
      <w:spacing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כותרת 1 תו"/>
    <w:basedOn w:val="DefaultParagraphFont"/>
    <w:link w:val="Heading1"/>
    <w:uiPriority w:val="1"/>
    <w:rsid w:val="006F7BE7"/>
    <w:rPr>
      <w:rFonts w:ascii="Times New Roman" w:hAnsi="Times New Roman" w:eastAsiaTheme="majorEastAsia" w:cs="David"/>
      <w:bCs/>
      <w:sz w:val="20"/>
      <w:szCs w:val="36"/>
      <w:u w:val="single"/>
    </w:rPr>
  </w:style>
  <w:style w:type="character" w:customStyle="1" w:styleId="2">
    <w:name w:val="כותרת 2 תו"/>
    <w:basedOn w:val="DefaultParagraphFont"/>
    <w:link w:val="Heading2"/>
    <w:uiPriority w:val="1"/>
    <w:rsid w:val="006F7BE7"/>
    <w:rPr>
      <w:rFonts w:ascii="Times New Roman" w:hAnsi="Times New Roman" w:eastAsiaTheme="majorEastAsia" w:cs="David"/>
      <w:bCs/>
      <w:sz w:val="20"/>
      <w:szCs w:val="32"/>
    </w:rPr>
  </w:style>
  <w:style w:type="character" w:customStyle="1" w:styleId="3">
    <w:name w:val="כותרת 3 תו"/>
    <w:basedOn w:val="DefaultParagraphFont"/>
    <w:link w:val="Heading3"/>
    <w:uiPriority w:val="1"/>
    <w:rsid w:val="006F7BE7"/>
    <w:rPr>
      <w:rFonts w:ascii="Times New Roman" w:hAnsi="Times New Roman" w:eastAsiaTheme="majorEastAsia" w:cs="David"/>
      <w:bCs/>
      <w:sz w:val="20"/>
      <w:szCs w:val="28"/>
      <w:u w:val="single"/>
    </w:rPr>
  </w:style>
  <w:style w:type="character" w:customStyle="1" w:styleId="4">
    <w:name w:val="כותרת 4 תו"/>
    <w:basedOn w:val="DefaultParagraphFont"/>
    <w:link w:val="Heading4"/>
    <w:uiPriority w:val="1"/>
    <w:rsid w:val="006F7BE7"/>
    <w:rPr>
      <w:rFonts w:ascii="Times New Roman" w:hAnsi="Times New Roman" w:eastAsiaTheme="majorEastAsia" w:cs="David"/>
      <w:bCs/>
      <w:sz w:val="20"/>
      <w:szCs w:val="26"/>
    </w:rPr>
  </w:style>
  <w:style w:type="character" w:customStyle="1" w:styleId="5">
    <w:name w:val="כותרת 5 תו"/>
    <w:basedOn w:val="DefaultParagraphFont"/>
    <w:link w:val="Heading5"/>
    <w:uiPriority w:val="1"/>
    <w:rsid w:val="006F7BE7"/>
    <w:rPr>
      <w:rFonts w:ascii="Times New Roman" w:hAnsi="Times New Roman" w:eastAsiaTheme="majorEastAsia" w:cs="David"/>
      <w:bCs/>
      <w:spacing w:val="40"/>
      <w:sz w:val="20"/>
      <w:szCs w:val="24"/>
    </w:rPr>
  </w:style>
  <w:style w:type="character" w:customStyle="1" w:styleId="6">
    <w:name w:val="כותרת 6 תו"/>
    <w:basedOn w:val="DefaultParagraphFont"/>
    <w:link w:val="Heading6"/>
    <w:uiPriority w:val="1"/>
    <w:rsid w:val="006F7BE7"/>
    <w:rPr>
      <w:rFonts w:ascii="Times New Roman" w:hAnsi="Times New Roman" w:eastAsiaTheme="majorEastAsia" w:cs="David"/>
      <w:spacing w:val="40"/>
      <w:sz w:val="20"/>
      <w:szCs w:val="24"/>
    </w:rPr>
  </w:style>
  <w:style w:type="character" w:customStyle="1" w:styleId="7">
    <w:name w:val="כותרת 7 תו"/>
    <w:basedOn w:val="DefaultParagraphFont"/>
    <w:link w:val="Heading7"/>
    <w:uiPriority w:val="1"/>
    <w:rsid w:val="006F7BE7"/>
    <w:rPr>
      <w:rFonts w:ascii="Times New Roman" w:hAnsi="Times New Roman" w:eastAsiaTheme="majorEastAsia" w:cs="David"/>
      <w:bCs/>
      <w:spacing w:val="40"/>
      <w:sz w:val="20"/>
      <w:szCs w:val="24"/>
    </w:rPr>
  </w:style>
  <w:style w:type="character" w:customStyle="1" w:styleId="8">
    <w:name w:val="כותרת 8 תו"/>
    <w:basedOn w:val="DefaultParagraphFont"/>
    <w:link w:val="Heading8"/>
    <w:uiPriority w:val="1"/>
    <w:rsid w:val="006F7BE7"/>
    <w:rPr>
      <w:rFonts w:ascii="Times New Roman" w:hAnsi="Times New Roman" w:eastAsiaTheme="majorEastAsia" w:cs="David"/>
      <w:spacing w:val="40"/>
      <w:sz w:val="20"/>
      <w:szCs w:val="24"/>
    </w:rPr>
  </w:style>
  <w:style w:type="paragraph" w:customStyle="1" w:styleId="a">
    <w:name w:val="נבנצאל"/>
    <w:basedOn w:val="Normal"/>
    <w:next w:val="Normal"/>
    <w:link w:val="a0"/>
    <w:uiPriority w:val="99"/>
    <w:rsid w:val="006F7BE7"/>
    <w:pPr>
      <w:ind w:left="-567"/>
    </w:pPr>
    <w:rPr>
      <w:szCs w:val="20"/>
    </w:rPr>
  </w:style>
  <w:style w:type="character" w:customStyle="1" w:styleId="a0">
    <w:name w:val="נבנצאל תו"/>
    <w:basedOn w:val="DefaultParagraphFont"/>
    <w:link w:val="a"/>
    <w:uiPriority w:val="99"/>
    <w:rsid w:val="006F7BE7"/>
    <w:rPr>
      <w:rFonts w:ascii="Times New Roman" w:hAnsi="Times New Roman" w:cs="David"/>
      <w:sz w:val="20"/>
      <w:szCs w:val="20"/>
    </w:rPr>
  </w:style>
  <w:style w:type="paragraph" w:styleId="Header">
    <w:name w:val="header"/>
    <w:basedOn w:val="Normal"/>
    <w:link w:val="a1"/>
    <w:uiPriority w:val="99"/>
    <w:unhideWhenUsed/>
    <w:rsid w:val="006F7BE7"/>
    <w:pPr>
      <w:tabs>
        <w:tab w:val="center" w:pos="4153"/>
        <w:tab w:val="right" w:pos="8306"/>
      </w:tabs>
      <w:spacing w:line="240" w:lineRule="auto"/>
    </w:pPr>
  </w:style>
  <w:style w:type="character" w:customStyle="1" w:styleId="a1">
    <w:name w:val="כותרת עליונה תו"/>
    <w:basedOn w:val="DefaultParagraphFont"/>
    <w:link w:val="Header"/>
    <w:uiPriority w:val="99"/>
    <w:rsid w:val="006F7BE7"/>
    <w:rPr>
      <w:rFonts w:ascii="Times New Roman" w:hAnsi="Times New Roman" w:cs="David"/>
      <w:sz w:val="20"/>
      <w:szCs w:val="24"/>
    </w:rPr>
  </w:style>
  <w:style w:type="paragraph" w:styleId="Footer">
    <w:name w:val="footer"/>
    <w:basedOn w:val="Normal"/>
    <w:link w:val="a2"/>
    <w:uiPriority w:val="99"/>
    <w:unhideWhenUsed/>
    <w:rsid w:val="006F7BE7"/>
    <w:pPr>
      <w:tabs>
        <w:tab w:val="center" w:pos="4153"/>
        <w:tab w:val="right" w:pos="8306"/>
      </w:tabs>
      <w:spacing w:line="240" w:lineRule="auto"/>
    </w:pPr>
  </w:style>
  <w:style w:type="character" w:customStyle="1" w:styleId="a2">
    <w:name w:val="כותרת תחתונה תו"/>
    <w:basedOn w:val="DefaultParagraphFont"/>
    <w:link w:val="Footer"/>
    <w:uiPriority w:val="99"/>
    <w:rsid w:val="006F7BE7"/>
    <w:rPr>
      <w:rFonts w:ascii="Times New Roman" w:hAnsi="Times New Roman" w:cs="David"/>
      <w:sz w:val="20"/>
      <w:szCs w:val="24"/>
    </w:rPr>
  </w:style>
  <w:style w:type="paragraph" w:styleId="Date">
    <w:name w:val="Date"/>
    <w:basedOn w:val="Normal"/>
    <w:next w:val="Normal"/>
    <w:link w:val="a3"/>
    <w:uiPriority w:val="99"/>
    <w:unhideWhenUsed/>
    <w:rsid w:val="006F7BE7"/>
    <w:pPr>
      <w:spacing w:before="120" w:line="240" w:lineRule="auto"/>
    </w:pPr>
  </w:style>
  <w:style w:type="character" w:customStyle="1" w:styleId="a3">
    <w:name w:val="תאריך תו"/>
    <w:basedOn w:val="DefaultParagraphFont"/>
    <w:link w:val="Date"/>
    <w:uiPriority w:val="99"/>
    <w:rsid w:val="006F7BE7"/>
    <w:rPr>
      <w:rFonts w:ascii="Times New Roman" w:hAnsi="Times New Roman" w:cs="David"/>
      <w:sz w:val="20"/>
      <w:szCs w:val="24"/>
    </w:rPr>
  </w:style>
  <w:style w:type="paragraph" w:styleId="FootnoteText">
    <w:name w:val="footnote text"/>
    <w:aliases w:val="Char,FOOTNOTES,Footnote Text - Sharp,Footnote Text - Sharp Char,Footnote Text - Sharp Char Char,Footnote Text Char Char Char Char Char,Footnote reference,Sharp - Footnote Text,Sharp - Footnote Text1 Char,fn,footnote text,single space"/>
    <w:basedOn w:val="Normal"/>
    <w:link w:val="a4"/>
    <w:uiPriority w:val="99"/>
    <w:rsid w:val="006F7BE7"/>
    <w:pPr>
      <w:spacing w:line="240" w:lineRule="auto"/>
      <w:ind w:left="720" w:hanging="720"/>
    </w:pPr>
    <w:rPr>
      <w:szCs w:val="20"/>
    </w:rPr>
  </w:style>
  <w:style w:type="character" w:customStyle="1" w:styleId="a4">
    <w:name w:val="טקסט הערת שוליים תו"/>
    <w:aliases w:val="Char תו1,FOOTNOTES תו1,Footnote Text - Sharp Char Char תו1,Footnote Text - Sharp Char תו1,Footnote Text - Sharp תו1,Footnote Text Char Char Char Char Char תו1,Footnote reference תו1,Sharp - Footnote Text תו1,fn תו,footnote text תו"/>
    <w:basedOn w:val="DefaultParagraphFont"/>
    <w:link w:val="FootnoteText"/>
    <w:uiPriority w:val="99"/>
    <w:rsid w:val="006F7BE7"/>
    <w:rPr>
      <w:rFonts w:ascii="Times New Roman" w:hAnsi="Times New Roman" w:cs="David"/>
      <w:sz w:val="20"/>
      <w:szCs w:val="20"/>
    </w:rPr>
  </w:style>
  <w:style w:type="character" w:styleId="FootnoteReference0">
    <w:name w:val="footnote reference"/>
    <w:aliases w:val="מ"/>
    <w:basedOn w:val="DefaultParagraphFont"/>
    <w:uiPriority w:val="99"/>
    <w:unhideWhenUsed/>
    <w:rsid w:val="006F7BE7"/>
    <w:rPr>
      <w:vertAlign w:val="superscript"/>
    </w:rPr>
  </w:style>
  <w:style w:type="paragraph" w:styleId="ListParagraph">
    <w:name w:val="List Paragraph"/>
    <w:basedOn w:val="Normal"/>
    <w:uiPriority w:val="34"/>
    <w:qFormat/>
    <w:rsid w:val="006F7BE7"/>
    <w:pPr>
      <w:ind w:left="720"/>
      <w:contextualSpacing/>
    </w:pPr>
  </w:style>
  <w:style w:type="table" w:styleId="TableGrid">
    <w:name w:val="Table Grid"/>
    <w:basedOn w:val="TableNormal"/>
    <w:uiPriority w:val="59"/>
    <w:rsid w:val="006F7BE7"/>
    <w:pPr>
      <w:spacing w:after="0" w:line="240" w:lineRule="auto"/>
      <w:jc w:val="both"/>
    </w:pPr>
    <w:rPr>
      <w:rFonts w:ascii="Times New Roman" w:hAnsi="Times New Roman" w:cs="David"/>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F7BE7"/>
    <w:rPr>
      <w:b/>
      <w:bCs/>
    </w:rPr>
  </w:style>
  <w:style w:type="character" w:styleId="CommentReference">
    <w:name w:val="annotation reference"/>
    <w:basedOn w:val="DefaultParagraphFont"/>
    <w:uiPriority w:val="99"/>
    <w:semiHidden/>
    <w:unhideWhenUsed/>
    <w:rsid w:val="006F7BE7"/>
    <w:rPr>
      <w:sz w:val="16"/>
      <w:szCs w:val="16"/>
    </w:rPr>
  </w:style>
  <w:style w:type="paragraph" w:styleId="CommentText">
    <w:name w:val="annotation text"/>
    <w:basedOn w:val="Normal"/>
    <w:link w:val="a5"/>
    <w:uiPriority w:val="99"/>
    <w:unhideWhenUsed/>
    <w:rsid w:val="006F7BE7"/>
    <w:pPr>
      <w:spacing w:line="240" w:lineRule="auto"/>
    </w:pPr>
    <w:rPr>
      <w:szCs w:val="20"/>
    </w:rPr>
  </w:style>
  <w:style w:type="character" w:customStyle="1" w:styleId="a5">
    <w:name w:val="טקסט הערה תו"/>
    <w:basedOn w:val="DefaultParagraphFont"/>
    <w:link w:val="CommentText"/>
    <w:uiPriority w:val="99"/>
    <w:rsid w:val="006F7BE7"/>
    <w:rPr>
      <w:rFonts w:ascii="Times New Roman" w:hAnsi="Times New Roman" w:cs="David"/>
      <w:sz w:val="20"/>
      <w:szCs w:val="20"/>
    </w:rPr>
  </w:style>
  <w:style w:type="paragraph" w:styleId="BalloonText">
    <w:name w:val="Balloon Text"/>
    <w:basedOn w:val="Normal"/>
    <w:link w:val="a6"/>
    <w:uiPriority w:val="99"/>
    <w:semiHidden/>
    <w:unhideWhenUsed/>
    <w:rsid w:val="006F7BE7"/>
    <w:pPr>
      <w:spacing w:line="240" w:lineRule="auto"/>
    </w:pPr>
    <w:rPr>
      <w:rFonts w:ascii="Tahoma" w:hAnsi="Tahoma" w:cs="Tahoma"/>
      <w:sz w:val="18"/>
      <w:szCs w:val="18"/>
    </w:rPr>
  </w:style>
  <w:style w:type="character" w:customStyle="1" w:styleId="a6">
    <w:name w:val="טקסט בלונים תו"/>
    <w:basedOn w:val="DefaultParagraphFont"/>
    <w:link w:val="BalloonText"/>
    <w:uiPriority w:val="99"/>
    <w:semiHidden/>
    <w:rsid w:val="006F7BE7"/>
    <w:rPr>
      <w:rFonts w:ascii="Tahoma" w:hAnsi="Tahoma" w:cs="Tahoma"/>
      <w:sz w:val="18"/>
      <w:szCs w:val="18"/>
    </w:rPr>
  </w:style>
  <w:style w:type="character" w:styleId="Hyperlink">
    <w:name w:val="Hyperlink"/>
    <w:basedOn w:val="DefaultParagraphFont"/>
    <w:uiPriority w:val="99"/>
    <w:unhideWhenUsed/>
    <w:rsid w:val="006F7BE7"/>
    <w:rPr>
      <w:color w:val="0000FF"/>
      <w:u w:val="single"/>
    </w:rPr>
  </w:style>
  <w:style w:type="character" w:styleId="FollowedHyperlink">
    <w:name w:val="FollowedHyperlink"/>
    <w:basedOn w:val="DefaultParagraphFont"/>
    <w:uiPriority w:val="99"/>
    <w:semiHidden/>
    <w:unhideWhenUsed/>
    <w:rsid w:val="006F7BE7"/>
    <w:rPr>
      <w:color w:val="800080" w:themeColor="followedHyperlink"/>
      <w:u w:val="single"/>
    </w:rPr>
  </w:style>
  <w:style w:type="paragraph" w:customStyle="1" w:styleId="msonormal">
    <w:name w:val="msonormal"/>
    <w:basedOn w:val="Normal"/>
    <w:rsid w:val="006F7BE7"/>
    <w:pPr>
      <w:bidi w:val="0"/>
      <w:spacing w:before="100" w:beforeAutospacing="1" w:after="100" w:afterAutospacing="1" w:line="240" w:lineRule="auto"/>
      <w:jc w:val="left"/>
    </w:pPr>
    <w:rPr>
      <w:rFonts w:eastAsia="Times New Roman" w:cs="Times New Roman"/>
      <w:sz w:val="24"/>
    </w:rPr>
  </w:style>
  <w:style w:type="paragraph" w:styleId="TOC1">
    <w:name w:val="toc 1"/>
    <w:basedOn w:val="Normal"/>
    <w:next w:val="Normal"/>
    <w:autoRedefine/>
    <w:uiPriority w:val="39"/>
    <w:unhideWhenUsed/>
    <w:rsid w:val="006F7BE7"/>
    <w:pPr>
      <w:tabs>
        <w:tab w:val="right" w:leader="dot" w:pos="8211"/>
      </w:tabs>
      <w:spacing w:after="100"/>
    </w:pPr>
  </w:style>
  <w:style w:type="paragraph" w:styleId="TOC2">
    <w:name w:val="toc 2"/>
    <w:basedOn w:val="Normal"/>
    <w:next w:val="Normal"/>
    <w:autoRedefine/>
    <w:uiPriority w:val="39"/>
    <w:unhideWhenUsed/>
    <w:rsid w:val="006F7BE7"/>
    <w:pPr>
      <w:spacing w:after="100"/>
      <w:ind w:left="200"/>
    </w:pPr>
  </w:style>
  <w:style w:type="paragraph" w:styleId="TOC3">
    <w:name w:val="toc 3"/>
    <w:basedOn w:val="Normal"/>
    <w:next w:val="Normal"/>
    <w:autoRedefine/>
    <w:uiPriority w:val="39"/>
    <w:unhideWhenUsed/>
    <w:rsid w:val="006F7BE7"/>
    <w:pPr>
      <w:tabs>
        <w:tab w:val="right" w:leader="dot" w:pos="8211"/>
      </w:tabs>
      <w:spacing w:after="100"/>
      <w:ind w:left="400"/>
    </w:pPr>
  </w:style>
  <w:style w:type="paragraph" w:styleId="TOC4">
    <w:name w:val="toc 4"/>
    <w:basedOn w:val="Normal"/>
    <w:next w:val="Normal"/>
    <w:autoRedefine/>
    <w:uiPriority w:val="39"/>
    <w:unhideWhenUsed/>
    <w:rsid w:val="006F7BE7"/>
    <w:pPr>
      <w:spacing w:after="100"/>
      <w:ind w:left="600"/>
    </w:pPr>
  </w:style>
  <w:style w:type="paragraph" w:styleId="TOC5">
    <w:name w:val="toc 5"/>
    <w:basedOn w:val="Normal"/>
    <w:next w:val="Normal"/>
    <w:autoRedefine/>
    <w:uiPriority w:val="39"/>
    <w:unhideWhenUsed/>
    <w:rsid w:val="006F7BE7"/>
    <w:pPr>
      <w:spacing w:after="100"/>
      <w:ind w:left="800"/>
    </w:pPr>
  </w:style>
  <w:style w:type="character" w:customStyle="1" w:styleId="10">
    <w:name w:val="טקסט הערת שוליים תו1"/>
    <w:aliases w:val="Char תו,FOOTNOTES תו,Footnote Text - Sharp Char Char תו,Footnote Text - Sharp Char תו,Footnote Text - Sharp תו,Footnote Text Char Char Char Char Char תו,Footnote reference תו,Sharp - Footnote Text תו,Sharp - Footnote Text1 Char תו"/>
    <w:basedOn w:val="DefaultParagraphFont"/>
    <w:uiPriority w:val="99"/>
    <w:semiHidden/>
    <w:rsid w:val="006F7BE7"/>
    <w:rPr>
      <w:szCs w:val="20"/>
    </w:rPr>
  </w:style>
  <w:style w:type="paragraph" w:styleId="CommentSubject">
    <w:name w:val="annotation subject"/>
    <w:basedOn w:val="CommentText"/>
    <w:next w:val="CommentText"/>
    <w:link w:val="a7"/>
    <w:uiPriority w:val="99"/>
    <w:semiHidden/>
    <w:unhideWhenUsed/>
    <w:rsid w:val="006F7BE7"/>
    <w:rPr>
      <w:b/>
      <w:bCs/>
    </w:rPr>
  </w:style>
  <w:style w:type="character" w:customStyle="1" w:styleId="a7">
    <w:name w:val="נושא הערה תו"/>
    <w:basedOn w:val="a5"/>
    <w:link w:val="CommentSubject"/>
    <w:uiPriority w:val="99"/>
    <w:semiHidden/>
    <w:rsid w:val="006F7BE7"/>
    <w:rPr>
      <w:rFonts w:ascii="Times New Roman" w:hAnsi="Times New Roman" w:cs="David"/>
      <w:b/>
      <w:bCs/>
      <w:sz w:val="20"/>
      <w:szCs w:val="20"/>
    </w:rPr>
  </w:style>
  <w:style w:type="paragraph" w:styleId="TOC7">
    <w:name w:val="toc 7"/>
    <w:basedOn w:val="Normal"/>
    <w:next w:val="Normal"/>
    <w:autoRedefine/>
    <w:uiPriority w:val="39"/>
    <w:unhideWhenUsed/>
    <w:rsid w:val="006F7BE7"/>
    <w:pPr>
      <w:spacing w:after="100"/>
      <w:ind w:left="1200"/>
    </w:pPr>
  </w:style>
  <w:style w:type="paragraph" w:styleId="Revision">
    <w:name w:val="Revision"/>
    <w:hidden/>
    <w:uiPriority w:val="99"/>
    <w:semiHidden/>
    <w:rsid w:val="006F7BE7"/>
    <w:pPr>
      <w:spacing w:after="0" w:line="240" w:lineRule="auto"/>
    </w:pPr>
    <w:rPr>
      <w:rFonts w:ascii="Times New Roman" w:hAnsi="Times New Roman" w:cs="David"/>
      <w:sz w:val="20"/>
      <w:szCs w:val="24"/>
    </w:rPr>
  </w:style>
  <w:style w:type="table" w:customStyle="1" w:styleId="11">
    <w:name w:val="רשת טבלה1"/>
    <w:basedOn w:val="TableNormal"/>
    <w:next w:val="TableGrid"/>
    <w:uiPriority w:val="59"/>
    <w:rsid w:val="006F7B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header" Target="header1.xml"/><Relationship Id="rId55" Type="http://schemas.openxmlformats.org/officeDocument/2006/relationships/numbering" Target="numbering.xml"/><Relationship Id="rId7" Type="http://schemas.openxmlformats.org/officeDocument/2006/relationships/image" Target="media/image2.jpeg"/><Relationship Id="rId16" Type="http://schemas.openxmlformats.org/officeDocument/2006/relationships/image" Target="media/image11.jpeg"/><Relationship Id="rId2" Type="http://schemas.openxmlformats.org/officeDocument/2006/relationships/settings" Target="settings.xml"/><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footer" Target="footer2.xml"/><Relationship Id="rId58" Type="http://schemas.openxmlformats.org/officeDocument/2006/relationships/customXml" Target="../customXml/item3.xml"/><Relationship Id="rId5" Type="http://schemas.openxmlformats.org/officeDocument/2006/relationships/customXml" Target="../customXml/item1.xml"/><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 Type="http://schemas.openxmlformats.org/officeDocument/2006/relationships/fontTable" Target="fontTable.xml"/><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styles" Target="styles.xml"/><Relationship Id="rId9" Type="http://schemas.openxmlformats.org/officeDocument/2006/relationships/image" Target="media/image4.jpeg"/><Relationship Id="rId51" Type="http://schemas.openxmlformats.org/officeDocument/2006/relationships/footer" Target="footer1.xml"/><Relationship Id="rId8" Type="http://schemas.openxmlformats.org/officeDocument/2006/relationships/image" Target="media/image3.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customXml" Target="../customXml/item4.xml"/><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theme" Target="theme/theme1.xml"/><Relationship Id="rId1" Type="http://schemas.openxmlformats.org/officeDocument/2006/relationships/footnotes" Target="footnotes.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customXml" Target="../customXml/item2.xml"/><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header" Target="header2.xml"/></Relationships>
</file>

<file path=word/_rels/numbering.xml.rels>&#65279;<?xml version="1.0" encoding="utf-8" standalone="yes"?><Relationships xmlns="http://schemas.openxmlformats.org/package/2006/relationships"><Relationship Id="rId1" Type="http://schemas.openxmlformats.org/officeDocument/2006/relationships/image" Target="media/image45.png" /></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0667E00-5BE3-4EBB-9159-9735B8259C7C}">
  <ds:schemaRefs>
    <ds:schemaRef ds:uri="http://schemas.openxmlformats.org/officeDocument/2006/bibliography"/>
  </ds:schemaRefs>
</ds:datastoreItem>
</file>

<file path=customXml/itemProps2.xml><?xml version="1.0" encoding="utf-8"?>
<ds:datastoreItem xmlns:ds="http://schemas.openxmlformats.org/officeDocument/2006/customXml" ds:itemID="{07094B48-95E3-48E1-B1DC-1C2840ACC805}"/>
</file>

<file path=customXml/itemProps3.xml><?xml version="1.0" encoding="utf-8"?>
<ds:datastoreItem xmlns:ds="http://schemas.openxmlformats.org/officeDocument/2006/customXml" ds:itemID="{0E99172E-514D-4E00-8F67-29095B86D3FF}"/>
</file>

<file path=customXml/itemProps4.xml><?xml version="1.0" encoding="utf-8"?>
<ds:datastoreItem xmlns:ds="http://schemas.openxmlformats.org/officeDocument/2006/customXml" ds:itemID="{B5FE3164-4159-4E8D-A298-9A192BE8BBCF}"/>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