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D533A5" w:rsidP="00F030AA" w14:paraId="624075F0" w14:textId="77777777">
      <w:pPr>
        <w:pStyle w:val="Heading1"/>
        <w:spacing w:line="269" w:lineRule="auto"/>
        <w:rPr>
          <w:rtl/>
        </w:rPr>
      </w:pPr>
      <w:bookmarkStart w:id="0" w:name="_Toc33535985"/>
      <w:bookmarkStart w:id="1" w:name="_Toc47265372"/>
      <w:r>
        <w:rPr>
          <w:rFonts w:hint="cs"/>
          <w:rtl/>
        </w:rPr>
        <w:t xml:space="preserve">מחקר ופיתוח במגזר </w:t>
      </w:r>
      <w:r>
        <w:rPr>
          <w:rFonts w:hint="cs"/>
          <w:rtl/>
        </w:rPr>
        <w:t>האנרג</w:t>
      </w:r>
      <w:r w:rsidR="000E001F">
        <w:rPr>
          <w:rFonts w:hint="cs"/>
          <w:rtl/>
        </w:rPr>
        <w:t>י</w:t>
      </w:r>
      <w:r>
        <w:rPr>
          <w:rFonts w:hint="cs"/>
          <w:rtl/>
        </w:rPr>
        <w:t>יה</w:t>
      </w:r>
    </w:p>
    <w:p w:rsidR="002833AE" w:rsidP="002833AE" w14:paraId="213252FD" w14:textId="77777777">
      <w:pPr>
        <w:rPr>
          <w:rtl/>
        </w:rPr>
      </w:pPr>
    </w:p>
    <w:p w:rsidR="002833AE" w:rsidP="002833AE" w14:paraId="0AEC1AFD" w14:textId="77777777">
      <w:pPr>
        <w:rPr>
          <w:rtl/>
        </w:rPr>
      </w:pPr>
    </w:p>
    <w:p w:rsidR="006F2B85" w:rsidP="00F030AA" w14:paraId="5DF967E7" w14:textId="29B474A8">
      <w:pPr>
        <w:pStyle w:val="Heading3"/>
        <w:spacing w:before="0" w:line="269" w:lineRule="auto"/>
        <w:rPr>
          <w:rtl/>
        </w:rPr>
      </w:pPr>
      <w:r w:rsidRPr="00346969">
        <w:rPr>
          <w:rFonts w:hint="cs"/>
          <w:rtl/>
        </w:rPr>
        <w:t>מבוא</w:t>
      </w:r>
      <w:bookmarkEnd w:id="0"/>
      <w:bookmarkEnd w:id="1"/>
    </w:p>
    <w:p w:rsidR="00D533A5" w:rsidRPr="00D533A5" w:rsidP="00F030AA" w14:paraId="44140274" w14:textId="77777777">
      <w:pPr>
        <w:pStyle w:val="a"/>
        <w:spacing w:line="269" w:lineRule="auto"/>
        <w:rPr>
          <w:rtl/>
        </w:rPr>
      </w:pPr>
    </w:p>
    <w:p w:rsidR="004275B3" w:rsidP="00F030AA" w14:paraId="4EAEE771" w14:textId="77777777">
      <w:pPr>
        <w:spacing w:line="269" w:lineRule="auto"/>
        <w:rPr>
          <w:sz w:val="24"/>
          <w:rtl/>
        </w:rPr>
      </w:pPr>
      <w:r>
        <w:rPr>
          <w:rFonts w:hint="cs"/>
          <w:rtl/>
        </w:rPr>
        <w:t>אנרגייה</w:t>
      </w:r>
      <w:r>
        <w:rPr>
          <w:rFonts w:hint="cs"/>
          <w:rtl/>
        </w:rPr>
        <w:t xml:space="preserve"> משמשת תשומה בסיסית בענפי המשק השונים, הן במישרין והן בעקיפין, ומכאן שמשק </w:t>
      </w:r>
      <w:r>
        <w:rPr>
          <w:rFonts w:hint="cs"/>
          <w:rtl/>
        </w:rPr>
        <w:t>אנרגייה</w:t>
      </w:r>
      <w:r>
        <w:rPr>
          <w:rFonts w:hint="cs"/>
          <w:rtl/>
        </w:rPr>
        <w:t xml:space="preserve"> מפותח </w:t>
      </w:r>
      <w:r w:rsidR="00470C8F">
        <w:rPr>
          <w:rFonts w:hint="cs"/>
          <w:rtl/>
        </w:rPr>
        <w:t xml:space="preserve">הוא </w:t>
      </w:r>
      <w:r>
        <w:rPr>
          <w:rFonts w:hint="cs"/>
          <w:rtl/>
        </w:rPr>
        <w:t xml:space="preserve">תשתית חיונית לקיום הכלכלה ולהתפתחותן של מדינות. </w:t>
      </w:r>
      <w:r>
        <w:rPr>
          <w:rFonts w:hint="eastAsia"/>
          <w:rtl/>
        </w:rPr>
        <w:t>מגזר</w:t>
      </w:r>
      <w:r w:rsidRPr="00CD16AC" w:rsidR="00F06678">
        <w:rPr>
          <w:rtl/>
        </w:rPr>
        <w:t xml:space="preserve"> </w:t>
      </w:r>
      <w:r w:rsidRPr="00CD16AC" w:rsidR="00F06678">
        <w:rPr>
          <w:rtl/>
        </w:rPr>
        <w:t>ה</w:t>
      </w:r>
      <w:r>
        <w:rPr>
          <w:rtl/>
        </w:rPr>
        <w:t>אנרגייה</w:t>
      </w:r>
      <w:r w:rsidRPr="00CD16AC" w:rsidR="00F06678">
        <w:rPr>
          <w:rtl/>
        </w:rPr>
        <w:t xml:space="preserve"> כולל ענפים</w:t>
      </w:r>
      <w:r w:rsidR="007B7F59">
        <w:rPr>
          <w:rFonts w:hint="cs"/>
          <w:rtl/>
        </w:rPr>
        <w:t>,</w:t>
      </w:r>
      <w:r w:rsidRPr="00CD16AC" w:rsidR="00F06678">
        <w:rPr>
          <w:rtl/>
        </w:rPr>
        <w:t xml:space="preserve"> כגון חשמל, </w:t>
      </w:r>
      <w:r w:rsidRPr="00CD16AC" w:rsidR="00F06678">
        <w:rPr>
          <w:rFonts w:hint="eastAsia"/>
          <w:rtl/>
        </w:rPr>
        <w:t>דלק</w:t>
      </w:r>
      <w:r w:rsidRPr="00CD16AC" w:rsidR="00F06678">
        <w:rPr>
          <w:rtl/>
        </w:rPr>
        <w:t xml:space="preserve">, גז בישול, גז טבעי, התייעלות אנרגטית, מים, ביוב, חיפושי נפט, מחצבים, מחקר מדעי האדמה והים ועוד. </w:t>
      </w:r>
      <w:r w:rsidRPr="00CD16AC">
        <w:rPr>
          <w:rtl/>
        </w:rPr>
        <w:t xml:space="preserve">על פי נתוני </w:t>
      </w:r>
      <w:r w:rsidRPr="00016C72">
        <w:rPr>
          <w:rFonts w:hint="eastAsia"/>
          <w:rtl/>
        </w:rPr>
        <w:t>ה</w:t>
      </w:r>
      <w:r w:rsidR="00DD3E79">
        <w:rPr>
          <w:rFonts w:hint="cs"/>
          <w:rtl/>
        </w:rPr>
        <w:t xml:space="preserve">לשכה המרכזית לסטטיסטיקה (להלן - </w:t>
      </w:r>
      <w:r w:rsidR="00DD3E79">
        <w:rPr>
          <w:rFonts w:hint="cs"/>
          <w:rtl/>
        </w:rPr>
        <w:t>ה</w:t>
      </w:r>
      <w:r w:rsidRPr="00016C72">
        <w:rPr>
          <w:rFonts w:hint="eastAsia"/>
          <w:rtl/>
        </w:rPr>
        <w:t>למ</w:t>
      </w:r>
      <w:r w:rsidRPr="00016C72">
        <w:rPr>
          <w:rtl/>
        </w:rPr>
        <w:t>"ס</w:t>
      </w:r>
      <w:r w:rsidR="00DD3E79">
        <w:rPr>
          <w:rFonts w:hint="cs"/>
          <w:rtl/>
        </w:rPr>
        <w:t>)</w:t>
      </w:r>
      <w:r w:rsidRPr="00016C72">
        <w:rPr>
          <w:rtl/>
        </w:rPr>
        <w:t>,</w:t>
      </w:r>
      <w:r w:rsidRPr="00016C72">
        <w:rPr>
          <w:rFonts w:hint="cs"/>
          <w:rtl/>
        </w:rPr>
        <w:t xml:space="preserve"> </w:t>
      </w:r>
      <w:r w:rsidR="003F6531">
        <w:rPr>
          <w:rFonts w:hint="cs"/>
          <w:rtl/>
        </w:rPr>
        <w:t xml:space="preserve">בשנת 2018 היה </w:t>
      </w:r>
      <w:r w:rsidR="002C2506">
        <w:rPr>
          <w:rFonts w:hint="cs"/>
          <w:rtl/>
        </w:rPr>
        <w:t>משקל</w:t>
      </w:r>
      <w:r>
        <w:rPr>
          <w:rFonts w:hint="cs"/>
          <w:rtl/>
        </w:rPr>
        <w:t xml:space="preserve"> </w:t>
      </w:r>
      <w:r w:rsidR="00016C72">
        <w:rPr>
          <w:rFonts w:hint="cs"/>
          <w:rtl/>
        </w:rPr>
        <w:t xml:space="preserve">ענפי </w:t>
      </w:r>
      <w:r w:rsidRPr="001D3DF1" w:rsidR="00CF5C3C">
        <w:rPr>
          <w:rFonts w:hint="eastAsia"/>
          <w:rtl/>
        </w:rPr>
        <w:t>אספקת</w:t>
      </w:r>
      <w:r w:rsidRPr="00CD16AC">
        <w:rPr>
          <w:rtl/>
        </w:rPr>
        <w:t xml:space="preserve"> חשמל ומים</w:t>
      </w:r>
      <w:r w:rsidRPr="001D3DF1" w:rsidR="00CF5C3C">
        <w:rPr>
          <w:rtl/>
        </w:rPr>
        <w:t xml:space="preserve">, שירותי ביוב וטיפול בפסולת </w:t>
      </w:r>
      <w:r w:rsidRPr="00CD16AC">
        <w:rPr>
          <w:rtl/>
        </w:rPr>
        <w:t>כ-</w:t>
      </w:r>
      <w:r w:rsidRPr="001D3DF1" w:rsidR="00383F56">
        <w:rPr>
          <w:rtl/>
        </w:rPr>
        <w:t>1.</w:t>
      </w:r>
      <w:r w:rsidRPr="001D3DF1" w:rsidR="00E97AFD">
        <w:rPr>
          <w:rtl/>
        </w:rPr>
        <w:t>8</w:t>
      </w:r>
      <w:r w:rsidRPr="001D3DF1" w:rsidR="00383F56">
        <w:rPr>
          <w:rtl/>
        </w:rPr>
        <w:t>%</w:t>
      </w:r>
      <w:r w:rsidRPr="00CD16AC">
        <w:rPr>
          <w:rtl/>
        </w:rPr>
        <w:t xml:space="preserve"> </w:t>
      </w:r>
      <w:r w:rsidR="003F6531">
        <w:rPr>
          <w:rFonts w:hint="cs"/>
          <w:rtl/>
        </w:rPr>
        <w:t xml:space="preserve">מהתוצר. </w:t>
      </w:r>
      <w:r w:rsidR="003F6531">
        <w:rPr>
          <w:rFonts w:hint="cs"/>
          <w:sz w:val="24"/>
          <w:rtl/>
        </w:rPr>
        <w:t>נוסף על כך</w:t>
      </w:r>
      <w:r w:rsidRPr="00CD16AC">
        <w:rPr>
          <w:sz w:val="24"/>
          <w:rtl/>
        </w:rPr>
        <w:t xml:space="preserve">, </w:t>
      </w:r>
      <w:r w:rsidRPr="00CD16AC">
        <w:rPr>
          <w:rFonts w:hint="eastAsia"/>
          <w:sz w:val="24"/>
          <w:rtl/>
        </w:rPr>
        <w:t>לפי</w:t>
      </w:r>
      <w:r w:rsidRPr="00CD16AC">
        <w:rPr>
          <w:sz w:val="24"/>
          <w:rtl/>
        </w:rPr>
        <w:t xml:space="preserve"> </w:t>
      </w:r>
      <w:r w:rsidRPr="00CD16AC">
        <w:rPr>
          <w:rFonts w:hint="eastAsia"/>
          <w:sz w:val="24"/>
          <w:rtl/>
        </w:rPr>
        <w:t>נתוני</w:t>
      </w:r>
      <w:r w:rsidRPr="00016C72">
        <w:rPr>
          <w:sz w:val="24"/>
          <w:rtl/>
        </w:rPr>
        <w:t xml:space="preserve"> </w:t>
      </w:r>
      <w:r w:rsidRPr="00016C72">
        <w:rPr>
          <w:rFonts w:hint="eastAsia"/>
          <w:sz w:val="24"/>
          <w:rtl/>
        </w:rPr>
        <w:t>ה</w:t>
      </w:r>
      <w:r w:rsidRPr="00016C72">
        <w:rPr>
          <w:sz w:val="24"/>
          <w:rtl/>
        </w:rPr>
        <w:t>-</w:t>
      </w:r>
      <w:r w:rsidRPr="00016C72">
        <w:rPr>
          <w:sz w:val="24"/>
        </w:rPr>
        <w:t>OECD</w:t>
      </w:r>
      <w:r w:rsidRPr="00016C72">
        <w:rPr>
          <w:sz w:val="24"/>
          <w:rtl/>
        </w:rPr>
        <w:t xml:space="preserve">, </w:t>
      </w:r>
      <w:r w:rsidRPr="00016C72">
        <w:rPr>
          <w:rFonts w:hint="eastAsia"/>
          <w:sz w:val="24"/>
          <w:rtl/>
        </w:rPr>
        <w:t>התרומה</w:t>
      </w:r>
      <w:r w:rsidRPr="00016C72">
        <w:rPr>
          <w:sz w:val="24"/>
          <w:rtl/>
        </w:rPr>
        <w:t xml:space="preserve"> </w:t>
      </w:r>
      <w:r w:rsidRPr="00016C72">
        <w:rPr>
          <w:rFonts w:hint="eastAsia"/>
          <w:sz w:val="24"/>
          <w:rtl/>
        </w:rPr>
        <w:t>של</w:t>
      </w:r>
      <w:r w:rsidRPr="00016C72">
        <w:rPr>
          <w:sz w:val="24"/>
          <w:rtl/>
        </w:rPr>
        <w:t xml:space="preserve"> </w:t>
      </w:r>
      <w:r w:rsidRPr="00016C72">
        <w:rPr>
          <w:rFonts w:hint="eastAsia"/>
          <w:sz w:val="24"/>
          <w:rtl/>
        </w:rPr>
        <w:t>מאגר</w:t>
      </w:r>
      <w:r w:rsidRPr="001D3DF1" w:rsidR="00C64C16">
        <w:rPr>
          <w:rFonts w:hint="eastAsia"/>
          <w:sz w:val="24"/>
          <w:rtl/>
        </w:rPr>
        <w:t>י</w:t>
      </w:r>
      <w:r w:rsidRPr="001D3DF1" w:rsidR="00C64C16">
        <w:rPr>
          <w:sz w:val="24"/>
          <w:rtl/>
        </w:rPr>
        <w:t xml:space="preserve"> הגז </w:t>
      </w:r>
      <w:r w:rsidRPr="00CD16AC">
        <w:rPr>
          <w:sz w:val="24"/>
          <w:rtl/>
        </w:rPr>
        <w:t>תמר ולוויתן לתוצר</w:t>
      </w:r>
      <w:r w:rsidR="003F6531">
        <w:rPr>
          <w:rFonts w:hint="cs"/>
          <w:sz w:val="24"/>
          <w:rtl/>
        </w:rPr>
        <w:t xml:space="preserve"> השנתי</w:t>
      </w:r>
      <w:r w:rsidRPr="00CD16AC">
        <w:rPr>
          <w:sz w:val="24"/>
          <w:rtl/>
        </w:rPr>
        <w:t xml:space="preserve"> מוערכת </w:t>
      </w:r>
      <w:r w:rsidR="00F030AA">
        <w:rPr>
          <w:sz w:val="24"/>
          <w:rtl/>
        </w:rPr>
        <w:br/>
      </w:r>
      <w:r w:rsidRPr="00CD16AC">
        <w:rPr>
          <w:sz w:val="24"/>
          <w:rtl/>
        </w:rPr>
        <w:t>ב-1.4%</w:t>
      </w:r>
      <w:r w:rsidR="005870F5">
        <w:rPr>
          <w:rFonts w:hint="cs"/>
          <w:sz w:val="24"/>
          <w:rtl/>
        </w:rPr>
        <w:t xml:space="preserve"> בשנה</w:t>
      </w:r>
      <w:r w:rsidRPr="00CD16AC">
        <w:rPr>
          <w:sz w:val="24"/>
          <w:rtl/>
        </w:rPr>
        <w:t>.</w:t>
      </w:r>
      <w:r w:rsidR="00360AD1">
        <w:rPr>
          <w:rFonts w:hint="cs"/>
          <w:sz w:val="24"/>
          <w:rtl/>
        </w:rPr>
        <w:t xml:space="preserve"> </w:t>
      </w:r>
      <w:r w:rsidR="00016C72">
        <w:rPr>
          <w:rFonts w:hint="cs"/>
          <w:sz w:val="24"/>
          <w:rtl/>
        </w:rPr>
        <w:t xml:space="preserve">מפאת חשיבותו של </w:t>
      </w:r>
      <w:r>
        <w:rPr>
          <w:rFonts w:hint="cs"/>
          <w:sz w:val="24"/>
          <w:rtl/>
        </w:rPr>
        <w:t>מגזר</w:t>
      </w:r>
      <w:r w:rsidR="00016C72">
        <w:rPr>
          <w:rFonts w:hint="cs"/>
          <w:sz w:val="24"/>
          <w:rtl/>
        </w:rPr>
        <w:t xml:space="preserve"> </w:t>
      </w:r>
      <w:r w:rsidR="00016C72">
        <w:rPr>
          <w:rFonts w:hint="cs"/>
          <w:sz w:val="24"/>
          <w:rtl/>
        </w:rPr>
        <w:t>ה</w:t>
      </w:r>
      <w:r>
        <w:rPr>
          <w:rFonts w:hint="cs"/>
          <w:sz w:val="24"/>
          <w:rtl/>
        </w:rPr>
        <w:t>אנרגייה</w:t>
      </w:r>
      <w:r w:rsidR="00016C72">
        <w:rPr>
          <w:rFonts w:hint="cs"/>
          <w:sz w:val="24"/>
          <w:rtl/>
        </w:rPr>
        <w:t xml:space="preserve"> לכלכלה כולה, פעילות מו"פ וחדשנות ב</w:t>
      </w:r>
      <w:r>
        <w:rPr>
          <w:rFonts w:hint="cs"/>
          <w:sz w:val="24"/>
          <w:rtl/>
        </w:rPr>
        <w:t>מגזר</w:t>
      </w:r>
      <w:r w:rsidR="00016C72">
        <w:rPr>
          <w:rFonts w:hint="cs"/>
          <w:sz w:val="24"/>
          <w:rtl/>
        </w:rPr>
        <w:t xml:space="preserve"> זה עשויה לתרום לכלכ</w:t>
      </w:r>
      <w:r w:rsidR="00D4785A">
        <w:rPr>
          <w:rFonts w:hint="cs"/>
          <w:sz w:val="24"/>
          <w:rtl/>
        </w:rPr>
        <w:t>ל</w:t>
      </w:r>
      <w:r w:rsidR="00016C72">
        <w:rPr>
          <w:rFonts w:hint="cs"/>
          <w:sz w:val="24"/>
          <w:rtl/>
        </w:rPr>
        <w:t xml:space="preserve">ה </w:t>
      </w:r>
      <w:r w:rsidR="00470C8F">
        <w:rPr>
          <w:rFonts w:hint="cs"/>
          <w:sz w:val="24"/>
          <w:rtl/>
        </w:rPr>
        <w:t xml:space="preserve">במידה </w:t>
      </w:r>
      <w:r w:rsidR="00016C72">
        <w:rPr>
          <w:rFonts w:hint="cs"/>
          <w:sz w:val="24"/>
          <w:rtl/>
        </w:rPr>
        <w:t>משמעותי</w:t>
      </w:r>
      <w:r w:rsidR="00470C8F">
        <w:rPr>
          <w:rFonts w:hint="cs"/>
          <w:sz w:val="24"/>
          <w:rtl/>
        </w:rPr>
        <w:t>ת</w:t>
      </w:r>
      <w:r w:rsidR="00016C72">
        <w:rPr>
          <w:rFonts w:hint="cs"/>
          <w:sz w:val="24"/>
          <w:rtl/>
        </w:rPr>
        <w:t>.</w:t>
      </w:r>
    </w:p>
    <w:p w:rsidR="008D56C6" w:rsidRPr="001D3DF1" w:rsidP="00F030AA" w14:paraId="26F1C8F2" w14:textId="77777777">
      <w:pPr>
        <w:pStyle w:val="a"/>
        <w:spacing w:line="269" w:lineRule="auto"/>
        <w:rPr>
          <w:rtl/>
        </w:rPr>
      </w:pPr>
    </w:p>
    <w:p w:rsidR="006F2B85" w:rsidP="00F030AA" w14:paraId="24B6BF29" w14:textId="77777777">
      <w:pPr>
        <w:spacing w:line="269" w:lineRule="auto"/>
        <w:rPr>
          <w:rtl/>
        </w:rPr>
      </w:pPr>
      <w:r w:rsidRPr="00346969">
        <w:rPr>
          <w:rFonts w:hint="cs"/>
          <w:rtl/>
        </w:rPr>
        <w:t xml:space="preserve">חדשנות ופיתוחים טכנולוגיים </w:t>
      </w:r>
      <w:r w:rsidRPr="00346969" w:rsidR="00D932B9">
        <w:rPr>
          <w:rFonts w:hint="cs"/>
          <w:rtl/>
        </w:rPr>
        <w:t>הם</w:t>
      </w:r>
      <w:r w:rsidRPr="00346969">
        <w:rPr>
          <w:rFonts w:hint="cs"/>
          <w:rtl/>
        </w:rPr>
        <w:t xml:space="preserve"> מקור לצמיחה כלכלית, לשיפור ברמת החיים ו</w:t>
      </w:r>
      <w:r w:rsidRPr="00346969" w:rsidR="00C333E3">
        <w:rPr>
          <w:rFonts w:hint="cs"/>
          <w:rtl/>
        </w:rPr>
        <w:t xml:space="preserve">לעלייה </w:t>
      </w:r>
      <w:r w:rsidR="006E4C23">
        <w:rPr>
          <w:rFonts w:hint="cs"/>
          <w:rtl/>
        </w:rPr>
        <w:t>בתוחלת החיים, ו</w:t>
      </w:r>
      <w:r w:rsidRPr="00346969" w:rsidR="00D932B9">
        <w:rPr>
          <w:rFonts w:hint="cs"/>
          <w:rtl/>
        </w:rPr>
        <w:t>הם</w:t>
      </w:r>
      <w:r w:rsidRPr="00346969" w:rsidR="00C333E3">
        <w:rPr>
          <w:rFonts w:hint="cs"/>
          <w:rtl/>
        </w:rPr>
        <w:t xml:space="preserve"> תוצאה של השקעות ומדיניות ארוכי טווח, החל מהשקעות ממשלתיות בחינוך ו</w:t>
      </w:r>
      <w:r w:rsidRPr="00346969" w:rsidR="007B36B9">
        <w:rPr>
          <w:rFonts w:hint="cs"/>
          <w:rtl/>
        </w:rPr>
        <w:t xml:space="preserve">פיתוח </w:t>
      </w:r>
      <w:r w:rsidRPr="00346969" w:rsidR="00C333E3">
        <w:rPr>
          <w:rFonts w:hint="cs"/>
          <w:rtl/>
        </w:rPr>
        <w:t>הון אנושי ועד להשקעות פיזיות ופיתוח סביבה עסקית חדשנית ותחרותית. פעילות מחקר</w:t>
      </w:r>
      <w:r w:rsidR="00CD3C25">
        <w:rPr>
          <w:rFonts w:hint="cs"/>
          <w:rtl/>
        </w:rPr>
        <w:t xml:space="preserve"> במגזר הציבורי</w:t>
      </w:r>
      <w:r w:rsidRPr="00346969" w:rsidR="00C333E3">
        <w:rPr>
          <w:rFonts w:hint="cs"/>
          <w:rtl/>
        </w:rPr>
        <w:t xml:space="preserve"> מתבצעת ב</w:t>
      </w:r>
      <w:r w:rsidRPr="00346969" w:rsidR="0039712E">
        <w:rPr>
          <w:rFonts w:hint="cs"/>
          <w:rtl/>
        </w:rPr>
        <w:t xml:space="preserve">עיקר </w:t>
      </w:r>
      <w:r w:rsidR="002E7C3F">
        <w:rPr>
          <w:rFonts w:hint="cs"/>
          <w:rtl/>
        </w:rPr>
        <w:t>ב</w:t>
      </w:r>
      <w:r w:rsidRPr="00346969" w:rsidR="00C333E3">
        <w:rPr>
          <w:rFonts w:hint="cs"/>
          <w:rtl/>
        </w:rPr>
        <w:t xml:space="preserve">אקדמיה, במכוני </w:t>
      </w:r>
      <w:r w:rsidRPr="00346969" w:rsidR="0039712E">
        <w:rPr>
          <w:rFonts w:hint="cs"/>
          <w:rtl/>
        </w:rPr>
        <w:t xml:space="preserve">המחקר </w:t>
      </w:r>
      <w:r w:rsidRPr="00CD3C25" w:rsidR="0039712E">
        <w:rPr>
          <w:rFonts w:hint="cs"/>
          <w:rtl/>
        </w:rPr>
        <w:t>ובמשרדי הממשלה</w:t>
      </w:r>
      <w:r w:rsidRPr="00346969" w:rsidR="0039712E">
        <w:rPr>
          <w:rFonts w:hint="cs"/>
          <w:rtl/>
        </w:rPr>
        <w:t xml:space="preserve">, והיא </w:t>
      </w:r>
      <w:r w:rsidRPr="00346969" w:rsidR="0039712E">
        <w:rPr>
          <w:rFonts w:hint="cs"/>
          <w:rtl/>
        </w:rPr>
        <w:t>החולי</w:t>
      </w:r>
      <w:r w:rsidR="00470C8F">
        <w:rPr>
          <w:rFonts w:hint="cs"/>
          <w:rtl/>
        </w:rPr>
        <w:t>י</w:t>
      </w:r>
      <w:r w:rsidRPr="00346969" w:rsidR="0039712E">
        <w:rPr>
          <w:rFonts w:hint="cs"/>
          <w:rtl/>
        </w:rPr>
        <w:t>ה</w:t>
      </w:r>
      <w:r w:rsidRPr="00346969" w:rsidR="00C333E3">
        <w:rPr>
          <w:rFonts w:hint="cs"/>
          <w:rtl/>
        </w:rPr>
        <w:t xml:space="preserve"> </w:t>
      </w:r>
      <w:r w:rsidRPr="00346969" w:rsidR="0039712E">
        <w:rPr>
          <w:rFonts w:hint="cs"/>
          <w:rtl/>
        </w:rPr>
        <w:t xml:space="preserve">הראשונה בשרשרת </w:t>
      </w:r>
      <w:r w:rsidRPr="00346969" w:rsidR="00C333E3">
        <w:rPr>
          <w:rFonts w:hint="cs"/>
          <w:rtl/>
        </w:rPr>
        <w:t>ש</w:t>
      </w:r>
      <w:r w:rsidRPr="00346969" w:rsidR="0039712E">
        <w:rPr>
          <w:rFonts w:hint="cs"/>
          <w:rtl/>
        </w:rPr>
        <w:t>סופה עשוי להיות</w:t>
      </w:r>
      <w:r w:rsidRPr="00346969" w:rsidR="00C333E3">
        <w:rPr>
          <w:rFonts w:hint="cs"/>
          <w:rtl/>
        </w:rPr>
        <w:t xml:space="preserve"> פ</w:t>
      </w:r>
      <w:r w:rsidRPr="00346969" w:rsidR="0039712E">
        <w:rPr>
          <w:rFonts w:hint="cs"/>
          <w:rtl/>
        </w:rPr>
        <w:t>יתוח טכנולוגי</w:t>
      </w:r>
      <w:r w:rsidR="00596837">
        <w:rPr>
          <w:rFonts w:hint="cs"/>
          <w:rtl/>
        </w:rPr>
        <w:t xml:space="preserve"> בתעשייה.</w:t>
      </w:r>
    </w:p>
    <w:p w:rsidR="008D56C6" w:rsidP="00F030AA" w14:paraId="11D05A2B" w14:textId="77777777">
      <w:pPr>
        <w:pStyle w:val="a"/>
        <w:spacing w:line="269" w:lineRule="auto"/>
        <w:rPr>
          <w:rtl/>
        </w:rPr>
      </w:pPr>
    </w:p>
    <w:p w:rsidR="00C333E3" w:rsidP="00F030AA" w14:paraId="011FE809" w14:textId="77777777">
      <w:pPr>
        <w:spacing w:line="269" w:lineRule="auto"/>
        <w:rPr>
          <w:rtl/>
        </w:rPr>
      </w:pPr>
      <w:r w:rsidRPr="00346969">
        <w:rPr>
          <w:rFonts w:hint="cs"/>
          <w:rtl/>
        </w:rPr>
        <w:t>פעילות</w:t>
      </w:r>
      <w:r w:rsidR="00903D77">
        <w:rPr>
          <w:rFonts w:hint="cs"/>
          <w:rtl/>
        </w:rPr>
        <w:t xml:space="preserve"> מחקר ופיתוח (</w:t>
      </w:r>
      <w:r w:rsidR="00DD3E79">
        <w:rPr>
          <w:rFonts w:hint="cs"/>
          <w:rtl/>
        </w:rPr>
        <w:t xml:space="preserve">להלן - </w:t>
      </w:r>
      <w:r w:rsidR="00903D77">
        <w:rPr>
          <w:rFonts w:hint="cs"/>
          <w:rtl/>
        </w:rPr>
        <w:t>מו"פ)</w:t>
      </w:r>
      <w:r w:rsidRPr="00346969">
        <w:rPr>
          <w:rFonts w:hint="cs"/>
          <w:rtl/>
        </w:rPr>
        <w:t xml:space="preserve"> דורשת השקעות משמעותיות</w:t>
      </w:r>
      <w:r w:rsidR="002E7C3F">
        <w:rPr>
          <w:rFonts w:hint="cs"/>
          <w:rtl/>
        </w:rPr>
        <w:t xml:space="preserve"> בפרופיל סיכון גבוה</w:t>
      </w:r>
      <w:r w:rsidRPr="00346969">
        <w:rPr>
          <w:rFonts w:hint="cs"/>
          <w:rtl/>
        </w:rPr>
        <w:t xml:space="preserve">, אולם התשואה מהשקעות אלה </w:t>
      </w:r>
      <w:r w:rsidR="00C25864">
        <w:rPr>
          <w:rFonts w:hint="cs"/>
          <w:rtl/>
        </w:rPr>
        <w:t xml:space="preserve">עשויה להיות </w:t>
      </w:r>
      <w:r w:rsidRPr="00346969">
        <w:rPr>
          <w:rFonts w:hint="cs"/>
          <w:rtl/>
        </w:rPr>
        <w:t>גבוהה מאוד וכדאית</w:t>
      </w:r>
      <w:r w:rsidR="007374BC">
        <w:rPr>
          <w:rFonts w:hint="cs"/>
          <w:rtl/>
        </w:rPr>
        <w:t>,</w:t>
      </w:r>
      <w:r w:rsidRPr="00346969">
        <w:rPr>
          <w:rFonts w:hint="cs"/>
          <w:rtl/>
        </w:rPr>
        <w:t xml:space="preserve"> הן </w:t>
      </w:r>
      <w:r w:rsidRPr="00346969" w:rsidR="00817AF8">
        <w:rPr>
          <w:rFonts w:hint="cs"/>
          <w:rtl/>
        </w:rPr>
        <w:t>לממשלה</w:t>
      </w:r>
      <w:r w:rsidRPr="00346969" w:rsidR="00552EA5">
        <w:rPr>
          <w:rFonts w:hint="cs"/>
          <w:rtl/>
        </w:rPr>
        <w:t xml:space="preserve"> והן </w:t>
      </w:r>
      <w:r w:rsidRPr="00346969" w:rsidR="00B12008">
        <w:rPr>
          <w:rFonts w:hint="cs"/>
          <w:rtl/>
        </w:rPr>
        <w:t>ל</w:t>
      </w:r>
      <w:r w:rsidRPr="00346969" w:rsidR="00552EA5">
        <w:rPr>
          <w:rFonts w:hint="cs"/>
          <w:rtl/>
        </w:rPr>
        <w:t>חבר</w:t>
      </w:r>
      <w:r w:rsidRPr="00346969" w:rsidR="00817AF8">
        <w:rPr>
          <w:rFonts w:hint="cs"/>
          <w:rtl/>
        </w:rPr>
        <w:t>ות</w:t>
      </w:r>
      <w:r w:rsidRPr="00346969" w:rsidR="00552EA5">
        <w:rPr>
          <w:rFonts w:hint="cs"/>
          <w:rtl/>
        </w:rPr>
        <w:t xml:space="preserve"> </w:t>
      </w:r>
      <w:r w:rsidR="007374BC">
        <w:rPr>
          <w:rFonts w:hint="cs"/>
          <w:rtl/>
        </w:rPr>
        <w:t>הפרטיות</w:t>
      </w:r>
      <w:r w:rsidRPr="00346969" w:rsidR="00552EA5">
        <w:rPr>
          <w:rFonts w:hint="cs"/>
          <w:rtl/>
        </w:rPr>
        <w:t xml:space="preserve">. </w:t>
      </w:r>
      <w:r w:rsidRPr="00346969" w:rsidR="00817AF8">
        <w:rPr>
          <w:rFonts w:hint="cs"/>
          <w:rtl/>
        </w:rPr>
        <w:t>על אף התשואה הגבוהה על השקעות מו"פ</w:t>
      </w:r>
      <w:r w:rsidRPr="00346969" w:rsidR="00552EA5">
        <w:rPr>
          <w:rFonts w:hint="cs"/>
          <w:rtl/>
        </w:rPr>
        <w:t xml:space="preserve">, </w:t>
      </w:r>
      <w:r w:rsidRPr="00346969" w:rsidR="00817AF8">
        <w:rPr>
          <w:rFonts w:hint="cs"/>
          <w:rtl/>
        </w:rPr>
        <w:t>קיימים</w:t>
      </w:r>
      <w:r w:rsidRPr="00346969" w:rsidR="00552EA5">
        <w:rPr>
          <w:rFonts w:hint="cs"/>
          <w:rtl/>
        </w:rPr>
        <w:t xml:space="preserve"> כשלי שוק משמעותיים </w:t>
      </w:r>
      <w:r w:rsidRPr="00346969" w:rsidR="00817AF8">
        <w:rPr>
          <w:rFonts w:hint="cs"/>
          <w:rtl/>
        </w:rPr>
        <w:t xml:space="preserve">המביאים את רמת ההשקעות במו"פ להיות </w:t>
      </w:r>
      <w:r w:rsidRPr="00346969" w:rsidR="00A91453">
        <w:rPr>
          <w:rFonts w:hint="cs"/>
          <w:rtl/>
        </w:rPr>
        <w:t>תת</w:t>
      </w:r>
      <w:r w:rsidR="00A91453">
        <w:rPr>
          <w:rFonts w:hint="cs"/>
          <w:rtl/>
        </w:rPr>
        <w:t>-</w:t>
      </w:r>
      <w:r w:rsidRPr="00346969" w:rsidR="00817AF8">
        <w:rPr>
          <w:rFonts w:hint="cs"/>
          <w:rtl/>
        </w:rPr>
        <w:t xml:space="preserve">אופטימלית. </w:t>
      </w:r>
      <w:r w:rsidR="000B6D0E">
        <w:rPr>
          <w:rFonts w:hint="cs"/>
          <w:rtl/>
        </w:rPr>
        <w:t>יש</w:t>
      </w:r>
      <w:r w:rsidRPr="00346969" w:rsidR="000B6D0E">
        <w:rPr>
          <w:rFonts w:hint="cs"/>
          <w:rtl/>
        </w:rPr>
        <w:t xml:space="preserve"> </w:t>
      </w:r>
      <w:r w:rsidRPr="00346969" w:rsidR="00817AF8">
        <w:rPr>
          <w:rFonts w:hint="cs"/>
          <w:rtl/>
        </w:rPr>
        <w:t>שלושה כשלים עיקריים בפעילות מו"פ</w:t>
      </w:r>
      <w:r w:rsidRPr="00346969" w:rsidR="00552EA5">
        <w:rPr>
          <w:rFonts w:hint="cs"/>
          <w:rtl/>
        </w:rPr>
        <w:t>: (</w:t>
      </w:r>
      <w:r w:rsidR="00932C94">
        <w:rPr>
          <w:rFonts w:hint="cs"/>
          <w:rtl/>
        </w:rPr>
        <w:t>א</w:t>
      </w:r>
      <w:r w:rsidRPr="00346969" w:rsidR="00552EA5">
        <w:rPr>
          <w:rFonts w:hint="cs"/>
          <w:rtl/>
        </w:rPr>
        <w:t xml:space="preserve">) </w:t>
      </w:r>
      <w:r w:rsidR="007E6F61">
        <w:rPr>
          <w:rFonts w:hint="cs"/>
          <w:rtl/>
        </w:rPr>
        <w:t>רמת סיכון גבוהה;</w:t>
      </w:r>
      <w:r w:rsidRPr="00346969" w:rsidR="00552EA5">
        <w:rPr>
          <w:rFonts w:hint="cs"/>
          <w:rtl/>
        </w:rPr>
        <w:t xml:space="preserve"> (</w:t>
      </w:r>
      <w:r w:rsidR="00932C94">
        <w:rPr>
          <w:rFonts w:hint="cs"/>
          <w:rtl/>
        </w:rPr>
        <w:t>ב</w:t>
      </w:r>
      <w:r w:rsidRPr="00346969" w:rsidR="00552EA5">
        <w:rPr>
          <w:rFonts w:hint="cs"/>
          <w:rtl/>
        </w:rPr>
        <w:t>) זליגת ידע לפירמות אחרות</w:t>
      </w:r>
      <w:r w:rsidR="00A8262B">
        <w:rPr>
          <w:rFonts w:hint="cs"/>
          <w:rtl/>
        </w:rPr>
        <w:t>;</w:t>
      </w:r>
      <w:r w:rsidRPr="00346969" w:rsidR="00552EA5">
        <w:rPr>
          <w:rFonts w:hint="cs"/>
          <w:rtl/>
        </w:rPr>
        <w:t xml:space="preserve"> (</w:t>
      </w:r>
      <w:r w:rsidR="00932C94">
        <w:rPr>
          <w:rFonts w:hint="cs"/>
          <w:rtl/>
        </w:rPr>
        <w:t>ג</w:t>
      </w:r>
      <w:r w:rsidRPr="00346969" w:rsidR="00552EA5">
        <w:rPr>
          <w:rFonts w:hint="cs"/>
          <w:rtl/>
        </w:rPr>
        <w:t xml:space="preserve">) קשיי מימון. </w:t>
      </w:r>
      <w:r w:rsidRPr="00346969" w:rsidR="00817AF8">
        <w:rPr>
          <w:rFonts w:hint="cs"/>
          <w:rtl/>
        </w:rPr>
        <w:t>כשלים אלה דורשים מעורבות ממשלתית שתביא את רמת ההשקעה לאופטימלית מבחינה חברתית.</w:t>
      </w:r>
      <w:r>
        <w:rPr>
          <w:rFonts w:hint="cs"/>
          <w:rtl/>
        </w:rPr>
        <w:t xml:space="preserve"> </w:t>
      </w:r>
    </w:p>
    <w:p w:rsidR="008D56C6" w:rsidP="00F030AA" w14:paraId="40154E87" w14:textId="77777777">
      <w:pPr>
        <w:pStyle w:val="a"/>
        <w:spacing w:line="269" w:lineRule="auto"/>
        <w:rPr>
          <w:rtl/>
        </w:rPr>
      </w:pPr>
    </w:p>
    <w:p w:rsidR="00391B1A" w:rsidP="00F030AA" w14:paraId="0C725FCC" w14:textId="77777777">
      <w:pPr>
        <w:spacing w:line="269" w:lineRule="auto"/>
        <w:rPr>
          <w:rtl/>
        </w:rPr>
      </w:pPr>
      <w:r>
        <w:rPr>
          <w:rFonts w:hint="cs"/>
          <w:rtl/>
        </w:rPr>
        <w:t>בחלק מ</w:t>
      </w:r>
      <w:r w:rsidRPr="00346969" w:rsidR="0045247C">
        <w:rPr>
          <w:rFonts w:hint="cs"/>
          <w:rtl/>
        </w:rPr>
        <w:t>ענפי</w:t>
      </w:r>
      <w:r w:rsidRPr="00346969" w:rsidR="005819DE">
        <w:rPr>
          <w:rFonts w:hint="cs"/>
          <w:rtl/>
        </w:rPr>
        <w:t xml:space="preserve"> </w:t>
      </w:r>
      <w:r>
        <w:rPr>
          <w:rFonts w:hint="cs"/>
          <w:rtl/>
        </w:rPr>
        <w:t>ה</w:t>
      </w:r>
      <w:r w:rsidR="00DE50A2">
        <w:rPr>
          <w:rFonts w:hint="cs"/>
          <w:rtl/>
        </w:rPr>
        <w:t>משק</w:t>
      </w:r>
      <w:r w:rsidRPr="00346969" w:rsidR="005819DE">
        <w:rPr>
          <w:rFonts w:hint="cs"/>
          <w:rtl/>
        </w:rPr>
        <w:t>, כשלי השוק</w:t>
      </w:r>
      <w:r w:rsidRPr="00346969" w:rsidR="007C4E2B">
        <w:rPr>
          <w:rFonts w:hint="cs"/>
          <w:rtl/>
        </w:rPr>
        <w:t xml:space="preserve"> </w:t>
      </w:r>
      <w:r w:rsidRPr="00346969" w:rsidR="00FF1B77">
        <w:rPr>
          <w:rFonts w:hint="cs"/>
          <w:rtl/>
        </w:rPr>
        <w:t xml:space="preserve">בפעילות מו"פ </w:t>
      </w:r>
      <w:r w:rsidRPr="00346969" w:rsidR="00FE7C4D">
        <w:rPr>
          <w:rFonts w:hint="cs"/>
          <w:rtl/>
        </w:rPr>
        <w:t xml:space="preserve">משמעותיים יותר. </w:t>
      </w:r>
      <w:r w:rsidR="004E17FD">
        <w:rPr>
          <w:rFonts w:hint="cs"/>
          <w:rtl/>
        </w:rPr>
        <w:t>מגזר</w:t>
      </w:r>
      <w:r w:rsidRPr="00346969" w:rsidR="00FE7C4D">
        <w:rPr>
          <w:rFonts w:hint="cs"/>
          <w:rtl/>
        </w:rPr>
        <w:t xml:space="preserve"> </w:t>
      </w:r>
      <w:r w:rsidRPr="00346969" w:rsidR="00FE7C4D">
        <w:rPr>
          <w:rFonts w:hint="cs"/>
          <w:rtl/>
        </w:rPr>
        <w:t>ה</w:t>
      </w:r>
      <w:r w:rsidR="004E17FD">
        <w:rPr>
          <w:rFonts w:hint="cs"/>
          <w:rtl/>
        </w:rPr>
        <w:t>אנרגייה</w:t>
      </w:r>
      <w:r w:rsidRPr="00346969" w:rsidR="005819DE">
        <w:rPr>
          <w:rFonts w:hint="cs"/>
          <w:rtl/>
        </w:rPr>
        <w:t xml:space="preserve"> הוא דוגמה </w:t>
      </w:r>
      <w:r w:rsidRPr="00346969" w:rsidR="009D7DA9">
        <w:rPr>
          <w:rFonts w:hint="cs"/>
          <w:rtl/>
        </w:rPr>
        <w:t>למגזר</w:t>
      </w:r>
      <w:r w:rsidRPr="00346969" w:rsidR="005819DE">
        <w:rPr>
          <w:rFonts w:hint="cs"/>
          <w:rtl/>
        </w:rPr>
        <w:t xml:space="preserve"> עם כשלים </w:t>
      </w:r>
      <w:r w:rsidR="007A2943">
        <w:rPr>
          <w:rFonts w:hint="cs"/>
          <w:rtl/>
        </w:rPr>
        <w:t>ניכרים</w:t>
      </w:r>
      <w:r w:rsidRPr="00346969" w:rsidR="007A2943">
        <w:rPr>
          <w:rFonts w:hint="cs"/>
          <w:rtl/>
        </w:rPr>
        <w:t xml:space="preserve"> </w:t>
      </w:r>
      <w:r w:rsidRPr="00346969" w:rsidR="005819DE">
        <w:rPr>
          <w:rFonts w:hint="cs"/>
          <w:rtl/>
        </w:rPr>
        <w:t xml:space="preserve">יותר ביחס </w:t>
      </w:r>
      <w:r w:rsidRPr="00346969" w:rsidR="00284A9C">
        <w:rPr>
          <w:rFonts w:hint="cs"/>
          <w:rtl/>
        </w:rPr>
        <w:t>לענפים</w:t>
      </w:r>
      <w:r w:rsidRPr="00346969" w:rsidR="005819DE">
        <w:rPr>
          <w:rFonts w:hint="cs"/>
          <w:rtl/>
        </w:rPr>
        <w:t xml:space="preserve"> אחרים </w:t>
      </w:r>
      <w:r w:rsidR="00DE50A2">
        <w:rPr>
          <w:rFonts w:hint="cs"/>
          <w:rtl/>
        </w:rPr>
        <w:t>במשק</w:t>
      </w:r>
      <w:r w:rsidRPr="00346969" w:rsidR="005819DE">
        <w:rPr>
          <w:rFonts w:hint="cs"/>
          <w:rtl/>
        </w:rPr>
        <w:t>,</w:t>
      </w:r>
      <w:r w:rsidRPr="00346969" w:rsidR="00FE7C4D">
        <w:rPr>
          <w:rFonts w:hint="cs"/>
          <w:rtl/>
        </w:rPr>
        <w:t xml:space="preserve"> </w:t>
      </w:r>
      <w:r w:rsidR="007A2943">
        <w:rPr>
          <w:rFonts w:hint="cs"/>
          <w:rtl/>
        </w:rPr>
        <w:t xml:space="preserve">והדבר </w:t>
      </w:r>
      <w:r w:rsidRPr="00346969" w:rsidR="00092442">
        <w:rPr>
          <w:rFonts w:hint="cs"/>
          <w:rtl/>
        </w:rPr>
        <w:t>מתבטא ב</w:t>
      </w:r>
      <w:r w:rsidRPr="00346969" w:rsidR="005819DE">
        <w:rPr>
          <w:rFonts w:hint="cs"/>
          <w:rtl/>
        </w:rPr>
        <w:t xml:space="preserve">תמריץ </w:t>
      </w:r>
      <w:r w:rsidRPr="00346969" w:rsidR="00092442">
        <w:rPr>
          <w:rFonts w:hint="cs"/>
          <w:rtl/>
        </w:rPr>
        <w:t xml:space="preserve">נמוך יותר </w:t>
      </w:r>
      <w:r w:rsidRPr="00346969" w:rsidR="00FE7C4D">
        <w:rPr>
          <w:rFonts w:hint="cs"/>
          <w:rtl/>
        </w:rPr>
        <w:t xml:space="preserve">להשקעות מו"פ. </w:t>
      </w:r>
      <w:r w:rsidR="007A2943">
        <w:rPr>
          <w:rFonts w:hint="cs"/>
          <w:rtl/>
        </w:rPr>
        <w:t xml:space="preserve">כשלים אלה מהווים </w:t>
      </w:r>
      <w:r w:rsidR="00EE3655">
        <w:rPr>
          <w:rFonts w:hint="cs"/>
          <w:rtl/>
        </w:rPr>
        <w:t>חסם</w:t>
      </w:r>
      <w:r w:rsidR="007A2943">
        <w:rPr>
          <w:rFonts w:hint="cs"/>
          <w:rtl/>
        </w:rPr>
        <w:t xml:space="preserve"> להשקעות במו"פ והם כוללים, בין היתר, משך זמן ארוך</w:t>
      </w:r>
      <w:r w:rsidR="00EE3655">
        <w:rPr>
          <w:rFonts w:hint="cs"/>
          <w:rtl/>
        </w:rPr>
        <w:t xml:space="preserve"> במיוחד עד</w:t>
      </w:r>
      <w:r w:rsidR="007A2943">
        <w:rPr>
          <w:rFonts w:hint="cs"/>
          <w:rtl/>
        </w:rPr>
        <w:t xml:space="preserve"> לפיתוח מוצר</w:t>
      </w:r>
      <w:r w:rsidR="00EE3655">
        <w:rPr>
          <w:rFonts w:hint="cs"/>
          <w:rtl/>
        </w:rPr>
        <w:t xml:space="preserve">, </w:t>
      </w:r>
      <w:r w:rsidRPr="00346969" w:rsidR="00182A4F">
        <w:rPr>
          <w:rFonts w:hint="cs"/>
          <w:rtl/>
        </w:rPr>
        <w:t xml:space="preserve">והשקעות כספיות </w:t>
      </w:r>
      <w:r w:rsidR="00EE3655">
        <w:rPr>
          <w:rFonts w:hint="cs"/>
          <w:rtl/>
        </w:rPr>
        <w:t>גדולות</w:t>
      </w:r>
      <w:r w:rsidRPr="00346969" w:rsidR="00EE3655">
        <w:rPr>
          <w:rFonts w:hint="cs"/>
          <w:rtl/>
        </w:rPr>
        <w:t xml:space="preserve"> </w:t>
      </w:r>
      <w:r w:rsidRPr="00346969" w:rsidR="00182A4F">
        <w:rPr>
          <w:rFonts w:hint="cs"/>
          <w:rtl/>
        </w:rPr>
        <w:t xml:space="preserve">הדרושות לפעילות מו"פ. </w:t>
      </w:r>
      <w:r>
        <w:rPr>
          <w:rFonts w:hint="cs"/>
          <w:rtl/>
        </w:rPr>
        <w:t>נוסף על</w:t>
      </w:r>
      <w:r w:rsidRPr="00346969">
        <w:rPr>
          <w:rFonts w:hint="cs"/>
          <w:rtl/>
        </w:rPr>
        <w:t xml:space="preserve"> </w:t>
      </w:r>
      <w:r w:rsidRPr="00346969" w:rsidR="00182A4F">
        <w:rPr>
          <w:rFonts w:hint="cs"/>
          <w:rtl/>
        </w:rPr>
        <w:t>כך, בעשורים האחרונים התרחש</w:t>
      </w:r>
      <w:r w:rsidRPr="00346969" w:rsidR="005E3366">
        <w:rPr>
          <w:rFonts w:hint="cs"/>
          <w:rtl/>
        </w:rPr>
        <w:t>ו תהליכי</w:t>
      </w:r>
      <w:r w:rsidR="005D0672">
        <w:rPr>
          <w:rFonts w:hint="cs"/>
          <w:rtl/>
        </w:rPr>
        <w:t>ם של</w:t>
      </w:r>
      <w:r w:rsidR="00FB4B61">
        <w:rPr>
          <w:rFonts w:hint="cs"/>
          <w:rtl/>
        </w:rPr>
        <w:t xml:space="preserve"> פתיחת</w:t>
      </w:r>
      <w:r>
        <w:rPr>
          <w:rFonts w:hint="cs"/>
          <w:rtl/>
        </w:rPr>
        <w:t xml:space="preserve"> </w:t>
      </w:r>
      <w:r w:rsidRPr="00346969" w:rsidR="009D7DA9">
        <w:rPr>
          <w:rFonts w:hint="cs"/>
          <w:rtl/>
        </w:rPr>
        <w:t>משקי</w:t>
      </w:r>
      <w:r w:rsidRPr="00346969" w:rsidR="00182A4F">
        <w:rPr>
          <w:rFonts w:hint="cs"/>
          <w:rtl/>
        </w:rPr>
        <w:t xml:space="preserve"> חש</w:t>
      </w:r>
      <w:r w:rsidRPr="00346969" w:rsidR="004D6C25">
        <w:rPr>
          <w:rFonts w:hint="cs"/>
          <w:rtl/>
        </w:rPr>
        <w:t xml:space="preserve">מל </w:t>
      </w:r>
      <w:r w:rsidR="005D0672">
        <w:rPr>
          <w:rFonts w:hint="cs"/>
          <w:rtl/>
        </w:rPr>
        <w:t xml:space="preserve">לתחרות </w:t>
      </w:r>
      <w:r w:rsidRPr="00346969" w:rsidR="004D6C25">
        <w:rPr>
          <w:rFonts w:hint="cs"/>
          <w:rtl/>
        </w:rPr>
        <w:t>במדינות שונות בעולם, אשר</w:t>
      </w:r>
      <w:r w:rsidR="00FB4B61">
        <w:rPr>
          <w:rFonts w:hint="cs"/>
          <w:rtl/>
        </w:rPr>
        <w:t xml:space="preserve"> לצד התועלות </w:t>
      </w:r>
      <w:r w:rsidR="00D82A75">
        <w:rPr>
          <w:rFonts w:hint="cs"/>
          <w:rtl/>
        </w:rPr>
        <w:t>מהם</w:t>
      </w:r>
      <w:r w:rsidR="00FB4B61">
        <w:rPr>
          <w:rFonts w:hint="cs"/>
          <w:rtl/>
        </w:rPr>
        <w:t>,</w:t>
      </w:r>
      <w:r w:rsidR="005D0672">
        <w:rPr>
          <w:rFonts w:hint="cs"/>
          <w:rtl/>
        </w:rPr>
        <w:t xml:space="preserve"> </w:t>
      </w:r>
      <w:r w:rsidR="00D82A75">
        <w:rPr>
          <w:rFonts w:hint="cs"/>
          <w:rtl/>
        </w:rPr>
        <w:t xml:space="preserve">הביאו גם </w:t>
      </w:r>
      <w:r w:rsidR="005D0672">
        <w:rPr>
          <w:rFonts w:hint="cs"/>
          <w:rtl/>
        </w:rPr>
        <w:t>לירידה בהכנסות החברות ולצמצום השקעות</w:t>
      </w:r>
      <w:r w:rsidR="00BB7658">
        <w:rPr>
          <w:rFonts w:hint="cs"/>
          <w:rtl/>
        </w:rPr>
        <w:t xml:space="preserve"> בפעילות מו"פ</w:t>
      </w:r>
      <w:r>
        <w:rPr>
          <w:rFonts w:hint="cs"/>
          <w:rtl/>
        </w:rPr>
        <w:t xml:space="preserve"> </w:t>
      </w:r>
      <w:r w:rsidR="00FB4B61">
        <w:rPr>
          <w:rFonts w:hint="cs"/>
          <w:rtl/>
        </w:rPr>
        <w:t>(</w:t>
      </w:r>
      <w:r w:rsidR="005D0672">
        <w:rPr>
          <w:rFonts w:hint="cs"/>
          <w:rtl/>
        </w:rPr>
        <w:t>תמריץ שלילי להשקעות מו"פ</w:t>
      </w:r>
      <w:r w:rsidR="00FB4B61">
        <w:rPr>
          <w:rFonts w:hint="cs"/>
          <w:rtl/>
        </w:rPr>
        <w:t>)</w:t>
      </w:r>
      <w:r w:rsidR="00BB7658">
        <w:rPr>
          <w:rFonts w:hint="cs"/>
          <w:rtl/>
        </w:rPr>
        <w:t xml:space="preserve">. </w:t>
      </w:r>
      <w:r w:rsidR="00BE30EE">
        <w:rPr>
          <w:rFonts w:hint="cs"/>
          <w:rtl/>
        </w:rPr>
        <w:t xml:space="preserve">גם במשק החשמל בישראל התרחשו </w:t>
      </w:r>
      <w:r w:rsidR="00BB7658">
        <w:rPr>
          <w:rFonts w:hint="cs"/>
          <w:rtl/>
        </w:rPr>
        <w:t xml:space="preserve">בעשור האחרון </w:t>
      </w:r>
      <w:r w:rsidR="0081798F">
        <w:rPr>
          <w:rFonts w:hint="cs"/>
          <w:rtl/>
        </w:rPr>
        <w:t>תהליכ</w:t>
      </w:r>
      <w:r w:rsidR="00BE30EE">
        <w:rPr>
          <w:rFonts w:hint="cs"/>
          <w:rtl/>
        </w:rPr>
        <w:t>ים של הגדלת התחרות במקטע הייצור</w:t>
      </w:r>
      <w:r w:rsidR="00BB7658">
        <w:rPr>
          <w:rFonts w:hint="cs"/>
          <w:rtl/>
        </w:rPr>
        <w:t xml:space="preserve">, </w:t>
      </w:r>
      <w:r>
        <w:rPr>
          <w:rFonts w:hint="cs"/>
          <w:rtl/>
        </w:rPr>
        <w:t>ו</w:t>
      </w:r>
      <w:r w:rsidR="00874BB8">
        <w:rPr>
          <w:rFonts w:hint="cs"/>
          <w:rtl/>
        </w:rPr>
        <w:t>עשויה</w:t>
      </w:r>
      <w:r w:rsidRPr="00346969" w:rsidR="009C510C">
        <w:rPr>
          <w:rFonts w:hint="cs"/>
          <w:rtl/>
        </w:rPr>
        <w:t xml:space="preserve"> להיות </w:t>
      </w:r>
      <w:r>
        <w:rPr>
          <w:rFonts w:hint="cs"/>
          <w:rtl/>
        </w:rPr>
        <w:t xml:space="preserve">להם </w:t>
      </w:r>
      <w:r w:rsidRPr="00346969" w:rsidR="009C510C">
        <w:rPr>
          <w:rFonts w:hint="cs"/>
          <w:rtl/>
        </w:rPr>
        <w:t>השפעה</w:t>
      </w:r>
      <w:r w:rsidR="00E56B2A">
        <w:rPr>
          <w:rFonts w:hint="cs"/>
          <w:rtl/>
        </w:rPr>
        <w:t xml:space="preserve"> </w:t>
      </w:r>
      <w:r w:rsidRPr="00346969" w:rsidR="005819DE">
        <w:rPr>
          <w:rFonts w:hint="cs"/>
          <w:rtl/>
        </w:rPr>
        <w:t>על היקפי השקעות המו"פ בתחום.</w:t>
      </w:r>
    </w:p>
    <w:p w:rsidR="00831369" w:rsidP="00F030AA" w14:paraId="1AD1D061" w14:textId="77777777">
      <w:pPr>
        <w:pStyle w:val="a"/>
        <w:spacing w:line="269" w:lineRule="auto"/>
        <w:rPr>
          <w:rtl/>
        </w:rPr>
      </w:pPr>
    </w:p>
    <w:p w:rsidR="00BD0E13" w:rsidP="00932D74" w14:paraId="7E33E6B6" w14:textId="77777777">
      <w:pPr>
        <w:spacing w:line="269" w:lineRule="auto"/>
        <w:rPr>
          <w:rtl/>
        </w:rPr>
      </w:pPr>
      <w:r>
        <w:rPr>
          <w:rFonts w:hint="cs"/>
          <w:rtl/>
        </w:rPr>
        <w:t>ההשקעה הלאומית במו"פ בישראל (בכלל התחומים) היא מהגבוהות בעולם המערבי, במונחי תוצר</w:t>
      </w:r>
      <w:r w:rsidR="007F3001">
        <w:rPr>
          <w:rFonts w:hint="cs"/>
          <w:rtl/>
        </w:rPr>
        <w:t>.</w:t>
      </w:r>
      <w:r w:rsidR="00391B1A">
        <w:rPr>
          <w:rFonts w:hint="cs"/>
          <w:rtl/>
        </w:rPr>
        <w:t xml:space="preserve"> </w:t>
      </w:r>
      <w:r w:rsidRPr="00346969" w:rsidR="00D1768F">
        <w:rPr>
          <w:rFonts w:hint="cs"/>
          <w:rtl/>
        </w:rPr>
        <w:t xml:space="preserve">בשנת </w:t>
      </w:r>
      <w:r w:rsidRPr="00346969" w:rsidR="00D641E9">
        <w:rPr>
          <w:rFonts w:hint="cs"/>
          <w:rtl/>
        </w:rPr>
        <w:t>2016</w:t>
      </w:r>
      <w:r>
        <w:rPr>
          <w:rStyle w:val="FootnoteReference"/>
          <w:rtl/>
        </w:rPr>
        <w:footnoteReference w:id="3"/>
      </w:r>
      <w:r w:rsidR="00DA10C4">
        <w:rPr>
          <w:rFonts w:hint="cs"/>
          <w:rtl/>
        </w:rPr>
        <w:t xml:space="preserve"> </w:t>
      </w:r>
      <w:r w:rsidRPr="00346969" w:rsidR="00D1768F">
        <w:rPr>
          <w:rFonts w:hint="cs"/>
          <w:rtl/>
        </w:rPr>
        <w:t>היקף ההשקעה הלאומית במו"פ</w:t>
      </w:r>
      <w:r w:rsidRPr="00346969" w:rsidR="005819DE">
        <w:rPr>
          <w:rFonts w:hint="cs"/>
          <w:rtl/>
        </w:rPr>
        <w:t xml:space="preserve"> אזרחי</w:t>
      </w:r>
      <w:r w:rsidRPr="00346969" w:rsidR="00D1768F">
        <w:rPr>
          <w:rFonts w:hint="cs"/>
          <w:rtl/>
        </w:rPr>
        <w:t xml:space="preserve"> </w:t>
      </w:r>
      <w:r w:rsidRPr="00346969" w:rsidR="004C1124">
        <w:rPr>
          <w:rFonts w:hint="cs"/>
          <w:rtl/>
        </w:rPr>
        <w:t>עמד</w:t>
      </w:r>
      <w:r w:rsidRPr="00346969" w:rsidR="00D1768F">
        <w:rPr>
          <w:rFonts w:hint="cs"/>
          <w:rtl/>
        </w:rPr>
        <w:t xml:space="preserve"> על 4.</w:t>
      </w:r>
      <w:r w:rsidRPr="00346969" w:rsidR="008E5F46">
        <w:rPr>
          <w:rFonts w:hint="cs"/>
          <w:rtl/>
        </w:rPr>
        <w:t>4</w:t>
      </w:r>
      <w:r w:rsidRPr="00346969" w:rsidR="00D1768F">
        <w:rPr>
          <w:rFonts w:hint="cs"/>
          <w:rtl/>
        </w:rPr>
        <w:t xml:space="preserve"> אחוזי</w:t>
      </w:r>
      <w:r w:rsidRPr="00346969" w:rsidR="005819DE">
        <w:rPr>
          <w:rFonts w:hint="cs"/>
          <w:rtl/>
        </w:rPr>
        <w:t xml:space="preserve"> תוצר</w:t>
      </w:r>
      <w:r>
        <w:rPr>
          <w:rStyle w:val="FootnoteReference"/>
          <w:rtl/>
        </w:rPr>
        <w:footnoteReference w:id="4"/>
      </w:r>
      <w:r w:rsidR="00D861BC">
        <w:rPr>
          <w:rFonts w:hint="cs"/>
          <w:rtl/>
        </w:rPr>
        <w:t xml:space="preserve"> -</w:t>
      </w:r>
      <w:r w:rsidRPr="00346969" w:rsidR="00D1768F">
        <w:rPr>
          <w:rFonts w:hint="cs"/>
          <w:rtl/>
        </w:rPr>
        <w:t xml:space="preserve"> </w:t>
      </w:r>
      <w:r w:rsidRPr="00346969" w:rsidR="004C1124">
        <w:rPr>
          <w:rFonts w:hint="cs"/>
          <w:rtl/>
        </w:rPr>
        <w:t>ההוצאה הגבוהה ביותר מבין</w:t>
      </w:r>
      <w:r w:rsidR="001A45AF">
        <w:rPr>
          <w:rFonts w:hint="cs"/>
          <w:rtl/>
        </w:rPr>
        <w:t xml:space="preserve"> כל</w:t>
      </w:r>
      <w:r w:rsidRPr="00346969" w:rsidR="004C1124">
        <w:rPr>
          <w:rFonts w:hint="cs"/>
          <w:rtl/>
        </w:rPr>
        <w:t xml:space="preserve"> מדינות </w:t>
      </w:r>
      <w:r w:rsidR="00315F5A">
        <w:rPr>
          <w:rFonts w:hint="cs"/>
          <w:rtl/>
        </w:rPr>
        <w:t>ה-</w:t>
      </w:r>
      <w:r w:rsidR="007570A7">
        <w:rPr>
          <w:rFonts w:hint="cs"/>
        </w:rPr>
        <w:t>OECD</w:t>
      </w:r>
      <w:r w:rsidR="004361BA">
        <w:rPr>
          <w:rFonts w:hint="cs"/>
          <w:rtl/>
        </w:rPr>
        <w:t>.</w:t>
      </w:r>
      <w:r>
        <w:rPr>
          <w:rStyle w:val="FootnoteReference"/>
          <w:rtl/>
        </w:rPr>
        <w:footnoteReference w:id="5"/>
      </w:r>
      <w:r w:rsidRPr="00346969" w:rsidR="00D1768F">
        <w:rPr>
          <w:rFonts w:hint="cs"/>
          <w:rtl/>
        </w:rPr>
        <w:t xml:space="preserve"> </w:t>
      </w:r>
      <w:r w:rsidRPr="00346969" w:rsidR="006E53C6">
        <w:rPr>
          <w:rFonts w:hint="cs"/>
          <w:rtl/>
        </w:rPr>
        <w:t xml:space="preserve">התמיכה הממשלתית במו"פ הסתכמה בשנת </w:t>
      </w:r>
      <w:r w:rsidRPr="00346969" w:rsidR="00D46DC9">
        <w:rPr>
          <w:rFonts w:hint="cs"/>
          <w:rtl/>
        </w:rPr>
        <w:t>2016</w:t>
      </w:r>
      <w:r w:rsidRPr="00346969" w:rsidR="006E53C6">
        <w:rPr>
          <w:rFonts w:hint="cs"/>
          <w:rtl/>
        </w:rPr>
        <w:t xml:space="preserve"> בכ-</w:t>
      </w:r>
      <w:r w:rsidRPr="00346969" w:rsidR="00732018">
        <w:rPr>
          <w:rFonts w:hint="cs"/>
          <w:rtl/>
        </w:rPr>
        <w:t>7</w:t>
      </w:r>
      <w:r w:rsidRPr="00346969" w:rsidR="006E53C6">
        <w:rPr>
          <w:rFonts w:hint="cs"/>
          <w:rtl/>
        </w:rPr>
        <w:t xml:space="preserve"> מיליארד ש"ח. כמחצית מההוצאה הופנתה למחקר המתבצע </w:t>
      </w:r>
      <w:r w:rsidRPr="00346969" w:rsidR="00F63ABA">
        <w:rPr>
          <w:rFonts w:hint="cs"/>
          <w:rtl/>
        </w:rPr>
        <w:t>באקדמיה, זאת באמצעות קרנות</w:t>
      </w:r>
      <w:r w:rsidR="0098288E">
        <w:rPr>
          <w:rFonts w:hint="cs"/>
          <w:rtl/>
        </w:rPr>
        <w:t xml:space="preserve"> הוועדה לתכנון ולתקצוב במוע</w:t>
      </w:r>
      <w:r w:rsidR="003A5B56">
        <w:rPr>
          <w:rFonts w:hint="cs"/>
          <w:rtl/>
        </w:rPr>
        <w:t>צה להשכלה גבוהה (להלן -</w:t>
      </w:r>
      <w:r w:rsidRPr="00346969" w:rsidR="00F63ABA">
        <w:rPr>
          <w:rFonts w:hint="cs"/>
          <w:rtl/>
        </w:rPr>
        <w:t xml:space="preserve"> ות"ת</w:t>
      </w:r>
      <w:r w:rsidR="003A5B56">
        <w:rPr>
          <w:rFonts w:hint="cs"/>
          <w:rtl/>
        </w:rPr>
        <w:t>)</w:t>
      </w:r>
      <w:r w:rsidRPr="00346969" w:rsidR="00F63ABA">
        <w:rPr>
          <w:rFonts w:hint="cs"/>
          <w:rtl/>
        </w:rPr>
        <w:t>;</w:t>
      </w:r>
      <w:r w:rsidRPr="00346969" w:rsidR="006E53C6">
        <w:rPr>
          <w:rFonts w:hint="cs"/>
          <w:rtl/>
        </w:rPr>
        <w:t xml:space="preserve"> </w:t>
      </w:r>
      <w:r w:rsidRPr="00346969" w:rsidR="00F63ABA">
        <w:rPr>
          <w:rFonts w:hint="cs"/>
          <w:rtl/>
        </w:rPr>
        <w:t>כ-</w:t>
      </w:r>
      <w:r w:rsidR="004970B5">
        <w:rPr>
          <w:rFonts w:hint="cs"/>
          <w:rtl/>
        </w:rPr>
        <w:t>32</w:t>
      </w:r>
      <w:r w:rsidRPr="00346969" w:rsidR="00F63ABA">
        <w:rPr>
          <w:rFonts w:hint="cs"/>
          <w:rtl/>
        </w:rPr>
        <w:t xml:space="preserve">% מההוצאה </w:t>
      </w:r>
      <w:r w:rsidR="00992091">
        <w:rPr>
          <w:rFonts w:hint="cs"/>
          <w:rtl/>
        </w:rPr>
        <w:t>הוקצו</w:t>
      </w:r>
      <w:r w:rsidRPr="00346969" w:rsidR="00992091">
        <w:rPr>
          <w:rFonts w:hint="cs"/>
          <w:rtl/>
        </w:rPr>
        <w:t xml:space="preserve"> </w:t>
      </w:r>
      <w:r w:rsidRPr="00346969" w:rsidR="00F63ABA">
        <w:rPr>
          <w:rFonts w:hint="cs"/>
          <w:rtl/>
        </w:rPr>
        <w:t>לקידום טכנולוגיה תעשייתית</w:t>
      </w:r>
      <w:r>
        <w:rPr>
          <w:rStyle w:val="FootnoteReference"/>
          <w:rtl/>
        </w:rPr>
        <w:footnoteReference w:id="6"/>
      </w:r>
      <w:r w:rsidRPr="00346969" w:rsidR="00F63ABA">
        <w:rPr>
          <w:rFonts w:hint="cs"/>
          <w:rtl/>
        </w:rPr>
        <w:t>;</w:t>
      </w:r>
      <w:r w:rsidR="00340B92">
        <w:t xml:space="preserve"> </w:t>
      </w:r>
      <w:r w:rsidRPr="00346969" w:rsidR="00330707">
        <w:rPr>
          <w:rFonts w:hint="cs"/>
          <w:rtl/>
        </w:rPr>
        <w:t xml:space="preserve">שאר ההוצאה </w:t>
      </w:r>
      <w:r w:rsidR="004970B5">
        <w:rPr>
          <w:rFonts w:hint="cs"/>
          <w:rtl/>
        </w:rPr>
        <w:t>התחלקה</w:t>
      </w:r>
      <w:r w:rsidRPr="00346969" w:rsidR="00330707">
        <w:rPr>
          <w:rFonts w:hint="cs"/>
          <w:rtl/>
        </w:rPr>
        <w:t xml:space="preserve"> בין התחומים האחרים, </w:t>
      </w:r>
      <w:r w:rsidR="001A45AF">
        <w:rPr>
          <w:rFonts w:hint="cs"/>
          <w:rtl/>
        </w:rPr>
        <w:t>ו</w:t>
      </w:r>
      <w:r w:rsidRPr="00346969" w:rsidR="00330707">
        <w:rPr>
          <w:rFonts w:hint="cs"/>
          <w:rtl/>
        </w:rPr>
        <w:t xml:space="preserve">ההוצאה על מו"פ בתחום ייצור </w:t>
      </w:r>
      <w:r w:rsidR="004E17FD">
        <w:rPr>
          <w:rFonts w:hint="cs"/>
          <w:rtl/>
        </w:rPr>
        <w:t>אנרגייה</w:t>
      </w:r>
      <w:r w:rsidRPr="00346969" w:rsidR="00330707">
        <w:rPr>
          <w:rFonts w:hint="cs"/>
          <w:rtl/>
        </w:rPr>
        <w:t xml:space="preserve"> ושימושיה </w:t>
      </w:r>
      <w:r w:rsidR="001A45AF">
        <w:rPr>
          <w:rFonts w:hint="cs"/>
          <w:rtl/>
        </w:rPr>
        <w:t>הייתה</w:t>
      </w:r>
      <w:r w:rsidRPr="00346969" w:rsidR="001A45AF">
        <w:rPr>
          <w:rFonts w:hint="cs"/>
          <w:rtl/>
        </w:rPr>
        <w:t xml:space="preserve"> </w:t>
      </w:r>
      <w:r w:rsidRPr="00346969" w:rsidR="00330707">
        <w:rPr>
          <w:rFonts w:hint="cs"/>
          <w:rtl/>
        </w:rPr>
        <w:t>0.</w:t>
      </w:r>
      <w:r w:rsidRPr="00346969" w:rsidR="00B901D4">
        <w:rPr>
          <w:rFonts w:hint="cs"/>
          <w:rtl/>
        </w:rPr>
        <w:t>5</w:t>
      </w:r>
      <w:r w:rsidRPr="00346969" w:rsidR="00330707">
        <w:rPr>
          <w:rFonts w:hint="cs"/>
          <w:rtl/>
        </w:rPr>
        <w:t>% בלבד מההוצאה הממשלתית על מו"פ.</w:t>
      </w:r>
    </w:p>
    <w:p w:rsidR="005C7255" w:rsidP="00F030AA" w14:paraId="2826CD47" w14:textId="77777777">
      <w:pPr>
        <w:pStyle w:val="a"/>
        <w:spacing w:line="269" w:lineRule="auto"/>
        <w:rPr>
          <w:rtl/>
        </w:rPr>
      </w:pPr>
    </w:p>
    <w:p w:rsidR="0006440B" w:rsidRPr="00D8261D" w:rsidP="00F030AA" w14:paraId="739DEBB1" w14:textId="77777777">
      <w:pPr>
        <w:spacing w:line="269" w:lineRule="auto"/>
        <w:jc w:val="center"/>
        <w:rPr>
          <w:b/>
          <w:bCs/>
          <w:rtl/>
        </w:rPr>
      </w:pPr>
      <w:r w:rsidRPr="00D8261D">
        <w:rPr>
          <w:rFonts w:hint="cs"/>
          <w:b/>
          <w:bCs/>
          <w:rtl/>
        </w:rPr>
        <w:t xml:space="preserve">תרשים 1 : </w:t>
      </w:r>
      <w:r w:rsidR="00AA46B8">
        <w:rPr>
          <w:rFonts w:hint="cs"/>
          <w:b/>
          <w:bCs/>
          <w:rtl/>
        </w:rPr>
        <w:t>ה</w:t>
      </w:r>
      <w:r w:rsidR="001A45AF">
        <w:rPr>
          <w:rFonts w:hint="cs"/>
          <w:b/>
          <w:bCs/>
          <w:rtl/>
        </w:rPr>
        <w:t>ה</w:t>
      </w:r>
      <w:r w:rsidR="00AA46B8">
        <w:rPr>
          <w:rFonts w:hint="cs"/>
          <w:b/>
          <w:bCs/>
          <w:rtl/>
        </w:rPr>
        <w:t xml:space="preserve">וצאה </w:t>
      </w:r>
      <w:r w:rsidR="001A45AF">
        <w:rPr>
          <w:rFonts w:hint="cs"/>
          <w:b/>
          <w:bCs/>
          <w:rtl/>
        </w:rPr>
        <w:t>ה</w:t>
      </w:r>
      <w:r w:rsidR="00AA46B8">
        <w:rPr>
          <w:rFonts w:hint="cs"/>
          <w:b/>
          <w:bCs/>
          <w:rtl/>
        </w:rPr>
        <w:t>לאומית</w:t>
      </w:r>
      <w:r w:rsidRPr="00D8261D">
        <w:rPr>
          <w:rFonts w:hint="cs"/>
          <w:b/>
          <w:bCs/>
          <w:rtl/>
        </w:rPr>
        <w:t xml:space="preserve"> על מו"פ</w:t>
      </w:r>
      <w:r w:rsidR="00AA46B8">
        <w:rPr>
          <w:rFonts w:hint="cs"/>
          <w:b/>
          <w:bCs/>
          <w:rtl/>
        </w:rPr>
        <w:t xml:space="preserve">, </w:t>
      </w:r>
      <w:r w:rsidRPr="00D8261D">
        <w:rPr>
          <w:rFonts w:hint="cs"/>
          <w:b/>
          <w:bCs/>
          <w:rtl/>
        </w:rPr>
        <w:t>2016</w:t>
      </w:r>
      <w:r w:rsidR="00394E0B">
        <w:rPr>
          <w:rFonts w:hint="cs"/>
          <w:b/>
          <w:bCs/>
          <w:rtl/>
        </w:rPr>
        <w:t xml:space="preserve"> (באחוזים מהתוצר)</w:t>
      </w:r>
    </w:p>
    <w:p w:rsidR="0006440B" w:rsidP="00180258" w14:paraId="0C67C969" w14:textId="77777777">
      <w:pPr>
        <w:spacing w:before="120" w:after="120" w:line="269" w:lineRule="auto"/>
        <w:jc w:val="center"/>
        <w:rPr>
          <w:rtl/>
        </w:rPr>
      </w:pPr>
      <w:r>
        <w:rPr>
          <w:noProof/>
          <w:rtl/>
        </w:rPr>
        <w:drawing>
          <wp:inline distT="0" distB="0" distL="0" distR="0">
            <wp:extent cx="4325121" cy="231038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12156" name="mop-g-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10389"/>
                    </a:xfrm>
                    <a:prstGeom prst="rect">
                      <a:avLst/>
                    </a:prstGeom>
                  </pic:spPr>
                </pic:pic>
              </a:graphicData>
            </a:graphic>
          </wp:inline>
        </w:drawing>
      </w:r>
    </w:p>
    <w:p w:rsidR="00FB62BB" w:rsidP="00F030AA" w14:paraId="04A66809" w14:textId="77777777">
      <w:pPr>
        <w:spacing w:line="269" w:lineRule="auto"/>
        <w:jc w:val="left"/>
        <w:rPr>
          <w:b/>
          <w:bCs/>
          <w:rtl/>
        </w:rPr>
      </w:pPr>
      <w:r>
        <w:rPr>
          <w:rFonts w:hint="cs"/>
          <w:sz w:val="22"/>
          <w:szCs w:val="22"/>
          <w:rtl/>
        </w:rPr>
        <w:t>על פי נתוני ארגון ה-</w:t>
      </w:r>
      <w:r>
        <w:rPr>
          <w:rFonts w:hint="cs"/>
          <w:sz w:val="22"/>
          <w:szCs w:val="22"/>
        </w:rPr>
        <w:t>OECD</w:t>
      </w:r>
      <w:r>
        <w:rPr>
          <w:rFonts w:hint="cs"/>
          <w:sz w:val="22"/>
          <w:szCs w:val="22"/>
          <w:rtl/>
        </w:rPr>
        <w:t>.</w:t>
      </w:r>
    </w:p>
    <w:p w:rsidR="005C7255" w:rsidP="00F030AA" w14:paraId="7EF1DF28" w14:textId="77777777">
      <w:pPr>
        <w:spacing w:line="269" w:lineRule="auto"/>
        <w:jc w:val="center"/>
        <w:rPr>
          <w:b/>
          <w:bCs/>
          <w:rtl/>
        </w:rPr>
      </w:pPr>
    </w:p>
    <w:p w:rsidR="00D46DC9" w:rsidP="00F030AA" w14:paraId="200B0316" w14:textId="77777777">
      <w:pPr>
        <w:spacing w:line="269" w:lineRule="auto"/>
        <w:jc w:val="center"/>
        <w:rPr>
          <w:b/>
          <w:bCs/>
          <w:rtl/>
        </w:rPr>
      </w:pPr>
      <w:r w:rsidRPr="00D8261D">
        <w:rPr>
          <w:rFonts w:hint="cs"/>
          <w:b/>
          <w:bCs/>
          <w:rtl/>
        </w:rPr>
        <w:t xml:space="preserve">תרשים </w:t>
      </w:r>
      <w:r w:rsidR="00AF40FA">
        <w:rPr>
          <w:rFonts w:hint="cs"/>
          <w:b/>
          <w:bCs/>
          <w:rtl/>
        </w:rPr>
        <w:t>2</w:t>
      </w:r>
      <w:r w:rsidRPr="00D8261D" w:rsidR="007532BB">
        <w:rPr>
          <w:rFonts w:hint="cs"/>
          <w:b/>
          <w:bCs/>
          <w:rtl/>
        </w:rPr>
        <w:t xml:space="preserve"> : התפלגות הוצאות הממשלה על מו"פ לפי תחומים</w:t>
      </w:r>
      <w:r w:rsidR="009125B9">
        <w:rPr>
          <w:rFonts w:hint="cs"/>
          <w:b/>
          <w:bCs/>
          <w:rtl/>
        </w:rPr>
        <w:t>,</w:t>
      </w:r>
      <w:r w:rsidR="007A42EB">
        <w:rPr>
          <w:rFonts w:hint="cs"/>
          <w:b/>
          <w:bCs/>
          <w:rtl/>
        </w:rPr>
        <w:t xml:space="preserve"> </w:t>
      </w:r>
      <w:r w:rsidRPr="00D8261D" w:rsidR="00D8261D">
        <w:rPr>
          <w:rFonts w:hint="cs"/>
          <w:b/>
          <w:bCs/>
          <w:rtl/>
        </w:rPr>
        <w:t>2016</w:t>
      </w:r>
    </w:p>
    <w:p w:rsidR="00770697" w:rsidP="00F030AA" w14:paraId="618218B7" w14:textId="77777777">
      <w:pPr>
        <w:spacing w:line="269" w:lineRule="auto"/>
        <w:jc w:val="center"/>
        <w:rPr>
          <w:b/>
          <w:bCs/>
          <w:rtl/>
        </w:rPr>
      </w:pPr>
      <w:r>
        <w:rPr>
          <w:rFonts w:hint="cs"/>
          <w:b/>
          <w:bCs/>
          <w:rtl/>
        </w:rPr>
        <w:t>(</w:t>
      </w:r>
      <w:r w:rsidR="0002172B">
        <w:rPr>
          <w:rFonts w:hint="cs"/>
          <w:b/>
          <w:bCs/>
          <w:rtl/>
        </w:rPr>
        <w:t>במיליוני ש"ח ובאחוזים</w:t>
      </w:r>
      <w:r>
        <w:rPr>
          <w:rFonts w:hint="cs"/>
          <w:b/>
          <w:bCs/>
          <w:rtl/>
        </w:rPr>
        <w:t>)</w:t>
      </w:r>
    </w:p>
    <w:p w:rsidR="00C97F2D" w:rsidRPr="00D8261D" w:rsidP="00F030AA" w14:paraId="56FB0762" w14:textId="77777777">
      <w:pPr>
        <w:spacing w:line="269" w:lineRule="auto"/>
        <w:jc w:val="center"/>
        <w:rPr>
          <w:b/>
          <w:bCs/>
          <w:rtl/>
        </w:rPr>
      </w:pPr>
    </w:p>
    <w:p w:rsidR="009719AC" w:rsidRPr="00346969" w:rsidP="00F030AA" w14:paraId="775731CF" w14:textId="77777777">
      <w:pPr>
        <w:spacing w:line="269" w:lineRule="auto"/>
        <w:jc w:val="center"/>
        <w:rPr>
          <w:rtl/>
        </w:rPr>
      </w:pPr>
      <w:r>
        <w:rPr>
          <w:noProof/>
          <w:rtl/>
        </w:rPr>
        <w:drawing>
          <wp:inline distT="0" distB="0" distL="0" distR="0">
            <wp:extent cx="3671096" cy="3114675"/>
            <wp:effectExtent l="0" t="0" r="571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7487" name="תרשים 2.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72353" cy="3115741"/>
                    </a:xfrm>
                    <a:prstGeom prst="rect">
                      <a:avLst/>
                    </a:prstGeom>
                  </pic:spPr>
                </pic:pic>
              </a:graphicData>
            </a:graphic>
          </wp:inline>
        </w:drawing>
      </w:r>
    </w:p>
    <w:p w:rsidR="002A51DC" w:rsidP="00F030AA" w14:paraId="671ED206" w14:textId="77777777">
      <w:pPr>
        <w:spacing w:line="269" w:lineRule="auto"/>
        <w:rPr>
          <w:sz w:val="22"/>
          <w:szCs w:val="22"/>
          <w:rtl/>
        </w:rPr>
      </w:pPr>
    </w:p>
    <w:p w:rsidR="00B12C37" w:rsidP="00F030AA" w14:paraId="246C2BE3" w14:textId="77777777">
      <w:pPr>
        <w:spacing w:line="269" w:lineRule="auto"/>
        <w:rPr>
          <w:sz w:val="22"/>
          <w:szCs w:val="22"/>
          <w:rtl/>
        </w:rPr>
      </w:pPr>
      <w:r w:rsidRPr="00813EB6">
        <w:rPr>
          <w:rFonts w:hint="eastAsia"/>
          <w:sz w:val="22"/>
          <w:szCs w:val="22"/>
          <w:rtl/>
        </w:rPr>
        <w:t>על</w:t>
      </w:r>
      <w:r w:rsidRPr="00813EB6">
        <w:rPr>
          <w:sz w:val="22"/>
          <w:szCs w:val="22"/>
          <w:rtl/>
        </w:rPr>
        <w:t xml:space="preserve"> </w:t>
      </w:r>
      <w:r w:rsidRPr="00813EB6">
        <w:rPr>
          <w:rFonts w:hint="eastAsia"/>
          <w:sz w:val="22"/>
          <w:szCs w:val="22"/>
          <w:rtl/>
        </w:rPr>
        <w:t>פי</w:t>
      </w:r>
      <w:r w:rsidRPr="00813EB6">
        <w:rPr>
          <w:sz w:val="22"/>
          <w:szCs w:val="22"/>
          <w:rtl/>
        </w:rPr>
        <w:t xml:space="preserve"> </w:t>
      </w:r>
      <w:r w:rsidRPr="00813EB6">
        <w:rPr>
          <w:rFonts w:hint="eastAsia"/>
          <w:sz w:val="22"/>
          <w:szCs w:val="22"/>
          <w:rtl/>
        </w:rPr>
        <w:t>נתוני</w:t>
      </w:r>
      <w:r w:rsidRPr="00813EB6">
        <w:rPr>
          <w:sz w:val="22"/>
          <w:szCs w:val="22"/>
          <w:rtl/>
        </w:rPr>
        <w:t xml:space="preserve"> </w:t>
      </w:r>
      <w:r w:rsidRPr="00813EB6">
        <w:rPr>
          <w:rFonts w:hint="eastAsia"/>
          <w:sz w:val="22"/>
          <w:szCs w:val="22"/>
          <w:rtl/>
        </w:rPr>
        <w:t>הלמ</w:t>
      </w:r>
      <w:r w:rsidRPr="00813EB6">
        <w:rPr>
          <w:sz w:val="22"/>
          <w:szCs w:val="22"/>
          <w:rtl/>
        </w:rPr>
        <w:t>"ס</w:t>
      </w:r>
      <w:r>
        <w:rPr>
          <w:rFonts w:hint="cs"/>
          <w:sz w:val="22"/>
          <w:szCs w:val="22"/>
          <w:rtl/>
        </w:rPr>
        <w:t>,</w:t>
      </w:r>
      <w:r w:rsidRPr="00813EB6">
        <w:rPr>
          <w:sz w:val="22"/>
          <w:szCs w:val="22"/>
          <w:rtl/>
        </w:rPr>
        <w:t xml:space="preserve"> בעיבוד משרד מבקר המדינה.</w:t>
      </w:r>
    </w:p>
    <w:p w:rsidR="00490D36" w:rsidP="00F030AA" w14:paraId="64DC7908" w14:textId="77777777">
      <w:pPr>
        <w:spacing w:line="269" w:lineRule="auto"/>
        <w:rPr>
          <w:sz w:val="22"/>
          <w:szCs w:val="22"/>
          <w:rtl/>
        </w:rPr>
      </w:pPr>
      <w:r w:rsidRPr="00490D36">
        <w:rPr>
          <w:rFonts w:hint="cs"/>
          <w:sz w:val="22"/>
          <w:szCs w:val="22"/>
          <w:rtl/>
        </w:rPr>
        <w:t>*</w:t>
      </w:r>
      <w:r w:rsidRPr="00BA40D8">
        <w:rPr>
          <w:rFonts w:hint="cs"/>
          <w:sz w:val="22"/>
          <w:szCs w:val="22"/>
          <w:rtl/>
        </w:rPr>
        <w:t xml:space="preserve"> </w:t>
      </w:r>
      <w:r w:rsidR="00A05E77">
        <w:rPr>
          <w:rFonts w:hint="cs"/>
          <w:sz w:val="22"/>
          <w:szCs w:val="22"/>
          <w:rtl/>
        </w:rPr>
        <w:t>כספים המוקצים לאקדמיה במסגרת</w:t>
      </w:r>
      <w:r w:rsidRPr="00BA40D8">
        <w:rPr>
          <w:rFonts w:hint="cs"/>
          <w:sz w:val="22"/>
          <w:szCs w:val="22"/>
          <w:rtl/>
        </w:rPr>
        <w:t xml:space="preserve"> קרנות </w:t>
      </w:r>
      <w:r w:rsidR="00E26D3B">
        <w:rPr>
          <w:rFonts w:hint="cs"/>
          <w:sz w:val="22"/>
          <w:szCs w:val="22"/>
          <w:rtl/>
        </w:rPr>
        <w:t>ות"ת</w:t>
      </w:r>
      <w:r w:rsidRPr="00BA40D8">
        <w:rPr>
          <w:rFonts w:hint="cs"/>
          <w:sz w:val="22"/>
          <w:szCs w:val="22"/>
          <w:rtl/>
        </w:rPr>
        <w:t xml:space="preserve"> </w:t>
      </w:r>
      <w:r w:rsidR="00A05E77">
        <w:rPr>
          <w:rFonts w:hint="cs"/>
          <w:sz w:val="22"/>
          <w:szCs w:val="22"/>
          <w:rtl/>
        </w:rPr>
        <w:t xml:space="preserve">עשויים להגיע גם לתחום </w:t>
      </w:r>
      <w:r w:rsidR="00A05E77">
        <w:rPr>
          <w:rFonts w:hint="cs"/>
          <w:sz w:val="22"/>
          <w:szCs w:val="22"/>
          <w:rtl/>
        </w:rPr>
        <w:t>האנרג</w:t>
      </w:r>
      <w:r w:rsidR="004375DE">
        <w:rPr>
          <w:rFonts w:hint="cs"/>
          <w:sz w:val="22"/>
          <w:szCs w:val="22"/>
          <w:rtl/>
        </w:rPr>
        <w:t>י</w:t>
      </w:r>
      <w:r w:rsidR="00A05E77">
        <w:rPr>
          <w:rFonts w:hint="cs"/>
          <w:sz w:val="22"/>
          <w:szCs w:val="22"/>
          <w:rtl/>
        </w:rPr>
        <w:t>יה</w:t>
      </w:r>
      <w:r w:rsidRPr="00A05E77" w:rsidR="00A05E77">
        <w:rPr>
          <w:rFonts w:hint="cs"/>
          <w:sz w:val="22"/>
          <w:szCs w:val="22"/>
          <w:rtl/>
        </w:rPr>
        <w:t>,</w:t>
      </w:r>
      <w:r w:rsidR="00A05E77">
        <w:rPr>
          <w:rFonts w:hint="cs"/>
          <w:sz w:val="22"/>
          <w:szCs w:val="22"/>
          <w:rtl/>
        </w:rPr>
        <w:t xml:space="preserve"> </w:t>
      </w:r>
      <w:r w:rsidRPr="00BA40D8">
        <w:rPr>
          <w:rFonts w:hint="cs"/>
          <w:sz w:val="22"/>
          <w:szCs w:val="22"/>
          <w:rtl/>
        </w:rPr>
        <w:t>אולם לפי דוח המו</w:t>
      </w:r>
      <w:r w:rsidR="0075609F">
        <w:rPr>
          <w:rFonts w:hint="cs"/>
          <w:sz w:val="22"/>
          <w:szCs w:val="22"/>
          <w:rtl/>
        </w:rPr>
        <w:t>עצה הלאומית למחקר ופיתוח אזרחי</w:t>
      </w:r>
      <w:r w:rsidRPr="00BA40D8">
        <w:rPr>
          <w:rFonts w:hint="cs"/>
          <w:sz w:val="22"/>
          <w:szCs w:val="22"/>
          <w:rtl/>
        </w:rPr>
        <w:t xml:space="preserve"> </w:t>
      </w:r>
      <w:r w:rsidRPr="00490D36">
        <w:rPr>
          <w:rFonts w:hint="cs"/>
          <w:sz w:val="22"/>
          <w:szCs w:val="22"/>
          <w:rtl/>
        </w:rPr>
        <w:t xml:space="preserve">על מחקר בתחום </w:t>
      </w:r>
      <w:r w:rsidRPr="00490D36">
        <w:rPr>
          <w:rFonts w:hint="cs"/>
          <w:sz w:val="22"/>
          <w:szCs w:val="22"/>
          <w:rtl/>
        </w:rPr>
        <w:t>האנרגייה</w:t>
      </w:r>
      <w:r w:rsidRPr="00490D36">
        <w:rPr>
          <w:rFonts w:hint="cs"/>
          <w:sz w:val="22"/>
          <w:szCs w:val="22"/>
          <w:rtl/>
        </w:rPr>
        <w:t xml:space="preserve"> באקדמיה</w:t>
      </w:r>
      <w:r w:rsidR="00A05E77">
        <w:rPr>
          <w:rFonts w:hint="cs"/>
          <w:sz w:val="22"/>
          <w:szCs w:val="22"/>
          <w:rtl/>
        </w:rPr>
        <w:t xml:space="preserve"> </w:t>
      </w:r>
      <w:r w:rsidR="00B755F5">
        <w:rPr>
          <w:rFonts w:hint="cs"/>
          <w:sz w:val="22"/>
          <w:szCs w:val="22"/>
          <w:rtl/>
        </w:rPr>
        <w:t>(</w:t>
      </w:r>
      <w:r w:rsidR="00A05E77">
        <w:rPr>
          <w:rFonts w:hint="cs"/>
          <w:sz w:val="22"/>
          <w:szCs w:val="22"/>
          <w:rtl/>
        </w:rPr>
        <w:t>שיפורט להלן</w:t>
      </w:r>
      <w:r w:rsidR="00B755F5">
        <w:rPr>
          <w:rFonts w:hint="cs"/>
          <w:sz w:val="22"/>
          <w:szCs w:val="22"/>
          <w:rtl/>
        </w:rPr>
        <w:t>)</w:t>
      </w:r>
      <w:r>
        <w:rPr>
          <w:rFonts w:hint="cs"/>
          <w:sz w:val="22"/>
          <w:szCs w:val="22"/>
          <w:rtl/>
        </w:rPr>
        <w:t xml:space="preserve">, </w:t>
      </w:r>
      <w:r w:rsidRPr="00F23B68" w:rsidR="00F23B68">
        <w:rPr>
          <w:rFonts w:hint="cs"/>
          <w:sz w:val="22"/>
          <w:szCs w:val="22"/>
          <w:rtl/>
        </w:rPr>
        <w:t>תחום זה סובל מתת</w:t>
      </w:r>
      <w:r w:rsidR="0075609F">
        <w:rPr>
          <w:rFonts w:hint="cs"/>
          <w:sz w:val="22"/>
          <w:szCs w:val="22"/>
          <w:rtl/>
        </w:rPr>
        <w:t>-</w:t>
      </w:r>
      <w:r w:rsidRPr="00F23B68" w:rsidR="00F23B68">
        <w:rPr>
          <w:rFonts w:hint="cs"/>
          <w:sz w:val="22"/>
          <w:szCs w:val="22"/>
          <w:rtl/>
        </w:rPr>
        <w:t>פעילות</w:t>
      </w:r>
      <w:r w:rsidR="00F23B68">
        <w:rPr>
          <w:rFonts w:hint="cs"/>
          <w:sz w:val="22"/>
          <w:szCs w:val="22"/>
          <w:rtl/>
        </w:rPr>
        <w:t>,</w:t>
      </w:r>
      <w:r w:rsidRPr="00BA40D8">
        <w:rPr>
          <w:rFonts w:hint="cs"/>
          <w:sz w:val="22"/>
          <w:szCs w:val="22"/>
          <w:rtl/>
        </w:rPr>
        <w:t xml:space="preserve"> </w:t>
      </w:r>
      <w:r w:rsidR="00F23B68">
        <w:rPr>
          <w:rFonts w:hint="cs"/>
          <w:sz w:val="22"/>
          <w:szCs w:val="22"/>
          <w:rtl/>
        </w:rPr>
        <w:t>ו</w:t>
      </w:r>
      <w:r w:rsidRPr="00BA40D8">
        <w:rPr>
          <w:rFonts w:hint="cs"/>
          <w:sz w:val="22"/>
          <w:szCs w:val="22"/>
          <w:rtl/>
        </w:rPr>
        <w:t>ל</w:t>
      </w:r>
      <w:r>
        <w:rPr>
          <w:rFonts w:hint="cs"/>
          <w:sz w:val="22"/>
          <w:szCs w:val="22"/>
          <w:rtl/>
        </w:rPr>
        <w:t>פיכך</w:t>
      </w:r>
      <w:r w:rsidRPr="00BA40D8">
        <w:rPr>
          <w:rFonts w:hint="cs"/>
          <w:sz w:val="22"/>
          <w:szCs w:val="22"/>
          <w:rtl/>
        </w:rPr>
        <w:t xml:space="preserve"> </w:t>
      </w:r>
      <w:r w:rsidR="00E26D3B">
        <w:rPr>
          <w:rFonts w:hint="cs"/>
          <w:sz w:val="22"/>
          <w:szCs w:val="22"/>
          <w:rtl/>
        </w:rPr>
        <w:t xml:space="preserve">ניתן להניח כי </w:t>
      </w:r>
      <w:r w:rsidRPr="00BA40D8">
        <w:rPr>
          <w:rFonts w:hint="cs"/>
          <w:sz w:val="22"/>
          <w:szCs w:val="22"/>
          <w:rtl/>
        </w:rPr>
        <w:t xml:space="preserve">החלק </w:t>
      </w:r>
      <w:r w:rsidR="00F86FAE">
        <w:rPr>
          <w:rFonts w:hint="cs"/>
          <w:sz w:val="22"/>
          <w:szCs w:val="22"/>
          <w:rtl/>
        </w:rPr>
        <w:t>המוקצה</w:t>
      </w:r>
      <w:r w:rsidRPr="00BA40D8">
        <w:rPr>
          <w:rFonts w:hint="cs"/>
          <w:sz w:val="22"/>
          <w:szCs w:val="22"/>
          <w:rtl/>
        </w:rPr>
        <w:t xml:space="preserve"> </w:t>
      </w:r>
      <w:r w:rsidR="00F86FAE">
        <w:rPr>
          <w:rFonts w:hint="cs"/>
          <w:sz w:val="22"/>
          <w:szCs w:val="22"/>
          <w:rtl/>
        </w:rPr>
        <w:t>ל</w:t>
      </w:r>
      <w:r w:rsidRPr="00BA40D8">
        <w:rPr>
          <w:rFonts w:hint="cs"/>
          <w:sz w:val="22"/>
          <w:szCs w:val="22"/>
          <w:rtl/>
        </w:rPr>
        <w:t>אנרגייה</w:t>
      </w:r>
      <w:r w:rsidRPr="00BA40D8">
        <w:rPr>
          <w:rFonts w:hint="cs"/>
          <w:sz w:val="22"/>
          <w:szCs w:val="22"/>
          <w:rtl/>
        </w:rPr>
        <w:t xml:space="preserve"> בקרנות ות"ת אינו גבוה. </w:t>
      </w:r>
    </w:p>
    <w:p w:rsidR="008D56C6" w:rsidRPr="00490D36" w:rsidP="00F030AA" w14:paraId="791C1260" w14:textId="77777777">
      <w:pPr>
        <w:pStyle w:val="a"/>
        <w:spacing w:line="269" w:lineRule="auto"/>
        <w:rPr>
          <w:rtl/>
        </w:rPr>
      </w:pPr>
    </w:p>
    <w:p w:rsidR="00B74FB9" w:rsidP="00F030AA" w14:paraId="44F9F159" w14:textId="77777777">
      <w:pPr>
        <w:spacing w:line="269" w:lineRule="auto"/>
        <w:rPr>
          <w:noProof/>
          <w:rtl/>
        </w:rPr>
      </w:pPr>
      <w:r w:rsidRPr="00346969">
        <w:rPr>
          <w:rFonts w:hint="cs"/>
          <w:rtl/>
        </w:rPr>
        <w:t xml:space="preserve">בשנת 2016 </w:t>
      </w:r>
      <w:r w:rsidRPr="00346969" w:rsidR="009C510C">
        <w:rPr>
          <w:rFonts w:hint="cs"/>
          <w:rtl/>
        </w:rPr>
        <w:t>כ-8</w:t>
      </w:r>
      <w:r w:rsidRPr="00346969">
        <w:rPr>
          <w:rFonts w:hint="cs"/>
          <w:rtl/>
        </w:rPr>
        <w:t>6</w:t>
      </w:r>
      <w:r w:rsidRPr="00346969" w:rsidR="009C510C">
        <w:rPr>
          <w:rFonts w:hint="cs"/>
          <w:rtl/>
        </w:rPr>
        <w:t>% מההוצאה הלאומית למו"פ אזרחי</w:t>
      </w:r>
      <w:r>
        <w:rPr>
          <w:rStyle w:val="FootnoteReference"/>
          <w:rtl/>
        </w:rPr>
        <w:footnoteReference w:id="7"/>
      </w:r>
      <w:r w:rsidRPr="00346969" w:rsidR="009C510C">
        <w:rPr>
          <w:rFonts w:hint="cs"/>
          <w:rtl/>
        </w:rPr>
        <w:t xml:space="preserve"> </w:t>
      </w:r>
      <w:r w:rsidR="00C41E4D">
        <w:rPr>
          <w:rFonts w:hint="cs"/>
          <w:rtl/>
        </w:rPr>
        <w:t>בוצעה</w:t>
      </w:r>
      <w:r w:rsidRPr="00346969" w:rsidR="009C510C">
        <w:rPr>
          <w:rFonts w:hint="cs"/>
          <w:rtl/>
        </w:rPr>
        <w:t xml:space="preserve"> במגזר העסקי, והסתכמה ב-</w:t>
      </w:r>
      <w:r w:rsidRPr="00346969">
        <w:rPr>
          <w:rFonts w:hint="cs"/>
          <w:rtl/>
        </w:rPr>
        <w:t>46</w:t>
      </w:r>
      <w:r w:rsidRPr="00346969" w:rsidR="009C510C">
        <w:rPr>
          <w:rFonts w:hint="cs"/>
          <w:rtl/>
        </w:rPr>
        <w:t xml:space="preserve"> מיליארד ש"ח.</w:t>
      </w:r>
      <w:r w:rsidRPr="00346969">
        <w:rPr>
          <w:rFonts w:hint="cs"/>
          <w:noProof/>
          <w:rtl/>
        </w:rPr>
        <w:t xml:space="preserve"> </w:t>
      </w:r>
      <w:r w:rsidRPr="00346969" w:rsidR="00FC0BFD">
        <w:rPr>
          <w:rFonts w:hint="cs"/>
          <w:noProof/>
          <w:rtl/>
        </w:rPr>
        <w:t xml:space="preserve">כ-12% </w:t>
      </w:r>
      <w:r w:rsidRPr="00346969" w:rsidR="001B562C">
        <w:rPr>
          <w:rFonts w:hint="cs"/>
          <w:noProof/>
          <w:rtl/>
        </w:rPr>
        <w:t xml:space="preserve">מההוצאה </w:t>
      </w:r>
      <w:r w:rsidR="00CD3C25">
        <w:rPr>
          <w:rFonts w:hint="cs"/>
          <w:noProof/>
          <w:rtl/>
        </w:rPr>
        <w:t>בוצעה</w:t>
      </w:r>
      <w:r w:rsidRPr="00346969" w:rsidR="00CD3C25">
        <w:rPr>
          <w:rFonts w:hint="cs"/>
          <w:noProof/>
          <w:rtl/>
        </w:rPr>
        <w:t xml:space="preserve"> </w:t>
      </w:r>
      <w:r w:rsidRPr="00346969" w:rsidR="00FC0BFD">
        <w:rPr>
          <w:rFonts w:hint="cs"/>
          <w:noProof/>
          <w:rtl/>
        </w:rPr>
        <w:t>ב</w:t>
      </w:r>
      <w:r w:rsidRPr="00346969" w:rsidR="001B562C">
        <w:rPr>
          <w:rFonts w:hint="cs"/>
          <w:noProof/>
          <w:rtl/>
        </w:rPr>
        <w:t xml:space="preserve">מוסדות להשכלה גבוהה, </w:t>
      </w:r>
      <w:r w:rsidR="00217FF0">
        <w:rPr>
          <w:rFonts w:hint="cs"/>
          <w:noProof/>
          <w:rtl/>
        </w:rPr>
        <w:t>יתר המו"פ בוצע במגזר הממשלתי וב</w:t>
      </w:r>
      <w:r w:rsidR="006C4E7A">
        <w:rPr>
          <w:rFonts w:hint="cs"/>
          <w:noProof/>
          <w:rtl/>
        </w:rPr>
        <w:t>מוסדות ללא כוונת רווח (</w:t>
      </w:r>
      <w:r w:rsidR="00217FF0">
        <w:rPr>
          <w:rFonts w:hint="cs"/>
          <w:noProof/>
          <w:rtl/>
        </w:rPr>
        <w:t>מלכ"רים</w:t>
      </w:r>
      <w:r w:rsidR="006C4E7A">
        <w:rPr>
          <w:rFonts w:hint="cs"/>
          <w:noProof/>
          <w:rtl/>
        </w:rPr>
        <w:t>)</w:t>
      </w:r>
      <w:r w:rsidR="00FE5D30">
        <w:rPr>
          <w:rFonts w:hint="cs"/>
          <w:noProof/>
          <w:rtl/>
        </w:rPr>
        <w:t xml:space="preserve"> </w:t>
      </w:r>
      <w:r w:rsidR="00217FF0">
        <w:rPr>
          <w:rFonts w:hint="cs"/>
          <w:noProof/>
          <w:rtl/>
        </w:rPr>
        <w:t>פרטיים.</w:t>
      </w:r>
    </w:p>
    <w:p w:rsidR="00D1325F" w:rsidP="00F030AA" w14:paraId="53D79086" w14:textId="77777777">
      <w:pPr>
        <w:spacing w:line="269" w:lineRule="auto"/>
        <w:rPr>
          <w:noProof/>
          <w:rtl/>
        </w:rPr>
      </w:pPr>
    </w:p>
    <w:p w:rsidR="0072155D" w:rsidP="00F030AA" w14:paraId="55B10958" w14:textId="4DBFD83E">
      <w:pPr>
        <w:spacing w:line="269" w:lineRule="auto"/>
        <w:rPr>
          <w:noProof/>
          <w:rtl/>
        </w:rPr>
      </w:pPr>
      <w:r w:rsidRPr="00EA47C4">
        <w:rPr>
          <w:rFonts w:hint="cs"/>
          <w:noProof/>
          <w:rtl/>
        </w:rPr>
        <w:t>פעילות המו"</w:t>
      </w:r>
      <w:r w:rsidRPr="00EA47C4" w:rsidR="00B75D55">
        <w:rPr>
          <w:rFonts w:hint="cs"/>
          <w:noProof/>
          <w:rtl/>
        </w:rPr>
        <w:t xml:space="preserve">פ במגזר העסקי </w:t>
      </w:r>
      <w:r w:rsidR="00800FCB">
        <w:rPr>
          <w:rFonts w:hint="cs"/>
          <w:noProof/>
          <w:rtl/>
        </w:rPr>
        <w:t>בישראל מרוכזת בעיקר</w:t>
      </w:r>
      <w:r w:rsidRPr="00EA47C4" w:rsidR="00800FCB">
        <w:rPr>
          <w:rFonts w:hint="cs"/>
          <w:noProof/>
          <w:rtl/>
        </w:rPr>
        <w:t xml:space="preserve"> </w:t>
      </w:r>
      <w:r w:rsidRPr="00EA47C4">
        <w:rPr>
          <w:rFonts w:hint="cs"/>
          <w:noProof/>
          <w:rtl/>
        </w:rPr>
        <w:t>בענפי ה</w:t>
      </w:r>
      <w:r w:rsidR="00A35311">
        <w:rPr>
          <w:rFonts w:hint="cs"/>
          <w:noProof/>
          <w:rtl/>
        </w:rPr>
        <w:t>היי-טק</w:t>
      </w:r>
      <w:r>
        <w:rPr>
          <w:rStyle w:val="FootnoteReference"/>
          <w:noProof/>
          <w:rtl/>
        </w:rPr>
        <w:footnoteReference w:id="8"/>
      </w:r>
      <w:r w:rsidRPr="00EA47C4">
        <w:rPr>
          <w:rFonts w:hint="cs"/>
          <w:noProof/>
          <w:rtl/>
        </w:rPr>
        <w:t>, זאת כפועל יוצא ממיצוי יתרונות יחסיים שיש לישראל. בשלושת העשורים האחרונים תעשיית ה</w:t>
      </w:r>
      <w:r w:rsidR="00A35311">
        <w:rPr>
          <w:rFonts w:hint="cs"/>
          <w:noProof/>
          <w:rtl/>
        </w:rPr>
        <w:t>היי-טק</w:t>
      </w:r>
      <w:r w:rsidRPr="00EA47C4">
        <w:rPr>
          <w:rFonts w:hint="cs"/>
          <w:noProof/>
          <w:rtl/>
        </w:rPr>
        <w:t xml:space="preserve"> צמחה בקצב מהיר </w:t>
      </w:r>
      <w:r w:rsidRPr="00EA47C4" w:rsidR="0022575F">
        <w:rPr>
          <w:rFonts w:hint="cs"/>
          <w:noProof/>
          <w:rtl/>
        </w:rPr>
        <w:t>וזכתה</w:t>
      </w:r>
      <w:r w:rsidRPr="00EA47C4">
        <w:rPr>
          <w:rFonts w:hint="cs"/>
          <w:noProof/>
          <w:rtl/>
        </w:rPr>
        <w:t xml:space="preserve"> למוניטין בי</w:t>
      </w:r>
      <w:r w:rsidR="00FE5D30">
        <w:rPr>
          <w:rFonts w:hint="cs"/>
          <w:noProof/>
          <w:rtl/>
        </w:rPr>
        <w:t>ן-</w:t>
      </w:r>
      <w:r w:rsidRPr="00EA47C4">
        <w:rPr>
          <w:rFonts w:hint="cs"/>
          <w:noProof/>
          <w:rtl/>
        </w:rPr>
        <w:t>לאומי</w:t>
      </w:r>
      <w:r w:rsidRPr="00EA47C4" w:rsidR="00D136A9">
        <w:rPr>
          <w:rFonts w:hint="cs"/>
          <w:noProof/>
          <w:rtl/>
        </w:rPr>
        <w:t xml:space="preserve">. </w:t>
      </w:r>
      <w:r w:rsidR="00412A22">
        <w:rPr>
          <w:rFonts w:hint="cs"/>
          <w:noProof/>
          <w:rtl/>
        </w:rPr>
        <w:t>המוניטין שצברה התעשי</w:t>
      </w:r>
      <w:r w:rsidR="00C25864">
        <w:rPr>
          <w:rFonts w:hint="cs"/>
          <w:noProof/>
          <w:rtl/>
        </w:rPr>
        <w:t>י</w:t>
      </w:r>
      <w:r w:rsidR="00412A22">
        <w:rPr>
          <w:rFonts w:hint="cs"/>
          <w:noProof/>
          <w:rtl/>
        </w:rPr>
        <w:t>ה</w:t>
      </w:r>
      <w:r w:rsidR="00D136A9">
        <w:rPr>
          <w:rFonts w:hint="cs"/>
          <w:noProof/>
          <w:rtl/>
        </w:rPr>
        <w:t xml:space="preserve"> </w:t>
      </w:r>
      <w:r w:rsidR="00412A22">
        <w:rPr>
          <w:rFonts w:hint="cs"/>
          <w:noProof/>
          <w:rtl/>
        </w:rPr>
        <w:t>מתבטא</w:t>
      </w:r>
      <w:r>
        <w:rPr>
          <w:rFonts w:hint="cs"/>
          <w:noProof/>
          <w:rtl/>
        </w:rPr>
        <w:t xml:space="preserve"> </w:t>
      </w:r>
      <w:r w:rsidR="00131774">
        <w:rPr>
          <w:rFonts w:hint="cs"/>
          <w:noProof/>
          <w:rtl/>
        </w:rPr>
        <w:t xml:space="preserve">ביכולתה </w:t>
      </w:r>
      <w:r>
        <w:rPr>
          <w:rFonts w:hint="cs"/>
          <w:noProof/>
          <w:rtl/>
        </w:rPr>
        <w:t>לממן את פעילותה</w:t>
      </w:r>
      <w:r w:rsidR="00B36BB8">
        <w:rPr>
          <w:rFonts w:hint="cs"/>
          <w:noProof/>
          <w:rtl/>
        </w:rPr>
        <w:t xml:space="preserve"> באופן בלעדי</w:t>
      </w:r>
      <w:r>
        <w:rPr>
          <w:rFonts w:hint="cs"/>
          <w:noProof/>
          <w:rtl/>
        </w:rPr>
        <w:t xml:space="preserve"> באמצעות מקורות פרטיים</w:t>
      </w:r>
      <w:r w:rsidR="00724BF6">
        <w:rPr>
          <w:rFonts w:hint="cs"/>
          <w:noProof/>
          <w:rtl/>
        </w:rPr>
        <w:t xml:space="preserve">. </w:t>
      </w:r>
      <w:r>
        <w:rPr>
          <w:rFonts w:hint="cs"/>
          <w:noProof/>
          <w:rtl/>
        </w:rPr>
        <w:t>ל</w:t>
      </w:r>
      <w:r w:rsidR="00131774">
        <w:rPr>
          <w:rFonts w:hint="cs"/>
          <w:noProof/>
          <w:rtl/>
        </w:rPr>
        <w:t>תעשיית</w:t>
      </w:r>
      <w:r>
        <w:rPr>
          <w:rFonts w:hint="cs"/>
          <w:noProof/>
          <w:rtl/>
        </w:rPr>
        <w:t xml:space="preserve"> ה</w:t>
      </w:r>
      <w:r w:rsidR="00A35311">
        <w:rPr>
          <w:rFonts w:hint="cs"/>
          <w:noProof/>
          <w:rtl/>
        </w:rPr>
        <w:t>היי-טק</w:t>
      </w:r>
      <w:r>
        <w:rPr>
          <w:rFonts w:hint="cs"/>
          <w:noProof/>
          <w:rtl/>
        </w:rPr>
        <w:t xml:space="preserve"> תרומה רבה לייצוא ולתוצר, ותפקיד הממשלה לשמר ולפתח את תעשיית ה</w:t>
      </w:r>
      <w:r w:rsidR="00A35311">
        <w:rPr>
          <w:rFonts w:hint="cs"/>
          <w:noProof/>
          <w:rtl/>
        </w:rPr>
        <w:t>היי-טק</w:t>
      </w:r>
      <w:r>
        <w:rPr>
          <w:rFonts w:hint="cs"/>
          <w:noProof/>
          <w:rtl/>
        </w:rPr>
        <w:t xml:space="preserve"> ככל </w:t>
      </w:r>
      <w:r w:rsidR="003D3165">
        <w:rPr>
          <w:rFonts w:hint="cs"/>
          <w:noProof/>
          <w:rtl/>
        </w:rPr>
        <w:t>האפשר</w:t>
      </w:r>
      <w:r>
        <w:rPr>
          <w:rFonts w:hint="cs"/>
          <w:noProof/>
          <w:rtl/>
        </w:rPr>
        <w:t>. עם זאת, תעשיית ה</w:t>
      </w:r>
      <w:r w:rsidR="00A35311">
        <w:rPr>
          <w:rFonts w:hint="cs"/>
          <w:noProof/>
          <w:rtl/>
        </w:rPr>
        <w:t>היי-טק</w:t>
      </w:r>
      <w:r>
        <w:rPr>
          <w:rFonts w:hint="cs"/>
          <w:noProof/>
          <w:rtl/>
        </w:rPr>
        <w:t xml:space="preserve"> מהווה </w:t>
      </w:r>
      <w:r w:rsidR="00F030AA">
        <w:rPr>
          <w:noProof/>
          <w:rtl/>
        </w:rPr>
        <w:br/>
      </w:r>
      <w:r>
        <w:rPr>
          <w:rFonts w:hint="cs"/>
          <w:noProof/>
          <w:rtl/>
        </w:rPr>
        <w:t xml:space="preserve">כ-10% מהתוצר בלבד, </w:t>
      </w:r>
      <w:r w:rsidR="003D3165">
        <w:rPr>
          <w:rFonts w:hint="cs"/>
          <w:noProof/>
          <w:rtl/>
        </w:rPr>
        <w:t>וישנם</w:t>
      </w:r>
      <w:r>
        <w:rPr>
          <w:rFonts w:hint="cs"/>
          <w:noProof/>
          <w:rtl/>
        </w:rPr>
        <w:t xml:space="preserve"> </w:t>
      </w:r>
      <w:r w:rsidR="004E17FD">
        <w:rPr>
          <w:rFonts w:hint="cs"/>
          <w:noProof/>
          <w:rtl/>
        </w:rPr>
        <w:t>מגזר</w:t>
      </w:r>
      <w:r>
        <w:rPr>
          <w:rFonts w:hint="cs"/>
          <w:noProof/>
          <w:rtl/>
        </w:rPr>
        <w:t>ים רבים במשק שיש</w:t>
      </w:r>
      <w:r w:rsidR="00B75D55">
        <w:rPr>
          <w:rFonts w:hint="cs"/>
          <w:noProof/>
          <w:rtl/>
        </w:rPr>
        <w:t xml:space="preserve"> לוודא כי רמת החדשנות בהם נאותה</w:t>
      </w:r>
      <w:r w:rsidR="00A06B66">
        <w:rPr>
          <w:rFonts w:hint="cs"/>
          <w:noProof/>
          <w:rtl/>
        </w:rPr>
        <w:t xml:space="preserve">, ובהם </w:t>
      </w:r>
      <w:r w:rsidR="00F80377">
        <w:rPr>
          <w:rFonts w:hint="cs"/>
          <w:noProof/>
          <w:rtl/>
        </w:rPr>
        <w:t xml:space="preserve">מגזר </w:t>
      </w:r>
      <w:r w:rsidR="00A06B66">
        <w:rPr>
          <w:rFonts w:hint="cs"/>
          <w:noProof/>
          <w:rtl/>
        </w:rPr>
        <w:t>ה</w:t>
      </w:r>
      <w:r w:rsidR="004E17FD">
        <w:rPr>
          <w:rFonts w:hint="cs"/>
          <w:noProof/>
          <w:rtl/>
        </w:rPr>
        <w:t>אנרגייה</w:t>
      </w:r>
      <w:r w:rsidR="00A06B66">
        <w:rPr>
          <w:rFonts w:hint="cs"/>
          <w:noProof/>
          <w:rtl/>
        </w:rPr>
        <w:t xml:space="preserve">. </w:t>
      </w:r>
      <w:r w:rsidR="00412A22">
        <w:rPr>
          <w:rFonts w:hint="cs"/>
          <w:noProof/>
          <w:rtl/>
        </w:rPr>
        <w:t>מטעמים אל</w:t>
      </w:r>
      <w:r w:rsidR="008C7E2F">
        <w:rPr>
          <w:rFonts w:hint="cs"/>
          <w:noProof/>
          <w:rtl/>
        </w:rPr>
        <w:t>ו</w:t>
      </w:r>
      <w:r w:rsidR="00412A22">
        <w:rPr>
          <w:rFonts w:hint="cs"/>
          <w:noProof/>
          <w:rtl/>
        </w:rPr>
        <w:t>,</w:t>
      </w:r>
      <w:r w:rsidR="00A06B66">
        <w:rPr>
          <w:rFonts w:hint="cs"/>
          <w:noProof/>
          <w:rtl/>
        </w:rPr>
        <w:t xml:space="preserve"> </w:t>
      </w:r>
      <w:r w:rsidR="00412A22">
        <w:rPr>
          <w:rFonts w:hint="cs"/>
          <w:noProof/>
          <w:rtl/>
        </w:rPr>
        <w:t xml:space="preserve">ולאור </w:t>
      </w:r>
      <w:r w:rsidR="00A06B66">
        <w:rPr>
          <w:rFonts w:hint="cs"/>
          <w:noProof/>
          <w:rtl/>
        </w:rPr>
        <w:t xml:space="preserve">יכולות המימון </w:t>
      </w:r>
      <w:r w:rsidR="009546A0">
        <w:rPr>
          <w:rFonts w:hint="cs"/>
          <w:noProof/>
          <w:rtl/>
        </w:rPr>
        <w:t>הפרטיות</w:t>
      </w:r>
      <w:r w:rsidR="00A06B66">
        <w:rPr>
          <w:rFonts w:hint="cs"/>
          <w:noProof/>
          <w:rtl/>
        </w:rPr>
        <w:t xml:space="preserve"> של מגזר ה</w:t>
      </w:r>
      <w:r w:rsidR="00A35311">
        <w:rPr>
          <w:rFonts w:hint="cs"/>
          <w:noProof/>
          <w:rtl/>
        </w:rPr>
        <w:t>היי-טק</w:t>
      </w:r>
      <w:r w:rsidR="00412A22">
        <w:rPr>
          <w:rFonts w:hint="cs"/>
          <w:noProof/>
          <w:rtl/>
        </w:rPr>
        <w:t>, קיימת</w:t>
      </w:r>
      <w:r w:rsidR="00A06B66">
        <w:rPr>
          <w:rFonts w:hint="cs"/>
          <w:noProof/>
          <w:rtl/>
        </w:rPr>
        <w:t xml:space="preserve"> הזדמנות לחזק </w:t>
      </w:r>
      <w:r w:rsidR="004E17FD">
        <w:rPr>
          <w:rFonts w:hint="cs"/>
          <w:noProof/>
          <w:rtl/>
        </w:rPr>
        <w:t>מגזר</w:t>
      </w:r>
      <w:r w:rsidR="00A06B66">
        <w:rPr>
          <w:rFonts w:hint="cs"/>
          <w:noProof/>
          <w:rtl/>
        </w:rPr>
        <w:t xml:space="preserve">ים עם רמת חדשנות נמוכה באמצעות </w:t>
      </w:r>
      <w:r w:rsidR="00FE0706">
        <w:rPr>
          <w:rFonts w:hint="cs"/>
          <w:noProof/>
          <w:rtl/>
        </w:rPr>
        <w:t>ניתוב מוגבר של ה</w:t>
      </w:r>
      <w:r w:rsidR="00A06B66">
        <w:rPr>
          <w:rFonts w:hint="cs"/>
          <w:noProof/>
          <w:rtl/>
        </w:rPr>
        <w:t>סיוע ממשלתי</w:t>
      </w:r>
      <w:r w:rsidR="00FE0706">
        <w:rPr>
          <w:rFonts w:hint="cs"/>
          <w:noProof/>
          <w:rtl/>
        </w:rPr>
        <w:t xml:space="preserve"> למו"פ </w:t>
      </w:r>
      <w:r w:rsidR="00466392">
        <w:rPr>
          <w:rFonts w:hint="cs"/>
          <w:noProof/>
          <w:rtl/>
        </w:rPr>
        <w:t>ב</w:t>
      </w:r>
      <w:r w:rsidR="00FE0706">
        <w:rPr>
          <w:rFonts w:hint="cs"/>
          <w:noProof/>
          <w:rtl/>
        </w:rPr>
        <w:t>ענפים אלה</w:t>
      </w:r>
      <w:r w:rsidR="00A06B66">
        <w:rPr>
          <w:rFonts w:hint="cs"/>
          <w:noProof/>
          <w:rtl/>
        </w:rPr>
        <w:t>, בלי לפגוע ב</w:t>
      </w:r>
      <w:r w:rsidR="0017687F">
        <w:rPr>
          <w:rFonts w:hint="cs"/>
          <w:noProof/>
          <w:rtl/>
        </w:rPr>
        <w:t>התפתחות תעשיית ה</w:t>
      </w:r>
      <w:r w:rsidR="00A35311">
        <w:rPr>
          <w:rFonts w:hint="cs"/>
          <w:noProof/>
          <w:rtl/>
        </w:rPr>
        <w:t>היי-טק</w:t>
      </w:r>
      <w:r w:rsidR="0017687F">
        <w:rPr>
          <w:rFonts w:hint="cs"/>
          <w:noProof/>
          <w:rtl/>
        </w:rPr>
        <w:t xml:space="preserve"> וקידומה.</w:t>
      </w:r>
    </w:p>
    <w:p w:rsidR="008D56C6" w:rsidP="00F030AA" w14:paraId="03C0588D" w14:textId="77777777">
      <w:pPr>
        <w:pStyle w:val="a"/>
        <w:spacing w:line="269" w:lineRule="auto"/>
        <w:rPr>
          <w:noProof/>
          <w:rtl/>
        </w:rPr>
      </w:pPr>
    </w:p>
    <w:p w:rsidR="004F7929" w:rsidP="00F030AA" w14:paraId="0511DC10" w14:textId="77777777">
      <w:pPr>
        <w:spacing w:line="269" w:lineRule="auto"/>
        <w:rPr>
          <w:noProof/>
          <w:rtl/>
        </w:rPr>
      </w:pPr>
      <w:r>
        <w:rPr>
          <w:rFonts w:hint="cs"/>
          <w:noProof/>
          <w:rtl/>
        </w:rPr>
        <w:t xml:space="preserve">יש לציין כי משרד מבקר המדינה ערך ביקורת בנושא הבטחת היתרון והחדשנות הטכנולוגיים של המשק הישראלי, </w:t>
      </w:r>
      <w:r w:rsidR="00C32233">
        <w:rPr>
          <w:rFonts w:hint="cs"/>
          <w:noProof/>
          <w:rtl/>
        </w:rPr>
        <w:t>ובה</w:t>
      </w:r>
      <w:r>
        <w:rPr>
          <w:rFonts w:hint="cs"/>
          <w:noProof/>
          <w:rtl/>
        </w:rPr>
        <w:t xml:space="preserve"> בדק את פעילות הממשלה לשמירת היתרון הטכנולוגי של המדינה</w:t>
      </w:r>
      <w:r>
        <w:rPr>
          <w:rStyle w:val="FootnoteReference"/>
          <w:noProof/>
          <w:rtl/>
        </w:rPr>
        <w:footnoteReference w:id="9"/>
      </w:r>
      <w:r>
        <w:rPr>
          <w:rFonts w:hint="cs"/>
          <w:noProof/>
          <w:rtl/>
        </w:rPr>
        <w:t>. הביקורת הנוכחית מתמקדת בפעילות המו"פ במגזר האנרגייה, תוך בחינה מקיפה של הקצאת המקורות הכספיים הממשלתיים למו"פ במגזר זה</w:t>
      </w:r>
      <w:r w:rsidR="00D37385">
        <w:rPr>
          <w:rFonts w:hint="cs"/>
          <w:noProof/>
          <w:rtl/>
        </w:rPr>
        <w:t>,</w:t>
      </w:r>
      <w:r>
        <w:rPr>
          <w:rFonts w:hint="cs"/>
          <w:noProof/>
          <w:rtl/>
        </w:rPr>
        <w:t xml:space="preserve"> הקצא</w:t>
      </w:r>
      <w:r w:rsidR="00D37385">
        <w:rPr>
          <w:rFonts w:hint="cs"/>
          <w:noProof/>
          <w:rtl/>
        </w:rPr>
        <w:t>תם</w:t>
      </w:r>
      <w:r>
        <w:rPr>
          <w:rFonts w:hint="cs"/>
          <w:noProof/>
          <w:rtl/>
        </w:rPr>
        <w:t xml:space="preserve"> לפעילות מו"פ במשק כולו</w:t>
      </w:r>
      <w:r w:rsidR="00C32233">
        <w:rPr>
          <w:rFonts w:hint="cs"/>
          <w:noProof/>
          <w:rtl/>
        </w:rPr>
        <w:t xml:space="preserve"> ויעילות השימוש בהם</w:t>
      </w:r>
      <w:r>
        <w:rPr>
          <w:rFonts w:hint="cs"/>
          <w:noProof/>
          <w:rtl/>
        </w:rPr>
        <w:t xml:space="preserve">. </w:t>
      </w:r>
    </w:p>
    <w:p w:rsidR="004B4893" w:rsidP="00F030AA" w14:paraId="19340631" w14:textId="10929DBA">
      <w:pPr>
        <w:spacing w:line="269" w:lineRule="auto"/>
        <w:rPr>
          <w:rtl/>
        </w:rPr>
      </w:pPr>
    </w:p>
    <w:p w:rsidR="002833AE" w:rsidP="00F030AA" w14:paraId="63B9941A" w14:textId="77777777">
      <w:pPr>
        <w:spacing w:line="269" w:lineRule="auto"/>
        <w:rPr>
          <w:rtl/>
        </w:rPr>
      </w:pPr>
    </w:p>
    <w:p w:rsidR="0072155D" w:rsidP="00F030AA" w14:paraId="7BDE3800" w14:textId="77777777">
      <w:pPr>
        <w:pStyle w:val="Heading3"/>
        <w:spacing w:before="0" w:line="269" w:lineRule="auto"/>
        <w:rPr>
          <w:rtl/>
        </w:rPr>
      </w:pPr>
      <w:bookmarkStart w:id="2" w:name="_Toc33535986"/>
      <w:bookmarkStart w:id="3" w:name="_Toc47265239"/>
      <w:bookmarkStart w:id="4" w:name="_Toc47265373"/>
      <w:r>
        <w:rPr>
          <w:rFonts w:hint="cs"/>
          <w:rtl/>
        </w:rPr>
        <w:t>פעולות הביקורת</w:t>
      </w:r>
      <w:bookmarkEnd w:id="2"/>
      <w:bookmarkEnd w:id="3"/>
      <w:bookmarkEnd w:id="4"/>
    </w:p>
    <w:p w:rsidR="005F1E44" w:rsidP="00F030AA" w14:paraId="17174CAB" w14:textId="77777777">
      <w:pPr>
        <w:pStyle w:val="a"/>
        <w:spacing w:line="269" w:lineRule="auto"/>
        <w:rPr>
          <w:rtl/>
        </w:rPr>
      </w:pPr>
    </w:p>
    <w:p w:rsidR="005F1E44" w:rsidP="00F030AA" w14:paraId="73E4E88D" w14:textId="77777777">
      <w:pPr>
        <w:spacing w:line="269" w:lineRule="auto"/>
        <w:rPr>
          <w:rtl/>
        </w:rPr>
      </w:pPr>
      <w:r>
        <w:rPr>
          <w:rFonts w:hint="cs"/>
          <w:rtl/>
        </w:rPr>
        <w:t xml:space="preserve">בחודשים </w:t>
      </w:r>
      <w:r w:rsidRPr="00813EB6">
        <w:rPr>
          <w:rFonts w:hint="eastAsia"/>
          <w:noProof/>
          <w:rtl/>
        </w:rPr>
        <w:t>מרץ</w:t>
      </w:r>
      <w:r w:rsidRPr="00813EB6">
        <w:rPr>
          <w:noProof/>
          <w:rtl/>
        </w:rPr>
        <w:t xml:space="preserve"> </w:t>
      </w:r>
      <w:r w:rsidRPr="00813EB6">
        <w:rPr>
          <w:rFonts w:hint="eastAsia"/>
          <w:noProof/>
          <w:rtl/>
        </w:rPr>
        <w:t>עד</w:t>
      </w:r>
      <w:r w:rsidRPr="00813EB6">
        <w:rPr>
          <w:noProof/>
          <w:rtl/>
        </w:rPr>
        <w:t xml:space="preserve"> </w:t>
      </w:r>
      <w:r w:rsidRPr="00813EB6">
        <w:rPr>
          <w:rFonts w:hint="eastAsia"/>
          <w:noProof/>
          <w:rtl/>
        </w:rPr>
        <w:t>דצמבר</w:t>
      </w:r>
      <w:r w:rsidRPr="00813EB6">
        <w:rPr>
          <w:noProof/>
          <w:rtl/>
        </w:rPr>
        <w:t xml:space="preserve"> 2019 </w:t>
      </w:r>
      <w:r w:rsidRPr="00813EB6">
        <w:rPr>
          <w:rFonts w:hint="eastAsia"/>
          <w:noProof/>
          <w:rtl/>
        </w:rPr>
        <w:t>בדק</w:t>
      </w:r>
      <w:r w:rsidRPr="00813EB6">
        <w:rPr>
          <w:noProof/>
          <w:rtl/>
        </w:rPr>
        <w:t xml:space="preserve"> </w:t>
      </w:r>
      <w:r w:rsidRPr="00813EB6">
        <w:rPr>
          <w:rFonts w:hint="eastAsia"/>
          <w:noProof/>
          <w:rtl/>
        </w:rPr>
        <w:t>משרד</w:t>
      </w:r>
      <w:r w:rsidRPr="00813EB6">
        <w:rPr>
          <w:noProof/>
          <w:rtl/>
        </w:rPr>
        <w:t xml:space="preserve"> </w:t>
      </w:r>
      <w:r w:rsidRPr="00813EB6">
        <w:rPr>
          <w:rFonts w:hint="eastAsia"/>
          <w:noProof/>
          <w:rtl/>
        </w:rPr>
        <w:t>מבקר</w:t>
      </w:r>
      <w:r w:rsidRPr="00813EB6">
        <w:rPr>
          <w:noProof/>
          <w:rtl/>
        </w:rPr>
        <w:t xml:space="preserve"> </w:t>
      </w:r>
      <w:r w:rsidRPr="00813EB6">
        <w:rPr>
          <w:rFonts w:hint="eastAsia"/>
          <w:noProof/>
          <w:rtl/>
        </w:rPr>
        <w:t>המדינה</w:t>
      </w:r>
      <w:r w:rsidRPr="00813EB6">
        <w:rPr>
          <w:noProof/>
          <w:rtl/>
        </w:rPr>
        <w:t xml:space="preserve"> </w:t>
      </w:r>
      <w:r w:rsidRPr="00813EB6">
        <w:rPr>
          <w:rFonts w:hint="eastAsia"/>
          <w:noProof/>
          <w:rtl/>
        </w:rPr>
        <w:t>את</w:t>
      </w:r>
      <w:r w:rsidRPr="00813EB6">
        <w:rPr>
          <w:noProof/>
          <w:rtl/>
        </w:rPr>
        <w:t xml:space="preserve"> </w:t>
      </w:r>
      <w:r w:rsidRPr="00813EB6">
        <w:rPr>
          <w:rFonts w:hint="eastAsia"/>
          <w:noProof/>
          <w:rtl/>
        </w:rPr>
        <w:t>פעילות</w:t>
      </w:r>
      <w:r w:rsidRPr="00813EB6">
        <w:rPr>
          <w:noProof/>
          <w:rtl/>
        </w:rPr>
        <w:t xml:space="preserve"> </w:t>
      </w:r>
      <w:r w:rsidRPr="00813EB6">
        <w:rPr>
          <w:rFonts w:hint="eastAsia"/>
          <w:noProof/>
          <w:rtl/>
        </w:rPr>
        <w:t>המו</w:t>
      </w:r>
      <w:r w:rsidRPr="00813EB6">
        <w:rPr>
          <w:noProof/>
          <w:rtl/>
        </w:rPr>
        <w:t xml:space="preserve">"פ </w:t>
      </w:r>
      <w:r w:rsidRPr="00813EB6">
        <w:rPr>
          <w:rFonts w:hint="eastAsia"/>
          <w:noProof/>
          <w:rtl/>
        </w:rPr>
        <w:t>ב</w:t>
      </w:r>
      <w:r>
        <w:rPr>
          <w:rFonts w:hint="cs"/>
          <w:noProof/>
          <w:rtl/>
        </w:rPr>
        <w:t>מגזר</w:t>
      </w:r>
      <w:r w:rsidRPr="00813EB6">
        <w:rPr>
          <w:noProof/>
          <w:rtl/>
        </w:rPr>
        <w:t xml:space="preserve"> ה</w:t>
      </w:r>
      <w:r>
        <w:rPr>
          <w:rFonts w:hint="cs"/>
          <w:noProof/>
          <w:rtl/>
        </w:rPr>
        <w:t>אנרגייה</w:t>
      </w:r>
      <w:r w:rsidRPr="00813EB6">
        <w:rPr>
          <w:noProof/>
          <w:rtl/>
        </w:rPr>
        <w:t xml:space="preserve">, </w:t>
      </w:r>
      <w:r w:rsidRPr="00813EB6">
        <w:rPr>
          <w:rFonts w:hint="eastAsia"/>
          <w:noProof/>
          <w:rtl/>
        </w:rPr>
        <w:t>לרבות</w:t>
      </w:r>
      <w:r w:rsidRPr="00813EB6">
        <w:rPr>
          <w:noProof/>
          <w:rtl/>
        </w:rPr>
        <w:t xml:space="preserve"> </w:t>
      </w:r>
      <w:r w:rsidRPr="00813EB6">
        <w:rPr>
          <w:rFonts w:hint="eastAsia"/>
          <w:noProof/>
          <w:rtl/>
        </w:rPr>
        <w:t>היקפי</w:t>
      </w:r>
      <w:r w:rsidRPr="00813EB6">
        <w:rPr>
          <w:noProof/>
          <w:rtl/>
        </w:rPr>
        <w:t xml:space="preserve"> </w:t>
      </w:r>
      <w:r w:rsidRPr="00813EB6">
        <w:rPr>
          <w:rFonts w:hint="eastAsia"/>
          <w:noProof/>
          <w:rtl/>
        </w:rPr>
        <w:t>הסיוע</w:t>
      </w:r>
      <w:r w:rsidRPr="00813EB6">
        <w:rPr>
          <w:noProof/>
          <w:rtl/>
        </w:rPr>
        <w:t xml:space="preserve"> </w:t>
      </w:r>
      <w:r w:rsidRPr="00813EB6">
        <w:rPr>
          <w:rFonts w:hint="eastAsia"/>
          <w:noProof/>
          <w:rtl/>
        </w:rPr>
        <w:t>הממשלתי</w:t>
      </w:r>
      <w:r w:rsidRPr="00813EB6">
        <w:rPr>
          <w:noProof/>
          <w:rtl/>
        </w:rPr>
        <w:t xml:space="preserve"> </w:t>
      </w:r>
      <w:r w:rsidRPr="00813EB6">
        <w:rPr>
          <w:rFonts w:hint="eastAsia"/>
          <w:noProof/>
          <w:rtl/>
        </w:rPr>
        <w:t>למו</w:t>
      </w:r>
      <w:r w:rsidRPr="00813EB6">
        <w:rPr>
          <w:noProof/>
          <w:rtl/>
        </w:rPr>
        <w:t xml:space="preserve">"פ, </w:t>
      </w:r>
      <w:r w:rsidRPr="00813EB6">
        <w:rPr>
          <w:rFonts w:hint="eastAsia"/>
          <w:noProof/>
          <w:rtl/>
        </w:rPr>
        <w:t>פעילות</w:t>
      </w:r>
      <w:r w:rsidRPr="00813EB6">
        <w:rPr>
          <w:noProof/>
          <w:rtl/>
        </w:rPr>
        <w:t xml:space="preserve"> </w:t>
      </w:r>
      <w:r w:rsidRPr="00813EB6">
        <w:rPr>
          <w:rFonts w:hint="eastAsia"/>
          <w:noProof/>
          <w:rtl/>
        </w:rPr>
        <w:t>הגורמים</w:t>
      </w:r>
      <w:r w:rsidRPr="00813EB6">
        <w:rPr>
          <w:noProof/>
          <w:rtl/>
        </w:rPr>
        <w:t xml:space="preserve"> </w:t>
      </w:r>
      <w:r w:rsidRPr="001D00DC">
        <w:rPr>
          <w:rFonts w:hint="eastAsia"/>
          <w:noProof/>
          <w:rtl/>
        </w:rPr>
        <w:t>הממשלתיים</w:t>
      </w:r>
      <w:r w:rsidRPr="00813EB6">
        <w:rPr>
          <w:noProof/>
          <w:rtl/>
        </w:rPr>
        <w:t xml:space="preserve"> </w:t>
      </w:r>
      <w:r w:rsidRPr="00813EB6">
        <w:rPr>
          <w:rFonts w:hint="eastAsia"/>
          <w:noProof/>
          <w:rtl/>
        </w:rPr>
        <w:t>האמונים</w:t>
      </w:r>
      <w:r w:rsidRPr="00813EB6">
        <w:rPr>
          <w:noProof/>
          <w:rtl/>
        </w:rPr>
        <w:t xml:space="preserve"> </w:t>
      </w:r>
      <w:r w:rsidRPr="00813EB6">
        <w:rPr>
          <w:rFonts w:hint="eastAsia"/>
          <w:noProof/>
          <w:rtl/>
        </w:rPr>
        <w:t>על</w:t>
      </w:r>
      <w:r w:rsidRPr="00813EB6">
        <w:rPr>
          <w:noProof/>
          <w:rtl/>
        </w:rPr>
        <w:t xml:space="preserve"> </w:t>
      </w:r>
      <w:r w:rsidRPr="00813EB6">
        <w:rPr>
          <w:rFonts w:hint="eastAsia"/>
          <w:noProof/>
          <w:rtl/>
        </w:rPr>
        <w:t>קידום</w:t>
      </w:r>
      <w:r w:rsidRPr="00813EB6">
        <w:rPr>
          <w:noProof/>
          <w:rtl/>
        </w:rPr>
        <w:t xml:space="preserve"> </w:t>
      </w:r>
      <w:r w:rsidRPr="00813EB6">
        <w:rPr>
          <w:rFonts w:hint="eastAsia"/>
          <w:noProof/>
          <w:rtl/>
        </w:rPr>
        <w:t>המו</w:t>
      </w:r>
      <w:r w:rsidRPr="00813EB6">
        <w:rPr>
          <w:noProof/>
          <w:rtl/>
        </w:rPr>
        <w:t xml:space="preserve">"פ </w:t>
      </w:r>
      <w:r w:rsidRPr="00813EB6">
        <w:rPr>
          <w:rFonts w:hint="eastAsia"/>
          <w:noProof/>
          <w:rtl/>
        </w:rPr>
        <w:t>ב</w:t>
      </w:r>
      <w:r>
        <w:rPr>
          <w:rFonts w:hint="cs"/>
          <w:noProof/>
          <w:rtl/>
        </w:rPr>
        <w:t>מגזר</w:t>
      </w:r>
      <w:r w:rsidRPr="00813EB6">
        <w:rPr>
          <w:noProof/>
          <w:rtl/>
        </w:rPr>
        <w:t xml:space="preserve"> זה, מאפייניהם ויעילות פעולותיהם. הביקורת נעשתה ברשות החדשנות, ביחידת המדען הראשי במשרד ה</w:t>
      </w:r>
      <w:r>
        <w:rPr>
          <w:rFonts w:hint="cs"/>
          <w:noProof/>
          <w:rtl/>
        </w:rPr>
        <w:t xml:space="preserve">אנרגייה </w:t>
      </w:r>
      <w:r w:rsidRPr="00813EB6">
        <w:rPr>
          <w:noProof/>
          <w:rtl/>
        </w:rPr>
        <w:t>ובחח"י. בדיקות השלמה נעשו</w:t>
      </w:r>
      <w:r w:rsidRPr="005F1E44">
        <w:rPr>
          <w:noProof/>
          <w:rtl/>
        </w:rPr>
        <w:t xml:space="preserve"> </w:t>
      </w:r>
      <w:r w:rsidRPr="00813EB6">
        <w:rPr>
          <w:noProof/>
          <w:rtl/>
        </w:rPr>
        <w:t>במשרד המדע</w:t>
      </w:r>
      <w:r>
        <w:rPr>
          <w:rFonts w:hint="cs"/>
          <w:noProof/>
          <w:rtl/>
        </w:rPr>
        <w:t xml:space="preserve"> והטכנולוגיה</w:t>
      </w:r>
      <w:r w:rsidRPr="00813EB6">
        <w:rPr>
          <w:noProof/>
          <w:rtl/>
        </w:rPr>
        <w:t xml:space="preserve">, </w:t>
      </w:r>
      <w:r>
        <w:rPr>
          <w:rFonts w:hint="cs"/>
          <w:noProof/>
          <w:rtl/>
        </w:rPr>
        <w:t>ב</w:t>
      </w:r>
      <w:r w:rsidRPr="00813EB6">
        <w:rPr>
          <w:noProof/>
          <w:rtl/>
        </w:rPr>
        <w:t xml:space="preserve">מועצה הלאומית למחקר ופיתוח אזרחי, </w:t>
      </w:r>
      <w:r>
        <w:rPr>
          <w:rFonts w:hint="cs"/>
          <w:noProof/>
          <w:rtl/>
        </w:rPr>
        <w:t>ב</w:t>
      </w:r>
      <w:r w:rsidRPr="00813EB6">
        <w:rPr>
          <w:rFonts w:hint="eastAsia"/>
          <w:noProof/>
          <w:rtl/>
        </w:rPr>
        <w:t>רשות</w:t>
      </w:r>
      <w:r w:rsidRPr="00813EB6">
        <w:rPr>
          <w:noProof/>
          <w:rtl/>
        </w:rPr>
        <w:t xml:space="preserve"> </w:t>
      </w:r>
      <w:r w:rsidRPr="00813EB6">
        <w:rPr>
          <w:rFonts w:hint="eastAsia"/>
          <w:noProof/>
          <w:rtl/>
        </w:rPr>
        <w:t>החברות</w:t>
      </w:r>
      <w:r w:rsidRPr="00813EB6">
        <w:rPr>
          <w:noProof/>
          <w:rtl/>
        </w:rPr>
        <w:t xml:space="preserve"> </w:t>
      </w:r>
      <w:r w:rsidRPr="00813EB6">
        <w:rPr>
          <w:rFonts w:hint="eastAsia"/>
          <w:noProof/>
          <w:rtl/>
        </w:rPr>
        <w:t>הממשלתיות</w:t>
      </w:r>
      <w:r w:rsidRPr="00813EB6">
        <w:rPr>
          <w:noProof/>
          <w:rtl/>
        </w:rPr>
        <w:t xml:space="preserve"> </w:t>
      </w:r>
      <w:r w:rsidRPr="00813EB6">
        <w:rPr>
          <w:rFonts w:hint="eastAsia"/>
          <w:noProof/>
          <w:rtl/>
        </w:rPr>
        <w:t>וברשות</w:t>
      </w:r>
      <w:r>
        <w:rPr>
          <w:rFonts w:hint="cs"/>
          <w:rtl/>
        </w:rPr>
        <w:t xml:space="preserve"> החשמל.</w:t>
      </w:r>
    </w:p>
    <w:p w:rsidR="002833AE" w14:paraId="5EA83D21" w14:textId="77777777">
      <w:pPr>
        <w:bidi w:val="0"/>
        <w:spacing w:after="200" w:line="276" w:lineRule="auto"/>
        <w:rPr>
          <w:rtl/>
        </w:rPr>
      </w:pPr>
      <w:bookmarkStart w:id="5" w:name="_Toc33535988"/>
      <w:bookmarkStart w:id="6" w:name="_Toc47265375"/>
      <w:r>
        <w:rPr>
          <w:bCs/>
          <w:rtl/>
        </w:rPr>
        <w:br w:type="page"/>
      </w:r>
    </w:p>
    <w:p w:rsidR="00AA074A" w:rsidP="00F030AA" w14:paraId="1BC4BF48" w14:textId="7DCDE3C7">
      <w:pPr>
        <w:pStyle w:val="Heading2"/>
        <w:spacing w:before="0" w:line="269" w:lineRule="auto"/>
        <w:rPr>
          <w:rtl/>
        </w:rPr>
      </w:pPr>
      <w:r>
        <w:rPr>
          <w:rFonts w:hint="cs"/>
          <w:rtl/>
        </w:rPr>
        <w:t xml:space="preserve">מימון ממשלתי לפעילות </w:t>
      </w:r>
      <w:r w:rsidRPr="00346969" w:rsidR="00E37744">
        <w:rPr>
          <w:rFonts w:hint="cs"/>
          <w:rtl/>
        </w:rPr>
        <w:t>מ</w:t>
      </w:r>
      <w:r w:rsidR="005E0DB8">
        <w:rPr>
          <w:rFonts w:hint="cs"/>
          <w:rtl/>
        </w:rPr>
        <w:t>חקר ופיתוח</w:t>
      </w:r>
      <w:r w:rsidRPr="00346969" w:rsidR="00E37744">
        <w:rPr>
          <w:rFonts w:hint="cs"/>
          <w:rtl/>
        </w:rPr>
        <w:t xml:space="preserve"> בתחום</w:t>
      </w:r>
      <w:r w:rsidRPr="00346969" w:rsidR="006E53C6">
        <w:rPr>
          <w:rFonts w:hint="cs"/>
          <w:rtl/>
        </w:rPr>
        <w:t xml:space="preserve"> </w:t>
      </w:r>
      <w:r w:rsidRPr="00346969" w:rsidR="00E37744">
        <w:rPr>
          <w:rFonts w:hint="cs"/>
          <w:rtl/>
        </w:rPr>
        <w:t>ה</w:t>
      </w:r>
      <w:bookmarkEnd w:id="5"/>
      <w:r w:rsidR="004E17FD">
        <w:rPr>
          <w:rFonts w:hint="cs"/>
          <w:rtl/>
        </w:rPr>
        <w:t>אנרגייה</w:t>
      </w:r>
      <w:bookmarkEnd w:id="6"/>
    </w:p>
    <w:p w:rsidR="008D56C6" w:rsidRPr="008D56C6" w:rsidP="00F030AA" w14:paraId="65EAFE87" w14:textId="77777777">
      <w:pPr>
        <w:pStyle w:val="a"/>
        <w:spacing w:line="269" w:lineRule="auto"/>
        <w:rPr>
          <w:rtl/>
        </w:rPr>
      </w:pPr>
    </w:p>
    <w:p w:rsidR="00A11EBF" w:rsidP="00F030AA" w14:paraId="033364ED" w14:textId="77777777">
      <w:pPr>
        <w:spacing w:line="269" w:lineRule="auto"/>
        <w:rPr>
          <w:rtl/>
        </w:rPr>
      </w:pPr>
      <w:r w:rsidRPr="00346969">
        <w:rPr>
          <w:rFonts w:hint="cs"/>
          <w:rtl/>
        </w:rPr>
        <w:t xml:space="preserve">בתחילת העשור האחרון </w:t>
      </w:r>
      <w:r w:rsidR="005D4CEB">
        <w:rPr>
          <w:rFonts w:hint="cs"/>
          <w:rtl/>
        </w:rPr>
        <w:t>גדלה</w:t>
      </w:r>
      <w:r w:rsidRPr="00346969">
        <w:rPr>
          <w:rFonts w:hint="cs"/>
          <w:rtl/>
        </w:rPr>
        <w:t xml:space="preserve"> הקצאת המקורות הממשלתיים למו"פ בתחומי </w:t>
      </w:r>
      <w:r w:rsidRPr="00346969">
        <w:rPr>
          <w:rFonts w:hint="cs"/>
          <w:rtl/>
        </w:rPr>
        <w:t>ה</w:t>
      </w:r>
      <w:r w:rsidR="004E17FD">
        <w:rPr>
          <w:rFonts w:hint="cs"/>
          <w:rtl/>
        </w:rPr>
        <w:t>אנרגייה</w:t>
      </w:r>
      <w:r w:rsidRPr="00346969">
        <w:rPr>
          <w:rFonts w:hint="cs"/>
          <w:rtl/>
        </w:rPr>
        <w:t xml:space="preserve">, זאת </w:t>
      </w:r>
      <w:r w:rsidR="007F1DE4">
        <w:rPr>
          <w:rFonts w:hint="cs"/>
          <w:rtl/>
        </w:rPr>
        <w:t xml:space="preserve">בעקבות </w:t>
      </w:r>
      <w:r w:rsidRPr="00346969">
        <w:rPr>
          <w:rFonts w:hint="cs"/>
          <w:rtl/>
        </w:rPr>
        <w:t>שתי החלטות ממשלה</w:t>
      </w:r>
      <w:r w:rsidR="007F1DE4">
        <w:rPr>
          <w:rFonts w:hint="cs"/>
          <w:rtl/>
        </w:rPr>
        <w:t>:</w:t>
      </w:r>
      <w:r w:rsidRPr="00346969">
        <w:rPr>
          <w:rFonts w:hint="cs"/>
          <w:rtl/>
        </w:rPr>
        <w:t xml:space="preserve"> האחת החלטת ממשלה להגדלת השקעות מו"פ בתחום האנרגיות המתחדשות</w:t>
      </w:r>
      <w:r>
        <w:rPr>
          <w:rStyle w:val="FootnoteReference"/>
          <w:rtl/>
        </w:rPr>
        <w:footnoteReference w:id="10"/>
      </w:r>
      <w:r w:rsidRPr="00346969">
        <w:rPr>
          <w:rFonts w:hint="cs"/>
          <w:rtl/>
        </w:rPr>
        <w:t xml:space="preserve"> בהיקף השקעה מצטברת (ממשלתית ופרטית) של כ-400 מ</w:t>
      </w:r>
      <w:r w:rsidR="00C41E4D">
        <w:rPr>
          <w:rFonts w:hint="cs"/>
          <w:rtl/>
        </w:rPr>
        <w:t>י</w:t>
      </w:r>
      <w:r w:rsidRPr="00346969">
        <w:rPr>
          <w:rFonts w:hint="cs"/>
          <w:rtl/>
        </w:rPr>
        <w:t xml:space="preserve">ליון ש"ח בשנים </w:t>
      </w:r>
      <w:r w:rsidR="000B1CC7">
        <w:rPr>
          <w:rFonts w:hint="cs"/>
          <w:rtl/>
        </w:rPr>
        <w:t>2008 עד 2012</w:t>
      </w:r>
      <w:r w:rsidRPr="00346969">
        <w:rPr>
          <w:rFonts w:hint="cs"/>
          <w:rtl/>
        </w:rPr>
        <w:t>;</w:t>
      </w:r>
      <w:r w:rsidRPr="00346969" w:rsidR="000C3BA1">
        <w:rPr>
          <w:rFonts w:hint="cs"/>
          <w:rtl/>
        </w:rPr>
        <w:t xml:space="preserve"> </w:t>
      </w:r>
      <w:r w:rsidRPr="00346969">
        <w:rPr>
          <w:rFonts w:hint="cs"/>
          <w:rtl/>
        </w:rPr>
        <w:t>והשנייה החלטת ממשלה לפיתוח טכנולוגיות להפחתת השימוש העולמי בנפט בתחבורה</w:t>
      </w:r>
      <w:r>
        <w:rPr>
          <w:rStyle w:val="FootnoteReference"/>
          <w:rtl/>
        </w:rPr>
        <w:footnoteReference w:id="11"/>
      </w:r>
      <w:r w:rsidRPr="00346969">
        <w:rPr>
          <w:rFonts w:hint="cs"/>
          <w:rtl/>
        </w:rPr>
        <w:t xml:space="preserve"> </w:t>
      </w:r>
      <w:r w:rsidR="00FD4726">
        <w:rPr>
          <w:rFonts w:hint="cs"/>
          <w:rtl/>
        </w:rPr>
        <w:t>הכוללת</w:t>
      </w:r>
      <w:r w:rsidRPr="00346969" w:rsidR="00D11BDE">
        <w:rPr>
          <w:rFonts w:hint="cs"/>
          <w:rtl/>
        </w:rPr>
        <w:t xml:space="preserve"> מו"פ</w:t>
      </w:r>
      <w:r w:rsidRPr="00346969" w:rsidR="00363978">
        <w:rPr>
          <w:rFonts w:hint="cs"/>
          <w:rtl/>
        </w:rPr>
        <w:t xml:space="preserve"> </w:t>
      </w:r>
      <w:r w:rsidRPr="00346969" w:rsidR="00D11BDE">
        <w:rPr>
          <w:rFonts w:hint="cs"/>
          <w:rtl/>
        </w:rPr>
        <w:t xml:space="preserve">בהיקף כולל של </w:t>
      </w:r>
      <w:r w:rsidRPr="00346969" w:rsidR="00363978">
        <w:rPr>
          <w:rFonts w:hint="cs"/>
          <w:rtl/>
        </w:rPr>
        <w:t>1</w:t>
      </w:r>
      <w:r w:rsidRPr="00346969" w:rsidR="00D11BDE">
        <w:rPr>
          <w:rFonts w:hint="cs"/>
          <w:rtl/>
        </w:rPr>
        <w:t>22</w:t>
      </w:r>
      <w:r w:rsidRPr="00346969" w:rsidR="00363978">
        <w:rPr>
          <w:rFonts w:hint="cs"/>
          <w:rtl/>
        </w:rPr>
        <w:t xml:space="preserve">.5 </w:t>
      </w:r>
      <w:r w:rsidRPr="00346969" w:rsidR="00D11BDE">
        <w:rPr>
          <w:rFonts w:hint="cs"/>
          <w:rtl/>
        </w:rPr>
        <w:t>מיליון</w:t>
      </w:r>
      <w:r w:rsidRPr="00346969" w:rsidR="00363978">
        <w:rPr>
          <w:rFonts w:hint="cs"/>
          <w:rtl/>
        </w:rPr>
        <w:t xml:space="preserve"> ש"ח בשנים </w:t>
      </w:r>
      <w:r w:rsidR="00640F34">
        <w:rPr>
          <w:rFonts w:hint="cs"/>
          <w:rtl/>
        </w:rPr>
        <w:t>2011 עד 2020</w:t>
      </w:r>
      <w:r w:rsidRPr="00346969" w:rsidR="00363978">
        <w:rPr>
          <w:rFonts w:hint="cs"/>
          <w:rtl/>
        </w:rPr>
        <w:t xml:space="preserve">. </w:t>
      </w:r>
      <w:r w:rsidR="001E1CC8">
        <w:rPr>
          <w:rFonts w:hint="cs"/>
          <w:rtl/>
        </w:rPr>
        <w:t>כתוצאה</w:t>
      </w:r>
      <w:r w:rsidRPr="00346969">
        <w:rPr>
          <w:rFonts w:hint="cs"/>
          <w:rtl/>
        </w:rPr>
        <w:t xml:space="preserve"> מכך, </w:t>
      </w:r>
      <w:r w:rsidR="00D861BC">
        <w:rPr>
          <w:rFonts w:hint="cs"/>
          <w:rtl/>
        </w:rPr>
        <w:t>שיעורי</w:t>
      </w:r>
      <w:r w:rsidRPr="00346969">
        <w:rPr>
          <w:rFonts w:hint="cs"/>
          <w:rtl/>
        </w:rPr>
        <w:t xml:space="preserve"> ההשקעות הממשלתיות במו"פ בתחומי </w:t>
      </w:r>
      <w:r w:rsidR="00D71702">
        <w:rPr>
          <w:rFonts w:hint="cs"/>
          <w:rtl/>
        </w:rPr>
        <w:t xml:space="preserve">ייצור </w:t>
      </w:r>
      <w:r w:rsidR="004E17FD">
        <w:rPr>
          <w:rFonts w:hint="cs"/>
          <w:rtl/>
        </w:rPr>
        <w:t>אנרגייה</w:t>
      </w:r>
      <w:r w:rsidR="00D71702">
        <w:rPr>
          <w:rFonts w:hint="cs"/>
          <w:rtl/>
        </w:rPr>
        <w:t xml:space="preserve"> ושימושיה</w:t>
      </w:r>
      <w:r w:rsidR="00C25864">
        <w:rPr>
          <w:rFonts w:hint="cs"/>
          <w:rtl/>
        </w:rPr>
        <w:t xml:space="preserve"> מסך ההשקעות הממשלתיות</w:t>
      </w:r>
      <w:r w:rsidRPr="00346969">
        <w:rPr>
          <w:rFonts w:hint="cs"/>
          <w:rtl/>
        </w:rPr>
        <w:t xml:space="preserve"> עלו </w:t>
      </w:r>
      <w:r w:rsidR="00B119A8">
        <w:rPr>
          <w:rFonts w:hint="cs"/>
          <w:rtl/>
        </w:rPr>
        <w:t>מ-</w:t>
      </w:r>
      <w:r w:rsidRPr="00346969">
        <w:rPr>
          <w:rFonts w:hint="cs"/>
          <w:rtl/>
        </w:rPr>
        <w:t>0.1%</w:t>
      </w:r>
      <w:r w:rsidRPr="00346969" w:rsidR="000C3BA1">
        <w:rPr>
          <w:rFonts w:hint="cs"/>
          <w:rtl/>
        </w:rPr>
        <w:t xml:space="preserve"> </w:t>
      </w:r>
      <w:r w:rsidR="001E1CC8">
        <w:rPr>
          <w:rFonts w:hint="cs"/>
          <w:rtl/>
        </w:rPr>
        <w:t xml:space="preserve">בממוצע </w:t>
      </w:r>
      <w:r w:rsidRPr="00346969" w:rsidR="000C3BA1">
        <w:rPr>
          <w:rFonts w:hint="cs"/>
          <w:rtl/>
        </w:rPr>
        <w:t xml:space="preserve">בשנים </w:t>
      </w:r>
      <w:r w:rsidR="00961200">
        <w:rPr>
          <w:rFonts w:hint="cs"/>
          <w:rtl/>
        </w:rPr>
        <w:t>2002 עד 2009</w:t>
      </w:r>
      <w:r w:rsidRPr="00346969" w:rsidR="000C3BA1">
        <w:rPr>
          <w:rFonts w:hint="cs"/>
          <w:rtl/>
        </w:rPr>
        <w:t>,</w:t>
      </w:r>
      <w:r w:rsidRPr="00346969">
        <w:rPr>
          <w:rFonts w:hint="cs"/>
          <w:rtl/>
        </w:rPr>
        <w:t xml:space="preserve"> ל-0.</w:t>
      </w:r>
      <w:r w:rsidRPr="00346969" w:rsidR="000C3BA1">
        <w:rPr>
          <w:rFonts w:hint="cs"/>
          <w:rtl/>
        </w:rPr>
        <w:t>5</w:t>
      </w:r>
      <w:r w:rsidRPr="00346969">
        <w:rPr>
          <w:rFonts w:hint="cs"/>
          <w:rtl/>
        </w:rPr>
        <w:t>%</w:t>
      </w:r>
      <w:r w:rsidRPr="00346969" w:rsidR="000C3BA1">
        <w:rPr>
          <w:rFonts w:hint="cs"/>
          <w:rtl/>
        </w:rPr>
        <w:t xml:space="preserve"> בממוצע</w:t>
      </w:r>
      <w:r w:rsidRPr="00346969">
        <w:rPr>
          <w:rFonts w:hint="cs"/>
          <w:rtl/>
        </w:rPr>
        <w:t xml:space="preserve"> </w:t>
      </w:r>
      <w:r w:rsidRPr="00346969" w:rsidR="000C3BA1">
        <w:rPr>
          <w:rFonts w:hint="cs"/>
          <w:rtl/>
        </w:rPr>
        <w:t xml:space="preserve">בשנים </w:t>
      </w:r>
      <w:r w:rsidR="00961200">
        <w:rPr>
          <w:rFonts w:hint="cs"/>
          <w:rtl/>
        </w:rPr>
        <w:t>2010 עד 2017</w:t>
      </w:r>
      <w:r w:rsidRPr="00346969" w:rsidR="000C3BA1">
        <w:rPr>
          <w:rFonts w:hint="cs"/>
          <w:rtl/>
        </w:rPr>
        <w:t>.</w:t>
      </w:r>
      <w:r w:rsidR="00445DCF">
        <w:rPr>
          <w:rFonts w:hint="cs"/>
          <w:rtl/>
        </w:rPr>
        <w:t xml:space="preserve"> </w:t>
      </w:r>
      <w:r w:rsidR="001924ED">
        <w:rPr>
          <w:rFonts w:hint="cs"/>
          <w:rtl/>
        </w:rPr>
        <w:t>בשנת 2016</w:t>
      </w:r>
      <w:r w:rsidR="00FD01AD">
        <w:rPr>
          <w:rFonts w:hint="cs"/>
          <w:rtl/>
        </w:rPr>
        <w:t xml:space="preserve"> ההוצאה הממשלתית על מו"פ בתחומי ייצור </w:t>
      </w:r>
      <w:r w:rsidR="00FD01AD">
        <w:rPr>
          <w:rFonts w:hint="cs"/>
          <w:rtl/>
        </w:rPr>
        <w:t>אנרגייה</w:t>
      </w:r>
      <w:r w:rsidR="00FD01AD">
        <w:rPr>
          <w:rFonts w:hint="cs"/>
          <w:rtl/>
        </w:rPr>
        <w:t xml:space="preserve"> ושימושיה עמדה על </w:t>
      </w:r>
      <w:r w:rsidR="005A50A0">
        <w:rPr>
          <w:rFonts w:hint="cs"/>
          <w:rtl/>
        </w:rPr>
        <w:t>כ-</w:t>
      </w:r>
      <w:r w:rsidR="00D023D7">
        <w:rPr>
          <w:rFonts w:hint="cs"/>
          <w:rtl/>
        </w:rPr>
        <w:t xml:space="preserve">35 </w:t>
      </w:r>
      <w:r w:rsidR="00FD01AD">
        <w:rPr>
          <w:rFonts w:hint="cs"/>
          <w:rtl/>
        </w:rPr>
        <w:t>מיליון ש"ח</w:t>
      </w:r>
      <w:r>
        <w:rPr>
          <w:rStyle w:val="FootnoteReference"/>
          <w:rtl/>
        </w:rPr>
        <w:footnoteReference w:id="12"/>
      </w:r>
      <w:r w:rsidR="009E7D23">
        <w:rPr>
          <w:rFonts w:hint="cs"/>
          <w:rtl/>
        </w:rPr>
        <w:t>.</w:t>
      </w:r>
      <w:r w:rsidR="002806DE">
        <w:rPr>
          <w:rFonts w:hint="cs"/>
          <w:rtl/>
        </w:rPr>
        <w:t xml:space="preserve"> </w:t>
      </w:r>
      <w:r w:rsidRPr="00346969">
        <w:rPr>
          <w:rFonts w:hint="cs"/>
          <w:rtl/>
        </w:rPr>
        <w:t xml:space="preserve">תרשים </w:t>
      </w:r>
      <w:r w:rsidR="00B61FEF">
        <w:t>3</w:t>
      </w:r>
      <w:r w:rsidRPr="00346969">
        <w:rPr>
          <w:rFonts w:hint="cs"/>
          <w:rtl/>
        </w:rPr>
        <w:t xml:space="preserve"> </w:t>
      </w:r>
      <w:r w:rsidRPr="00346969" w:rsidR="00541E51">
        <w:rPr>
          <w:rFonts w:hint="cs"/>
          <w:rtl/>
        </w:rPr>
        <w:t xml:space="preserve">מראה את </w:t>
      </w:r>
      <w:r w:rsidR="00030941">
        <w:rPr>
          <w:rFonts w:hint="cs"/>
          <w:rtl/>
        </w:rPr>
        <w:t>שיעור</w:t>
      </w:r>
      <w:r w:rsidRPr="00346969" w:rsidR="00541E51">
        <w:rPr>
          <w:rFonts w:hint="cs"/>
          <w:rtl/>
        </w:rPr>
        <w:t xml:space="preserve"> ההוצאה הממשלתית </w:t>
      </w:r>
      <w:r w:rsidR="00FE6EA0">
        <w:rPr>
          <w:rFonts w:hint="cs"/>
          <w:rtl/>
        </w:rPr>
        <w:t>ע</w:t>
      </w:r>
      <w:r w:rsidRPr="00346969" w:rsidR="00541E51">
        <w:rPr>
          <w:rFonts w:hint="cs"/>
          <w:rtl/>
        </w:rPr>
        <w:t>ל</w:t>
      </w:r>
      <w:r w:rsidR="00FE6EA0">
        <w:rPr>
          <w:rFonts w:hint="cs"/>
          <w:rtl/>
        </w:rPr>
        <w:t xml:space="preserve"> </w:t>
      </w:r>
      <w:r w:rsidRPr="00346969" w:rsidR="00541E51">
        <w:rPr>
          <w:rFonts w:hint="cs"/>
          <w:rtl/>
        </w:rPr>
        <w:t xml:space="preserve">מו"פ בתחום </w:t>
      </w:r>
      <w:r w:rsidRPr="00346969" w:rsidR="00541E51">
        <w:rPr>
          <w:rFonts w:hint="cs"/>
          <w:rtl/>
        </w:rPr>
        <w:t>ה</w:t>
      </w:r>
      <w:r w:rsidR="004E17FD">
        <w:rPr>
          <w:rFonts w:hint="cs"/>
          <w:rtl/>
        </w:rPr>
        <w:t>אנרגייה</w:t>
      </w:r>
      <w:r w:rsidRPr="00346969" w:rsidR="00541E51">
        <w:rPr>
          <w:rFonts w:hint="cs"/>
          <w:rtl/>
        </w:rPr>
        <w:t xml:space="preserve"> מ</w:t>
      </w:r>
      <w:r w:rsidR="006A3A4B">
        <w:rPr>
          <w:rFonts w:hint="cs"/>
          <w:rtl/>
        </w:rPr>
        <w:t xml:space="preserve">תוך </w:t>
      </w:r>
      <w:r w:rsidRPr="00346969" w:rsidR="00541E51">
        <w:rPr>
          <w:rFonts w:hint="cs"/>
          <w:rtl/>
        </w:rPr>
        <w:t xml:space="preserve">סך ההוצאה הממשלתית על מו"פ, בשנים </w:t>
      </w:r>
      <w:r w:rsidR="00FD2913">
        <w:rPr>
          <w:rFonts w:hint="cs"/>
          <w:rtl/>
        </w:rPr>
        <w:t>2002 עד 2017</w:t>
      </w:r>
      <w:r w:rsidRPr="00346969" w:rsidR="00541E51">
        <w:rPr>
          <w:rFonts w:hint="cs"/>
          <w:rtl/>
        </w:rPr>
        <w:t>.</w:t>
      </w:r>
      <w:r w:rsidRPr="00346969" w:rsidR="008F1107">
        <w:rPr>
          <w:rFonts w:hint="cs"/>
          <w:rtl/>
        </w:rPr>
        <w:t xml:space="preserve"> </w:t>
      </w:r>
    </w:p>
    <w:p w:rsidR="000D3C47" w:rsidRPr="00346969" w:rsidP="00F030AA" w14:paraId="65B39071" w14:textId="77777777">
      <w:pPr>
        <w:pStyle w:val="a"/>
        <w:spacing w:line="269" w:lineRule="auto"/>
        <w:rPr>
          <w:rtl/>
        </w:rPr>
      </w:pPr>
    </w:p>
    <w:p w:rsidR="004347D7" w:rsidRPr="007B1C26" w:rsidP="00F030AA" w14:paraId="34B92FAC" w14:textId="77777777">
      <w:pPr>
        <w:spacing w:line="269" w:lineRule="auto"/>
        <w:jc w:val="center"/>
        <w:rPr>
          <w:b/>
          <w:bCs/>
          <w:rtl/>
        </w:rPr>
      </w:pPr>
      <w:r w:rsidRPr="007B1C26">
        <w:rPr>
          <w:rFonts w:hint="cs"/>
          <w:b/>
          <w:bCs/>
          <w:rtl/>
        </w:rPr>
        <w:t xml:space="preserve">תרשים </w:t>
      </w:r>
      <w:r w:rsidRPr="007B1C26" w:rsidR="00B61FEF">
        <w:rPr>
          <w:rFonts w:hint="cs"/>
          <w:b/>
          <w:bCs/>
          <w:rtl/>
        </w:rPr>
        <w:t>3</w:t>
      </w:r>
      <w:r w:rsidRPr="007B1C26" w:rsidR="0044629B">
        <w:rPr>
          <w:rFonts w:hint="cs"/>
          <w:b/>
          <w:bCs/>
          <w:rtl/>
        </w:rPr>
        <w:t xml:space="preserve">: שיעור ההוצאה הממשלתית על מו"פ בתחום </w:t>
      </w:r>
      <w:r w:rsidRPr="007B1C26" w:rsidR="00FD01AD">
        <w:rPr>
          <w:rFonts w:hint="cs"/>
          <w:b/>
          <w:bCs/>
          <w:rtl/>
        </w:rPr>
        <w:t xml:space="preserve">ייצור </w:t>
      </w:r>
      <w:r w:rsidRPr="007B1C26" w:rsidR="004E17FD">
        <w:rPr>
          <w:rFonts w:hint="cs"/>
          <w:b/>
          <w:bCs/>
          <w:rtl/>
        </w:rPr>
        <w:t>אנרגייה</w:t>
      </w:r>
      <w:r w:rsidRPr="007B1C26" w:rsidR="00FD01AD">
        <w:rPr>
          <w:rFonts w:hint="cs"/>
          <w:b/>
          <w:bCs/>
          <w:rtl/>
        </w:rPr>
        <w:t xml:space="preserve"> ושימושיה</w:t>
      </w:r>
      <w:r w:rsidRPr="007B1C26" w:rsidR="0044629B">
        <w:rPr>
          <w:rFonts w:hint="cs"/>
          <w:b/>
          <w:bCs/>
          <w:rtl/>
        </w:rPr>
        <w:t xml:space="preserve"> מסך הוצאות הממשלה למו"פ, </w:t>
      </w:r>
      <w:r w:rsidRPr="007B1C26" w:rsidR="00202829">
        <w:rPr>
          <w:rFonts w:hint="cs"/>
          <w:b/>
          <w:bCs/>
          <w:rtl/>
        </w:rPr>
        <w:t>2002 עד 2017</w:t>
      </w:r>
    </w:p>
    <w:p w:rsidR="00283A26" w:rsidRPr="0044629B" w:rsidP="00180258" w14:paraId="3F66A430" w14:textId="77777777">
      <w:pPr>
        <w:spacing w:before="120" w:after="120" w:line="269" w:lineRule="auto"/>
        <w:jc w:val="center"/>
      </w:pPr>
      <w:r>
        <w:rPr>
          <w:noProof/>
        </w:rPr>
        <w:drawing>
          <wp:inline distT="0" distB="0" distL="0" distR="0">
            <wp:extent cx="4325121" cy="2267717"/>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98511" name="mop-g-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67717"/>
                    </a:xfrm>
                    <a:prstGeom prst="rect">
                      <a:avLst/>
                    </a:prstGeom>
                  </pic:spPr>
                </pic:pic>
              </a:graphicData>
            </a:graphic>
          </wp:inline>
        </w:drawing>
      </w:r>
    </w:p>
    <w:p w:rsidR="006D312C" w:rsidP="00F030AA" w14:paraId="5FB5A2F2" w14:textId="77777777">
      <w:pPr>
        <w:spacing w:line="269" w:lineRule="auto"/>
        <w:rPr>
          <w:sz w:val="22"/>
          <w:szCs w:val="22"/>
          <w:rtl/>
        </w:rPr>
      </w:pPr>
      <w:r w:rsidRPr="00C22BB9">
        <w:rPr>
          <w:rFonts w:hint="cs"/>
          <w:sz w:val="22"/>
          <w:szCs w:val="22"/>
          <w:rtl/>
        </w:rPr>
        <w:t xml:space="preserve">על פי נתוני </w:t>
      </w:r>
      <w:r w:rsidRPr="00C22BB9">
        <w:rPr>
          <w:rFonts w:hint="cs"/>
          <w:sz w:val="22"/>
          <w:szCs w:val="22"/>
          <w:rtl/>
        </w:rPr>
        <w:t>הלמ"ס</w:t>
      </w:r>
      <w:r>
        <w:rPr>
          <w:rFonts w:hint="cs"/>
          <w:sz w:val="22"/>
          <w:szCs w:val="22"/>
          <w:rtl/>
        </w:rPr>
        <w:t>,</w:t>
      </w:r>
      <w:r w:rsidRPr="00C22BB9">
        <w:rPr>
          <w:rFonts w:hint="cs"/>
          <w:sz w:val="22"/>
          <w:szCs w:val="22"/>
          <w:rtl/>
        </w:rPr>
        <w:t xml:space="preserve"> בעיבוד משרד מבקר המדינה.</w:t>
      </w:r>
    </w:p>
    <w:p w:rsidR="008D56C6" w:rsidP="00F030AA" w14:paraId="56391220" w14:textId="77777777">
      <w:pPr>
        <w:pStyle w:val="a"/>
        <w:spacing w:line="269" w:lineRule="auto"/>
        <w:rPr>
          <w:rtl/>
        </w:rPr>
      </w:pPr>
    </w:p>
    <w:p w:rsidR="00B8388B" w:rsidP="00F030AA" w14:paraId="66794B43" w14:textId="77777777">
      <w:pPr>
        <w:spacing w:line="269" w:lineRule="auto"/>
        <w:rPr>
          <w:rtl/>
        </w:rPr>
      </w:pPr>
      <w:r>
        <w:rPr>
          <w:rFonts w:hint="cs"/>
          <w:rtl/>
        </w:rPr>
        <w:t>בתרשים</w:t>
      </w:r>
      <w:r w:rsidR="005827BD">
        <w:rPr>
          <w:rFonts w:hint="cs"/>
          <w:rtl/>
        </w:rPr>
        <w:t xml:space="preserve"> </w:t>
      </w:r>
      <w:r w:rsidR="00B61FEF">
        <w:rPr>
          <w:rFonts w:hint="cs"/>
          <w:rtl/>
        </w:rPr>
        <w:t>3</w:t>
      </w:r>
      <w:r w:rsidRPr="00346969" w:rsidR="008F1107">
        <w:rPr>
          <w:rFonts w:hint="cs"/>
          <w:rtl/>
        </w:rPr>
        <w:t xml:space="preserve"> </w:t>
      </w:r>
      <w:r w:rsidR="000576CE">
        <w:rPr>
          <w:rFonts w:hint="cs"/>
          <w:rtl/>
        </w:rPr>
        <w:t xml:space="preserve">אפשר </w:t>
      </w:r>
      <w:r w:rsidR="00152F38">
        <w:rPr>
          <w:rFonts w:hint="cs"/>
          <w:rtl/>
        </w:rPr>
        <w:t>לר</w:t>
      </w:r>
      <w:r w:rsidRPr="00346969" w:rsidR="00152F38">
        <w:rPr>
          <w:rFonts w:hint="cs"/>
          <w:rtl/>
        </w:rPr>
        <w:t>אות</w:t>
      </w:r>
      <w:r w:rsidR="00152F38">
        <w:rPr>
          <w:rFonts w:hint="cs"/>
          <w:rtl/>
        </w:rPr>
        <w:t xml:space="preserve"> </w:t>
      </w:r>
      <w:r w:rsidRPr="00346969" w:rsidR="008F1107">
        <w:rPr>
          <w:rFonts w:hint="cs"/>
          <w:rtl/>
        </w:rPr>
        <w:t xml:space="preserve">את העלייה בהקצאה הממשלתית </w:t>
      </w:r>
      <w:r w:rsidR="0056649D">
        <w:rPr>
          <w:rFonts w:hint="cs"/>
          <w:rtl/>
        </w:rPr>
        <w:t>ל</w:t>
      </w:r>
      <w:r w:rsidRPr="00346969" w:rsidR="008F1107">
        <w:rPr>
          <w:rFonts w:hint="cs"/>
          <w:rtl/>
        </w:rPr>
        <w:t xml:space="preserve">מו"פ בתחום </w:t>
      </w:r>
      <w:r w:rsidRPr="00346969" w:rsidR="008F1107">
        <w:rPr>
          <w:rFonts w:hint="cs"/>
          <w:rtl/>
        </w:rPr>
        <w:t>ה</w:t>
      </w:r>
      <w:r w:rsidR="004E17FD">
        <w:rPr>
          <w:rFonts w:hint="cs"/>
          <w:rtl/>
        </w:rPr>
        <w:t>אנרגייה</w:t>
      </w:r>
      <w:r w:rsidRPr="00346969" w:rsidR="008F1107">
        <w:rPr>
          <w:rFonts w:hint="cs"/>
          <w:rtl/>
        </w:rPr>
        <w:t xml:space="preserve"> החל משנת 2010.</w:t>
      </w:r>
    </w:p>
    <w:p w:rsidR="008D56C6" w:rsidP="00F030AA" w14:paraId="564929EC" w14:textId="77777777">
      <w:pPr>
        <w:pStyle w:val="a"/>
        <w:spacing w:line="269" w:lineRule="auto"/>
        <w:rPr>
          <w:rtl/>
        </w:rPr>
      </w:pPr>
    </w:p>
    <w:p w:rsidR="00A069CA" w:rsidP="00F030AA" w14:paraId="4FDA21BE" w14:textId="77777777">
      <w:pPr>
        <w:spacing w:line="269" w:lineRule="auto"/>
        <w:rPr>
          <w:rtl/>
        </w:rPr>
      </w:pPr>
      <w:r>
        <w:rPr>
          <w:rFonts w:hint="cs"/>
          <w:rtl/>
        </w:rPr>
        <w:t xml:space="preserve">על אף הגידול </w:t>
      </w:r>
      <w:r w:rsidR="000454CB">
        <w:rPr>
          <w:rFonts w:hint="cs"/>
          <w:rtl/>
        </w:rPr>
        <w:t xml:space="preserve">בעשור האחרון </w:t>
      </w:r>
      <w:r>
        <w:rPr>
          <w:rFonts w:hint="cs"/>
          <w:rtl/>
        </w:rPr>
        <w:t xml:space="preserve">בשיעור ההוצאה הממשלתית </w:t>
      </w:r>
      <w:r w:rsidR="00FE6EA0">
        <w:rPr>
          <w:rFonts w:hint="cs"/>
          <w:rtl/>
        </w:rPr>
        <w:t>ע</w:t>
      </w:r>
      <w:r>
        <w:rPr>
          <w:rFonts w:hint="cs"/>
          <w:rtl/>
        </w:rPr>
        <w:t>ל</w:t>
      </w:r>
      <w:r w:rsidR="00FE6EA0">
        <w:rPr>
          <w:rFonts w:hint="cs"/>
          <w:rtl/>
        </w:rPr>
        <w:t xml:space="preserve"> </w:t>
      </w:r>
      <w:r>
        <w:rPr>
          <w:rFonts w:hint="cs"/>
          <w:rtl/>
        </w:rPr>
        <w:t xml:space="preserve">מו"פ בתחום </w:t>
      </w:r>
      <w:r>
        <w:rPr>
          <w:rFonts w:hint="cs"/>
          <w:rtl/>
        </w:rPr>
        <w:t>ה</w:t>
      </w:r>
      <w:r w:rsidR="004E17FD">
        <w:rPr>
          <w:rFonts w:hint="cs"/>
          <w:rtl/>
        </w:rPr>
        <w:t>אנרגייה</w:t>
      </w:r>
      <w:r w:rsidR="000454CB">
        <w:rPr>
          <w:rFonts w:hint="cs"/>
          <w:rtl/>
        </w:rPr>
        <w:t xml:space="preserve"> מתוך סך ההוצאה הממשלתית על מו"פ</w:t>
      </w:r>
      <w:r>
        <w:rPr>
          <w:rFonts w:hint="cs"/>
          <w:rtl/>
        </w:rPr>
        <w:t xml:space="preserve">, </w:t>
      </w:r>
      <w:r w:rsidR="00C32233">
        <w:rPr>
          <w:rFonts w:hint="cs"/>
          <w:rtl/>
        </w:rPr>
        <w:t xml:space="preserve">הוא </w:t>
      </w:r>
      <w:r>
        <w:rPr>
          <w:rFonts w:hint="cs"/>
          <w:rtl/>
        </w:rPr>
        <w:t xml:space="preserve">עדיין </w:t>
      </w:r>
      <w:r w:rsidR="00C32233">
        <w:rPr>
          <w:rFonts w:hint="cs"/>
          <w:rtl/>
        </w:rPr>
        <w:t xml:space="preserve">נמוך </w:t>
      </w:r>
      <w:r w:rsidR="0056649D">
        <w:rPr>
          <w:rFonts w:hint="cs"/>
          <w:rtl/>
        </w:rPr>
        <w:t xml:space="preserve">במידה </w:t>
      </w:r>
      <w:r>
        <w:rPr>
          <w:rFonts w:hint="cs"/>
          <w:rtl/>
        </w:rPr>
        <w:t>משמעותי</w:t>
      </w:r>
      <w:r w:rsidR="0056649D">
        <w:rPr>
          <w:rFonts w:hint="cs"/>
          <w:rtl/>
        </w:rPr>
        <w:t>ת</w:t>
      </w:r>
      <w:r>
        <w:rPr>
          <w:rFonts w:hint="cs"/>
          <w:rtl/>
        </w:rPr>
        <w:t xml:space="preserve"> בהשוואה ל</w:t>
      </w:r>
      <w:r w:rsidR="00F24AC6">
        <w:rPr>
          <w:rFonts w:hint="cs"/>
          <w:rtl/>
        </w:rPr>
        <w:t xml:space="preserve">ממוצע </w:t>
      </w:r>
      <w:r>
        <w:rPr>
          <w:rFonts w:hint="cs"/>
          <w:rtl/>
        </w:rPr>
        <w:t xml:space="preserve">מדינות </w:t>
      </w:r>
      <w:r w:rsidR="00F030AA">
        <w:rPr>
          <w:rtl/>
        </w:rPr>
        <w:br/>
      </w:r>
      <w:r>
        <w:rPr>
          <w:rFonts w:hint="cs"/>
          <w:rtl/>
        </w:rPr>
        <w:t>ה-</w:t>
      </w:r>
      <w:r>
        <w:rPr>
          <w:rFonts w:hint="cs"/>
        </w:rPr>
        <w:t>OECD</w:t>
      </w:r>
      <w:r w:rsidR="00F24AC6">
        <w:rPr>
          <w:rFonts w:hint="cs"/>
          <w:rtl/>
        </w:rPr>
        <w:t>, שעמד על 3.7%</w:t>
      </w:r>
      <w:r w:rsidR="004B5478">
        <w:rPr>
          <w:rFonts w:hint="cs"/>
          <w:rtl/>
        </w:rPr>
        <w:t xml:space="preserve"> בשנת 2017</w:t>
      </w:r>
      <w:r w:rsidR="00F24AC6">
        <w:rPr>
          <w:rFonts w:hint="cs"/>
          <w:rtl/>
        </w:rPr>
        <w:t>.</w:t>
      </w:r>
      <w:r w:rsidRPr="00346969" w:rsidR="003D0C93">
        <w:rPr>
          <w:rFonts w:hint="cs"/>
          <w:rtl/>
        </w:rPr>
        <w:t xml:space="preserve"> תרשים </w:t>
      </w:r>
      <w:r w:rsidR="008E7EAB">
        <w:rPr>
          <w:rFonts w:hint="cs"/>
          <w:rtl/>
        </w:rPr>
        <w:t xml:space="preserve">4 </w:t>
      </w:r>
      <w:r w:rsidRPr="00346969" w:rsidR="003D0C93">
        <w:rPr>
          <w:rFonts w:hint="cs"/>
          <w:rtl/>
        </w:rPr>
        <w:t>מציג השוואה בי</w:t>
      </w:r>
      <w:r w:rsidR="00E47A96">
        <w:rPr>
          <w:rFonts w:hint="cs"/>
          <w:rtl/>
        </w:rPr>
        <w:t>ן-</w:t>
      </w:r>
      <w:r w:rsidRPr="00346969" w:rsidR="003D0C93">
        <w:rPr>
          <w:rFonts w:hint="cs"/>
          <w:rtl/>
        </w:rPr>
        <w:t xml:space="preserve">לאומית של </w:t>
      </w:r>
      <w:r w:rsidR="005924E2">
        <w:rPr>
          <w:rFonts w:hint="cs"/>
          <w:rtl/>
        </w:rPr>
        <w:t>שיעור</w:t>
      </w:r>
      <w:r w:rsidRPr="00346969" w:rsidR="003D0C93">
        <w:rPr>
          <w:rFonts w:hint="cs"/>
          <w:rtl/>
        </w:rPr>
        <w:t xml:space="preserve"> ההוצאה הממשלתית </w:t>
      </w:r>
      <w:r w:rsidR="00FE6EA0">
        <w:rPr>
          <w:rFonts w:hint="cs"/>
          <w:rtl/>
        </w:rPr>
        <w:t>ע</w:t>
      </w:r>
      <w:r w:rsidRPr="00346969" w:rsidR="003D0C93">
        <w:rPr>
          <w:rFonts w:hint="cs"/>
          <w:rtl/>
        </w:rPr>
        <w:t>ל</w:t>
      </w:r>
      <w:r w:rsidR="00FE6EA0">
        <w:rPr>
          <w:rFonts w:hint="cs"/>
          <w:rtl/>
        </w:rPr>
        <w:t xml:space="preserve"> </w:t>
      </w:r>
      <w:r w:rsidRPr="00346969" w:rsidR="003D0C93">
        <w:rPr>
          <w:rFonts w:hint="cs"/>
          <w:rtl/>
        </w:rPr>
        <w:t>מו"</w:t>
      </w:r>
      <w:r w:rsidRPr="00346969" w:rsidR="0056642D">
        <w:rPr>
          <w:rFonts w:hint="cs"/>
          <w:rtl/>
        </w:rPr>
        <w:t xml:space="preserve">פ </w:t>
      </w:r>
      <w:r w:rsidR="004E17FD">
        <w:rPr>
          <w:rFonts w:hint="cs"/>
          <w:rtl/>
        </w:rPr>
        <w:t>אנרגייה</w:t>
      </w:r>
      <w:r w:rsidR="00EC6597">
        <w:rPr>
          <w:rFonts w:hint="cs"/>
          <w:rtl/>
        </w:rPr>
        <w:t xml:space="preserve"> </w:t>
      </w:r>
      <w:r w:rsidRPr="00346969" w:rsidR="0056642D">
        <w:rPr>
          <w:rFonts w:hint="cs"/>
          <w:rtl/>
        </w:rPr>
        <w:t>מ</w:t>
      </w:r>
      <w:r w:rsidR="00CF5F6A">
        <w:rPr>
          <w:rFonts w:hint="cs"/>
          <w:rtl/>
        </w:rPr>
        <w:t xml:space="preserve">תוך </w:t>
      </w:r>
      <w:r w:rsidRPr="00346969" w:rsidR="0056642D">
        <w:rPr>
          <w:rFonts w:hint="cs"/>
          <w:rtl/>
        </w:rPr>
        <w:t>סך ההוצאה הממשלתית</w:t>
      </w:r>
      <w:r w:rsidR="00EC6597">
        <w:rPr>
          <w:rFonts w:hint="cs"/>
          <w:rtl/>
        </w:rPr>
        <w:t xml:space="preserve"> </w:t>
      </w:r>
      <w:r w:rsidR="00FE6EA0">
        <w:rPr>
          <w:rFonts w:hint="cs"/>
          <w:rtl/>
        </w:rPr>
        <w:t>ע</w:t>
      </w:r>
      <w:r w:rsidR="00EC6597">
        <w:rPr>
          <w:rFonts w:hint="cs"/>
          <w:rtl/>
        </w:rPr>
        <w:t>ל</w:t>
      </w:r>
      <w:r w:rsidR="00FE6EA0">
        <w:rPr>
          <w:rFonts w:hint="cs"/>
          <w:rtl/>
        </w:rPr>
        <w:t xml:space="preserve"> </w:t>
      </w:r>
      <w:r w:rsidR="00EC6597">
        <w:rPr>
          <w:rFonts w:hint="cs"/>
          <w:rtl/>
        </w:rPr>
        <w:t>מו"פ</w:t>
      </w:r>
      <w:r w:rsidRPr="00346969" w:rsidR="0056642D">
        <w:rPr>
          <w:rFonts w:hint="cs"/>
          <w:rtl/>
        </w:rPr>
        <w:t>, בשנת 2017.</w:t>
      </w:r>
    </w:p>
    <w:p w:rsidR="00FB62BB" w:rsidP="00F030AA" w14:paraId="7E4D5C26" w14:textId="77777777">
      <w:pPr>
        <w:pStyle w:val="a"/>
        <w:spacing w:line="269" w:lineRule="auto"/>
        <w:rPr>
          <w:rtl/>
        </w:rPr>
      </w:pPr>
    </w:p>
    <w:p w:rsidR="00056A3C" w:rsidP="00F030AA" w14:paraId="78D50DBF" w14:textId="77777777">
      <w:pPr>
        <w:spacing w:line="269" w:lineRule="auto"/>
        <w:jc w:val="center"/>
        <w:rPr>
          <w:b/>
          <w:bCs/>
          <w:rtl/>
        </w:rPr>
      </w:pPr>
      <w:r>
        <w:rPr>
          <w:b/>
          <w:bCs/>
          <w:rtl/>
        </w:rPr>
        <w:br w:type="page"/>
      </w:r>
    </w:p>
    <w:p w:rsidR="00E02C8D" w:rsidP="00F030AA" w14:paraId="207D409D" w14:textId="77777777">
      <w:pPr>
        <w:spacing w:line="269" w:lineRule="auto"/>
        <w:jc w:val="center"/>
        <w:rPr>
          <w:b/>
          <w:bCs/>
          <w:rtl/>
        </w:rPr>
      </w:pPr>
      <w:r w:rsidRPr="00E02C8D">
        <w:rPr>
          <w:rFonts w:hint="cs"/>
          <w:b/>
          <w:bCs/>
          <w:rtl/>
        </w:rPr>
        <w:t xml:space="preserve">תרשים </w:t>
      </w:r>
      <w:r w:rsidR="004621F0">
        <w:rPr>
          <w:rFonts w:hint="cs"/>
          <w:b/>
          <w:bCs/>
          <w:rtl/>
        </w:rPr>
        <w:t>4</w:t>
      </w:r>
      <w:r w:rsidRPr="00E02C8D" w:rsidR="005827BD">
        <w:rPr>
          <w:rFonts w:hint="cs"/>
          <w:b/>
          <w:bCs/>
          <w:rtl/>
        </w:rPr>
        <w:t xml:space="preserve">: </w:t>
      </w:r>
      <w:r w:rsidR="00D37385">
        <w:rPr>
          <w:rFonts w:hint="cs"/>
          <w:b/>
          <w:bCs/>
          <w:rtl/>
        </w:rPr>
        <w:t>ה</w:t>
      </w:r>
      <w:r w:rsidRPr="00E02C8D" w:rsidR="005827BD">
        <w:rPr>
          <w:b/>
          <w:bCs/>
          <w:rtl/>
        </w:rPr>
        <w:t xml:space="preserve">הוצאה </w:t>
      </w:r>
      <w:r w:rsidR="00D37385">
        <w:rPr>
          <w:rFonts w:hint="cs"/>
          <w:b/>
          <w:bCs/>
          <w:rtl/>
        </w:rPr>
        <w:t>ה</w:t>
      </w:r>
      <w:r w:rsidRPr="00E02C8D" w:rsidR="005827BD">
        <w:rPr>
          <w:b/>
          <w:bCs/>
          <w:rtl/>
        </w:rPr>
        <w:t xml:space="preserve">ממשלתית על מו"פ </w:t>
      </w:r>
      <w:r w:rsidR="003030C8">
        <w:rPr>
          <w:rFonts w:hint="cs"/>
          <w:b/>
          <w:bCs/>
          <w:rtl/>
        </w:rPr>
        <w:t xml:space="preserve">בתחום ייצור </w:t>
      </w:r>
      <w:r w:rsidR="003030C8">
        <w:rPr>
          <w:rFonts w:hint="cs"/>
          <w:b/>
          <w:bCs/>
          <w:rtl/>
        </w:rPr>
        <w:t>אנרגייה</w:t>
      </w:r>
      <w:r w:rsidR="004673C2">
        <w:rPr>
          <w:rFonts w:hint="cs"/>
          <w:b/>
          <w:bCs/>
          <w:rtl/>
        </w:rPr>
        <w:t>*</w:t>
      </w:r>
      <w:r w:rsidR="003030C8">
        <w:rPr>
          <w:rFonts w:hint="cs"/>
          <w:b/>
          <w:bCs/>
          <w:rtl/>
        </w:rPr>
        <w:t xml:space="preserve"> ושימושיה</w:t>
      </w:r>
      <w:r w:rsidRPr="00E02C8D" w:rsidR="003030C8">
        <w:rPr>
          <w:b/>
          <w:bCs/>
          <w:rtl/>
        </w:rPr>
        <w:t xml:space="preserve"> </w:t>
      </w:r>
      <w:r w:rsidRPr="00E02C8D" w:rsidR="005827BD">
        <w:rPr>
          <w:b/>
          <w:bCs/>
          <w:rtl/>
        </w:rPr>
        <w:br/>
        <w:t xml:space="preserve"> </w:t>
      </w:r>
      <w:r w:rsidR="0056649D">
        <w:rPr>
          <w:rFonts w:hint="cs"/>
          <w:b/>
          <w:bCs/>
          <w:rtl/>
        </w:rPr>
        <w:t>כשיעור</w:t>
      </w:r>
      <w:r w:rsidRPr="00E02C8D" w:rsidR="0056649D">
        <w:rPr>
          <w:b/>
          <w:bCs/>
          <w:rtl/>
        </w:rPr>
        <w:t xml:space="preserve"> </w:t>
      </w:r>
      <w:r w:rsidRPr="00E02C8D" w:rsidR="005827BD">
        <w:rPr>
          <w:b/>
          <w:bCs/>
          <w:rtl/>
        </w:rPr>
        <w:t>מסך ההוצאה הממשלתית על מו"פ</w:t>
      </w:r>
      <w:r w:rsidR="00490F96">
        <w:rPr>
          <w:rFonts w:hint="cs"/>
          <w:b/>
          <w:bCs/>
          <w:rtl/>
        </w:rPr>
        <w:t>**</w:t>
      </w:r>
      <w:r w:rsidRPr="00E02C8D" w:rsidR="005827BD">
        <w:rPr>
          <w:b/>
          <w:bCs/>
          <w:rtl/>
        </w:rPr>
        <w:t>, 2017</w:t>
      </w:r>
    </w:p>
    <w:p w:rsidR="003D0C93" w:rsidRPr="0037676C" w:rsidP="00180258" w14:paraId="002493FE" w14:textId="77777777">
      <w:pPr>
        <w:spacing w:before="120" w:line="269" w:lineRule="auto"/>
        <w:jc w:val="center"/>
        <w:rPr>
          <w:b/>
          <w:bCs/>
          <w:rtl/>
        </w:rPr>
      </w:pPr>
      <w:r>
        <w:rPr>
          <w:b/>
          <w:bCs/>
          <w:noProof/>
          <w:rtl/>
        </w:rPr>
        <w:drawing>
          <wp:inline distT="0" distB="0" distL="0" distR="0">
            <wp:extent cx="4325121" cy="2365253"/>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96141" name="mop-g-4.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65253"/>
                    </a:xfrm>
                    <a:prstGeom prst="rect">
                      <a:avLst/>
                    </a:prstGeom>
                  </pic:spPr>
                </pic:pic>
              </a:graphicData>
            </a:graphic>
          </wp:inline>
        </w:drawing>
      </w:r>
    </w:p>
    <w:p w:rsidR="0007305B" w:rsidP="00F030AA" w14:paraId="164E194B" w14:textId="77777777">
      <w:pPr>
        <w:spacing w:line="269" w:lineRule="auto"/>
        <w:rPr>
          <w:sz w:val="22"/>
          <w:szCs w:val="22"/>
          <w:rtl/>
        </w:rPr>
      </w:pPr>
    </w:p>
    <w:p w:rsidR="003B4A4B" w:rsidP="00F030AA" w14:paraId="4D2D178E" w14:textId="77777777">
      <w:pPr>
        <w:spacing w:line="269" w:lineRule="auto"/>
        <w:rPr>
          <w:sz w:val="22"/>
          <w:szCs w:val="22"/>
          <w:rtl/>
        </w:rPr>
      </w:pPr>
      <w:r>
        <w:rPr>
          <w:rFonts w:hint="cs"/>
          <w:sz w:val="22"/>
          <w:szCs w:val="22"/>
          <w:rtl/>
        </w:rPr>
        <w:t>על פי נתוני ארגון ה-</w:t>
      </w:r>
      <w:r>
        <w:rPr>
          <w:rFonts w:hint="cs"/>
          <w:sz w:val="22"/>
          <w:szCs w:val="22"/>
        </w:rPr>
        <w:t>OEC</w:t>
      </w:r>
      <w:r>
        <w:rPr>
          <w:sz w:val="22"/>
          <w:szCs w:val="22"/>
        </w:rPr>
        <w:t>D</w:t>
      </w:r>
      <w:r>
        <w:rPr>
          <w:rFonts w:hint="cs"/>
          <w:sz w:val="22"/>
          <w:szCs w:val="22"/>
          <w:rtl/>
        </w:rPr>
        <w:t>, בעיבוד משרד מבקר המדינה.</w:t>
      </w:r>
    </w:p>
    <w:p w:rsidR="00210B16" w:rsidP="00551A34" w14:paraId="55ED8B77" w14:textId="77777777">
      <w:pPr>
        <w:spacing w:after="60" w:line="269" w:lineRule="auto"/>
        <w:rPr>
          <w:sz w:val="22"/>
          <w:szCs w:val="22"/>
          <w:rtl/>
        </w:rPr>
      </w:pPr>
      <w:r>
        <w:rPr>
          <w:rFonts w:hint="cs"/>
          <w:sz w:val="22"/>
          <w:szCs w:val="22"/>
          <w:rtl/>
        </w:rPr>
        <w:t xml:space="preserve">* </w:t>
      </w:r>
      <w:r w:rsidR="004E17FD">
        <w:rPr>
          <w:rFonts w:hint="cs"/>
          <w:sz w:val="22"/>
          <w:szCs w:val="22"/>
          <w:rtl/>
        </w:rPr>
        <w:t>אנרגייה</w:t>
      </w:r>
      <w:r w:rsidRPr="00021B82" w:rsidR="00246F93">
        <w:rPr>
          <w:rFonts w:hint="cs"/>
          <w:sz w:val="22"/>
          <w:szCs w:val="22"/>
          <w:rtl/>
        </w:rPr>
        <w:t xml:space="preserve"> מסווגת בהתאם ל-</w:t>
      </w:r>
      <w:r>
        <w:rPr>
          <w:rStyle w:val="FootnoteReference"/>
          <w:sz w:val="22"/>
          <w:szCs w:val="22"/>
        </w:rPr>
        <w:footnoteReference w:id="13"/>
      </w:r>
      <w:r w:rsidRPr="00021B82" w:rsidR="00246F93">
        <w:rPr>
          <w:rFonts w:hint="cs"/>
          <w:sz w:val="22"/>
          <w:szCs w:val="22"/>
        </w:rPr>
        <w:t>NABS</w:t>
      </w:r>
      <w:r w:rsidRPr="00021B82" w:rsidR="00246F93">
        <w:rPr>
          <w:rFonts w:hint="cs"/>
          <w:sz w:val="22"/>
          <w:szCs w:val="22"/>
          <w:rtl/>
        </w:rPr>
        <w:t xml:space="preserve"> 2007 והיא כוללת את התחומים הבאים: ייצור,</w:t>
      </w:r>
      <w:r w:rsidRPr="00021B82" w:rsidR="00922290">
        <w:rPr>
          <w:rFonts w:hint="cs"/>
          <w:sz w:val="22"/>
          <w:szCs w:val="22"/>
          <w:rtl/>
        </w:rPr>
        <w:t xml:space="preserve"> </w:t>
      </w:r>
      <w:r w:rsidRPr="00021B82" w:rsidR="00246F93">
        <w:rPr>
          <w:rFonts w:hint="cs"/>
          <w:sz w:val="22"/>
          <w:szCs w:val="22"/>
          <w:rtl/>
        </w:rPr>
        <w:t xml:space="preserve">אחסון, תחבורה, חלוקה ושימוש מכל סוג של </w:t>
      </w:r>
      <w:r w:rsidR="004E17FD">
        <w:rPr>
          <w:rFonts w:hint="cs"/>
          <w:sz w:val="22"/>
          <w:szCs w:val="22"/>
          <w:rtl/>
        </w:rPr>
        <w:t>אנרגייה</w:t>
      </w:r>
      <w:r w:rsidRPr="00021B82" w:rsidR="00246F93">
        <w:rPr>
          <w:rFonts w:hint="cs"/>
          <w:sz w:val="22"/>
          <w:szCs w:val="22"/>
          <w:rtl/>
        </w:rPr>
        <w:t xml:space="preserve">, </w:t>
      </w:r>
      <w:r w:rsidRPr="00021B82" w:rsidR="00922290">
        <w:rPr>
          <w:rFonts w:hint="cs"/>
          <w:sz w:val="22"/>
          <w:szCs w:val="22"/>
          <w:rtl/>
        </w:rPr>
        <w:t>תהליכי</w:t>
      </w:r>
      <w:r w:rsidR="00551A34">
        <w:rPr>
          <w:rFonts w:hint="cs"/>
          <w:sz w:val="22"/>
          <w:szCs w:val="22"/>
          <w:rtl/>
        </w:rPr>
        <w:t>ם להגברת ה</w:t>
      </w:r>
      <w:r w:rsidRPr="00021B82" w:rsidR="00922290">
        <w:rPr>
          <w:rFonts w:hint="cs"/>
          <w:sz w:val="22"/>
          <w:szCs w:val="22"/>
          <w:rtl/>
        </w:rPr>
        <w:t xml:space="preserve">יעילות </w:t>
      </w:r>
      <w:r w:rsidRPr="00021B82" w:rsidR="00246F93">
        <w:rPr>
          <w:rFonts w:hint="cs"/>
          <w:sz w:val="22"/>
          <w:szCs w:val="22"/>
          <w:rtl/>
        </w:rPr>
        <w:t xml:space="preserve">של ייצור </w:t>
      </w:r>
      <w:r w:rsidR="004E17FD">
        <w:rPr>
          <w:rFonts w:hint="cs"/>
          <w:sz w:val="22"/>
          <w:szCs w:val="22"/>
          <w:rtl/>
        </w:rPr>
        <w:t>אנרגייה</w:t>
      </w:r>
      <w:r w:rsidRPr="00021B82" w:rsidR="00246F93">
        <w:rPr>
          <w:rFonts w:hint="cs"/>
          <w:sz w:val="22"/>
          <w:szCs w:val="22"/>
          <w:rtl/>
        </w:rPr>
        <w:t xml:space="preserve"> וחלוקתה, שימור </w:t>
      </w:r>
      <w:r w:rsidR="004E17FD">
        <w:rPr>
          <w:rFonts w:hint="cs"/>
          <w:sz w:val="22"/>
          <w:szCs w:val="22"/>
          <w:rtl/>
        </w:rPr>
        <w:t>אנרגייה</w:t>
      </w:r>
      <w:r w:rsidRPr="00021B82" w:rsidR="00246F93">
        <w:rPr>
          <w:rFonts w:hint="cs"/>
          <w:sz w:val="22"/>
          <w:szCs w:val="22"/>
          <w:rtl/>
        </w:rPr>
        <w:t xml:space="preserve">, חסכון </w:t>
      </w:r>
      <w:r w:rsidRPr="00021B82" w:rsidR="00246F93">
        <w:rPr>
          <w:rFonts w:hint="cs"/>
          <w:sz w:val="22"/>
          <w:szCs w:val="22"/>
          <w:rtl/>
        </w:rPr>
        <w:t>ב</w:t>
      </w:r>
      <w:r w:rsidR="004E17FD">
        <w:rPr>
          <w:rFonts w:hint="cs"/>
          <w:sz w:val="22"/>
          <w:szCs w:val="22"/>
          <w:rtl/>
        </w:rPr>
        <w:t>אנרגייה</w:t>
      </w:r>
      <w:r w:rsidRPr="00021B82" w:rsidR="00246F93">
        <w:rPr>
          <w:rFonts w:hint="cs"/>
          <w:sz w:val="22"/>
          <w:szCs w:val="22"/>
          <w:rtl/>
        </w:rPr>
        <w:t xml:space="preserve">, מקורות </w:t>
      </w:r>
      <w:r w:rsidR="004E17FD">
        <w:rPr>
          <w:rFonts w:hint="cs"/>
          <w:sz w:val="22"/>
          <w:szCs w:val="22"/>
          <w:rtl/>
        </w:rPr>
        <w:t>אנרגייה</w:t>
      </w:r>
      <w:r w:rsidRPr="00021B82" w:rsidR="00246F93">
        <w:rPr>
          <w:rFonts w:hint="cs"/>
          <w:sz w:val="22"/>
          <w:szCs w:val="22"/>
          <w:rtl/>
        </w:rPr>
        <w:t xml:space="preserve"> </w:t>
      </w:r>
      <w:r w:rsidRPr="00021B82" w:rsidR="00922290">
        <w:rPr>
          <w:rFonts w:hint="cs"/>
          <w:sz w:val="22"/>
          <w:szCs w:val="22"/>
          <w:rtl/>
        </w:rPr>
        <w:t>מתחדשים</w:t>
      </w:r>
      <w:r w:rsidRPr="00021B82" w:rsidR="00246F93">
        <w:rPr>
          <w:rFonts w:hint="cs"/>
          <w:sz w:val="22"/>
          <w:szCs w:val="22"/>
          <w:rtl/>
        </w:rPr>
        <w:t xml:space="preserve">, ביקוע ואיחוי גרעיני, אחסון </w:t>
      </w:r>
      <w:r w:rsidRPr="00021B82" w:rsidR="00246F93">
        <w:rPr>
          <w:rFonts w:hint="cs"/>
          <w:sz w:val="22"/>
          <w:szCs w:val="22"/>
        </w:rPr>
        <w:t>CO</w:t>
      </w:r>
      <w:r w:rsidRPr="00773F0E" w:rsidR="00246F93">
        <w:rPr>
          <w:sz w:val="22"/>
          <w:szCs w:val="22"/>
          <w:vertAlign w:val="subscript"/>
        </w:rPr>
        <w:t>2</w:t>
      </w:r>
      <w:r w:rsidRPr="00021B82" w:rsidR="00246F93">
        <w:rPr>
          <w:rFonts w:hint="cs"/>
          <w:sz w:val="22"/>
          <w:szCs w:val="22"/>
          <w:rtl/>
        </w:rPr>
        <w:t xml:space="preserve">, תאי מימן ודלק, טכנולוגיות ייצור ואחסנה אחרות. </w:t>
      </w:r>
    </w:p>
    <w:p w:rsidR="00E23B8E" w:rsidP="00180258" w14:paraId="150C4154" w14:textId="77777777">
      <w:pPr>
        <w:spacing w:after="60" w:line="269" w:lineRule="auto"/>
        <w:rPr>
          <w:sz w:val="22"/>
          <w:szCs w:val="22"/>
          <w:rtl/>
        </w:rPr>
      </w:pPr>
      <w:r>
        <w:rPr>
          <w:rFonts w:hint="cs"/>
          <w:sz w:val="22"/>
          <w:szCs w:val="22"/>
          <w:rtl/>
        </w:rPr>
        <w:t xml:space="preserve">** על פי פילוח שערכה רשות החדשנות בשנת 2019 </w:t>
      </w:r>
      <w:r w:rsidR="00C92958">
        <w:rPr>
          <w:rFonts w:hint="cs"/>
          <w:sz w:val="22"/>
          <w:szCs w:val="22"/>
          <w:rtl/>
        </w:rPr>
        <w:t xml:space="preserve">למענקיה בתחום המו"פ, </w:t>
      </w:r>
      <w:r>
        <w:rPr>
          <w:rFonts w:hint="cs"/>
          <w:sz w:val="22"/>
          <w:szCs w:val="22"/>
          <w:rtl/>
        </w:rPr>
        <w:t xml:space="preserve">היקף ההוצאה על מו"פ </w:t>
      </w:r>
      <w:r>
        <w:rPr>
          <w:rFonts w:hint="cs"/>
          <w:sz w:val="22"/>
          <w:szCs w:val="22"/>
          <w:rtl/>
        </w:rPr>
        <w:t>אנרג</w:t>
      </w:r>
      <w:r w:rsidR="00C92958">
        <w:rPr>
          <w:rFonts w:hint="cs"/>
          <w:sz w:val="22"/>
          <w:szCs w:val="22"/>
          <w:rtl/>
        </w:rPr>
        <w:t>י</w:t>
      </w:r>
      <w:r>
        <w:rPr>
          <w:rFonts w:hint="cs"/>
          <w:sz w:val="22"/>
          <w:szCs w:val="22"/>
          <w:rtl/>
        </w:rPr>
        <w:t>יה</w:t>
      </w:r>
      <w:r>
        <w:rPr>
          <w:rFonts w:hint="cs"/>
          <w:sz w:val="22"/>
          <w:szCs w:val="22"/>
          <w:rtl/>
        </w:rPr>
        <w:t xml:space="preserve"> הכולל גם השתתפות בתכניות מו"פ בינ"ל עמד על 84.6 </w:t>
      </w:r>
      <w:r w:rsidR="00C92958">
        <w:rPr>
          <w:rFonts w:hint="cs"/>
          <w:sz w:val="22"/>
          <w:szCs w:val="22"/>
          <w:rtl/>
        </w:rPr>
        <w:t>מיליון</w:t>
      </w:r>
      <w:r>
        <w:rPr>
          <w:rFonts w:hint="cs"/>
          <w:sz w:val="22"/>
          <w:szCs w:val="22"/>
          <w:rtl/>
        </w:rPr>
        <w:t xml:space="preserve"> ש"ח</w:t>
      </w:r>
      <w:r w:rsidR="005C6203">
        <w:rPr>
          <w:rFonts w:hint="cs"/>
          <w:sz w:val="22"/>
          <w:szCs w:val="22"/>
          <w:rtl/>
        </w:rPr>
        <w:t>, נתון אשר לכאורה מצביע על אפשרות להיקפי השקעות גבוהים יותר</w:t>
      </w:r>
      <w:r w:rsidR="00C92958">
        <w:rPr>
          <w:rFonts w:hint="cs"/>
          <w:sz w:val="22"/>
          <w:szCs w:val="22"/>
          <w:rtl/>
        </w:rPr>
        <w:t xml:space="preserve"> מאלו המוצגים בהשוואה. </w:t>
      </w:r>
      <w:r w:rsidRPr="00585021" w:rsidR="001452FB">
        <w:rPr>
          <w:rFonts w:hint="cs"/>
          <w:sz w:val="22"/>
          <w:szCs w:val="22"/>
          <w:rtl/>
        </w:rPr>
        <w:t>יצויין</w:t>
      </w:r>
      <w:r w:rsidR="00C92958">
        <w:rPr>
          <w:rFonts w:hint="cs"/>
          <w:sz w:val="22"/>
          <w:szCs w:val="22"/>
          <w:rtl/>
        </w:rPr>
        <w:t>,</w:t>
      </w:r>
      <w:r w:rsidR="005C6203">
        <w:rPr>
          <w:rFonts w:hint="cs"/>
          <w:sz w:val="22"/>
          <w:szCs w:val="22"/>
          <w:rtl/>
        </w:rPr>
        <w:t xml:space="preserve"> </w:t>
      </w:r>
      <w:r w:rsidR="001452FB">
        <w:rPr>
          <w:rFonts w:hint="cs"/>
          <w:sz w:val="22"/>
          <w:szCs w:val="22"/>
          <w:rtl/>
        </w:rPr>
        <w:t xml:space="preserve">כי </w:t>
      </w:r>
      <w:r w:rsidR="005C6203">
        <w:rPr>
          <w:rFonts w:hint="cs"/>
          <w:sz w:val="22"/>
          <w:szCs w:val="22"/>
          <w:rtl/>
        </w:rPr>
        <w:t xml:space="preserve">הנתונים המוצגים </w:t>
      </w:r>
      <w:r w:rsidR="00C92958">
        <w:rPr>
          <w:rFonts w:hint="cs"/>
          <w:sz w:val="22"/>
          <w:szCs w:val="22"/>
          <w:rtl/>
        </w:rPr>
        <w:t>בתרשים 4</w:t>
      </w:r>
      <w:r w:rsidR="005C6203">
        <w:rPr>
          <w:rFonts w:hint="cs"/>
          <w:sz w:val="22"/>
          <w:szCs w:val="22"/>
          <w:rtl/>
        </w:rPr>
        <w:t xml:space="preserve"> </w:t>
      </w:r>
      <w:r w:rsidRPr="00585021" w:rsidR="005C6203">
        <w:rPr>
          <w:rFonts w:hint="cs"/>
          <w:sz w:val="22"/>
          <w:szCs w:val="22"/>
          <w:rtl/>
        </w:rPr>
        <w:t>נלקחו מנתו</w:t>
      </w:r>
      <w:r w:rsidRPr="00585021" w:rsidR="00C92958">
        <w:rPr>
          <w:rFonts w:hint="cs"/>
          <w:sz w:val="22"/>
          <w:szCs w:val="22"/>
          <w:rtl/>
        </w:rPr>
        <w:t>נ</w:t>
      </w:r>
      <w:r w:rsidRPr="00585021" w:rsidR="005C6203">
        <w:rPr>
          <w:rFonts w:hint="cs"/>
          <w:sz w:val="22"/>
          <w:szCs w:val="22"/>
          <w:rtl/>
        </w:rPr>
        <w:t xml:space="preserve">י </w:t>
      </w:r>
      <w:r w:rsidR="00315F5A">
        <w:rPr>
          <w:rFonts w:hint="cs"/>
          <w:sz w:val="22"/>
          <w:szCs w:val="22"/>
          <w:rtl/>
        </w:rPr>
        <w:t>ה-</w:t>
      </w:r>
      <w:r w:rsidRPr="00585021" w:rsidR="005C6203">
        <w:rPr>
          <w:rFonts w:hint="cs"/>
          <w:sz w:val="22"/>
          <w:szCs w:val="22"/>
        </w:rPr>
        <w:t>OECD</w:t>
      </w:r>
      <w:r w:rsidRPr="00585021" w:rsidR="005C6203">
        <w:rPr>
          <w:rFonts w:hint="cs"/>
          <w:sz w:val="22"/>
          <w:szCs w:val="22"/>
          <w:rtl/>
        </w:rPr>
        <w:t xml:space="preserve"> אשר מעובדים לצורך השוואה בינ"ל</w:t>
      </w:r>
      <w:r w:rsidRPr="00585021" w:rsidR="00C92958">
        <w:rPr>
          <w:rFonts w:hint="cs"/>
          <w:sz w:val="22"/>
          <w:szCs w:val="22"/>
          <w:rtl/>
        </w:rPr>
        <w:t xml:space="preserve">, </w:t>
      </w:r>
      <w:r w:rsidRPr="00585021" w:rsidR="001452FB">
        <w:rPr>
          <w:rFonts w:hint="cs"/>
          <w:sz w:val="22"/>
          <w:szCs w:val="22"/>
          <w:rtl/>
        </w:rPr>
        <w:t>ואפשר</w:t>
      </w:r>
      <w:r w:rsidR="00180258">
        <w:rPr>
          <w:rFonts w:hint="cs"/>
          <w:sz w:val="22"/>
          <w:szCs w:val="22"/>
          <w:rtl/>
        </w:rPr>
        <w:t xml:space="preserve"> כי נתוני הרשות כוללים רכיבים </w:t>
      </w:r>
      <w:r w:rsidRPr="00585021" w:rsidR="00C92958">
        <w:rPr>
          <w:rFonts w:hint="cs"/>
          <w:sz w:val="22"/>
          <w:szCs w:val="22"/>
          <w:rtl/>
        </w:rPr>
        <w:t xml:space="preserve">שאינם מופיעים בהגדרת </w:t>
      </w:r>
      <w:r w:rsidR="00315F5A">
        <w:rPr>
          <w:rFonts w:hint="cs"/>
          <w:sz w:val="22"/>
          <w:szCs w:val="22"/>
          <w:rtl/>
        </w:rPr>
        <w:t>ה-</w:t>
      </w:r>
      <w:r w:rsidRPr="00585021" w:rsidR="00C92958">
        <w:rPr>
          <w:rFonts w:hint="cs"/>
          <w:sz w:val="22"/>
          <w:szCs w:val="22"/>
        </w:rPr>
        <w:t>OECD</w:t>
      </w:r>
      <w:r w:rsidRPr="00585021" w:rsidR="00D53B26">
        <w:rPr>
          <w:rFonts w:hint="cs"/>
          <w:sz w:val="22"/>
          <w:szCs w:val="22"/>
          <w:rtl/>
        </w:rPr>
        <w:t xml:space="preserve"> ולפיכך לא נכללים בנתוני</w:t>
      </w:r>
      <w:r w:rsidRPr="00585021" w:rsidR="00C92958">
        <w:rPr>
          <w:rFonts w:hint="cs"/>
          <w:sz w:val="22"/>
          <w:szCs w:val="22"/>
          <w:rtl/>
        </w:rPr>
        <w:t xml:space="preserve"> יתר המדינות בהשוואה</w:t>
      </w:r>
      <w:r w:rsidRPr="00585021" w:rsidR="005C6203">
        <w:rPr>
          <w:rFonts w:hint="cs"/>
          <w:sz w:val="22"/>
          <w:szCs w:val="22"/>
          <w:rtl/>
        </w:rPr>
        <w:t xml:space="preserve">. </w:t>
      </w:r>
      <w:r w:rsidRPr="00585021">
        <w:rPr>
          <w:rFonts w:hint="eastAsia"/>
          <w:sz w:val="22"/>
          <w:szCs w:val="22"/>
          <w:rtl/>
        </w:rPr>
        <w:t>בהנחה</w:t>
      </w:r>
      <w:r w:rsidRPr="00585021">
        <w:rPr>
          <w:sz w:val="22"/>
          <w:szCs w:val="22"/>
          <w:rtl/>
        </w:rPr>
        <w:t xml:space="preserve"> </w:t>
      </w:r>
      <w:r w:rsidRPr="00585021" w:rsidR="00A75FFD">
        <w:rPr>
          <w:rFonts w:hint="cs"/>
          <w:sz w:val="22"/>
          <w:szCs w:val="22"/>
          <w:rtl/>
        </w:rPr>
        <w:t>ש</w:t>
      </w:r>
      <w:r w:rsidRPr="00585021">
        <w:rPr>
          <w:rFonts w:hint="eastAsia"/>
          <w:sz w:val="22"/>
          <w:szCs w:val="22"/>
          <w:rtl/>
        </w:rPr>
        <w:t>היקף</w:t>
      </w:r>
      <w:r w:rsidRPr="00585021">
        <w:rPr>
          <w:sz w:val="22"/>
          <w:szCs w:val="22"/>
          <w:rtl/>
        </w:rPr>
        <w:t xml:space="preserve"> </w:t>
      </w:r>
      <w:r w:rsidRPr="00585021">
        <w:rPr>
          <w:rFonts w:hint="eastAsia"/>
          <w:sz w:val="22"/>
          <w:szCs w:val="22"/>
          <w:rtl/>
        </w:rPr>
        <w:t>ההוצאה</w:t>
      </w:r>
      <w:r w:rsidRPr="00585021">
        <w:rPr>
          <w:sz w:val="22"/>
          <w:szCs w:val="22"/>
          <w:rtl/>
        </w:rPr>
        <w:t xml:space="preserve"> </w:t>
      </w:r>
      <w:r w:rsidRPr="00585021">
        <w:rPr>
          <w:rFonts w:hint="eastAsia"/>
          <w:sz w:val="22"/>
          <w:szCs w:val="22"/>
          <w:rtl/>
        </w:rPr>
        <w:t>של</w:t>
      </w:r>
      <w:r w:rsidRPr="00585021">
        <w:rPr>
          <w:sz w:val="22"/>
          <w:szCs w:val="22"/>
          <w:rtl/>
        </w:rPr>
        <w:t xml:space="preserve"> </w:t>
      </w:r>
      <w:r w:rsidRPr="00585021">
        <w:rPr>
          <w:rFonts w:hint="eastAsia"/>
          <w:sz w:val="22"/>
          <w:szCs w:val="22"/>
          <w:rtl/>
        </w:rPr>
        <w:t>רשות</w:t>
      </w:r>
      <w:r w:rsidRPr="00585021">
        <w:rPr>
          <w:sz w:val="22"/>
          <w:szCs w:val="22"/>
          <w:rtl/>
        </w:rPr>
        <w:t xml:space="preserve"> </w:t>
      </w:r>
      <w:r w:rsidRPr="00585021">
        <w:rPr>
          <w:rFonts w:hint="eastAsia"/>
          <w:sz w:val="22"/>
          <w:szCs w:val="22"/>
          <w:rtl/>
        </w:rPr>
        <w:t>החדשנות</w:t>
      </w:r>
      <w:r w:rsidRPr="00585021">
        <w:rPr>
          <w:sz w:val="22"/>
          <w:szCs w:val="22"/>
          <w:rtl/>
        </w:rPr>
        <w:t xml:space="preserve"> על מו"פ </w:t>
      </w:r>
      <w:r w:rsidRPr="00585021">
        <w:rPr>
          <w:rFonts w:hint="eastAsia"/>
          <w:sz w:val="22"/>
          <w:szCs w:val="22"/>
          <w:rtl/>
        </w:rPr>
        <w:t>אנרגי</w:t>
      </w:r>
      <w:r w:rsidRPr="00585021" w:rsidR="00A75FFD">
        <w:rPr>
          <w:rFonts w:hint="cs"/>
          <w:sz w:val="22"/>
          <w:szCs w:val="22"/>
          <w:rtl/>
        </w:rPr>
        <w:t>י</w:t>
      </w:r>
      <w:r w:rsidRPr="00585021">
        <w:rPr>
          <w:rFonts w:hint="eastAsia"/>
          <w:sz w:val="22"/>
          <w:szCs w:val="22"/>
          <w:rtl/>
        </w:rPr>
        <w:t>ה</w:t>
      </w:r>
      <w:r w:rsidRPr="00585021">
        <w:rPr>
          <w:sz w:val="22"/>
          <w:szCs w:val="22"/>
          <w:rtl/>
        </w:rPr>
        <w:t xml:space="preserve"> עומד על 84.6 מיליון ש"ח כפי שעולה מנתוניה, </w:t>
      </w:r>
      <w:r w:rsidRPr="00585021" w:rsidR="00893DB9">
        <w:rPr>
          <w:rFonts w:hint="eastAsia"/>
          <w:sz w:val="22"/>
          <w:szCs w:val="22"/>
          <w:rtl/>
        </w:rPr>
        <w:t>ובהנחה</w:t>
      </w:r>
      <w:r w:rsidRPr="00585021" w:rsidR="00893DB9">
        <w:rPr>
          <w:sz w:val="22"/>
          <w:szCs w:val="22"/>
          <w:rtl/>
        </w:rPr>
        <w:t xml:space="preserve"> כי ההגדרה של רשות החדשנות למו"פ אנרגיה תואמת את ההגדרה </w:t>
      </w:r>
      <w:r w:rsidRPr="00585021" w:rsidR="00893DB9">
        <w:rPr>
          <w:rFonts w:hint="eastAsia"/>
          <w:sz w:val="22"/>
          <w:szCs w:val="22"/>
          <w:rtl/>
        </w:rPr>
        <w:t>של</w:t>
      </w:r>
      <w:r w:rsidRPr="00585021" w:rsidR="00893DB9">
        <w:rPr>
          <w:sz w:val="22"/>
          <w:szCs w:val="22"/>
          <w:rtl/>
        </w:rPr>
        <w:t xml:space="preserve"> </w:t>
      </w:r>
      <w:r w:rsidR="00315F5A">
        <w:rPr>
          <w:sz w:val="22"/>
          <w:szCs w:val="22"/>
          <w:rtl/>
        </w:rPr>
        <w:t>ה-</w:t>
      </w:r>
      <w:r w:rsidRPr="00585021" w:rsidR="00893DB9">
        <w:rPr>
          <w:sz w:val="22"/>
          <w:szCs w:val="22"/>
        </w:rPr>
        <w:t>OECD</w:t>
      </w:r>
      <w:r w:rsidRPr="00585021" w:rsidR="00893DB9">
        <w:rPr>
          <w:sz w:val="22"/>
          <w:szCs w:val="22"/>
          <w:rtl/>
        </w:rPr>
        <w:t xml:space="preserve"> </w:t>
      </w:r>
      <w:r w:rsidRPr="00585021" w:rsidR="00893DB9">
        <w:rPr>
          <w:rFonts w:hint="eastAsia"/>
          <w:sz w:val="22"/>
          <w:szCs w:val="22"/>
          <w:rtl/>
        </w:rPr>
        <w:t>ל</w:t>
      </w:r>
      <w:r w:rsidRPr="00585021">
        <w:rPr>
          <w:sz w:val="22"/>
          <w:szCs w:val="22"/>
          <w:rtl/>
        </w:rPr>
        <w:t xml:space="preserve">ייצור </w:t>
      </w:r>
      <w:r w:rsidRPr="00585021">
        <w:rPr>
          <w:sz w:val="22"/>
          <w:szCs w:val="22"/>
          <w:rtl/>
        </w:rPr>
        <w:t>אנרגייה</w:t>
      </w:r>
      <w:r w:rsidRPr="00585021">
        <w:rPr>
          <w:sz w:val="22"/>
          <w:szCs w:val="22"/>
          <w:rtl/>
        </w:rPr>
        <w:t xml:space="preserve"> ושימושיה </w:t>
      </w:r>
      <w:r w:rsidRPr="00585021" w:rsidR="00893DB9">
        <w:rPr>
          <w:rFonts w:hint="eastAsia"/>
          <w:sz w:val="22"/>
          <w:szCs w:val="22"/>
          <w:rtl/>
        </w:rPr>
        <w:t>אזי</w:t>
      </w:r>
      <w:r w:rsidRPr="00585021" w:rsidR="00893DB9">
        <w:rPr>
          <w:sz w:val="22"/>
          <w:szCs w:val="22"/>
          <w:rtl/>
        </w:rPr>
        <w:t xml:space="preserve"> </w:t>
      </w:r>
      <w:r w:rsidRPr="00585021" w:rsidR="00893DB9">
        <w:rPr>
          <w:rFonts w:hint="eastAsia"/>
          <w:sz w:val="22"/>
          <w:szCs w:val="22"/>
          <w:rtl/>
        </w:rPr>
        <w:t>ההוצאה</w:t>
      </w:r>
      <w:r w:rsidRPr="00585021" w:rsidR="00893DB9">
        <w:rPr>
          <w:sz w:val="22"/>
          <w:szCs w:val="22"/>
          <w:rtl/>
        </w:rPr>
        <w:t xml:space="preserve"> </w:t>
      </w:r>
      <w:r w:rsidRPr="00585021" w:rsidR="00893DB9">
        <w:rPr>
          <w:rFonts w:hint="eastAsia"/>
          <w:sz w:val="22"/>
          <w:szCs w:val="22"/>
          <w:rtl/>
        </w:rPr>
        <w:t>הממשלתית</w:t>
      </w:r>
      <w:r w:rsidRPr="00585021" w:rsidR="00893DB9">
        <w:rPr>
          <w:sz w:val="22"/>
          <w:szCs w:val="22"/>
          <w:rtl/>
        </w:rPr>
        <w:t xml:space="preserve"> בישראל על מו"פ </w:t>
      </w:r>
      <w:r w:rsidRPr="00585021" w:rsidR="00893DB9">
        <w:rPr>
          <w:rFonts w:hint="eastAsia"/>
          <w:sz w:val="22"/>
          <w:szCs w:val="22"/>
          <w:rtl/>
        </w:rPr>
        <w:t>אנרגייה</w:t>
      </w:r>
      <w:r w:rsidRPr="00585021" w:rsidR="00893DB9">
        <w:rPr>
          <w:sz w:val="22"/>
          <w:szCs w:val="22"/>
          <w:rtl/>
        </w:rPr>
        <w:t xml:space="preserve"> מסך ההוצאה הממשלתית למו"פ עומדת</w:t>
      </w:r>
      <w:r w:rsidRPr="00585021">
        <w:rPr>
          <w:sz w:val="22"/>
          <w:szCs w:val="22"/>
          <w:rtl/>
        </w:rPr>
        <w:t xml:space="preserve"> </w:t>
      </w:r>
      <w:r w:rsidRPr="00585021">
        <w:rPr>
          <w:rFonts w:hint="eastAsia"/>
          <w:sz w:val="22"/>
          <w:szCs w:val="22"/>
          <w:rtl/>
        </w:rPr>
        <w:t>על</w:t>
      </w:r>
      <w:r w:rsidRPr="00585021">
        <w:rPr>
          <w:sz w:val="22"/>
          <w:szCs w:val="22"/>
          <w:rtl/>
        </w:rPr>
        <w:t xml:space="preserve"> </w:t>
      </w:r>
      <w:r w:rsidRPr="00585021">
        <w:rPr>
          <w:rFonts w:hint="eastAsia"/>
          <w:sz w:val="22"/>
          <w:szCs w:val="22"/>
          <w:rtl/>
        </w:rPr>
        <w:t>כ</w:t>
      </w:r>
      <w:r w:rsidRPr="00585021">
        <w:rPr>
          <w:sz w:val="22"/>
          <w:szCs w:val="22"/>
          <w:rtl/>
        </w:rPr>
        <w:t>-1</w:t>
      </w:r>
      <w:r w:rsidRPr="00585021" w:rsidR="00D53B26">
        <w:rPr>
          <w:sz w:val="22"/>
          <w:szCs w:val="22"/>
          <w:rtl/>
        </w:rPr>
        <w:t>.1</w:t>
      </w:r>
      <w:r w:rsidRPr="00585021">
        <w:rPr>
          <w:sz w:val="22"/>
          <w:szCs w:val="22"/>
          <w:rtl/>
        </w:rPr>
        <w:t xml:space="preserve">% (הנתון </w:t>
      </w:r>
      <w:r w:rsidRPr="00585021">
        <w:rPr>
          <w:rFonts w:hint="eastAsia"/>
          <w:sz w:val="22"/>
          <w:szCs w:val="22"/>
          <w:rtl/>
        </w:rPr>
        <w:t>המקביל</w:t>
      </w:r>
      <w:r w:rsidRPr="00585021" w:rsidR="00893DB9">
        <w:rPr>
          <w:sz w:val="22"/>
          <w:szCs w:val="22"/>
          <w:rtl/>
        </w:rPr>
        <w:t>,</w:t>
      </w:r>
      <w:r w:rsidRPr="00585021">
        <w:rPr>
          <w:sz w:val="22"/>
          <w:szCs w:val="22"/>
          <w:rtl/>
        </w:rPr>
        <w:t xml:space="preserve"> </w:t>
      </w:r>
      <w:r w:rsidRPr="00585021" w:rsidR="00893DB9">
        <w:rPr>
          <w:rFonts w:hint="eastAsia"/>
          <w:sz w:val="22"/>
          <w:szCs w:val="22"/>
          <w:rtl/>
        </w:rPr>
        <w:t>לכאורה</w:t>
      </w:r>
      <w:r w:rsidRPr="00585021" w:rsidR="00893DB9">
        <w:rPr>
          <w:sz w:val="22"/>
          <w:szCs w:val="22"/>
          <w:rtl/>
        </w:rPr>
        <w:t xml:space="preserve">, </w:t>
      </w:r>
      <w:r w:rsidRPr="00585021">
        <w:rPr>
          <w:rFonts w:hint="eastAsia"/>
          <w:sz w:val="22"/>
          <w:szCs w:val="22"/>
          <w:rtl/>
        </w:rPr>
        <w:t>לשיעור</w:t>
      </w:r>
      <w:r w:rsidRPr="00585021">
        <w:rPr>
          <w:sz w:val="22"/>
          <w:szCs w:val="22"/>
          <w:rtl/>
        </w:rPr>
        <w:t xml:space="preserve"> 0.6% </w:t>
      </w:r>
      <w:r w:rsidRPr="00585021">
        <w:rPr>
          <w:rFonts w:hint="eastAsia"/>
          <w:sz w:val="22"/>
          <w:szCs w:val="22"/>
          <w:rtl/>
        </w:rPr>
        <w:t>המופיע</w:t>
      </w:r>
      <w:r w:rsidRPr="00585021">
        <w:rPr>
          <w:sz w:val="22"/>
          <w:szCs w:val="22"/>
          <w:rtl/>
        </w:rPr>
        <w:t xml:space="preserve"> </w:t>
      </w:r>
      <w:r w:rsidRPr="00585021">
        <w:rPr>
          <w:rFonts w:hint="eastAsia"/>
          <w:sz w:val="22"/>
          <w:szCs w:val="22"/>
          <w:rtl/>
        </w:rPr>
        <w:t>בתרשים</w:t>
      </w:r>
      <w:r w:rsidRPr="00585021">
        <w:rPr>
          <w:sz w:val="22"/>
          <w:szCs w:val="22"/>
          <w:rtl/>
        </w:rPr>
        <w:t>).</w:t>
      </w:r>
      <w:r w:rsidRPr="00585021" w:rsidR="00F1677D">
        <w:rPr>
          <w:sz w:val="22"/>
          <w:szCs w:val="22"/>
          <w:rtl/>
        </w:rPr>
        <w:t xml:space="preserve"> עם זאת,</w:t>
      </w:r>
      <w:r w:rsidRPr="00585021">
        <w:rPr>
          <w:sz w:val="22"/>
          <w:szCs w:val="22"/>
          <w:rtl/>
        </w:rPr>
        <w:t xml:space="preserve"> </w:t>
      </w:r>
      <w:r w:rsidRPr="00585021">
        <w:rPr>
          <w:rFonts w:hint="eastAsia"/>
          <w:sz w:val="22"/>
          <w:szCs w:val="22"/>
          <w:rtl/>
        </w:rPr>
        <w:t>תמונת</w:t>
      </w:r>
      <w:r w:rsidRPr="00585021">
        <w:rPr>
          <w:sz w:val="22"/>
          <w:szCs w:val="22"/>
          <w:rtl/>
        </w:rPr>
        <w:t xml:space="preserve"> המצב העולה מ</w:t>
      </w:r>
      <w:r w:rsidR="00585021">
        <w:rPr>
          <w:rFonts w:hint="cs"/>
          <w:sz w:val="22"/>
          <w:szCs w:val="22"/>
          <w:rtl/>
        </w:rPr>
        <w:t>ה</w:t>
      </w:r>
      <w:r w:rsidRPr="00585021">
        <w:rPr>
          <w:sz w:val="22"/>
          <w:szCs w:val="22"/>
          <w:rtl/>
        </w:rPr>
        <w:t xml:space="preserve">השוואה </w:t>
      </w:r>
      <w:r w:rsidRPr="00585021">
        <w:rPr>
          <w:rFonts w:hint="eastAsia"/>
          <w:sz w:val="22"/>
          <w:szCs w:val="22"/>
          <w:rtl/>
        </w:rPr>
        <w:t>האמורה</w:t>
      </w:r>
      <w:r w:rsidRPr="00585021">
        <w:rPr>
          <w:sz w:val="22"/>
          <w:szCs w:val="22"/>
          <w:rtl/>
        </w:rPr>
        <w:t xml:space="preserve"> </w:t>
      </w:r>
      <w:r w:rsidRPr="00585021">
        <w:rPr>
          <w:rFonts w:hint="eastAsia"/>
          <w:sz w:val="22"/>
          <w:szCs w:val="22"/>
          <w:rtl/>
        </w:rPr>
        <w:t>איננה</w:t>
      </w:r>
      <w:r w:rsidRPr="00585021">
        <w:rPr>
          <w:sz w:val="22"/>
          <w:szCs w:val="22"/>
          <w:rtl/>
        </w:rPr>
        <w:t xml:space="preserve"> </w:t>
      </w:r>
      <w:r w:rsidRPr="00585021">
        <w:rPr>
          <w:rFonts w:hint="eastAsia"/>
          <w:sz w:val="22"/>
          <w:szCs w:val="22"/>
          <w:rtl/>
        </w:rPr>
        <w:t>משתנה</w:t>
      </w:r>
      <w:r w:rsidRPr="00585021">
        <w:rPr>
          <w:sz w:val="22"/>
          <w:szCs w:val="22"/>
          <w:rtl/>
        </w:rPr>
        <w:t xml:space="preserve"> </w:t>
      </w:r>
      <w:r w:rsidRPr="00585021">
        <w:rPr>
          <w:rFonts w:hint="eastAsia"/>
          <w:sz w:val="22"/>
          <w:szCs w:val="22"/>
          <w:rtl/>
        </w:rPr>
        <w:t>כך</w:t>
      </w:r>
      <w:r w:rsidR="00585021">
        <w:rPr>
          <w:sz w:val="22"/>
          <w:szCs w:val="22"/>
          <w:rtl/>
        </w:rPr>
        <w:t xml:space="preserve"> שהיקפי ההשקעות בישראל נמו</w:t>
      </w:r>
      <w:r w:rsidR="00585021">
        <w:rPr>
          <w:rFonts w:hint="cs"/>
          <w:sz w:val="22"/>
          <w:szCs w:val="22"/>
          <w:rtl/>
        </w:rPr>
        <w:t>כים</w:t>
      </w:r>
      <w:r w:rsidRPr="00585021">
        <w:rPr>
          <w:sz w:val="22"/>
          <w:szCs w:val="22"/>
          <w:rtl/>
        </w:rPr>
        <w:t xml:space="preserve"> מהממוצע במדינות </w:t>
      </w:r>
      <w:r w:rsidRPr="00585021">
        <w:rPr>
          <w:sz w:val="22"/>
          <w:szCs w:val="22"/>
        </w:rPr>
        <w:t>OECD</w:t>
      </w:r>
      <w:r w:rsidRPr="00585021">
        <w:rPr>
          <w:sz w:val="22"/>
          <w:szCs w:val="22"/>
          <w:rtl/>
        </w:rPr>
        <w:t xml:space="preserve"> בטווח הנע בין </w:t>
      </w:r>
      <w:r w:rsidRPr="00585021" w:rsidR="00D53B26">
        <w:rPr>
          <w:sz w:val="22"/>
          <w:szCs w:val="22"/>
          <w:rtl/>
        </w:rPr>
        <w:t xml:space="preserve">3.1-2.6 </w:t>
      </w:r>
      <w:r w:rsidRPr="00585021" w:rsidR="00D53B26">
        <w:rPr>
          <w:rFonts w:hint="eastAsia"/>
          <w:sz w:val="22"/>
          <w:szCs w:val="22"/>
          <w:rtl/>
        </w:rPr>
        <w:t>נקודות</w:t>
      </w:r>
      <w:r w:rsidRPr="00585021" w:rsidR="00D53B26">
        <w:rPr>
          <w:sz w:val="22"/>
          <w:szCs w:val="22"/>
          <w:rtl/>
        </w:rPr>
        <w:t xml:space="preserve"> </w:t>
      </w:r>
      <w:r w:rsidRPr="00585021" w:rsidR="00D53B26">
        <w:rPr>
          <w:rFonts w:hint="eastAsia"/>
          <w:sz w:val="22"/>
          <w:szCs w:val="22"/>
          <w:rtl/>
        </w:rPr>
        <w:t>אחוז</w:t>
      </w:r>
      <w:r w:rsidRPr="00585021" w:rsidR="00D53B26">
        <w:rPr>
          <w:sz w:val="22"/>
          <w:szCs w:val="22"/>
          <w:rtl/>
        </w:rPr>
        <w:t>.</w:t>
      </w:r>
    </w:p>
    <w:p w:rsidR="008D56C6" w:rsidP="00F030AA" w14:paraId="1232F8FA" w14:textId="77777777">
      <w:pPr>
        <w:pStyle w:val="a"/>
        <w:spacing w:line="269" w:lineRule="auto"/>
        <w:rPr>
          <w:rtl/>
        </w:rPr>
      </w:pPr>
    </w:p>
    <w:p w:rsidR="0090290F" w:rsidP="00F030AA" w14:paraId="488650E8" w14:textId="77777777">
      <w:pPr>
        <w:spacing w:line="269" w:lineRule="auto"/>
        <w:rPr>
          <w:rtl/>
        </w:rPr>
      </w:pPr>
      <w:r w:rsidRPr="00346969">
        <w:rPr>
          <w:rFonts w:hint="cs"/>
          <w:rtl/>
        </w:rPr>
        <w:t xml:space="preserve">תרשימים </w:t>
      </w:r>
      <w:r>
        <w:t>2</w:t>
      </w:r>
      <w:r w:rsidRPr="00346969">
        <w:rPr>
          <w:rFonts w:hint="cs"/>
          <w:rtl/>
        </w:rPr>
        <w:t xml:space="preserve"> ו-</w:t>
      </w:r>
      <w:r>
        <w:t>4</w:t>
      </w:r>
      <w:r w:rsidRPr="00346969">
        <w:rPr>
          <w:rFonts w:hint="cs"/>
          <w:rtl/>
        </w:rPr>
        <w:t xml:space="preserve"> מצביעים על </w:t>
      </w:r>
      <w:r w:rsidRPr="00346969">
        <w:rPr>
          <w:rFonts w:hint="cs"/>
          <w:rtl/>
        </w:rPr>
        <w:t>ת</w:t>
      </w:r>
      <w:r>
        <w:rPr>
          <w:rFonts w:hint="cs"/>
          <w:rtl/>
        </w:rPr>
        <w:t>י</w:t>
      </w:r>
      <w:r w:rsidRPr="00346969">
        <w:rPr>
          <w:rFonts w:hint="cs"/>
          <w:rtl/>
        </w:rPr>
        <w:t>עדוף</w:t>
      </w:r>
      <w:r w:rsidRPr="00346969">
        <w:rPr>
          <w:rFonts w:hint="cs"/>
          <w:rtl/>
        </w:rPr>
        <w:t xml:space="preserve"> נמוך של תחום </w:t>
      </w:r>
      <w:r w:rsidRPr="00346969">
        <w:rPr>
          <w:rFonts w:hint="cs"/>
          <w:rtl/>
        </w:rPr>
        <w:t>ה</w:t>
      </w:r>
      <w:r>
        <w:rPr>
          <w:rFonts w:hint="cs"/>
          <w:rtl/>
        </w:rPr>
        <w:t>אנרגייה</w:t>
      </w:r>
      <w:r w:rsidRPr="00346969">
        <w:rPr>
          <w:rFonts w:hint="cs"/>
          <w:rtl/>
        </w:rPr>
        <w:t xml:space="preserve"> מבחינת הקצאת ההשקעות למו"פ, אך כיוון שההוצאה הלאומית למו"פ</w:t>
      </w:r>
      <w:r>
        <w:rPr>
          <w:rFonts w:hint="cs"/>
          <w:rtl/>
        </w:rPr>
        <w:t xml:space="preserve"> בישראל (הכוללת הן את ההוצאה הפרטית והן את ההוצאה הממשלתית)</w:t>
      </w:r>
      <w:r w:rsidRPr="00346969">
        <w:rPr>
          <w:rFonts w:hint="cs"/>
          <w:rtl/>
        </w:rPr>
        <w:t xml:space="preserve"> היא בין הגבוהות </w:t>
      </w:r>
      <w:r>
        <w:rPr>
          <w:rFonts w:hint="cs"/>
          <w:rtl/>
        </w:rPr>
        <w:t>ב</w:t>
      </w:r>
      <w:r w:rsidRPr="00346969">
        <w:rPr>
          <w:rFonts w:hint="cs"/>
          <w:rtl/>
        </w:rPr>
        <w:t>מדינות ה-</w:t>
      </w:r>
      <w:r w:rsidRPr="00346969">
        <w:rPr>
          <w:rFonts w:hint="cs"/>
        </w:rPr>
        <w:t>OECD</w:t>
      </w:r>
      <w:r w:rsidRPr="00346969">
        <w:rPr>
          <w:rFonts w:hint="cs"/>
          <w:rtl/>
        </w:rPr>
        <w:t xml:space="preserve">, קיימת </w:t>
      </w:r>
      <w:r w:rsidRPr="00EA47C4">
        <w:rPr>
          <w:rFonts w:hint="eastAsia"/>
          <w:rtl/>
        </w:rPr>
        <w:t>אפשרות</w:t>
      </w:r>
      <w:r w:rsidRPr="00EA47C4">
        <w:rPr>
          <w:rtl/>
        </w:rPr>
        <w:t xml:space="preserve"> תיאורטית כי היקפי ההשקעות בישראל ביחס לגודלה הן </w:t>
      </w:r>
      <w:r w:rsidRPr="00EA47C4">
        <w:rPr>
          <w:rFonts w:hint="eastAsia"/>
          <w:rtl/>
        </w:rPr>
        <w:t>ברמה</w:t>
      </w:r>
      <w:r w:rsidRPr="00EA47C4">
        <w:rPr>
          <w:rtl/>
        </w:rPr>
        <w:t xml:space="preserve"> </w:t>
      </w:r>
      <w:r w:rsidRPr="00EA47C4">
        <w:rPr>
          <w:rFonts w:hint="eastAsia"/>
          <w:rtl/>
        </w:rPr>
        <w:t>סבירה</w:t>
      </w:r>
      <w:r w:rsidRPr="00EA47C4">
        <w:rPr>
          <w:rFonts w:hint="cs"/>
          <w:rtl/>
        </w:rPr>
        <w:t xml:space="preserve"> (ראו</w:t>
      </w:r>
      <w:r>
        <w:rPr>
          <w:rFonts w:hint="cs"/>
          <w:rtl/>
        </w:rPr>
        <w:t xml:space="preserve"> להלן השוואה של ההוצאה הממשלתית למו"פ </w:t>
      </w:r>
      <w:r>
        <w:rPr>
          <w:rFonts w:hint="cs"/>
          <w:rtl/>
        </w:rPr>
        <w:t>אנרגייה</w:t>
      </w:r>
      <w:r>
        <w:rPr>
          <w:rFonts w:hint="cs"/>
          <w:rtl/>
        </w:rPr>
        <w:t xml:space="preserve"> באחוזי תוצר)</w:t>
      </w:r>
      <w:r w:rsidRPr="00346969">
        <w:rPr>
          <w:rFonts w:hint="cs"/>
          <w:rtl/>
        </w:rPr>
        <w:t xml:space="preserve">. אפשרות נוספת היא שקיימת תחליפיות מספיקה בין השקעות המגזר העסקי למגזר הממשלתי אשר מקטינה את הצורך בהקצאת משאבים מצד הממשלה להשקעות במו"פ </w:t>
      </w:r>
      <w:r>
        <w:rPr>
          <w:rFonts w:hint="cs"/>
          <w:rtl/>
        </w:rPr>
        <w:t>אנרגייה</w:t>
      </w:r>
      <w:r w:rsidRPr="00346969">
        <w:rPr>
          <w:rFonts w:hint="cs"/>
          <w:rtl/>
        </w:rPr>
        <w:t xml:space="preserve">. </w:t>
      </w:r>
      <w:r>
        <w:rPr>
          <w:rFonts w:hint="cs"/>
          <w:rtl/>
        </w:rPr>
        <w:t>במענה לסוגיות אלו</w:t>
      </w:r>
      <w:r w:rsidRPr="00346969">
        <w:rPr>
          <w:rFonts w:hint="cs"/>
          <w:rtl/>
        </w:rPr>
        <w:t xml:space="preserve">, </w:t>
      </w:r>
      <w:r>
        <w:rPr>
          <w:rFonts w:hint="cs"/>
          <w:rtl/>
        </w:rPr>
        <w:t>בדק משרד מבקר המדינה</w:t>
      </w:r>
      <w:r w:rsidRPr="00346969">
        <w:rPr>
          <w:rFonts w:hint="cs"/>
          <w:rtl/>
        </w:rPr>
        <w:t xml:space="preserve"> את היקפי ההשקעות הממשלתיות במו"פ </w:t>
      </w:r>
      <w:r>
        <w:rPr>
          <w:rFonts w:hint="cs"/>
          <w:rtl/>
        </w:rPr>
        <w:t>אנרגייה</w:t>
      </w:r>
      <w:r w:rsidRPr="00346969">
        <w:rPr>
          <w:rFonts w:hint="cs"/>
          <w:rtl/>
        </w:rPr>
        <w:t xml:space="preserve"> באחוזי תוצר, בה</w:t>
      </w:r>
      <w:r>
        <w:rPr>
          <w:rFonts w:hint="cs"/>
          <w:rtl/>
        </w:rPr>
        <w:t>שוואה בין-לאומית, וכן בחן</w:t>
      </w:r>
      <w:r w:rsidRPr="00346969">
        <w:rPr>
          <w:rFonts w:hint="cs"/>
          <w:rtl/>
        </w:rPr>
        <w:t xml:space="preserve"> את השקעות המגזר העסקי בתחום </w:t>
      </w:r>
      <w:r w:rsidRPr="00346969">
        <w:rPr>
          <w:rFonts w:hint="cs"/>
          <w:rtl/>
        </w:rPr>
        <w:t>ה</w:t>
      </w:r>
      <w:r>
        <w:rPr>
          <w:rFonts w:hint="cs"/>
          <w:rtl/>
        </w:rPr>
        <w:t>אנרגייה</w:t>
      </w:r>
      <w:r w:rsidRPr="00346969">
        <w:rPr>
          <w:rFonts w:hint="cs"/>
          <w:rtl/>
        </w:rPr>
        <w:t>.</w:t>
      </w:r>
    </w:p>
    <w:p w:rsidR="008D56C6" w:rsidP="00F030AA" w14:paraId="63DAB610" w14:textId="77777777">
      <w:pPr>
        <w:pStyle w:val="a"/>
        <w:spacing w:line="269" w:lineRule="auto"/>
        <w:rPr>
          <w:rtl/>
        </w:rPr>
      </w:pPr>
    </w:p>
    <w:p w:rsidR="00CD69A0" w:rsidP="00F030AA" w14:paraId="58875F39" w14:textId="77777777">
      <w:pPr>
        <w:spacing w:line="269" w:lineRule="auto"/>
        <w:rPr>
          <w:rtl/>
        </w:rPr>
      </w:pPr>
      <w:r w:rsidRPr="00346969">
        <w:rPr>
          <w:rFonts w:hint="cs"/>
          <w:rtl/>
        </w:rPr>
        <w:t xml:space="preserve">השוואה </w:t>
      </w:r>
      <w:r w:rsidR="00E47A96">
        <w:rPr>
          <w:rFonts w:hint="cs"/>
          <w:rtl/>
        </w:rPr>
        <w:t>בין-לאומית</w:t>
      </w:r>
      <w:r w:rsidRPr="00346969">
        <w:rPr>
          <w:rFonts w:hint="cs"/>
          <w:rtl/>
        </w:rPr>
        <w:t xml:space="preserve"> של ההוצאות הממשלתיות על מו"פ </w:t>
      </w:r>
      <w:r w:rsidR="004E17FD">
        <w:rPr>
          <w:rFonts w:hint="cs"/>
          <w:rtl/>
        </w:rPr>
        <w:t>אנרגייה</w:t>
      </w:r>
      <w:r w:rsidRPr="00346969">
        <w:rPr>
          <w:rFonts w:hint="cs"/>
          <w:rtl/>
        </w:rPr>
        <w:t xml:space="preserve"> באחוזי תוצר, על בסיס נתוני </w:t>
      </w:r>
      <w:r w:rsidR="00F030AA">
        <w:rPr>
          <w:rtl/>
        </w:rPr>
        <w:br/>
      </w:r>
      <w:r w:rsidRPr="00346969">
        <w:rPr>
          <w:rFonts w:hint="cs"/>
          <w:rtl/>
        </w:rPr>
        <w:t>ה-</w:t>
      </w:r>
      <w:r w:rsidRPr="00346969">
        <w:rPr>
          <w:rFonts w:hint="cs"/>
        </w:rPr>
        <w:t>OECD</w:t>
      </w:r>
      <w:r w:rsidRPr="00346969">
        <w:rPr>
          <w:rFonts w:hint="cs"/>
          <w:rtl/>
        </w:rPr>
        <w:t xml:space="preserve">, </w:t>
      </w:r>
      <w:r w:rsidR="00143F3C">
        <w:rPr>
          <w:rFonts w:hint="cs"/>
          <w:rtl/>
        </w:rPr>
        <w:t xml:space="preserve">העלתה </w:t>
      </w:r>
      <w:r w:rsidRPr="00346969">
        <w:rPr>
          <w:rFonts w:hint="cs"/>
          <w:rtl/>
        </w:rPr>
        <w:t xml:space="preserve">כי גם במונחי תוצר היקפי ההשקעות הממשלתיות במו"פ </w:t>
      </w:r>
      <w:r w:rsidR="004E17FD">
        <w:rPr>
          <w:rFonts w:hint="cs"/>
          <w:rtl/>
        </w:rPr>
        <w:t>אנרגייה</w:t>
      </w:r>
      <w:r w:rsidRPr="00346969">
        <w:rPr>
          <w:rFonts w:hint="cs"/>
          <w:rtl/>
        </w:rPr>
        <w:t xml:space="preserve"> בישראל </w:t>
      </w:r>
      <w:r w:rsidRPr="00346969">
        <w:rPr>
          <w:rFonts w:hint="cs"/>
          <w:rtl/>
        </w:rPr>
        <w:t>נמוכים. כך, בשנת 2017 ישראל דורגה במקום ה-27</w:t>
      </w:r>
      <w:r w:rsidRPr="00346969" w:rsidR="00D1775D">
        <w:rPr>
          <w:rFonts w:hint="cs"/>
          <w:rtl/>
        </w:rPr>
        <w:t xml:space="preserve"> מתוך 31 מדינות, עם הוצאה ממשלתית על מו"פ </w:t>
      </w:r>
      <w:r w:rsidR="004E17FD">
        <w:rPr>
          <w:rFonts w:hint="cs"/>
          <w:rtl/>
        </w:rPr>
        <w:t>אנרגייה</w:t>
      </w:r>
      <w:r w:rsidRPr="00346969" w:rsidR="00D1775D">
        <w:rPr>
          <w:rFonts w:hint="cs"/>
          <w:rtl/>
        </w:rPr>
        <w:t xml:space="preserve"> בשיעור של 0.004%</w:t>
      </w:r>
      <w:r w:rsidRPr="00346969" w:rsidR="0015648F">
        <w:rPr>
          <w:rFonts w:hint="cs"/>
          <w:rtl/>
        </w:rPr>
        <w:t xml:space="preserve"> מהתוצר. משמעות הדבר היא שישראל משקיעה </w:t>
      </w:r>
      <w:r w:rsidRPr="00346969" w:rsidR="002F58FB">
        <w:rPr>
          <w:rFonts w:hint="cs"/>
          <w:rtl/>
        </w:rPr>
        <w:t>במו"פ ב</w:t>
      </w:r>
      <w:r w:rsidR="004E17FD">
        <w:rPr>
          <w:rFonts w:hint="cs"/>
          <w:rtl/>
        </w:rPr>
        <w:t>מגזר</w:t>
      </w:r>
      <w:r w:rsidRPr="00346969" w:rsidR="002F58FB">
        <w:rPr>
          <w:rFonts w:hint="cs"/>
          <w:rtl/>
        </w:rPr>
        <w:t xml:space="preserve"> </w:t>
      </w:r>
      <w:r w:rsidRPr="00346969" w:rsidR="002F58FB">
        <w:rPr>
          <w:rFonts w:hint="cs"/>
          <w:rtl/>
        </w:rPr>
        <w:t>ה</w:t>
      </w:r>
      <w:r w:rsidR="004E17FD">
        <w:rPr>
          <w:rFonts w:hint="cs"/>
          <w:rtl/>
        </w:rPr>
        <w:t>אנרגייה</w:t>
      </w:r>
      <w:r w:rsidRPr="00346969" w:rsidR="002F58FB">
        <w:rPr>
          <w:rFonts w:hint="cs"/>
          <w:rtl/>
        </w:rPr>
        <w:t xml:space="preserve"> </w:t>
      </w:r>
      <w:r w:rsidRPr="00346969" w:rsidR="0015648F">
        <w:rPr>
          <w:rFonts w:hint="cs"/>
          <w:rtl/>
        </w:rPr>
        <w:t>כ-20% מההשקעה הממוצעת ב-</w:t>
      </w:r>
      <w:r w:rsidRPr="00346969" w:rsidR="0015648F">
        <w:rPr>
          <w:rFonts w:hint="cs"/>
        </w:rPr>
        <w:t>OECD</w:t>
      </w:r>
      <w:r w:rsidRPr="00346969" w:rsidR="0015648F">
        <w:rPr>
          <w:rFonts w:hint="cs"/>
          <w:rtl/>
        </w:rPr>
        <w:t>.</w:t>
      </w:r>
    </w:p>
    <w:p w:rsidR="008D56C6" w:rsidP="00F030AA" w14:paraId="5C5CFE9F" w14:textId="77777777">
      <w:pPr>
        <w:pStyle w:val="a"/>
        <w:spacing w:line="269" w:lineRule="auto"/>
        <w:rPr>
          <w:rtl/>
        </w:rPr>
      </w:pPr>
    </w:p>
    <w:p w:rsidR="006E61AE" w:rsidP="00F030AA" w14:paraId="76A10FB2" w14:textId="77777777">
      <w:pPr>
        <w:spacing w:line="269" w:lineRule="auto"/>
        <w:rPr>
          <w:rtl/>
        </w:rPr>
      </w:pPr>
      <w:r w:rsidRPr="00346969">
        <w:rPr>
          <w:rFonts w:hint="cs"/>
          <w:rtl/>
        </w:rPr>
        <w:t xml:space="preserve">תרשים </w:t>
      </w:r>
      <w:r w:rsidR="00134B97">
        <w:t>5</w:t>
      </w:r>
      <w:r w:rsidRPr="00346969">
        <w:rPr>
          <w:rFonts w:hint="cs"/>
          <w:rtl/>
        </w:rPr>
        <w:t xml:space="preserve"> מציג השוואה </w:t>
      </w:r>
      <w:r w:rsidR="00E47A96">
        <w:rPr>
          <w:rFonts w:hint="cs"/>
          <w:rtl/>
        </w:rPr>
        <w:t>בין-לאומית</w:t>
      </w:r>
      <w:r w:rsidRPr="00346969" w:rsidR="0050001E">
        <w:rPr>
          <w:rFonts w:hint="cs"/>
          <w:rtl/>
        </w:rPr>
        <w:t xml:space="preserve"> של השקעה ממשלתית במו"פ </w:t>
      </w:r>
      <w:r w:rsidR="004E17FD">
        <w:rPr>
          <w:rFonts w:hint="cs"/>
          <w:rtl/>
        </w:rPr>
        <w:t>אנרגייה</w:t>
      </w:r>
      <w:r w:rsidRPr="00346969" w:rsidR="0050001E">
        <w:rPr>
          <w:rFonts w:hint="cs"/>
          <w:rtl/>
        </w:rPr>
        <w:t xml:space="preserve"> במונחי אחוז תוצר, בשנת 2017.</w:t>
      </w:r>
    </w:p>
    <w:p w:rsidR="00324BDB" w:rsidP="00F030AA" w14:paraId="1BE41C1F" w14:textId="77777777">
      <w:pPr>
        <w:spacing w:line="269" w:lineRule="auto"/>
        <w:rPr>
          <w:rtl/>
        </w:rPr>
      </w:pPr>
    </w:p>
    <w:p w:rsidR="00324BDB" w:rsidP="00F030AA" w14:paraId="19179FDD" w14:textId="77777777">
      <w:pPr>
        <w:spacing w:line="269" w:lineRule="auto"/>
        <w:jc w:val="center"/>
        <w:rPr>
          <w:b/>
          <w:bCs/>
          <w:rtl/>
        </w:rPr>
      </w:pPr>
      <w:r w:rsidRPr="000D3C47">
        <w:rPr>
          <w:rFonts w:hint="cs"/>
          <w:b/>
          <w:bCs/>
          <w:rtl/>
        </w:rPr>
        <w:t>תרשי</w:t>
      </w:r>
      <w:r w:rsidR="000D3C47">
        <w:rPr>
          <w:rFonts w:hint="cs"/>
          <w:b/>
          <w:bCs/>
          <w:rtl/>
        </w:rPr>
        <w:t xml:space="preserve">ם 5: </w:t>
      </w:r>
      <w:r w:rsidRPr="000D3C47">
        <w:rPr>
          <w:rFonts w:hint="cs"/>
          <w:b/>
          <w:bCs/>
          <w:rtl/>
        </w:rPr>
        <w:t xml:space="preserve">השקעה ממשלתית במו"פ </w:t>
      </w:r>
      <w:r w:rsidRPr="000D3C47" w:rsidR="004E17FD">
        <w:rPr>
          <w:rFonts w:hint="cs"/>
          <w:b/>
          <w:bCs/>
          <w:rtl/>
        </w:rPr>
        <w:t>אנרגייה</w:t>
      </w:r>
      <w:r w:rsidRPr="000D3C47">
        <w:rPr>
          <w:rFonts w:hint="cs"/>
          <w:b/>
          <w:bCs/>
          <w:rtl/>
        </w:rPr>
        <w:t xml:space="preserve"> במונחי אחוז תוצר במדינות ה-</w:t>
      </w:r>
      <w:r w:rsidRPr="000D3C47">
        <w:rPr>
          <w:rFonts w:hint="cs"/>
          <w:b/>
          <w:bCs/>
        </w:rPr>
        <w:t>OECD</w:t>
      </w:r>
      <w:r w:rsidRPr="000D3C47">
        <w:rPr>
          <w:rFonts w:hint="cs"/>
          <w:b/>
          <w:bCs/>
          <w:rtl/>
        </w:rPr>
        <w:t>, 2017</w:t>
      </w:r>
    </w:p>
    <w:p w:rsidR="00363A6A" w:rsidRPr="000D3C47" w:rsidP="00F030AA" w14:paraId="3A5CA984" w14:textId="77777777">
      <w:pPr>
        <w:spacing w:line="269" w:lineRule="auto"/>
        <w:jc w:val="center"/>
        <w:rPr>
          <w:b/>
          <w:bCs/>
          <w:rtl/>
        </w:rPr>
      </w:pPr>
    </w:p>
    <w:p w:rsidR="0053685C" w:rsidRPr="00346969" w:rsidP="00180258" w14:paraId="0FE00AB1" w14:textId="77777777">
      <w:pPr>
        <w:spacing w:line="269" w:lineRule="auto"/>
        <w:jc w:val="center"/>
        <w:rPr>
          <w:rtl/>
        </w:rPr>
      </w:pPr>
      <w:r>
        <w:rPr>
          <w:noProof/>
          <w:rtl/>
        </w:rPr>
        <w:drawing>
          <wp:inline distT="0" distB="0" distL="0" distR="0">
            <wp:extent cx="4325121" cy="2340869"/>
            <wp:effectExtent l="0" t="0" r="0" b="254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64812" name="mop-g-5.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40869"/>
                    </a:xfrm>
                    <a:prstGeom prst="rect">
                      <a:avLst/>
                    </a:prstGeom>
                  </pic:spPr>
                </pic:pic>
              </a:graphicData>
            </a:graphic>
          </wp:inline>
        </w:drawing>
      </w:r>
    </w:p>
    <w:p w:rsidR="00363A6A" w:rsidP="00F030AA" w14:paraId="2106E4B2" w14:textId="77777777">
      <w:pPr>
        <w:spacing w:line="269" w:lineRule="auto"/>
        <w:rPr>
          <w:sz w:val="22"/>
          <w:szCs w:val="22"/>
          <w:rtl/>
        </w:rPr>
      </w:pPr>
    </w:p>
    <w:p w:rsidR="0053685C" w:rsidP="00F030AA" w14:paraId="20804394" w14:textId="77777777">
      <w:pPr>
        <w:spacing w:line="269" w:lineRule="auto"/>
        <w:rPr>
          <w:sz w:val="22"/>
          <w:szCs w:val="22"/>
          <w:rtl/>
        </w:rPr>
      </w:pPr>
      <w:r w:rsidRPr="00813EB6">
        <w:rPr>
          <w:rFonts w:hint="eastAsia"/>
          <w:sz w:val="22"/>
          <w:szCs w:val="22"/>
          <w:rtl/>
        </w:rPr>
        <w:t>על</w:t>
      </w:r>
      <w:r w:rsidRPr="00813EB6">
        <w:rPr>
          <w:sz w:val="22"/>
          <w:szCs w:val="22"/>
          <w:rtl/>
        </w:rPr>
        <w:t xml:space="preserve"> </w:t>
      </w:r>
      <w:r w:rsidRPr="00813EB6">
        <w:rPr>
          <w:rFonts w:hint="eastAsia"/>
          <w:sz w:val="22"/>
          <w:szCs w:val="22"/>
          <w:rtl/>
        </w:rPr>
        <w:t>פי</w:t>
      </w:r>
      <w:r w:rsidRPr="00813EB6">
        <w:rPr>
          <w:sz w:val="22"/>
          <w:szCs w:val="22"/>
          <w:rtl/>
        </w:rPr>
        <w:t xml:space="preserve"> </w:t>
      </w:r>
      <w:r w:rsidRPr="00813EB6">
        <w:rPr>
          <w:rFonts w:hint="eastAsia"/>
          <w:sz w:val="22"/>
          <w:szCs w:val="22"/>
          <w:rtl/>
        </w:rPr>
        <w:t>נתוני</w:t>
      </w:r>
      <w:r w:rsidRPr="00813EB6">
        <w:rPr>
          <w:sz w:val="22"/>
          <w:szCs w:val="22"/>
          <w:rtl/>
        </w:rPr>
        <w:t xml:space="preserve"> </w:t>
      </w:r>
      <w:r w:rsidRPr="00813EB6">
        <w:rPr>
          <w:rFonts w:hint="eastAsia"/>
          <w:sz w:val="22"/>
          <w:szCs w:val="22"/>
          <w:rtl/>
        </w:rPr>
        <w:t>ה</w:t>
      </w:r>
      <w:r w:rsidRPr="00813EB6">
        <w:rPr>
          <w:sz w:val="22"/>
          <w:szCs w:val="22"/>
          <w:rtl/>
        </w:rPr>
        <w:t>-</w:t>
      </w:r>
      <w:r w:rsidRPr="00813EB6">
        <w:rPr>
          <w:sz w:val="22"/>
          <w:szCs w:val="22"/>
        </w:rPr>
        <w:t>OECD</w:t>
      </w:r>
      <w:r w:rsidRPr="00813EB6">
        <w:rPr>
          <w:sz w:val="22"/>
          <w:szCs w:val="22"/>
          <w:rtl/>
        </w:rPr>
        <w:t xml:space="preserve">, </w:t>
      </w:r>
      <w:r w:rsidRPr="00813EB6">
        <w:rPr>
          <w:rFonts w:hint="eastAsia"/>
          <w:sz w:val="22"/>
          <w:szCs w:val="22"/>
          <w:rtl/>
        </w:rPr>
        <w:t>בעיבוד</w:t>
      </w:r>
      <w:r w:rsidRPr="00813EB6">
        <w:rPr>
          <w:sz w:val="22"/>
          <w:szCs w:val="22"/>
          <w:rtl/>
        </w:rPr>
        <w:t xml:space="preserve"> </w:t>
      </w:r>
      <w:r w:rsidRPr="00813EB6">
        <w:rPr>
          <w:rFonts w:hint="eastAsia"/>
          <w:sz w:val="22"/>
          <w:szCs w:val="22"/>
          <w:rtl/>
        </w:rPr>
        <w:t>משרד</w:t>
      </w:r>
      <w:r w:rsidRPr="00813EB6">
        <w:rPr>
          <w:sz w:val="22"/>
          <w:szCs w:val="22"/>
          <w:rtl/>
        </w:rPr>
        <w:t xml:space="preserve"> </w:t>
      </w:r>
      <w:r w:rsidRPr="00813EB6">
        <w:rPr>
          <w:rFonts w:hint="eastAsia"/>
          <w:sz w:val="22"/>
          <w:szCs w:val="22"/>
          <w:rtl/>
        </w:rPr>
        <w:t>מבקר</w:t>
      </w:r>
      <w:r w:rsidRPr="00813EB6">
        <w:rPr>
          <w:sz w:val="22"/>
          <w:szCs w:val="22"/>
          <w:rtl/>
        </w:rPr>
        <w:t xml:space="preserve"> </w:t>
      </w:r>
      <w:r w:rsidRPr="00813EB6">
        <w:rPr>
          <w:rFonts w:hint="eastAsia"/>
          <w:sz w:val="22"/>
          <w:szCs w:val="22"/>
          <w:rtl/>
        </w:rPr>
        <w:t>המדינה</w:t>
      </w:r>
      <w:r w:rsidRPr="00813EB6">
        <w:rPr>
          <w:sz w:val="22"/>
          <w:szCs w:val="22"/>
          <w:rtl/>
        </w:rPr>
        <w:t>.</w:t>
      </w:r>
    </w:p>
    <w:p w:rsidR="008D56C6" w:rsidRPr="00813EB6" w:rsidP="00F030AA" w14:paraId="73AD401B" w14:textId="77777777">
      <w:pPr>
        <w:pStyle w:val="a"/>
        <w:spacing w:line="269" w:lineRule="auto"/>
        <w:rPr>
          <w:rtl/>
        </w:rPr>
      </w:pPr>
    </w:p>
    <w:p w:rsidR="00DC0175" w:rsidP="00F030AA" w14:paraId="5881469D" w14:textId="77777777">
      <w:pPr>
        <w:spacing w:line="269" w:lineRule="auto"/>
        <w:rPr>
          <w:rtl/>
        </w:rPr>
      </w:pPr>
      <w:r>
        <w:rPr>
          <w:rFonts w:hint="cs"/>
          <w:rtl/>
        </w:rPr>
        <w:t>יצו</w:t>
      </w:r>
      <w:r w:rsidR="00A91453">
        <w:rPr>
          <w:rFonts w:hint="cs"/>
          <w:rtl/>
        </w:rPr>
        <w:t>י</w:t>
      </w:r>
      <w:r>
        <w:rPr>
          <w:rFonts w:hint="cs"/>
          <w:rtl/>
        </w:rPr>
        <w:t>ין</w:t>
      </w:r>
      <w:r w:rsidRPr="00346969">
        <w:rPr>
          <w:rFonts w:hint="cs"/>
          <w:rtl/>
        </w:rPr>
        <w:t xml:space="preserve"> כי </w:t>
      </w:r>
      <w:r w:rsidR="0084734E">
        <w:rPr>
          <w:rFonts w:hint="cs"/>
          <w:rtl/>
        </w:rPr>
        <w:t>בישראל</w:t>
      </w:r>
      <w:r w:rsidRPr="00346969" w:rsidR="0084734E">
        <w:rPr>
          <w:rFonts w:hint="cs"/>
          <w:rtl/>
        </w:rPr>
        <w:t xml:space="preserve"> </w:t>
      </w:r>
      <w:r w:rsidR="0084734E">
        <w:rPr>
          <w:rFonts w:hint="cs"/>
          <w:rtl/>
        </w:rPr>
        <w:t xml:space="preserve">סך </w:t>
      </w:r>
      <w:r w:rsidRPr="00346969">
        <w:rPr>
          <w:rFonts w:hint="cs"/>
          <w:rtl/>
        </w:rPr>
        <w:t xml:space="preserve">ההשקעות הממשלתיות </w:t>
      </w:r>
      <w:r>
        <w:rPr>
          <w:rFonts w:hint="cs"/>
          <w:rtl/>
        </w:rPr>
        <w:t>ב</w:t>
      </w:r>
      <w:r w:rsidRPr="00346969">
        <w:rPr>
          <w:rFonts w:hint="cs"/>
          <w:rtl/>
        </w:rPr>
        <w:t>מו"פ</w:t>
      </w:r>
      <w:r w:rsidRPr="00346969" w:rsidR="00E34642">
        <w:rPr>
          <w:rFonts w:hint="cs"/>
          <w:rtl/>
        </w:rPr>
        <w:t xml:space="preserve"> </w:t>
      </w:r>
      <w:r w:rsidR="0084734E">
        <w:rPr>
          <w:rFonts w:hint="cs"/>
          <w:rtl/>
        </w:rPr>
        <w:t xml:space="preserve">בכל התחומים </w:t>
      </w:r>
      <w:r w:rsidRPr="00346969">
        <w:rPr>
          <w:rFonts w:hint="cs"/>
          <w:rtl/>
        </w:rPr>
        <w:t xml:space="preserve">(במונחי אחוז תוצר) </w:t>
      </w:r>
      <w:r w:rsidR="006C6094">
        <w:rPr>
          <w:rFonts w:hint="cs"/>
          <w:rtl/>
        </w:rPr>
        <w:t>גבוה</w:t>
      </w:r>
      <w:r>
        <w:rPr>
          <w:rFonts w:hint="cs"/>
          <w:rtl/>
        </w:rPr>
        <w:t xml:space="preserve"> </w:t>
      </w:r>
      <w:r w:rsidRPr="00346969">
        <w:rPr>
          <w:rFonts w:hint="cs"/>
          <w:rtl/>
        </w:rPr>
        <w:t>במקצת מממוצע מדינות ה-</w:t>
      </w:r>
      <w:r w:rsidRPr="00346969">
        <w:rPr>
          <w:rFonts w:hint="cs"/>
        </w:rPr>
        <w:t>OECD</w:t>
      </w:r>
      <w:r w:rsidR="00CB4867">
        <w:rPr>
          <w:rFonts w:hint="cs"/>
          <w:rtl/>
        </w:rPr>
        <w:t>.</w:t>
      </w:r>
      <w:r w:rsidRPr="00346969" w:rsidR="00CB4867">
        <w:rPr>
          <w:rFonts w:hint="cs"/>
          <w:rtl/>
        </w:rPr>
        <w:t xml:space="preserve"> </w:t>
      </w:r>
      <w:r>
        <w:rPr>
          <w:rFonts w:hint="cs"/>
          <w:rtl/>
        </w:rPr>
        <w:t>לפיכך</w:t>
      </w:r>
      <w:r w:rsidR="00CB4867">
        <w:rPr>
          <w:rFonts w:hint="cs"/>
          <w:rtl/>
        </w:rPr>
        <w:t>,</w:t>
      </w:r>
      <w:r w:rsidRPr="00346969">
        <w:rPr>
          <w:rFonts w:hint="cs"/>
          <w:rtl/>
        </w:rPr>
        <w:t xml:space="preserve"> היק</w:t>
      </w:r>
      <w:r w:rsidR="002367C9">
        <w:rPr>
          <w:rFonts w:hint="cs"/>
          <w:rtl/>
        </w:rPr>
        <w:t>פי</w:t>
      </w:r>
      <w:r w:rsidRPr="00346969">
        <w:rPr>
          <w:rFonts w:hint="cs"/>
          <w:rtl/>
        </w:rPr>
        <w:t xml:space="preserve"> ההשקעות הממשלתיות </w:t>
      </w:r>
      <w:r w:rsidR="006C6094">
        <w:rPr>
          <w:rFonts w:hint="cs"/>
          <w:rtl/>
        </w:rPr>
        <w:t xml:space="preserve">הנמוכים במו"פ </w:t>
      </w:r>
      <w:r w:rsidR="004E17FD">
        <w:rPr>
          <w:rFonts w:hint="cs"/>
          <w:rtl/>
        </w:rPr>
        <w:t>אנרגייה</w:t>
      </w:r>
      <w:r w:rsidR="006C6094">
        <w:rPr>
          <w:rFonts w:hint="cs"/>
          <w:rtl/>
        </w:rPr>
        <w:t xml:space="preserve"> הם</w:t>
      </w:r>
      <w:r w:rsidRPr="00346969">
        <w:rPr>
          <w:rFonts w:hint="cs"/>
          <w:rtl/>
        </w:rPr>
        <w:t xml:space="preserve"> תוצאה של סדר עדיפויות ולא של מעורבות ממשלתית נמוכה במו"פ באופן כללי. </w:t>
      </w:r>
      <w:r w:rsidR="00D72BB9">
        <w:rPr>
          <w:rFonts w:hint="cs"/>
          <w:rtl/>
        </w:rPr>
        <w:t>רא</w:t>
      </w:r>
      <w:r w:rsidR="00A642A7">
        <w:rPr>
          <w:rFonts w:hint="cs"/>
          <w:rtl/>
        </w:rPr>
        <w:t>ו</w:t>
      </w:r>
      <w:r w:rsidR="00D72BB9">
        <w:rPr>
          <w:rFonts w:hint="cs"/>
          <w:rtl/>
        </w:rPr>
        <w:t xml:space="preserve"> להלן פרקים </w:t>
      </w:r>
      <w:r w:rsidR="00D177F0">
        <w:rPr>
          <w:rFonts w:hint="cs"/>
          <w:rtl/>
        </w:rPr>
        <w:t xml:space="preserve">המנתחים את </w:t>
      </w:r>
      <w:r w:rsidR="00D72BB9">
        <w:rPr>
          <w:rFonts w:hint="cs"/>
          <w:rtl/>
        </w:rPr>
        <w:t>השלכות ההיקפים הנמוכים</w:t>
      </w:r>
      <w:r w:rsidR="00CA291A">
        <w:rPr>
          <w:rFonts w:hint="cs"/>
          <w:rtl/>
        </w:rPr>
        <w:t xml:space="preserve"> של השקעה בתחום </w:t>
      </w:r>
      <w:r w:rsidR="00CA291A">
        <w:rPr>
          <w:rFonts w:hint="cs"/>
          <w:rtl/>
        </w:rPr>
        <w:t>האנרגייה</w:t>
      </w:r>
      <w:r w:rsidR="00D72BB9">
        <w:rPr>
          <w:rFonts w:hint="cs"/>
          <w:rtl/>
        </w:rPr>
        <w:t xml:space="preserve"> בהיבטים של תשואה, היבטי כוח אדם, פריון ענפי וכדומה.</w:t>
      </w:r>
    </w:p>
    <w:p w:rsidR="008D56C6" w:rsidP="00F030AA" w14:paraId="727EEA25" w14:textId="77777777">
      <w:pPr>
        <w:pStyle w:val="a"/>
        <w:spacing w:line="269" w:lineRule="auto"/>
        <w:rPr>
          <w:rtl/>
        </w:rPr>
      </w:pPr>
    </w:p>
    <w:p w:rsidR="00BF702E" w:rsidP="00F030AA" w14:paraId="09E989FA" w14:textId="77777777">
      <w:pPr>
        <w:spacing w:line="269" w:lineRule="auto"/>
        <w:rPr>
          <w:rtl/>
        </w:rPr>
      </w:pPr>
      <w:r>
        <w:rPr>
          <w:rFonts w:hint="cs"/>
          <w:rtl/>
        </w:rPr>
        <w:t xml:space="preserve">השקעות המגזר העסקי עשויות להקטין את הצורך בהקצאת משאבים ממשלתיים במו"פ </w:t>
      </w:r>
      <w:r>
        <w:rPr>
          <w:rFonts w:hint="cs"/>
          <w:rtl/>
        </w:rPr>
        <w:t>אנרגייה</w:t>
      </w:r>
      <w:r>
        <w:rPr>
          <w:rFonts w:hint="cs"/>
          <w:rtl/>
        </w:rPr>
        <w:t xml:space="preserve">. </w:t>
      </w:r>
      <w:r w:rsidRPr="00346969">
        <w:rPr>
          <w:rFonts w:hint="cs"/>
          <w:rtl/>
        </w:rPr>
        <w:t xml:space="preserve">לא קיימים נתונים </w:t>
      </w:r>
      <w:r w:rsidRPr="00346969" w:rsidR="00E111A4">
        <w:rPr>
          <w:rFonts w:hint="cs"/>
          <w:rtl/>
        </w:rPr>
        <w:t>ה</w:t>
      </w:r>
      <w:r w:rsidRPr="00346969">
        <w:rPr>
          <w:rFonts w:hint="cs"/>
          <w:rtl/>
        </w:rPr>
        <w:t xml:space="preserve">מקיפים </w:t>
      </w:r>
      <w:r w:rsidRPr="00346969" w:rsidR="00E111A4">
        <w:rPr>
          <w:rFonts w:hint="cs"/>
          <w:rtl/>
        </w:rPr>
        <w:t xml:space="preserve">את כל </w:t>
      </w:r>
      <w:r w:rsidR="002A555F">
        <w:rPr>
          <w:rFonts w:hint="cs"/>
          <w:rtl/>
        </w:rPr>
        <w:t>ת</w:t>
      </w:r>
      <w:r w:rsidRPr="00346969" w:rsidR="00E111A4">
        <w:rPr>
          <w:rFonts w:hint="cs"/>
          <w:rtl/>
        </w:rPr>
        <w:t>תי</w:t>
      </w:r>
      <w:r>
        <w:rPr>
          <w:rFonts w:hint="cs"/>
          <w:rtl/>
        </w:rPr>
        <w:t>-</w:t>
      </w:r>
      <w:r w:rsidRPr="00346969" w:rsidR="00E111A4">
        <w:rPr>
          <w:rFonts w:hint="cs"/>
          <w:rtl/>
        </w:rPr>
        <w:t>תחומי</w:t>
      </w:r>
      <w:r w:rsidR="00E47A96">
        <w:rPr>
          <w:rFonts w:hint="cs"/>
          <w:rtl/>
        </w:rPr>
        <w:t xml:space="preserve"> </w:t>
      </w:r>
      <w:r w:rsidRPr="00346969" w:rsidR="00E111A4">
        <w:rPr>
          <w:rFonts w:hint="cs"/>
          <w:rtl/>
        </w:rPr>
        <w:t>ה</w:t>
      </w:r>
      <w:r w:rsidR="004E17FD">
        <w:rPr>
          <w:rFonts w:hint="cs"/>
          <w:rtl/>
        </w:rPr>
        <w:t>אנרגייה</w:t>
      </w:r>
      <w:r w:rsidRPr="00346969">
        <w:rPr>
          <w:rFonts w:hint="cs"/>
          <w:rtl/>
        </w:rPr>
        <w:t xml:space="preserve"> </w:t>
      </w:r>
      <w:r w:rsidRPr="00346969" w:rsidR="00E111A4">
        <w:rPr>
          <w:rFonts w:hint="cs"/>
          <w:rtl/>
        </w:rPr>
        <w:t>ב</w:t>
      </w:r>
      <w:r w:rsidRPr="00346969">
        <w:rPr>
          <w:rFonts w:hint="cs"/>
          <w:rtl/>
        </w:rPr>
        <w:t xml:space="preserve">מגזר </w:t>
      </w:r>
      <w:r w:rsidRPr="00346969" w:rsidR="00177E67">
        <w:rPr>
          <w:rFonts w:hint="cs"/>
          <w:rtl/>
        </w:rPr>
        <w:t>העסקי</w:t>
      </w:r>
      <w:r w:rsidRPr="00346969">
        <w:rPr>
          <w:rFonts w:hint="cs"/>
          <w:rtl/>
        </w:rPr>
        <w:t xml:space="preserve">. </w:t>
      </w:r>
      <w:r w:rsidR="008B2122">
        <w:rPr>
          <w:rFonts w:hint="cs"/>
          <w:rtl/>
        </w:rPr>
        <w:t xml:space="preserve">עם זאת, </w:t>
      </w:r>
      <w:r w:rsidRPr="00346969" w:rsidR="00586629">
        <w:rPr>
          <w:rFonts w:hint="cs"/>
          <w:rtl/>
        </w:rPr>
        <w:t xml:space="preserve">השוואה </w:t>
      </w:r>
      <w:r w:rsidRPr="00346969" w:rsidR="003753EC">
        <w:rPr>
          <w:rFonts w:hint="cs"/>
          <w:rtl/>
        </w:rPr>
        <w:t>של נתונים הקיימים ב</w:t>
      </w:r>
      <w:r w:rsidRPr="00346969">
        <w:rPr>
          <w:rFonts w:hint="cs"/>
          <w:rtl/>
        </w:rPr>
        <w:t>-</w:t>
      </w:r>
      <w:r w:rsidRPr="00346969">
        <w:rPr>
          <w:rFonts w:hint="cs"/>
        </w:rPr>
        <w:t>OECD</w:t>
      </w:r>
      <w:r w:rsidRPr="00346969">
        <w:rPr>
          <w:rFonts w:hint="cs"/>
          <w:rtl/>
        </w:rPr>
        <w:t xml:space="preserve"> </w:t>
      </w:r>
      <w:r w:rsidR="009D14C0">
        <w:rPr>
          <w:rFonts w:hint="cs"/>
          <w:rtl/>
        </w:rPr>
        <w:t>בדבר</w:t>
      </w:r>
      <w:r w:rsidRPr="00346969" w:rsidR="009D14C0">
        <w:rPr>
          <w:rFonts w:hint="cs"/>
          <w:rtl/>
        </w:rPr>
        <w:t xml:space="preserve"> </w:t>
      </w:r>
      <w:r w:rsidRPr="00346969">
        <w:rPr>
          <w:rFonts w:hint="cs"/>
          <w:rtl/>
        </w:rPr>
        <w:t xml:space="preserve">השקעות בחלק מתחומי </w:t>
      </w:r>
      <w:r w:rsidRPr="00346969">
        <w:rPr>
          <w:rFonts w:hint="cs"/>
          <w:rtl/>
        </w:rPr>
        <w:t>ה</w:t>
      </w:r>
      <w:r w:rsidR="004E17FD">
        <w:rPr>
          <w:rFonts w:hint="cs"/>
          <w:rtl/>
        </w:rPr>
        <w:t>אנרגייה</w:t>
      </w:r>
      <w:r>
        <w:rPr>
          <w:rStyle w:val="FootnoteReference"/>
          <w:rtl/>
        </w:rPr>
        <w:footnoteReference w:id="14"/>
      </w:r>
      <w:r w:rsidRPr="00346969" w:rsidR="003753EC">
        <w:rPr>
          <w:rFonts w:hint="cs"/>
          <w:rtl/>
        </w:rPr>
        <w:t xml:space="preserve"> מצביעה</w:t>
      </w:r>
      <w:r w:rsidRPr="00346969">
        <w:rPr>
          <w:rFonts w:hint="cs"/>
          <w:rtl/>
        </w:rPr>
        <w:t xml:space="preserve"> על כך ש</w:t>
      </w:r>
      <w:r w:rsidRPr="00346969" w:rsidR="00B35409">
        <w:rPr>
          <w:rFonts w:hint="cs"/>
          <w:rtl/>
        </w:rPr>
        <w:t xml:space="preserve">היקף </w:t>
      </w:r>
      <w:r w:rsidRPr="00346969">
        <w:rPr>
          <w:rFonts w:hint="cs"/>
          <w:rtl/>
        </w:rPr>
        <w:t xml:space="preserve">השקעות המגזר </w:t>
      </w:r>
      <w:r w:rsidRPr="00346969" w:rsidR="00177E67">
        <w:rPr>
          <w:rFonts w:hint="cs"/>
          <w:rtl/>
        </w:rPr>
        <w:t>העסקי</w:t>
      </w:r>
      <w:r w:rsidRPr="00346969">
        <w:rPr>
          <w:rFonts w:hint="cs"/>
          <w:rtl/>
        </w:rPr>
        <w:t xml:space="preserve"> בישראל </w:t>
      </w:r>
      <w:r w:rsidRPr="00346969" w:rsidR="00B35409">
        <w:rPr>
          <w:rFonts w:hint="cs"/>
          <w:rtl/>
        </w:rPr>
        <w:t>גבוה</w:t>
      </w:r>
      <w:r w:rsidRPr="00346969">
        <w:rPr>
          <w:rFonts w:hint="cs"/>
          <w:rtl/>
        </w:rPr>
        <w:t xml:space="preserve"> מממוצע ה-</w:t>
      </w:r>
      <w:r w:rsidRPr="00346969">
        <w:rPr>
          <w:rFonts w:hint="cs"/>
        </w:rPr>
        <w:t>OEC</w:t>
      </w:r>
      <w:r w:rsidRPr="00346969">
        <w:t>D</w:t>
      </w:r>
      <w:r w:rsidRPr="00346969">
        <w:rPr>
          <w:rFonts w:hint="cs"/>
          <w:rtl/>
        </w:rPr>
        <w:t xml:space="preserve">, אולם </w:t>
      </w:r>
      <w:r w:rsidRPr="00346969" w:rsidR="00E6353C">
        <w:rPr>
          <w:rFonts w:hint="cs"/>
          <w:rtl/>
        </w:rPr>
        <w:t>ה</w:t>
      </w:r>
      <w:r w:rsidRPr="00346969" w:rsidR="00B35409">
        <w:rPr>
          <w:rFonts w:hint="cs"/>
          <w:rtl/>
        </w:rPr>
        <w:t>יקף ה</w:t>
      </w:r>
      <w:r w:rsidRPr="00346969" w:rsidR="00E6353C">
        <w:rPr>
          <w:rFonts w:hint="cs"/>
          <w:rtl/>
        </w:rPr>
        <w:t xml:space="preserve">השקעות הללו בצירוף </w:t>
      </w:r>
      <w:r w:rsidRPr="00346969">
        <w:rPr>
          <w:rFonts w:hint="cs"/>
          <w:rtl/>
        </w:rPr>
        <w:t>ה</w:t>
      </w:r>
      <w:r w:rsidRPr="00346969" w:rsidR="00B35409">
        <w:rPr>
          <w:rFonts w:hint="cs"/>
          <w:rtl/>
        </w:rPr>
        <w:t>יקף ה</w:t>
      </w:r>
      <w:r w:rsidRPr="00346969">
        <w:rPr>
          <w:rFonts w:hint="cs"/>
          <w:rtl/>
        </w:rPr>
        <w:t xml:space="preserve">השקעות הממשלתיות בישראל </w:t>
      </w:r>
      <w:r w:rsidR="00801447">
        <w:rPr>
          <w:rFonts w:hint="cs"/>
          <w:rtl/>
        </w:rPr>
        <w:t>דומה להיקף</w:t>
      </w:r>
      <w:r w:rsidRPr="00346969">
        <w:rPr>
          <w:rFonts w:hint="cs"/>
          <w:rtl/>
        </w:rPr>
        <w:t xml:space="preserve"> ההשקעות הממשלתיות</w:t>
      </w:r>
      <w:r w:rsidR="00801447">
        <w:rPr>
          <w:rFonts w:hint="cs"/>
          <w:rtl/>
        </w:rPr>
        <w:t xml:space="preserve"> בלבד (ללא המגזר העסקי)</w:t>
      </w:r>
      <w:r w:rsidRPr="00346969">
        <w:rPr>
          <w:rFonts w:hint="cs"/>
          <w:rtl/>
        </w:rPr>
        <w:t xml:space="preserve"> במדינות ה-</w:t>
      </w:r>
      <w:r w:rsidRPr="00346969">
        <w:rPr>
          <w:rFonts w:hint="cs"/>
        </w:rPr>
        <w:t>OECD</w:t>
      </w:r>
      <w:r w:rsidRPr="00346969" w:rsidR="00F10723">
        <w:rPr>
          <w:rFonts w:hint="cs"/>
          <w:rtl/>
        </w:rPr>
        <w:t>.</w:t>
      </w:r>
      <w:r w:rsidR="00AD2128">
        <w:rPr>
          <w:rFonts w:hint="cs"/>
          <w:rtl/>
        </w:rPr>
        <w:t xml:space="preserve"> כלומר, ההשקעה של </w:t>
      </w:r>
      <w:r w:rsidRPr="00346969" w:rsidR="00CA04DD">
        <w:rPr>
          <w:rFonts w:hint="cs"/>
          <w:rtl/>
        </w:rPr>
        <w:t xml:space="preserve">המגזר </w:t>
      </w:r>
      <w:r w:rsidRPr="00346969" w:rsidR="00177E67">
        <w:rPr>
          <w:rFonts w:hint="cs"/>
          <w:rtl/>
        </w:rPr>
        <w:t>העסקי</w:t>
      </w:r>
      <w:r w:rsidRPr="00346969" w:rsidR="00CA04DD">
        <w:rPr>
          <w:rFonts w:hint="cs"/>
          <w:rtl/>
        </w:rPr>
        <w:t xml:space="preserve"> </w:t>
      </w:r>
      <w:r w:rsidR="00AD2128">
        <w:rPr>
          <w:rFonts w:hint="cs"/>
          <w:rtl/>
        </w:rPr>
        <w:t>אינה</w:t>
      </w:r>
      <w:r w:rsidRPr="00346969" w:rsidR="00CA04DD">
        <w:rPr>
          <w:rFonts w:hint="cs"/>
          <w:rtl/>
        </w:rPr>
        <w:t xml:space="preserve"> מפצה באופן מלא על </w:t>
      </w:r>
      <w:r w:rsidRPr="00346969" w:rsidR="00A91453">
        <w:rPr>
          <w:rFonts w:hint="cs"/>
          <w:rtl/>
        </w:rPr>
        <w:t>תת</w:t>
      </w:r>
      <w:r w:rsidR="00A91453">
        <w:rPr>
          <w:rFonts w:hint="cs"/>
          <w:rtl/>
        </w:rPr>
        <w:t>-</w:t>
      </w:r>
      <w:r w:rsidRPr="00346969" w:rsidR="00CA04DD">
        <w:rPr>
          <w:rFonts w:hint="cs"/>
          <w:rtl/>
        </w:rPr>
        <w:t xml:space="preserve">ההשקעות של המגזר הממשלתי במו"פ </w:t>
      </w:r>
      <w:r w:rsidRPr="00346969" w:rsidR="00CA04DD">
        <w:rPr>
          <w:rFonts w:hint="cs"/>
          <w:rtl/>
        </w:rPr>
        <w:t>ה</w:t>
      </w:r>
      <w:r w:rsidR="004E17FD">
        <w:rPr>
          <w:rFonts w:hint="cs"/>
          <w:rtl/>
        </w:rPr>
        <w:t>אנרגייה</w:t>
      </w:r>
      <w:r w:rsidRPr="00346969" w:rsidR="00CA04DD">
        <w:rPr>
          <w:rFonts w:hint="cs"/>
          <w:rtl/>
        </w:rPr>
        <w:t>.</w:t>
      </w:r>
    </w:p>
    <w:p w:rsidR="008D56C6" w:rsidP="00F030AA" w14:paraId="5F5EEB19" w14:textId="77777777">
      <w:pPr>
        <w:pStyle w:val="a"/>
        <w:spacing w:line="269" w:lineRule="auto"/>
        <w:rPr>
          <w:rtl/>
        </w:rPr>
      </w:pPr>
    </w:p>
    <w:p w:rsidR="000773D5" w:rsidP="00F030AA" w14:paraId="576E0F86" w14:textId="77777777">
      <w:pPr>
        <w:spacing w:line="269" w:lineRule="auto"/>
        <w:rPr>
          <w:b/>
          <w:bCs/>
          <w:rtl/>
        </w:rPr>
      </w:pPr>
      <w:r>
        <w:rPr>
          <w:rFonts w:hint="cs"/>
          <w:b/>
          <w:bCs/>
          <w:rtl/>
        </w:rPr>
        <w:t>ההשקעה הממשלתית</w:t>
      </w:r>
      <w:r w:rsidRPr="00346969">
        <w:rPr>
          <w:rFonts w:hint="cs"/>
          <w:b/>
          <w:bCs/>
          <w:rtl/>
        </w:rPr>
        <w:t xml:space="preserve"> במו"פ ב</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Pr>
          <w:rFonts w:hint="cs"/>
          <w:b/>
          <w:bCs/>
          <w:rtl/>
        </w:rPr>
        <w:t xml:space="preserve"> בישראל </w:t>
      </w:r>
      <w:r>
        <w:rPr>
          <w:rFonts w:hint="cs"/>
          <w:b/>
          <w:bCs/>
          <w:rtl/>
        </w:rPr>
        <w:t xml:space="preserve">נמוכה במידה ניכרת </w:t>
      </w:r>
      <w:r w:rsidRPr="00346969">
        <w:rPr>
          <w:rFonts w:hint="cs"/>
          <w:b/>
          <w:bCs/>
          <w:rtl/>
        </w:rPr>
        <w:t>מהרמה המקובלת במדינות ה-</w:t>
      </w:r>
      <w:r w:rsidRPr="00346969">
        <w:rPr>
          <w:rFonts w:hint="cs"/>
          <w:b/>
          <w:bCs/>
        </w:rPr>
        <w:t>OECD</w:t>
      </w:r>
      <w:r w:rsidRPr="00346969">
        <w:rPr>
          <w:rFonts w:hint="cs"/>
          <w:b/>
          <w:bCs/>
          <w:rtl/>
        </w:rPr>
        <w:t xml:space="preserve">, זאת </w:t>
      </w:r>
      <w:r>
        <w:rPr>
          <w:rFonts w:hint="cs"/>
          <w:b/>
          <w:bCs/>
          <w:rtl/>
        </w:rPr>
        <w:t>כתוצאה</w:t>
      </w:r>
      <w:r w:rsidRPr="00346969">
        <w:rPr>
          <w:rFonts w:hint="cs"/>
          <w:b/>
          <w:bCs/>
          <w:rtl/>
        </w:rPr>
        <w:t xml:space="preserve"> </w:t>
      </w:r>
      <w:r w:rsidRPr="00346969">
        <w:rPr>
          <w:rFonts w:hint="cs"/>
          <w:b/>
          <w:bCs/>
          <w:rtl/>
        </w:rPr>
        <w:t>מתעדוף</w:t>
      </w:r>
      <w:r w:rsidRPr="00346969">
        <w:rPr>
          <w:rFonts w:hint="cs"/>
          <w:b/>
          <w:bCs/>
          <w:rtl/>
        </w:rPr>
        <w:t xml:space="preserve"> נמוך של השקעות במו"פ </w:t>
      </w:r>
      <w:r w:rsidR="00D54E58">
        <w:rPr>
          <w:rFonts w:hint="cs"/>
          <w:b/>
          <w:bCs/>
          <w:rtl/>
        </w:rPr>
        <w:t>ב</w:t>
      </w:r>
      <w:r w:rsidR="004E17FD">
        <w:rPr>
          <w:rFonts w:hint="cs"/>
          <w:b/>
          <w:bCs/>
          <w:rtl/>
        </w:rPr>
        <w:t>מגזר</w:t>
      </w:r>
      <w:r w:rsidR="00D54E58">
        <w:rPr>
          <w:rFonts w:hint="cs"/>
          <w:b/>
          <w:bCs/>
          <w:rtl/>
        </w:rPr>
        <w:t xml:space="preserve"> זה</w:t>
      </w:r>
      <w:r w:rsidRPr="00346969">
        <w:rPr>
          <w:rFonts w:hint="cs"/>
          <w:b/>
          <w:bCs/>
          <w:rtl/>
        </w:rPr>
        <w:t xml:space="preserve">. המגזר </w:t>
      </w:r>
      <w:r w:rsidRPr="00346969" w:rsidR="00C13BF6">
        <w:rPr>
          <w:rFonts w:hint="cs"/>
          <w:b/>
          <w:bCs/>
          <w:rtl/>
        </w:rPr>
        <w:t>העסקי</w:t>
      </w:r>
      <w:r w:rsidRPr="00346969">
        <w:rPr>
          <w:rFonts w:hint="cs"/>
          <w:b/>
          <w:bCs/>
          <w:rtl/>
        </w:rPr>
        <w:t xml:space="preserve"> אינו מפצה באופן מלא על תת</w:t>
      </w:r>
      <w:r w:rsidR="00EF1787">
        <w:rPr>
          <w:rFonts w:hint="cs"/>
          <w:b/>
          <w:bCs/>
          <w:rtl/>
        </w:rPr>
        <w:t>-</w:t>
      </w:r>
      <w:r w:rsidRPr="00346969">
        <w:rPr>
          <w:rFonts w:hint="cs"/>
          <w:b/>
          <w:bCs/>
          <w:rtl/>
        </w:rPr>
        <w:t>ההשקעות הממשלתיות בתחומים אלה.</w:t>
      </w:r>
      <w:r w:rsidRPr="00346969" w:rsidR="00F71A42">
        <w:rPr>
          <w:rFonts w:hint="cs"/>
          <w:b/>
          <w:bCs/>
          <w:rtl/>
        </w:rPr>
        <w:t xml:space="preserve"> לתת</w:t>
      </w:r>
      <w:r w:rsidR="00EF1787">
        <w:rPr>
          <w:rFonts w:hint="cs"/>
          <w:b/>
          <w:bCs/>
          <w:rtl/>
        </w:rPr>
        <w:t>-</w:t>
      </w:r>
      <w:r w:rsidRPr="00346969" w:rsidR="00F71A42">
        <w:rPr>
          <w:rFonts w:hint="cs"/>
          <w:b/>
          <w:bCs/>
          <w:rtl/>
        </w:rPr>
        <w:t>ההשקעות במו"פ ב</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sidR="00F71A42">
        <w:rPr>
          <w:rFonts w:hint="cs"/>
          <w:b/>
          <w:bCs/>
          <w:rtl/>
        </w:rPr>
        <w:t xml:space="preserve"> עלולות להיות </w:t>
      </w:r>
      <w:r w:rsidR="00BA5435">
        <w:rPr>
          <w:rFonts w:hint="cs"/>
          <w:b/>
          <w:bCs/>
          <w:rtl/>
        </w:rPr>
        <w:t>השפעות שליליות</w:t>
      </w:r>
      <w:r w:rsidRPr="00346969" w:rsidR="00BA5435">
        <w:rPr>
          <w:rFonts w:hint="cs"/>
          <w:b/>
          <w:bCs/>
          <w:rtl/>
        </w:rPr>
        <w:t xml:space="preserve"> </w:t>
      </w:r>
      <w:r w:rsidRPr="00346969" w:rsidR="00F71A42">
        <w:rPr>
          <w:rFonts w:hint="cs"/>
          <w:b/>
          <w:bCs/>
          <w:rtl/>
        </w:rPr>
        <w:t xml:space="preserve">משמעותיות על המשק, הנגזרות מחיוניותו של </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sidR="009F7A3E">
        <w:rPr>
          <w:rFonts w:hint="cs"/>
          <w:b/>
          <w:bCs/>
          <w:rtl/>
        </w:rPr>
        <w:t xml:space="preserve"> ומהשפעתו על </w:t>
      </w:r>
      <w:r w:rsidRPr="00346969" w:rsidR="00F71A42">
        <w:rPr>
          <w:rFonts w:hint="cs"/>
          <w:b/>
          <w:bCs/>
          <w:rtl/>
        </w:rPr>
        <w:t>רמת החיים,</w:t>
      </w:r>
      <w:r w:rsidRPr="00346969" w:rsidR="009F7A3E">
        <w:rPr>
          <w:rFonts w:hint="cs"/>
          <w:b/>
          <w:bCs/>
          <w:rtl/>
        </w:rPr>
        <w:t xml:space="preserve"> תוחלת החיים, איכות הסביבה</w:t>
      </w:r>
      <w:r w:rsidRPr="00346969" w:rsidR="00D9305E">
        <w:rPr>
          <w:rFonts w:hint="cs"/>
          <w:b/>
          <w:bCs/>
          <w:rtl/>
        </w:rPr>
        <w:t>,</w:t>
      </w:r>
      <w:r w:rsidRPr="00346969" w:rsidR="009F7A3E">
        <w:rPr>
          <w:rFonts w:hint="cs"/>
          <w:b/>
          <w:bCs/>
          <w:rtl/>
        </w:rPr>
        <w:t xml:space="preserve"> התחרותיות של המשק הישראלי וכו'</w:t>
      </w:r>
      <w:r>
        <w:rPr>
          <w:rStyle w:val="FootnoteReference"/>
          <w:b/>
          <w:bCs/>
          <w:rtl/>
        </w:rPr>
        <w:footnoteReference w:id="15"/>
      </w:r>
      <w:r w:rsidRPr="00346969" w:rsidR="009F7A3E">
        <w:rPr>
          <w:rFonts w:hint="cs"/>
          <w:b/>
          <w:bCs/>
          <w:rtl/>
        </w:rPr>
        <w:t>.</w:t>
      </w:r>
    </w:p>
    <w:p w:rsidR="00FB62BB" w:rsidP="00F030AA" w14:paraId="345661AB" w14:textId="77777777">
      <w:pPr>
        <w:spacing w:line="269" w:lineRule="auto"/>
        <w:rPr>
          <w:b/>
          <w:bCs/>
          <w:rtl/>
        </w:rPr>
      </w:pPr>
    </w:p>
    <w:p w:rsidR="006B0883" w:rsidP="00F030AA" w14:paraId="70EDBCBA" w14:textId="77777777">
      <w:pPr>
        <w:pStyle w:val="Heading3"/>
        <w:spacing w:before="0" w:line="269" w:lineRule="auto"/>
        <w:rPr>
          <w:rtl/>
        </w:rPr>
      </w:pPr>
      <w:bookmarkStart w:id="7" w:name="_Toc47265376"/>
      <w:r w:rsidRPr="00824477">
        <w:rPr>
          <w:rFonts w:hint="eastAsia"/>
          <w:rtl/>
        </w:rPr>
        <w:t>ת</w:t>
      </w:r>
      <w:r w:rsidR="004E5B99">
        <w:rPr>
          <w:rFonts w:hint="cs"/>
          <w:rtl/>
        </w:rPr>
        <w:t>ו</w:t>
      </w:r>
      <w:r w:rsidRPr="00824477">
        <w:rPr>
          <w:rFonts w:hint="eastAsia"/>
          <w:rtl/>
        </w:rPr>
        <w:t>כנית</w:t>
      </w:r>
      <w:r w:rsidRPr="00824477">
        <w:rPr>
          <w:rtl/>
        </w:rPr>
        <w:t xml:space="preserve"> המחקר של האיחוד האירופי - </w:t>
      </w:r>
      <w:r w:rsidRPr="00813EB6">
        <w:rPr>
          <w:b/>
          <w:sz w:val="24"/>
          <w:szCs w:val="36"/>
        </w:rPr>
        <w:t>Horizon 2020</w:t>
      </w:r>
      <w:bookmarkEnd w:id="7"/>
      <w:r w:rsidRPr="00824477">
        <w:rPr>
          <w:rtl/>
        </w:rPr>
        <w:t xml:space="preserve"> </w:t>
      </w:r>
    </w:p>
    <w:p w:rsidR="008D56C6" w:rsidRPr="008D56C6" w:rsidP="00F030AA" w14:paraId="6B6E2314" w14:textId="77777777">
      <w:pPr>
        <w:pStyle w:val="a"/>
        <w:spacing w:line="269" w:lineRule="auto"/>
        <w:rPr>
          <w:rtl/>
        </w:rPr>
      </w:pPr>
    </w:p>
    <w:p w:rsidR="006B0883" w:rsidP="00F030AA" w14:paraId="7B44ABAD" w14:textId="77777777">
      <w:pPr>
        <w:spacing w:line="269" w:lineRule="auto"/>
        <w:rPr>
          <w:rtl/>
        </w:rPr>
      </w:pPr>
      <w:r>
        <w:rPr>
          <w:rFonts w:hint="cs"/>
          <w:rtl/>
        </w:rPr>
        <w:t xml:space="preserve">מדינת ישראל חברה </w:t>
      </w:r>
      <w:r w:rsidRPr="00346969">
        <w:rPr>
          <w:rFonts w:hint="cs"/>
          <w:rtl/>
        </w:rPr>
        <w:t>ב</w:t>
      </w:r>
      <w:r>
        <w:rPr>
          <w:rFonts w:hint="cs"/>
          <w:rtl/>
        </w:rPr>
        <w:t>תוכנית</w:t>
      </w:r>
      <w:r w:rsidRPr="00346969">
        <w:rPr>
          <w:rFonts w:hint="cs"/>
          <w:rtl/>
        </w:rPr>
        <w:t xml:space="preserve"> האיחוד האירופי למחקר וחדשנות</w:t>
      </w:r>
      <w:r w:rsidR="00CB4867">
        <w:rPr>
          <w:rFonts w:hint="cs"/>
          <w:rtl/>
        </w:rPr>
        <w:t>,</w:t>
      </w:r>
      <w:r w:rsidRPr="00346969">
        <w:rPr>
          <w:rFonts w:hint="cs"/>
          <w:rtl/>
        </w:rPr>
        <w:t xml:space="preserve"> </w:t>
      </w:r>
      <w:r w:rsidRPr="00346969">
        <w:rPr>
          <w:rFonts w:hint="cs"/>
        </w:rPr>
        <w:t>H</w:t>
      </w:r>
      <w:r w:rsidRPr="00346969">
        <w:t>orizon 2020</w:t>
      </w:r>
      <w:r>
        <w:rPr>
          <w:rFonts w:hint="cs"/>
          <w:rtl/>
        </w:rPr>
        <w:t xml:space="preserve">. </w:t>
      </w:r>
      <w:r w:rsidRPr="00346969">
        <w:rPr>
          <w:rFonts w:hint="cs"/>
          <w:rtl/>
        </w:rPr>
        <w:t>משרד מבקר המדינה</w:t>
      </w:r>
      <w:r>
        <w:rPr>
          <w:rFonts w:hint="cs"/>
          <w:rtl/>
        </w:rPr>
        <w:t xml:space="preserve"> בחן</w:t>
      </w:r>
      <w:r w:rsidRPr="00346969">
        <w:rPr>
          <w:rFonts w:hint="cs"/>
          <w:rtl/>
        </w:rPr>
        <w:t xml:space="preserve"> את המענקים שמקבלים חוקרים ישראלים וחברות מקומיות במסגרת חברותה של ישראל בת</w:t>
      </w:r>
      <w:r w:rsidR="00CB4867">
        <w:rPr>
          <w:rFonts w:hint="cs"/>
          <w:rtl/>
        </w:rPr>
        <w:t>ו</w:t>
      </w:r>
      <w:r w:rsidRPr="00346969">
        <w:rPr>
          <w:rFonts w:hint="cs"/>
          <w:rtl/>
        </w:rPr>
        <w:t xml:space="preserve">כנית, כמקור מימון נוסף </w:t>
      </w:r>
      <w:r>
        <w:rPr>
          <w:rFonts w:hint="cs"/>
          <w:rtl/>
        </w:rPr>
        <w:t xml:space="preserve">למו"פ </w:t>
      </w:r>
      <w:r w:rsidR="00D22C1D">
        <w:rPr>
          <w:rFonts w:hint="cs"/>
          <w:rtl/>
        </w:rPr>
        <w:t xml:space="preserve">במגזר </w:t>
      </w:r>
      <w:r>
        <w:rPr>
          <w:rFonts w:hint="cs"/>
          <w:rtl/>
        </w:rPr>
        <w:t>ה</w:t>
      </w:r>
      <w:r w:rsidR="004E17FD">
        <w:rPr>
          <w:rFonts w:hint="cs"/>
          <w:rtl/>
        </w:rPr>
        <w:t>אנרגייה</w:t>
      </w:r>
      <w:r>
        <w:rPr>
          <w:rFonts w:hint="cs"/>
          <w:rtl/>
        </w:rPr>
        <w:t>. המדינות החברות</w:t>
      </w:r>
      <w:r w:rsidR="00D22C1D">
        <w:rPr>
          <w:rFonts w:hint="cs"/>
          <w:rtl/>
        </w:rPr>
        <w:t xml:space="preserve"> בתוכנית</w:t>
      </w:r>
      <w:r>
        <w:rPr>
          <w:rFonts w:hint="cs"/>
          <w:rtl/>
        </w:rPr>
        <w:t xml:space="preserve"> משלמות דמי השתתפות שנתיים, </w:t>
      </w:r>
      <w:r w:rsidR="00D22C1D">
        <w:rPr>
          <w:rFonts w:hint="cs"/>
          <w:rtl/>
        </w:rPr>
        <w:t xml:space="preserve">שאפשר </w:t>
      </w:r>
      <w:r>
        <w:rPr>
          <w:rFonts w:hint="cs"/>
          <w:rtl/>
        </w:rPr>
        <w:t>לראות</w:t>
      </w:r>
      <w:r w:rsidR="00D22C1D">
        <w:rPr>
          <w:rFonts w:hint="cs"/>
          <w:rtl/>
        </w:rPr>
        <w:t xml:space="preserve"> בהם מעין</w:t>
      </w:r>
      <w:r w:rsidR="008C3A6A">
        <w:rPr>
          <w:rFonts w:hint="cs"/>
          <w:rtl/>
        </w:rPr>
        <w:t xml:space="preserve"> השקעה ממשלתית במו"פ, ובתמורה חוקרים </w:t>
      </w:r>
      <w:r w:rsidR="00D22C1D">
        <w:rPr>
          <w:rFonts w:hint="cs"/>
          <w:rtl/>
        </w:rPr>
        <w:t xml:space="preserve">זכאים </w:t>
      </w:r>
      <w:r w:rsidR="008C3A6A">
        <w:rPr>
          <w:rFonts w:hint="cs"/>
          <w:rtl/>
        </w:rPr>
        <w:t>להתמודד על קבלת מימון כספי למחקר</w:t>
      </w:r>
      <w:r w:rsidR="007F4592">
        <w:rPr>
          <w:rFonts w:hint="cs"/>
          <w:rtl/>
        </w:rPr>
        <w:t>ים</w:t>
      </w:r>
      <w:r w:rsidR="008C3A6A">
        <w:rPr>
          <w:rFonts w:hint="cs"/>
          <w:rtl/>
        </w:rPr>
        <w:t>.</w:t>
      </w:r>
      <w:r w:rsidRPr="00346969">
        <w:rPr>
          <w:rFonts w:hint="cs"/>
          <w:rtl/>
        </w:rPr>
        <w:t xml:space="preserve"> </w:t>
      </w:r>
      <w:r>
        <w:rPr>
          <w:rFonts w:hint="cs"/>
          <w:rtl/>
        </w:rPr>
        <w:t>ת</w:t>
      </w:r>
      <w:r w:rsidR="00CB4867">
        <w:rPr>
          <w:rFonts w:hint="cs"/>
          <w:rtl/>
        </w:rPr>
        <w:t>ו</w:t>
      </w:r>
      <w:r>
        <w:rPr>
          <w:rFonts w:hint="cs"/>
          <w:rtl/>
        </w:rPr>
        <w:t>כנית</w:t>
      </w:r>
      <w:r>
        <w:rPr>
          <w:rFonts w:hint="cs"/>
          <w:rtl/>
        </w:rPr>
        <w:t xml:space="preserve"> </w:t>
      </w:r>
      <w:r w:rsidRPr="00346969">
        <w:rPr>
          <w:rFonts w:hint="cs"/>
        </w:rPr>
        <w:t>H</w:t>
      </w:r>
      <w:r w:rsidRPr="00346969">
        <w:t>orizon 2020</w:t>
      </w:r>
      <w:r>
        <w:rPr>
          <w:rFonts w:hint="cs"/>
          <w:rtl/>
        </w:rPr>
        <w:t xml:space="preserve"> כוללת מקורות מימון ל</w:t>
      </w:r>
      <w:r w:rsidRPr="00346969">
        <w:rPr>
          <w:rFonts w:hint="cs"/>
          <w:rtl/>
        </w:rPr>
        <w:t>מחקר ו</w:t>
      </w:r>
      <w:r>
        <w:rPr>
          <w:rFonts w:hint="cs"/>
          <w:rtl/>
        </w:rPr>
        <w:t>ל</w:t>
      </w:r>
      <w:r w:rsidRPr="00346969">
        <w:rPr>
          <w:rFonts w:hint="cs"/>
          <w:rtl/>
        </w:rPr>
        <w:t xml:space="preserve">חדשנות בהיקף של 80 מיליארד אירו בשנים </w:t>
      </w:r>
      <w:r w:rsidR="007F4592">
        <w:rPr>
          <w:rFonts w:hint="cs"/>
          <w:rtl/>
        </w:rPr>
        <w:t>2014 עד 2020</w:t>
      </w:r>
      <w:r w:rsidRPr="00346969">
        <w:rPr>
          <w:rFonts w:hint="cs"/>
          <w:rtl/>
        </w:rPr>
        <w:t xml:space="preserve">. על פי נתוני מנהלת </w:t>
      </w:r>
      <w:r w:rsidR="0067462B">
        <w:rPr>
          <w:rFonts w:hint="cs"/>
        </w:rPr>
        <w:t>H</w:t>
      </w:r>
      <w:r w:rsidRPr="00346969" w:rsidR="0067462B">
        <w:t xml:space="preserve">orizon </w:t>
      </w:r>
      <w:r w:rsidRPr="00346969">
        <w:t>2020</w:t>
      </w:r>
      <w:r w:rsidRPr="00346969">
        <w:rPr>
          <w:rFonts w:hint="cs"/>
          <w:rtl/>
        </w:rPr>
        <w:t>, נכון למועד סיום הביקורת ניתנו</w:t>
      </w:r>
      <w:r w:rsidR="00983B6E">
        <w:rPr>
          <w:rFonts w:hint="cs"/>
          <w:rtl/>
        </w:rPr>
        <w:t xml:space="preserve"> במסגרת התוכנית</w:t>
      </w:r>
      <w:r w:rsidRPr="00346969">
        <w:rPr>
          <w:rFonts w:hint="cs"/>
          <w:rtl/>
        </w:rPr>
        <w:t xml:space="preserve"> מענקי מחקר בסך מצטבר של 46.8 מיליארד אירו, </w:t>
      </w:r>
      <w:r w:rsidR="00983B6E">
        <w:rPr>
          <w:rFonts w:hint="cs"/>
          <w:rtl/>
        </w:rPr>
        <w:t>ו</w:t>
      </w:r>
      <w:r w:rsidR="00D948F5">
        <w:rPr>
          <w:rFonts w:hint="cs"/>
          <w:rtl/>
        </w:rPr>
        <w:t>מתוכם</w:t>
      </w:r>
      <w:r w:rsidRPr="00346969">
        <w:rPr>
          <w:rFonts w:hint="cs"/>
          <w:rtl/>
        </w:rPr>
        <w:t xml:space="preserve"> </w:t>
      </w:r>
      <w:r w:rsidR="00983B6E">
        <w:rPr>
          <w:rFonts w:hint="cs"/>
          <w:rtl/>
        </w:rPr>
        <w:t>קיבלו חוקרים ישראלים</w:t>
      </w:r>
      <w:r w:rsidRPr="00346969">
        <w:rPr>
          <w:rFonts w:hint="cs"/>
          <w:rtl/>
        </w:rPr>
        <w:t xml:space="preserve"> מענקים בהיקף של כ-880 מיליון אירו (כ-1.9% מסך כל המענקים). על אף ההיקפים הגבוהים של </w:t>
      </w:r>
      <w:r>
        <w:rPr>
          <w:rFonts w:hint="cs"/>
          <w:rtl/>
        </w:rPr>
        <w:t xml:space="preserve">תקציבי </w:t>
      </w:r>
      <w:r w:rsidRPr="00346969">
        <w:rPr>
          <w:rFonts w:hint="cs"/>
          <w:rtl/>
        </w:rPr>
        <w:t>הת</w:t>
      </w:r>
      <w:r w:rsidR="00A91453">
        <w:rPr>
          <w:rFonts w:hint="cs"/>
          <w:rtl/>
        </w:rPr>
        <w:t>ו</w:t>
      </w:r>
      <w:r w:rsidRPr="00346969">
        <w:rPr>
          <w:rFonts w:hint="cs"/>
          <w:rtl/>
        </w:rPr>
        <w:t xml:space="preserve">כנית, המענקים שניתנו </w:t>
      </w:r>
      <w:r>
        <w:rPr>
          <w:rFonts w:hint="cs"/>
          <w:rtl/>
        </w:rPr>
        <w:t xml:space="preserve">בתחומים המשיקים </w:t>
      </w:r>
      <w:r>
        <w:rPr>
          <w:rFonts w:hint="cs"/>
          <w:rtl/>
        </w:rPr>
        <w:t>ל</w:t>
      </w:r>
      <w:r w:rsidR="004E17FD">
        <w:rPr>
          <w:rFonts w:hint="cs"/>
          <w:rtl/>
        </w:rPr>
        <w:t>אנרגייה</w:t>
      </w:r>
      <w:r w:rsidR="00CB4867">
        <w:rPr>
          <w:rFonts w:hint="cs"/>
          <w:rtl/>
        </w:rPr>
        <w:t>,</w:t>
      </w:r>
      <w:r w:rsidRPr="00346969">
        <w:rPr>
          <w:rFonts w:hint="cs"/>
          <w:rtl/>
        </w:rPr>
        <w:t xml:space="preserve"> כגון אבטחת </w:t>
      </w:r>
      <w:r w:rsidR="004E17FD">
        <w:rPr>
          <w:rFonts w:hint="cs"/>
          <w:rtl/>
        </w:rPr>
        <w:t>אנרגייה</w:t>
      </w:r>
      <w:r w:rsidRPr="00346969">
        <w:rPr>
          <w:rFonts w:hint="cs"/>
          <w:rtl/>
        </w:rPr>
        <w:t xml:space="preserve">, </w:t>
      </w:r>
      <w:r w:rsidR="004E17FD">
        <w:rPr>
          <w:rFonts w:hint="cs"/>
          <w:rtl/>
        </w:rPr>
        <w:t>אנרגייה</w:t>
      </w:r>
      <w:r w:rsidRPr="00346969">
        <w:rPr>
          <w:rFonts w:hint="cs"/>
          <w:rtl/>
        </w:rPr>
        <w:t xml:space="preserve"> נקי</w:t>
      </w:r>
      <w:r w:rsidR="00465DB0">
        <w:rPr>
          <w:rFonts w:hint="cs"/>
          <w:rtl/>
        </w:rPr>
        <w:t>י</w:t>
      </w:r>
      <w:r w:rsidRPr="00346969">
        <w:rPr>
          <w:rFonts w:hint="cs"/>
          <w:rtl/>
        </w:rPr>
        <w:t xml:space="preserve">ה </w:t>
      </w:r>
      <w:r w:rsidR="00551A34">
        <w:rPr>
          <w:rFonts w:hint="cs"/>
          <w:rtl/>
        </w:rPr>
        <w:t>ו</w:t>
      </w:r>
      <w:r w:rsidRPr="00346969">
        <w:rPr>
          <w:rFonts w:hint="cs"/>
          <w:rtl/>
        </w:rPr>
        <w:t xml:space="preserve">ייעול </w:t>
      </w:r>
      <w:r w:rsidR="004E17FD">
        <w:rPr>
          <w:rFonts w:hint="cs"/>
          <w:rtl/>
        </w:rPr>
        <w:t>אנרגייה</w:t>
      </w:r>
      <w:r w:rsidRPr="00346969">
        <w:rPr>
          <w:rFonts w:hint="cs"/>
          <w:rtl/>
        </w:rPr>
        <w:t>, וכן מענקים שניתנו בתחומי אקלים, איכות הסביב</w:t>
      </w:r>
      <w:r>
        <w:rPr>
          <w:rFonts w:hint="cs"/>
          <w:rtl/>
        </w:rPr>
        <w:t>ה, ייעול מקורות וחומרי גלם הסתכמו</w:t>
      </w:r>
      <w:r w:rsidRPr="00346969">
        <w:rPr>
          <w:rFonts w:hint="cs"/>
          <w:rtl/>
        </w:rPr>
        <w:t xml:space="preserve"> בכ-5.5 מיליארד אירו בלבד</w:t>
      </w:r>
      <w:r>
        <w:rPr>
          <w:rFonts w:hint="cs"/>
          <w:rtl/>
        </w:rPr>
        <w:t xml:space="preserve">, </w:t>
      </w:r>
      <w:r w:rsidR="00983B6E">
        <w:rPr>
          <w:rFonts w:hint="cs"/>
          <w:rtl/>
        </w:rPr>
        <w:t>כ-</w:t>
      </w:r>
      <w:r>
        <w:rPr>
          <w:rFonts w:hint="cs"/>
          <w:rtl/>
        </w:rPr>
        <w:t>11.7% מסך המענקים שניתנו במסגרת הת</w:t>
      </w:r>
      <w:r w:rsidR="00983B6E">
        <w:rPr>
          <w:rFonts w:hint="cs"/>
          <w:rtl/>
        </w:rPr>
        <w:t>ו</w:t>
      </w:r>
      <w:r>
        <w:rPr>
          <w:rFonts w:hint="cs"/>
          <w:rtl/>
        </w:rPr>
        <w:t>כנית</w:t>
      </w:r>
      <w:r w:rsidRPr="00346969">
        <w:rPr>
          <w:rFonts w:hint="cs"/>
          <w:rtl/>
        </w:rPr>
        <w:t>. המענקים שקיבלו חוקרים וחברות ישראלים בתחומים אלה עמדו על כ-22.3 מיליון אירו בלבד במצטבר - כ-4 מיליון אירו בממוצע בשנה</w:t>
      </w:r>
      <w:r>
        <w:rPr>
          <w:rFonts w:hint="cs"/>
          <w:rtl/>
        </w:rPr>
        <w:t xml:space="preserve">, </w:t>
      </w:r>
      <w:r w:rsidR="00983B6E">
        <w:rPr>
          <w:rFonts w:hint="cs"/>
          <w:rtl/>
        </w:rPr>
        <w:t>ש</w:t>
      </w:r>
      <w:r>
        <w:rPr>
          <w:rFonts w:hint="cs"/>
          <w:rtl/>
        </w:rPr>
        <w:t>הם כ-2.5% בלבד מסך כל המענקים שקיבלו חוקרים ישראלים בכל תחומי הת</w:t>
      </w:r>
      <w:r w:rsidR="00A91453">
        <w:rPr>
          <w:rFonts w:hint="cs"/>
          <w:rtl/>
        </w:rPr>
        <w:t>ו</w:t>
      </w:r>
      <w:r>
        <w:rPr>
          <w:rFonts w:hint="cs"/>
          <w:rtl/>
        </w:rPr>
        <w:t>כנית</w:t>
      </w:r>
      <w:r w:rsidRPr="00346969">
        <w:rPr>
          <w:rFonts w:hint="cs"/>
          <w:rtl/>
        </w:rPr>
        <w:t xml:space="preserve">. </w:t>
      </w:r>
    </w:p>
    <w:p w:rsidR="008D56C6" w:rsidP="00F030AA" w14:paraId="147AFDF7" w14:textId="77777777">
      <w:pPr>
        <w:pStyle w:val="a"/>
        <w:spacing w:line="269" w:lineRule="auto"/>
        <w:rPr>
          <w:rtl/>
        </w:rPr>
      </w:pPr>
    </w:p>
    <w:p w:rsidR="006B0883" w:rsidP="00F030AA" w14:paraId="4D6DB8C8" w14:textId="77777777">
      <w:pPr>
        <w:spacing w:line="269" w:lineRule="auto"/>
        <w:rPr>
          <w:b/>
          <w:bCs/>
          <w:rtl/>
        </w:rPr>
      </w:pPr>
      <w:r>
        <w:rPr>
          <w:rFonts w:hint="cs"/>
          <w:b/>
          <w:bCs/>
          <w:rtl/>
        </w:rPr>
        <w:t>היקף המימון מת</w:t>
      </w:r>
      <w:r w:rsidR="003A42A4">
        <w:rPr>
          <w:rFonts w:hint="cs"/>
          <w:b/>
          <w:bCs/>
          <w:rtl/>
        </w:rPr>
        <w:t>ו</w:t>
      </w:r>
      <w:r>
        <w:rPr>
          <w:rFonts w:hint="cs"/>
          <w:b/>
          <w:bCs/>
          <w:rtl/>
        </w:rPr>
        <w:t xml:space="preserve">כנית </w:t>
      </w:r>
      <w:r>
        <w:rPr>
          <w:rFonts w:hint="cs"/>
          <w:b/>
          <w:bCs/>
        </w:rPr>
        <w:t>H</w:t>
      </w:r>
      <w:r>
        <w:rPr>
          <w:b/>
          <w:bCs/>
        </w:rPr>
        <w:t>orizon2020</w:t>
      </w:r>
      <w:r>
        <w:rPr>
          <w:rFonts w:hint="cs"/>
          <w:b/>
          <w:bCs/>
          <w:rtl/>
        </w:rPr>
        <w:t xml:space="preserve"> למו"פ בתחומים הקשורים </w:t>
      </w:r>
      <w:r>
        <w:rPr>
          <w:rFonts w:hint="cs"/>
          <w:b/>
          <w:bCs/>
          <w:rtl/>
        </w:rPr>
        <w:t>ב</w:t>
      </w:r>
      <w:r w:rsidR="004E17FD">
        <w:rPr>
          <w:rFonts w:hint="cs"/>
          <w:b/>
          <w:bCs/>
          <w:rtl/>
        </w:rPr>
        <w:t>אנרגייה</w:t>
      </w:r>
      <w:r>
        <w:rPr>
          <w:rFonts w:hint="cs"/>
          <w:b/>
          <w:bCs/>
          <w:rtl/>
        </w:rPr>
        <w:t xml:space="preserve"> בישראל </w:t>
      </w:r>
      <w:r w:rsidR="00D81903">
        <w:rPr>
          <w:rFonts w:hint="cs"/>
          <w:b/>
          <w:bCs/>
          <w:rtl/>
        </w:rPr>
        <w:t xml:space="preserve">הוא כ-4 מיליון אירו בממוצע לשנה, </w:t>
      </w:r>
      <w:r>
        <w:rPr>
          <w:rFonts w:hint="cs"/>
          <w:b/>
          <w:bCs/>
          <w:rtl/>
        </w:rPr>
        <w:t>ולא משנ</w:t>
      </w:r>
      <w:r w:rsidR="003A42A4">
        <w:rPr>
          <w:rFonts w:hint="cs"/>
          <w:b/>
          <w:bCs/>
          <w:rtl/>
        </w:rPr>
        <w:t>ה</w:t>
      </w:r>
      <w:r>
        <w:rPr>
          <w:rFonts w:hint="cs"/>
          <w:b/>
          <w:bCs/>
          <w:rtl/>
        </w:rPr>
        <w:t xml:space="preserve"> את תמונת המצב של תת</w:t>
      </w:r>
      <w:r w:rsidR="00B21C17">
        <w:rPr>
          <w:rFonts w:hint="cs"/>
          <w:b/>
          <w:bCs/>
          <w:rtl/>
        </w:rPr>
        <w:t>-</w:t>
      </w:r>
      <w:r>
        <w:rPr>
          <w:rFonts w:hint="cs"/>
          <w:b/>
          <w:bCs/>
          <w:rtl/>
        </w:rPr>
        <w:t xml:space="preserve">השקעות בתחום זה. </w:t>
      </w:r>
      <w:r w:rsidR="003A42A4">
        <w:rPr>
          <w:rFonts w:hint="cs"/>
          <w:b/>
          <w:bCs/>
          <w:rtl/>
        </w:rPr>
        <w:t>יתר על כן, ה</w:t>
      </w:r>
      <w:r>
        <w:rPr>
          <w:rFonts w:hint="cs"/>
          <w:b/>
          <w:bCs/>
          <w:rtl/>
        </w:rPr>
        <w:t>שיעור</w:t>
      </w:r>
      <w:r w:rsidR="003A42A4">
        <w:rPr>
          <w:rFonts w:hint="cs"/>
          <w:b/>
          <w:bCs/>
          <w:rtl/>
        </w:rPr>
        <w:t xml:space="preserve"> הנמוך של</w:t>
      </w:r>
      <w:r>
        <w:rPr>
          <w:rFonts w:hint="cs"/>
          <w:b/>
          <w:bCs/>
          <w:rtl/>
        </w:rPr>
        <w:t xml:space="preserve"> מענקים </w:t>
      </w:r>
      <w:r w:rsidR="005B63F0">
        <w:rPr>
          <w:rFonts w:hint="cs"/>
          <w:b/>
          <w:bCs/>
          <w:rtl/>
        </w:rPr>
        <w:t>שניתנו לחוקרים ישראליים</w:t>
      </w:r>
      <w:r w:rsidR="00E36E98">
        <w:rPr>
          <w:rFonts w:hint="cs"/>
          <w:b/>
          <w:bCs/>
          <w:rtl/>
        </w:rPr>
        <w:t xml:space="preserve"> בתחום </w:t>
      </w:r>
      <w:r w:rsidR="00E36E98">
        <w:rPr>
          <w:rFonts w:hint="cs"/>
          <w:b/>
          <w:bCs/>
          <w:rtl/>
        </w:rPr>
        <w:t>ה</w:t>
      </w:r>
      <w:r w:rsidR="004E17FD">
        <w:rPr>
          <w:rFonts w:hint="cs"/>
          <w:b/>
          <w:bCs/>
          <w:rtl/>
        </w:rPr>
        <w:t>אנרגייה</w:t>
      </w:r>
      <w:r w:rsidR="005B63F0">
        <w:rPr>
          <w:rFonts w:hint="cs"/>
          <w:b/>
          <w:bCs/>
          <w:rtl/>
        </w:rPr>
        <w:t xml:space="preserve"> ביחס לסך המענקים </w:t>
      </w:r>
      <w:r w:rsidR="00E36E98">
        <w:rPr>
          <w:rFonts w:hint="cs"/>
          <w:b/>
          <w:bCs/>
          <w:rtl/>
        </w:rPr>
        <w:t xml:space="preserve">בכל התחומים </w:t>
      </w:r>
      <w:r w:rsidR="00B21C17">
        <w:rPr>
          <w:rFonts w:hint="cs"/>
          <w:b/>
          <w:bCs/>
          <w:rtl/>
        </w:rPr>
        <w:t>ש</w:t>
      </w:r>
      <w:r w:rsidR="00E36E98">
        <w:rPr>
          <w:rFonts w:hint="cs"/>
          <w:b/>
          <w:bCs/>
          <w:rtl/>
        </w:rPr>
        <w:t>בהם זכו חוקרים ישראליים מעיד</w:t>
      </w:r>
      <w:r>
        <w:rPr>
          <w:rFonts w:hint="cs"/>
          <w:b/>
          <w:bCs/>
          <w:rtl/>
        </w:rPr>
        <w:t xml:space="preserve"> על תת</w:t>
      </w:r>
      <w:r w:rsidR="003A42A4">
        <w:rPr>
          <w:rFonts w:hint="cs"/>
          <w:b/>
          <w:bCs/>
          <w:rtl/>
        </w:rPr>
        <w:t>-</w:t>
      </w:r>
      <w:r>
        <w:rPr>
          <w:rFonts w:hint="cs"/>
          <w:b/>
          <w:bCs/>
          <w:rtl/>
        </w:rPr>
        <w:t>הפעילות של תחום זה ו</w:t>
      </w:r>
      <w:r w:rsidR="00662234">
        <w:rPr>
          <w:rFonts w:hint="cs"/>
          <w:b/>
          <w:bCs/>
          <w:rtl/>
        </w:rPr>
        <w:t>מצטרף לגורמים הממחישים את הפער בתחום מול העולם</w:t>
      </w:r>
      <w:r>
        <w:rPr>
          <w:rFonts w:hint="cs"/>
          <w:b/>
          <w:bCs/>
          <w:rtl/>
        </w:rPr>
        <w:t xml:space="preserve">. </w:t>
      </w:r>
    </w:p>
    <w:p w:rsidR="00056A3C" w:rsidP="002833AE" w14:paraId="3FF08725" w14:textId="530B3083">
      <w:pPr>
        <w:pStyle w:val="Heading2"/>
        <w:spacing w:before="0" w:line="269" w:lineRule="auto"/>
        <w:jc w:val="both"/>
        <w:rPr>
          <w:rtl/>
        </w:rPr>
      </w:pPr>
      <w:bookmarkStart w:id="8" w:name="_Toc33535989"/>
      <w:bookmarkStart w:id="9" w:name="_Toc47265377"/>
    </w:p>
    <w:p w:rsidR="007D6498" w:rsidP="00F030AA" w14:paraId="097D5E00" w14:textId="77777777">
      <w:pPr>
        <w:pStyle w:val="Heading2"/>
        <w:spacing w:before="0" w:line="269" w:lineRule="auto"/>
        <w:rPr>
          <w:rtl/>
        </w:rPr>
      </w:pPr>
      <w:r w:rsidRPr="00346969">
        <w:rPr>
          <w:rFonts w:hint="cs"/>
          <w:rtl/>
        </w:rPr>
        <w:t>הגורמים לתת</w:t>
      </w:r>
      <w:r w:rsidR="00D8369F">
        <w:rPr>
          <w:rFonts w:hint="cs"/>
          <w:rtl/>
        </w:rPr>
        <w:t>-</w:t>
      </w:r>
      <w:r w:rsidRPr="00346969">
        <w:rPr>
          <w:rFonts w:hint="cs"/>
          <w:rtl/>
        </w:rPr>
        <w:t>השקעות ב</w:t>
      </w:r>
      <w:r w:rsidR="003A19F8">
        <w:rPr>
          <w:rFonts w:hint="cs"/>
          <w:rtl/>
        </w:rPr>
        <w:t>מחקר ופיתוח ב</w:t>
      </w:r>
      <w:r w:rsidR="004E17FD">
        <w:rPr>
          <w:rFonts w:hint="cs"/>
          <w:rtl/>
        </w:rPr>
        <w:t>מגזר</w:t>
      </w:r>
      <w:r w:rsidRPr="00346969" w:rsidR="008C19E8">
        <w:rPr>
          <w:rFonts w:hint="cs"/>
          <w:rtl/>
        </w:rPr>
        <w:t xml:space="preserve"> </w:t>
      </w:r>
      <w:r w:rsidRPr="00346969" w:rsidR="008C19E8">
        <w:rPr>
          <w:rFonts w:hint="cs"/>
          <w:rtl/>
        </w:rPr>
        <w:t>ה</w:t>
      </w:r>
      <w:bookmarkEnd w:id="8"/>
      <w:r w:rsidR="004E17FD">
        <w:rPr>
          <w:rFonts w:hint="cs"/>
          <w:rtl/>
        </w:rPr>
        <w:t>אנרגייה</w:t>
      </w:r>
      <w:bookmarkEnd w:id="9"/>
    </w:p>
    <w:p w:rsidR="008D56C6" w:rsidRPr="008D56C6" w:rsidP="00F030AA" w14:paraId="298BEB63" w14:textId="77777777">
      <w:pPr>
        <w:pStyle w:val="a"/>
        <w:spacing w:line="269" w:lineRule="auto"/>
        <w:rPr>
          <w:rtl/>
        </w:rPr>
      </w:pPr>
    </w:p>
    <w:p w:rsidR="00AF59B6" w:rsidP="00F030AA" w14:paraId="77D1F015" w14:textId="77777777">
      <w:pPr>
        <w:spacing w:line="269" w:lineRule="auto"/>
        <w:rPr>
          <w:rtl/>
        </w:rPr>
      </w:pPr>
      <w:r w:rsidRPr="00346969">
        <w:rPr>
          <w:rFonts w:hint="cs"/>
          <w:rtl/>
        </w:rPr>
        <w:t>שלבי ה</w:t>
      </w:r>
      <w:r w:rsidRPr="00346969" w:rsidR="00DF3B18">
        <w:rPr>
          <w:rFonts w:hint="cs"/>
          <w:rtl/>
        </w:rPr>
        <w:t>מחקר ו</w:t>
      </w:r>
      <w:r w:rsidRPr="00346969">
        <w:rPr>
          <w:rFonts w:hint="cs"/>
          <w:rtl/>
        </w:rPr>
        <w:t>ה</w:t>
      </w:r>
      <w:r w:rsidRPr="00346969" w:rsidR="00DF3B18">
        <w:rPr>
          <w:rFonts w:hint="cs"/>
          <w:rtl/>
        </w:rPr>
        <w:t xml:space="preserve">פיתוח </w:t>
      </w:r>
      <w:r w:rsidRPr="00346969">
        <w:rPr>
          <w:rFonts w:hint="cs"/>
          <w:rtl/>
        </w:rPr>
        <w:t xml:space="preserve">כוללים </w:t>
      </w:r>
      <w:r>
        <w:rPr>
          <w:rFonts w:hint="cs"/>
          <w:rtl/>
        </w:rPr>
        <w:t>שלושה</w:t>
      </w:r>
      <w:r w:rsidRPr="00346969" w:rsidR="00DF3B18">
        <w:rPr>
          <w:rFonts w:hint="cs"/>
          <w:rtl/>
        </w:rPr>
        <w:t xml:space="preserve"> </w:t>
      </w:r>
      <w:r w:rsidRPr="00346969" w:rsidR="006C6CE8">
        <w:rPr>
          <w:rFonts w:hint="cs"/>
          <w:rtl/>
        </w:rPr>
        <w:t>מקטעים:</w:t>
      </w:r>
      <w:r w:rsidRPr="00346969" w:rsidR="00DF3B18">
        <w:rPr>
          <w:rFonts w:hint="cs"/>
          <w:rtl/>
        </w:rPr>
        <w:t xml:space="preserve"> מחקר בסיסי, מחקר יישומי</w:t>
      </w:r>
      <w:r w:rsidR="006A6B56">
        <w:rPr>
          <w:rFonts w:hint="cs"/>
          <w:rtl/>
        </w:rPr>
        <w:t xml:space="preserve"> ו</w:t>
      </w:r>
      <w:r w:rsidRPr="00346969" w:rsidR="005023E9">
        <w:rPr>
          <w:rFonts w:hint="cs"/>
          <w:rtl/>
        </w:rPr>
        <w:t xml:space="preserve">פיתוח מוצרים ומסחורם. </w:t>
      </w:r>
    </w:p>
    <w:p w:rsidR="00AF59B6" w:rsidP="00F030AA" w14:paraId="4BF43B88" w14:textId="77777777">
      <w:pPr>
        <w:pStyle w:val="ListParagraph"/>
        <w:numPr>
          <w:ilvl w:val="0"/>
          <w:numId w:val="18"/>
        </w:numPr>
        <w:spacing w:line="269" w:lineRule="auto"/>
        <w:ind w:left="312"/>
      </w:pPr>
      <w:r w:rsidRPr="00346969">
        <w:rPr>
          <w:rFonts w:hint="cs"/>
          <w:rtl/>
        </w:rPr>
        <w:t>המחקר הבסיסי</w:t>
      </w:r>
      <w:r>
        <w:rPr>
          <w:rFonts w:hint="cs"/>
          <w:rtl/>
        </w:rPr>
        <w:t xml:space="preserve"> </w:t>
      </w:r>
      <w:r w:rsidRPr="00346969">
        <w:rPr>
          <w:rFonts w:hint="cs"/>
          <w:rtl/>
        </w:rPr>
        <w:t>מתבצע באקדמיה</w:t>
      </w:r>
      <w:r w:rsidRPr="00346969" w:rsidR="008207D2">
        <w:rPr>
          <w:rFonts w:hint="cs"/>
          <w:rtl/>
        </w:rPr>
        <w:t xml:space="preserve"> ובמכוני מחקר</w:t>
      </w:r>
      <w:r w:rsidRPr="00346969">
        <w:rPr>
          <w:rFonts w:hint="cs"/>
          <w:rtl/>
        </w:rPr>
        <w:t xml:space="preserve">. </w:t>
      </w:r>
      <w:r w:rsidRPr="00346969" w:rsidR="004E62B4">
        <w:rPr>
          <w:rFonts w:hint="cs"/>
          <w:rtl/>
        </w:rPr>
        <w:t>סוג זה של מחקר</w:t>
      </w:r>
      <w:r w:rsidRPr="00346969">
        <w:rPr>
          <w:rFonts w:hint="cs"/>
          <w:rtl/>
        </w:rPr>
        <w:t xml:space="preserve"> מונע מסקרנות </w:t>
      </w:r>
      <w:r w:rsidRPr="00346969" w:rsidR="00F813D3">
        <w:rPr>
          <w:rFonts w:hint="cs"/>
          <w:rtl/>
        </w:rPr>
        <w:t>ללא יעדים מסחריים ובמטרה</w:t>
      </w:r>
      <w:r w:rsidRPr="00346969">
        <w:rPr>
          <w:rFonts w:hint="cs"/>
          <w:rtl/>
        </w:rPr>
        <w:t xml:space="preserve"> להרחיב את הידע הקיים בתחום מסוים.</w:t>
      </w:r>
      <w:r w:rsidRPr="00346969" w:rsidR="00F813D3">
        <w:rPr>
          <w:rFonts w:hint="cs"/>
          <w:rtl/>
        </w:rPr>
        <w:t xml:space="preserve"> </w:t>
      </w:r>
      <w:r w:rsidR="000054C5">
        <w:rPr>
          <w:rFonts w:hint="cs"/>
          <w:rtl/>
        </w:rPr>
        <w:t>מחקר זה</w:t>
      </w:r>
      <w:r w:rsidRPr="00346969" w:rsidR="00F813D3">
        <w:rPr>
          <w:rFonts w:hint="cs"/>
          <w:rtl/>
        </w:rPr>
        <w:t xml:space="preserve"> אינו</w:t>
      </w:r>
      <w:r w:rsidRPr="00346969">
        <w:rPr>
          <w:rFonts w:hint="cs"/>
          <w:rtl/>
        </w:rPr>
        <w:t xml:space="preserve"> מוביל בהכרח לפתרונות </w:t>
      </w:r>
      <w:r w:rsidRPr="00346969" w:rsidR="00F813D3">
        <w:rPr>
          <w:rFonts w:hint="cs"/>
          <w:rtl/>
        </w:rPr>
        <w:t xml:space="preserve">יישומיים, </w:t>
      </w:r>
      <w:r w:rsidR="000054C5">
        <w:rPr>
          <w:rFonts w:hint="cs"/>
          <w:rtl/>
        </w:rPr>
        <w:t xml:space="preserve">אך הוא </w:t>
      </w:r>
      <w:r>
        <w:rPr>
          <w:rFonts w:hint="cs"/>
          <w:rtl/>
        </w:rPr>
        <w:t>הבסיס</w:t>
      </w:r>
      <w:r w:rsidRPr="00346969" w:rsidR="00F813D3">
        <w:rPr>
          <w:rFonts w:hint="cs"/>
          <w:rtl/>
        </w:rPr>
        <w:t xml:space="preserve"> </w:t>
      </w:r>
      <w:r w:rsidR="000054C5">
        <w:rPr>
          <w:rFonts w:hint="cs"/>
          <w:rtl/>
        </w:rPr>
        <w:t>ש</w:t>
      </w:r>
      <w:r>
        <w:rPr>
          <w:rFonts w:hint="cs"/>
          <w:rtl/>
        </w:rPr>
        <w:t>ל</w:t>
      </w:r>
      <w:r w:rsidR="000054C5">
        <w:rPr>
          <w:rFonts w:hint="cs"/>
          <w:rtl/>
        </w:rPr>
        <w:t xml:space="preserve"> ה</w:t>
      </w:r>
      <w:r w:rsidRPr="00346969" w:rsidR="00F813D3">
        <w:rPr>
          <w:rFonts w:hint="cs"/>
          <w:rtl/>
        </w:rPr>
        <w:t>מחקר היישומי.</w:t>
      </w:r>
    </w:p>
    <w:p w:rsidR="00AF59B6" w:rsidP="00F030AA" w14:paraId="739CAB71" w14:textId="77777777">
      <w:pPr>
        <w:pStyle w:val="ListParagraph"/>
        <w:numPr>
          <w:ilvl w:val="0"/>
          <w:numId w:val="18"/>
        </w:numPr>
        <w:spacing w:line="269" w:lineRule="auto"/>
        <w:ind w:left="312"/>
      </w:pPr>
      <w:r w:rsidRPr="00346969">
        <w:rPr>
          <w:rFonts w:hint="cs"/>
          <w:rtl/>
        </w:rPr>
        <w:t>ה</w:t>
      </w:r>
      <w:r w:rsidRPr="00346969" w:rsidR="005D1A1E">
        <w:rPr>
          <w:rFonts w:hint="cs"/>
          <w:rtl/>
        </w:rPr>
        <w:t xml:space="preserve">מחקר </w:t>
      </w:r>
      <w:r w:rsidRPr="00346969">
        <w:rPr>
          <w:rFonts w:hint="cs"/>
          <w:rtl/>
        </w:rPr>
        <w:t>ה</w:t>
      </w:r>
      <w:r>
        <w:rPr>
          <w:rFonts w:hint="cs"/>
          <w:rtl/>
        </w:rPr>
        <w:t xml:space="preserve">יישומי </w:t>
      </w:r>
      <w:r w:rsidRPr="00346969">
        <w:rPr>
          <w:rFonts w:hint="cs"/>
          <w:rtl/>
        </w:rPr>
        <w:t>מבוצע בעיקר בתעשייה ו</w:t>
      </w:r>
      <w:r w:rsidRPr="00346969" w:rsidR="00F43FCF">
        <w:rPr>
          <w:rFonts w:hint="cs"/>
          <w:rtl/>
        </w:rPr>
        <w:t xml:space="preserve">הוא מוכוון </w:t>
      </w:r>
      <w:r w:rsidRPr="00346969" w:rsidR="005D1A1E">
        <w:rPr>
          <w:rFonts w:hint="cs"/>
          <w:rtl/>
        </w:rPr>
        <w:t xml:space="preserve">יעדים מסחריים ספציפיים </w:t>
      </w:r>
      <w:r w:rsidRPr="00346969" w:rsidR="00F43FCF">
        <w:rPr>
          <w:rFonts w:hint="cs"/>
          <w:rtl/>
        </w:rPr>
        <w:t>של פיתוח</w:t>
      </w:r>
      <w:r w:rsidRPr="00346969" w:rsidR="005D1A1E">
        <w:rPr>
          <w:rFonts w:hint="cs"/>
          <w:rtl/>
        </w:rPr>
        <w:t xml:space="preserve"> מוצרים, תהליכים או שירותים. בשונה </w:t>
      </w:r>
      <w:r w:rsidR="000B2132">
        <w:rPr>
          <w:rFonts w:hint="cs"/>
          <w:rtl/>
        </w:rPr>
        <w:t>מ</w:t>
      </w:r>
      <w:r w:rsidRPr="00346969" w:rsidR="005D1A1E">
        <w:rPr>
          <w:rFonts w:hint="cs"/>
          <w:rtl/>
        </w:rPr>
        <w:t>המחקר הבסיסי, המחקר היישומי נועד לייצר פתרונות לבעיות פרקטיות</w:t>
      </w:r>
      <w:r w:rsidRPr="00346969" w:rsidR="007843C3">
        <w:rPr>
          <w:rFonts w:hint="cs"/>
          <w:rtl/>
        </w:rPr>
        <w:t>, ולעיתים הוא מניע מחקר בסיסי נוסף.</w:t>
      </w:r>
    </w:p>
    <w:p w:rsidR="005D1A1E" w:rsidP="00F030AA" w14:paraId="5C6A027D" w14:textId="77777777">
      <w:pPr>
        <w:pStyle w:val="ListParagraph"/>
        <w:numPr>
          <w:ilvl w:val="0"/>
          <w:numId w:val="18"/>
        </w:numPr>
        <w:spacing w:line="269" w:lineRule="auto"/>
        <w:ind w:left="312"/>
      </w:pPr>
      <w:r w:rsidRPr="00346969">
        <w:rPr>
          <w:rFonts w:hint="cs"/>
          <w:rtl/>
        </w:rPr>
        <w:t>פי</w:t>
      </w:r>
      <w:r w:rsidRPr="00346969" w:rsidR="00C0459A">
        <w:rPr>
          <w:rFonts w:hint="cs"/>
          <w:rtl/>
        </w:rPr>
        <w:t xml:space="preserve">תוח מוצרים ומסחורם מתבצע בתעשייה </w:t>
      </w:r>
      <w:r w:rsidRPr="00346969" w:rsidR="008207D2">
        <w:rPr>
          <w:rFonts w:hint="cs"/>
          <w:rtl/>
        </w:rPr>
        <w:t>ונשען</w:t>
      </w:r>
      <w:r w:rsidRPr="00346969">
        <w:rPr>
          <w:rFonts w:hint="cs"/>
          <w:rtl/>
        </w:rPr>
        <w:t xml:space="preserve"> על</w:t>
      </w:r>
      <w:r w:rsidRPr="00346969" w:rsidR="00C0459A">
        <w:rPr>
          <w:rFonts w:hint="cs"/>
          <w:rtl/>
        </w:rPr>
        <w:t xml:space="preserve"> </w:t>
      </w:r>
      <w:r w:rsidRPr="00346969" w:rsidR="008207D2">
        <w:rPr>
          <w:rFonts w:hint="cs"/>
          <w:rtl/>
        </w:rPr>
        <w:t>הידע שנצבר במחקר היישומי והבסיסי.</w:t>
      </w:r>
    </w:p>
    <w:p w:rsidR="008D56C6" w:rsidP="00F030AA" w14:paraId="69EE59BD" w14:textId="77777777">
      <w:pPr>
        <w:pStyle w:val="a"/>
        <w:spacing w:line="269" w:lineRule="auto"/>
        <w:rPr>
          <w:rtl/>
        </w:rPr>
      </w:pPr>
    </w:p>
    <w:p w:rsidR="008D56C6" w:rsidP="00F030AA" w14:paraId="77F589D0" w14:textId="77777777">
      <w:pPr>
        <w:spacing w:line="269" w:lineRule="auto"/>
        <w:rPr>
          <w:rtl/>
        </w:rPr>
      </w:pPr>
      <w:r>
        <w:rPr>
          <w:rFonts w:hint="cs"/>
          <w:rtl/>
        </w:rPr>
        <w:t xml:space="preserve">מוסדות ההשכלה הגבוהה קובעים את </w:t>
      </w:r>
      <w:r w:rsidRPr="00346969">
        <w:rPr>
          <w:rFonts w:hint="cs"/>
          <w:rtl/>
        </w:rPr>
        <w:t>תחומי המחקר הבסיסי,</w:t>
      </w:r>
      <w:r>
        <w:rPr>
          <w:rFonts w:hint="cs"/>
          <w:rtl/>
        </w:rPr>
        <w:t xml:space="preserve"> </w:t>
      </w:r>
      <w:r w:rsidRPr="00346969">
        <w:rPr>
          <w:rFonts w:hint="cs"/>
          <w:rtl/>
        </w:rPr>
        <w:t>וזאת מתוקף חוק המועצה להשכלה גבוהה</w:t>
      </w:r>
      <w:r w:rsidR="00D37385">
        <w:rPr>
          <w:rFonts w:hint="cs"/>
          <w:rtl/>
        </w:rPr>
        <w:t>,</w:t>
      </w:r>
      <w:r w:rsidRPr="00346969">
        <w:rPr>
          <w:rFonts w:hint="cs"/>
          <w:rtl/>
        </w:rPr>
        <w:t xml:space="preserve"> התשי"ח-1958 (להלן</w:t>
      </w:r>
      <w:r w:rsidR="00D37385">
        <w:rPr>
          <w:rFonts w:hint="cs"/>
          <w:rtl/>
        </w:rPr>
        <w:t xml:space="preserve"> -</w:t>
      </w:r>
      <w:r w:rsidRPr="00346969">
        <w:rPr>
          <w:rFonts w:hint="cs"/>
          <w:rtl/>
        </w:rPr>
        <w:t xml:space="preserve"> חוק ההשכלה הגבוהה), אשר קובע כי </w:t>
      </w:r>
      <w:r w:rsidR="00FA39B8">
        <w:rPr>
          <w:rFonts w:hint="cs"/>
          <w:rtl/>
        </w:rPr>
        <w:t>ה</w:t>
      </w:r>
      <w:r w:rsidRPr="00346969">
        <w:rPr>
          <w:rFonts w:hint="cs"/>
          <w:rtl/>
        </w:rPr>
        <w:t xml:space="preserve">מוסדות </w:t>
      </w:r>
      <w:r w:rsidR="00FA39B8">
        <w:rPr>
          <w:rFonts w:hint="cs"/>
          <w:rtl/>
        </w:rPr>
        <w:t>ה</w:t>
      </w:r>
      <w:r w:rsidRPr="00346969">
        <w:rPr>
          <w:rFonts w:hint="cs"/>
          <w:rtl/>
        </w:rPr>
        <w:t>אקדמיים הם בני חורין לכלכל את ענייניה</w:t>
      </w:r>
      <w:r w:rsidRPr="00346969">
        <w:rPr>
          <w:rFonts w:hint="eastAsia"/>
          <w:rtl/>
        </w:rPr>
        <w:t>ם</w:t>
      </w:r>
      <w:r w:rsidRPr="00346969">
        <w:rPr>
          <w:rFonts w:hint="cs"/>
          <w:rtl/>
        </w:rPr>
        <w:t xml:space="preserve"> האקדמיים והמנהליים במסגרת תקציבם וכטוב בע</w:t>
      </w:r>
      <w:r w:rsidR="008571FB">
        <w:rPr>
          <w:rFonts w:hint="cs"/>
          <w:rtl/>
        </w:rPr>
        <w:t>ינ</w:t>
      </w:r>
      <w:r w:rsidRPr="00346969">
        <w:rPr>
          <w:rFonts w:hint="cs"/>
          <w:rtl/>
        </w:rPr>
        <w:t>יה</w:t>
      </w:r>
      <w:r w:rsidRPr="00346969">
        <w:rPr>
          <w:rFonts w:hint="eastAsia"/>
          <w:rtl/>
        </w:rPr>
        <w:t>ם</w:t>
      </w:r>
      <w:r>
        <w:rPr>
          <w:rStyle w:val="FootnoteReference"/>
          <w:rtl/>
        </w:rPr>
        <w:footnoteReference w:id="16"/>
      </w:r>
      <w:r w:rsidR="00213150">
        <w:rPr>
          <w:rFonts w:hint="cs"/>
          <w:rtl/>
        </w:rPr>
        <w:t>.</w:t>
      </w:r>
      <w:r w:rsidRPr="00346969">
        <w:rPr>
          <w:rFonts w:hint="cs"/>
          <w:rtl/>
        </w:rPr>
        <w:t xml:space="preserve"> כפועל יוצא מכך, היכולת של הממשלה לקבוע את תחומי המחקר באקדמיה מוגבלת, וכפופה </w:t>
      </w:r>
      <w:r w:rsidR="005E157B">
        <w:rPr>
          <w:rFonts w:hint="cs"/>
          <w:rtl/>
        </w:rPr>
        <w:t>לשיתוף פעולה</w:t>
      </w:r>
      <w:r w:rsidRPr="00346969">
        <w:rPr>
          <w:rFonts w:hint="cs"/>
          <w:rtl/>
        </w:rPr>
        <w:t xml:space="preserve"> ולרצונם הטוב של מוסדות ההשכלה הגבוהה.</w:t>
      </w:r>
    </w:p>
    <w:p w:rsidR="007146D7" w:rsidP="00F030AA" w14:paraId="21B4EED2" w14:textId="77777777">
      <w:pPr>
        <w:pStyle w:val="a"/>
        <w:spacing w:line="269" w:lineRule="auto"/>
        <w:rPr>
          <w:rtl/>
        </w:rPr>
      </w:pPr>
    </w:p>
    <w:p w:rsidR="000963D2" w:rsidRPr="00346969" w:rsidP="00F030AA" w14:paraId="353AA450" w14:textId="77777777">
      <w:pPr>
        <w:spacing w:line="269" w:lineRule="auto"/>
        <w:rPr>
          <w:rtl/>
        </w:rPr>
      </w:pPr>
      <w:r>
        <w:rPr>
          <w:rFonts w:hint="cs"/>
          <w:rtl/>
        </w:rPr>
        <w:t>כאמור, ה</w:t>
      </w:r>
      <w:r w:rsidRPr="00346969">
        <w:rPr>
          <w:rFonts w:hint="cs"/>
          <w:rtl/>
        </w:rPr>
        <w:t xml:space="preserve">מחקרים המתבצעים באקדמיה </w:t>
      </w:r>
      <w:r>
        <w:rPr>
          <w:rFonts w:hint="cs"/>
          <w:rtl/>
        </w:rPr>
        <w:t xml:space="preserve">הם </w:t>
      </w:r>
      <w:r w:rsidR="00794157">
        <w:rPr>
          <w:rFonts w:hint="cs"/>
          <w:rtl/>
        </w:rPr>
        <w:t xml:space="preserve">תשתית </w:t>
      </w:r>
      <w:r>
        <w:rPr>
          <w:rFonts w:hint="cs"/>
          <w:rtl/>
        </w:rPr>
        <w:t>ל</w:t>
      </w:r>
      <w:r w:rsidR="00794157">
        <w:rPr>
          <w:rFonts w:hint="cs"/>
          <w:rtl/>
        </w:rPr>
        <w:t xml:space="preserve">מחקרים </w:t>
      </w:r>
      <w:r>
        <w:rPr>
          <w:rFonts w:hint="cs"/>
          <w:rtl/>
        </w:rPr>
        <w:t>ה</w:t>
      </w:r>
      <w:r w:rsidR="00794157">
        <w:rPr>
          <w:rFonts w:hint="cs"/>
          <w:rtl/>
        </w:rPr>
        <w:t xml:space="preserve">יישומיים </w:t>
      </w:r>
      <w:r w:rsidR="00296F9C">
        <w:rPr>
          <w:rFonts w:hint="cs"/>
          <w:rtl/>
        </w:rPr>
        <w:t>ה</w:t>
      </w:r>
      <w:r>
        <w:rPr>
          <w:rFonts w:hint="cs"/>
          <w:rtl/>
        </w:rPr>
        <w:t xml:space="preserve">נעשים </w:t>
      </w:r>
      <w:r w:rsidRPr="00346969">
        <w:rPr>
          <w:rFonts w:hint="cs"/>
          <w:rtl/>
        </w:rPr>
        <w:t xml:space="preserve">בתעשייה. לכן, להיקפי המחקר </w:t>
      </w:r>
      <w:r w:rsidRPr="00346969" w:rsidR="0042300F">
        <w:rPr>
          <w:rFonts w:hint="cs"/>
          <w:rtl/>
        </w:rPr>
        <w:t>האקדמי</w:t>
      </w:r>
      <w:r w:rsidRPr="00346969">
        <w:rPr>
          <w:rFonts w:hint="cs"/>
          <w:rtl/>
        </w:rPr>
        <w:t xml:space="preserve"> יש השפעה עקיפה גם על השקעות </w:t>
      </w:r>
      <w:r w:rsidRPr="00346969" w:rsidR="0042300F">
        <w:rPr>
          <w:rFonts w:hint="cs"/>
          <w:rtl/>
        </w:rPr>
        <w:t>מו"פ בתעשייה ובתמיכות הממשלתיות</w:t>
      </w:r>
      <w:r w:rsidR="00FA39B8">
        <w:rPr>
          <w:rFonts w:hint="cs"/>
          <w:rtl/>
        </w:rPr>
        <w:t xml:space="preserve">. </w:t>
      </w:r>
      <w:r w:rsidRPr="00346969" w:rsidR="0042300F">
        <w:rPr>
          <w:rFonts w:hint="cs"/>
          <w:rtl/>
        </w:rPr>
        <w:t xml:space="preserve">במידה </w:t>
      </w:r>
      <w:r w:rsidRPr="00346969" w:rsidR="007B08B1">
        <w:rPr>
          <w:rFonts w:hint="cs"/>
          <w:rtl/>
        </w:rPr>
        <w:t>מסוימת</w:t>
      </w:r>
      <w:r w:rsidR="00036700">
        <w:rPr>
          <w:rFonts w:hint="cs"/>
          <w:rtl/>
        </w:rPr>
        <w:t>,</w:t>
      </w:r>
      <w:r w:rsidRPr="00346969" w:rsidR="0042300F">
        <w:rPr>
          <w:rFonts w:hint="cs"/>
          <w:rtl/>
        </w:rPr>
        <w:t xml:space="preserve"> היקפי המו"פ הנמוכים בתעשייה הם תוצאה גם של היקפי מו"פ אקדמי נמוכים בתחום </w:t>
      </w:r>
      <w:r w:rsidRPr="00346969" w:rsidR="0042300F">
        <w:rPr>
          <w:rFonts w:hint="cs"/>
          <w:rtl/>
        </w:rPr>
        <w:t>ה</w:t>
      </w:r>
      <w:r w:rsidR="004E17FD">
        <w:rPr>
          <w:rFonts w:hint="cs"/>
          <w:rtl/>
        </w:rPr>
        <w:t>אנרגייה</w:t>
      </w:r>
      <w:r w:rsidRPr="00346969" w:rsidR="0042300F">
        <w:rPr>
          <w:rFonts w:hint="cs"/>
          <w:rtl/>
        </w:rPr>
        <w:t xml:space="preserve">. </w:t>
      </w:r>
    </w:p>
    <w:p w:rsidR="002833AE" w14:paraId="3B13C80E" w14:textId="77777777">
      <w:pPr>
        <w:bidi w:val="0"/>
        <w:spacing w:after="200" w:line="276" w:lineRule="auto"/>
        <w:rPr>
          <w:rFonts w:eastAsiaTheme="majorEastAsia"/>
          <w:bCs/>
          <w:szCs w:val="28"/>
          <w:u w:val="single"/>
          <w:rtl/>
        </w:rPr>
      </w:pPr>
      <w:bookmarkStart w:id="10" w:name="_Toc47265378"/>
      <w:r>
        <w:rPr>
          <w:rtl/>
        </w:rPr>
        <w:br w:type="page"/>
      </w:r>
    </w:p>
    <w:p w:rsidR="008207D2" w:rsidP="00F030AA" w14:paraId="14E1540D" w14:textId="50327733">
      <w:pPr>
        <w:pStyle w:val="Heading3"/>
        <w:spacing w:before="0" w:line="269" w:lineRule="auto"/>
        <w:rPr>
          <w:rtl/>
        </w:rPr>
      </w:pPr>
      <w:r w:rsidRPr="00346969">
        <w:rPr>
          <w:rFonts w:hint="cs"/>
          <w:rtl/>
        </w:rPr>
        <w:t xml:space="preserve">המועצה הלאומית למחקר ופיתוח </w:t>
      </w:r>
      <w:r w:rsidRPr="00346969" w:rsidR="002B28F7">
        <w:rPr>
          <w:rFonts w:hint="cs"/>
          <w:rtl/>
        </w:rPr>
        <w:t>אזרחי</w:t>
      </w:r>
      <w:bookmarkEnd w:id="10"/>
    </w:p>
    <w:p w:rsidR="008D56C6" w:rsidRPr="008D56C6" w:rsidP="00F030AA" w14:paraId="23622B53" w14:textId="77777777">
      <w:pPr>
        <w:pStyle w:val="a"/>
        <w:spacing w:line="269" w:lineRule="auto"/>
        <w:rPr>
          <w:rtl/>
        </w:rPr>
      </w:pPr>
    </w:p>
    <w:p w:rsidR="00187514" w:rsidP="00F030AA" w14:paraId="0824D643" w14:textId="77777777">
      <w:pPr>
        <w:spacing w:line="269" w:lineRule="auto"/>
        <w:rPr>
          <w:rtl/>
        </w:rPr>
      </w:pPr>
      <w:r w:rsidRPr="00346969">
        <w:rPr>
          <w:rFonts w:hint="cs"/>
          <w:rtl/>
        </w:rPr>
        <w:t xml:space="preserve">המועצה הלאומית למחקר ופיתוח אזרחי (להלן </w:t>
      </w:r>
      <w:r w:rsidRPr="00346969" w:rsidR="00FC4E1C">
        <w:rPr>
          <w:rFonts w:hint="cs"/>
          <w:rtl/>
        </w:rPr>
        <w:t xml:space="preserve">- </w:t>
      </w:r>
      <w:r w:rsidRPr="00346969">
        <w:rPr>
          <w:rFonts w:hint="cs"/>
          <w:rtl/>
        </w:rPr>
        <w:t>המולמו"פ</w:t>
      </w:r>
      <w:r w:rsidRPr="00346969">
        <w:rPr>
          <w:rFonts w:hint="cs"/>
          <w:rtl/>
        </w:rPr>
        <w:t>) פועלת מתוקף חוק המועצה הלאומית</w:t>
      </w:r>
      <w:r w:rsidRPr="00346969" w:rsidR="009F6C61">
        <w:rPr>
          <w:rFonts w:hint="cs"/>
          <w:rtl/>
        </w:rPr>
        <w:t xml:space="preserve"> למחקר ופיתוח</w:t>
      </w:r>
      <w:r w:rsidRPr="0021779A" w:rsidR="0021779A">
        <w:rPr>
          <w:rtl/>
        </w:rPr>
        <w:t xml:space="preserve"> אזרחי</w:t>
      </w:r>
      <w:r w:rsidR="0075609F">
        <w:rPr>
          <w:rFonts w:hint="cs"/>
          <w:rtl/>
        </w:rPr>
        <w:t>,</w:t>
      </w:r>
      <w:r w:rsidRPr="0021779A" w:rsidR="0021779A">
        <w:rPr>
          <w:rtl/>
        </w:rPr>
        <w:t xml:space="preserve"> </w:t>
      </w:r>
      <w:r w:rsidR="0021779A">
        <w:rPr>
          <w:rFonts w:hint="cs"/>
          <w:rtl/>
        </w:rPr>
        <w:t xml:space="preserve">התשס"ג-2002 </w:t>
      </w:r>
      <w:r w:rsidRPr="00346969" w:rsidR="00440A2B">
        <w:rPr>
          <w:rFonts w:hint="cs"/>
          <w:rtl/>
        </w:rPr>
        <w:t xml:space="preserve">(להלן - חוק </w:t>
      </w:r>
      <w:r w:rsidRPr="00346969" w:rsidR="00440A2B">
        <w:rPr>
          <w:rFonts w:hint="cs"/>
          <w:rtl/>
        </w:rPr>
        <w:t>המולמו"פ</w:t>
      </w:r>
      <w:r w:rsidRPr="00346969" w:rsidR="00440A2B">
        <w:rPr>
          <w:rFonts w:hint="cs"/>
          <w:rtl/>
        </w:rPr>
        <w:t>)</w:t>
      </w:r>
      <w:r w:rsidR="0075609F">
        <w:rPr>
          <w:rFonts w:hint="cs"/>
          <w:rtl/>
        </w:rPr>
        <w:t>,</w:t>
      </w:r>
      <w:r w:rsidRPr="00346969" w:rsidR="009F6C61">
        <w:rPr>
          <w:rFonts w:hint="cs"/>
          <w:rtl/>
        </w:rPr>
        <w:t xml:space="preserve"> ומשמשת </w:t>
      </w:r>
      <w:r w:rsidRPr="00346969" w:rsidR="007F1685">
        <w:rPr>
          <w:rFonts w:hint="cs"/>
          <w:rtl/>
        </w:rPr>
        <w:t>זרוע</w:t>
      </w:r>
      <w:r w:rsidRPr="00346969" w:rsidR="009F6C61">
        <w:rPr>
          <w:rFonts w:hint="cs"/>
          <w:rtl/>
        </w:rPr>
        <w:t xml:space="preserve"> החשיבה האסטרטגית של משרד המדע והטכנולוגיה</w:t>
      </w:r>
      <w:r w:rsidR="00A47FF9">
        <w:rPr>
          <w:rFonts w:hint="cs"/>
          <w:rtl/>
        </w:rPr>
        <w:t xml:space="preserve"> (להלן - משרד המדע)</w:t>
      </w:r>
      <w:r w:rsidRPr="00346969" w:rsidR="009F6C61">
        <w:rPr>
          <w:rFonts w:hint="cs"/>
          <w:rtl/>
        </w:rPr>
        <w:t xml:space="preserve">. תפקידה של </w:t>
      </w:r>
      <w:r w:rsidRPr="00346969" w:rsidR="009F6C61">
        <w:rPr>
          <w:rFonts w:hint="cs"/>
          <w:rtl/>
        </w:rPr>
        <w:t>המולמו"פ</w:t>
      </w:r>
      <w:r w:rsidRPr="00346969" w:rsidR="009F6C61">
        <w:rPr>
          <w:rFonts w:hint="cs"/>
          <w:rtl/>
        </w:rPr>
        <w:t xml:space="preserve"> לבחון את מערכות המו"פ הקיימות בישראל ולזהות את צ</w:t>
      </w:r>
      <w:r w:rsidR="0000377C">
        <w:rPr>
          <w:rFonts w:hint="cs"/>
          <w:rtl/>
        </w:rPr>
        <w:t>ו</w:t>
      </w:r>
      <w:r w:rsidRPr="00346969" w:rsidR="009F6C61">
        <w:rPr>
          <w:rFonts w:hint="cs"/>
          <w:rtl/>
        </w:rPr>
        <w:t>רכיה</w:t>
      </w:r>
      <w:r w:rsidRPr="00346969" w:rsidR="00B9432D">
        <w:rPr>
          <w:rFonts w:hint="cs"/>
          <w:rtl/>
        </w:rPr>
        <w:t>ן ואת</w:t>
      </w:r>
      <w:r w:rsidRPr="00346969" w:rsidR="009F6C61">
        <w:rPr>
          <w:rFonts w:hint="cs"/>
          <w:rtl/>
        </w:rPr>
        <w:t xml:space="preserve"> נקודות החוזק והחולשה שלהן. </w:t>
      </w:r>
      <w:r w:rsidRPr="00346969" w:rsidR="009F6C61">
        <w:rPr>
          <w:rFonts w:hint="cs"/>
          <w:rtl/>
        </w:rPr>
        <w:t>המולמו"פ</w:t>
      </w:r>
      <w:r w:rsidRPr="00346969" w:rsidR="009F6C61">
        <w:rPr>
          <w:rFonts w:hint="cs"/>
          <w:rtl/>
        </w:rPr>
        <w:t xml:space="preserve"> מייעצת לממשלה במדיניות הלאומית בתחום </w:t>
      </w:r>
      <w:r w:rsidR="004D682B">
        <w:rPr>
          <w:rFonts w:hint="cs"/>
          <w:rtl/>
        </w:rPr>
        <w:t>המו"פ</w:t>
      </w:r>
      <w:r w:rsidRPr="00346969" w:rsidR="009F6C61">
        <w:rPr>
          <w:rFonts w:hint="cs"/>
          <w:rtl/>
        </w:rPr>
        <w:t xml:space="preserve">, מדווחת ומבצעת סקרים על המצב המדעי והמחקר בישראל ככלי להשגת מטרות לאומיות. </w:t>
      </w:r>
      <w:r w:rsidR="00561639">
        <w:rPr>
          <w:rFonts w:hint="cs"/>
          <w:rtl/>
        </w:rPr>
        <w:t>משרד המדע וועדת השרים לענייני מדע וטכנולוגיה</w:t>
      </w:r>
      <w:r w:rsidR="0033628B">
        <w:rPr>
          <w:rFonts w:hint="cs"/>
          <w:rtl/>
        </w:rPr>
        <w:t xml:space="preserve"> (להלן - ועדת השרים)</w:t>
      </w:r>
      <w:r w:rsidR="00561639">
        <w:rPr>
          <w:rFonts w:hint="cs"/>
          <w:rtl/>
        </w:rPr>
        <w:t xml:space="preserve"> הם הגור</w:t>
      </w:r>
      <w:r w:rsidR="00A44E15">
        <w:rPr>
          <w:rFonts w:hint="cs"/>
          <w:rtl/>
        </w:rPr>
        <w:t>מים</w:t>
      </w:r>
      <w:r w:rsidR="00561639">
        <w:rPr>
          <w:rFonts w:hint="cs"/>
          <w:rtl/>
        </w:rPr>
        <w:t xml:space="preserve"> </w:t>
      </w:r>
      <w:r w:rsidR="00A44E15">
        <w:rPr>
          <w:rFonts w:hint="cs"/>
          <w:rtl/>
        </w:rPr>
        <w:t>המתכללים</w:t>
      </w:r>
      <w:r w:rsidR="00A44E15">
        <w:rPr>
          <w:rFonts w:hint="cs"/>
          <w:rtl/>
        </w:rPr>
        <w:t xml:space="preserve"> את</w:t>
      </w:r>
      <w:r w:rsidR="00561639">
        <w:rPr>
          <w:rFonts w:hint="cs"/>
          <w:rtl/>
        </w:rPr>
        <w:t xml:space="preserve"> פעילותה ותקציבה של </w:t>
      </w:r>
      <w:r w:rsidR="00561639">
        <w:rPr>
          <w:rFonts w:hint="cs"/>
          <w:rtl/>
        </w:rPr>
        <w:t>המולמו"פ</w:t>
      </w:r>
      <w:r w:rsidR="00561639">
        <w:rPr>
          <w:rFonts w:hint="cs"/>
          <w:rtl/>
        </w:rPr>
        <w:t>.</w:t>
      </w:r>
    </w:p>
    <w:p w:rsidR="008D56C6" w:rsidP="00F030AA" w14:paraId="083C8A48" w14:textId="77777777">
      <w:pPr>
        <w:pStyle w:val="a"/>
        <w:spacing w:line="269" w:lineRule="auto"/>
        <w:rPr>
          <w:rtl/>
        </w:rPr>
      </w:pPr>
    </w:p>
    <w:p w:rsidR="00C9249A" w:rsidP="00F030AA" w14:paraId="159199A4" w14:textId="77777777">
      <w:pPr>
        <w:spacing w:line="269" w:lineRule="auto"/>
        <w:rPr>
          <w:rtl/>
        </w:rPr>
      </w:pPr>
      <w:r w:rsidRPr="00346969">
        <w:rPr>
          <w:rFonts w:hint="cs"/>
          <w:rtl/>
        </w:rPr>
        <w:t xml:space="preserve">בחוק </w:t>
      </w:r>
      <w:r w:rsidRPr="00346969">
        <w:rPr>
          <w:rFonts w:hint="cs"/>
          <w:rtl/>
        </w:rPr>
        <w:t>המולמו"פ</w:t>
      </w:r>
      <w:r w:rsidRPr="00346969">
        <w:rPr>
          <w:rFonts w:hint="cs"/>
          <w:rtl/>
        </w:rPr>
        <w:t xml:space="preserve"> נקבע כי </w:t>
      </w:r>
      <w:r w:rsidRPr="00346969">
        <w:rPr>
          <w:rFonts w:hint="cs"/>
          <w:rtl/>
        </w:rPr>
        <w:t>המולמו"פ</w:t>
      </w:r>
      <w:r w:rsidRPr="00346969">
        <w:rPr>
          <w:rFonts w:hint="cs"/>
          <w:rtl/>
        </w:rPr>
        <w:t xml:space="preserve"> תקבע לעצמה את דרכי עבודתה ונהליה</w:t>
      </w:r>
      <w:r w:rsidR="0021779A">
        <w:rPr>
          <w:rFonts w:hint="cs"/>
          <w:rtl/>
        </w:rPr>
        <w:t>, ו</w:t>
      </w:r>
      <w:r w:rsidRPr="00346969">
        <w:rPr>
          <w:rFonts w:hint="cs"/>
          <w:rtl/>
        </w:rPr>
        <w:t xml:space="preserve">לשם מילוי תפקידיה רשאית </w:t>
      </w:r>
      <w:r w:rsidRPr="00346969">
        <w:rPr>
          <w:rFonts w:hint="cs"/>
          <w:rtl/>
        </w:rPr>
        <w:t>המולמו"פ</w:t>
      </w:r>
      <w:r w:rsidRPr="00346969">
        <w:rPr>
          <w:rFonts w:hint="cs"/>
          <w:rtl/>
        </w:rPr>
        <w:t xml:space="preserve"> להקים ועדות משנה ולהאציל להן מסמכויותיה. בהתאם לכך, </w:t>
      </w:r>
      <w:r w:rsidRPr="00346969" w:rsidR="00D82C7D">
        <w:rPr>
          <w:rFonts w:hint="cs"/>
          <w:rtl/>
        </w:rPr>
        <w:t>בשנת 2011 הוקמה ה</w:t>
      </w:r>
      <w:r w:rsidRPr="00346969" w:rsidR="00731EB7">
        <w:rPr>
          <w:rFonts w:hint="cs"/>
          <w:rtl/>
        </w:rPr>
        <w:t>ו</w:t>
      </w:r>
      <w:r w:rsidRPr="00346969" w:rsidR="00D82C7D">
        <w:rPr>
          <w:rFonts w:hint="cs"/>
          <w:rtl/>
        </w:rPr>
        <w:t xml:space="preserve">ועדה הלאומית למחקר ולפיתוח בתחום </w:t>
      </w:r>
      <w:r w:rsidRPr="00346969" w:rsidR="00D82C7D">
        <w:rPr>
          <w:rFonts w:hint="cs"/>
          <w:rtl/>
        </w:rPr>
        <w:t>ה</w:t>
      </w:r>
      <w:r w:rsidR="004E17FD">
        <w:rPr>
          <w:rFonts w:hint="cs"/>
          <w:rtl/>
        </w:rPr>
        <w:t>אנרגייה</w:t>
      </w:r>
      <w:r w:rsidRPr="00346969" w:rsidR="005917D8">
        <w:rPr>
          <w:rFonts w:hint="cs"/>
          <w:rtl/>
        </w:rPr>
        <w:t xml:space="preserve"> </w:t>
      </w:r>
      <w:r w:rsidRPr="00346969" w:rsidR="005917D8">
        <w:rPr>
          <w:rFonts w:hint="cs"/>
          <w:rtl/>
        </w:rPr>
        <w:t>במולמו"פ</w:t>
      </w:r>
      <w:r w:rsidRPr="00346969" w:rsidR="005917D8">
        <w:rPr>
          <w:rFonts w:hint="cs"/>
          <w:rtl/>
        </w:rPr>
        <w:t xml:space="preserve"> (להלן</w:t>
      </w:r>
      <w:r w:rsidR="00687197">
        <w:rPr>
          <w:rFonts w:hint="cs"/>
          <w:rtl/>
        </w:rPr>
        <w:t xml:space="preserve"> </w:t>
      </w:r>
      <w:r w:rsidRPr="00346969" w:rsidR="005917D8">
        <w:rPr>
          <w:rFonts w:hint="cs"/>
          <w:rtl/>
        </w:rPr>
        <w:t xml:space="preserve">- </w:t>
      </w:r>
      <w:r w:rsidRPr="00346969" w:rsidR="00B80A57">
        <w:rPr>
          <w:rFonts w:hint="cs"/>
          <w:rtl/>
        </w:rPr>
        <w:t xml:space="preserve">ועדת </w:t>
      </w:r>
      <w:r w:rsidRPr="00346969" w:rsidR="00B80A57">
        <w:rPr>
          <w:rFonts w:hint="cs"/>
          <w:rtl/>
        </w:rPr>
        <w:t>ה</w:t>
      </w:r>
      <w:r w:rsidR="004E17FD">
        <w:rPr>
          <w:rFonts w:hint="cs"/>
          <w:rtl/>
        </w:rPr>
        <w:t>אנרגייה</w:t>
      </w:r>
      <w:r w:rsidRPr="00346969" w:rsidR="005917D8">
        <w:rPr>
          <w:rFonts w:hint="cs"/>
          <w:rtl/>
        </w:rPr>
        <w:t xml:space="preserve">). </w:t>
      </w:r>
      <w:r w:rsidRPr="00346969" w:rsidR="00822341">
        <w:rPr>
          <w:rFonts w:hint="cs"/>
          <w:rtl/>
        </w:rPr>
        <w:t xml:space="preserve">תפקידי </w:t>
      </w:r>
      <w:r w:rsidRPr="00346969" w:rsidR="005F38C7">
        <w:rPr>
          <w:rFonts w:hint="cs"/>
          <w:rtl/>
        </w:rPr>
        <w:t xml:space="preserve">ועדת </w:t>
      </w:r>
      <w:r w:rsidRPr="00346969" w:rsidR="005F38C7">
        <w:rPr>
          <w:rFonts w:hint="cs"/>
          <w:rtl/>
        </w:rPr>
        <w:t>ה</w:t>
      </w:r>
      <w:r w:rsidR="004E17FD">
        <w:rPr>
          <w:rFonts w:hint="cs"/>
          <w:rtl/>
        </w:rPr>
        <w:t>אנרגייה</w:t>
      </w:r>
      <w:r w:rsidRPr="00346969" w:rsidR="00822341">
        <w:rPr>
          <w:rFonts w:hint="cs"/>
          <w:rtl/>
        </w:rPr>
        <w:t xml:space="preserve"> כללו מיפוי מוקדי הידע בתעשייה, </w:t>
      </w:r>
      <w:r w:rsidRPr="00346969" w:rsidR="003A46C3">
        <w:rPr>
          <w:rFonts w:hint="cs"/>
          <w:rtl/>
        </w:rPr>
        <w:t>באקדמיה ובמגזרים אחרים;</w:t>
      </w:r>
      <w:r w:rsidRPr="00346969" w:rsidR="00822341">
        <w:rPr>
          <w:rFonts w:hint="cs"/>
          <w:rtl/>
        </w:rPr>
        <w:t xml:space="preserve"> גיבוש המלצות להיקף המו"פ הרצוי למדינת ישראל בסוגי</w:t>
      </w:r>
      <w:r w:rsidR="00263867">
        <w:rPr>
          <w:rFonts w:hint="cs"/>
          <w:rtl/>
        </w:rPr>
        <w:t xml:space="preserve"> </w:t>
      </w:r>
      <w:r w:rsidR="00263867">
        <w:rPr>
          <w:rFonts w:hint="cs"/>
          <w:rtl/>
        </w:rPr>
        <w:t>ה</w:t>
      </w:r>
      <w:r w:rsidR="004E17FD">
        <w:rPr>
          <w:rFonts w:hint="cs"/>
          <w:rtl/>
        </w:rPr>
        <w:t>אנרגייה</w:t>
      </w:r>
      <w:r w:rsidR="00263867">
        <w:rPr>
          <w:rFonts w:hint="cs"/>
          <w:rtl/>
        </w:rPr>
        <w:t xml:space="preserve"> השונים, כולל קביעת סדר</w:t>
      </w:r>
      <w:r w:rsidRPr="00346969" w:rsidR="00822341">
        <w:rPr>
          <w:rFonts w:hint="cs"/>
          <w:rtl/>
        </w:rPr>
        <w:t xml:space="preserve"> עדיפויות, במטרה להקטין את התלות של המשק </w:t>
      </w:r>
      <w:r w:rsidRPr="00346969" w:rsidR="003A46C3">
        <w:rPr>
          <w:rFonts w:hint="cs"/>
          <w:rtl/>
        </w:rPr>
        <w:t xml:space="preserve">הישראלי במקורות </w:t>
      </w:r>
      <w:r w:rsidR="004E17FD">
        <w:rPr>
          <w:rFonts w:hint="cs"/>
          <w:rtl/>
        </w:rPr>
        <w:t>אנרגייה</w:t>
      </w:r>
      <w:r w:rsidRPr="00346969" w:rsidR="003A46C3">
        <w:rPr>
          <w:rFonts w:hint="cs"/>
          <w:rtl/>
        </w:rPr>
        <w:t xml:space="preserve"> חיצוניים;</w:t>
      </w:r>
      <w:r w:rsidRPr="00346969" w:rsidR="00822341">
        <w:rPr>
          <w:rFonts w:hint="cs"/>
          <w:rtl/>
        </w:rPr>
        <w:t xml:space="preserve"> לאפשר יצוא ש</w:t>
      </w:r>
      <w:r w:rsidRPr="00346969" w:rsidR="006A1985">
        <w:rPr>
          <w:rFonts w:hint="cs"/>
          <w:rtl/>
        </w:rPr>
        <w:t xml:space="preserve">ל ידע וטכנולוגיות בתחום </w:t>
      </w:r>
      <w:r w:rsidRPr="00346969" w:rsidR="006A1985">
        <w:rPr>
          <w:rFonts w:hint="cs"/>
          <w:rtl/>
        </w:rPr>
        <w:t>ה</w:t>
      </w:r>
      <w:r w:rsidR="004E17FD">
        <w:rPr>
          <w:rFonts w:hint="cs"/>
          <w:rtl/>
        </w:rPr>
        <w:t>אנרגייה</w:t>
      </w:r>
      <w:r w:rsidRPr="00346969" w:rsidR="00822341">
        <w:rPr>
          <w:rFonts w:hint="cs"/>
          <w:rtl/>
        </w:rPr>
        <w:t xml:space="preserve"> באופן דומה לנעשה בתעשייה עתירת ה</w:t>
      </w:r>
      <w:r w:rsidRPr="00346969" w:rsidR="003A46C3">
        <w:rPr>
          <w:rFonts w:hint="cs"/>
          <w:rtl/>
        </w:rPr>
        <w:t>ידע;</w:t>
      </w:r>
      <w:r w:rsidRPr="00346969" w:rsidR="00822341">
        <w:rPr>
          <w:rFonts w:hint="cs"/>
          <w:rtl/>
        </w:rPr>
        <w:t xml:space="preserve"> לנתח את מעמדה של יש</w:t>
      </w:r>
      <w:r w:rsidRPr="00346969" w:rsidR="003A46C3">
        <w:rPr>
          <w:rFonts w:hint="cs"/>
          <w:rtl/>
        </w:rPr>
        <w:t>ראל ביחס למדינות המתקדמות</w:t>
      </w:r>
      <w:r w:rsidRPr="00346969" w:rsidR="00434BB8">
        <w:rPr>
          <w:rFonts w:hint="cs"/>
          <w:rtl/>
        </w:rPr>
        <w:t xml:space="preserve"> בעולם</w:t>
      </w:r>
      <w:r w:rsidRPr="00346969" w:rsidR="003A46C3">
        <w:rPr>
          <w:rFonts w:hint="cs"/>
          <w:rtl/>
        </w:rPr>
        <w:t xml:space="preserve"> בתחום</w:t>
      </w:r>
      <w:r w:rsidRPr="00346969" w:rsidR="00434BB8">
        <w:rPr>
          <w:rFonts w:hint="cs"/>
          <w:rtl/>
        </w:rPr>
        <w:t xml:space="preserve"> </w:t>
      </w:r>
      <w:r w:rsidRPr="00346969" w:rsidR="003A46C3">
        <w:rPr>
          <w:rFonts w:hint="cs"/>
          <w:rtl/>
        </w:rPr>
        <w:t>ו</w:t>
      </w:r>
      <w:r w:rsidRPr="00346969" w:rsidR="00822341">
        <w:rPr>
          <w:rFonts w:hint="cs"/>
          <w:rtl/>
        </w:rPr>
        <w:t xml:space="preserve">לזהות פערים ויתרונות ייחודיים. </w:t>
      </w:r>
    </w:p>
    <w:p w:rsidR="008D56C6" w:rsidP="00F030AA" w14:paraId="0DBFE5DF" w14:textId="77777777">
      <w:pPr>
        <w:pStyle w:val="a"/>
        <w:spacing w:line="269" w:lineRule="auto"/>
        <w:rPr>
          <w:rtl/>
        </w:rPr>
      </w:pPr>
    </w:p>
    <w:p w:rsidR="003F18C2" w:rsidP="00F030AA" w14:paraId="15E265D2" w14:textId="77777777">
      <w:pPr>
        <w:spacing w:line="269" w:lineRule="auto"/>
        <w:rPr>
          <w:rtl/>
        </w:rPr>
      </w:pPr>
      <w:r w:rsidRPr="00346969">
        <w:rPr>
          <w:rFonts w:hint="cs"/>
          <w:rtl/>
        </w:rPr>
        <w:t xml:space="preserve">בחוק </w:t>
      </w:r>
      <w:r w:rsidRPr="00346969">
        <w:rPr>
          <w:rFonts w:hint="cs"/>
          <w:rtl/>
        </w:rPr>
        <w:t>המולמו"פ</w:t>
      </w:r>
      <w:r w:rsidRPr="00346969">
        <w:rPr>
          <w:rFonts w:hint="cs"/>
          <w:rtl/>
        </w:rPr>
        <w:t xml:space="preserve"> נקבע כי </w:t>
      </w:r>
      <w:r w:rsidRPr="00346969" w:rsidR="00181A35">
        <w:rPr>
          <w:rFonts w:hint="cs"/>
          <w:rtl/>
        </w:rPr>
        <w:t>ו</w:t>
      </w:r>
      <w:r w:rsidRPr="00346969">
        <w:rPr>
          <w:rFonts w:hint="cs"/>
          <w:rtl/>
        </w:rPr>
        <w:t>עדת השרים תקיים דיון בדוח השנתי שהוגש לה ע</w:t>
      </w:r>
      <w:r w:rsidR="0082499E">
        <w:rPr>
          <w:rFonts w:hint="cs"/>
          <w:rtl/>
        </w:rPr>
        <w:t xml:space="preserve">ל ידי </w:t>
      </w:r>
      <w:r w:rsidR="0082499E">
        <w:rPr>
          <w:rFonts w:hint="cs"/>
          <w:rtl/>
        </w:rPr>
        <w:t>המולמו"פ</w:t>
      </w:r>
      <w:r w:rsidR="0082499E">
        <w:rPr>
          <w:rFonts w:hint="cs"/>
          <w:rtl/>
        </w:rPr>
        <w:t>, והממשלה תקיים דיון בדוח השנתי</w:t>
      </w:r>
      <w:r w:rsidRPr="00346969">
        <w:rPr>
          <w:rFonts w:hint="cs"/>
          <w:rtl/>
        </w:rPr>
        <w:t xml:space="preserve"> במסגרת דיוניה בתקציב המדינה השנתי, ותתייעץ עם </w:t>
      </w:r>
      <w:r w:rsidRPr="00346969">
        <w:rPr>
          <w:rFonts w:hint="cs"/>
          <w:rtl/>
        </w:rPr>
        <w:t>המולמו"פ</w:t>
      </w:r>
      <w:r w:rsidRPr="00346969">
        <w:rPr>
          <w:rFonts w:hint="cs"/>
          <w:rtl/>
        </w:rPr>
        <w:t xml:space="preserve"> בשאלת התקציבים למו"פ אזרחי</w:t>
      </w:r>
      <w:r>
        <w:rPr>
          <w:rStyle w:val="FootnoteReference"/>
          <w:rtl/>
        </w:rPr>
        <w:footnoteReference w:id="17"/>
      </w:r>
      <w:r w:rsidRPr="00346969">
        <w:rPr>
          <w:rFonts w:hint="cs"/>
          <w:rtl/>
        </w:rPr>
        <w:t xml:space="preserve">. </w:t>
      </w:r>
    </w:p>
    <w:p w:rsidR="008D56C6" w:rsidP="00F030AA" w14:paraId="2968D98B" w14:textId="77777777">
      <w:pPr>
        <w:pStyle w:val="a"/>
        <w:spacing w:line="269" w:lineRule="auto"/>
        <w:rPr>
          <w:rtl/>
        </w:rPr>
      </w:pPr>
    </w:p>
    <w:p w:rsidR="00563A2C" w:rsidP="00F030AA" w14:paraId="366E8270" w14:textId="77777777">
      <w:pPr>
        <w:spacing w:line="269" w:lineRule="auto"/>
        <w:rPr>
          <w:rtl/>
        </w:rPr>
      </w:pPr>
      <w:r w:rsidRPr="00346969">
        <w:rPr>
          <w:rFonts w:hint="cs"/>
          <w:rtl/>
        </w:rPr>
        <w:t xml:space="preserve">בשנת 2014 הגישה </w:t>
      </w:r>
      <w:r w:rsidRPr="00346969">
        <w:rPr>
          <w:rFonts w:hint="cs"/>
          <w:rtl/>
        </w:rPr>
        <w:t>המולמו"פ</w:t>
      </w:r>
      <w:r w:rsidRPr="00346969">
        <w:rPr>
          <w:rFonts w:hint="cs"/>
          <w:rtl/>
        </w:rPr>
        <w:t xml:space="preserve"> לוועד</w:t>
      </w:r>
      <w:r w:rsidRPr="00346969">
        <w:rPr>
          <w:rFonts w:hint="eastAsia"/>
          <w:rtl/>
        </w:rPr>
        <w:t>ת</w:t>
      </w:r>
      <w:r w:rsidRPr="00346969" w:rsidR="002B6493">
        <w:rPr>
          <w:rFonts w:hint="cs"/>
          <w:rtl/>
        </w:rPr>
        <w:t xml:space="preserve"> השרים דוח לשנים </w:t>
      </w:r>
      <w:r w:rsidR="00E70E89">
        <w:rPr>
          <w:rFonts w:hint="cs"/>
          <w:rtl/>
        </w:rPr>
        <w:t>2012 עד 2013,</w:t>
      </w:r>
      <w:r w:rsidRPr="00346969" w:rsidR="002B6493">
        <w:rPr>
          <w:rFonts w:hint="cs"/>
          <w:rtl/>
        </w:rPr>
        <w:t xml:space="preserve"> המפרט</w:t>
      </w:r>
      <w:r w:rsidRPr="00346969" w:rsidR="000F61A3">
        <w:rPr>
          <w:rFonts w:hint="cs"/>
          <w:rtl/>
        </w:rPr>
        <w:t>, בין היתר,</w:t>
      </w:r>
      <w:r w:rsidRPr="00346969" w:rsidR="002B6493">
        <w:rPr>
          <w:rFonts w:hint="cs"/>
          <w:rtl/>
        </w:rPr>
        <w:t xml:space="preserve"> את עבודתה של </w:t>
      </w:r>
      <w:r w:rsidRPr="00346969" w:rsidR="00530E51">
        <w:rPr>
          <w:rFonts w:hint="cs"/>
          <w:rtl/>
        </w:rPr>
        <w:t xml:space="preserve">ועדת </w:t>
      </w:r>
      <w:r w:rsidRPr="00346969" w:rsidR="00530E51">
        <w:rPr>
          <w:rFonts w:hint="cs"/>
          <w:rtl/>
        </w:rPr>
        <w:t>ה</w:t>
      </w:r>
      <w:r w:rsidR="004E17FD">
        <w:rPr>
          <w:rFonts w:hint="cs"/>
          <w:rtl/>
        </w:rPr>
        <w:t>אנרגייה</w:t>
      </w:r>
      <w:r w:rsidRPr="00346969" w:rsidR="002B6493">
        <w:rPr>
          <w:rFonts w:hint="cs"/>
          <w:rtl/>
        </w:rPr>
        <w:t xml:space="preserve"> </w:t>
      </w:r>
      <w:r w:rsidRPr="00346969" w:rsidR="008D4F2D">
        <w:rPr>
          <w:rFonts w:hint="cs"/>
          <w:rtl/>
        </w:rPr>
        <w:t xml:space="preserve">בשנים </w:t>
      </w:r>
      <w:r w:rsidR="00710D25">
        <w:rPr>
          <w:rFonts w:hint="cs"/>
          <w:rtl/>
        </w:rPr>
        <w:t>2011 עד 2013</w:t>
      </w:r>
      <w:r w:rsidRPr="00346969" w:rsidR="007146D7">
        <w:rPr>
          <w:rFonts w:hint="cs"/>
          <w:rtl/>
        </w:rPr>
        <w:t xml:space="preserve">. </w:t>
      </w:r>
      <w:r w:rsidR="00B66F56">
        <w:rPr>
          <w:rFonts w:hint="cs"/>
          <w:rtl/>
        </w:rPr>
        <w:t xml:space="preserve">על </w:t>
      </w:r>
      <w:r w:rsidR="000C7839">
        <w:rPr>
          <w:rFonts w:hint="cs"/>
          <w:rtl/>
        </w:rPr>
        <w:t xml:space="preserve">פי הדוח, לא קיימת הגדרה ברורה לתחום </w:t>
      </w:r>
      <w:r w:rsidR="000C7839">
        <w:rPr>
          <w:rFonts w:hint="cs"/>
          <w:rtl/>
        </w:rPr>
        <w:t>האנרג</w:t>
      </w:r>
      <w:r w:rsidR="004375DE">
        <w:rPr>
          <w:rFonts w:hint="cs"/>
          <w:rtl/>
        </w:rPr>
        <w:t>י</w:t>
      </w:r>
      <w:r w:rsidR="000C7839">
        <w:rPr>
          <w:rFonts w:hint="cs"/>
          <w:rtl/>
        </w:rPr>
        <w:t>יה</w:t>
      </w:r>
      <w:r w:rsidR="000C7839">
        <w:rPr>
          <w:rFonts w:hint="cs"/>
          <w:rtl/>
        </w:rPr>
        <w:t xml:space="preserve"> באוניברסיטאות, הן בגלל </w:t>
      </w:r>
      <w:r w:rsidR="00313137">
        <w:rPr>
          <w:rFonts w:hint="cs"/>
          <w:rtl/>
        </w:rPr>
        <w:t xml:space="preserve">הבין-תחומיות </w:t>
      </w:r>
      <w:r w:rsidR="000C7839">
        <w:rPr>
          <w:rFonts w:hint="cs"/>
          <w:rtl/>
        </w:rPr>
        <w:t xml:space="preserve">הרבה שלו והן בשל העובדה </w:t>
      </w:r>
      <w:r w:rsidR="00687197">
        <w:rPr>
          <w:rFonts w:hint="cs"/>
          <w:rtl/>
        </w:rPr>
        <w:t xml:space="preserve">שהתחום </w:t>
      </w:r>
      <w:r w:rsidR="00AD19F3">
        <w:rPr>
          <w:rFonts w:hint="cs"/>
          <w:rtl/>
        </w:rPr>
        <w:t xml:space="preserve">זוכה להתעניינות מוגברת רק בשנים האחרונות. </w:t>
      </w:r>
      <w:r w:rsidR="00B66F56">
        <w:rPr>
          <w:rFonts w:hint="cs"/>
          <w:rtl/>
        </w:rPr>
        <w:t>על אף זאת</w:t>
      </w:r>
      <w:r w:rsidR="00BB30DA">
        <w:rPr>
          <w:rFonts w:hint="cs"/>
          <w:rtl/>
        </w:rPr>
        <w:t xml:space="preserve"> ובאמצעות איסוף מידע</w:t>
      </w:r>
      <w:r w:rsidR="00AC6029">
        <w:rPr>
          <w:rFonts w:hint="cs"/>
          <w:rtl/>
        </w:rPr>
        <w:t xml:space="preserve"> מהאוניברסיטאות</w:t>
      </w:r>
      <w:r w:rsidR="00BB30DA">
        <w:rPr>
          <w:rFonts w:hint="cs"/>
          <w:rtl/>
        </w:rPr>
        <w:t>,</w:t>
      </w:r>
      <w:r w:rsidR="00B66F56">
        <w:rPr>
          <w:rFonts w:hint="cs"/>
          <w:rtl/>
        </w:rPr>
        <w:t xml:space="preserve"> </w:t>
      </w:r>
      <w:r w:rsidRPr="00346969" w:rsidR="00B66F56">
        <w:rPr>
          <w:rFonts w:hint="cs"/>
          <w:rtl/>
        </w:rPr>
        <w:t xml:space="preserve">הדוח ניתח את מצב פעילות המו"פ במשק </w:t>
      </w:r>
      <w:r w:rsidRPr="00346969" w:rsidR="00B66F56">
        <w:rPr>
          <w:rFonts w:hint="cs"/>
          <w:rtl/>
        </w:rPr>
        <w:t>ה</w:t>
      </w:r>
      <w:r w:rsidR="00B66F56">
        <w:rPr>
          <w:rFonts w:hint="cs"/>
          <w:rtl/>
        </w:rPr>
        <w:t>אנרגייה</w:t>
      </w:r>
      <w:r w:rsidRPr="00346969" w:rsidR="00B66F56">
        <w:rPr>
          <w:rFonts w:hint="cs"/>
          <w:rtl/>
        </w:rPr>
        <w:t xml:space="preserve"> בישראל ומצא</w:t>
      </w:r>
      <w:r w:rsidR="00B66F56">
        <w:rPr>
          <w:rFonts w:hint="cs"/>
          <w:rtl/>
        </w:rPr>
        <w:t xml:space="preserve"> כי</w:t>
      </w:r>
      <w:r w:rsidRPr="00346969" w:rsidR="00B66F56">
        <w:rPr>
          <w:rFonts w:hint="cs"/>
          <w:rtl/>
        </w:rPr>
        <w:t xml:space="preserve"> כ-70% מהמחקר בתחום </w:t>
      </w:r>
      <w:r w:rsidRPr="00346969" w:rsidR="00B66F56">
        <w:rPr>
          <w:rFonts w:hint="cs"/>
          <w:rtl/>
        </w:rPr>
        <w:t>ה</w:t>
      </w:r>
      <w:r w:rsidR="00B66F56">
        <w:rPr>
          <w:rFonts w:hint="cs"/>
          <w:rtl/>
        </w:rPr>
        <w:t>אנרגייה</w:t>
      </w:r>
      <w:r w:rsidRPr="00346969" w:rsidR="00B66F56">
        <w:rPr>
          <w:rFonts w:hint="cs"/>
          <w:rtl/>
        </w:rPr>
        <w:t xml:space="preserve"> בישראל מבוצע באקדמיה, אולם היקפי המחקר באקדמיה, הן בהיבט הכמותי והן בהיבט התקציבי</w:t>
      </w:r>
      <w:r w:rsidR="00687197">
        <w:rPr>
          <w:rFonts w:hint="cs"/>
          <w:rtl/>
        </w:rPr>
        <w:t>,</w:t>
      </w:r>
      <w:r w:rsidRPr="00346969" w:rsidR="00B66F56">
        <w:rPr>
          <w:rFonts w:hint="cs"/>
          <w:rtl/>
        </w:rPr>
        <w:t xml:space="preserve"> </w:t>
      </w:r>
      <w:r w:rsidR="00B66F56">
        <w:rPr>
          <w:rFonts w:hint="cs"/>
          <w:rtl/>
        </w:rPr>
        <w:t>קטנים</w:t>
      </w:r>
      <w:r w:rsidRPr="00346969" w:rsidR="00B66F56">
        <w:rPr>
          <w:rFonts w:hint="cs"/>
          <w:rtl/>
        </w:rPr>
        <w:t xml:space="preserve">. </w:t>
      </w:r>
      <w:r w:rsidR="00B66F56">
        <w:rPr>
          <w:rFonts w:hint="cs"/>
          <w:rtl/>
        </w:rPr>
        <w:t>כמו כן, נמצא כי</w:t>
      </w:r>
      <w:r w:rsidRPr="00346969" w:rsidR="007146D7">
        <w:rPr>
          <w:rFonts w:hint="cs"/>
          <w:rtl/>
        </w:rPr>
        <w:t xml:space="preserve"> </w:t>
      </w:r>
      <w:r w:rsidR="00263867">
        <w:rPr>
          <w:rFonts w:hint="cs"/>
          <w:rtl/>
        </w:rPr>
        <w:t>מספר</w:t>
      </w:r>
      <w:r w:rsidRPr="00346969" w:rsidR="007146D7">
        <w:rPr>
          <w:rFonts w:hint="cs"/>
          <w:rtl/>
        </w:rPr>
        <w:t xml:space="preserve"> הסטודנטים והחוקרים בתחום </w:t>
      </w:r>
      <w:r w:rsidR="00792DE8">
        <w:rPr>
          <w:rFonts w:hint="cs"/>
          <w:rtl/>
        </w:rPr>
        <w:t>קטן</w:t>
      </w:r>
      <w:r w:rsidRPr="00346969" w:rsidR="00792DE8">
        <w:rPr>
          <w:rFonts w:hint="cs"/>
          <w:rtl/>
        </w:rPr>
        <w:t xml:space="preserve"> </w:t>
      </w:r>
      <w:r w:rsidRPr="00346969" w:rsidR="007146D7">
        <w:rPr>
          <w:rFonts w:hint="cs"/>
          <w:rtl/>
        </w:rPr>
        <w:t xml:space="preserve">אף </w:t>
      </w:r>
      <w:r w:rsidRPr="00346969" w:rsidR="00792DE8">
        <w:rPr>
          <w:rFonts w:hint="cs"/>
          <w:rtl/>
        </w:rPr>
        <w:t>ה</w:t>
      </w:r>
      <w:r w:rsidR="00792DE8">
        <w:rPr>
          <w:rFonts w:hint="cs"/>
          <w:rtl/>
        </w:rPr>
        <w:t>וא</w:t>
      </w:r>
      <w:r w:rsidRPr="00346969" w:rsidR="007146D7">
        <w:rPr>
          <w:rFonts w:hint="cs"/>
          <w:rtl/>
        </w:rPr>
        <w:t>. מסקנת הדוח ה</w:t>
      </w:r>
      <w:r w:rsidR="006C28B0">
        <w:rPr>
          <w:rFonts w:hint="cs"/>
          <w:rtl/>
        </w:rPr>
        <w:t>י</w:t>
      </w:r>
      <w:r w:rsidRPr="00346969" w:rsidR="007146D7">
        <w:rPr>
          <w:rFonts w:hint="cs"/>
          <w:rtl/>
        </w:rPr>
        <w:t xml:space="preserve">יתה שלא נוצרה מסה קריטית של מחקר </w:t>
      </w:r>
      <w:r w:rsidR="004E17FD">
        <w:rPr>
          <w:rFonts w:hint="cs"/>
          <w:rtl/>
        </w:rPr>
        <w:t>אנרגייה</w:t>
      </w:r>
      <w:r w:rsidRPr="00346969" w:rsidR="007146D7">
        <w:rPr>
          <w:rFonts w:hint="cs"/>
          <w:rtl/>
        </w:rPr>
        <w:t xml:space="preserve"> באקדמיה.</w:t>
      </w:r>
    </w:p>
    <w:p w:rsidR="008D56C6" w:rsidP="00F030AA" w14:paraId="488ECD77" w14:textId="77777777">
      <w:pPr>
        <w:pStyle w:val="a"/>
        <w:spacing w:line="269" w:lineRule="auto"/>
        <w:rPr>
          <w:rtl/>
        </w:rPr>
      </w:pPr>
    </w:p>
    <w:p w:rsidR="00325CFE" w:rsidP="00CB457E" w14:paraId="296D32B6" w14:textId="77777777">
      <w:pPr>
        <w:spacing w:line="269" w:lineRule="auto"/>
        <w:rPr>
          <w:rtl/>
        </w:rPr>
      </w:pPr>
      <w:r w:rsidRPr="00346969">
        <w:rPr>
          <w:rFonts w:hint="cs"/>
          <w:rtl/>
        </w:rPr>
        <w:t xml:space="preserve">בעקבות ממצאי הדוח, ועדת </w:t>
      </w:r>
      <w:r w:rsidRPr="00346969">
        <w:rPr>
          <w:rFonts w:hint="cs"/>
          <w:rtl/>
        </w:rPr>
        <w:t>ה</w:t>
      </w:r>
      <w:r w:rsidR="004E17FD">
        <w:rPr>
          <w:rFonts w:hint="cs"/>
          <w:rtl/>
        </w:rPr>
        <w:t>אנרגייה</w:t>
      </w:r>
      <w:r w:rsidRPr="00346969">
        <w:rPr>
          <w:rFonts w:hint="cs"/>
          <w:rtl/>
        </w:rPr>
        <w:t xml:space="preserve"> המליצה על </w:t>
      </w:r>
      <w:r w:rsidR="005929E4">
        <w:rPr>
          <w:rFonts w:hint="cs"/>
          <w:rtl/>
        </w:rPr>
        <w:t>מספר</w:t>
      </w:r>
      <w:r w:rsidR="004C35D0">
        <w:rPr>
          <w:rFonts w:hint="cs"/>
          <w:rtl/>
        </w:rPr>
        <w:t xml:space="preserve"> </w:t>
      </w:r>
      <w:r w:rsidRPr="00346969">
        <w:rPr>
          <w:rFonts w:hint="cs"/>
          <w:rtl/>
        </w:rPr>
        <w:t xml:space="preserve">צעדים משמעותיים לקידום המו"פ </w:t>
      </w:r>
      <w:r w:rsidRPr="00346969">
        <w:rPr>
          <w:rFonts w:hint="cs"/>
          <w:rtl/>
        </w:rPr>
        <w:t>ב</w:t>
      </w:r>
      <w:r w:rsidR="004E17FD">
        <w:rPr>
          <w:rFonts w:hint="cs"/>
          <w:rtl/>
        </w:rPr>
        <w:t>אנרגייה</w:t>
      </w:r>
      <w:r w:rsidRPr="00346969">
        <w:rPr>
          <w:rFonts w:hint="cs"/>
          <w:rtl/>
        </w:rPr>
        <w:t>, ביניהם</w:t>
      </w:r>
      <w:r w:rsidRPr="00346969" w:rsidR="00BE25EC">
        <w:rPr>
          <w:rFonts w:hint="cs"/>
          <w:rtl/>
        </w:rPr>
        <w:t xml:space="preserve"> הקמת מרכז לאומי למו"פ </w:t>
      </w:r>
      <w:r w:rsidR="004E17FD">
        <w:rPr>
          <w:rFonts w:hint="cs"/>
          <w:rtl/>
        </w:rPr>
        <w:t>אנרגייה</w:t>
      </w:r>
      <w:r w:rsidRPr="00346969" w:rsidR="008D4F2D">
        <w:rPr>
          <w:rFonts w:hint="cs"/>
          <w:rtl/>
        </w:rPr>
        <w:t xml:space="preserve">, השקעה בהון אנושי באקדמיה, עידוד חברת המסחור, </w:t>
      </w:r>
      <w:r w:rsidR="00806113">
        <w:rPr>
          <w:rFonts w:hint="cs"/>
          <w:rtl/>
        </w:rPr>
        <w:t xml:space="preserve">ריכוז </w:t>
      </w:r>
      <w:r w:rsidRPr="00346969" w:rsidR="008D4F2D">
        <w:rPr>
          <w:rFonts w:hint="cs"/>
          <w:rtl/>
        </w:rPr>
        <w:t xml:space="preserve">השקעה </w:t>
      </w:r>
      <w:r w:rsidR="00806113">
        <w:rPr>
          <w:rFonts w:hint="cs"/>
          <w:rtl/>
        </w:rPr>
        <w:t>במספר</w:t>
      </w:r>
      <w:r w:rsidRPr="00346969" w:rsidR="008D4F2D">
        <w:rPr>
          <w:rFonts w:hint="cs"/>
          <w:rtl/>
        </w:rPr>
        <w:t xml:space="preserve"> קט</w:t>
      </w:r>
      <w:r w:rsidR="00806113">
        <w:rPr>
          <w:rFonts w:hint="cs"/>
          <w:rtl/>
        </w:rPr>
        <w:t>ן</w:t>
      </w:r>
      <w:r w:rsidRPr="00346969" w:rsidR="008D4F2D">
        <w:rPr>
          <w:rFonts w:hint="cs"/>
          <w:rtl/>
        </w:rPr>
        <w:t xml:space="preserve"> יותר של פרויקטים</w:t>
      </w:r>
      <w:r w:rsidR="00806113">
        <w:rPr>
          <w:rFonts w:hint="cs"/>
          <w:rtl/>
        </w:rPr>
        <w:t xml:space="preserve"> כך שהיקף ההשקעה בכל פרויקט יהיה </w:t>
      </w:r>
      <w:r w:rsidR="00B535BA">
        <w:rPr>
          <w:rFonts w:hint="cs"/>
          <w:rtl/>
        </w:rPr>
        <w:t>בסכום משמעותי</w:t>
      </w:r>
      <w:r w:rsidRPr="00346969" w:rsidR="008D4F2D">
        <w:rPr>
          <w:rFonts w:hint="cs"/>
          <w:rtl/>
        </w:rPr>
        <w:t xml:space="preserve"> יותר וכדומה.</w:t>
      </w:r>
      <w:r w:rsidR="007452E3">
        <w:rPr>
          <w:rFonts w:hint="cs"/>
          <w:rtl/>
        </w:rPr>
        <w:t xml:space="preserve"> </w:t>
      </w:r>
    </w:p>
    <w:p w:rsidR="008D56C6" w:rsidP="00F030AA" w14:paraId="5D3F39D8" w14:textId="77777777">
      <w:pPr>
        <w:pStyle w:val="a"/>
        <w:spacing w:line="269" w:lineRule="auto"/>
        <w:rPr>
          <w:rtl/>
        </w:rPr>
      </w:pPr>
    </w:p>
    <w:p w:rsidR="007452E3" w:rsidP="00F030AA" w14:paraId="5D9B097B" w14:textId="77777777">
      <w:pPr>
        <w:spacing w:line="269" w:lineRule="auto"/>
        <w:rPr>
          <w:rtl/>
        </w:rPr>
      </w:pPr>
      <w:r>
        <w:rPr>
          <w:rFonts w:hint="cs"/>
          <w:rtl/>
        </w:rPr>
        <w:t xml:space="preserve">בדצמבר 2019 מסרה </w:t>
      </w:r>
      <w:r>
        <w:rPr>
          <w:rFonts w:hint="cs"/>
          <w:rtl/>
        </w:rPr>
        <w:t>המולמו"פ</w:t>
      </w:r>
      <w:r>
        <w:rPr>
          <w:rFonts w:hint="cs"/>
          <w:rtl/>
        </w:rPr>
        <w:t xml:space="preserve"> למשרד מבקר המדינה כי הדוח הוצג </w:t>
      </w:r>
      <w:r w:rsidR="0075609F">
        <w:rPr>
          <w:rFonts w:hint="cs"/>
          <w:rtl/>
        </w:rPr>
        <w:t>ל</w:t>
      </w:r>
      <w:r>
        <w:rPr>
          <w:rFonts w:hint="cs"/>
          <w:rtl/>
        </w:rPr>
        <w:t xml:space="preserve">מליאת </w:t>
      </w:r>
      <w:r>
        <w:rPr>
          <w:rFonts w:hint="cs"/>
          <w:rtl/>
        </w:rPr>
        <w:t>המולמו"פ</w:t>
      </w:r>
      <w:r>
        <w:rPr>
          <w:rFonts w:hint="cs"/>
          <w:rtl/>
        </w:rPr>
        <w:t xml:space="preserve"> ואושרר על ידה. בהמשך</w:t>
      </w:r>
      <w:r w:rsidR="000C385D">
        <w:rPr>
          <w:rFonts w:hint="cs"/>
          <w:rtl/>
        </w:rPr>
        <w:t>,</w:t>
      </w:r>
      <w:r>
        <w:rPr>
          <w:rFonts w:hint="cs"/>
          <w:rtl/>
        </w:rPr>
        <w:t xml:space="preserve"> הדוח הוצג </w:t>
      </w:r>
      <w:r w:rsidR="0075609F">
        <w:rPr>
          <w:rFonts w:hint="cs"/>
          <w:rtl/>
        </w:rPr>
        <w:t>ל</w:t>
      </w:r>
      <w:r>
        <w:rPr>
          <w:rFonts w:hint="cs"/>
          <w:rtl/>
        </w:rPr>
        <w:t xml:space="preserve">מנכ"ל משרד המדע דאז </w:t>
      </w:r>
      <w:r w:rsidR="0075609F">
        <w:rPr>
          <w:rFonts w:hint="cs"/>
          <w:rtl/>
        </w:rPr>
        <w:t>ול</w:t>
      </w:r>
      <w:r>
        <w:rPr>
          <w:rFonts w:hint="cs"/>
          <w:rtl/>
        </w:rPr>
        <w:t xml:space="preserve">שר דאז. </w:t>
      </w:r>
    </w:p>
    <w:p w:rsidR="008D56C6" w:rsidP="00F030AA" w14:paraId="1FC790BF" w14:textId="77777777">
      <w:pPr>
        <w:pStyle w:val="a"/>
        <w:spacing w:line="269" w:lineRule="auto"/>
        <w:rPr>
          <w:rtl/>
        </w:rPr>
      </w:pPr>
    </w:p>
    <w:p w:rsidR="00FC7CC5" w:rsidP="00F030AA" w14:paraId="4608B9CA" w14:textId="77777777">
      <w:pPr>
        <w:spacing w:line="269" w:lineRule="auto"/>
        <w:rPr>
          <w:rtl/>
        </w:rPr>
      </w:pPr>
      <w:r w:rsidRPr="00346969">
        <w:rPr>
          <w:rFonts w:hint="cs"/>
          <w:rtl/>
        </w:rPr>
        <w:t>בישיבת ועדת השרים שהתקיימה ביולי 2014</w:t>
      </w:r>
      <w:r w:rsidR="00931E0D">
        <w:rPr>
          <w:rFonts w:hint="cs"/>
          <w:rtl/>
        </w:rPr>
        <w:t xml:space="preserve"> </w:t>
      </w:r>
      <w:r w:rsidRPr="00346969" w:rsidR="00D44959">
        <w:rPr>
          <w:rFonts w:hint="cs"/>
          <w:rtl/>
        </w:rPr>
        <w:t>דנו, בין היתר,</w:t>
      </w:r>
      <w:r w:rsidRPr="00346969">
        <w:rPr>
          <w:rFonts w:hint="cs"/>
          <w:rtl/>
        </w:rPr>
        <w:t xml:space="preserve"> בהמלצות הדוח</w:t>
      </w:r>
      <w:r w:rsidRPr="00346969" w:rsidR="00D44959">
        <w:rPr>
          <w:rFonts w:hint="cs"/>
          <w:rtl/>
        </w:rPr>
        <w:t xml:space="preserve"> השנתי שהגיש </w:t>
      </w:r>
      <w:r w:rsidRPr="00346969" w:rsidR="00D44959">
        <w:rPr>
          <w:rFonts w:hint="cs"/>
          <w:rtl/>
        </w:rPr>
        <w:t>המולמו"פ</w:t>
      </w:r>
      <w:r w:rsidRPr="00346969">
        <w:rPr>
          <w:rFonts w:hint="cs"/>
          <w:rtl/>
        </w:rPr>
        <w:t xml:space="preserve">, </w:t>
      </w:r>
      <w:r w:rsidR="00931E0D">
        <w:rPr>
          <w:rFonts w:hint="cs"/>
          <w:rtl/>
        </w:rPr>
        <w:t>ו</w:t>
      </w:r>
      <w:r w:rsidRPr="00346969" w:rsidR="002B3C80">
        <w:rPr>
          <w:rFonts w:hint="cs"/>
          <w:rtl/>
        </w:rPr>
        <w:t xml:space="preserve">הוחלט כי </w:t>
      </w:r>
      <w:r w:rsidR="00D30543">
        <w:rPr>
          <w:rFonts w:hint="cs"/>
          <w:rtl/>
        </w:rPr>
        <w:t xml:space="preserve">יו"ר ועדת השרים </w:t>
      </w:r>
      <w:r w:rsidR="00316A3F">
        <w:rPr>
          <w:rFonts w:hint="cs"/>
          <w:rtl/>
        </w:rPr>
        <w:t>יפנה</w:t>
      </w:r>
      <w:r w:rsidRPr="00346969" w:rsidR="002B3C80">
        <w:rPr>
          <w:rFonts w:hint="cs"/>
          <w:rtl/>
        </w:rPr>
        <w:t xml:space="preserve"> לשר </w:t>
      </w:r>
      <w:r w:rsidRPr="00346969" w:rsidR="002B3C80">
        <w:rPr>
          <w:rFonts w:hint="cs"/>
          <w:rtl/>
        </w:rPr>
        <w:t>ה</w:t>
      </w:r>
      <w:r w:rsidR="004E17FD">
        <w:rPr>
          <w:rFonts w:hint="cs"/>
          <w:rtl/>
        </w:rPr>
        <w:t>אנרגייה</w:t>
      </w:r>
      <w:r w:rsidRPr="00346969" w:rsidR="002B3C80">
        <w:rPr>
          <w:rFonts w:hint="cs"/>
          <w:rtl/>
        </w:rPr>
        <w:t xml:space="preserve"> </w:t>
      </w:r>
      <w:r w:rsidRPr="00346969" w:rsidR="00687197">
        <w:rPr>
          <w:rFonts w:hint="cs"/>
          <w:rtl/>
        </w:rPr>
        <w:t>ב</w:t>
      </w:r>
      <w:r w:rsidR="00687197">
        <w:rPr>
          <w:rFonts w:hint="cs"/>
          <w:rtl/>
        </w:rPr>
        <w:t>נוגע</w:t>
      </w:r>
      <w:r w:rsidRPr="00346969" w:rsidR="00687197">
        <w:rPr>
          <w:rFonts w:hint="cs"/>
          <w:rtl/>
        </w:rPr>
        <w:t xml:space="preserve"> </w:t>
      </w:r>
      <w:r w:rsidRPr="00346969">
        <w:rPr>
          <w:rFonts w:hint="cs"/>
          <w:rtl/>
        </w:rPr>
        <w:t>ליישום ה</w:t>
      </w:r>
      <w:r w:rsidRPr="00346969" w:rsidR="002B3C80">
        <w:rPr>
          <w:rFonts w:hint="cs"/>
          <w:rtl/>
        </w:rPr>
        <w:t xml:space="preserve">מלצת </w:t>
      </w:r>
      <w:r w:rsidRPr="00346969" w:rsidR="002B3C80">
        <w:rPr>
          <w:rFonts w:hint="cs"/>
          <w:rtl/>
        </w:rPr>
        <w:t>המולמו"פ</w:t>
      </w:r>
      <w:r w:rsidRPr="00346969">
        <w:rPr>
          <w:rFonts w:hint="cs"/>
          <w:rtl/>
        </w:rPr>
        <w:t xml:space="preserve"> להקים מרכז לאומי למו"פ </w:t>
      </w:r>
      <w:r w:rsidRPr="00346969">
        <w:rPr>
          <w:rFonts w:hint="cs"/>
          <w:rtl/>
        </w:rPr>
        <w:t>ב</w:t>
      </w:r>
      <w:r w:rsidR="004E17FD">
        <w:rPr>
          <w:rFonts w:hint="cs"/>
          <w:rtl/>
        </w:rPr>
        <w:t>אנרגייה</w:t>
      </w:r>
      <w:r w:rsidR="00931E0D">
        <w:rPr>
          <w:rFonts w:hint="cs"/>
          <w:rtl/>
        </w:rPr>
        <w:t>. בנוגע לשאר ההמלצות לא התקבלה החלטה</w:t>
      </w:r>
      <w:r w:rsidRPr="00346969" w:rsidR="002B3C80">
        <w:rPr>
          <w:rFonts w:hint="cs"/>
          <w:rtl/>
        </w:rPr>
        <w:t xml:space="preserve">. נכון למועד סיום הביקורת, טרם הוקם מרכז לאומי למו"פ </w:t>
      </w:r>
      <w:r w:rsidR="004E17FD">
        <w:rPr>
          <w:rFonts w:hint="cs"/>
          <w:rtl/>
        </w:rPr>
        <w:t>אנרגייה</w:t>
      </w:r>
      <w:r w:rsidRPr="00346969" w:rsidR="002B3C80">
        <w:rPr>
          <w:rFonts w:hint="cs"/>
          <w:rtl/>
        </w:rPr>
        <w:t>.</w:t>
      </w:r>
    </w:p>
    <w:p w:rsidR="008D56C6" w:rsidRPr="00346969" w:rsidP="00F030AA" w14:paraId="57CC6262" w14:textId="77777777">
      <w:pPr>
        <w:pStyle w:val="a"/>
        <w:spacing w:line="269" w:lineRule="auto"/>
        <w:rPr>
          <w:rtl/>
        </w:rPr>
      </w:pPr>
    </w:p>
    <w:p w:rsidR="00A42AE3" w:rsidP="00F030AA" w14:paraId="56E727EF" w14:textId="77777777">
      <w:pPr>
        <w:spacing w:line="269" w:lineRule="auto"/>
        <w:rPr>
          <w:b/>
          <w:bCs/>
          <w:rtl/>
        </w:rPr>
      </w:pPr>
      <w:r w:rsidRPr="00346969">
        <w:rPr>
          <w:rFonts w:hint="cs"/>
          <w:b/>
          <w:bCs/>
          <w:rtl/>
        </w:rPr>
        <w:t xml:space="preserve">משרד מבקר המדינה </w:t>
      </w:r>
      <w:r w:rsidR="00722461">
        <w:rPr>
          <w:rFonts w:hint="cs"/>
          <w:b/>
          <w:bCs/>
          <w:rtl/>
        </w:rPr>
        <w:t>מציין</w:t>
      </w:r>
      <w:r w:rsidRPr="00346969" w:rsidR="00722461">
        <w:rPr>
          <w:rFonts w:hint="cs"/>
          <w:b/>
          <w:bCs/>
          <w:rtl/>
        </w:rPr>
        <w:t xml:space="preserve"> </w:t>
      </w:r>
      <w:r w:rsidR="00172318">
        <w:rPr>
          <w:rFonts w:hint="cs"/>
          <w:b/>
          <w:bCs/>
          <w:rtl/>
        </w:rPr>
        <w:t xml:space="preserve">כי </w:t>
      </w:r>
      <w:r w:rsidRPr="00346969" w:rsidR="005D3E3C">
        <w:rPr>
          <w:rFonts w:hint="cs"/>
          <w:b/>
          <w:bCs/>
          <w:rtl/>
        </w:rPr>
        <w:t>בחלוף הזמן</w:t>
      </w:r>
      <w:r w:rsidRPr="00346969" w:rsidR="00B32582">
        <w:rPr>
          <w:rFonts w:hint="cs"/>
          <w:b/>
          <w:bCs/>
          <w:rtl/>
        </w:rPr>
        <w:t xml:space="preserve"> </w:t>
      </w:r>
      <w:r w:rsidRPr="00346969" w:rsidR="001A3137">
        <w:rPr>
          <w:rFonts w:hint="cs"/>
          <w:b/>
          <w:bCs/>
          <w:rtl/>
        </w:rPr>
        <w:t>ניכר כי לא חל שינוי מהותי ב</w:t>
      </w:r>
      <w:r w:rsidRPr="00346969" w:rsidR="00B32582">
        <w:rPr>
          <w:rFonts w:hint="cs"/>
          <w:b/>
          <w:bCs/>
          <w:rtl/>
        </w:rPr>
        <w:t xml:space="preserve">היקפי המו"פ </w:t>
      </w:r>
      <w:r w:rsidR="00FA3FAF">
        <w:rPr>
          <w:rFonts w:hint="cs"/>
          <w:b/>
          <w:bCs/>
          <w:rtl/>
        </w:rPr>
        <w:t>ב</w:t>
      </w:r>
      <w:r w:rsidR="004E17FD">
        <w:rPr>
          <w:rFonts w:hint="cs"/>
          <w:b/>
          <w:bCs/>
          <w:rtl/>
        </w:rPr>
        <w:t>מגזר</w:t>
      </w:r>
      <w:r w:rsidRPr="00346969" w:rsidR="00B32582">
        <w:rPr>
          <w:rFonts w:hint="cs"/>
          <w:b/>
          <w:bCs/>
          <w:rtl/>
        </w:rPr>
        <w:t xml:space="preserve"> </w:t>
      </w:r>
      <w:r w:rsidRPr="00346969" w:rsidR="00B32582">
        <w:rPr>
          <w:rFonts w:hint="cs"/>
          <w:b/>
          <w:bCs/>
          <w:rtl/>
        </w:rPr>
        <w:t>ה</w:t>
      </w:r>
      <w:r w:rsidR="004E17FD">
        <w:rPr>
          <w:rFonts w:hint="cs"/>
          <w:b/>
          <w:bCs/>
          <w:rtl/>
        </w:rPr>
        <w:t>אנרגייה</w:t>
      </w:r>
      <w:r w:rsidRPr="00346969" w:rsidR="005D3E3C">
        <w:rPr>
          <w:rFonts w:hint="cs"/>
          <w:b/>
          <w:bCs/>
          <w:rtl/>
        </w:rPr>
        <w:t xml:space="preserve">, וזאת, בין היתר, </w:t>
      </w:r>
      <w:r w:rsidR="004A5110">
        <w:rPr>
          <w:rFonts w:hint="cs"/>
          <w:b/>
          <w:bCs/>
          <w:rtl/>
        </w:rPr>
        <w:t>בעקבות</w:t>
      </w:r>
      <w:r w:rsidRPr="00346969" w:rsidR="005D3E3C">
        <w:rPr>
          <w:rFonts w:hint="cs"/>
          <w:b/>
          <w:bCs/>
          <w:rtl/>
        </w:rPr>
        <w:t xml:space="preserve"> אי</w:t>
      </w:r>
      <w:r w:rsidR="0075609F">
        <w:rPr>
          <w:rFonts w:hint="cs"/>
          <w:b/>
          <w:bCs/>
          <w:rtl/>
        </w:rPr>
        <w:t>-</w:t>
      </w:r>
      <w:r w:rsidRPr="00346969" w:rsidR="005D3E3C">
        <w:rPr>
          <w:rFonts w:hint="cs"/>
          <w:b/>
          <w:bCs/>
          <w:rtl/>
        </w:rPr>
        <w:t xml:space="preserve">יישום המלצות ועדת </w:t>
      </w:r>
      <w:r w:rsidRPr="00346969" w:rsidR="005D3E3C">
        <w:rPr>
          <w:rFonts w:hint="cs"/>
          <w:b/>
          <w:bCs/>
          <w:rtl/>
        </w:rPr>
        <w:t>ה</w:t>
      </w:r>
      <w:r w:rsidR="004E17FD">
        <w:rPr>
          <w:rFonts w:hint="cs"/>
          <w:b/>
          <w:bCs/>
          <w:rtl/>
        </w:rPr>
        <w:t>אנרגייה</w:t>
      </w:r>
      <w:r w:rsidRPr="00346969" w:rsidR="00B32582">
        <w:rPr>
          <w:rFonts w:hint="cs"/>
          <w:b/>
          <w:bCs/>
          <w:rtl/>
        </w:rPr>
        <w:t xml:space="preserve">. </w:t>
      </w:r>
      <w:r>
        <w:rPr>
          <w:rFonts w:hint="cs"/>
          <w:b/>
          <w:bCs/>
          <w:rtl/>
        </w:rPr>
        <w:t xml:space="preserve">משרד מבקר המדינה </w:t>
      </w:r>
      <w:r>
        <w:rPr>
          <w:rFonts w:hint="cs"/>
          <w:b/>
          <w:bCs/>
          <w:rtl/>
        </w:rPr>
        <w:t>ממליץ</w:t>
      </w:r>
      <w:r w:rsidRPr="00346969" w:rsidR="00B32582">
        <w:rPr>
          <w:rFonts w:hint="cs"/>
          <w:b/>
          <w:bCs/>
          <w:rtl/>
        </w:rPr>
        <w:t xml:space="preserve"> </w:t>
      </w:r>
      <w:r w:rsidR="00140BD8">
        <w:rPr>
          <w:rFonts w:hint="cs"/>
          <w:b/>
          <w:bCs/>
          <w:rtl/>
        </w:rPr>
        <w:t>ש</w:t>
      </w:r>
      <w:r w:rsidRPr="00346969" w:rsidR="00B32582">
        <w:rPr>
          <w:rFonts w:hint="cs"/>
          <w:b/>
          <w:bCs/>
          <w:rtl/>
        </w:rPr>
        <w:t xml:space="preserve">משרד המדע </w:t>
      </w:r>
      <w:r w:rsidRPr="00346969" w:rsidR="001A3137">
        <w:rPr>
          <w:rFonts w:hint="cs"/>
          <w:b/>
          <w:bCs/>
          <w:rtl/>
        </w:rPr>
        <w:t xml:space="preserve">ומשרד </w:t>
      </w:r>
      <w:r w:rsidRPr="00346969" w:rsidR="001A3137">
        <w:rPr>
          <w:rFonts w:hint="cs"/>
          <w:b/>
          <w:bCs/>
          <w:rtl/>
        </w:rPr>
        <w:t>ה</w:t>
      </w:r>
      <w:r w:rsidR="004E17FD">
        <w:rPr>
          <w:rFonts w:hint="cs"/>
          <w:b/>
          <w:bCs/>
          <w:rtl/>
        </w:rPr>
        <w:t>אנרגייה</w:t>
      </w:r>
      <w:r w:rsidRPr="00346969" w:rsidR="001A3137">
        <w:rPr>
          <w:rFonts w:hint="cs"/>
          <w:b/>
          <w:bCs/>
          <w:rtl/>
        </w:rPr>
        <w:t xml:space="preserve"> </w:t>
      </w:r>
      <w:r w:rsidRPr="00346969" w:rsidR="00B32582">
        <w:rPr>
          <w:rFonts w:hint="cs"/>
          <w:b/>
          <w:bCs/>
          <w:rtl/>
        </w:rPr>
        <w:t>יבח</w:t>
      </w:r>
      <w:r w:rsidRPr="00346969" w:rsidR="001A3137">
        <w:rPr>
          <w:rFonts w:hint="cs"/>
          <w:b/>
          <w:bCs/>
          <w:rtl/>
        </w:rPr>
        <w:t>נו</w:t>
      </w:r>
      <w:r w:rsidRPr="00346969" w:rsidR="00B32582">
        <w:rPr>
          <w:rFonts w:hint="cs"/>
          <w:b/>
          <w:bCs/>
          <w:rtl/>
        </w:rPr>
        <w:t xml:space="preserve"> את המלצות הוועדה ואת תקפותן בחלוף השנים </w:t>
      </w:r>
      <w:r w:rsidR="00C058A7">
        <w:rPr>
          <w:rFonts w:hint="cs"/>
          <w:b/>
          <w:bCs/>
          <w:rtl/>
        </w:rPr>
        <w:t>ויג</w:t>
      </w:r>
      <w:r w:rsidR="00AC3F5A">
        <w:rPr>
          <w:rFonts w:hint="cs"/>
          <w:b/>
          <w:bCs/>
          <w:rtl/>
        </w:rPr>
        <w:t>בש</w:t>
      </w:r>
      <w:r w:rsidR="00C058A7">
        <w:rPr>
          <w:rFonts w:hint="cs"/>
          <w:b/>
          <w:bCs/>
          <w:rtl/>
        </w:rPr>
        <w:t>ו</w:t>
      </w:r>
      <w:r w:rsidR="00AC3F5A">
        <w:rPr>
          <w:rFonts w:hint="cs"/>
          <w:b/>
          <w:bCs/>
          <w:rtl/>
        </w:rPr>
        <w:t xml:space="preserve"> </w:t>
      </w:r>
      <w:r w:rsidR="00AC3F5A">
        <w:rPr>
          <w:rFonts w:hint="cs"/>
          <w:b/>
          <w:bCs/>
          <w:rtl/>
        </w:rPr>
        <w:t>ת</w:t>
      </w:r>
      <w:r w:rsidR="00687197">
        <w:rPr>
          <w:rFonts w:hint="cs"/>
          <w:b/>
          <w:bCs/>
          <w:rtl/>
        </w:rPr>
        <w:t>ו</w:t>
      </w:r>
      <w:r w:rsidR="00AC3F5A">
        <w:rPr>
          <w:rFonts w:hint="cs"/>
          <w:b/>
          <w:bCs/>
          <w:rtl/>
        </w:rPr>
        <w:t>כנית</w:t>
      </w:r>
      <w:r w:rsidR="00AC3F5A">
        <w:rPr>
          <w:rFonts w:hint="cs"/>
          <w:b/>
          <w:bCs/>
          <w:rtl/>
        </w:rPr>
        <w:t xml:space="preserve"> לקידום המו"פ ב</w:t>
      </w:r>
      <w:r w:rsidR="004E17FD">
        <w:rPr>
          <w:rFonts w:hint="cs"/>
          <w:b/>
          <w:bCs/>
          <w:rtl/>
        </w:rPr>
        <w:t>מגזר</w:t>
      </w:r>
      <w:r w:rsidR="00AC3F5A">
        <w:rPr>
          <w:rFonts w:hint="cs"/>
          <w:b/>
          <w:bCs/>
          <w:rtl/>
        </w:rPr>
        <w:t xml:space="preserve"> זה.</w:t>
      </w:r>
      <w:r w:rsidR="00EE54AF">
        <w:rPr>
          <w:rFonts w:hint="cs"/>
          <w:b/>
          <w:bCs/>
          <w:rtl/>
        </w:rPr>
        <w:t xml:space="preserve"> </w:t>
      </w:r>
    </w:p>
    <w:p w:rsidR="008D56C6" w:rsidP="00F030AA" w14:paraId="7CF3EFF6" w14:textId="77777777">
      <w:pPr>
        <w:pStyle w:val="a"/>
        <w:spacing w:line="269" w:lineRule="auto"/>
        <w:rPr>
          <w:rtl/>
        </w:rPr>
      </w:pPr>
    </w:p>
    <w:p w:rsidR="00366ED4" w:rsidP="00F030AA" w14:paraId="35499F0A" w14:textId="77777777">
      <w:pPr>
        <w:spacing w:line="269" w:lineRule="auto"/>
        <w:rPr>
          <w:rtl/>
        </w:rPr>
      </w:pPr>
      <w:r w:rsidRPr="0002431F">
        <w:rPr>
          <w:rFonts w:hint="eastAsia"/>
          <w:rtl/>
        </w:rPr>
        <w:t>משרד</w:t>
      </w:r>
      <w:r w:rsidRPr="0002431F">
        <w:rPr>
          <w:rtl/>
        </w:rPr>
        <w:t xml:space="preserve"> </w:t>
      </w:r>
      <w:r>
        <w:rPr>
          <w:rFonts w:hint="cs"/>
          <w:rtl/>
        </w:rPr>
        <w:t xml:space="preserve">המדע מסר </w:t>
      </w:r>
      <w:r w:rsidR="00B553F0">
        <w:rPr>
          <w:rFonts w:hint="cs"/>
          <w:rtl/>
        </w:rPr>
        <w:t>למשרד מבקר המדינה במאי 2020</w:t>
      </w:r>
      <w:r>
        <w:rPr>
          <w:rFonts w:hint="cs"/>
          <w:rtl/>
        </w:rPr>
        <w:t xml:space="preserve"> כי תחום </w:t>
      </w:r>
      <w:r>
        <w:rPr>
          <w:rFonts w:hint="cs"/>
          <w:rtl/>
        </w:rPr>
        <w:t>האנרג</w:t>
      </w:r>
      <w:r w:rsidR="004375DE">
        <w:rPr>
          <w:rFonts w:hint="cs"/>
          <w:rtl/>
        </w:rPr>
        <w:t>י</w:t>
      </w:r>
      <w:r>
        <w:rPr>
          <w:rFonts w:hint="cs"/>
          <w:rtl/>
        </w:rPr>
        <w:t>יה</w:t>
      </w:r>
      <w:r>
        <w:rPr>
          <w:rFonts w:hint="cs"/>
          <w:rtl/>
        </w:rPr>
        <w:t xml:space="preserve"> נמצא בעדיפות ומקודם כבר שנים באמצעות כלים שונים העומדים לרשותו. </w:t>
      </w:r>
      <w:r w:rsidR="00181A6C">
        <w:rPr>
          <w:rFonts w:hint="cs"/>
          <w:rtl/>
        </w:rPr>
        <w:t xml:space="preserve">עוד ציין המשרד כי בשנים </w:t>
      </w:r>
      <w:r w:rsidR="00DA3EF0">
        <w:rPr>
          <w:rFonts w:hint="cs"/>
          <w:rtl/>
        </w:rPr>
        <w:t>2011 עד 2019</w:t>
      </w:r>
      <w:r w:rsidR="00181A6C">
        <w:rPr>
          <w:rFonts w:hint="cs"/>
          <w:rtl/>
        </w:rPr>
        <w:t xml:space="preserve"> היקף התקציב המושקע בתחומי </w:t>
      </w:r>
      <w:r w:rsidR="00181A6C">
        <w:rPr>
          <w:rFonts w:hint="cs"/>
          <w:rtl/>
        </w:rPr>
        <w:t>האנרגי</w:t>
      </w:r>
      <w:r w:rsidR="004375DE">
        <w:rPr>
          <w:rFonts w:hint="cs"/>
          <w:rtl/>
        </w:rPr>
        <w:t>י</w:t>
      </w:r>
      <w:r w:rsidR="00181A6C">
        <w:rPr>
          <w:rFonts w:hint="cs"/>
          <w:rtl/>
        </w:rPr>
        <w:t>ה</w:t>
      </w:r>
      <w:r w:rsidR="00181A6C">
        <w:rPr>
          <w:rFonts w:hint="cs"/>
          <w:rtl/>
        </w:rPr>
        <w:t xml:space="preserve"> עמד על למעלה מ-5% מהתקציב המיועד ל</w:t>
      </w:r>
      <w:r w:rsidR="007A38E6">
        <w:rPr>
          <w:rFonts w:hint="cs"/>
          <w:rtl/>
        </w:rPr>
        <w:t xml:space="preserve">קידום המחקר והפיתוח במסגרת התוכניות השונות </w:t>
      </w:r>
      <w:r w:rsidR="00DA3EF0">
        <w:rPr>
          <w:rFonts w:hint="cs"/>
          <w:rtl/>
        </w:rPr>
        <w:t>שהמשרד</w:t>
      </w:r>
      <w:r w:rsidR="007A38E6">
        <w:rPr>
          <w:rFonts w:hint="cs"/>
          <w:rtl/>
        </w:rPr>
        <w:t xml:space="preserve"> מפעיל</w:t>
      </w:r>
      <w:r>
        <w:rPr>
          <w:rFonts w:hint="cs"/>
          <w:rtl/>
        </w:rPr>
        <w:t xml:space="preserve">, לרבות הקמת מרכזי ידע, שיתוף פעולה עם </w:t>
      </w:r>
      <w:r>
        <w:rPr>
          <w:rFonts w:hint="cs"/>
          <w:rtl/>
        </w:rPr>
        <w:t>מ</w:t>
      </w:r>
      <w:r w:rsidR="00DA3EF0">
        <w:rPr>
          <w:rFonts w:hint="cs"/>
          <w:rtl/>
        </w:rPr>
        <w:t>י</w:t>
      </w:r>
      <w:r>
        <w:rPr>
          <w:rFonts w:hint="cs"/>
          <w:rtl/>
        </w:rPr>
        <w:t>נהלת</w:t>
      </w:r>
      <w:r>
        <w:rPr>
          <w:rFonts w:hint="cs"/>
          <w:rtl/>
        </w:rPr>
        <w:t xml:space="preserve"> לתחליפי </w:t>
      </w:r>
      <w:r>
        <w:rPr>
          <w:rFonts w:hint="cs"/>
          <w:rtl/>
        </w:rPr>
        <w:t>דלקים</w:t>
      </w:r>
      <w:r>
        <w:rPr>
          <w:rFonts w:hint="cs"/>
          <w:rtl/>
        </w:rPr>
        <w:t xml:space="preserve"> ותחבורה חכמה</w:t>
      </w:r>
      <w:r w:rsidR="002654D2">
        <w:rPr>
          <w:rFonts w:hint="cs"/>
          <w:rtl/>
        </w:rPr>
        <w:t xml:space="preserve"> ו</w:t>
      </w:r>
      <w:r>
        <w:rPr>
          <w:rFonts w:hint="cs"/>
          <w:rtl/>
        </w:rPr>
        <w:t>שיתופי פעולה בי</w:t>
      </w:r>
      <w:r w:rsidR="00313137">
        <w:rPr>
          <w:rFonts w:hint="cs"/>
          <w:rtl/>
        </w:rPr>
        <w:t>ן-</w:t>
      </w:r>
      <w:r>
        <w:rPr>
          <w:rFonts w:hint="cs"/>
          <w:rtl/>
        </w:rPr>
        <w:t>לאומיים</w:t>
      </w:r>
      <w:r w:rsidR="00D309F1">
        <w:rPr>
          <w:rFonts w:hint="cs"/>
          <w:rtl/>
        </w:rPr>
        <w:t>.</w:t>
      </w:r>
      <w:r w:rsidR="00982C5E">
        <w:rPr>
          <w:rFonts w:hint="cs"/>
          <w:rtl/>
        </w:rPr>
        <w:t xml:space="preserve"> עוד ציין משרד המדע כי הקמת מרכז לאומי למו"פ </w:t>
      </w:r>
      <w:r w:rsidR="00982C5E">
        <w:rPr>
          <w:rFonts w:hint="cs"/>
          <w:rtl/>
        </w:rPr>
        <w:t>אנרג</w:t>
      </w:r>
      <w:r w:rsidR="004375DE">
        <w:rPr>
          <w:rFonts w:hint="cs"/>
          <w:rtl/>
        </w:rPr>
        <w:t>י</w:t>
      </w:r>
      <w:r w:rsidR="00982C5E">
        <w:rPr>
          <w:rFonts w:hint="cs"/>
          <w:rtl/>
        </w:rPr>
        <w:t>יה</w:t>
      </w:r>
      <w:r w:rsidR="00982C5E">
        <w:rPr>
          <w:rFonts w:hint="cs"/>
          <w:rtl/>
        </w:rPr>
        <w:t xml:space="preserve"> </w:t>
      </w:r>
      <w:r w:rsidR="000D4307">
        <w:rPr>
          <w:rFonts w:hint="cs"/>
          <w:rtl/>
        </w:rPr>
        <w:t xml:space="preserve">היא </w:t>
      </w:r>
      <w:r w:rsidR="00982C5E">
        <w:rPr>
          <w:rFonts w:hint="cs"/>
          <w:rtl/>
        </w:rPr>
        <w:t>נושא מורכב המצריך הקצאת משאבים</w:t>
      </w:r>
      <w:r w:rsidR="000D4307">
        <w:rPr>
          <w:rFonts w:hint="cs"/>
          <w:rtl/>
        </w:rPr>
        <w:t>,</w:t>
      </w:r>
      <w:r w:rsidR="00982C5E">
        <w:rPr>
          <w:rFonts w:hint="cs"/>
          <w:rtl/>
        </w:rPr>
        <w:t xml:space="preserve"> </w:t>
      </w:r>
      <w:r w:rsidR="000D4307">
        <w:rPr>
          <w:rFonts w:hint="cs"/>
          <w:rtl/>
        </w:rPr>
        <w:t xml:space="preserve">ומשמעותה </w:t>
      </w:r>
      <w:r w:rsidR="00982C5E">
        <w:rPr>
          <w:rFonts w:hint="cs"/>
          <w:rtl/>
        </w:rPr>
        <w:t>הקמת מכון מחקר ממשלתי במישרין ובעקיפין, דבר שאינו עולה בקנה אחד עם מדיניות הממשלה לצמצום מעורבותה הישירה במיזמים מעין אלו, ועל כן נדרשת בחינה מעמיקה של הגורמים האמונים על התחום</w:t>
      </w:r>
      <w:r w:rsidR="003F5C2A">
        <w:rPr>
          <w:rFonts w:hint="cs"/>
          <w:rtl/>
        </w:rPr>
        <w:t>.</w:t>
      </w:r>
      <w:r w:rsidR="00847B9A">
        <w:rPr>
          <w:rFonts w:hint="cs"/>
          <w:rtl/>
        </w:rPr>
        <w:t xml:space="preserve"> עוד מסר משרד המדע כי נושא </w:t>
      </w:r>
      <w:r w:rsidR="00847B9A">
        <w:rPr>
          <w:rFonts w:hint="cs"/>
          <w:rtl/>
        </w:rPr>
        <w:t>האנרגי</w:t>
      </w:r>
      <w:r w:rsidR="004375DE">
        <w:rPr>
          <w:rFonts w:hint="cs"/>
          <w:rtl/>
        </w:rPr>
        <w:t>י</w:t>
      </w:r>
      <w:r w:rsidR="00847B9A">
        <w:rPr>
          <w:rFonts w:hint="cs"/>
          <w:rtl/>
        </w:rPr>
        <w:t>ה</w:t>
      </w:r>
      <w:r w:rsidR="00847B9A">
        <w:rPr>
          <w:rFonts w:hint="cs"/>
          <w:rtl/>
        </w:rPr>
        <w:t xml:space="preserve"> עדיין מטופל ע"י </w:t>
      </w:r>
      <w:r w:rsidR="00847B9A">
        <w:rPr>
          <w:rFonts w:hint="cs"/>
          <w:rtl/>
        </w:rPr>
        <w:t>המולמו"פ</w:t>
      </w:r>
      <w:r w:rsidR="00847B9A">
        <w:rPr>
          <w:rFonts w:hint="cs"/>
          <w:rtl/>
        </w:rPr>
        <w:t xml:space="preserve"> ונמצא במסגרת התוכנית הרב-שנתית </w:t>
      </w:r>
      <w:r w:rsidR="00414D07">
        <w:rPr>
          <w:rFonts w:hint="cs"/>
          <w:rtl/>
        </w:rPr>
        <w:t>המתוקפת של המועצה.</w:t>
      </w:r>
    </w:p>
    <w:p w:rsidR="00831369" w:rsidP="00F030AA" w14:paraId="6467010C" w14:textId="77777777">
      <w:pPr>
        <w:pStyle w:val="a"/>
        <w:spacing w:line="269" w:lineRule="auto"/>
        <w:rPr>
          <w:rtl/>
        </w:rPr>
      </w:pPr>
    </w:p>
    <w:p w:rsidR="00127098" w:rsidRPr="0002431F" w:rsidP="00F030AA" w14:paraId="5EA00EF6" w14:textId="77777777">
      <w:pPr>
        <w:spacing w:line="269" w:lineRule="auto"/>
        <w:rPr>
          <w:rtl/>
        </w:rPr>
      </w:pPr>
      <w:r>
        <w:rPr>
          <w:rFonts w:hint="cs"/>
          <w:rtl/>
        </w:rPr>
        <w:t xml:space="preserve">משרד מבקר המדינה מציין כי הוא רואה בחיוב את הפעולות שציין משרד המדע לקידום מו"פ במגזר </w:t>
      </w:r>
      <w:r>
        <w:rPr>
          <w:rFonts w:hint="cs"/>
          <w:rtl/>
        </w:rPr>
        <w:t>האנרגייה</w:t>
      </w:r>
      <w:r>
        <w:rPr>
          <w:rFonts w:hint="cs"/>
          <w:rtl/>
        </w:rPr>
        <w:t xml:space="preserve">, אולם אין בכך כדי לשנות את היקפי ההשקעות הממשלתיות הנמוכים בו. מגזר </w:t>
      </w:r>
      <w:r>
        <w:rPr>
          <w:rFonts w:hint="cs"/>
          <w:rtl/>
        </w:rPr>
        <w:t>האנרגייה</w:t>
      </w:r>
      <w:r>
        <w:rPr>
          <w:rFonts w:hint="cs"/>
          <w:rtl/>
        </w:rPr>
        <w:t xml:space="preserve"> סובל מתת</w:t>
      </w:r>
      <w:r w:rsidR="00A91453">
        <w:rPr>
          <w:rFonts w:hint="cs"/>
          <w:rtl/>
        </w:rPr>
        <w:t>-</w:t>
      </w:r>
      <w:r>
        <w:rPr>
          <w:rFonts w:hint="cs"/>
          <w:rtl/>
        </w:rPr>
        <w:t xml:space="preserve">השקעות במו"פ, ובמבחן התוצאה, נכון למועד סיום הביקורת אין תשתית מחקרית מספיקה בתחומי </w:t>
      </w:r>
      <w:r>
        <w:rPr>
          <w:rFonts w:hint="cs"/>
          <w:rtl/>
        </w:rPr>
        <w:t>האנרג</w:t>
      </w:r>
      <w:r w:rsidR="004375DE">
        <w:rPr>
          <w:rFonts w:hint="cs"/>
          <w:rtl/>
        </w:rPr>
        <w:t>י</w:t>
      </w:r>
      <w:r>
        <w:rPr>
          <w:rFonts w:hint="cs"/>
          <w:rtl/>
        </w:rPr>
        <w:t>יה</w:t>
      </w:r>
      <w:r>
        <w:rPr>
          <w:rFonts w:hint="cs"/>
          <w:rtl/>
        </w:rPr>
        <w:t xml:space="preserve">. לעניין המלצת </w:t>
      </w:r>
      <w:r>
        <w:rPr>
          <w:rFonts w:hint="cs"/>
          <w:rtl/>
        </w:rPr>
        <w:t>המולמו"פ</w:t>
      </w:r>
      <w:r>
        <w:rPr>
          <w:rFonts w:hint="cs"/>
          <w:rtl/>
        </w:rPr>
        <w:t xml:space="preserve"> להקמת מרכז לאומי למו"פ </w:t>
      </w:r>
      <w:r>
        <w:rPr>
          <w:rFonts w:hint="cs"/>
          <w:rtl/>
        </w:rPr>
        <w:t>אנרגייה</w:t>
      </w:r>
      <w:r>
        <w:rPr>
          <w:rFonts w:hint="cs"/>
          <w:rtl/>
        </w:rPr>
        <w:t>, ברי כי יישומה דורש בחינה מעמיקה, אך במשך 5 השנים שחלפו מיום שוועדת השרים דנה בהמלצה ומצאה כי יש מקום לבחון את יישומה לא חלה כל התקדמות. לפיכך, יש לבחון את תקפות המלצה זו ובכפוף לכך לגבש דרכים לקידום הטיפול בה.</w:t>
      </w:r>
    </w:p>
    <w:p w:rsidR="00056A3C" w:rsidP="00F030AA" w14:paraId="470FA7C0" w14:textId="6F39C611">
      <w:pPr>
        <w:pStyle w:val="Heading4"/>
        <w:spacing w:before="0" w:line="269" w:lineRule="auto"/>
        <w:rPr>
          <w:rtl/>
        </w:rPr>
      </w:pPr>
      <w:bookmarkStart w:id="11" w:name="_Toc47265379"/>
    </w:p>
    <w:p w:rsidR="002110F0" w:rsidP="00F030AA" w14:paraId="3EA3536E" w14:textId="77777777">
      <w:pPr>
        <w:pStyle w:val="Heading4"/>
        <w:spacing w:before="0" w:line="269" w:lineRule="auto"/>
        <w:rPr>
          <w:rtl/>
        </w:rPr>
      </w:pPr>
      <w:r w:rsidRPr="002110F0">
        <w:rPr>
          <w:rFonts w:hint="cs"/>
          <w:rtl/>
        </w:rPr>
        <w:t>מינוי יו</w:t>
      </w:r>
      <w:r w:rsidR="005E0DB8">
        <w:rPr>
          <w:rFonts w:hint="cs"/>
          <w:rtl/>
        </w:rPr>
        <w:t>שב ראש</w:t>
      </w:r>
      <w:r w:rsidRPr="002110F0">
        <w:rPr>
          <w:rFonts w:hint="cs"/>
          <w:rtl/>
        </w:rPr>
        <w:t xml:space="preserve"> לו</w:t>
      </w:r>
      <w:r>
        <w:rPr>
          <w:rFonts w:hint="cs"/>
          <w:rtl/>
        </w:rPr>
        <w:t>ו</w:t>
      </w:r>
      <w:r w:rsidRPr="002110F0">
        <w:rPr>
          <w:rFonts w:hint="cs"/>
          <w:rtl/>
        </w:rPr>
        <w:t xml:space="preserve">עדת </w:t>
      </w:r>
      <w:r w:rsidRPr="002110F0">
        <w:rPr>
          <w:rFonts w:hint="cs"/>
          <w:rtl/>
        </w:rPr>
        <w:t>ה</w:t>
      </w:r>
      <w:r w:rsidR="004E17FD">
        <w:rPr>
          <w:rFonts w:hint="cs"/>
          <w:rtl/>
        </w:rPr>
        <w:t>אנרגייה</w:t>
      </w:r>
      <w:bookmarkEnd w:id="11"/>
    </w:p>
    <w:p w:rsidR="008D56C6" w:rsidRPr="008D56C6" w:rsidP="00F030AA" w14:paraId="1AC48545" w14:textId="77777777">
      <w:pPr>
        <w:pStyle w:val="a"/>
        <w:spacing w:line="269" w:lineRule="auto"/>
        <w:rPr>
          <w:rtl/>
        </w:rPr>
      </w:pPr>
    </w:p>
    <w:p w:rsidR="004F3634" w:rsidP="00F030AA" w14:paraId="00396789" w14:textId="77777777">
      <w:pPr>
        <w:spacing w:line="269" w:lineRule="auto"/>
        <w:rPr>
          <w:rtl/>
        </w:rPr>
      </w:pPr>
      <w:r>
        <w:rPr>
          <w:rFonts w:hint="cs"/>
          <w:rtl/>
        </w:rPr>
        <w:t xml:space="preserve">חוק </w:t>
      </w:r>
      <w:r>
        <w:rPr>
          <w:rFonts w:hint="cs"/>
          <w:rtl/>
        </w:rPr>
        <w:t>המולמו"פ</w:t>
      </w:r>
      <w:r>
        <w:rPr>
          <w:rFonts w:hint="cs"/>
          <w:rtl/>
        </w:rPr>
        <w:t xml:space="preserve"> קובע הסדרים למינוי חברי </w:t>
      </w:r>
      <w:r>
        <w:rPr>
          <w:rFonts w:hint="cs"/>
          <w:rtl/>
        </w:rPr>
        <w:t>המולמו"פ</w:t>
      </w:r>
      <w:r>
        <w:rPr>
          <w:rFonts w:hint="cs"/>
          <w:rtl/>
        </w:rPr>
        <w:t xml:space="preserve"> ויו"ר המועצה. בהתאם לחוק, חברי </w:t>
      </w:r>
      <w:r>
        <w:rPr>
          <w:rFonts w:hint="cs"/>
          <w:rtl/>
        </w:rPr>
        <w:t>המולמו"פ</w:t>
      </w:r>
      <w:r>
        <w:rPr>
          <w:rFonts w:hint="cs"/>
          <w:rtl/>
        </w:rPr>
        <w:t>, ובהם יו"ר המועצה, ימונו על ידי נשיא המדינה על פי המלצת הממשלה, שתינתן לאחר קבלת הצעת השר הממונה, אשר נדרש לשם כך להיוועץ עם גורמים מומחים.</w:t>
      </w:r>
    </w:p>
    <w:p w:rsidR="008D56C6" w:rsidP="00F030AA" w14:paraId="3545A07A" w14:textId="77777777">
      <w:pPr>
        <w:pStyle w:val="a"/>
        <w:spacing w:line="269" w:lineRule="auto"/>
        <w:rPr>
          <w:rtl/>
        </w:rPr>
      </w:pPr>
    </w:p>
    <w:p w:rsidR="002110F0" w:rsidP="00F030AA" w14:paraId="4B2A3A85" w14:textId="77777777">
      <w:pPr>
        <w:spacing w:line="269" w:lineRule="auto"/>
        <w:rPr>
          <w:rtl/>
        </w:rPr>
      </w:pPr>
      <w:r w:rsidRPr="00346969">
        <w:rPr>
          <w:rFonts w:hint="cs"/>
          <w:rtl/>
        </w:rPr>
        <w:t>בדי</w:t>
      </w:r>
      <w:r w:rsidR="00D1768F">
        <w:rPr>
          <w:rFonts w:hint="cs"/>
          <w:rtl/>
        </w:rPr>
        <w:t>קה ש</w:t>
      </w:r>
      <w:r w:rsidR="00E8467A">
        <w:rPr>
          <w:rFonts w:hint="cs"/>
          <w:rtl/>
        </w:rPr>
        <w:t>ערך משרד</w:t>
      </w:r>
      <w:r w:rsidR="00F73CB2">
        <w:rPr>
          <w:rFonts w:hint="cs"/>
          <w:rtl/>
        </w:rPr>
        <w:t xml:space="preserve"> מבקר</w:t>
      </w:r>
      <w:r w:rsidR="00E8467A">
        <w:rPr>
          <w:rFonts w:hint="cs"/>
          <w:rtl/>
        </w:rPr>
        <w:t xml:space="preserve"> המדינה העלתה כי החל מתחילת שנת 2018</w:t>
      </w:r>
      <w:r w:rsidR="00CA7AB3">
        <w:rPr>
          <w:rFonts w:hint="cs"/>
          <w:rtl/>
        </w:rPr>
        <w:t xml:space="preserve"> ונכון למועד סיום הביקורת</w:t>
      </w:r>
      <w:r w:rsidR="00E8467A">
        <w:rPr>
          <w:rFonts w:hint="cs"/>
          <w:rtl/>
        </w:rPr>
        <w:t>, לא מתקיימת פעילות בוועד</w:t>
      </w:r>
      <w:r w:rsidR="00E8467A">
        <w:rPr>
          <w:rFonts w:hint="eastAsia"/>
          <w:rtl/>
        </w:rPr>
        <w:t>ת</w:t>
      </w:r>
      <w:r w:rsidR="00E8467A">
        <w:rPr>
          <w:rFonts w:hint="cs"/>
          <w:rtl/>
        </w:rPr>
        <w:t xml:space="preserve"> </w:t>
      </w:r>
      <w:r w:rsidR="00E8467A">
        <w:rPr>
          <w:rFonts w:hint="cs"/>
          <w:rtl/>
        </w:rPr>
        <w:t>ה</w:t>
      </w:r>
      <w:r w:rsidR="004E17FD">
        <w:rPr>
          <w:rFonts w:hint="cs"/>
          <w:rtl/>
        </w:rPr>
        <w:t>אנרגייה</w:t>
      </w:r>
      <w:r w:rsidR="00E8467A">
        <w:rPr>
          <w:rFonts w:hint="cs"/>
          <w:rtl/>
        </w:rPr>
        <w:t xml:space="preserve"> של </w:t>
      </w:r>
      <w:r w:rsidR="00E8467A">
        <w:rPr>
          <w:rFonts w:hint="cs"/>
          <w:rtl/>
        </w:rPr>
        <w:t>המולמו"פ</w:t>
      </w:r>
      <w:r w:rsidR="00E8467A">
        <w:rPr>
          <w:rFonts w:hint="cs"/>
          <w:rtl/>
        </w:rPr>
        <w:t>,</w:t>
      </w:r>
      <w:r w:rsidR="00CA7AB3">
        <w:rPr>
          <w:rFonts w:hint="cs"/>
          <w:rtl/>
        </w:rPr>
        <w:t xml:space="preserve"> וזו לא התכנסה מאז</w:t>
      </w:r>
      <w:r w:rsidR="00E8467A">
        <w:rPr>
          <w:rFonts w:hint="cs"/>
          <w:rtl/>
        </w:rPr>
        <w:t xml:space="preserve">. </w:t>
      </w:r>
      <w:r w:rsidR="00CA7AB3">
        <w:rPr>
          <w:rFonts w:hint="cs"/>
          <w:rtl/>
        </w:rPr>
        <w:t xml:space="preserve">בדצמבר 2019 מסרה </w:t>
      </w:r>
      <w:r w:rsidR="00CA7AB3">
        <w:rPr>
          <w:rFonts w:hint="cs"/>
          <w:rtl/>
        </w:rPr>
        <w:t>המולמו"פ</w:t>
      </w:r>
      <w:r w:rsidR="00CA7AB3">
        <w:rPr>
          <w:rFonts w:hint="cs"/>
          <w:rtl/>
        </w:rPr>
        <w:t xml:space="preserve"> למשרד מבקר המדינה </w:t>
      </w:r>
      <w:r w:rsidR="00851B28">
        <w:rPr>
          <w:rFonts w:hint="cs"/>
          <w:rtl/>
        </w:rPr>
        <w:t>ש</w:t>
      </w:r>
      <w:r w:rsidR="00CA7AB3">
        <w:rPr>
          <w:rFonts w:hint="cs"/>
          <w:rtl/>
        </w:rPr>
        <w:t>הסיבה לאי</w:t>
      </w:r>
      <w:r w:rsidR="00D72512">
        <w:rPr>
          <w:rFonts w:hint="cs"/>
          <w:rtl/>
        </w:rPr>
        <w:t>-</w:t>
      </w:r>
      <w:r w:rsidR="00CA7AB3">
        <w:rPr>
          <w:rFonts w:hint="cs"/>
          <w:rtl/>
        </w:rPr>
        <w:t xml:space="preserve">התכנסות ועדת </w:t>
      </w:r>
      <w:r w:rsidR="00CA7AB3">
        <w:rPr>
          <w:rFonts w:hint="cs"/>
          <w:rtl/>
        </w:rPr>
        <w:t>ה</w:t>
      </w:r>
      <w:r w:rsidR="004E17FD">
        <w:rPr>
          <w:rFonts w:hint="cs"/>
          <w:rtl/>
        </w:rPr>
        <w:t>אנרגייה</w:t>
      </w:r>
      <w:r w:rsidR="00851B28">
        <w:rPr>
          <w:rFonts w:hint="cs"/>
          <w:rtl/>
        </w:rPr>
        <w:t xml:space="preserve"> היא</w:t>
      </w:r>
      <w:r w:rsidR="00CA7AB3">
        <w:rPr>
          <w:rFonts w:hint="cs"/>
          <w:rtl/>
        </w:rPr>
        <w:t xml:space="preserve"> עזיבת יו"ר הוועדה בתחילת שנת 2018 ועזיבת יו"ר </w:t>
      </w:r>
      <w:r w:rsidR="00CA7AB3">
        <w:rPr>
          <w:rFonts w:hint="cs"/>
          <w:rtl/>
        </w:rPr>
        <w:t>המולמו"פ</w:t>
      </w:r>
      <w:r w:rsidR="00CA7AB3">
        <w:rPr>
          <w:rFonts w:hint="cs"/>
          <w:rtl/>
        </w:rPr>
        <w:t xml:space="preserve"> במהלך שנת 2018, אשר מנעה מינוי יו"ר חדש לוועד</w:t>
      </w:r>
      <w:r w:rsidR="00CA7AB3">
        <w:rPr>
          <w:rFonts w:hint="eastAsia"/>
          <w:rtl/>
        </w:rPr>
        <w:t>ה</w:t>
      </w:r>
      <w:r w:rsidR="00CA7AB3">
        <w:rPr>
          <w:rFonts w:hint="cs"/>
          <w:rtl/>
        </w:rPr>
        <w:t xml:space="preserve"> על ידו. </w:t>
      </w:r>
      <w:r w:rsidR="00650001">
        <w:rPr>
          <w:rFonts w:hint="cs"/>
          <w:rtl/>
        </w:rPr>
        <w:t>משרד מבקר המדינה מציין כי משנת 2019 מדינת ישראל</w:t>
      </w:r>
      <w:r w:rsidR="00F73CB2">
        <w:rPr>
          <w:rFonts w:hint="cs"/>
          <w:rtl/>
        </w:rPr>
        <w:t xml:space="preserve"> הי</w:t>
      </w:r>
      <w:r w:rsidR="00851B28">
        <w:rPr>
          <w:rFonts w:hint="cs"/>
          <w:rtl/>
        </w:rPr>
        <w:t>י</w:t>
      </w:r>
      <w:r w:rsidR="00F73CB2">
        <w:rPr>
          <w:rFonts w:hint="cs"/>
          <w:rtl/>
        </w:rPr>
        <w:t>תה</w:t>
      </w:r>
      <w:r w:rsidR="00650001">
        <w:rPr>
          <w:rFonts w:hint="cs"/>
          <w:rtl/>
        </w:rPr>
        <w:t xml:space="preserve"> בתהליך </w:t>
      </w:r>
      <w:r w:rsidR="00F73CB2">
        <w:rPr>
          <w:rFonts w:hint="cs"/>
          <w:rtl/>
        </w:rPr>
        <w:t xml:space="preserve">מתמשך </w:t>
      </w:r>
      <w:r w:rsidR="00650001">
        <w:rPr>
          <w:rFonts w:hint="cs"/>
          <w:rtl/>
        </w:rPr>
        <w:t>של מערכות בחירות חוזרות</w:t>
      </w:r>
      <w:r w:rsidR="00851B28">
        <w:rPr>
          <w:rFonts w:hint="cs"/>
          <w:rtl/>
        </w:rPr>
        <w:t>,</w:t>
      </w:r>
      <w:r w:rsidR="00650001">
        <w:rPr>
          <w:rFonts w:hint="cs"/>
          <w:rtl/>
        </w:rPr>
        <w:t xml:space="preserve"> ו</w:t>
      </w:r>
      <w:r w:rsidR="00D72512">
        <w:rPr>
          <w:rFonts w:hint="cs"/>
          <w:rtl/>
        </w:rPr>
        <w:t>י</w:t>
      </w:r>
      <w:r w:rsidR="00650001">
        <w:rPr>
          <w:rFonts w:hint="cs"/>
          <w:rtl/>
        </w:rPr>
        <w:t xml:space="preserve">יתכן </w:t>
      </w:r>
      <w:r w:rsidR="00F73CB2">
        <w:rPr>
          <w:rFonts w:hint="cs"/>
          <w:rtl/>
        </w:rPr>
        <w:t>שה</w:t>
      </w:r>
      <w:r w:rsidR="00851B28">
        <w:rPr>
          <w:rFonts w:hint="cs"/>
          <w:rtl/>
        </w:rPr>
        <w:t>י</w:t>
      </w:r>
      <w:r w:rsidR="00F73CB2">
        <w:rPr>
          <w:rFonts w:hint="cs"/>
          <w:rtl/>
        </w:rPr>
        <w:t xml:space="preserve">יתה </w:t>
      </w:r>
      <w:r w:rsidR="00650001">
        <w:rPr>
          <w:rFonts w:hint="cs"/>
          <w:rtl/>
        </w:rPr>
        <w:t xml:space="preserve">לכך השפעה על איוש המשרות </w:t>
      </w:r>
      <w:r w:rsidR="00650001">
        <w:rPr>
          <w:rFonts w:hint="cs"/>
          <w:rtl/>
        </w:rPr>
        <w:t>במולמו"פ</w:t>
      </w:r>
      <w:r w:rsidR="0060657B">
        <w:rPr>
          <w:rFonts w:hint="cs"/>
          <w:rtl/>
        </w:rPr>
        <w:t xml:space="preserve"> החל </w:t>
      </w:r>
      <w:r w:rsidR="00D72512">
        <w:rPr>
          <w:rFonts w:hint="cs"/>
          <w:rtl/>
        </w:rPr>
        <w:t>ב</w:t>
      </w:r>
      <w:r w:rsidR="0060657B">
        <w:rPr>
          <w:rFonts w:hint="cs"/>
          <w:rtl/>
        </w:rPr>
        <w:t>שנה זו.</w:t>
      </w:r>
    </w:p>
    <w:p w:rsidR="008D56C6" w:rsidP="00F030AA" w14:paraId="2E13CC25" w14:textId="77777777">
      <w:pPr>
        <w:pStyle w:val="a"/>
        <w:spacing w:line="269" w:lineRule="auto"/>
        <w:rPr>
          <w:rtl/>
        </w:rPr>
      </w:pPr>
    </w:p>
    <w:p w:rsidR="00B32582" w:rsidP="00F030AA" w14:paraId="488B7A63" w14:textId="77777777">
      <w:pPr>
        <w:spacing w:line="269" w:lineRule="auto"/>
        <w:rPr>
          <w:rtl/>
        </w:rPr>
      </w:pPr>
      <w:r>
        <w:rPr>
          <w:rFonts w:hint="cs"/>
          <w:rtl/>
        </w:rPr>
        <w:t xml:space="preserve">עוד מסרה </w:t>
      </w:r>
      <w:r>
        <w:rPr>
          <w:rFonts w:hint="cs"/>
          <w:rtl/>
        </w:rPr>
        <w:t>המולמו"פ</w:t>
      </w:r>
      <w:r>
        <w:rPr>
          <w:rFonts w:hint="cs"/>
          <w:rtl/>
        </w:rPr>
        <w:t xml:space="preserve"> כי בשנת 2018 פורסם תהליך בחירת זוכה לביצוע סקר המשך למו"פ במשק </w:t>
      </w:r>
      <w:r>
        <w:rPr>
          <w:rFonts w:hint="cs"/>
          <w:rtl/>
        </w:rPr>
        <w:t>ה</w:t>
      </w:r>
      <w:r w:rsidR="004E17FD">
        <w:rPr>
          <w:rFonts w:hint="cs"/>
          <w:rtl/>
        </w:rPr>
        <w:t>אנרגייה</w:t>
      </w:r>
      <w:r>
        <w:rPr>
          <w:rFonts w:hint="cs"/>
          <w:rtl/>
        </w:rPr>
        <w:t>, הכולל גם את התעש</w:t>
      </w:r>
      <w:r w:rsidR="00891DE5">
        <w:rPr>
          <w:rFonts w:hint="cs"/>
          <w:rtl/>
        </w:rPr>
        <w:t>י</w:t>
      </w:r>
      <w:r>
        <w:rPr>
          <w:rFonts w:hint="cs"/>
          <w:rtl/>
        </w:rPr>
        <w:t>יה, שאושר מבעוד מועד על ידי ה</w:t>
      </w:r>
      <w:r w:rsidR="00A91104">
        <w:rPr>
          <w:rFonts w:hint="cs"/>
          <w:rtl/>
        </w:rPr>
        <w:t>ו</w:t>
      </w:r>
      <w:r>
        <w:rPr>
          <w:rFonts w:hint="cs"/>
          <w:rtl/>
        </w:rPr>
        <w:t xml:space="preserve">ועדה. הסקר </w:t>
      </w:r>
      <w:r w:rsidR="00A91104">
        <w:rPr>
          <w:rFonts w:hint="cs"/>
          <w:rtl/>
        </w:rPr>
        <w:t xml:space="preserve">לא קודם </w:t>
      </w:r>
      <w:r>
        <w:rPr>
          <w:rFonts w:hint="cs"/>
          <w:rtl/>
        </w:rPr>
        <w:t>בשנת 2018, אולם לאחרונה פורסם הסקר בשנית</w:t>
      </w:r>
      <w:r w:rsidR="004E18AE">
        <w:rPr>
          <w:rFonts w:hint="cs"/>
          <w:rtl/>
        </w:rPr>
        <w:t>. במאי 2020 משרד המדע מסר כי בשל אי</w:t>
      </w:r>
      <w:r w:rsidR="00D72512">
        <w:rPr>
          <w:rFonts w:hint="cs"/>
          <w:rtl/>
        </w:rPr>
        <w:t>-</w:t>
      </w:r>
      <w:r w:rsidR="004E18AE">
        <w:rPr>
          <w:rFonts w:hint="cs"/>
          <w:rtl/>
        </w:rPr>
        <w:t>אישור תקציב המדינה לא נחתם הסכם עם הספק הזוכה.</w:t>
      </w:r>
      <w:r w:rsidR="00ED4BEE">
        <w:rPr>
          <w:rFonts w:hint="cs"/>
          <w:rtl/>
        </w:rPr>
        <w:t xml:space="preserve"> </w:t>
      </w:r>
      <w:r>
        <w:rPr>
          <w:rFonts w:hint="cs"/>
          <w:rtl/>
        </w:rPr>
        <w:t>מ</w:t>
      </w:r>
      <w:r w:rsidRPr="00346969" w:rsidR="007B08B1">
        <w:rPr>
          <w:rFonts w:hint="cs"/>
          <w:rtl/>
        </w:rPr>
        <w:t>שרד מבקר המדינה מציין כי</w:t>
      </w:r>
      <w:r w:rsidR="00ED4BEE">
        <w:rPr>
          <w:rFonts w:hint="cs"/>
          <w:rtl/>
        </w:rPr>
        <w:t xml:space="preserve"> פעילות זו אושרה מבעוד מועד על ידי הו</w:t>
      </w:r>
      <w:r w:rsidR="00673D6D">
        <w:rPr>
          <w:rFonts w:hint="cs"/>
          <w:rtl/>
        </w:rPr>
        <w:t>ו</w:t>
      </w:r>
      <w:r w:rsidR="00ED4BEE">
        <w:rPr>
          <w:rFonts w:hint="cs"/>
          <w:rtl/>
        </w:rPr>
        <w:t xml:space="preserve">עדה </w:t>
      </w:r>
      <w:r w:rsidR="00F339C2">
        <w:rPr>
          <w:rFonts w:hint="cs"/>
          <w:rtl/>
        </w:rPr>
        <w:t>כשעדיין</w:t>
      </w:r>
      <w:r w:rsidR="00ED4BEE">
        <w:rPr>
          <w:rFonts w:hint="cs"/>
          <w:rtl/>
        </w:rPr>
        <w:t xml:space="preserve"> פעלה, אולם</w:t>
      </w:r>
      <w:r>
        <w:rPr>
          <w:rFonts w:hint="cs"/>
          <w:rtl/>
        </w:rPr>
        <w:t xml:space="preserve"> </w:t>
      </w:r>
      <w:r w:rsidRPr="00346969" w:rsidR="007B08B1">
        <w:rPr>
          <w:rFonts w:hint="cs"/>
          <w:rtl/>
        </w:rPr>
        <w:t>בה</w:t>
      </w:r>
      <w:r w:rsidR="006C28B0">
        <w:rPr>
          <w:rFonts w:hint="cs"/>
          <w:rtl/>
        </w:rPr>
        <w:t>י</w:t>
      </w:r>
      <w:r w:rsidRPr="00346969" w:rsidR="007B08B1">
        <w:rPr>
          <w:rFonts w:hint="cs"/>
          <w:rtl/>
        </w:rPr>
        <w:t xml:space="preserve">עדר פעילות של ועדת </w:t>
      </w:r>
      <w:r w:rsidRPr="00346969" w:rsidR="007B08B1">
        <w:rPr>
          <w:rFonts w:hint="cs"/>
          <w:rtl/>
        </w:rPr>
        <w:t>ה</w:t>
      </w:r>
      <w:r w:rsidR="004E17FD">
        <w:rPr>
          <w:rFonts w:hint="cs"/>
          <w:rtl/>
        </w:rPr>
        <w:t>אנרגייה</w:t>
      </w:r>
      <w:r w:rsidRPr="00346969" w:rsidR="007B08B1">
        <w:rPr>
          <w:rFonts w:hint="cs"/>
          <w:rtl/>
        </w:rPr>
        <w:t xml:space="preserve"> </w:t>
      </w:r>
      <w:r w:rsidRPr="00346969" w:rsidR="007B08B1">
        <w:rPr>
          <w:rFonts w:hint="cs"/>
          <w:rtl/>
        </w:rPr>
        <w:t>במולמו"פ</w:t>
      </w:r>
      <w:r w:rsidRPr="00346969" w:rsidR="007B08B1">
        <w:rPr>
          <w:rFonts w:hint="cs"/>
          <w:rtl/>
        </w:rPr>
        <w:t xml:space="preserve">, </w:t>
      </w:r>
      <w:r w:rsidRPr="00346969">
        <w:rPr>
          <w:rFonts w:hint="cs"/>
          <w:rtl/>
        </w:rPr>
        <w:t>אין גורם</w:t>
      </w:r>
      <w:r w:rsidRPr="00346969" w:rsidR="000564F7">
        <w:rPr>
          <w:rFonts w:hint="cs"/>
          <w:rtl/>
        </w:rPr>
        <w:t xml:space="preserve"> </w:t>
      </w:r>
      <w:r w:rsidRPr="00346969" w:rsidR="000564F7">
        <w:rPr>
          <w:rFonts w:hint="cs"/>
          <w:rtl/>
        </w:rPr>
        <w:t>מתכלל</w:t>
      </w:r>
      <w:r w:rsidRPr="00346969">
        <w:rPr>
          <w:rFonts w:hint="cs"/>
          <w:rtl/>
        </w:rPr>
        <w:t xml:space="preserve"> המקדם את החשיבה האסטרטגית במ</w:t>
      </w:r>
      <w:r w:rsidR="00D72512">
        <w:rPr>
          <w:rFonts w:hint="cs"/>
          <w:rtl/>
        </w:rPr>
        <w:t>ו"פ</w:t>
      </w:r>
      <w:r w:rsidRPr="00346969">
        <w:rPr>
          <w:rFonts w:hint="cs"/>
          <w:rtl/>
        </w:rPr>
        <w:t xml:space="preserve"> בתחום </w:t>
      </w:r>
      <w:r w:rsidRPr="00346969">
        <w:rPr>
          <w:rFonts w:hint="cs"/>
          <w:rtl/>
        </w:rPr>
        <w:t>ה</w:t>
      </w:r>
      <w:r w:rsidR="004E17FD">
        <w:rPr>
          <w:rFonts w:hint="cs"/>
          <w:rtl/>
        </w:rPr>
        <w:t>אנרגייה</w:t>
      </w:r>
      <w:r w:rsidRPr="00346969">
        <w:rPr>
          <w:rFonts w:hint="cs"/>
          <w:rtl/>
        </w:rPr>
        <w:t>.</w:t>
      </w:r>
      <w:r>
        <w:rPr>
          <w:rFonts w:hint="cs"/>
          <w:rtl/>
        </w:rPr>
        <w:t xml:space="preserve"> </w:t>
      </w:r>
    </w:p>
    <w:p w:rsidR="008D56C6" w:rsidP="00F030AA" w14:paraId="29E304BA" w14:textId="77777777">
      <w:pPr>
        <w:pStyle w:val="a"/>
        <w:spacing w:line="269" w:lineRule="auto"/>
        <w:rPr>
          <w:rtl/>
        </w:rPr>
      </w:pPr>
    </w:p>
    <w:p w:rsidR="00067090" w:rsidP="00F030AA" w14:paraId="05392878" w14:textId="77777777">
      <w:pPr>
        <w:spacing w:line="269" w:lineRule="auto"/>
        <w:rPr>
          <w:b/>
          <w:bCs/>
          <w:rtl/>
        </w:rPr>
      </w:pPr>
      <w:r>
        <w:rPr>
          <w:rFonts w:hint="cs"/>
          <w:b/>
          <w:bCs/>
          <w:rtl/>
        </w:rPr>
        <w:t xml:space="preserve">היעדר יו"ר </w:t>
      </w:r>
      <w:r>
        <w:rPr>
          <w:rFonts w:hint="cs"/>
          <w:b/>
          <w:bCs/>
          <w:rtl/>
        </w:rPr>
        <w:t>למולמו"פ</w:t>
      </w:r>
      <w:r>
        <w:rPr>
          <w:rFonts w:hint="cs"/>
          <w:b/>
          <w:bCs/>
          <w:rtl/>
        </w:rPr>
        <w:t xml:space="preserve"> משנת 2018 פוגע בעבודת המועצה וועדותיה</w:t>
      </w:r>
      <w:r w:rsidRPr="00346969">
        <w:rPr>
          <w:rFonts w:hint="cs"/>
          <w:b/>
          <w:bCs/>
          <w:rtl/>
        </w:rPr>
        <w:t xml:space="preserve"> </w:t>
      </w:r>
      <w:r>
        <w:rPr>
          <w:rFonts w:hint="cs"/>
          <w:b/>
          <w:bCs/>
          <w:rtl/>
        </w:rPr>
        <w:t>ומשבית את</w:t>
      </w:r>
      <w:r w:rsidRPr="00346969">
        <w:rPr>
          <w:rFonts w:hint="cs"/>
          <w:b/>
          <w:bCs/>
          <w:rtl/>
        </w:rPr>
        <w:t xml:space="preserve"> הוועדה הלאומית </w:t>
      </w:r>
      <w:r w:rsidRPr="00346969">
        <w:rPr>
          <w:rFonts w:hint="cs"/>
          <w:b/>
          <w:bCs/>
          <w:rtl/>
        </w:rPr>
        <w:t>ל</w:t>
      </w:r>
      <w:r>
        <w:rPr>
          <w:rFonts w:hint="cs"/>
          <w:b/>
          <w:bCs/>
          <w:rtl/>
        </w:rPr>
        <w:t>אנרגייה</w:t>
      </w:r>
      <w:r>
        <w:rPr>
          <w:rFonts w:hint="cs"/>
          <w:b/>
          <w:bCs/>
          <w:rtl/>
        </w:rPr>
        <w:t>.</w:t>
      </w:r>
      <w:r w:rsidRPr="00346969">
        <w:rPr>
          <w:rFonts w:hint="cs"/>
          <w:b/>
          <w:bCs/>
          <w:rtl/>
        </w:rPr>
        <w:t xml:space="preserve"> </w:t>
      </w:r>
      <w:r>
        <w:rPr>
          <w:rFonts w:hint="cs"/>
          <w:b/>
          <w:bCs/>
          <w:rtl/>
        </w:rPr>
        <w:t xml:space="preserve">הפגיעה בפעילותה של ועדת </w:t>
      </w:r>
      <w:r>
        <w:rPr>
          <w:rFonts w:hint="cs"/>
          <w:b/>
          <w:bCs/>
          <w:rtl/>
        </w:rPr>
        <w:t>האנרגייה</w:t>
      </w:r>
      <w:r>
        <w:rPr>
          <w:rFonts w:hint="cs"/>
          <w:b/>
          <w:bCs/>
          <w:rtl/>
        </w:rPr>
        <w:t xml:space="preserve"> מונעת תכנון וקידום המו"פ במגזר </w:t>
      </w:r>
      <w:r>
        <w:rPr>
          <w:rFonts w:hint="cs"/>
          <w:b/>
          <w:bCs/>
          <w:rtl/>
        </w:rPr>
        <w:t>האנרגייה</w:t>
      </w:r>
      <w:r>
        <w:rPr>
          <w:rFonts w:hint="cs"/>
          <w:b/>
          <w:bCs/>
          <w:rtl/>
        </w:rPr>
        <w:t xml:space="preserve"> ומותירה את פעילות המו"פ בהיקפים נמוכים</w:t>
      </w:r>
      <w:r w:rsidRPr="00346969">
        <w:rPr>
          <w:rFonts w:hint="cs"/>
          <w:b/>
          <w:bCs/>
          <w:rtl/>
        </w:rPr>
        <w:t xml:space="preserve">. מן הראוי </w:t>
      </w:r>
      <w:r w:rsidR="00851B28">
        <w:rPr>
          <w:rFonts w:hint="cs"/>
          <w:b/>
          <w:bCs/>
          <w:rtl/>
        </w:rPr>
        <w:t>ש</w:t>
      </w:r>
      <w:r>
        <w:rPr>
          <w:rFonts w:hint="cs"/>
          <w:b/>
          <w:bCs/>
          <w:rtl/>
        </w:rPr>
        <w:t>משרד המדע יפעל למינוי</w:t>
      </w:r>
      <w:r w:rsidRPr="00346969">
        <w:rPr>
          <w:rFonts w:hint="cs"/>
          <w:b/>
          <w:bCs/>
          <w:rtl/>
        </w:rPr>
        <w:t xml:space="preserve"> יו"ר </w:t>
      </w:r>
      <w:r>
        <w:rPr>
          <w:rFonts w:hint="cs"/>
          <w:b/>
          <w:bCs/>
          <w:rtl/>
        </w:rPr>
        <w:t>למולמו"פ</w:t>
      </w:r>
      <w:r>
        <w:rPr>
          <w:rFonts w:hint="cs"/>
          <w:b/>
          <w:bCs/>
          <w:rtl/>
        </w:rPr>
        <w:t xml:space="preserve"> ו</w:t>
      </w:r>
      <w:r w:rsidRPr="00346969">
        <w:rPr>
          <w:rFonts w:hint="cs"/>
          <w:b/>
          <w:bCs/>
          <w:rtl/>
        </w:rPr>
        <w:t xml:space="preserve">לוועדה הלאומית </w:t>
      </w:r>
      <w:r w:rsidRPr="00346969">
        <w:rPr>
          <w:rFonts w:hint="cs"/>
          <w:b/>
          <w:bCs/>
          <w:rtl/>
        </w:rPr>
        <w:t>ל</w:t>
      </w:r>
      <w:r>
        <w:rPr>
          <w:rFonts w:hint="cs"/>
          <w:b/>
          <w:bCs/>
          <w:rtl/>
        </w:rPr>
        <w:t>אנרגייה</w:t>
      </w:r>
      <w:r w:rsidR="00D72512">
        <w:rPr>
          <w:rFonts w:hint="cs"/>
          <w:b/>
          <w:bCs/>
          <w:rtl/>
        </w:rPr>
        <w:t xml:space="preserve"> כדי שהוועדה</w:t>
      </w:r>
      <w:r w:rsidRPr="00346969">
        <w:rPr>
          <w:rFonts w:hint="cs"/>
          <w:b/>
          <w:bCs/>
          <w:rtl/>
        </w:rPr>
        <w:t xml:space="preserve"> תחזור לפעילות</w:t>
      </w:r>
      <w:r w:rsidR="00D72512">
        <w:rPr>
          <w:rFonts w:hint="cs"/>
          <w:b/>
          <w:bCs/>
          <w:rtl/>
        </w:rPr>
        <w:t>.</w:t>
      </w:r>
      <w:r w:rsidR="00AB0C69">
        <w:rPr>
          <w:rFonts w:hint="cs"/>
          <w:b/>
          <w:bCs/>
          <w:rtl/>
        </w:rPr>
        <w:t xml:space="preserve"> </w:t>
      </w:r>
    </w:p>
    <w:p w:rsidR="008D56C6" w:rsidP="00F030AA" w14:paraId="7CD22F59" w14:textId="77777777">
      <w:pPr>
        <w:pStyle w:val="a"/>
        <w:spacing w:line="269" w:lineRule="auto"/>
        <w:rPr>
          <w:rtl/>
        </w:rPr>
      </w:pPr>
    </w:p>
    <w:p w:rsidR="0062591D" w:rsidP="00F030AA" w14:paraId="266F6C89" w14:textId="77777777">
      <w:pPr>
        <w:spacing w:line="269" w:lineRule="auto"/>
        <w:rPr>
          <w:sz w:val="18"/>
          <w:szCs w:val="18"/>
          <w:rtl/>
        </w:rPr>
      </w:pPr>
      <w:r>
        <w:rPr>
          <w:rFonts w:hint="cs"/>
          <w:rtl/>
        </w:rPr>
        <w:t xml:space="preserve">משרד המדע מסר למשרד מבקר המדינה במאי 2020 כי מינוי ועדות המשנה של המועצה אינו חובה, וכי היעדר ועדת משנה פעילה בתחום </w:t>
      </w:r>
      <w:r>
        <w:rPr>
          <w:rFonts w:hint="cs"/>
          <w:rtl/>
        </w:rPr>
        <w:t>האנרג</w:t>
      </w:r>
      <w:r w:rsidR="004375DE">
        <w:rPr>
          <w:rFonts w:hint="cs"/>
          <w:rtl/>
        </w:rPr>
        <w:t>י</w:t>
      </w:r>
      <w:r>
        <w:rPr>
          <w:rFonts w:hint="cs"/>
          <w:rtl/>
        </w:rPr>
        <w:t>יה</w:t>
      </w:r>
      <w:r>
        <w:rPr>
          <w:rFonts w:hint="cs"/>
          <w:rtl/>
        </w:rPr>
        <w:t xml:space="preserve"> לא פגע בתחום. כמו כן, בכוונת המשרד לפעול למינוי יו"ר </w:t>
      </w:r>
      <w:r>
        <w:rPr>
          <w:rFonts w:hint="cs"/>
          <w:rtl/>
        </w:rPr>
        <w:t>המולמו"פ</w:t>
      </w:r>
      <w:r>
        <w:rPr>
          <w:rFonts w:hint="cs"/>
          <w:rtl/>
        </w:rPr>
        <w:t xml:space="preserve"> </w:t>
      </w:r>
      <w:r>
        <w:rPr>
          <w:rFonts w:hint="cs"/>
          <w:rtl/>
        </w:rPr>
        <w:t>מי</w:t>
      </w:r>
      <w:r w:rsidR="00D72512">
        <w:rPr>
          <w:rFonts w:hint="cs"/>
          <w:rtl/>
        </w:rPr>
        <w:t>י</w:t>
      </w:r>
      <w:r>
        <w:rPr>
          <w:rFonts w:hint="cs"/>
          <w:rtl/>
        </w:rPr>
        <w:t>ד</w:t>
      </w:r>
      <w:r>
        <w:rPr>
          <w:rFonts w:hint="cs"/>
          <w:rtl/>
        </w:rPr>
        <w:t xml:space="preserve"> עם כניסת השר לתפקידו.</w:t>
      </w:r>
    </w:p>
    <w:p w:rsidR="00325CFE" w:rsidP="00F030AA" w14:paraId="1BA37959" w14:textId="77777777">
      <w:pPr>
        <w:spacing w:line="269" w:lineRule="auto"/>
        <w:rPr>
          <w:sz w:val="18"/>
          <w:szCs w:val="18"/>
          <w:rtl/>
        </w:rPr>
      </w:pPr>
    </w:p>
    <w:p w:rsidR="008207D2" w:rsidP="00F030AA" w14:paraId="6972F9EF" w14:textId="77777777">
      <w:pPr>
        <w:pStyle w:val="Heading3"/>
        <w:spacing w:before="0" w:line="269" w:lineRule="auto"/>
        <w:rPr>
          <w:rtl/>
        </w:rPr>
      </w:pPr>
      <w:bookmarkStart w:id="12" w:name="_Toc47265380"/>
      <w:r w:rsidRPr="00346969">
        <w:rPr>
          <w:rFonts w:hint="cs"/>
          <w:rtl/>
        </w:rPr>
        <w:t>תמיכות הממשלה במו"פ</w:t>
      </w:r>
      <w:bookmarkEnd w:id="12"/>
    </w:p>
    <w:p w:rsidR="008D56C6" w:rsidRPr="008D56C6" w:rsidP="00F030AA" w14:paraId="7AEB4546" w14:textId="77777777">
      <w:pPr>
        <w:pStyle w:val="a"/>
        <w:spacing w:line="269" w:lineRule="auto"/>
        <w:rPr>
          <w:rtl/>
        </w:rPr>
      </w:pPr>
    </w:p>
    <w:p w:rsidR="00F23DBB" w:rsidRPr="00346969" w:rsidP="00F030AA" w14:paraId="2ECD8D82" w14:textId="77777777">
      <w:pPr>
        <w:spacing w:line="269" w:lineRule="auto"/>
        <w:rPr>
          <w:rtl/>
        </w:rPr>
      </w:pPr>
      <w:r w:rsidRPr="00346969">
        <w:rPr>
          <w:rFonts w:hint="cs"/>
          <w:rtl/>
        </w:rPr>
        <w:t>המו"פ היישומי מבוצע בעיקר מחוץ לאקדמיה</w:t>
      </w:r>
      <w:r w:rsidRPr="00346969" w:rsidR="00223ED1">
        <w:rPr>
          <w:rFonts w:hint="cs"/>
          <w:rtl/>
        </w:rPr>
        <w:t xml:space="preserve"> (על פי רוב בתעשייה)</w:t>
      </w:r>
      <w:r w:rsidRPr="00346969">
        <w:rPr>
          <w:rFonts w:hint="cs"/>
          <w:rtl/>
        </w:rPr>
        <w:t>, והוא מוכוון לפתור סוגיות מדעיות ומחקריות</w:t>
      </w:r>
      <w:r w:rsidRPr="00346969" w:rsidR="00223ED1">
        <w:rPr>
          <w:rFonts w:hint="cs"/>
          <w:rtl/>
        </w:rPr>
        <w:t xml:space="preserve"> ייעודיות לפיתוח מוצרים ומסחורם</w:t>
      </w:r>
      <w:r w:rsidRPr="00346969">
        <w:rPr>
          <w:rFonts w:hint="cs"/>
          <w:rtl/>
        </w:rPr>
        <w:t>. המו"פ היישומי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Pr="00346969">
        <w:rPr>
          <w:rFonts w:hint="cs"/>
          <w:rtl/>
        </w:rPr>
        <w:t xml:space="preserve"> נתמך</w:t>
      </w:r>
      <w:r w:rsidR="009300C1">
        <w:rPr>
          <w:rFonts w:hint="cs"/>
          <w:rtl/>
        </w:rPr>
        <w:t xml:space="preserve"> בעיקר</w:t>
      </w:r>
      <w:r w:rsidRPr="00346969">
        <w:rPr>
          <w:rFonts w:hint="cs"/>
          <w:rtl/>
        </w:rPr>
        <w:t xml:space="preserve"> על ידי שני גופים ממשלתיים</w:t>
      </w:r>
      <w:r>
        <w:rPr>
          <w:rStyle w:val="FootnoteReference"/>
          <w:rtl/>
        </w:rPr>
        <w:footnoteReference w:id="18"/>
      </w:r>
      <w:r w:rsidRPr="00346969">
        <w:rPr>
          <w:rFonts w:hint="cs"/>
          <w:rtl/>
        </w:rPr>
        <w:t>:</w:t>
      </w:r>
      <w:r w:rsidR="006D6315">
        <w:rPr>
          <w:rFonts w:hint="cs"/>
          <w:rtl/>
        </w:rPr>
        <w:t xml:space="preserve"> הרשות הלאומית לחדשנות</w:t>
      </w:r>
      <w:r w:rsidR="004765FD">
        <w:rPr>
          <w:rFonts w:hint="cs"/>
          <w:rtl/>
        </w:rPr>
        <w:t xml:space="preserve"> טכנולוגית במשרד הכלכלה והתעשייה</w:t>
      </w:r>
      <w:r w:rsidR="00185C3D">
        <w:rPr>
          <w:rFonts w:hint="cs"/>
          <w:rtl/>
        </w:rPr>
        <w:t xml:space="preserve"> (להלן - משרד הכלכלה)</w:t>
      </w:r>
      <w:r w:rsidR="006D6315">
        <w:rPr>
          <w:rFonts w:hint="cs"/>
          <w:rtl/>
        </w:rPr>
        <w:t xml:space="preserve"> והמדען הראשי במשרד </w:t>
      </w:r>
      <w:r w:rsidR="006D6315">
        <w:rPr>
          <w:rFonts w:hint="cs"/>
          <w:rtl/>
        </w:rPr>
        <w:t>ה</w:t>
      </w:r>
      <w:r w:rsidR="004E17FD">
        <w:rPr>
          <w:rFonts w:hint="cs"/>
          <w:rtl/>
        </w:rPr>
        <w:t>אנרגייה</w:t>
      </w:r>
      <w:r w:rsidR="006D6315">
        <w:rPr>
          <w:rFonts w:hint="cs"/>
          <w:rtl/>
        </w:rPr>
        <w:t>.</w:t>
      </w:r>
    </w:p>
    <w:p w:rsidR="00046992" w:rsidRPr="00346969" w:rsidP="00F030AA" w14:paraId="1EBA9077" w14:textId="77777777">
      <w:pPr>
        <w:spacing w:line="269" w:lineRule="auto"/>
        <w:rPr>
          <w:b/>
          <w:bCs/>
          <w:rtl/>
        </w:rPr>
      </w:pPr>
    </w:p>
    <w:p w:rsidR="004765FD" w:rsidP="00F030AA" w14:paraId="7644EFB5" w14:textId="76A6D805">
      <w:pPr>
        <w:pStyle w:val="Heading4"/>
        <w:spacing w:before="0" w:line="269" w:lineRule="auto"/>
        <w:rPr>
          <w:rtl/>
        </w:rPr>
      </w:pPr>
      <w:bookmarkStart w:id="13" w:name="_Toc47265381"/>
      <w:r w:rsidRPr="001A1594">
        <w:rPr>
          <w:rFonts w:hint="cs"/>
          <w:rtl/>
        </w:rPr>
        <w:t>משרד הכלכלה והתעשייה</w:t>
      </w:r>
      <w:bookmarkEnd w:id="13"/>
    </w:p>
    <w:p w:rsidR="002833AE" w:rsidRPr="002833AE" w:rsidP="002833AE" w14:paraId="79BA407B" w14:textId="77777777"/>
    <w:p w:rsidR="00046992" w:rsidRPr="000D3C47" w:rsidP="00F030AA" w14:paraId="4DACE1B9" w14:textId="77777777">
      <w:pPr>
        <w:pStyle w:val="Heading5"/>
        <w:spacing w:line="269" w:lineRule="auto"/>
      </w:pPr>
      <w:bookmarkStart w:id="14" w:name="_Toc47265382"/>
      <w:r w:rsidRPr="000D3C47">
        <w:rPr>
          <w:rFonts w:hint="cs"/>
          <w:rtl/>
        </w:rPr>
        <w:t>הרשות ה</w:t>
      </w:r>
      <w:r w:rsidRPr="000D3C47" w:rsidR="00A271EE">
        <w:rPr>
          <w:rFonts w:hint="cs"/>
          <w:rtl/>
        </w:rPr>
        <w:t>לאומית לחדשנות טכנולוגית</w:t>
      </w:r>
      <w:bookmarkEnd w:id="14"/>
    </w:p>
    <w:p w:rsidR="008D56C6" w:rsidP="00F030AA" w14:paraId="7C5C507E" w14:textId="77777777">
      <w:pPr>
        <w:pStyle w:val="a"/>
        <w:spacing w:line="269" w:lineRule="auto"/>
        <w:rPr>
          <w:rtl/>
        </w:rPr>
      </w:pPr>
    </w:p>
    <w:p w:rsidR="00A271EE" w:rsidP="00F030AA" w14:paraId="7C88ED40" w14:textId="77777777">
      <w:pPr>
        <w:spacing w:line="269" w:lineRule="auto"/>
        <w:rPr>
          <w:rtl/>
        </w:rPr>
      </w:pPr>
      <w:r w:rsidRPr="00346969">
        <w:rPr>
          <w:rFonts w:hint="cs"/>
          <w:rtl/>
        </w:rPr>
        <w:t>הרשות הלאומית לחדשנות טכנולוגית (להלן - רשות החדשנות</w:t>
      </w:r>
      <w:r w:rsidRPr="00346969" w:rsidR="00C118BE">
        <w:rPr>
          <w:rFonts w:hint="cs"/>
          <w:rtl/>
        </w:rPr>
        <w:t xml:space="preserve"> או הרשות</w:t>
      </w:r>
      <w:r w:rsidRPr="00346969">
        <w:rPr>
          <w:rFonts w:hint="cs"/>
          <w:rtl/>
        </w:rPr>
        <w:t xml:space="preserve">) </w:t>
      </w:r>
      <w:r w:rsidRPr="00346969" w:rsidR="009A1A1C">
        <w:rPr>
          <w:rFonts w:hint="cs"/>
          <w:rtl/>
        </w:rPr>
        <w:t>הוקמה</w:t>
      </w:r>
      <w:r w:rsidRPr="00346969" w:rsidR="00CA2629">
        <w:rPr>
          <w:rFonts w:hint="cs"/>
          <w:rtl/>
        </w:rPr>
        <w:t xml:space="preserve"> </w:t>
      </w:r>
      <w:r w:rsidRPr="00346969" w:rsidR="009A1A1C">
        <w:rPr>
          <w:rFonts w:hint="cs"/>
          <w:rtl/>
        </w:rPr>
        <w:t xml:space="preserve">במסגרת </w:t>
      </w:r>
      <w:r w:rsidRPr="00346969" w:rsidR="009D3A9B">
        <w:rPr>
          <w:rFonts w:hint="cs"/>
          <w:rtl/>
        </w:rPr>
        <w:t>תיקון</w:t>
      </w:r>
      <w:r w:rsidRPr="00346969">
        <w:rPr>
          <w:rFonts w:hint="cs"/>
          <w:rtl/>
        </w:rPr>
        <w:t xml:space="preserve"> מס' 7</w:t>
      </w:r>
      <w:r w:rsidRPr="00346969" w:rsidR="00406602">
        <w:rPr>
          <w:rFonts w:hint="cs"/>
          <w:rtl/>
        </w:rPr>
        <w:t>,</w:t>
      </w:r>
      <w:r w:rsidRPr="00346969">
        <w:rPr>
          <w:rFonts w:hint="cs"/>
          <w:rtl/>
        </w:rPr>
        <w:t xml:space="preserve"> משנת 2015</w:t>
      </w:r>
      <w:r w:rsidRPr="00346969" w:rsidR="00CA2629">
        <w:rPr>
          <w:rFonts w:hint="cs"/>
          <w:rtl/>
        </w:rPr>
        <w:t>,</w:t>
      </w:r>
      <w:r w:rsidRPr="00346969">
        <w:rPr>
          <w:rFonts w:hint="cs"/>
          <w:rtl/>
        </w:rPr>
        <w:t xml:space="preserve"> ל</w:t>
      </w:r>
      <w:r w:rsidRPr="00346969" w:rsidR="00CA2629">
        <w:rPr>
          <w:rFonts w:hint="cs"/>
          <w:rtl/>
        </w:rPr>
        <w:t>חוק לעידוד מחקר,</w:t>
      </w:r>
      <w:r w:rsidRPr="00346969" w:rsidR="009A1A1C">
        <w:rPr>
          <w:rFonts w:hint="cs"/>
          <w:rtl/>
        </w:rPr>
        <w:t xml:space="preserve"> פיתוח וחדשנות טכנולוגית בתעשי</w:t>
      </w:r>
      <w:r w:rsidRPr="00346969" w:rsidR="00873C08">
        <w:rPr>
          <w:rFonts w:hint="cs"/>
          <w:rtl/>
        </w:rPr>
        <w:t>י</w:t>
      </w:r>
      <w:r w:rsidRPr="00346969" w:rsidR="009A1A1C">
        <w:rPr>
          <w:rFonts w:hint="cs"/>
          <w:rtl/>
        </w:rPr>
        <w:t xml:space="preserve">ה, </w:t>
      </w:r>
      <w:r w:rsidR="00F42AE1">
        <w:rPr>
          <w:rFonts w:hint="cs"/>
          <w:rtl/>
        </w:rPr>
        <w:t>ה</w:t>
      </w:r>
      <w:r w:rsidRPr="00346969" w:rsidR="009A1A1C">
        <w:rPr>
          <w:rFonts w:hint="cs"/>
          <w:rtl/>
        </w:rPr>
        <w:t>תשמ"ד-1984</w:t>
      </w:r>
      <w:r w:rsidRPr="00346969" w:rsidR="00625D61">
        <w:rPr>
          <w:rFonts w:hint="cs"/>
          <w:rtl/>
        </w:rPr>
        <w:t xml:space="preserve"> (להלן</w:t>
      </w:r>
      <w:r w:rsidR="00BA65D2">
        <w:rPr>
          <w:rFonts w:hint="cs"/>
          <w:rtl/>
        </w:rPr>
        <w:t xml:space="preserve"> </w:t>
      </w:r>
      <w:r w:rsidRPr="00346969" w:rsidR="00625D61">
        <w:rPr>
          <w:rFonts w:hint="cs"/>
          <w:rtl/>
        </w:rPr>
        <w:t>החוק או חוק המו"פ)</w:t>
      </w:r>
      <w:r w:rsidRPr="00346969">
        <w:rPr>
          <w:rFonts w:hint="cs"/>
          <w:rtl/>
        </w:rPr>
        <w:t xml:space="preserve">. </w:t>
      </w:r>
      <w:r w:rsidRPr="00346969" w:rsidR="00C072F9">
        <w:rPr>
          <w:rFonts w:hint="cs"/>
          <w:rtl/>
        </w:rPr>
        <w:t xml:space="preserve">בהתאם לכך, </w:t>
      </w:r>
      <w:r w:rsidRPr="00346969" w:rsidR="00CA2629">
        <w:rPr>
          <w:rFonts w:hint="cs"/>
          <w:rtl/>
        </w:rPr>
        <w:t xml:space="preserve">בראשית שנת 2016 הפכה לשכת המדען הראשי לרשות עצמאית, והיא החליפה </w:t>
      </w:r>
      <w:r w:rsidRPr="00346969" w:rsidR="00161984">
        <w:rPr>
          <w:rFonts w:hint="cs"/>
          <w:rtl/>
        </w:rPr>
        <w:t xml:space="preserve">הן </w:t>
      </w:r>
      <w:r w:rsidRPr="00346969" w:rsidR="00CA2629">
        <w:rPr>
          <w:rFonts w:hint="cs"/>
          <w:rtl/>
        </w:rPr>
        <w:t>את המדען הראשי במשרד הכלכלה ו</w:t>
      </w:r>
      <w:r w:rsidRPr="00346969" w:rsidR="00161984">
        <w:rPr>
          <w:rFonts w:hint="cs"/>
          <w:rtl/>
        </w:rPr>
        <w:t xml:space="preserve">הן </w:t>
      </w:r>
      <w:r w:rsidRPr="00346969" w:rsidR="00CA2629">
        <w:rPr>
          <w:rFonts w:hint="cs"/>
          <w:rtl/>
        </w:rPr>
        <w:t>את מרכז התעשייה הישראלית למחקר ופיתוח</w:t>
      </w:r>
      <w:r w:rsidR="00E93D0A">
        <w:rPr>
          <w:rFonts w:hint="cs"/>
          <w:rtl/>
        </w:rPr>
        <w:t xml:space="preserve">. </w:t>
      </w:r>
      <w:r w:rsidRPr="00346969" w:rsidR="00406602">
        <w:rPr>
          <w:rFonts w:hint="cs"/>
          <w:rtl/>
        </w:rPr>
        <w:t xml:space="preserve">בראש הרשות עומד המדען הראשי של משרד הכלכלה. </w:t>
      </w:r>
    </w:p>
    <w:p w:rsidR="008D56C6" w:rsidP="00F030AA" w14:paraId="2C02BDA4" w14:textId="77777777">
      <w:pPr>
        <w:pStyle w:val="a"/>
        <w:spacing w:line="269" w:lineRule="auto"/>
        <w:rPr>
          <w:rtl/>
        </w:rPr>
      </w:pPr>
    </w:p>
    <w:p w:rsidR="00406602" w:rsidP="00F030AA" w14:paraId="00320D21" w14:textId="77777777">
      <w:pPr>
        <w:spacing w:line="269" w:lineRule="auto"/>
        <w:rPr>
          <w:rtl/>
        </w:rPr>
      </w:pPr>
      <w:r w:rsidRPr="00346969">
        <w:rPr>
          <w:rFonts w:hint="cs"/>
          <w:rtl/>
        </w:rPr>
        <w:t>תפקידי הרשות נגזרים ממטרות חוק המו"פ</w:t>
      </w:r>
      <w:r w:rsidR="00BE772F">
        <w:rPr>
          <w:rFonts w:hint="cs"/>
          <w:rtl/>
        </w:rPr>
        <w:t>,</w:t>
      </w:r>
      <w:r w:rsidRPr="00346969">
        <w:rPr>
          <w:rFonts w:hint="cs"/>
          <w:rtl/>
        </w:rPr>
        <w:t xml:space="preserve"> </w:t>
      </w:r>
      <w:r w:rsidR="00BA65D2">
        <w:rPr>
          <w:rFonts w:hint="cs"/>
          <w:rtl/>
        </w:rPr>
        <w:t>ואלו</w:t>
      </w:r>
      <w:r w:rsidRPr="00346969" w:rsidR="00BA65D2">
        <w:rPr>
          <w:rFonts w:hint="cs"/>
          <w:rtl/>
        </w:rPr>
        <w:t xml:space="preserve"> </w:t>
      </w:r>
      <w:r w:rsidRPr="00346969">
        <w:rPr>
          <w:rFonts w:hint="cs"/>
          <w:rtl/>
        </w:rPr>
        <w:t>הן: (</w:t>
      </w:r>
      <w:r w:rsidR="00BA65D2">
        <w:rPr>
          <w:rFonts w:hint="cs"/>
          <w:rtl/>
        </w:rPr>
        <w:t>א</w:t>
      </w:r>
      <w:r w:rsidRPr="00346969">
        <w:rPr>
          <w:rFonts w:hint="cs"/>
          <w:rtl/>
        </w:rPr>
        <w:t>) יצירת מקומות עבודה בתעשייה וקליטת כוח אדם מדעי וטכנולוגי</w:t>
      </w:r>
      <w:r w:rsidR="00831369">
        <w:rPr>
          <w:rFonts w:hint="cs"/>
          <w:rtl/>
        </w:rPr>
        <w:t>;</w:t>
      </w:r>
      <w:r w:rsidRPr="00346969">
        <w:rPr>
          <w:rFonts w:hint="cs"/>
          <w:rtl/>
        </w:rPr>
        <w:t xml:space="preserve"> (</w:t>
      </w:r>
      <w:r w:rsidR="00BA65D2">
        <w:rPr>
          <w:rFonts w:hint="cs"/>
          <w:rtl/>
        </w:rPr>
        <w:t>ב</w:t>
      </w:r>
      <w:r w:rsidRPr="00346969">
        <w:rPr>
          <w:rFonts w:hint="cs"/>
          <w:rtl/>
        </w:rPr>
        <w:t>) יצירת תשואה עודפת למשק הי</w:t>
      </w:r>
      <w:r w:rsidR="00831369">
        <w:rPr>
          <w:rFonts w:hint="cs"/>
          <w:rtl/>
        </w:rPr>
        <w:t>שראלי;</w:t>
      </w:r>
      <w:r w:rsidRPr="00346969">
        <w:rPr>
          <w:rFonts w:hint="cs"/>
          <w:rtl/>
        </w:rPr>
        <w:t xml:space="preserve"> (</w:t>
      </w:r>
      <w:r w:rsidR="00BA65D2">
        <w:rPr>
          <w:rFonts w:hint="cs"/>
          <w:rtl/>
        </w:rPr>
        <w:t>ג</w:t>
      </w:r>
      <w:r w:rsidRPr="00346969">
        <w:rPr>
          <w:rFonts w:hint="cs"/>
          <w:rtl/>
        </w:rPr>
        <w:t>) פיתוח תעש</w:t>
      </w:r>
      <w:r w:rsidR="00851B28">
        <w:rPr>
          <w:rFonts w:hint="cs"/>
          <w:rtl/>
        </w:rPr>
        <w:t>י</w:t>
      </w:r>
      <w:r w:rsidRPr="00346969">
        <w:rPr>
          <w:rFonts w:hint="cs"/>
          <w:rtl/>
        </w:rPr>
        <w:t>יה עתירת מדע</w:t>
      </w:r>
      <w:r w:rsidR="00831369">
        <w:rPr>
          <w:rFonts w:hint="cs"/>
          <w:rtl/>
        </w:rPr>
        <w:t>;</w:t>
      </w:r>
      <w:r w:rsidRPr="00346969" w:rsidR="00595FC0">
        <w:rPr>
          <w:rFonts w:hint="cs"/>
          <w:rtl/>
        </w:rPr>
        <w:t xml:space="preserve"> (</w:t>
      </w:r>
      <w:r w:rsidR="00BA65D2">
        <w:rPr>
          <w:rFonts w:hint="cs"/>
          <w:rtl/>
        </w:rPr>
        <w:t>ד</w:t>
      </w:r>
      <w:r w:rsidRPr="00346969" w:rsidR="00595FC0">
        <w:rPr>
          <w:rFonts w:hint="cs"/>
          <w:rtl/>
        </w:rPr>
        <w:t>) עידוד הצמיחה, הגדלת הפריון וקידום החדשנות הטכנולוגית בתעשייה בישראל, ובכלל זה בנגב ובגליל</w:t>
      </w:r>
      <w:r w:rsidR="00831369">
        <w:rPr>
          <w:rFonts w:hint="cs"/>
          <w:rtl/>
        </w:rPr>
        <w:t>;</w:t>
      </w:r>
      <w:r w:rsidRPr="00346969" w:rsidR="00595FC0">
        <w:rPr>
          <w:rFonts w:hint="cs"/>
          <w:rtl/>
        </w:rPr>
        <w:t xml:space="preserve"> (</w:t>
      </w:r>
      <w:r w:rsidR="00BA65D2">
        <w:rPr>
          <w:rFonts w:hint="cs"/>
          <w:rtl/>
        </w:rPr>
        <w:t>ה</w:t>
      </w:r>
      <w:r w:rsidRPr="00346969" w:rsidR="00595FC0">
        <w:rPr>
          <w:rFonts w:hint="cs"/>
          <w:rtl/>
        </w:rPr>
        <w:t xml:space="preserve">) שיפור מאזן התשלומים של המדינה על ידי ייצור וייצוא של מוצרים עתירי מדע. </w:t>
      </w:r>
    </w:p>
    <w:p w:rsidR="008D56C6" w:rsidP="00F030AA" w14:paraId="1B2E6895" w14:textId="77777777">
      <w:pPr>
        <w:pStyle w:val="a"/>
        <w:spacing w:line="269" w:lineRule="auto"/>
        <w:rPr>
          <w:rtl/>
        </w:rPr>
      </w:pPr>
    </w:p>
    <w:p w:rsidR="000C4E9D" w:rsidP="00F030AA" w14:paraId="5E6EDB71" w14:textId="77777777">
      <w:pPr>
        <w:spacing w:line="269" w:lineRule="auto"/>
        <w:rPr>
          <w:rtl/>
        </w:rPr>
      </w:pPr>
      <w:r w:rsidRPr="00346969">
        <w:rPr>
          <w:rFonts w:hint="cs"/>
          <w:rtl/>
        </w:rPr>
        <w:t>לשם הגשמת מטרות החוק</w:t>
      </w:r>
      <w:r w:rsidRPr="00346969" w:rsidR="009E4510">
        <w:rPr>
          <w:rFonts w:hint="cs"/>
          <w:rtl/>
        </w:rPr>
        <w:t>,</w:t>
      </w:r>
      <w:r w:rsidRPr="00346969">
        <w:rPr>
          <w:rFonts w:hint="cs"/>
          <w:rtl/>
        </w:rPr>
        <w:t xml:space="preserve"> על הרשות לפעול לעידוד, קידום, תמיכה וסיוע לחדשנות הטכנולוגית בתעשייה, ולפיתוח התשתיות הנדרשות לכך. בידי הרשות כלי סיוע</w:t>
      </w:r>
      <w:r w:rsidRPr="00346969" w:rsidR="0096059D">
        <w:rPr>
          <w:rFonts w:hint="cs"/>
          <w:rtl/>
        </w:rPr>
        <w:t xml:space="preserve"> </w:t>
      </w:r>
      <w:r w:rsidRPr="00346969">
        <w:rPr>
          <w:rFonts w:hint="cs"/>
          <w:rtl/>
        </w:rPr>
        <w:t>כגון מענקים, הלוואות</w:t>
      </w:r>
      <w:r w:rsidRPr="00346969" w:rsidR="009E4510">
        <w:rPr>
          <w:rFonts w:hint="cs"/>
          <w:rtl/>
        </w:rPr>
        <w:t>, פטורים, הנחות, הקלות וערבויות.</w:t>
      </w:r>
    </w:p>
    <w:p w:rsidR="008D56C6" w:rsidP="00F030AA" w14:paraId="5DE578EF" w14:textId="77777777">
      <w:pPr>
        <w:pStyle w:val="a"/>
        <w:spacing w:line="269" w:lineRule="auto"/>
        <w:rPr>
          <w:rtl/>
        </w:rPr>
      </w:pPr>
    </w:p>
    <w:p w:rsidR="00406602" w:rsidP="00F030AA" w14:paraId="475D3E78" w14:textId="77777777">
      <w:pPr>
        <w:spacing w:line="269" w:lineRule="auto"/>
        <w:rPr>
          <w:rtl/>
        </w:rPr>
      </w:pPr>
      <w:r w:rsidRPr="00346969">
        <w:rPr>
          <w:rFonts w:hint="cs"/>
          <w:rtl/>
        </w:rPr>
        <w:t>עוד צוין בחוק כי לשם ביצוע תפקידיה רשאית הרשות ליזום, לנהל ולעשות שימוש במגוון האמצעים המפורטים בחוק המו"פ שיס</w:t>
      </w:r>
      <w:r w:rsidRPr="00346969" w:rsidR="002308C2">
        <w:rPr>
          <w:rFonts w:hint="cs"/>
          <w:rtl/>
        </w:rPr>
        <w:t>י</w:t>
      </w:r>
      <w:r w:rsidRPr="00346969">
        <w:rPr>
          <w:rFonts w:hint="cs"/>
          <w:rtl/>
        </w:rPr>
        <w:t xml:space="preserve">יעו בידה לקדם את החדשנות הטכנולוגית בתעשייה, ברמה המקצועית הגבוהה ביותר, בקצב שמתאים לשוק, </w:t>
      </w:r>
      <w:r w:rsidRPr="003F7301">
        <w:rPr>
          <w:rFonts w:hint="cs"/>
          <w:rtl/>
        </w:rPr>
        <w:t>ביעילות המרבית</w:t>
      </w:r>
      <w:r w:rsidRPr="00346969">
        <w:rPr>
          <w:rFonts w:hint="cs"/>
          <w:rtl/>
        </w:rPr>
        <w:t xml:space="preserve"> ובגמישות הנדרשת. </w:t>
      </w:r>
    </w:p>
    <w:p w:rsidR="008D56C6" w:rsidP="00F030AA" w14:paraId="5F324CAC" w14:textId="77777777">
      <w:pPr>
        <w:pStyle w:val="a"/>
        <w:spacing w:line="269" w:lineRule="auto"/>
        <w:rPr>
          <w:rtl/>
        </w:rPr>
      </w:pPr>
    </w:p>
    <w:p w:rsidR="004634BB" w:rsidP="00F030AA" w14:paraId="27B43C7A" w14:textId="77777777">
      <w:pPr>
        <w:spacing w:line="269" w:lineRule="auto"/>
        <w:rPr>
          <w:rtl/>
        </w:rPr>
      </w:pPr>
      <w:r w:rsidRPr="00346969">
        <w:rPr>
          <w:rFonts w:hint="cs"/>
          <w:rtl/>
        </w:rPr>
        <w:t xml:space="preserve">רשות החדשנות פונה לקהלי היעד באמצעות קול קורא </w:t>
      </w:r>
      <w:r w:rsidR="000E3A6D">
        <w:rPr>
          <w:rFonts w:hint="cs"/>
          <w:rtl/>
        </w:rPr>
        <w:t xml:space="preserve">להגיש בקשות </w:t>
      </w:r>
      <w:r w:rsidRPr="00346969">
        <w:rPr>
          <w:rFonts w:hint="cs"/>
          <w:rtl/>
        </w:rPr>
        <w:t xml:space="preserve">לסיוע במימון מו"פ, ומדי שנה מוגשות לרשות אלפי בקשות סיוע. </w:t>
      </w:r>
      <w:r w:rsidRPr="00346969" w:rsidR="00F63C42">
        <w:rPr>
          <w:rFonts w:hint="cs"/>
          <w:rtl/>
        </w:rPr>
        <w:t xml:space="preserve">במסגרת הרשות פועלות שש זירות </w:t>
      </w:r>
      <w:r w:rsidRPr="00346969" w:rsidR="009E4510">
        <w:rPr>
          <w:rFonts w:hint="cs"/>
          <w:rtl/>
        </w:rPr>
        <w:t xml:space="preserve">שונות, </w:t>
      </w:r>
      <w:r w:rsidR="00F81192">
        <w:rPr>
          <w:rFonts w:hint="cs"/>
          <w:rtl/>
        </w:rPr>
        <w:t>ו</w:t>
      </w:r>
      <w:r w:rsidRPr="00346969" w:rsidR="009E4510">
        <w:rPr>
          <w:rFonts w:hint="cs"/>
          <w:rtl/>
        </w:rPr>
        <w:t>לכל זירה מטרה אחרת</w:t>
      </w:r>
      <w:r w:rsidRPr="00346969" w:rsidR="00314245">
        <w:rPr>
          <w:rFonts w:hint="cs"/>
          <w:rtl/>
        </w:rPr>
        <w:t xml:space="preserve">: הזנק, חברות בצמיחה, חברתי </w:t>
      </w:r>
      <w:r w:rsidRPr="00346969" w:rsidR="00214176">
        <w:rPr>
          <w:rFonts w:hint="cs"/>
          <w:rtl/>
        </w:rPr>
        <w:t>ציבורי, תשתית טכנולוגית, מערך בי</w:t>
      </w:r>
      <w:r w:rsidR="00F81192">
        <w:rPr>
          <w:rFonts w:hint="cs"/>
          <w:rtl/>
        </w:rPr>
        <w:t>ן-</w:t>
      </w:r>
      <w:r w:rsidRPr="00346969" w:rsidR="00214176">
        <w:rPr>
          <w:rFonts w:hint="cs"/>
          <w:rtl/>
        </w:rPr>
        <w:t xml:space="preserve">לאומי </w:t>
      </w:r>
      <w:r w:rsidR="006D60B3">
        <w:rPr>
          <w:rFonts w:hint="cs"/>
          <w:rtl/>
        </w:rPr>
        <w:t>ו</w:t>
      </w:r>
      <w:r w:rsidRPr="00346969" w:rsidR="00214176">
        <w:rPr>
          <w:rFonts w:hint="cs"/>
          <w:rtl/>
        </w:rPr>
        <w:t>ייצור מתקדם.</w:t>
      </w:r>
      <w:r w:rsidR="00445DCF">
        <w:rPr>
          <w:rFonts w:hint="cs"/>
          <w:rtl/>
        </w:rPr>
        <w:t xml:space="preserve"> </w:t>
      </w:r>
      <w:r>
        <w:rPr>
          <w:rFonts w:hint="cs"/>
          <w:rtl/>
        </w:rPr>
        <w:t>על פי הרשות, מרבית מסלולי התמיכה אינם מוגבלים לתחום טכנולוגי</w:t>
      </w:r>
      <w:r w:rsidR="00F81192">
        <w:rPr>
          <w:rFonts w:hint="cs"/>
          <w:rtl/>
        </w:rPr>
        <w:t xml:space="preserve"> או </w:t>
      </w:r>
      <w:r>
        <w:rPr>
          <w:rFonts w:hint="cs"/>
          <w:rtl/>
        </w:rPr>
        <w:t>עסקי מסוים, וזאת מתוך גישה ניטרלית שבה נוקטת הרשות.</w:t>
      </w:r>
    </w:p>
    <w:p w:rsidR="008D56C6" w:rsidP="00F030AA" w14:paraId="4880CD91" w14:textId="77777777">
      <w:pPr>
        <w:pStyle w:val="a"/>
        <w:spacing w:line="269" w:lineRule="auto"/>
        <w:rPr>
          <w:rtl/>
        </w:rPr>
      </w:pPr>
    </w:p>
    <w:p w:rsidR="00CD6094" w:rsidP="00F030AA" w14:paraId="105B04D4" w14:textId="77777777">
      <w:pPr>
        <w:spacing w:line="269" w:lineRule="auto"/>
        <w:rPr>
          <w:rtl/>
        </w:rPr>
      </w:pPr>
      <w:r w:rsidRPr="00346969">
        <w:rPr>
          <w:rFonts w:hint="cs"/>
          <w:rtl/>
        </w:rPr>
        <w:t>רשות החדשנות היא הזרוע המרכזית של הממשלה בקידום מו"פ (למעט ות"</w:t>
      </w:r>
      <w:r w:rsidRPr="00346969" w:rsidR="00BD2AD5">
        <w:rPr>
          <w:rFonts w:hint="cs"/>
          <w:rtl/>
        </w:rPr>
        <w:t>ת</w:t>
      </w:r>
      <w:r>
        <w:rPr>
          <w:rStyle w:val="FootnoteReference"/>
          <w:rtl/>
        </w:rPr>
        <w:footnoteReference w:id="19"/>
      </w:r>
      <w:r w:rsidRPr="00346969" w:rsidR="00BD2AD5">
        <w:rPr>
          <w:rFonts w:hint="cs"/>
          <w:rtl/>
        </w:rPr>
        <w:t>)</w:t>
      </w:r>
      <w:r w:rsidRPr="00346969" w:rsidR="00726737">
        <w:rPr>
          <w:rFonts w:hint="cs"/>
          <w:rtl/>
        </w:rPr>
        <w:t xml:space="preserve">. בשנת </w:t>
      </w:r>
      <w:r w:rsidR="004E06B5">
        <w:rPr>
          <w:rFonts w:hint="cs"/>
          <w:rtl/>
        </w:rPr>
        <w:t>2016</w:t>
      </w:r>
      <w:r w:rsidRPr="00346969" w:rsidR="004E06B5">
        <w:rPr>
          <w:rFonts w:hint="cs"/>
          <w:rtl/>
        </w:rPr>
        <w:t xml:space="preserve"> </w:t>
      </w:r>
      <w:r w:rsidRPr="00346969" w:rsidR="002E39E3">
        <w:rPr>
          <w:rFonts w:hint="cs"/>
          <w:rtl/>
        </w:rPr>
        <w:t xml:space="preserve">עמד </w:t>
      </w:r>
      <w:r w:rsidRPr="00346969" w:rsidR="00726737">
        <w:rPr>
          <w:rFonts w:hint="cs"/>
          <w:rtl/>
        </w:rPr>
        <w:t>תקציב הרשות על כ-1.</w:t>
      </w:r>
      <w:r w:rsidR="00867188">
        <w:rPr>
          <w:rFonts w:hint="cs"/>
          <w:rtl/>
        </w:rPr>
        <w:t>6</w:t>
      </w:r>
      <w:r>
        <w:rPr>
          <w:rStyle w:val="FootnoteReference"/>
          <w:rtl/>
        </w:rPr>
        <w:footnoteReference w:id="20"/>
      </w:r>
      <w:r w:rsidRPr="00346969" w:rsidR="00867188">
        <w:rPr>
          <w:rFonts w:hint="cs"/>
          <w:rtl/>
        </w:rPr>
        <w:t xml:space="preserve"> </w:t>
      </w:r>
      <w:r w:rsidRPr="00346969" w:rsidR="00726737">
        <w:rPr>
          <w:rFonts w:hint="cs"/>
          <w:rtl/>
        </w:rPr>
        <w:t xml:space="preserve">מיליארד ש"ח, </w:t>
      </w:r>
      <w:r w:rsidR="002E39E3">
        <w:rPr>
          <w:rFonts w:hint="cs"/>
          <w:rtl/>
        </w:rPr>
        <w:t>שהם</w:t>
      </w:r>
      <w:r w:rsidRPr="00346969" w:rsidR="002E39E3">
        <w:rPr>
          <w:rFonts w:hint="cs"/>
          <w:rtl/>
        </w:rPr>
        <w:t xml:space="preserve"> </w:t>
      </w:r>
      <w:r w:rsidRPr="00346969" w:rsidR="00726737">
        <w:rPr>
          <w:rFonts w:hint="cs"/>
          <w:rtl/>
        </w:rPr>
        <w:t>כ-42% מסך ההו</w:t>
      </w:r>
      <w:r w:rsidRPr="00346969" w:rsidR="009E4510">
        <w:rPr>
          <w:rFonts w:hint="cs"/>
          <w:rtl/>
        </w:rPr>
        <w:t>צאה הממשלתית על מו"פ (ללא ות"ת</w:t>
      </w:r>
      <w:r w:rsidRPr="00346969" w:rsidR="00170524">
        <w:rPr>
          <w:rFonts w:hint="cs"/>
          <w:rtl/>
        </w:rPr>
        <w:t>), רא</w:t>
      </w:r>
      <w:r w:rsidR="00BA65D2">
        <w:rPr>
          <w:rFonts w:hint="cs"/>
          <w:rtl/>
        </w:rPr>
        <w:t>ו</w:t>
      </w:r>
      <w:r w:rsidRPr="00346969" w:rsidR="00170524">
        <w:rPr>
          <w:rFonts w:hint="cs"/>
          <w:rtl/>
        </w:rPr>
        <w:t xml:space="preserve"> תרשים</w:t>
      </w:r>
      <w:r w:rsidRPr="00346969" w:rsidR="009E4510">
        <w:rPr>
          <w:rFonts w:hint="cs"/>
          <w:rtl/>
        </w:rPr>
        <w:t xml:space="preserve"> </w:t>
      </w:r>
      <w:r w:rsidR="00F07095">
        <w:rPr>
          <w:rFonts w:hint="cs"/>
          <w:rtl/>
        </w:rPr>
        <w:t>6</w:t>
      </w:r>
      <w:r w:rsidRPr="00346969" w:rsidR="009E4510">
        <w:rPr>
          <w:rFonts w:hint="cs"/>
          <w:rtl/>
        </w:rPr>
        <w:t>.</w:t>
      </w:r>
    </w:p>
    <w:p w:rsidR="002833AE" w14:paraId="2B8EE15C" w14:textId="77777777">
      <w:pPr>
        <w:bidi w:val="0"/>
        <w:spacing w:after="200" w:line="276" w:lineRule="auto"/>
        <w:rPr>
          <w:szCs w:val="20"/>
          <w:rtl/>
        </w:rPr>
      </w:pPr>
      <w:r>
        <w:rPr>
          <w:szCs w:val="20"/>
          <w:rtl/>
        </w:rPr>
        <w:br w:type="page"/>
      </w:r>
    </w:p>
    <w:p w:rsidR="00AF3714" w:rsidP="00F030AA" w14:paraId="17E0A233" w14:textId="21F41323">
      <w:pPr>
        <w:spacing w:line="269" w:lineRule="auto"/>
        <w:jc w:val="center"/>
        <w:rPr>
          <w:b/>
          <w:bCs/>
          <w:rtl/>
        </w:rPr>
      </w:pPr>
      <w:r w:rsidRPr="00CD6094">
        <w:rPr>
          <w:rFonts w:hint="cs"/>
          <w:b/>
          <w:bCs/>
          <w:rtl/>
        </w:rPr>
        <w:t xml:space="preserve">תרשים </w:t>
      </w:r>
      <w:r w:rsidR="00AF6B13">
        <w:rPr>
          <w:rFonts w:hint="cs"/>
          <w:b/>
          <w:bCs/>
          <w:rtl/>
        </w:rPr>
        <w:t>6</w:t>
      </w:r>
      <w:r w:rsidRPr="00CD6094" w:rsidR="00CD6094">
        <w:rPr>
          <w:rFonts w:hint="cs"/>
          <w:b/>
          <w:bCs/>
          <w:rtl/>
        </w:rPr>
        <w:t xml:space="preserve">: הוצאות </w:t>
      </w:r>
      <w:r w:rsidR="000573DE">
        <w:rPr>
          <w:rFonts w:hint="cs"/>
          <w:b/>
          <w:bCs/>
          <w:rtl/>
        </w:rPr>
        <w:t>משרדי</w:t>
      </w:r>
      <w:r w:rsidRPr="00CD6094" w:rsidR="00CD6094">
        <w:rPr>
          <w:rFonts w:hint="cs"/>
          <w:b/>
          <w:bCs/>
          <w:rtl/>
        </w:rPr>
        <w:t xml:space="preserve"> הממשלה על מו"פ</w:t>
      </w:r>
      <w:r w:rsidR="00063E4A">
        <w:rPr>
          <w:rFonts w:hint="cs"/>
          <w:b/>
          <w:bCs/>
          <w:rtl/>
        </w:rPr>
        <w:t>, 2016</w:t>
      </w:r>
    </w:p>
    <w:p w:rsidR="00A271EE" w:rsidRPr="00346969" w:rsidP="00180258" w14:paraId="1FBB47A9" w14:textId="77777777">
      <w:pPr>
        <w:spacing w:before="120" w:line="269" w:lineRule="auto"/>
        <w:jc w:val="center"/>
        <w:rPr>
          <w:rtl/>
        </w:rPr>
      </w:pPr>
      <w:r>
        <w:rPr>
          <w:noProof/>
          <w:rtl/>
        </w:rPr>
        <w:drawing>
          <wp:inline distT="0" distB="0" distL="0" distR="0">
            <wp:extent cx="2883414" cy="256032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6686" name="mop-g-6.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3414" cy="2560325"/>
                    </a:xfrm>
                    <a:prstGeom prst="rect">
                      <a:avLst/>
                    </a:prstGeom>
                  </pic:spPr>
                </pic:pic>
              </a:graphicData>
            </a:graphic>
          </wp:inline>
        </w:drawing>
      </w:r>
    </w:p>
    <w:p w:rsidR="008E2F86" w:rsidP="00F030AA" w14:paraId="6EB8DCA8" w14:textId="77777777">
      <w:pPr>
        <w:spacing w:line="269" w:lineRule="auto"/>
        <w:rPr>
          <w:sz w:val="18"/>
          <w:szCs w:val="22"/>
          <w:rtl/>
        </w:rPr>
      </w:pPr>
    </w:p>
    <w:p w:rsidR="00A271EE" w:rsidP="00F030AA" w14:paraId="44F61710" w14:textId="77777777">
      <w:pPr>
        <w:spacing w:line="269" w:lineRule="auto"/>
        <w:rPr>
          <w:sz w:val="18"/>
          <w:szCs w:val="22"/>
          <w:rtl/>
        </w:rPr>
      </w:pPr>
      <w:r>
        <w:rPr>
          <w:rFonts w:hint="cs"/>
          <w:sz w:val="18"/>
          <w:szCs w:val="22"/>
          <w:rtl/>
        </w:rPr>
        <w:t>על פי</w:t>
      </w:r>
      <w:r w:rsidRPr="00CD6094" w:rsidR="00D1768F">
        <w:rPr>
          <w:rFonts w:hint="cs"/>
          <w:sz w:val="18"/>
          <w:szCs w:val="22"/>
          <w:rtl/>
        </w:rPr>
        <w:t xml:space="preserve"> נתוני </w:t>
      </w:r>
      <w:r w:rsidRPr="00CD6094" w:rsidR="00D1768F">
        <w:rPr>
          <w:rFonts w:hint="cs"/>
          <w:sz w:val="18"/>
          <w:szCs w:val="22"/>
          <w:rtl/>
        </w:rPr>
        <w:t>הלמ"ס</w:t>
      </w:r>
      <w:r>
        <w:rPr>
          <w:rFonts w:hint="cs"/>
          <w:sz w:val="18"/>
          <w:szCs w:val="22"/>
          <w:rtl/>
        </w:rPr>
        <w:t>, בעיבוד משרד מבקר המדינה.</w:t>
      </w:r>
    </w:p>
    <w:p w:rsidR="008D56C6" w:rsidP="00F030AA" w14:paraId="2FDF885F" w14:textId="77777777">
      <w:pPr>
        <w:pStyle w:val="a"/>
        <w:spacing w:line="269" w:lineRule="auto"/>
        <w:rPr>
          <w:rtl/>
        </w:rPr>
      </w:pPr>
    </w:p>
    <w:p w:rsidR="00C6290E" w:rsidP="00F030AA" w14:paraId="2D7F69E6" w14:textId="77777777">
      <w:pPr>
        <w:spacing w:line="269" w:lineRule="auto"/>
        <w:rPr>
          <w:rtl/>
        </w:rPr>
      </w:pPr>
      <w:r w:rsidRPr="00346969">
        <w:rPr>
          <w:rFonts w:hint="cs"/>
          <w:rtl/>
        </w:rPr>
        <w:t>אחת ממטרותיה האסטרטגיות של הרשות, כפי שעולה מת</w:t>
      </w:r>
      <w:r w:rsidR="00A91453">
        <w:rPr>
          <w:rFonts w:hint="cs"/>
          <w:rtl/>
        </w:rPr>
        <w:t>ו</w:t>
      </w:r>
      <w:r w:rsidRPr="00346969">
        <w:rPr>
          <w:rFonts w:hint="cs"/>
          <w:rtl/>
        </w:rPr>
        <w:t>כנית</w:t>
      </w:r>
      <w:r w:rsidRPr="00346969" w:rsidR="005F6DD2">
        <w:rPr>
          <w:rFonts w:hint="cs"/>
          <w:rtl/>
        </w:rPr>
        <w:t xml:space="preserve"> החומש שלה</w:t>
      </w:r>
      <w:r w:rsidRPr="00346969">
        <w:rPr>
          <w:rFonts w:hint="cs"/>
          <w:rtl/>
        </w:rPr>
        <w:t xml:space="preserve">, היא הגדלת הפריון באמצעות חדשנות טכנולוגית </w:t>
      </w:r>
      <w:r w:rsidRPr="00346969">
        <w:rPr>
          <w:rFonts w:hint="cs"/>
          <w:b/>
          <w:bCs/>
          <w:rtl/>
        </w:rPr>
        <w:t>במגזר העסקי כולו.</w:t>
      </w:r>
    </w:p>
    <w:p w:rsidR="008D56C6" w:rsidP="00F030AA" w14:paraId="0C0E57AD" w14:textId="77777777">
      <w:pPr>
        <w:pStyle w:val="a"/>
        <w:spacing w:line="269" w:lineRule="auto"/>
        <w:rPr>
          <w:rtl/>
        </w:rPr>
      </w:pPr>
    </w:p>
    <w:p w:rsidR="00924FFE" w:rsidRPr="00346969" w:rsidP="00F030AA" w14:paraId="1D464764" w14:textId="77777777">
      <w:pPr>
        <w:spacing w:line="269" w:lineRule="auto"/>
        <w:rPr>
          <w:rtl/>
        </w:rPr>
      </w:pPr>
      <w:r w:rsidRPr="00346969">
        <w:rPr>
          <w:rFonts w:hint="cs"/>
          <w:rtl/>
        </w:rPr>
        <w:t>בחינה של התפלגות</w:t>
      </w:r>
      <w:r w:rsidRPr="00346969" w:rsidR="0066179E">
        <w:rPr>
          <w:rFonts w:hint="cs"/>
          <w:rtl/>
        </w:rPr>
        <w:t xml:space="preserve"> ההשקעות של רשות החדשנות מצביעה</w:t>
      </w:r>
      <w:r w:rsidRPr="00346969">
        <w:rPr>
          <w:rFonts w:hint="cs"/>
          <w:rtl/>
        </w:rPr>
        <w:t xml:space="preserve"> על ריכוזיות גבוהה של השקעות בענפי ה</w:t>
      </w:r>
      <w:r w:rsidR="00A35311">
        <w:rPr>
          <w:rFonts w:hint="cs"/>
          <w:rtl/>
        </w:rPr>
        <w:t>היי-טק</w:t>
      </w:r>
      <w:r w:rsidRPr="00346969">
        <w:rPr>
          <w:rFonts w:hint="cs"/>
          <w:rtl/>
        </w:rPr>
        <w:t xml:space="preserve">. </w:t>
      </w:r>
      <w:r w:rsidRPr="00346969" w:rsidR="00A403B7">
        <w:rPr>
          <w:rFonts w:hint="cs"/>
          <w:rtl/>
        </w:rPr>
        <w:t xml:space="preserve">כך, בשנים </w:t>
      </w:r>
      <w:r w:rsidR="000C7E92">
        <w:rPr>
          <w:rFonts w:hint="cs"/>
          <w:rtl/>
        </w:rPr>
        <w:t xml:space="preserve">2006 עד 2018, </w:t>
      </w:r>
      <w:r w:rsidRPr="00346969" w:rsidR="00A403B7">
        <w:rPr>
          <w:rFonts w:hint="cs"/>
          <w:rtl/>
        </w:rPr>
        <w:t>למעלה מ-</w:t>
      </w:r>
      <w:r w:rsidRPr="00346969">
        <w:rPr>
          <w:rFonts w:hint="cs"/>
          <w:rtl/>
        </w:rPr>
        <w:t xml:space="preserve">75% מסך הסיוע </w:t>
      </w:r>
      <w:r w:rsidRPr="00346969" w:rsidR="00C0509B">
        <w:rPr>
          <w:rFonts w:hint="cs"/>
          <w:rtl/>
        </w:rPr>
        <w:t>ש</w:t>
      </w:r>
      <w:r w:rsidR="00C0509B">
        <w:rPr>
          <w:rFonts w:hint="cs"/>
          <w:rtl/>
        </w:rPr>
        <w:t>ה</w:t>
      </w:r>
      <w:r w:rsidRPr="00346969" w:rsidR="00C0509B">
        <w:rPr>
          <w:rFonts w:hint="cs"/>
          <w:rtl/>
        </w:rPr>
        <w:t xml:space="preserve">עניקה </w:t>
      </w:r>
      <w:r w:rsidRPr="00346969">
        <w:rPr>
          <w:rFonts w:hint="cs"/>
          <w:rtl/>
        </w:rPr>
        <w:t>רשות החדשנות, התמקד בחברות המשתייכות לענפי ה</w:t>
      </w:r>
      <w:r w:rsidR="00A35311">
        <w:rPr>
          <w:rFonts w:hint="cs"/>
          <w:rtl/>
        </w:rPr>
        <w:t>היי-טק</w:t>
      </w:r>
      <w:r w:rsidRPr="00346969">
        <w:rPr>
          <w:rFonts w:hint="cs"/>
          <w:rtl/>
        </w:rPr>
        <w:t xml:space="preserve">. תרשים </w:t>
      </w:r>
      <w:r w:rsidR="00F07095">
        <w:rPr>
          <w:rFonts w:hint="cs"/>
          <w:rtl/>
        </w:rPr>
        <w:t>7</w:t>
      </w:r>
      <w:r w:rsidRPr="00346969">
        <w:rPr>
          <w:rFonts w:hint="cs"/>
          <w:rtl/>
        </w:rPr>
        <w:t xml:space="preserve"> </w:t>
      </w:r>
      <w:r w:rsidR="00AD6037">
        <w:rPr>
          <w:rFonts w:hint="cs"/>
          <w:rtl/>
        </w:rPr>
        <w:t>מציג</w:t>
      </w:r>
      <w:r w:rsidRPr="00346969">
        <w:rPr>
          <w:rFonts w:hint="cs"/>
          <w:rtl/>
        </w:rPr>
        <w:t xml:space="preserve"> את ההתפתחות במשקל ההשקעות של רשות החדשנות ב</w:t>
      </w:r>
      <w:r w:rsidR="00AD6037">
        <w:rPr>
          <w:rFonts w:hint="cs"/>
          <w:rtl/>
        </w:rPr>
        <w:t xml:space="preserve">ענפי </w:t>
      </w:r>
      <w:r w:rsidR="00A35311">
        <w:rPr>
          <w:rFonts w:hint="cs"/>
          <w:rtl/>
        </w:rPr>
        <w:t>היי-טק</w:t>
      </w:r>
      <w:r w:rsidRPr="00346969">
        <w:rPr>
          <w:rFonts w:hint="cs"/>
          <w:rtl/>
        </w:rPr>
        <w:t xml:space="preserve"> מסך כל השקעו</w:t>
      </w:r>
      <w:r w:rsidRPr="00346969" w:rsidR="00A403B7">
        <w:rPr>
          <w:rFonts w:hint="cs"/>
          <w:rtl/>
        </w:rPr>
        <w:t xml:space="preserve">ת רשות </w:t>
      </w:r>
      <w:r w:rsidR="00AD6037">
        <w:rPr>
          <w:rFonts w:hint="cs"/>
          <w:rtl/>
        </w:rPr>
        <w:t xml:space="preserve">החדשנות בשנים </w:t>
      </w:r>
      <w:r w:rsidR="00D10FA2">
        <w:rPr>
          <w:rFonts w:hint="cs"/>
          <w:rtl/>
        </w:rPr>
        <w:t>אלו</w:t>
      </w:r>
      <w:r w:rsidR="00AD6037">
        <w:rPr>
          <w:rFonts w:hint="cs"/>
          <w:rtl/>
        </w:rPr>
        <w:t>.</w:t>
      </w:r>
      <w:r w:rsidRPr="00346969" w:rsidR="003D222C">
        <w:rPr>
          <w:rFonts w:hint="cs"/>
          <w:rtl/>
        </w:rPr>
        <w:t xml:space="preserve"> </w:t>
      </w:r>
    </w:p>
    <w:p w:rsidR="002569E6" w:rsidP="00F030AA" w14:paraId="2C2D7C01" w14:textId="77777777">
      <w:pPr>
        <w:spacing w:line="269" w:lineRule="auto"/>
        <w:rPr>
          <w:rtl/>
        </w:rPr>
      </w:pPr>
    </w:p>
    <w:p w:rsidR="00C76ACF" w:rsidP="00F030AA" w14:paraId="67FB0070" w14:textId="77777777">
      <w:pPr>
        <w:spacing w:line="269" w:lineRule="auto"/>
        <w:jc w:val="center"/>
        <w:rPr>
          <w:b/>
          <w:bCs/>
          <w:rtl/>
        </w:rPr>
      </w:pPr>
      <w:r w:rsidRPr="00995D3D">
        <w:rPr>
          <w:rFonts w:hint="cs"/>
          <w:b/>
          <w:bCs/>
          <w:rtl/>
        </w:rPr>
        <w:t xml:space="preserve">תרשים </w:t>
      </w:r>
      <w:r w:rsidR="00AF6B13">
        <w:rPr>
          <w:rFonts w:hint="cs"/>
          <w:b/>
          <w:bCs/>
          <w:rtl/>
        </w:rPr>
        <w:t>7</w:t>
      </w:r>
      <w:r w:rsidRPr="00995D3D" w:rsidR="00AD6037">
        <w:rPr>
          <w:rFonts w:hint="cs"/>
          <w:b/>
          <w:bCs/>
          <w:rtl/>
        </w:rPr>
        <w:t xml:space="preserve">: </w:t>
      </w:r>
      <w:r w:rsidR="00BA65D2">
        <w:rPr>
          <w:rFonts w:hint="cs"/>
          <w:b/>
          <w:bCs/>
          <w:rtl/>
        </w:rPr>
        <w:t>שיעור</w:t>
      </w:r>
      <w:r w:rsidRPr="00995D3D" w:rsidR="00BA65D2">
        <w:rPr>
          <w:rFonts w:hint="cs"/>
          <w:b/>
          <w:bCs/>
          <w:rtl/>
        </w:rPr>
        <w:t xml:space="preserve"> </w:t>
      </w:r>
      <w:r w:rsidRPr="00995D3D" w:rsidR="00995D3D">
        <w:rPr>
          <w:rFonts w:hint="cs"/>
          <w:b/>
          <w:bCs/>
          <w:rtl/>
        </w:rPr>
        <w:t>השקעות רשות החדשנות בענפי ה</w:t>
      </w:r>
      <w:r w:rsidR="00A35311">
        <w:rPr>
          <w:rFonts w:hint="cs"/>
          <w:b/>
          <w:bCs/>
          <w:rtl/>
        </w:rPr>
        <w:t>היי-טק</w:t>
      </w:r>
      <w:r w:rsidRPr="00995D3D" w:rsidR="00995D3D">
        <w:rPr>
          <w:rFonts w:hint="cs"/>
          <w:b/>
          <w:bCs/>
          <w:rtl/>
        </w:rPr>
        <w:t xml:space="preserve"> מסך כל השקעותיה</w:t>
      </w:r>
    </w:p>
    <w:p w:rsidR="00753FCF" w:rsidP="00256DA0" w14:paraId="234CACDE" w14:textId="77777777">
      <w:pPr>
        <w:spacing w:before="120" w:after="120" w:line="269" w:lineRule="auto"/>
        <w:jc w:val="center"/>
        <w:rPr>
          <w:sz w:val="18"/>
          <w:szCs w:val="22"/>
          <w:rtl/>
        </w:rPr>
      </w:pPr>
      <w:r>
        <w:rPr>
          <w:noProof/>
          <w:sz w:val="18"/>
          <w:szCs w:val="22"/>
          <w:rtl/>
        </w:rPr>
        <w:drawing>
          <wp:inline distT="0" distB="0" distL="0" distR="0">
            <wp:extent cx="4325121" cy="2334773"/>
            <wp:effectExtent l="0" t="0" r="0" b="889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99808" name="mop-g-7.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34773"/>
                    </a:xfrm>
                    <a:prstGeom prst="rect">
                      <a:avLst/>
                    </a:prstGeom>
                  </pic:spPr>
                </pic:pic>
              </a:graphicData>
            </a:graphic>
          </wp:inline>
        </w:drawing>
      </w:r>
    </w:p>
    <w:p w:rsidR="005505D0" w:rsidP="00F030AA" w14:paraId="4F9094DE" w14:textId="77777777">
      <w:pPr>
        <w:spacing w:line="269" w:lineRule="auto"/>
        <w:rPr>
          <w:sz w:val="18"/>
          <w:szCs w:val="22"/>
          <w:rtl/>
        </w:rPr>
      </w:pPr>
      <w:r>
        <w:rPr>
          <w:rFonts w:hint="cs"/>
          <w:sz w:val="18"/>
          <w:szCs w:val="22"/>
          <w:rtl/>
        </w:rPr>
        <w:t xml:space="preserve">על פי </w:t>
      </w:r>
      <w:r w:rsidRPr="00995D3D" w:rsidR="00166B49">
        <w:rPr>
          <w:rFonts w:hint="cs"/>
          <w:sz w:val="18"/>
          <w:szCs w:val="22"/>
          <w:rtl/>
        </w:rPr>
        <w:t>נתוני רשות החדשנות</w:t>
      </w:r>
      <w:r>
        <w:rPr>
          <w:rFonts w:hint="cs"/>
          <w:sz w:val="18"/>
          <w:szCs w:val="22"/>
          <w:rtl/>
        </w:rPr>
        <w:t>, בעיבוד משרד מבקר המדינה</w:t>
      </w:r>
      <w:r w:rsidRPr="00995D3D" w:rsidR="00166B49">
        <w:rPr>
          <w:rFonts w:hint="cs"/>
          <w:sz w:val="18"/>
          <w:szCs w:val="22"/>
          <w:rtl/>
        </w:rPr>
        <w:t>.</w:t>
      </w:r>
    </w:p>
    <w:p w:rsidR="008D56C6" w:rsidP="00F030AA" w14:paraId="78ABE8C7" w14:textId="77777777">
      <w:pPr>
        <w:pStyle w:val="a"/>
        <w:spacing w:line="269" w:lineRule="auto"/>
        <w:rPr>
          <w:rtl/>
        </w:rPr>
      </w:pPr>
    </w:p>
    <w:p w:rsidR="00134E20" w:rsidP="00F030AA" w14:paraId="760E1C37" w14:textId="77777777">
      <w:pPr>
        <w:spacing w:line="269" w:lineRule="auto"/>
        <w:rPr>
          <w:b/>
          <w:bCs/>
          <w:rtl/>
        </w:rPr>
      </w:pPr>
      <w:r w:rsidRPr="00297616">
        <w:rPr>
          <w:rFonts w:hint="cs"/>
          <w:b/>
          <w:bCs/>
          <w:rtl/>
        </w:rPr>
        <w:t>מהנתונים עולה שהשקעות הרשות מתרכזות בענפי ה</w:t>
      </w:r>
      <w:r w:rsidR="00A35311">
        <w:rPr>
          <w:rFonts w:hint="cs"/>
          <w:b/>
          <w:bCs/>
          <w:rtl/>
        </w:rPr>
        <w:t>היי-טק</w:t>
      </w:r>
      <w:r w:rsidRPr="00297616">
        <w:rPr>
          <w:rFonts w:hint="cs"/>
          <w:b/>
          <w:bCs/>
          <w:rtl/>
        </w:rPr>
        <w:t xml:space="preserve">, וזאת </w:t>
      </w:r>
      <w:r w:rsidRPr="00297616" w:rsidR="006D60B3">
        <w:rPr>
          <w:rFonts w:hint="cs"/>
          <w:b/>
          <w:bCs/>
          <w:rtl/>
        </w:rPr>
        <w:t xml:space="preserve">אף </w:t>
      </w:r>
      <w:r w:rsidRPr="00297616" w:rsidR="00FA68E5">
        <w:rPr>
          <w:rFonts w:hint="eastAsia"/>
          <w:b/>
          <w:bCs/>
          <w:rtl/>
        </w:rPr>
        <w:t>ש</w:t>
      </w:r>
      <w:r w:rsidRPr="00297616" w:rsidR="006509F3">
        <w:rPr>
          <w:rFonts w:hint="cs"/>
          <w:b/>
          <w:bCs/>
          <w:rtl/>
        </w:rPr>
        <w:t>אחת מ</w:t>
      </w:r>
      <w:r w:rsidRPr="00297616" w:rsidR="00FA68E5">
        <w:rPr>
          <w:rFonts w:hint="eastAsia"/>
          <w:b/>
          <w:bCs/>
          <w:rtl/>
        </w:rPr>
        <w:t>מטרותיה</w:t>
      </w:r>
      <w:r w:rsidRPr="00297616" w:rsidR="00FA68E5">
        <w:rPr>
          <w:b/>
          <w:bCs/>
          <w:rtl/>
        </w:rPr>
        <w:t xml:space="preserve"> האסטרטגיות </w:t>
      </w:r>
      <w:r w:rsidRPr="00297616" w:rsidR="00FA68E5">
        <w:rPr>
          <w:rFonts w:hint="eastAsia"/>
          <w:b/>
          <w:bCs/>
          <w:rtl/>
        </w:rPr>
        <w:t>של</w:t>
      </w:r>
      <w:r w:rsidRPr="00297616" w:rsidR="00FA68E5">
        <w:rPr>
          <w:b/>
          <w:bCs/>
          <w:rtl/>
        </w:rPr>
        <w:t xml:space="preserve"> </w:t>
      </w:r>
      <w:r w:rsidRPr="00297616" w:rsidR="00FA68E5">
        <w:rPr>
          <w:rFonts w:hint="eastAsia"/>
          <w:b/>
          <w:bCs/>
          <w:rtl/>
        </w:rPr>
        <w:t>הרשות</w:t>
      </w:r>
      <w:r w:rsidRPr="00297616" w:rsidR="00FA68E5">
        <w:rPr>
          <w:b/>
          <w:bCs/>
          <w:rtl/>
        </w:rPr>
        <w:t xml:space="preserve"> </w:t>
      </w:r>
      <w:r w:rsidRPr="00297616" w:rsidR="006509F3">
        <w:rPr>
          <w:rFonts w:hint="cs"/>
          <w:b/>
          <w:bCs/>
          <w:rtl/>
        </w:rPr>
        <w:t>היא</w:t>
      </w:r>
      <w:r w:rsidRPr="00297616" w:rsidR="006D60B3">
        <w:rPr>
          <w:rFonts w:hint="cs"/>
          <w:b/>
          <w:bCs/>
          <w:rtl/>
        </w:rPr>
        <w:t xml:space="preserve"> </w:t>
      </w:r>
      <w:r w:rsidRPr="00297616">
        <w:rPr>
          <w:rFonts w:hint="cs"/>
          <w:b/>
          <w:bCs/>
          <w:rtl/>
        </w:rPr>
        <w:t>לעודד חדשנות טכנולוגית במגזר העסקי כולו.</w:t>
      </w:r>
      <w:r w:rsidRPr="00346969">
        <w:rPr>
          <w:rFonts w:hint="cs"/>
          <w:b/>
          <w:bCs/>
          <w:rtl/>
        </w:rPr>
        <w:t xml:space="preserve"> </w:t>
      </w:r>
    </w:p>
    <w:p w:rsidR="008D56C6" w:rsidP="00F030AA" w14:paraId="165D68FD" w14:textId="77777777">
      <w:pPr>
        <w:pStyle w:val="a"/>
        <w:spacing w:line="269" w:lineRule="auto"/>
        <w:rPr>
          <w:rtl/>
        </w:rPr>
      </w:pPr>
    </w:p>
    <w:p w:rsidR="00B45AD5" w:rsidP="00F030AA" w14:paraId="189160E5" w14:textId="77777777">
      <w:pPr>
        <w:spacing w:line="269" w:lineRule="auto"/>
        <w:rPr>
          <w:rtl/>
        </w:rPr>
      </w:pPr>
      <w:r>
        <w:rPr>
          <w:rFonts w:hint="cs"/>
          <w:rtl/>
        </w:rPr>
        <w:t>עולה אפוא</w:t>
      </w:r>
      <w:r w:rsidRPr="005F533D">
        <w:rPr>
          <w:rFonts w:hint="cs"/>
          <w:rtl/>
        </w:rPr>
        <w:t xml:space="preserve"> </w:t>
      </w:r>
      <w:r w:rsidRPr="005F533D" w:rsidR="005F533D">
        <w:rPr>
          <w:rFonts w:hint="cs"/>
          <w:rtl/>
        </w:rPr>
        <w:t xml:space="preserve">חשש כי </w:t>
      </w:r>
      <w:r w:rsidR="00783156">
        <w:rPr>
          <w:rFonts w:hint="cs"/>
          <w:rtl/>
        </w:rPr>
        <w:t>מקורות המימון הקיימים לא מופנים ל</w:t>
      </w:r>
      <w:r w:rsidR="004E17FD">
        <w:rPr>
          <w:rFonts w:hint="cs"/>
          <w:rtl/>
        </w:rPr>
        <w:t>מגזר</w:t>
      </w:r>
      <w:r w:rsidR="005F533D">
        <w:rPr>
          <w:rFonts w:hint="cs"/>
          <w:rtl/>
        </w:rPr>
        <w:t>ים</w:t>
      </w:r>
      <w:r w:rsidRPr="005F533D" w:rsidR="005F533D">
        <w:rPr>
          <w:rFonts w:hint="cs"/>
          <w:rtl/>
        </w:rPr>
        <w:t xml:space="preserve"> אחרים במשק</w:t>
      </w:r>
      <w:r w:rsidR="005F533D">
        <w:rPr>
          <w:rFonts w:hint="cs"/>
          <w:rtl/>
        </w:rPr>
        <w:t xml:space="preserve"> אשר </w:t>
      </w:r>
      <w:r w:rsidR="00A2764F">
        <w:rPr>
          <w:rFonts w:hint="cs"/>
          <w:rtl/>
        </w:rPr>
        <w:t xml:space="preserve">יש </w:t>
      </w:r>
      <w:r w:rsidR="005F533D">
        <w:rPr>
          <w:rFonts w:hint="cs"/>
          <w:rtl/>
        </w:rPr>
        <w:t>להם השפעה מהותית על הפעילות הכלכלית של המשק ועל חיי היום-יום</w:t>
      </w:r>
      <w:r w:rsidR="00533170">
        <w:rPr>
          <w:rFonts w:hint="cs"/>
          <w:rtl/>
        </w:rPr>
        <w:t xml:space="preserve"> </w:t>
      </w:r>
      <w:r w:rsidR="00851B28">
        <w:rPr>
          <w:rFonts w:hint="cs"/>
          <w:rtl/>
        </w:rPr>
        <w:t>ו</w:t>
      </w:r>
      <w:r w:rsidRPr="005F533D" w:rsidR="005F533D">
        <w:rPr>
          <w:rFonts w:hint="cs"/>
          <w:rtl/>
        </w:rPr>
        <w:t>זקוקים ל</w:t>
      </w:r>
      <w:r w:rsidR="005F533D">
        <w:rPr>
          <w:rFonts w:hint="cs"/>
          <w:rtl/>
        </w:rPr>
        <w:t>סיוע ממשלתי</w:t>
      </w:r>
      <w:r w:rsidRPr="005F533D" w:rsidR="005F533D">
        <w:rPr>
          <w:rFonts w:hint="cs"/>
          <w:rtl/>
        </w:rPr>
        <w:t xml:space="preserve"> </w:t>
      </w:r>
      <w:r w:rsidR="005F533D">
        <w:rPr>
          <w:rFonts w:hint="cs"/>
          <w:rtl/>
        </w:rPr>
        <w:t xml:space="preserve">על מנת לקדם </w:t>
      </w:r>
      <w:r w:rsidRPr="005F533D" w:rsidR="005F533D">
        <w:rPr>
          <w:rFonts w:hint="cs"/>
          <w:rtl/>
        </w:rPr>
        <w:t>פעילות מו"פ</w:t>
      </w:r>
      <w:r w:rsidR="005F533D">
        <w:rPr>
          <w:rFonts w:hint="cs"/>
          <w:rtl/>
        </w:rPr>
        <w:t xml:space="preserve"> וחדשנות</w:t>
      </w:r>
      <w:r w:rsidR="00783156">
        <w:rPr>
          <w:rFonts w:hint="cs"/>
          <w:rtl/>
        </w:rPr>
        <w:t>.</w:t>
      </w:r>
      <w:r w:rsidRPr="005F533D" w:rsidR="005F533D">
        <w:rPr>
          <w:rFonts w:hint="cs"/>
          <w:rtl/>
        </w:rPr>
        <w:t xml:space="preserve"> </w:t>
      </w:r>
      <w:r w:rsidR="004E17FD">
        <w:rPr>
          <w:rFonts w:hint="cs"/>
          <w:rtl/>
        </w:rPr>
        <w:t>מגזר</w:t>
      </w:r>
      <w:r w:rsidR="005F533D">
        <w:rPr>
          <w:rFonts w:hint="cs"/>
          <w:rtl/>
        </w:rPr>
        <w:t xml:space="preserve"> </w:t>
      </w:r>
      <w:r w:rsidR="005F533D">
        <w:rPr>
          <w:rFonts w:hint="cs"/>
          <w:rtl/>
        </w:rPr>
        <w:t>ה</w:t>
      </w:r>
      <w:r w:rsidR="004E17FD">
        <w:rPr>
          <w:rFonts w:hint="cs"/>
          <w:rtl/>
        </w:rPr>
        <w:t>אנרגייה</w:t>
      </w:r>
      <w:r w:rsidR="005F533D">
        <w:rPr>
          <w:rFonts w:hint="cs"/>
          <w:rtl/>
        </w:rPr>
        <w:t xml:space="preserve"> הוא דוגמה מובהקת ל</w:t>
      </w:r>
      <w:r w:rsidR="004E17FD">
        <w:rPr>
          <w:rFonts w:hint="cs"/>
          <w:rtl/>
        </w:rPr>
        <w:t>מגזר</w:t>
      </w:r>
      <w:r w:rsidR="005F533D">
        <w:rPr>
          <w:rFonts w:hint="cs"/>
          <w:rtl/>
        </w:rPr>
        <w:t xml:space="preserve"> בעל השפעות רבות </w:t>
      </w:r>
      <w:r w:rsidR="005F533D">
        <w:rPr>
          <w:rFonts w:hint="cs"/>
          <w:rtl/>
        </w:rPr>
        <w:t>על הפעילות הכלכלית במשק, על יוקר המחייה, בר</w:t>
      </w:r>
      <w:r>
        <w:rPr>
          <w:rFonts w:hint="cs"/>
          <w:rtl/>
        </w:rPr>
        <w:t>יאות הציבור, איכות הסביבה וכד</w:t>
      </w:r>
      <w:r w:rsidR="00313137">
        <w:rPr>
          <w:rFonts w:hint="cs"/>
          <w:rtl/>
        </w:rPr>
        <w:t>ומה</w:t>
      </w:r>
      <w:r>
        <w:rPr>
          <w:rFonts w:hint="cs"/>
          <w:rtl/>
        </w:rPr>
        <w:t xml:space="preserve">. </w:t>
      </w:r>
      <w:r w:rsidR="00164EC7">
        <w:rPr>
          <w:rFonts w:hint="cs"/>
          <w:rtl/>
        </w:rPr>
        <w:t>אף על פי כן</w:t>
      </w:r>
      <w:r>
        <w:rPr>
          <w:rFonts w:hint="cs"/>
          <w:rtl/>
        </w:rPr>
        <w:t xml:space="preserve">, </w:t>
      </w:r>
      <w:r w:rsidR="004E17FD">
        <w:rPr>
          <w:rFonts w:hint="cs"/>
          <w:rtl/>
        </w:rPr>
        <w:t>מגזר</w:t>
      </w:r>
      <w:r>
        <w:rPr>
          <w:rFonts w:hint="cs"/>
          <w:rtl/>
        </w:rPr>
        <w:t xml:space="preserve"> זה מקבל נתח </w:t>
      </w:r>
      <w:r w:rsidR="00722461">
        <w:rPr>
          <w:rFonts w:hint="cs"/>
          <w:rtl/>
        </w:rPr>
        <w:t xml:space="preserve">נמוך </w:t>
      </w:r>
      <w:r>
        <w:rPr>
          <w:rFonts w:hint="cs"/>
          <w:rtl/>
        </w:rPr>
        <w:t>מהסיוע הממשלתי למו"פ,</w:t>
      </w:r>
      <w:r w:rsidR="004E06B5">
        <w:rPr>
          <w:rFonts w:hint="cs"/>
          <w:rtl/>
        </w:rPr>
        <w:t xml:space="preserve"> כפי שיפורט להלן</w:t>
      </w:r>
      <w:r>
        <w:rPr>
          <w:rFonts w:hint="cs"/>
          <w:rtl/>
        </w:rPr>
        <w:t xml:space="preserve">. </w:t>
      </w:r>
    </w:p>
    <w:p w:rsidR="008D56C6" w:rsidP="00F030AA" w14:paraId="1C3EE066" w14:textId="77777777">
      <w:pPr>
        <w:pStyle w:val="a"/>
        <w:spacing w:line="269" w:lineRule="auto"/>
        <w:rPr>
          <w:rtl/>
        </w:rPr>
      </w:pPr>
    </w:p>
    <w:p w:rsidR="000D7039" w:rsidP="00F030AA" w14:paraId="33336D2A" w14:textId="77777777">
      <w:pPr>
        <w:spacing w:line="269" w:lineRule="auto"/>
        <w:rPr>
          <w:rtl/>
        </w:rPr>
      </w:pPr>
      <w:r>
        <w:rPr>
          <w:rFonts w:hint="cs"/>
          <w:rtl/>
        </w:rPr>
        <w:t xml:space="preserve">היתרון היחסי של המשק הישראלי </w:t>
      </w:r>
      <w:r w:rsidR="00D308DE">
        <w:rPr>
          <w:rFonts w:hint="cs"/>
          <w:rtl/>
        </w:rPr>
        <w:t>הוא בענפי ה</w:t>
      </w:r>
      <w:r w:rsidR="00A35311">
        <w:rPr>
          <w:rFonts w:hint="cs"/>
          <w:rtl/>
        </w:rPr>
        <w:t>היי-טק</w:t>
      </w:r>
      <w:r w:rsidR="00315F5A">
        <w:rPr>
          <w:rFonts w:hint="cs"/>
          <w:rtl/>
        </w:rPr>
        <w:t xml:space="preserve"> </w:t>
      </w:r>
      <w:r w:rsidR="001D5E35">
        <w:rPr>
          <w:rFonts w:hint="cs"/>
          <w:rtl/>
        </w:rPr>
        <w:t xml:space="preserve">שהם קטר הצמיחה של המשק הישראלי ומובילים בחדשנות, </w:t>
      </w:r>
      <w:r w:rsidR="00BA65D2">
        <w:rPr>
          <w:rFonts w:hint="cs"/>
          <w:rtl/>
        </w:rPr>
        <w:t>ומכאן ש</w:t>
      </w:r>
      <w:r>
        <w:rPr>
          <w:rFonts w:hint="cs"/>
          <w:rtl/>
        </w:rPr>
        <w:t>פעילות הרשות לעידוד המו"פ בענפי ההי</w:t>
      </w:r>
      <w:r w:rsidR="00BA65D2">
        <w:rPr>
          <w:rFonts w:hint="cs"/>
          <w:rtl/>
        </w:rPr>
        <w:t>י-</w:t>
      </w:r>
      <w:r>
        <w:rPr>
          <w:rFonts w:hint="cs"/>
          <w:rtl/>
        </w:rPr>
        <w:t>טק חשובה, כפי שהשתקף גם בדוחות קודמים של משרד מבקר המדינה</w:t>
      </w:r>
      <w:r>
        <w:rPr>
          <w:rStyle w:val="FootnoteReference"/>
          <w:rtl/>
        </w:rPr>
        <w:footnoteReference w:id="21"/>
      </w:r>
      <w:r w:rsidR="00BA65D2">
        <w:rPr>
          <w:rFonts w:hint="cs"/>
          <w:rtl/>
        </w:rPr>
        <w:t>.</w:t>
      </w:r>
      <w:r>
        <w:rPr>
          <w:rFonts w:hint="cs"/>
          <w:rtl/>
        </w:rPr>
        <w:t xml:space="preserve"> אולם יש חשיבות לקידום החדשנות והמו"פ גם בענפים אחרים</w:t>
      </w:r>
      <w:r w:rsidR="00BA65D2">
        <w:rPr>
          <w:rFonts w:hint="cs"/>
          <w:rtl/>
        </w:rPr>
        <w:t>,</w:t>
      </w:r>
      <w:r>
        <w:rPr>
          <w:rFonts w:hint="cs"/>
          <w:rtl/>
        </w:rPr>
        <w:t xml:space="preserve"> ולפיכך משרד מבקר המדינה</w:t>
      </w:r>
      <w:r w:rsidRPr="00346969" w:rsidR="00B45AD5">
        <w:rPr>
          <w:rFonts w:hint="cs"/>
          <w:rtl/>
        </w:rPr>
        <w:t xml:space="preserve"> בחן </w:t>
      </w:r>
      <w:r w:rsidR="00722461">
        <w:rPr>
          <w:rFonts w:hint="cs"/>
          <w:rtl/>
        </w:rPr>
        <w:t>היבטים שונים</w:t>
      </w:r>
      <w:r w:rsidRPr="00346969" w:rsidR="00B45AD5">
        <w:rPr>
          <w:rFonts w:hint="cs"/>
          <w:rtl/>
        </w:rPr>
        <w:t xml:space="preserve"> </w:t>
      </w:r>
      <w:r w:rsidR="00722461">
        <w:rPr>
          <w:rFonts w:hint="cs"/>
          <w:rtl/>
        </w:rPr>
        <w:t>ב</w:t>
      </w:r>
      <w:r w:rsidRPr="00346969" w:rsidR="00B45AD5">
        <w:rPr>
          <w:rFonts w:hint="cs"/>
          <w:rtl/>
        </w:rPr>
        <w:t>ריכוזיות ההשקעות של רשות החדשנות</w:t>
      </w:r>
      <w:r>
        <w:rPr>
          <w:rFonts w:hint="cs"/>
          <w:rtl/>
        </w:rPr>
        <w:t>.</w:t>
      </w:r>
    </w:p>
    <w:p w:rsidR="00A53086" w:rsidP="00F030AA" w14:paraId="56EFC25E" w14:textId="77777777">
      <w:pPr>
        <w:spacing w:line="269" w:lineRule="auto"/>
        <w:rPr>
          <w:rtl/>
        </w:rPr>
      </w:pPr>
    </w:p>
    <w:p w:rsidR="00B7608F" w:rsidP="00F030AA" w14:paraId="47006F62" w14:textId="77777777">
      <w:pPr>
        <w:pStyle w:val="Heading6"/>
        <w:spacing w:line="269" w:lineRule="auto"/>
        <w:rPr>
          <w:rtl/>
        </w:rPr>
      </w:pPr>
      <w:r w:rsidRPr="00346969">
        <w:rPr>
          <w:rFonts w:hint="cs"/>
          <w:rtl/>
        </w:rPr>
        <w:t>יעילות השקעות</w:t>
      </w:r>
      <w:r w:rsidR="007650C5">
        <w:rPr>
          <w:rFonts w:hint="cs"/>
          <w:rtl/>
        </w:rPr>
        <w:t xml:space="preserve"> רשות החדשנות</w:t>
      </w:r>
    </w:p>
    <w:p w:rsidR="008D56C6" w:rsidRPr="008D56C6" w:rsidP="00F030AA" w14:paraId="76BDD744" w14:textId="77777777">
      <w:pPr>
        <w:pStyle w:val="a"/>
        <w:spacing w:line="269" w:lineRule="auto"/>
        <w:rPr>
          <w:rtl/>
        </w:rPr>
      </w:pPr>
    </w:p>
    <w:p w:rsidR="007444D6" w:rsidP="00F030AA" w14:paraId="6BF855A5" w14:textId="77777777">
      <w:pPr>
        <w:spacing w:line="269" w:lineRule="auto"/>
        <w:rPr>
          <w:b/>
          <w:bCs/>
          <w:rtl/>
        </w:rPr>
      </w:pPr>
      <w:r w:rsidRPr="00346969">
        <w:rPr>
          <w:rFonts w:hint="cs"/>
          <w:rtl/>
        </w:rPr>
        <w:t>כאמור, סעיף 5א לחוק המו"פ קובע כי רשות החדשנות תפעל לקידום, תמיכה וסיוע לחדשנות הטכנולוגי</w:t>
      </w:r>
      <w:r w:rsidRPr="00346969" w:rsidR="00EE76AD">
        <w:rPr>
          <w:rFonts w:hint="cs"/>
          <w:rtl/>
        </w:rPr>
        <w:t>ת בתעשייה. עוד קובע החוק כי לשם ביצוע תפקידה רשאית הרשות ליזום, לנהל ולעשות שימוש במגוון אמצעים לצורך קידום החדשנות הטכנולוגית בתעשייה,</w:t>
      </w:r>
      <w:r w:rsidRPr="00346969">
        <w:rPr>
          <w:rFonts w:hint="cs"/>
          <w:rtl/>
        </w:rPr>
        <w:t xml:space="preserve"> זאת ברמה המקצועית הגבוהה ביותר, בקצב שמתאים לשוק</w:t>
      </w:r>
      <w:r w:rsidRPr="007B1E46">
        <w:rPr>
          <w:rFonts w:hint="cs"/>
          <w:rtl/>
        </w:rPr>
        <w:t xml:space="preserve">, </w:t>
      </w:r>
      <w:r w:rsidRPr="00813EB6">
        <w:rPr>
          <w:rFonts w:hint="eastAsia"/>
          <w:rtl/>
        </w:rPr>
        <w:t>ביעילות</w:t>
      </w:r>
      <w:r w:rsidRPr="00813EB6">
        <w:rPr>
          <w:rtl/>
        </w:rPr>
        <w:t xml:space="preserve"> </w:t>
      </w:r>
      <w:r w:rsidRPr="00813EB6" w:rsidR="007B1CB6">
        <w:rPr>
          <w:rFonts w:hint="eastAsia"/>
          <w:rtl/>
        </w:rPr>
        <w:t>המרבית</w:t>
      </w:r>
      <w:r w:rsidRPr="00346969">
        <w:rPr>
          <w:rFonts w:hint="cs"/>
          <w:rtl/>
        </w:rPr>
        <w:t xml:space="preserve"> ובגמישות הנדרשת.</w:t>
      </w:r>
      <w:r w:rsidRPr="00346969" w:rsidR="002F3382">
        <w:rPr>
          <w:rFonts w:hint="cs"/>
          <w:rtl/>
        </w:rPr>
        <w:t xml:space="preserve"> מטרות החוק</w:t>
      </w:r>
      <w:r w:rsidR="000745A5">
        <w:rPr>
          <w:rFonts w:hint="cs"/>
          <w:rtl/>
        </w:rPr>
        <w:t xml:space="preserve"> הן</w:t>
      </w:r>
      <w:r w:rsidRPr="00346969" w:rsidR="002F3382">
        <w:rPr>
          <w:rFonts w:hint="cs"/>
          <w:rtl/>
        </w:rPr>
        <w:t>, בין היתר, עידוד הצמיחה והגדלת הפריון</w:t>
      </w:r>
      <w:r w:rsidR="005422F2">
        <w:rPr>
          <w:rFonts w:hint="cs"/>
          <w:rtl/>
        </w:rPr>
        <w:t xml:space="preserve"> </w:t>
      </w:r>
      <w:r w:rsidRPr="00813EB6" w:rsidR="002F3382">
        <w:rPr>
          <w:rFonts w:hint="eastAsia"/>
          <w:rtl/>
        </w:rPr>
        <w:t>וקידום</w:t>
      </w:r>
      <w:r w:rsidRPr="00813EB6" w:rsidR="002F3382">
        <w:rPr>
          <w:rtl/>
        </w:rPr>
        <w:t xml:space="preserve"> </w:t>
      </w:r>
      <w:r w:rsidRPr="00813EB6" w:rsidR="002F3382">
        <w:rPr>
          <w:rFonts w:hint="eastAsia"/>
          <w:rtl/>
        </w:rPr>
        <w:t>הח</w:t>
      </w:r>
      <w:r w:rsidRPr="00813EB6" w:rsidR="005D0C6D">
        <w:rPr>
          <w:rFonts w:hint="eastAsia"/>
          <w:rtl/>
        </w:rPr>
        <w:t>דשנות</w:t>
      </w:r>
      <w:r w:rsidRPr="00813EB6" w:rsidR="005D0C6D">
        <w:rPr>
          <w:rtl/>
        </w:rPr>
        <w:t xml:space="preserve"> </w:t>
      </w:r>
      <w:r w:rsidRPr="00813EB6" w:rsidR="005D0C6D">
        <w:rPr>
          <w:rFonts w:hint="eastAsia"/>
          <w:rtl/>
        </w:rPr>
        <w:t>הטכנולוגית</w:t>
      </w:r>
      <w:r w:rsidRPr="00813EB6" w:rsidR="005D0C6D">
        <w:rPr>
          <w:rtl/>
        </w:rPr>
        <w:t xml:space="preserve"> </w:t>
      </w:r>
      <w:r w:rsidRPr="00813EB6" w:rsidR="005D0C6D">
        <w:rPr>
          <w:rFonts w:hint="eastAsia"/>
          <w:rtl/>
        </w:rPr>
        <w:t>בתעשייה</w:t>
      </w:r>
      <w:r w:rsidRPr="00813EB6" w:rsidR="005D0C6D">
        <w:rPr>
          <w:rtl/>
        </w:rPr>
        <w:t xml:space="preserve"> </w:t>
      </w:r>
      <w:r w:rsidRPr="00813EB6" w:rsidR="005D0C6D">
        <w:rPr>
          <w:rFonts w:hint="eastAsia"/>
          <w:rtl/>
        </w:rPr>
        <w:t>בישראל</w:t>
      </w:r>
      <w:r w:rsidRPr="005D0C6D" w:rsidR="005D0C6D">
        <w:rPr>
          <w:rFonts w:hint="cs"/>
          <w:rtl/>
        </w:rPr>
        <w:t>.</w:t>
      </w:r>
    </w:p>
    <w:p w:rsidR="008D56C6" w:rsidRPr="009B2DA9" w:rsidP="00F030AA" w14:paraId="30FA8438" w14:textId="77777777">
      <w:pPr>
        <w:pStyle w:val="a"/>
        <w:spacing w:line="269" w:lineRule="auto"/>
        <w:rPr>
          <w:rtl/>
        </w:rPr>
      </w:pPr>
    </w:p>
    <w:p w:rsidR="005B4922" w:rsidP="00F030AA" w14:paraId="15AF13C4" w14:textId="77777777">
      <w:pPr>
        <w:spacing w:line="269" w:lineRule="auto"/>
        <w:rPr>
          <w:rtl/>
        </w:rPr>
      </w:pPr>
      <w:r w:rsidRPr="00346969">
        <w:rPr>
          <w:rFonts w:hint="cs"/>
          <w:rtl/>
        </w:rPr>
        <w:t>ישראל היא אחת משתי המדינות עם היקפי הוצאה לאומית למו"פ</w:t>
      </w:r>
      <w:r>
        <w:rPr>
          <w:rStyle w:val="FootnoteReference"/>
          <w:rtl/>
        </w:rPr>
        <w:footnoteReference w:id="22"/>
      </w:r>
      <w:r w:rsidRPr="00346969">
        <w:rPr>
          <w:rFonts w:hint="cs"/>
          <w:rtl/>
        </w:rPr>
        <w:t xml:space="preserve"> </w:t>
      </w:r>
      <w:r w:rsidR="004E06B5">
        <w:rPr>
          <w:rFonts w:hint="cs"/>
          <w:rtl/>
        </w:rPr>
        <w:t>(הוצאה בכל תחומי המחקר והפיתוח, כאחוז מהתוצר)</w:t>
      </w:r>
      <w:r w:rsidRPr="00346969">
        <w:rPr>
          <w:rFonts w:hint="cs"/>
          <w:rtl/>
        </w:rPr>
        <w:t xml:space="preserve"> הגבוהים ביותר</w:t>
      </w:r>
      <w:r w:rsidR="005A0740">
        <w:rPr>
          <w:rFonts w:hint="cs"/>
          <w:rtl/>
        </w:rPr>
        <w:t xml:space="preserve"> בעולם המערבי</w:t>
      </w:r>
      <w:r w:rsidRPr="00346969">
        <w:rPr>
          <w:rFonts w:hint="cs"/>
          <w:rtl/>
        </w:rPr>
        <w:t>. בשנת 2017</w:t>
      </w:r>
      <w:r w:rsidR="00C64BDA">
        <w:rPr>
          <w:rFonts w:hint="cs"/>
          <w:rtl/>
        </w:rPr>
        <w:t>,</w:t>
      </w:r>
      <w:r w:rsidRPr="00346969">
        <w:rPr>
          <w:rFonts w:hint="cs"/>
          <w:rtl/>
        </w:rPr>
        <w:t xml:space="preserve"> כ-88% מסך ההוצאה הלאומית למו"פ אזרחי </w:t>
      </w:r>
      <w:r w:rsidRPr="00346969" w:rsidR="00C64BDA">
        <w:rPr>
          <w:rFonts w:hint="cs"/>
          <w:rtl/>
        </w:rPr>
        <w:t>ה</w:t>
      </w:r>
      <w:r w:rsidR="00C64BDA">
        <w:rPr>
          <w:rFonts w:hint="cs"/>
          <w:rtl/>
        </w:rPr>
        <w:t>וּצאה</w:t>
      </w:r>
      <w:r w:rsidRPr="00346969" w:rsidR="00C64BDA">
        <w:rPr>
          <w:rFonts w:hint="cs"/>
          <w:rtl/>
        </w:rPr>
        <w:t xml:space="preserve"> </w:t>
      </w:r>
      <w:r w:rsidRPr="00346969">
        <w:rPr>
          <w:rFonts w:hint="cs"/>
          <w:rtl/>
        </w:rPr>
        <w:t>במגזר העסקי. בשנה זו היק</w:t>
      </w:r>
      <w:r w:rsidR="002F6F33">
        <w:rPr>
          <w:rFonts w:hint="cs"/>
          <w:rtl/>
        </w:rPr>
        <w:t>ף</w:t>
      </w:r>
      <w:r w:rsidRPr="00346969">
        <w:rPr>
          <w:rFonts w:hint="cs"/>
          <w:rtl/>
        </w:rPr>
        <w:t xml:space="preserve"> המו"פ העסקי, לרבות מו"פ שבוצע בחברות עסקיות ביטחוניות, עמד על כ-66.5 מיליארד ש"ח. כ-94% מה</w:t>
      </w:r>
      <w:r w:rsidR="00A77518">
        <w:rPr>
          <w:rFonts w:hint="cs"/>
          <w:rtl/>
        </w:rPr>
        <w:t>הוצאה ל</w:t>
      </w:r>
      <w:r w:rsidRPr="00346969">
        <w:rPr>
          <w:rFonts w:hint="cs"/>
          <w:rtl/>
        </w:rPr>
        <w:t xml:space="preserve">מו"פ במגזר העסקי בשנה זו </w:t>
      </w:r>
      <w:r w:rsidR="002F6F33">
        <w:rPr>
          <w:rFonts w:hint="cs"/>
          <w:rtl/>
        </w:rPr>
        <w:t>נעשו</w:t>
      </w:r>
      <w:r w:rsidRPr="00346969" w:rsidR="002F6F33">
        <w:rPr>
          <w:rFonts w:hint="cs"/>
          <w:rtl/>
        </w:rPr>
        <w:t xml:space="preserve"> </w:t>
      </w:r>
      <w:r w:rsidRPr="00346969" w:rsidR="00BD3294">
        <w:rPr>
          <w:rFonts w:hint="cs"/>
          <w:rtl/>
        </w:rPr>
        <w:t>בחברות המשתייכות לענפי ה</w:t>
      </w:r>
      <w:r w:rsidR="00A35311">
        <w:rPr>
          <w:rFonts w:hint="cs"/>
          <w:rtl/>
        </w:rPr>
        <w:t>היי-טק</w:t>
      </w:r>
      <w:r w:rsidR="00D23EAE">
        <w:rPr>
          <w:rFonts w:hint="cs"/>
          <w:rtl/>
        </w:rPr>
        <w:t xml:space="preserve"> (רא</w:t>
      </w:r>
      <w:r w:rsidR="00BA65D2">
        <w:rPr>
          <w:rFonts w:hint="cs"/>
          <w:rtl/>
        </w:rPr>
        <w:t>ו</w:t>
      </w:r>
      <w:r w:rsidR="00D23EAE">
        <w:rPr>
          <w:rFonts w:hint="cs"/>
          <w:rtl/>
        </w:rPr>
        <w:t xml:space="preserve"> תרשים 8)</w:t>
      </w:r>
      <w:r w:rsidRPr="00346969" w:rsidR="00BD3294">
        <w:rPr>
          <w:rFonts w:hint="cs"/>
          <w:rtl/>
        </w:rPr>
        <w:t>.</w:t>
      </w:r>
    </w:p>
    <w:p w:rsidR="00325CFE" w:rsidP="00F030AA" w14:paraId="7895FB40" w14:textId="77777777">
      <w:pPr>
        <w:pStyle w:val="a"/>
        <w:spacing w:line="269" w:lineRule="auto"/>
        <w:rPr>
          <w:rtl/>
        </w:rPr>
      </w:pPr>
    </w:p>
    <w:p w:rsidR="007115CC" w:rsidRPr="00051B82" w:rsidP="00F030AA" w14:paraId="2CD4B72B" w14:textId="77777777">
      <w:pPr>
        <w:spacing w:line="269" w:lineRule="auto"/>
        <w:jc w:val="center"/>
        <w:rPr>
          <w:b/>
          <w:bCs/>
          <w:rtl/>
        </w:rPr>
      </w:pPr>
      <w:r w:rsidRPr="00051B82">
        <w:rPr>
          <w:rFonts w:hint="cs"/>
          <w:b/>
          <w:bCs/>
          <w:rtl/>
        </w:rPr>
        <w:t xml:space="preserve">תרשים </w:t>
      </w:r>
      <w:r w:rsidR="00AF6B13">
        <w:rPr>
          <w:rFonts w:hint="cs"/>
          <w:b/>
          <w:bCs/>
          <w:rtl/>
        </w:rPr>
        <w:t>8</w:t>
      </w:r>
      <w:r>
        <w:rPr>
          <w:rFonts w:hint="cs"/>
          <w:b/>
          <w:bCs/>
          <w:rtl/>
        </w:rPr>
        <w:t>:</w:t>
      </w:r>
      <w:r w:rsidR="00CD5AE3">
        <w:rPr>
          <w:rFonts w:hint="cs"/>
          <w:b/>
          <w:bCs/>
          <w:rtl/>
        </w:rPr>
        <w:t xml:space="preserve"> </w:t>
      </w:r>
      <w:r w:rsidR="006048DE">
        <w:rPr>
          <w:rFonts w:hint="cs"/>
          <w:b/>
          <w:bCs/>
          <w:rtl/>
        </w:rPr>
        <w:t>פעילות המו"פ בענפי ה</w:t>
      </w:r>
      <w:r w:rsidR="00A35311">
        <w:rPr>
          <w:rFonts w:hint="cs"/>
          <w:b/>
          <w:bCs/>
          <w:rtl/>
        </w:rPr>
        <w:t>היי-טק</w:t>
      </w:r>
      <w:r w:rsidR="006048DE">
        <w:rPr>
          <w:rFonts w:hint="cs"/>
          <w:b/>
          <w:bCs/>
          <w:rtl/>
        </w:rPr>
        <w:t xml:space="preserve"> וביתר הענפים</w:t>
      </w:r>
      <w:r w:rsidR="00CD5AE3">
        <w:rPr>
          <w:rFonts w:hint="cs"/>
          <w:b/>
          <w:bCs/>
          <w:rtl/>
        </w:rPr>
        <w:t xml:space="preserve"> במגזר העסקי</w:t>
      </w:r>
      <w:r w:rsidR="006048DE">
        <w:rPr>
          <w:rFonts w:hint="cs"/>
          <w:b/>
          <w:bCs/>
          <w:rtl/>
        </w:rPr>
        <w:t>, 2017</w:t>
      </w:r>
    </w:p>
    <w:p w:rsidR="00256DA0" w:rsidP="00256DA0" w14:paraId="7783BC44" w14:textId="77777777">
      <w:pPr>
        <w:spacing w:before="120" w:after="120" w:line="269" w:lineRule="auto"/>
        <w:jc w:val="center"/>
        <w:rPr>
          <w:noProof/>
          <w:rtl/>
        </w:rPr>
      </w:pPr>
      <w:r>
        <w:rPr>
          <w:noProof/>
          <w:rtl/>
        </w:rPr>
        <w:drawing>
          <wp:inline distT="0" distB="0" distL="0" distR="0">
            <wp:extent cx="3676800" cy="16416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00323" name="תרשים 8.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76800" cy="1641600"/>
                    </a:xfrm>
                    <a:prstGeom prst="rect">
                      <a:avLst/>
                    </a:prstGeom>
                  </pic:spPr>
                </pic:pic>
              </a:graphicData>
            </a:graphic>
          </wp:inline>
        </w:drawing>
      </w:r>
    </w:p>
    <w:p w:rsidR="00166B49" w:rsidRPr="00346969" w:rsidP="00F030AA" w14:paraId="13DA8021" w14:textId="77777777">
      <w:pPr>
        <w:spacing w:line="269" w:lineRule="auto"/>
        <w:rPr>
          <w:rtl/>
        </w:rPr>
      </w:pPr>
      <w:r>
        <w:rPr>
          <w:rFonts w:hint="cs"/>
          <w:sz w:val="18"/>
          <w:szCs w:val="22"/>
          <w:rtl/>
        </w:rPr>
        <w:t>על פי</w:t>
      </w:r>
      <w:r w:rsidRPr="00CD5AE3" w:rsidR="00C84744">
        <w:rPr>
          <w:rFonts w:hint="cs"/>
          <w:sz w:val="18"/>
          <w:szCs w:val="22"/>
          <w:rtl/>
        </w:rPr>
        <w:t xml:space="preserve"> </w:t>
      </w:r>
      <w:r w:rsidRPr="00CD5AE3" w:rsidR="00441077">
        <w:rPr>
          <w:rFonts w:hint="cs"/>
          <w:sz w:val="18"/>
          <w:szCs w:val="22"/>
          <w:rtl/>
        </w:rPr>
        <w:t xml:space="preserve">נתוני </w:t>
      </w:r>
      <w:r w:rsidRPr="00CD5AE3" w:rsidR="00441077">
        <w:rPr>
          <w:rFonts w:hint="cs"/>
          <w:sz w:val="18"/>
          <w:szCs w:val="22"/>
          <w:rtl/>
        </w:rPr>
        <w:t>ה</w:t>
      </w:r>
      <w:r w:rsidRPr="00CD5AE3" w:rsidR="00C84744">
        <w:rPr>
          <w:rFonts w:hint="cs"/>
          <w:sz w:val="18"/>
          <w:szCs w:val="22"/>
          <w:rtl/>
        </w:rPr>
        <w:t>למ"ס</w:t>
      </w:r>
      <w:r>
        <w:rPr>
          <w:rFonts w:hint="cs"/>
          <w:sz w:val="18"/>
          <w:szCs w:val="22"/>
          <w:rtl/>
        </w:rPr>
        <w:t>, בעיבוד משרד מבקר המדינה</w:t>
      </w:r>
      <w:r w:rsidRPr="00CD5AE3" w:rsidR="00C84744">
        <w:rPr>
          <w:rFonts w:hint="cs"/>
          <w:sz w:val="18"/>
          <w:szCs w:val="22"/>
          <w:rtl/>
        </w:rPr>
        <w:t>.</w:t>
      </w:r>
    </w:p>
    <w:p w:rsidR="008D56C6" w:rsidP="00F030AA" w14:paraId="40723C8B" w14:textId="77777777">
      <w:pPr>
        <w:pStyle w:val="a"/>
        <w:spacing w:line="269" w:lineRule="auto"/>
        <w:rPr>
          <w:rtl/>
        </w:rPr>
      </w:pPr>
    </w:p>
    <w:p w:rsidR="00FB3044" w:rsidP="00F030AA" w14:paraId="79897011" w14:textId="77777777">
      <w:pPr>
        <w:spacing w:line="269" w:lineRule="auto"/>
        <w:rPr>
          <w:rtl/>
        </w:rPr>
      </w:pPr>
      <w:r>
        <w:rPr>
          <w:rFonts w:hint="cs"/>
          <w:rtl/>
        </w:rPr>
        <w:t xml:space="preserve">בשנת 2017 </w:t>
      </w:r>
      <w:r w:rsidRPr="00346969">
        <w:rPr>
          <w:rFonts w:hint="cs"/>
          <w:rtl/>
        </w:rPr>
        <w:t>היקף התמיכה הממשלתית למימון מו"פ עסקי עמד על כ-8% מסך מקורות המימון</w:t>
      </w:r>
      <w:r>
        <w:rPr>
          <w:rFonts w:hint="cs"/>
          <w:rtl/>
        </w:rPr>
        <w:t xml:space="preserve"> של מו"פ עסקי, ו</w:t>
      </w:r>
      <w:r w:rsidRPr="00346969">
        <w:rPr>
          <w:rFonts w:hint="cs"/>
          <w:rtl/>
        </w:rPr>
        <w:t xml:space="preserve">מתוכם </w:t>
      </w:r>
      <w:r>
        <w:rPr>
          <w:rFonts w:hint="cs"/>
          <w:rtl/>
        </w:rPr>
        <w:t>שיעור</w:t>
      </w:r>
      <w:r w:rsidRPr="00346969">
        <w:rPr>
          <w:rFonts w:hint="cs"/>
          <w:rtl/>
        </w:rPr>
        <w:t xml:space="preserve"> </w:t>
      </w:r>
      <w:r>
        <w:rPr>
          <w:rFonts w:hint="cs"/>
          <w:rtl/>
        </w:rPr>
        <w:t>המענקים</w:t>
      </w:r>
      <w:r w:rsidRPr="00346969">
        <w:rPr>
          <w:rFonts w:hint="cs"/>
          <w:rtl/>
        </w:rPr>
        <w:t xml:space="preserve"> של רשות החדשנות </w:t>
      </w:r>
      <w:r>
        <w:rPr>
          <w:rFonts w:hint="cs"/>
          <w:rtl/>
        </w:rPr>
        <w:t>היה</w:t>
      </w:r>
      <w:r w:rsidRPr="00346969">
        <w:rPr>
          <w:rFonts w:hint="cs"/>
          <w:rtl/>
        </w:rPr>
        <w:t xml:space="preserve"> 1.7% מסך המימון.</w:t>
      </w:r>
      <w:r w:rsidR="00783156">
        <w:rPr>
          <w:rFonts w:hint="cs"/>
          <w:rtl/>
        </w:rPr>
        <w:t xml:space="preserve"> </w:t>
      </w:r>
      <w:r>
        <w:rPr>
          <w:rFonts w:hint="cs"/>
          <w:rtl/>
        </w:rPr>
        <w:t>משקל השקעות המו"פ של רשות החדשנות בענפי ה</w:t>
      </w:r>
      <w:r w:rsidR="00A35311">
        <w:rPr>
          <w:rFonts w:hint="cs"/>
          <w:rtl/>
        </w:rPr>
        <w:t>היי-טק</w:t>
      </w:r>
      <w:r>
        <w:rPr>
          <w:rFonts w:hint="cs"/>
          <w:rtl/>
        </w:rPr>
        <w:t xml:space="preserve"> </w:t>
      </w:r>
      <w:r w:rsidR="00B868E3">
        <w:rPr>
          <w:rFonts w:hint="cs"/>
          <w:rtl/>
        </w:rPr>
        <w:t xml:space="preserve">באותה שנה </w:t>
      </w:r>
      <w:r>
        <w:rPr>
          <w:rFonts w:hint="cs"/>
          <w:rtl/>
        </w:rPr>
        <w:t>היה רק 1.9% מסך המו"פ שבוצע בענפים אלה. המשמעות היא שחברות ה</w:t>
      </w:r>
      <w:r w:rsidR="00A35311">
        <w:rPr>
          <w:rFonts w:hint="cs"/>
          <w:rtl/>
        </w:rPr>
        <w:t>היי-טק</w:t>
      </w:r>
      <w:r>
        <w:rPr>
          <w:rFonts w:hint="cs"/>
          <w:rtl/>
        </w:rPr>
        <w:t xml:space="preserve"> מקבלות מימון בעיקר מהמגזר העסקי, </w:t>
      </w:r>
      <w:r w:rsidRPr="002D68BB">
        <w:rPr>
          <w:rFonts w:hint="eastAsia"/>
          <w:rtl/>
        </w:rPr>
        <w:t>ומיעוטן</w:t>
      </w:r>
      <w:r w:rsidRPr="002D68BB">
        <w:rPr>
          <w:rtl/>
        </w:rPr>
        <w:t xml:space="preserve"> </w:t>
      </w:r>
      <w:r w:rsidRPr="002D68BB">
        <w:rPr>
          <w:rFonts w:hint="eastAsia"/>
          <w:rtl/>
        </w:rPr>
        <w:t>מקבלות</w:t>
      </w:r>
      <w:r w:rsidRPr="002D68BB">
        <w:rPr>
          <w:rtl/>
        </w:rPr>
        <w:t xml:space="preserve"> </w:t>
      </w:r>
      <w:r w:rsidRPr="002D68BB">
        <w:rPr>
          <w:rFonts w:hint="eastAsia"/>
          <w:rtl/>
        </w:rPr>
        <w:t>סיוע</w:t>
      </w:r>
      <w:r w:rsidRPr="002D68BB">
        <w:rPr>
          <w:rtl/>
        </w:rPr>
        <w:t xml:space="preserve"> </w:t>
      </w:r>
      <w:r w:rsidRPr="002D68BB">
        <w:rPr>
          <w:rFonts w:hint="eastAsia"/>
          <w:rtl/>
        </w:rPr>
        <w:t>ממשלתי</w:t>
      </w:r>
      <w:r w:rsidRPr="00FB3044">
        <w:rPr>
          <w:rFonts w:hint="cs"/>
          <w:rtl/>
        </w:rPr>
        <w:t>.</w:t>
      </w:r>
      <w:r>
        <w:rPr>
          <w:rFonts w:hint="cs"/>
          <w:rtl/>
        </w:rPr>
        <w:t xml:space="preserve"> </w:t>
      </w:r>
    </w:p>
    <w:p w:rsidR="008D56C6" w:rsidP="00F030AA" w14:paraId="289D38A2" w14:textId="77777777">
      <w:pPr>
        <w:pStyle w:val="a"/>
        <w:spacing w:line="269" w:lineRule="auto"/>
        <w:rPr>
          <w:rtl/>
        </w:rPr>
      </w:pPr>
    </w:p>
    <w:p w:rsidR="002C5815" w:rsidP="00F030AA" w14:paraId="32926D74" w14:textId="77777777">
      <w:pPr>
        <w:spacing w:line="269" w:lineRule="auto"/>
        <w:rPr>
          <w:rtl/>
        </w:rPr>
      </w:pPr>
      <w:r w:rsidRPr="002D68BB">
        <w:rPr>
          <w:rFonts w:hint="eastAsia"/>
          <w:rtl/>
        </w:rPr>
        <w:t>עוד</w:t>
      </w:r>
      <w:r w:rsidRPr="002D68BB">
        <w:rPr>
          <w:rtl/>
        </w:rPr>
        <w:t xml:space="preserve"> </w:t>
      </w:r>
      <w:r w:rsidRPr="002D68BB">
        <w:rPr>
          <w:rFonts w:hint="eastAsia"/>
          <w:rtl/>
        </w:rPr>
        <w:t>יצו</w:t>
      </w:r>
      <w:r w:rsidR="00A91453">
        <w:rPr>
          <w:rFonts w:hint="cs"/>
          <w:rtl/>
        </w:rPr>
        <w:t>י</w:t>
      </w:r>
      <w:r w:rsidRPr="002D68BB">
        <w:rPr>
          <w:rFonts w:hint="eastAsia"/>
          <w:rtl/>
        </w:rPr>
        <w:t>ין</w:t>
      </w:r>
      <w:r w:rsidRPr="002D68BB">
        <w:rPr>
          <w:rtl/>
        </w:rPr>
        <w:t xml:space="preserve"> </w:t>
      </w:r>
      <w:r w:rsidRPr="002D68BB">
        <w:rPr>
          <w:rFonts w:hint="eastAsia"/>
          <w:rtl/>
        </w:rPr>
        <w:t>כי</w:t>
      </w:r>
      <w:r w:rsidRPr="002D68BB">
        <w:rPr>
          <w:rtl/>
        </w:rPr>
        <w:t xml:space="preserve"> </w:t>
      </w:r>
      <w:r w:rsidRPr="002D68BB">
        <w:rPr>
          <w:rFonts w:hint="eastAsia"/>
          <w:rtl/>
        </w:rPr>
        <w:t>עפ</w:t>
      </w:r>
      <w:r w:rsidRPr="002D68BB">
        <w:rPr>
          <w:rtl/>
        </w:rPr>
        <w:t xml:space="preserve">"י </w:t>
      </w:r>
      <w:r w:rsidRPr="002D68BB">
        <w:rPr>
          <w:rFonts w:hint="eastAsia"/>
          <w:rtl/>
        </w:rPr>
        <w:t>מחקר</w:t>
      </w:r>
      <w:r>
        <w:rPr>
          <w:rStyle w:val="FootnoteReference"/>
          <w:rtl/>
        </w:rPr>
        <w:footnoteReference w:id="23"/>
      </w:r>
      <w:r w:rsidRPr="002D68BB">
        <w:rPr>
          <w:rtl/>
        </w:rPr>
        <w:t xml:space="preserve"> של אגף הכלכלן הראשי במשרד האוצר </w:t>
      </w:r>
      <w:r w:rsidRPr="002D68BB">
        <w:rPr>
          <w:rFonts w:hint="eastAsia"/>
          <w:rtl/>
        </w:rPr>
        <w:t>קיימת</w:t>
      </w:r>
      <w:r w:rsidRPr="002D68BB">
        <w:rPr>
          <w:rtl/>
        </w:rPr>
        <w:t xml:space="preserve"> </w:t>
      </w:r>
      <w:r w:rsidRPr="002D68BB">
        <w:rPr>
          <w:rFonts w:hint="eastAsia"/>
          <w:rtl/>
        </w:rPr>
        <w:t>תחליפיות</w:t>
      </w:r>
      <w:r w:rsidRPr="002D68BB">
        <w:rPr>
          <w:rtl/>
        </w:rPr>
        <w:t xml:space="preserve"> </w:t>
      </w:r>
      <w:r w:rsidRPr="002D68BB">
        <w:rPr>
          <w:rFonts w:hint="eastAsia"/>
          <w:rtl/>
        </w:rPr>
        <w:t>בין</w:t>
      </w:r>
      <w:r w:rsidRPr="002D68BB">
        <w:rPr>
          <w:rtl/>
        </w:rPr>
        <w:t xml:space="preserve"> </w:t>
      </w:r>
      <w:r w:rsidRPr="002D68BB">
        <w:rPr>
          <w:rFonts w:hint="eastAsia"/>
          <w:rtl/>
        </w:rPr>
        <w:t>המימון</w:t>
      </w:r>
      <w:r w:rsidRPr="002D68BB">
        <w:rPr>
          <w:rtl/>
        </w:rPr>
        <w:t xml:space="preserve"> </w:t>
      </w:r>
      <w:r w:rsidRPr="002D68BB">
        <w:rPr>
          <w:rFonts w:hint="eastAsia"/>
          <w:rtl/>
        </w:rPr>
        <w:t>הממשלתי</w:t>
      </w:r>
      <w:r w:rsidRPr="002D68BB">
        <w:rPr>
          <w:rtl/>
        </w:rPr>
        <w:t xml:space="preserve"> </w:t>
      </w:r>
      <w:r w:rsidRPr="002D68BB">
        <w:rPr>
          <w:rFonts w:hint="eastAsia"/>
          <w:rtl/>
        </w:rPr>
        <w:t>למימון</w:t>
      </w:r>
      <w:r w:rsidRPr="002D68BB">
        <w:rPr>
          <w:rtl/>
        </w:rPr>
        <w:t xml:space="preserve"> </w:t>
      </w:r>
      <w:r w:rsidRPr="002D68BB">
        <w:rPr>
          <w:rFonts w:hint="eastAsia"/>
          <w:rtl/>
        </w:rPr>
        <w:t>הפרטי</w:t>
      </w:r>
      <w:r w:rsidRPr="002D68BB">
        <w:rPr>
          <w:rtl/>
        </w:rPr>
        <w:t xml:space="preserve">, </w:t>
      </w:r>
      <w:r w:rsidRPr="002D68BB">
        <w:rPr>
          <w:rFonts w:hint="eastAsia"/>
          <w:rtl/>
        </w:rPr>
        <w:t>במיוחד</w:t>
      </w:r>
      <w:r w:rsidRPr="002D68BB">
        <w:rPr>
          <w:rtl/>
        </w:rPr>
        <w:t xml:space="preserve"> </w:t>
      </w:r>
      <w:r w:rsidRPr="002D68BB">
        <w:rPr>
          <w:rFonts w:hint="eastAsia"/>
          <w:rtl/>
        </w:rPr>
        <w:t>בתקופות</w:t>
      </w:r>
      <w:r w:rsidRPr="002D68BB">
        <w:rPr>
          <w:rtl/>
        </w:rPr>
        <w:t xml:space="preserve"> </w:t>
      </w:r>
      <w:r w:rsidRPr="002D68BB">
        <w:rPr>
          <w:rFonts w:hint="eastAsia"/>
          <w:rtl/>
        </w:rPr>
        <w:t>של</w:t>
      </w:r>
      <w:r w:rsidRPr="002D68BB">
        <w:rPr>
          <w:rtl/>
        </w:rPr>
        <w:t xml:space="preserve"> </w:t>
      </w:r>
      <w:r w:rsidRPr="002D68BB">
        <w:rPr>
          <w:rFonts w:hint="eastAsia"/>
          <w:rtl/>
        </w:rPr>
        <w:t>גאות</w:t>
      </w:r>
      <w:r w:rsidRPr="002D68BB">
        <w:rPr>
          <w:rtl/>
        </w:rPr>
        <w:t xml:space="preserve"> </w:t>
      </w:r>
      <w:r w:rsidRPr="002D68BB">
        <w:rPr>
          <w:rFonts w:hint="eastAsia"/>
          <w:rtl/>
        </w:rPr>
        <w:t>כלכלית</w:t>
      </w:r>
      <w:r w:rsidRPr="002D68BB">
        <w:rPr>
          <w:rtl/>
        </w:rPr>
        <w:t xml:space="preserve">, </w:t>
      </w:r>
      <w:r w:rsidRPr="002D68BB">
        <w:rPr>
          <w:rFonts w:hint="eastAsia"/>
          <w:rtl/>
        </w:rPr>
        <w:t>ועל</w:t>
      </w:r>
      <w:r w:rsidRPr="002D68BB">
        <w:rPr>
          <w:rtl/>
        </w:rPr>
        <w:t xml:space="preserve"> </w:t>
      </w:r>
      <w:r w:rsidRPr="002D68BB">
        <w:rPr>
          <w:rFonts w:hint="eastAsia"/>
          <w:rtl/>
        </w:rPr>
        <w:t>כן</w:t>
      </w:r>
      <w:r w:rsidRPr="002D68BB">
        <w:rPr>
          <w:rtl/>
        </w:rPr>
        <w:t xml:space="preserve"> </w:t>
      </w:r>
      <w:r w:rsidR="000806FF">
        <w:rPr>
          <w:rFonts w:hint="cs"/>
          <w:rtl/>
        </w:rPr>
        <w:t>י</w:t>
      </w:r>
      <w:r w:rsidRPr="002D68BB">
        <w:rPr>
          <w:rFonts w:hint="eastAsia"/>
          <w:rtl/>
        </w:rPr>
        <w:t>יתכן</w:t>
      </w:r>
      <w:r w:rsidRPr="002D68BB">
        <w:rPr>
          <w:rtl/>
        </w:rPr>
        <w:t xml:space="preserve"> </w:t>
      </w:r>
      <w:r w:rsidR="00C973C3">
        <w:rPr>
          <w:rFonts w:hint="cs"/>
          <w:rtl/>
        </w:rPr>
        <w:t>שיש צורך קטן יותר במימון ציבורי</w:t>
      </w:r>
      <w:r w:rsidR="00315F5A">
        <w:rPr>
          <w:rFonts w:hint="cs"/>
          <w:rtl/>
        </w:rPr>
        <w:t xml:space="preserve"> </w:t>
      </w:r>
      <w:r w:rsidRPr="002D68BB">
        <w:rPr>
          <w:rFonts w:hint="eastAsia"/>
          <w:rtl/>
        </w:rPr>
        <w:t>לענפי</w:t>
      </w:r>
      <w:r w:rsidRPr="002D68BB">
        <w:rPr>
          <w:rtl/>
        </w:rPr>
        <w:t xml:space="preserve"> </w:t>
      </w:r>
      <w:r w:rsidRPr="002D68BB">
        <w:rPr>
          <w:rFonts w:hint="eastAsia"/>
          <w:rtl/>
        </w:rPr>
        <w:t>ה</w:t>
      </w:r>
      <w:r w:rsidR="00A35311">
        <w:rPr>
          <w:rFonts w:hint="eastAsia"/>
          <w:rtl/>
        </w:rPr>
        <w:t>היי-טק</w:t>
      </w:r>
      <w:r w:rsidR="007E7337">
        <w:rPr>
          <w:rFonts w:hint="cs"/>
          <w:rtl/>
        </w:rPr>
        <w:t xml:space="preserve"> בתקופות גאות</w:t>
      </w:r>
      <w:r w:rsidR="00315F5A">
        <w:rPr>
          <w:rtl/>
        </w:rPr>
        <w:t xml:space="preserve"> </w:t>
      </w:r>
      <w:r w:rsidRPr="002D68BB">
        <w:rPr>
          <w:rtl/>
        </w:rPr>
        <w:t>ויש לבחון את דרך הקצאתו מחדש.</w:t>
      </w:r>
    </w:p>
    <w:p w:rsidR="008D56C6" w:rsidRPr="009D49AF" w:rsidP="00F030AA" w14:paraId="367DC35F" w14:textId="77777777">
      <w:pPr>
        <w:pStyle w:val="a"/>
        <w:spacing w:line="269" w:lineRule="auto"/>
        <w:rPr>
          <w:rtl/>
        </w:rPr>
      </w:pPr>
    </w:p>
    <w:p w:rsidR="00C20445" w:rsidP="00F030AA" w14:paraId="11BCF140" w14:textId="77777777">
      <w:pPr>
        <w:tabs>
          <w:tab w:val="left" w:pos="1196"/>
        </w:tabs>
        <w:spacing w:line="269" w:lineRule="auto"/>
        <w:rPr>
          <w:sz w:val="24"/>
          <w:rtl/>
          <w:lang w:val="en-GB"/>
        </w:rPr>
      </w:pPr>
      <w:r w:rsidRPr="009D49AF">
        <w:rPr>
          <w:rFonts w:hint="eastAsia"/>
          <w:rtl/>
        </w:rPr>
        <w:t>כאמור</w:t>
      </w:r>
      <w:r w:rsidRPr="009D49AF">
        <w:rPr>
          <w:rtl/>
        </w:rPr>
        <w:t xml:space="preserve">, </w:t>
      </w:r>
      <w:r w:rsidRPr="009D49AF" w:rsidR="00524C0C">
        <w:rPr>
          <w:rFonts w:hint="eastAsia"/>
          <w:rtl/>
        </w:rPr>
        <w:t>לענפי</w:t>
      </w:r>
      <w:r w:rsidRPr="009D49AF" w:rsidR="00BB2536">
        <w:rPr>
          <w:rtl/>
        </w:rPr>
        <w:t xml:space="preserve"> ה</w:t>
      </w:r>
      <w:r w:rsidR="00A35311">
        <w:rPr>
          <w:rtl/>
        </w:rPr>
        <w:t>היי-טק</w:t>
      </w:r>
      <w:r w:rsidRPr="009D49AF" w:rsidR="00BB2536">
        <w:rPr>
          <w:rtl/>
        </w:rPr>
        <w:t xml:space="preserve"> </w:t>
      </w:r>
      <w:r w:rsidRPr="009D49AF" w:rsidR="00E80186">
        <w:rPr>
          <w:rFonts w:hint="eastAsia"/>
          <w:rtl/>
        </w:rPr>
        <w:t>יש</w:t>
      </w:r>
      <w:r w:rsidRPr="009D49AF" w:rsidR="00E80186">
        <w:rPr>
          <w:rtl/>
        </w:rPr>
        <w:t xml:space="preserve"> </w:t>
      </w:r>
      <w:r w:rsidRPr="009D49AF" w:rsidR="00BF1877">
        <w:rPr>
          <w:rFonts w:hint="eastAsia"/>
          <w:rtl/>
        </w:rPr>
        <w:t>מקורות</w:t>
      </w:r>
      <w:r w:rsidRPr="009D49AF" w:rsidR="00BF1877">
        <w:rPr>
          <w:rtl/>
        </w:rPr>
        <w:t xml:space="preserve"> </w:t>
      </w:r>
      <w:r w:rsidRPr="009D49AF" w:rsidR="00BF1877">
        <w:rPr>
          <w:rFonts w:hint="eastAsia"/>
          <w:rtl/>
        </w:rPr>
        <w:t>מימון</w:t>
      </w:r>
      <w:r w:rsidRPr="009D49AF" w:rsidR="00934AED">
        <w:rPr>
          <w:rtl/>
        </w:rPr>
        <w:t xml:space="preserve"> פרטיים</w:t>
      </w:r>
      <w:r w:rsidRPr="009D49AF" w:rsidR="00A10BA0">
        <w:rPr>
          <w:rtl/>
        </w:rPr>
        <w:t xml:space="preserve"> מגוונים ורבים</w:t>
      </w:r>
      <w:r w:rsidR="000806FF">
        <w:rPr>
          <w:rFonts w:hint="cs"/>
          <w:rtl/>
        </w:rPr>
        <w:t>,</w:t>
      </w:r>
      <w:r w:rsidRPr="009D49AF" w:rsidR="00A10BA0">
        <w:rPr>
          <w:rtl/>
        </w:rPr>
        <w:t xml:space="preserve"> </w:t>
      </w:r>
      <w:r w:rsidR="000806FF">
        <w:rPr>
          <w:rFonts w:hint="cs"/>
          <w:rtl/>
        </w:rPr>
        <w:t>והם</w:t>
      </w:r>
      <w:r w:rsidRPr="009D49AF" w:rsidR="00A10BA0">
        <w:rPr>
          <w:rtl/>
        </w:rPr>
        <w:t xml:space="preserve"> עיקר מקורות המימון שלהם</w:t>
      </w:r>
      <w:r w:rsidR="006507F0">
        <w:rPr>
          <w:rFonts w:hint="cs"/>
          <w:rtl/>
        </w:rPr>
        <w:t>.</w:t>
      </w:r>
      <w:r w:rsidRPr="009D49AF" w:rsidR="006507F0">
        <w:rPr>
          <w:rtl/>
        </w:rPr>
        <w:t xml:space="preserve"> </w:t>
      </w:r>
      <w:r w:rsidRPr="009D49AF" w:rsidR="001272A1">
        <w:rPr>
          <w:rFonts w:hint="eastAsia"/>
          <w:rtl/>
        </w:rPr>
        <w:t>במהלך</w:t>
      </w:r>
      <w:r w:rsidRPr="009D49AF" w:rsidR="00A837DF">
        <w:rPr>
          <w:rtl/>
        </w:rPr>
        <w:t xml:space="preserve"> הביקורת העלתה רשות החדשנות</w:t>
      </w:r>
      <w:r w:rsidRPr="009D49AF" w:rsidR="00A837DF">
        <w:rPr>
          <w:rFonts w:hint="cs"/>
          <w:rtl/>
        </w:rPr>
        <w:t xml:space="preserve"> את הטענה כי </w:t>
      </w:r>
      <w:r w:rsidRPr="009D49AF" w:rsidR="00A10BA0">
        <w:rPr>
          <w:rFonts w:hint="eastAsia"/>
          <w:rtl/>
        </w:rPr>
        <w:t>לאורך</w:t>
      </w:r>
      <w:r w:rsidRPr="009D49AF" w:rsidR="00A10BA0">
        <w:rPr>
          <w:rtl/>
        </w:rPr>
        <w:t xml:space="preserve"> חיי החברה </w:t>
      </w:r>
      <w:r w:rsidRPr="009D49AF" w:rsidR="00A10BA0">
        <w:rPr>
          <w:rFonts w:hint="eastAsia"/>
          <w:rtl/>
        </w:rPr>
        <w:t>רמת</w:t>
      </w:r>
      <w:r w:rsidRPr="009D49AF" w:rsidR="00A10BA0">
        <w:rPr>
          <w:rtl/>
        </w:rPr>
        <w:t xml:space="preserve"> הסיכון אינה אחידה ולמעשה בשלבי החיים הראשונים של חברות טכנולוגיות קיימת רמת סיכון גבוהה במיוחד </w:t>
      </w:r>
      <w:r w:rsidRPr="009D49AF" w:rsidR="00A10BA0">
        <w:rPr>
          <w:rFonts w:hint="eastAsia"/>
          <w:rtl/>
        </w:rPr>
        <w:t>הגורר</w:t>
      </w:r>
      <w:r w:rsidRPr="009D49AF" w:rsidR="005F461A">
        <w:rPr>
          <w:rFonts w:hint="eastAsia"/>
          <w:rtl/>
        </w:rPr>
        <w:t>ת</w:t>
      </w:r>
      <w:r w:rsidRPr="009D49AF" w:rsidR="00A10BA0">
        <w:rPr>
          <w:rtl/>
        </w:rPr>
        <w:t xml:space="preserve"> קשיי מימון. כמו כן, </w:t>
      </w:r>
      <w:r w:rsidRPr="009D49AF" w:rsidR="00A10BA0">
        <w:rPr>
          <w:rFonts w:hint="eastAsia"/>
          <w:rtl/>
        </w:rPr>
        <w:t>קיימים</w:t>
      </w:r>
      <w:r w:rsidRPr="009D49AF" w:rsidR="00A10BA0">
        <w:rPr>
          <w:rtl/>
        </w:rPr>
        <w:t xml:space="preserve"> תחומים ותתי תחומים המתאפיינים ברמות סיכון גבוהות ובכשלי שוק הפוגעים </w:t>
      </w:r>
      <w:r w:rsidRPr="009D49AF" w:rsidR="00A10BA0">
        <w:rPr>
          <w:rFonts w:hint="eastAsia"/>
          <w:rtl/>
        </w:rPr>
        <w:t>אף</w:t>
      </w:r>
      <w:r w:rsidRPr="009D49AF" w:rsidR="00A10BA0">
        <w:rPr>
          <w:rtl/>
        </w:rPr>
        <w:t xml:space="preserve"> הם </w:t>
      </w:r>
      <w:r w:rsidRPr="009D49AF" w:rsidR="00A10BA0">
        <w:rPr>
          <w:rFonts w:hint="eastAsia"/>
          <w:rtl/>
        </w:rPr>
        <w:t>במקורות</w:t>
      </w:r>
      <w:r w:rsidRPr="009D49AF" w:rsidR="00A10BA0">
        <w:rPr>
          <w:rtl/>
        </w:rPr>
        <w:t xml:space="preserve"> </w:t>
      </w:r>
      <w:r w:rsidRPr="009D49AF" w:rsidR="00A10BA0">
        <w:rPr>
          <w:rFonts w:hint="eastAsia"/>
          <w:rtl/>
        </w:rPr>
        <w:t>המימון</w:t>
      </w:r>
      <w:r w:rsidRPr="009D49AF" w:rsidR="00A10BA0">
        <w:rPr>
          <w:rtl/>
        </w:rPr>
        <w:t xml:space="preserve"> </w:t>
      </w:r>
      <w:r w:rsidRPr="009D49AF" w:rsidR="00A10BA0">
        <w:rPr>
          <w:rFonts w:hint="eastAsia"/>
          <w:rtl/>
        </w:rPr>
        <w:t>הפרטיים</w:t>
      </w:r>
      <w:r w:rsidRPr="009D49AF" w:rsidR="00A10BA0">
        <w:rPr>
          <w:rtl/>
        </w:rPr>
        <w:t xml:space="preserve">. </w:t>
      </w:r>
      <w:r w:rsidRPr="009D49AF" w:rsidR="00A10BA0">
        <w:rPr>
          <w:rFonts w:hint="eastAsia"/>
          <w:rtl/>
        </w:rPr>
        <w:t>במקרים</w:t>
      </w:r>
      <w:r w:rsidRPr="009D49AF" w:rsidR="00A10BA0">
        <w:rPr>
          <w:rtl/>
        </w:rPr>
        <w:t xml:space="preserve"> </w:t>
      </w:r>
      <w:r w:rsidRPr="009D49AF" w:rsidR="00A10BA0">
        <w:rPr>
          <w:rFonts w:hint="eastAsia"/>
          <w:rtl/>
        </w:rPr>
        <w:t>אלה</w:t>
      </w:r>
      <w:r w:rsidRPr="009D49AF" w:rsidR="00A10BA0">
        <w:rPr>
          <w:rtl/>
        </w:rPr>
        <w:t xml:space="preserve">, </w:t>
      </w:r>
      <w:r w:rsidR="000806FF">
        <w:rPr>
          <w:rFonts w:hint="cs"/>
          <w:rtl/>
        </w:rPr>
        <w:t>ש</w:t>
      </w:r>
      <w:r w:rsidRPr="009D49AF" w:rsidR="00A10BA0">
        <w:rPr>
          <w:rFonts w:hint="eastAsia"/>
          <w:rtl/>
        </w:rPr>
        <w:t>בהם</w:t>
      </w:r>
      <w:r w:rsidRPr="009D49AF" w:rsidR="00A10BA0">
        <w:rPr>
          <w:rtl/>
        </w:rPr>
        <w:t xml:space="preserve"> </w:t>
      </w:r>
      <w:r w:rsidR="008F6141">
        <w:rPr>
          <w:rFonts w:hint="cs"/>
          <w:rtl/>
        </w:rPr>
        <w:t>קיימים</w:t>
      </w:r>
      <w:r w:rsidRPr="009D49AF" w:rsidR="008F6141">
        <w:rPr>
          <w:rtl/>
        </w:rPr>
        <w:t xml:space="preserve"> </w:t>
      </w:r>
      <w:r w:rsidRPr="009D49AF" w:rsidR="00A10BA0">
        <w:rPr>
          <w:rFonts w:hint="eastAsia"/>
          <w:rtl/>
        </w:rPr>
        <w:t>כשלי</w:t>
      </w:r>
      <w:r w:rsidRPr="009D49AF" w:rsidR="00A10BA0">
        <w:rPr>
          <w:rtl/>
        </w:rPr>
        <w:t xml:space="preserve"> </w:t>
      </w:r>
      <w:r w:rsidRPr="009D49AF" w:rsidR="00A10BA0">
        <w:rPr>
          <w:rFonts w:hint="eastAsia"/>
          <w:rtl/>
        </w:rPr>
        <w:t>שוק</w:t>
      </w:r>
      <w:r w:rsidRPr="009D49AF" w:rsidR="00A10BA0">
        <w:rPr>
          <w:rtl/>
        </w:rPr>
        <w:t>, נדרשת מעורבות ממשלתית שתסייע לצמצם את החסמים</w:t>
      </w:r>
      <w:r w:rsidRPr="009D49AF" w:rsidR="00704383">
        <w:rPr>
          <w:rFonts w:hint="cs"/>
          <w:rtl/>
        </w:rPr>
        <w:t>.</w:t>
      </w:r>
      <w:r w:rsidRPr="009D49AF" w:rsidR="00BB2536">
        <w:rPr>
          <w:rtl/>
        </w:rPr>
        <w:t xml:space="preserve"> </w:t>
      </w:r>
      <w:r w:rsidRPr="009D49AF" w:rsidR="00982FD6">
        <w:rPr>
          <w:rFonts w:hint="eastAsia"/>
          <w:rtl/>
        </w:rPr>
        <w:t>במהלך</w:t>
      </w:r>
      <w:r w:rsidRPr="009D49AF" w:rsidR="00982FD6">
        <w:rPr>
          <w:rtl/>
        </w:rPr>
        <w:t xml:space="preserve"> </w:t>
      </w:r>
      <w:r w:rsidRPr="009D49AF" w:rsidR="00982FD6">
        <w:rPr>
          <w:rFonts w:hint="eastAsia"/>
          <w:rtl/>
        </w:rPr>
        <w:t>הביקורת</w:t>
      </w:r>
      <w:r w:rsidRPr="009D49AF" w:rsidR="00982FD6">
        <w:rPr>
          <w:rtl/>
        </w:rPr>
        <w:t xml:space="preserve"> </w:t>
      </w:r>
      <w:r w:rsidRPr="009D49AF" w:rsidR="00982FD6">
        <w:rPr>
          <w:rFonts w:hint="eastAsia"/>
          <w:rtl/>
        </w:rPr>
        <w:t>מסרה</w:t>
      </w:r>
      <w:r w:rsidRPr="009D49AF" w:rsidR="00EB7B9D">
        <w:rPr>
          <w:rtl/>
        </w:rPr>
        <w:t xml:space="preserve"> </w:t>
      </w:r>
      <w:r w:rsidRPr="009D49AF" w:rsidR="00A37406">
        <w:rPr>
          <w:rFonts w:hint="eastAsia"/>
          <w:rtl/>
        </w:rPr>
        <w:t>רשות</w:t>
      </w:r>
      <w:r w:rsidRPr="009D49AF" w:rsidR="00567E44">
        <w:rPr>
          <w:rtl/>
        </w:rPr>
        <w:t xml:space="preserve"> החדשנות למשרד מבקר המדינה</w:t>
      </w:r>
      <w:r w:rsidRPr="009D49AF" w:rsidR="00A57D4A">
        <w:rPr>
          <w:rFonts w:hint="cs"/>
          <w:rtl/>
        </w:rPr>
        <w:t>,</w:t>
      </w:r>
      <w:r w:rsidRPr="009D49AF" w:rsidR="00567E44">
        <w:rPr>
          <w:rtl/>
        </w:rPr>
        <w:t xml:space="preserve"> כי</w:t>
      </w:r>
      <w:r w:rsidRPr="009D49AF" w:rsidR="00704383">
        <w:rPr>
          <w:rFonts w:hint="cs"/>
          <w:rtl/>
        </w:rPr>
        <w:t xml:space="preserve"> </w:t>
      </w:r>
      <w:r w:rsidRPr="009D49AF" w:rsidR="00AC7E25">
        <w:rPr>
          <w:rFonts w:hint="eastAsia"/>
          <w:sz w:val="24"/>
          <w:rtl/>
          <w:lang w:val="en-GB"/>
        </w:rPr>
        <w:t>בשונה</w:t>
      </w:r>
      <w:r w:rsidRPr="009D49AF" w:rsidR="00567E44">
        <w:rPr>
          <w:sz w:val="24"/>
          <w:rtl/>
          <w:lang w:val="en-GB"/>
        </w:rPr>
        <w:t xml:space="preserve"> </w:t>
      </w:r>
      <w:r w:rsidRPr="009D49AF" w:rsidR="00AC7E25">
        <w:rPr>
          <w:rFonts w:hint="eastAsia"/>
          <w:sz w:val="24"/>
          <w:rtl/>
          <w:lang w:val="en-GB"/>
        </w:rPr>
        <w:t>מ</w:t>
      </w:r>
      <w:r w:rsidRPr="009D49AF" w:rsidR="00567E44">
        <w:rPr>
          <w:rFonts w:hint="eastAsia"/>
          <w:sz w:val="24"/>
          <w:rtl/>
          <w:lang w:val="en-GB"/>
        </w:rPr>
        <w:t>כל</w:t>
      </w:r>
      <w:r w:rsidRPr="009D49AF" w:rsidR="00567E44">
        <w:rPr>
          <w:sz w:val="24"/>
          <w:rtl/>
          <w:lang w:val="en-GB"/>
        </w:rPr>
        <w:t xml:space="preserve"> </w:t>
      </w:r>
      <w:r w:rsidRPr="009D49AF" w:rsidR="00567E44">
        <w:rPr>
          <w:rFonts w:hint="eastAsia"/>
          <w:sz w:val="24"/>
          <w:rtl/>
          <w:lang w:val="en-GB"/>
        </w:rPr>
        <w:t>משקיע</w:t>
      </w:r>
      <w:r w:rsidRPr="009D49AF" w:rsidR="00567E44">
        <w:rPr>
          <w:sz w:val="24"/>
          <w:rtl/>
          <w:lang w:val="en-GB"/>
        </w:rPr>
        <w:t xml:space="preserve"> </w:t>
      </w:r>
      <w:r w:rsidRPr="009D49AF" w:rsidR="00567E44">
        <w:rPr>
          <w:rFonts w:hint="eastAsia"/>
          <w:sz w:val="24"/>
          <w:rtl/>
          <w:lang w:val="en-GB"/>
        </w:rPr>
        <w:t>אחר</w:t>
      </w:r>
      <w:r w:rsidRPr="009D49AF" w:rsidR="00AC7E25">
        <w:rPr>
          <w:sz w:val="24"/>
          <w:rtl/>
          <w:lang w:val="en-GB"/>
        </w:rPr>
        <w:t>,</w:t>
      </w:r>
      <w:r w:rsidRPr="009D49AF" w:rsidR="00567E44">
        <w:rPr>
          <w:sz w:val="24"/>
          <w:rtl/>
          <w:lang w:val="en-GB"/>
        </w:rPr>
        <w:t xml:space="preserve"> מדיניות הרשות היא </w:t>
      </w:r>
      <w:r w:rsidRPr="009D49AF" w:rsidR="00AC7E25">
        <w:rPr>
          <w:rFonts w:hint="eastAsia"/>
          <w:sz w:val="24"/>
          <w:rtl/>
          <w:lang w:val="en-GB"/>
        </w:rPr>
        <w:t>הענקת</w:t>
      </w:r>
      <w:r w:rsidRPr="009D49AF" w:rsidR="00AC7E25">
        <w:rPr>
          <w:sz w:val="24"/>
          <w:rtl/>
          <w:lang w:val="en-GB"/>
        </w:rPr>
        <w:t xml:space="preserve"> </w:t>
      </w:r>
      <w:r w:rsidRPr="009D49AF" w:rsidR="00BF7A5E">
        <w:rPr>
          <w:rFonts w:hint="eastAsia"/>
          <w:sz w:val="24"/>
          <w:rtl/>
          <w:lang w:val="en-GB"/>
        </w:rPr>
        <w:t>סיוע</w:t>
      </w:r>
      <w:r w:rsidRPr="009D49AF" w:rsidR="00567E44">
        <w:rPr>
          <w:sz w:val="24"/>
          <w:rtl/>
          <w:lang w:val="en-GB"/>
        </w:rPr>
        <w:t xml:space="preserve"> למיזמים ברמת סיכון גבוהה יותר.</w:t>
      </w:r>
      <w:r w:rsidRPr="00785C19" w:rsidR="00514C55">
        <w:rPr>
          <w:sz w:val="24"/>
          <w:rtl/>
          <w:lang w:val="en-GB"/>
        </w:rPr>
        <w:t xml:space="preserve"> </w:t>
      </w:r>
    </w:p>
    <w:p w:rsidR="008D56C6" w:rsidP="00F030AA" w14:paraId="187FE0A5" w14:textId="77777777">
      <w:pPr>
        <w:pStyle w:val="a"/>
        <w:spacing w:line="269" w:lineRule="auto"/>
        <w:rPr>
          <w:rtl/>
          <w:lang w:val="en-GB"/>
        </w:rPr>
      </w:pPr>
    </w:p>
    <w:p w:rsidR="00C20445" w:rsidRPr="0002431F" w:rsidP="00F030AA" w14:paraId="7CD9DCD9" w14:textId="77777777">
      <w:pPr>
        <w:tabs>
          <w:tab w:val="left" w:pos="1196"/>
        </w:tabs>
        <w:spacing w:line="269" w:lineRule="auto"/>
        <w:rPr>
          <w:sz w:val="24"/>
          <w:rtl/>
          <w:lang w:val="en-GB"/>
        </w:rPr>
      </w:pPr>
      <w:r w:rsidRPr="0002431F">
        <w:rPr>
          <w:sz w:val="24"/>
          <w:rtl/>
          <w:lang w:val="en-GB"/>
        </w:rPr>
        <w:t xml:space="preserve">כך, </w:t>
      </w:r>
      <w:r w:rsidRPr="0002431F">
        <w:rPr>
          <w:rFonts w:hint="eastAsia"/>
          <w:sz w:val="24"/>
          <w:rtl/>
          <w:lang w:val="en-GB"/>
        </w:rPr>
        <w:t>בדוח</w:t>
      </w:r>
      <w:r w:rsidRPr="0002431F">
        <w:rPr>
          <w:sz w:val="24"/>
          <w:rtl/>
          <w:lang w:val="en-GB"/>
        </w:rPr>
        <w:t xml:space="preserve"> </w:t>
      </w:r>
      <w:r w:rsidRPr="0002431F">
        <w:rPr>
          <w:rFonts w:hint="eastAsia"/>
          <w:sz w:val="24"/>
          <w:rtl/>
          <w:lang w:val="en-GB"/>
        </w:rPr>
        <w:t>החדשנות</w:t>
      </w:r>
      <w:r w:rsidRPr="0002431F">
        <w:rPr>
          <w:sz w:val="24"/>
          <w:rtl/>
          <w:lang w:val="en-GB"/>
        </w:rPr>
        <w:t xml:space="preserve"> </w:t>
      </w:r>
      <w:r w:rsidRPr="0002431F">
        <w:rPr>
          <w:rFonts w:hint="eastAsia"/>
          <w:sz w:val="24"/>
          <w:rtl/>
          <w:lang w:val="en-GB"/>
        </w:rPr>
        <w:t>לשנת</w:t>
      </w:r>
      <w:r w:rsidRPr="0002431F">
        <w:rPr>
          <w:sz w:val="24"/>
          <w:rtl/>
          <w:lang w:val="en-GB"/>
        </w:rPr>
        <w:t xml:space="preserve"> 2019 </w:t>
      </w:r>
      <w:r w:rsidRPr="0002431F">
        <w:rPr>
          <w:rFonts w:hint="eastAsia"/>
          <w:sz w:val="24"/>
          <w:rtl/>
          <w:lang w:val="en-GB"/>
        </w:rPr>
        <w:t>שפרסמה</w:t>
      </w:r>
      <w:r w:rsidRPr="0002431F">
        <w:rPr>
          <w:sz w:val="24"/>
          <w:rtl/>
          <w:lang w:val="en-GB"/>
        </w:rPr>
        <w:t xml:space="preserve"> </w:t>
      </w:r>
      <w:r w:rsidRPr="0002431F">
        <w:rPr>
          <w:rFonts w:hint="eastAsia"/>
          <w:sz w:val="24"/>
          <w:rtl/>
          <w:lang w:val="en-GB"/>
        </w:rPr>
        <w:t>רשות</w:t>
      </w:r>
      <w:r w:rsidRPr="0002431F">
        <w:rPr>
          <w:sz w:val="24"/>
          <w:rtl/>
          <w:lang w:val="en-GB"/>
        </w:rPr>
        <w:t xml:space="preserve"> </w:t>
      </w:r>
      <w:r w:rsidRPr="0002431F">
        <w:rPr>
          <w:rFonts w:hint="eastAsia"/>
          <w:sz w:val="24"/>
          <w:rtl/>
          <w:lang w:val="en-GB"/>
        </w:rPr>
        <w:t>החדשנות</w:t>
      </w:r>
      <w:r w:rsidRPr="0002431F">
        <w:rPr>
          <w:sz w:val="24"/>
          <w:rtl/>
          <w:lang w:val="en-GB"/>
        </w:rPr>
        <w:t>, זו ציינה כי "מטרתם של מענקי רשות החדשנות, כפי שעולה מחוק המו"פ ומחזון רשות החדשנות, היא לעודד מו"פ וחדשנות טכנולוגית בתעשייה... הצדקה להשקעה ממשלתית במחקר ופיתוח היא במקרים שבהם קיים "כשל שוק". כלומר מקרים שבהם השקעת הון צפויה לתת תשואה משמעותית למשק, אך שוק ההון הפרטי יימנע מלהשקיע בהם או ישקיע בהם בחסר. זאת מכיוון שהשוק הפרטי אינו מתייחס לתשואה למשק (שאינה מתורגמת לרווח), ובשל נטיית השוק הפרטי להתמקד בתחומים מוכרים, שבהם הסיכון נמוך יחסית והתשואה היא קצרת טווח". עוד ציינה הרשות בדוח כי "נתונים חדשים מראים כי בשונה משוק ההון הפרטי, מענקי רשות החדשנות מתמקדים בתחומים בהם קיים "כשל שוק" - תחומים חדשניים ומוכרים פחות, שהם לרוב בעלי סיכון גבוה ותשואה ארוכת טווח. בתחומים אלה יש למענקי רשות החדשנות משקל משמעותי מסך ההשקעות ויכולת השפעה ניכרת על המתרחש בתחום"</w:t>
      </w:r>
      <w:r w:rsidR="00CF338F">
        <w:rPr>
          <w:rFonts w:hint="cs"/>
          <w:sz w:val="24"/>
          <w:rtl/>
          <w:lang w:val="en-GB"/>
        </w:rPr>
        <w:t>.</w:t>
      </w:r>
    </w:p>
    <w:p w:rsidR="00CB457E" w:rsidP="00CB457E" w14:paraId="4CFA78E7" w14:textId="77777777">
      <w:pPr>
        <w:pStyle w:val="Heading7"/>
        <w:spacing w:line="269" w:lineRule="auto"/>
        <w:rPr>
          <w:rtl/>
          <w:lang w:val="en-GB"/>
        </w:rPr>
      </w:pPr>
    </w:p>
    <w:p w:rsidR="00577528" w:rsidRPr="0002431F" w:rsidP="00CB457E" w14:paraId="3FFD0A5D" w14:textId="77777777">
      <w:pPr>
        <w:pStyle w:val="Heading7"/>
        <w:spacing w:line="269" w:lineRule="auto"/>
        <w:rPr>
          <w:rtl/>
          <w:lang w:val="en-GB"/>
        </w:rPr>
      </w:pPr>
      <w:r w:rsidRPr="0002431F">
        <w:rPr>
          <w:rFonts w:hint="eastAsia"/>
          <w:rtl/>
          <w:lang w:val="en-GB"/>
        </w:rPr>
        <w:t>השקעות</w:t>
      </w:r>
      <w:r w:rsidRPr="0002431F">
        <w:rPr>
          <w:rtl/>
          <w:lang w:val="en-GB"/>
        </w:rPr>
        <w:t xml:space="preserve"> </w:t>
      </w:r>
      <w:r w:rsidRPr="0002431F">
        <w:rPr>
          <w:rFonts w:hint="eastAsia"/>
          <w:rtl/>
          <w:lang w:val="en-GB"/>
        </w:rPr>
        <w:t>הרשות</w:t>
      </w:r>
      <w:r w:rsidRPr="0002431F">
        <w:rPr>
          <w:rtl/>
          <w:lang w:val="en-GB"/>
        </w:rPr>
        <w:t xml:space="preserve"> </w:t>
      </w:r>
      <w:r w:rsidRPr="0002431F">
        <w:rPr>
          <w:rFonts w:hint="eastAsia"/>
          <w:rtl/>
          <w:lang w:val="en-GB"/>
        </w:rPr>
        <w:t>בחברות</w:t>
      </w:r>
      <w:r w:rsidRPr="0002431F">
        <w:rPr>
          <w:rtl/>
          <w:lang w:val="en-GB"/>
        </w:rPr>
        <w:t xml:space="preserve"> </w:t>
      </w:r>
      <w:r w:rsidRPr="0002431F">
        <w:rPr>
          <w:rFonts w:hint="eastAsia"/>
          <w:rtl/>
          <w:lang w:val="en-GB"/>
        </w:rPr>
        <w:t>הזנק</w:t>
      </w:r>
    </w:p>
    <w:p w:rsidR="008D56C6" w:rsidP="00F030AA" w14:paraId="69836075" w14:textId="77777777">
      <w:pPr>
        <w:pStyle w:val="a"/>
        <w:spacing w:line="269" w:lineRule="auto"/>
        <w:rPr>
          <w:rtl/>
          <w:lang w:val="en-GB"/>
        </w:rPr>
      </w:pPr>
    </w:p>
    <w:p w:rsidR="00B25E1E" w:rsidP="00F030AA" w14:paraId="70185E10" w14:textId="77777777">
      <w:pPr>
        <w:spacing w:line="269" w:lineRule="auto"/>
        <w:rPr>
          <w:rtl/>
          <w:lang w:val="en-GB"/>
        </w:rPr>
      </w:pPr>
      <w:r w:rsidRPr="0002431F">
        <w:rPr>
          <w:rFonts w:hint="eastAsia"/>
          <w:rtl/>
          <w:lang w:val="en-GB"/>
        </w:rPr>
        <w:t>ברשות</w:t>
      </w:r>
      <w:r w:rsidRPr="0002431F">
        <w:rPr>
          <w:rtl/>
          <w:lang w:val="en-GB"/>
        </w:rPr>
        <w:t xml:space="preserve"> </w:t>
      </w:r>
      <w:r w:rsidRPr="0002431F">
        <w:rPr>
          <w:rFonts w:hint="eastAsia"/>
          <w:rtl/>
          <w:lang w:val="en-GB"/>
        </w:rPr>
        <w:t>החדשנות</w:t>
      </w:r>
      <w:r w:rsidRPr="0002431F">
        <w:rPr>
          <w:rtl/>
          <w:lang w:val="en-GB"/>
        </w:rPr>
        <w:t xml:space="preserve"> </w:t>
      </w:r>
      <w:r w:rsidRPr="0002431F">
        <w:rPr>
          <w:rFonts w:hint="eastAsia"/>
          <w:rtl/>
          <w:lang w:val="en-GB"/>
        </w:rPr>
        <w:t>פועלת</w:t>
      </w:r>
      <w:r w:rsidRPr="0002431F">
        <w:rPr>
          <w:rtl/>
          <w:lang w:val="en-GB"/>
        </w:rPr>
        <w:t xml:space="preserve"> </w:t>
      </w:r>
      <w:r w:rsidRPr="0002431F">
        <w:rPr>
          <w:rFonts w:hint="eastAsia"/>
          <w:rtl/>
          <w:lang w:val="en-GB"/>
        </w:rPr>
        <w:t>זירת</w:t>
      </w:r>
      <w:r w:rsidRPr="0002431F">
        <w:rPr>
          <w:rtl/>
          <w:lang w:val="en-GB"/>
        </w:rPr>
        <w:t xml:space="preserve"> </w:t>
      </w:r>
      <w:r w:rsidRPr="0002431F">
        <w:rPr>
          <w:rFonts w:hint="eastAsia"/>
          <w:rtl/>
          <w:lang w:val="en-GB"/>
        </w:rPr>
        <w:t>הזנק</w:t>
      </w:r>
      <w:r w:rsidRPr="0002431F">
        <w:rPr>
          <w:rtl/>
          <w:lang w:val="en-GB"/>
        </w:rPr>
        <w:t xml:space="preserve"> </w:t>
      </w:r>
      <w:r w:rsidRPr="0002431F">
        <w:rPr>
          <w:rFonts w:hint="eastAsia"/>
          <w:rtl/>
          <w:lang w:val="en-GB"/>
        </w:rPr>
        <w:t>אשר</w:t>
      </w:r>
      <w:r w:rsidRPr="0002431F">
        <w:rPr>
          <w:rtl/>
          <w:lang w:val="en-GB"/>
        </w:rPr>
        <w:t xml:space="preserve"> </w:t>
      </w:r>
      <w:r w:rsidRPr="0002431F">
        <w:rPr>
          <w:rFonts w:hint="eastAsia"/>
          <w:rtl/>
          <w:lang w:val="en-GB"/>
        </w:rPr>
        <w:t>מספק</w:t>
      </w:r>
      <w:r w:rsidRPr="0002431F" w:rsidR="00EB7B9D">
        <w:rPr>
          <w:rFonts w:hint="eastAsia"/>
          <w:rtl/>
          <w:lang w:val="en-GB"/>
        </w:rPr>
        <w:t>ת</w:t>
      </w:r>
      <w:r w:rsidRPr="0002431F">
        <w:rPr>
          <w:rtl/>
          <w:lang w:val="en-GB"/>
        </w:rPr>
        <w:t xml:space="preserve"> מגוון כלים התומכים במיזמים טכנולוגיים בתחילת דרכם. </w:t>
      </w:r>
      <w:r w:rsidRPr="0002431F">
        <w:rPr>
          <w:rFonts w:hint="eastAsia"/>
          <w:rtl/>
          <w:lang w:val="en-GB"/>
        </w:rPr>
        <w:t>בשנת</w:t>
      </w:r>
      <w:r w:rsidRPr="0002431F">
        <w:rPr>
          <w:rtl/>
          <w:lang w:val="en-GB"/>
        </w:rPr>
        <w:t xml:space="preserve"> 2018 </w:t>
      </w:r>
      <w:r w:rsidRPr="0002431F">
        <w:rPr>
          <w:rFonts w:hint="eastAsia"/>
          <w:rtl/>
          <w:lang w:val="en-GB"/>
        </w:rPr>
        <w:t>העניקה</w:t>
      </w:r>
      <w:r w:rsidRPr="0002431F">
        <w:rPr>
          <w:rtl/>
          <w:lang w:val="en-GB"/>
        </w:rPr>
        <w:t xml:space="preserve"> </w:t>
      </w:r>
      <w:r w:rsidRPr="0002431F">
        <w:rPr>
          <w:rFonts w:hint="eastAsia"/>
          <w:rtl/>
          <w:lang w:val="en-GB"/>
        </w:rPr>
        <w:t>הרשות</w:t>
      </w:r>
      <w:r w:rsidRPr="0002431F">
        <w:rPr>
          <w:rtl/>
          <w:lang w:val="en-GB"/>
        </w:rPr>
        <w:t xml:space="preserve"> </w:t>
      </w:r>
      <w:r w:rsidRPr="0002431F">
        <w:rPr>
          <w:rFonts w:hint="eastAsia"/>
          <w:rtl/>
          <w:lang w:val="en-GB"/>
        </w:rPr>
        <w:t>תמיכות</w:t>
      </w:r>
      <w:r w:rsidRPr="0002431F">
        <w:rPr>
          <w:rtl/>
          <w:lang w:val="en-GB"/>
        </w:rPr>
        <w:t xml:space="preserve"> </w:t>
      </w:r>
      <w:r w:rsidRPr="0002431F">
        <w:rPr>
          <w:rFonts w:hint="eastAsia"/>
          <w:rtl/>
          <w:lang w:val="en-GB"/>
        </w:rPr>
        <w:t>לכ</w:t>
      </w:r>
      <w:r w:rsidRPr="0002431F">
        <w:rPr>
          <w:rtl/>
          <w:lang w:val="en-GB"/>
        </w:rPr>
        <w:t xml:space="preserve">-213 </w:t>
      </w:r>
      <w:r w:rsidRPr="0002431F">
        <w:rPr>
          <w:rFonts w:hint="eastAsia"/>
          <w:rtl/>
          <w:lang w:val="en-GB"/>
        </w:rPr>
        <w:t>חברות</w:t>
      </w:r>
      <w:r w:rsidRPr="0002431F">
        <w:rPr>
          <w:rtl/>
          <w:lang w:val="en-GB"/>
        </w:rPr>
        <w:t xml:space="preserve"> </w:t>
      </w:r>
      <w:r w:rsidRPr="0002431F">
        <w:rPr>
          <w:rFonts w:hint="eastAsia"/>
          <w:rtl/>
          <w:lang w:val="en-GB"/>
        </w:rPr>
        <w:t>הזנק</w:t>
      </w:r>
      <w:r w:rsidRPr="0002431F">
        <w:rPr>
          <w:rtl/>
          <w:lang w:val="en-GB"/>
        </w:rPr>
        <w:t xml:space="preserve"> בהיקף כולל של כ-400 מיליון ש"ח. נוסף על כך, הרשות מעניקה סיוע לחברות הזנק גם בזירות האחרות. </w:t>
      </w:r>
      <w:r w:rsidRPr="0002431F" w:rsidR="006C2979">
        <w:rPr>
          <w:rtl/>
          <w:lang w:val="en-GB"/>
        </w:rPr>
        <w:t xml:space="preserve">על פי נתוני </w:t>
      </w:r>
      <w:r w:rsidR="006C2979">
        <w:rPr>
          <w:rFonts w:hint="cs"/>
          <w:rtl/>
          <w:lang w:val="en-GB"/>
        </w:rPr>
        <w:t>הרשות כ-57% ממענקיה ניתנו לחברות הזנק, לחברות בינוניות ולפע</w:t>
      </w:r>
      <w:r w:rsidR="00DD29FC">
        <w:rPr>
          <w:rFonts w:hint="cs"/>
          <w:rtl/>
          <w:lang w:val="en-GB"/>
        </w:rPr>
        <w:t>ילויות מו"פ בשלבים של טרום הזנק</w:t>
      </w:r>
      <w:r>
        <w:rPr>
          <w:rStyle w:val="FootnoteReference"/>
          <w:rtl/>
          <w:lang w:val="en-GB"/>
        </w:rPr>
        <w:footnoteReference w:id="24"/>
      </w:r>
      <w:r w:rsidR="00DD29FC">
        <w:rPr>
          <w:rFonts w:hint="cs"/>
          <w:rtl/>
          <w:lang w:val="en-GB"/>
        </w:rPr>
        <w:t>.</w:t>
      </w:r>
      <w:r w:rsidRPr="0002431F">
        <w:rPr>
          <w:rtl/>
          <w:lang w:val="en-GB"/>
        </w:rPr>
        <w:t xml:space="preserve"> </w:t>
      </w:r>
    </w:p>
    <w:p w:rsidR="008D56C6" w:rsidP="00F030AA" w14:paraId="71DD8BCA" w14:textId="77777777">
      <w:pPr>
        <w:pStyle w:val="a"/>
        <w:spacing w:line="269" w:lineRule="auto"/>
        <w:rPr>
          <w:rtl/>
          <w:lang w:val="en-GB"/>
        </w:rPr>
      </w:pPr>
    </w:p>
    <w:p w:rsidR="00B25E1E" w:rsidP="00F030AA" w14:paraId="5B48A783" w14:textId="77777777">
      <w:pPr>
        <w:tabs>
          <w:tab w:val="left" w:pos="1196"/>
        </w:tabs>
        <w:spacing w:line="269" w:lineRule="auto"/>
        <w:rPr>
          <w:rtl/>
        </w:rPr>
      </w:pPr>
      <w:r w:rsidRPr="0002431F">
        <w:rPr>
          <w:rFonts w:hint="eastAsia"/>
          <w:rtl/>
        </w:rPr>
        <w:t>בדיקת</w:t>
      </w:r>
      <w:r w:rsidRPr="0002431F">
        <w:rPr>
          <w:rtl/>
        </w:rPr>
        <w:t xml:space="preserve"> משרד מבקר המדינה, המתבססת על נתוני </w:t>
      </w:r>
      <w:r w:rsidRPr="0002431F">
        <w:rPr>
          <w:rFonts w:hint="eastAsia"/>
          <w:rtl/>
        </w:rPr>
        <w:t>הלמ</w:t>
      </w:r>
      <w:r w:rsidRPr="0002431F">
        <w:rPr>
          <w:rtl/>
        </w:rPr>
        <w:t>"</w:t>
      </w:r>
      <w:r w:rsidRPr="0002431F" w:rsidR="00B742BC">
        <w:rPr>
          <w:rtl/>
        </w:rPr>
        <w:t>ס</w:t>
      </w:r>
      <w:r w:rsidRPr="0002431F">
        <w:rPr>
          <w:rtl/>
        </w:rPr>
        <w:t xml:space="preserve">, </w:t>
      </w:r>
      <w:r w:rsidRPr="0002431F">
        <w:rPr>
          <w:rFonts w:hint="eastAsia"/>
          <w:rtl/>
        </w:rPr>
        <w:t>העלתה</w:t>
      </w:r>
      <w:r w:rsidRPr="0002431F">
        <w:rPr>
          <w:rtl/>
        </w:rPr>
        <w:t xml:space="preserve"> כי משקל השקעות הרשות </w:t>
      </w:r>
      <w:r w:rsidRPr="0002431F" w:rsidR="006B4EFF">
        <w:rPr>
          <w:rFonts w:hint="eastAsia"/>
          <w:rtl/>
        </w:rPr>
        <w:t>מ</w:t>
      </w:r>
      <w:r w:rsidRPr="0002431F">
        <w:rPr>
          <w:rFonts w:hint="eastAsia"/>
          <w:rtl/>
        </w:rPr>
        <w:t>כל</w:t>
      </w:r>
      <w:r w:rsidRPr="0002431F">
        <w:rPr>
          <w:rtl/>
        </w:rPr>
        <w:t xml:space="preserve"> מקורות המימון </w:t>
      </w:r>
      <w:r w:rsidRPr="0002431F">
        <w:rPr>
          <w:rFonts w:hint="eastAsia"/>
          <w:rtl/>
        </w:rPr>
        <w:t>לחברות</w:t>
      </w:r>
      <w:r w:rsidRPr="0002431F">
        <w:rPr>
          <w:rtl/>
        </w:rPr>
        <w:t xml:space="preserve"> </w:t>
      </w:r>
      <w:r w:rsidRPr="0002431F">
        <w:rPr>
          <w:rFonts w:hint="eastAsia"/>
          <w:rtl/>
        </w:rPr>
        <w:t>הזנק</w:t>
      </w:r>
      <w:r>
        <w:rPr>
          <w:rStyle w:val="FootnoteReference"/>
          <w:rtl/>
        </w:rPr>
        <w:footnoteReference w:id="25"/>
      </w:r>
      <w:r w:rsidRPr="0002431F">
        <w:rPr>
          <w:rtl/>
        </w:rPr>
        <w:t xml:space="preserve"> </w:t>
      </w:r>
      <w:r w:rsidRPr="0002431F">
        <w:rPr>
          <w:rFonts w:hint="eastAsia"/>
          <w:rtl/>
        </w:rPr>
        <w:t>עמד</w:t>
      </w:r>
      <w:r w:rsidRPr="0002431F">
        <w:rPr>
          <w:rtl/>
        </w:rPr>
        <w:t xml:space="preserve"> ב-2016 על </w:t>
      </w:r>
      <w:r w:rsidRPr="0002431F">
        <w:rPr>
          <w:rFonts w:hint="eastAsia"/>
          <w:rtl/>
        </w:rPr>
        <w:t>כ</w:t>
      </w:r>
      <w:r w:rsidRPr="0002431F">
        <w:rPr>
          <w:rtl/>
        </w:rPr>
        <w:t xml:space="preserve">-8% </w:t>
      </w:r>
      <w:r w:rsidRPr="0002431F">
        <w:rPr>
          <w:rFonts w:hint="eastAsia"/>
          <w:rtl/>
        </w:rPr>
        <w:t>בלבד</w:t>
      </w:r>
      <w:r w:rsidRPr="0002431F">
        <w:rPr>
          <w:rtl/>
        </w:rPr>
        <w:t>, ובשנים 2016 עד 2018, 13% בלבד</w:t>
      </w:r>
      <w:r w:rsidR="005929E4">
        <w:rPr>
          <w:rFonts w:hint="cs"/>
          <w:rtl/>
        </w:rPr>
        <w:t xml:space="preserve"> מ</w:t>
      </w:r>
      <w:r w:rsidRPr="0002431F">
        <w:rPr>
          <w:rFonts w:hint="eastAsia"/>
          <w:rtl/>
        </w:rPr>
        <w:t>חברות</w:t>
      </w:r>
      <w:r w:rsidRPr="0002431F">
        <w:rPr>
          <w:rtl/>
        </w:rPr>
        <w:t xml:space="preserve"> </w:t>
      </w:r>
      <w:r w:rsidRPr="0002431F">
        <w:rPr>
          <w:rFonts w:hint="eastAsia"/>
          <w:rtl/>
        </w:rPr>
        <w:t>ההזנק</w:t>
      </w:r>
      <w:r w:rsidRPr="0002431F">
        <w:rPr>
          <w:rtl/>
        </w:rPr>
        <w:t xml:space="preserve"> קיבלו מימון מרשות החדשנות. </w:t>
      </w:r>
    </w:p>
    <w:p w:rsidR="008D56C6" w:rsidRPr="0002431F" w:rsidP="00F030AA" w14:paraId="0D4F326C" w14:textId="77777777">
      <w:pPr>
        <w:pStyle w:val="a"/>
        <w:spacing w:line="269" w:lineRule="auto"/>
        <w:rPr>
          <w:rtl/>
        </w:rPr>
      </w:pPr>
    </w:p>
    <w:p w:rsidR="008E404F" w:rsidP="00F030AA" w14:paraId="324E06F1" w14:textId="77777777">
      <w:pPr>
        <w:spacing w:line="269" w:lineRule="auto"/>
        <w:rPr>
          <w:rtl/>
        </w:rPr>
      </w:pPr>
      <w:r w:rsidRPr="0002431F">
        <w:rPr>
          <w:rFonts w:hint="eastAsia"/>
          <w:rtl/>
        </w:rPr>
        <w:t>זמינות</w:t>
      </w:r>
      <w:r w:rsidRPr="0002431F">
        <w:rPr>
          <w:rtl/>
        </w:rPr>
        <w:t xml:space="preserve"> </w:t>
      </w:r>
      <w:r w:rsidRPr="0002431F">
        <w:rPr>
          <w:rFonts w:hint="eastAsia"/>
          <w:rtl/>
        </w:rPr>
        <w:t>השקעות</w:t>
      </w:r>
      <w:r w:rsidRPr="0002431F">
        <w:rPr>
          <w:rtl/>
        </w:rPr>
        <w:t xml:space="preserve"> </w:t>
      </w:r>
      <w:r w:rsidRPr="0002431F">
        <w:rPr>
          <w:rFonts w:hint="eastAsia"/>
          <w:rtl/>
        </w:rPr>
        <w:t>פרטיות</w:t>
      </w:r>
      <w:r w:rsidRPr="0002431F">
        <w:rPr>
          <w:rtl/>
        </w:rPr>
        <w:t xml:space="preserve"> </w:t>
      </w:r>
      <w:r w:rsidRPr="0002431F">
        <w:rPr>
          <w:rFonts w:hint="eastAsia"/>
          <w:rtl/>
        </w:rPr>
        <w:t>ב</w:t>
      </w:r>
      <w:r w:rsidR="00A35311">
        <w:rPr>
          <w:rFonts w:hint="eastAsia"/>
          <w:rtl/>
        </w:rPr>
        <w:t>היי-טק</w:t>
      </w:r>
      <w:r w:rsidRPr="0002431F">
        <w:rPr>
          <w:rtl/>
        </w:rPr>
        <w:t xml:space="preserve"> </w:t>
      </w:r>
      <w:r w:rsidRPr="0002431F">
        <w:rPr>
          <w:rFonts w:hint="eastAsia"/>
          <w:rtl/>
        </w:rPr>
        <w:t>במקטעים</w:t>
      </w:r>
      <w:r w:rsidRPr="0002431F">
        <w:rPr>
          <w:rtl/>
        </w:rPr>
        <w:t xml:space="preserve"> </w:t>
      </w:r>
      <w:r w:rsidRPr="0002431F">
        <w:rPr>
          <w:rFonts w:hint="eastAsia"/>
          <w:rtl/>
        </w:rPr>
        <w:t>רווי</w:t>
      </w:r>
      <w:r w:rsidRPr="0002431F">
        <w:rPr>
          <w:rtl/>
        </w:rPr>
        <w:t xml:space="preserve"> </w:t>
      </w:r>
      <w:r w:rsidRPr="0002431F">
        <w:rPr>
          <w:rFonts w:hint="eastAsia"/>
          <w:rtl/>
        </w:rPr>
        <w:t>הסיכון</w:t>
      </w:r>
      <w:r w:rsidRPr="0002431F">
        <w:rPr>
          <w:rtl/>
        </w:rPr>
        <w:t xml:space="preserve"> </w:t>
      </w:r>
      <w:r w:rsidRPr="0002431F">
        <w:rPr>
          <w:rFonts w:hint="eastAsia"/>
          <w:rtl/>
        </w:rPr>
        <w:t>באה</w:t>
      </w:r>
      <w:r w:rsidRPr="0002431F">
        <w:rPr>
          <w:rtl/>
        </w:rPr>
        <w:t xml:space="preserve"> </w:t>
      </w:r>
      <w:r w:rsidRPr="0002431F">
        <w:rPr>
          <w:rFonts w:hint="eastAsia"/>
          <w:rtl/>
        </w:rPr>
        <w:t>לידי</w:t>
      </w:r>
      <w:r w:rsidRPr="0002431F">
        <w:rPr>
          <w:rtl/>
        </w:rPr>
        <w:t xml:space="preserve"> </w:t>
      </w:r>
      <w:r w:rsidRPr="0002431F">
        <w:rPr>
          <w:rFonts w:hint="eastAsia"/>
          <w:rtl/>
        </w:rPr>
        <w:t>ביטוי</w:t>
      </w:r>
      <w:r w:rsidRPr="0002431F">
        <w:rPr>
          <w:rtl/>
        </w:rPr>
        <w:t xml:space="preserve"> </w:t>
      </w:r>
      <w:r w:rsidRPr="0002431F">
        <w:rPr>
          <w:rFonts w:hint="eastAsia"/>
          <w:rtl/>
        </w:rPr>
        <w:t>גם</w:t>
      </w:r>
      <w:r w:rsidRPr="0002431F">
        <w:rPr>
          <w:rtl/>
        </w:rPr>
        <w:t xml:space="preserve"> </w:t>
      </w:r>
      <w:r w:rsidRPr="0002431F">
        <w:rPr>
          <w:rFonts w:hint="eastAsia"/>
          <w:rtl/>
        </w:rPr>
        <w:t>בנתוני</w:t>
      </w:r>
      <w:r w:rsidRPr="0002431F">
        <w:rPr>
          <w:rtl/>
        </w:rPr>
        <w:t xml:space="preserve"> </w:t>
      </w:r>
      <w:r w:rsidRPr="0002431F">
        <w:rPr>
          <w:rFonts w:hint="eastAsia"/>
          <w:rtl/>
        </w:rPr>
        <w:t>השקעות</w:t>
      </w:r>
      <w:r w:rsidRPr="0002431F">
        <w:rPr>
          <w:rtl/>
        </w:rPr>
        <w:t xml:space="preserve"> </w:t>
      </w:r>
      <w:r w:rsidRPr="0002431F">
        <w:rPr>
          <w:rFonts w:hint="eastAsia"/>
          <w:rtl/>
        </w:rPr>
        <w:t>של</w:t>
      </w:r>
      <w:r w:rsidRPr="0002431F">
        <w:rPr>
          <w:rtl/>
        </w:rPr>
        <w:t xml:space="preserve"> </w:t>
      </w:r>
      <w:r w:rsidRPr="0002431F">
        <w:rPr>
          <w:rFonts w:hint="eastAsia"/>
          <w:rtl/>
        </w:rPr>
        <w:t>קרנות</w:t>
      </w:r>
      <w:r w:rsidRPr="0002431F">
        <w:rPr>
          <w:rtl/>
        </w:rPr>
        <w:t xml:space="preserve"> </w:t>
      </w:r>
      <w:r w:rsidRPr="0002431F">
        <w:rPr>
          <w:rFonts w:hint="eastAsia"/>
          <w:rtl/>
        </w:rPr>
        <w:t>הון</w:t>
      </w:r>
      <w:r w:rsidRPr="0002431F">
        <w:rPr>
          <w:rtl/>
        </w:rPr>
        <w:t xml:space="preserve"> </w:t>
      </w:r>
      <w:r w:rsidRPr="0002431F">
        <w:rPr>
          <w:rFonts w:hint="eastAsia"/>
          <w:rtl/>
        </w:rPr>
        <w:t>סיכון</w:t>
      </w:r>
      <w:r w:rsidRPr="0002431F">
        <w:rPr>
          <w:rtl/>
        </w:rPr>
        <w:t xml:space="preserve"> </w:t>
      </w:r>
      <w:r w:rsidRPr="0002431F">
        <w:rPr>
          <w:rFonts w:hint="eastAsia"/>
          <w:rtl/>
        </w:rPr>
        <w:t>בחברות</w:t>
      </w:r>
      <w:r w:rsidRPr="0002431F">
        <w:rPr>
          <w:rtl/>
        </w:rPr>
        <w:t xml:space="preserve"> </w:t>
      </w:r>
      <w:r w:rsidRPr="0002431F">
        <w:rPr>
          <w:rFonts w:hint="eastAsia"/>
          <w:rtl/>
        </w:rPr>
        <w:t>הזנק</w:t>
      </w:r>
      <w:r w:rsidRPr="0002431F">
        <w:rPr>
          <w:rtl/>
        </w:rPr>
        <w:t xml:space="preserve"> </w:t>
      </w:r>
      <w:r w:rsidRPr="0002431F">
        <w:rPr>
          <w:rFonts w:hint="eastAsia"/>
          <w:rtl/>
        </w:rPr>
        <w:t>המצויות</w:t>
      </w:r>
      <w:r w:rsidRPr="0002431F">
        <w:rPr>
          <w:rtl/>
        </w:rPr>
        <w:t xml:space="preserve"> </w:t>
      </w:r>
      <w:r w:rsidRPr="0002431F">
        <w:rPr>
          <w:rFonts w:hint="eastAsia"/>
          <w:rtl/>
        </w:rPr>
        <w:t>בשלב</w:t>
      </w:r>
      <w:r w:rsidRPr="0002431F">
        <w:rPr>
          <w:rtl/>
        </w:rPr>
        <w:t xml:space="preserve"> </w:t>
      </w:r>
      <w:r w:rsidRPr="0002431F">
        <w:rPr>
          <w:rFonts w:hint="eastAsia"/>
          <w:rtl/>
        </w:rPr>
        <w:t>ה</w:t>
      </w:r>
      <w:r w:rsidRPr="0002431F">
        <w:rPr>
          <w:rtl/>
        </w:rPr>
        <w:t>-</w:t>
      </w:r>
      <w:r w:rsidR="00CF338F">
        <w:rPr>
          <w:rFonts w:hint="cs"/>
        </w:rPr>
        <w:t>SEED</w:t>
      </w:r>
      <w:r>
        <w:rPr>
          <w:rStyle w:val="FootnoteReference"/>
          <w:rtl/>
        </w:rPr>
        <w:footnoteReference w:id="26"/>
      </w:r>
      <w:r w:rsidRPr="0002431F">
        <w:rPr>
          <w:rtl/>
        </w:rPr>
        <w:t xml:space="preserve">. מהשוואה </w:t>
      </w:r>
      <w:r w:rsidRPr="0002431F">
        <w:rPr>
          <w:rFonts w:hint="eastAsia"/>
          <w:rtl/>
        </w:rPr>
        <w:t>בין</w:t>
      </w:r>
      <w:r w:rsidRPr="0002431F">
        <w:rPr>
          <w:rtl/>
        </w:rPr>
        <w:t xml:space="preserve">-לאומית שערך ארגון </w:t>
      </w:r>
      <w:r w:rsidR="00F030AA">
        <w:rPr>
          <w:rtl/>
        </w:rPr>
        <w:br/>
      </w:r>
      <w:r w:rsidRPr="0002431F">
        <w:rPr>
          <w:rtl/>
        </w:rPr>
        <w:t>ה-</w:t>
      </w:r>
      <w:r w:rsidRPr="0002431F">
        <w:t>OECD</w:t>
      </w:r>
      <w:r w:rsidRPr="0002431F">
        <w:rPr>
          <w:rtl/>
        </w:rPr>
        <w:t xml:space="preserve"> עולה כי </w:t>
      </w:r>
      <w:r w:rsidRPr="0002431F">
        <w:rPr>
          <w:rFonts w:hint="eastAsia"/>
          <w:rtl/>
        </w:rPr>
        <w:t>היקף</w:t>
      </w:r>
      <w:r w:rsidRPr="0002431F">
        <w:rPr>
          <w:rtl/>
        </w:rPr>
        <w:t xml:space="preserve"> </w:t>
      </w:r>
      <w:r w:rsidRPr="0002431F">
        <w:rPr>
          <w:rFonts w:hint="eastAsia"/>
          <w:rtl/>
        </w:rPr>
        <w:t>השקעות</w:t>
      </w:r>
      <w:r w:rsidRPr="0002431F">
        <w:rPr>
          <w:rtl/>
        </w:rPr>
        <w:t xml:space="preserve"> </w:t>
      </w:r>
      <w:r w:rsidRPr="0002431F">
        <w:rPr>
          <w:rFonts w:hint="eastAsia"/>
          <w:rtl/>
        </w:rPr>
        <w:t>הון</w:t>
      </w:r>
      <w:r w:rsidRPr="0002431F">
        <w:rPr>
          <w:rtl/>
        </w:rPr>
        <w:t xml:space="preserve"> </w:t>
      </w:r>
      <w:r w:rsidRPr="0002431F">
        <w:rPr>
          <w:rFonts w:hint="eastAsia"/>
          <w:rtl/>
        </w:rPr>
        <w:t>סיכון</w:t>
      </w:r>
      <w:r w:rsidRPr="0002431F">
        <w:rPr>
          <w:rtl/>
        </w:rPr>
        <w:t xml:space="preserve"> </w:t>
      </w:r>
      <w:r w:rsidRPr="0002431F">
        <w:rPr>
          <w:rFonts w:hint="eastAsia"/>
          <w:rtl/>
        </w:rPr>
        <w:t>בישראל</w:t>
      </w:r>
      <w:r w:rsidRPr="0002431F">
        <w:rPr>
          <w:rtl/>
        </w:rPr>
        <w:t xml:space="preserve"> </w:t>
      </w:r>
      <w:r w:rsidRPr="0002431F">
        <w:rPr>
          <w:rFonts w:hint="eastAsia"/>
          <w:rtl/>
        </w:rPr>
        <w:t>בחברות</w:t>
      </w:r>
      <w:r w:rsidRPr="0002431F">
        <w:rPr>
          <w:rtl/>
        </w:rPr>
        <w:t xml:space="preserve"> </w:t>
      </w:r>
      <w:r w:rsidRPr="0002431F">
        <w:rPr>
          <w:rFonts w:hint="eastAsia"/>
          <w:rtl/>
        </w:rPr>
        <w:t>הזנק</w:t>
      </w:r>
      <w:r w:rsidRPr="0002431F">
        <w:rPr>
          <w:rtl/>
        </w:rPr>
        <w:t xml:space="preserve"> </w:t>
      </w:r>
      <w:r w:rsidRPr="0002431F">
        <w:rPr>
          <w:rFonts w:hint="eastAsia"/>
          <w:rtl/>
        </w:rPr>
        <w:t>בשלבי</w:t>
      </w:r>
      <w:r w:rsidRPr="0002431F">
        <w:rPr>
          <w:rtl/>
        </w:rPr>
        <w:t xml:space="preserve"> </w:t>
      </w:r>
      <w:r w:rsidRPr="0002431F">
        <w:rPr>
          <w:rFonts w:hint="eastAsia"/>
          <w:rtl/>
        </w:rPr>
        <w:t>ה</w:t>
      </w:r>
      <w:r w:rsidRPr="0002431F">
        <w:rPr>
          <w:rtl/>
        </w:rPr>
        <w:t>-</w:t>
      </w:r>
      <w:r w:rsidRPr="0002431F">
        <w:t>SEED</w:t>
      </w:r>
      <w:r w:rsidRPr="0002431F">
        <w:rPr>
          <w:rtl/>
        </w:rPr>
        <w:t xml:space="preserve"> </w:t>
      </w:r>
      <w:r w:rsidRPr="0002431F">
        <w:rPr>
          <w:rFonts w:hint="eastAsia"/>
          <w:rtl/>
        </w:rPr>
        <w:t>עומד</w:t>
      </w:r>
      <w:r w:rsidRPr="0002431F">
        <w:rPr>
          <w:rtl/>
        </w:rPr>
        <w:t xml:space="preserve"> על </w:t>
      </w:r>
      <w:r w:rsidR="00F030AA">
        <w:rPr>
          <w:rtl/>
        </w:rPr>
        <w:br/>
      </w:r>
      <w:r w:rsidRPr="0002431F">
        <w:rPr>
          <w:rtl/>
        </w:rPr>
        <w:t xml:space="preserve">כ-0.27% מהתוצר, השיעור הגבוה ביותר מבין </w:t>
      </w:r>
      <w:r w:rsidRPr="0002431F">
        <w:rPr>
          <w:rFonts w:hint="eastAsia"/>
          <w:rtl/>
        </w:rPr>
        <w:t>כל</w:t>
      </w:r>
      <w:r w:rsidRPr="0002431F">
        <w:rPr>
          <w:rtl/>
        </w:rPr>
        <w:t xml:space="preserve"> </w:t>
      </w:r>
      <w:r w:rsidRPr="0002431F">
        <w:rPr>
          <w:rFonts w:hint="eastAsia"/>
          <w:rtl/>
        </w:rPr>
        <w:t>המדינות</w:t>
      </w:r>
      <w:r w:rsidRPr="0002431F">
        <w:rPr>
          <w:rtl/>
        </w:rPr>
        <w:t xml:space="preserve"> שהשתתפו בהשוואה - </w:t>
      </w:r>
      <w:r w:rsidRPr="0002431F">
        <w:rPr>
          <w:rFonts w:hint="eastAsia"/>
          <w:rtl/>
        </w:rPr>
        <w:t>ופי</w:t>
      </w:r>
      <w:r w:rsidRPr="0002431F">
        <w:rPr>
          <w:rtl/>
        </w:rPr>
        <w:t xml:space="preserve"> </w:t>
      </w:r>
      <w:r w:rsidRPr="0002431F" w:rsidR="00156F86">
        <w:rPr>
          <w:rtl/>
        </w:rPr>
        <w:t>12</w:t>
      </w:r>
      <w:r w:rsidRPr="0002431F">
        <w:rPr>
          <w:rtl/>
        </w:rPr>
        <w:t xml:space="preserve"> </w:t>
      </w:r>
      <w:r w:rsidRPr="0002431F">
        <w:rPr>
          <w:rFonts w:hint="eastAsia"/>
          <w:rtl/>
        </w:rPr>
        <w:t>מממוצע</w:t>
      </w:r>
      <w:r w:rsidRPr="0002431F">
        <w:rPr>
          <w:rtl/>
        </w:rPr>
        <w:t xml:space="preserve"> </w:t>
      </w:r>
      <w:r w:rsidRPr="0002431F">
        <w:rPr>
          <w:rFonts w:hint="eastAsia"/>
          <w:rtl/>
        </w:rPr>
        <w:t>המדינות</w:t>
      </w:r>
      <w:r w:rsidRPr="0002431F">
        <w:rPr>
          <w:rtl/>
        </w:rPr>
        <w:t xml:space="preserve"> (ללא </w:t>
      </w:r>
      <w:r w:rsidRPr="0002431F">
        <w:rPr>
          <w:rFonts w:hint="eastAsia"/>
          <w:rtl/>
        </w:rPr>
        <w:t>ישראל</w:t>
      </w:r>
      <w:r w:rsidRPr="0002431F">
        <w:rPr>
          <w:rtl/>
        </w:rPr>
        <w:t xml:space="preserve">) </w:t>
      </w:r>
      <w:r w:rsidRPr="0002431F">
        <w:rPr>
          <w:rFonts w:hint="eastAsia"/>
          <w:rtl/>
        </w:rPr>
        <w:t>בהשוואה</w:t>
      </w:r>
      <w:r w:rsidRPr="0002431F">
        <w:rPr>
          <w:rtl/>
        </w:rPr>
        <w:t>. גם בהשקעות הון סיכון בשלבים המתקדמים יותר, ישראל מד</w:t>
      </w:r>
      <w:r w:rsidRPr="0002431F">
        <w:rPr>
          <w:rFonts w:hint="eastAsia"/>
          <w:rtl/>
        </w:rPr>
        <w:t>ורגת</w:t>
      </w:r>
      <w:r w:rsidRPr="0002431F">
        <w:rPr>
          <w:rtl/>
        </w:rPr>
        <w:t xml:space="preserve"> שנייה מבין המדינות בהשוואה, ראו תרשים </w:t>
      </w:r>
      <w:r w:rsidRPr="0002431F" w:rsidR="00042A3F">
        <w:rPr>
          <w:rtl/>
        </w:rPr>
        <w:t>9</w:t>
      </w:r>
      <w:r w:rsidRPr="0002431F">
        <w:rPr>
          <w:rtl/>
        </w:rPr>
        <w:t>.</w:t>
      </w:r>
    </w:p>
    <w:p w:rsidR="002833AE" w14:paraId="5944143A" w14:textId="77777777">
      <w:pPr>
        <w:bidi w:val="0"/>
        <w:spacing w:after="200" w:line="276" w:lineRule="auto"/>
        <w:rPr>
          <w:szCs w:val="20"/>
          <w:rtl/>
        </w:rPr>
      </w:pPr>
      <w:r>
        <w:rPr>
          <w:szCs w:val="20"/>
          <w:rtl/>
        </w:rPr>
        <w:br w:type="page"/>
      </w:r>
    </w:p>
    <w:p w:rsidR="00496DFB" w:rsidP="00F030AA" w14:paraId="531B0C31" w14:textId="46558109">
      <w:pPr>
        <w:spacing w:line="269" w:lineRule="auto"/>
        <w:jc w:val="center"/>
        <w:rPr>
          <w:b/>
          <w:bCs/>
          <w:rtl/>
        </w:rPr>
      </w:pPr>
      <w:r w:rsidRPr="0002431F">
        <w:rPr>
          <w:rFonts w:hint="eastAsia"/>
          <w:b/>
          <w:bCs/>
          <w:rtl/>
        </w:rPr>
        <w:t>תרשים</w:t>
      </w:r>
      <w:r w:rsidRPr="0002431F">
        <w:rPr>
          <w:b/>
          <w:bCs/>
          <w:rtl/>
        </w:rPr>
        <w:t xml:space="preserve"> </w:t>
      </w:r>
      <w:r w:rsidRPr="0002431F" w:rsidR="00042A3F">
        <w:rPr>
          <w:b/>
          <w:bCs/>
          <w:rtl/>
        </w:rPr>
        <w:t>9</w:t>
      </w:r>
      <w:r w:rsidRPr="0002431F">
        <w:rPr>
          <w:b/>
          <w:bCs/>
          <w:rtl/>
        </w:rPr>
        <w:t xml:space="preserve">: </w:t>
      </w:r>
      <w:r w:rsidRPr="0002431F">
        <w:rPr>
          <w:rFonts w:hint="eastAsia"/>
          <w:b/>
          <w:bCs/>
          <w:rtl/>
        </w:rPr>
        <w:t>השקעות</w:t>
      </w:r>
      <w:r w:rsidRPr="0002431F">
        <w:rPr>
          <w:b/>
          <w:bCs/>
          <w:rtl/>
        </w:rPr>
        <w:t xml:space="preserve"> </w:t>
      </w:r>
      <w:r w:rsidRPr="0002431F">
        <w:rPr>
          <w:rFonts w:hint="eastAsia"/>
          <w:b/>
          <w:bCs/>
          <w:rtl/>
        </w:rPr>
        <w:t>הון</w:t>
      </w:r>
      <w:r w:rsidRPr="0002431F">
        <w:rPr>
          <w:b/>
          <w:bCs/>
          <w:rtl/>
        </w:rPr>
        <w:t xml:space="preserve"> </w:t>
      </w:r>
      <w:r w:rsidRPr="0002431F">
        <w:rPr>
          <w:rFonts w:hint="eastAsia"/>
          <w:b/>
          <w:bCs/>
          <w:rtl/>
        </w:rPr>
        <w:t>סיכון</w:t>
      </w:r>
      <w:r w:rsidR="00E0433A">
        <w:rPr>
          <w:rFonts w:hint="cs"/>
          <w:b/>
          <w:bCs/>
          <w:rtl/>
        </w:rPr>
        <w:t xml:space="preserve"> כאחוז מהתוצר</w:t>
      </w:r>
      <w:r w:rsidRPr="0002431F">
        <w:rPr>
          <w:b/>
          <w:bCs/>
          <w:rtl/>
        </w:rPr>
        <w:t xml:space="preserve">, </w:t>
      </w:r>
      <w:r w:rsidR="009E0316">
        <w:rPr>
          <w:rFonts w:hint="cs"/>
          <w:b/>
          <w:bCs/>
          <w:rtl/>
        </w:rPr>
        <w:t>2017</w:t>
      </w:r>
      <w:r w:rsidR="00F844BC">
        <w:rPr>
          <w:rFonts w:hint="cs"/>
          <w:b/>
          <w:bCs/>
          <w:rtl/>
        </w:rPr>
        <w:t>*</w:t>
      </w:r>
    </w:p>
    <w:p w:rsidR="00496DFB" w:rsidRPr="006D2A52" w:rsidP="00256DA0" w14:paraId="4FAF8B8B" w14:textId="77777777">
      <w:pPr>
        <w:spacing w:before="120" w:after="120" w:line="269" w:lineRule="auto"/>
        <w:jc w:val="center"/>
        <w:rPr>
          <w:b/>
          <w:bCs/>
          <w:rtl/>
        </w:rPr>
      </w:pPr>
      <w:r>
        <w:rPr>
          <w:b/>
          <w:bCs/>
          <w:noProof/>
          <w:rtl/>
        </w:rPr>
        <w:drawing>
          <wp:inline distT="0" distB="0" distL="0" distR="0">
            <wp:extent cx="4325121" cy="2346965"/>
            <wp:effectExtent l="0" t="0" r="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47696" name="mop-g-9.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46965"/>
                    </a:xfrm>
                    <a:prstGeom prst="rect">
                      <a:avLst/>
                    </a:prstGeom>
                  </pic:spPr>
                </pic:pic>
              </a:graphicData>
            </a:graphic>
          </wp:inline>
        </w:drawing>
      </w:r>
    </w:p>
    <w:p w:rsidR="00F844BC" w:rsidRPr="00410A70" w:rsidP="00256DA0" w14:paraId="1C8921E0" w14:textId="77777777">
      <w:pPr>
        <w:tabs>
          <w:tab w:val="left" w:pos="1196"/>
        </w:tabs>
        <w:spacing w:after="60" w:line="269" w:lineRule="auto"/>
        <w:rPr>
          <w:sz w:val="22"/>
          <w:szCs w:val="22"/>
        </w:rPr>
      </w:pPr>
      <w:r w:rsidRPr="00E85702">
        <w:rPr>
          <w:rFonts w:hint="eastAsia"/>
          <w:sz w:val="22"/>
          <w:szCs w:val="22"/>
          <w:rtl/>
        </w:rPr>
        <w:t>על</w:t>
      </w:r>
      <w:r w:rsidRPr="00E85702">
        <w:rPr>
          <w:sz w:val="22"/>
          <w:szCs w:val="22"/>
          <w:rtl/>
        </w:rPr>
        <w:t xml:space="preserve"> </w:t>
      </w:r>
      <w:r w:rsidRPr="00E85702">
        <w:rPr>
          <w:rFonts w:hint="eastAsia"/>
          <w:sz w:val="22"/>
          <w:szCs w:val="22"/>
          <w:rtl/>
        </w:rPr>
        <w:t>פי</w:t>
      </w:r>
      <w:r w:rsidRPr="00E85702">
        <w:rPr>
          <w:sz w:val="22"/>
          <w:szCs w:val="22"/>
          <w:rtl/>
        </w:rPr>
        <w:t xml:space="preserve"> </w:t>
      </w:r>
      <w:r w:rsidRPr="00E85702">
        <w:rPr>
          <w:rFonts w:hint="eastAsia"/>
          <w:sz w:val="22"/>
          <w:szCs w:val="22"/>
          <w:rtl/>
        </w:rPr>
        <w:t>נתוני</w:t>
      </w:r>
      <w:r w:rsidRPr="00E85702" w:rsidR="00D1768F">
        <w:rPr>
          <w:sz w:val="22"/>
          <w:szCs w:val="22"/>
          <w:rtl/>
        </w:rPr>
        <w:t xml:space="preserve"> </w:t>
      </w:r>
      <w:r w:rsidRPr="00E85702">
        <w:rPr>
          <w:rFonts w:hint="eastAsia"/>
          <w:sz w:val="22"/>
          <w:szCs w:val="22"/>
          <w:rtl/>
        </w:rPr>
        <w:t>ה</w:t>
      </w:r>
      <w:r w:rsidRPr="00E85702">
        <w:rPr>
          <w:sz w:val="22"/>
          <w:szCs w:val="22"/>
          <w:rtl/>
        </w:rPr>
        <w:t>-</w:t>
      </w:r>
      <w:r w:rsidRPr="00410A70" w:rsidR="00D1768F">
        <w:rPr>
          <w:sz w:val="22"/>
          <w:szCs w:val="22"/>
        </w:rPr>
        <w:t>OECD</w:t>
      </w:r>
      <w:r w:rsidRPr="00410A70">
        <w:rPr>
          <w:rFonts w:hint="cs"/>
          <w:sz w:val="22"/>
          <w:szCs w:val="22"/>
          <w:rtl/>
        </w:rPr>
        <w:t>, בעיבוד משרד מבקר המדינה</w:t>
      </w:r>
      <w:r w:rsidRPr="00410A70" w:rsidR="00D1768F">
        <w:rPr>
          <w:sz w:val="22"/>
          <w:szCs w:val="22"/>
          <w:rtl/>
        </w:rPr>
        <w:t>.</w:t>
      </w:r>
    </w:p>
    <w:p w:rsidR="00F844BC" w:rsidRPr="00410A70" w:rsidP="00256DA0" w14:paraId="53E541B3" w14:textId="77777777">
      <w:pPr>
        <w:tabs>
          <w:tab w:val="left" w:pos="1196"/>
        </w:tabs>
        <w:spacing w:after="60" w:line="269" w:lineRule="auto"/>
        <w:rPr>
          <w:sz w:val="18"/>
          <w:szCs w:val="22"/>
          <w:rtl/>
        </w:rPr>
      </w:pPr>
      <w:r w:rsidRPr="00E85702">
        <w:rPr>
          <w:sz w:val="18"/>
          <w:szCs w:val="22"/>
          <w:rtl/>
        </w:rPr>
        <w:t xml:space="preserve">* </w:t>
      </w:r>
      <w:r w:rsidR="00DC160F">
        <w:rPr>
          <w:rFonts w:hint="cs"/>
          <w:sz w:val="18"/>
          <w:szCs w:val="22"/>
          <w:rtl/>
        </w:rPr>
        <w:t>כלל הנתונים בתרשים מתייחסים לשנת 2017, פרט ל</w:t>
      </w:r>
      <w:r w:rsidRPr="00E85702">
        <w:rPr>
          <w:rFonts w:hint="eastAsia"/>
          <w:sz w:val="18"/>
          <w:szCs w:val="22"/>
          <w:rtl/>
        </w:rPr>
        <w:t>נתון</w:t>
      </w:r>
      <w:r w:rsidR="00410A70">
        <w:rPr>
          <w:rFonts w:hint="cs"/>
          <w:sz w:val="18"/>
          <w:szCs w:val="22"/>
          <w:rtl/>
        </w:rPr>
        <w:t xml:space="preserve"> הנוגע</w:t>
      </w:r>
      <w:r w:rsidRPr="00410A70">
        <w:rPr>
          <w:sz w:val="18"/>
          <w:szCs w:val="22"/>
          <w:rtl/>
        </w:rPr>
        <w:t xml:space="preserve"> </w:t>
      </w:r>
      <w:r w:rsidRPr="00410A70">
        <w:rPr>
          <w:rFonts w:hint="eastAsia"/>
          <w:sz w:val="18"/>
          <w:szCs w:val="22"/>
          <w:rtl/>
        </w:rPr>
        <w:t>ל</w:t>
      </w:r>
      <w:r w:rsidR="00410A70">
        <w:rPr>
          <w:rFonts w:hint="cs"/>
          <w:sz w:val="18"/>
          <w:szCs w:val="22"/>
          <w:rtl/>
        </w:rPr>
        <w:t xml:space="preserve">מדינת </w:t>
      </w:r>
      <w:r w:rsidRPr="00410A70">
        <w:rPr>
          <w:rFonts w:hint="eastAsia"/>
          <w:sz w:val="18"/>
          <w:szCs w:val="22"/>
          <w:rtl/>
        </w:rPr>
        <w:t>ישראל</w:t>
      </w:r>
      <w:r w:rsidRPr="00410A70">
        <w:rPr>
          <w:sz w:val="18"/>
          <w:szCs w:val="22"/>
          <w:rtl/>
        </w:rPr>
        <w:t xml:space="preserve"> </w:t>
      </w:r>
      <w:r w:rsidR="00DC160F">
        <w:rPr>
          <w:rFonts w:hint="cs"/>
          <w:sz w:val="18"/>
          <w:szCs w:val="22"/>
          <w:rtl/>
        </w:rPr>
        <w:t>אשר מתייחס לשנת 2014, והנתון הנוגע ליפן אשר מתייחס לשנת 2016.</w:t>
      </w:r>
    </w:p>
    <w:p w:rsidR="00DB1E36" w:rsidP="00F030AA" w14:paraId="1D165A21" w14:textId="77777777">
      <w:pPr>
        <w:tabs>
          <w:tab w:val="left" w:pos="1196"/>
        </w:tabs>
        <w:spacing w:line="269" w:lineRule="auto"/>
        <w:rPr>
          <w:b/>
          <w:bCs/>
          <w:rtl/>
        </w:rPr>
      </w:pPr>
    </w:p>
    <w:p w:rsidR="00042A3F" w:rsidRPr="00A42BF0" w:rsidP="00F030AA" w14:paraId="7D8C5F41" w14:textId="77777777">
      <w:pPr>
        <w:tabs>
          <w:tab w:val="left" w:pos="1196"/>
        </w:tabs>
        <w:spacing w:line="269" w:lineRule="auto"/>
        <w:rPr>
          <w:sz w:val="24"/>
          <w:rtl/>
          <w:lang w:val="en-GB"/>
        </w:rPr>
      </w:pPr>
      <w:r w:rsidRPr="009953CD">
        <w:rPr>
          <w:rFonts w:hint="eastAsia"/>
          <w:rtl/>
        </w:rPr>
        <w:t>יצו</w:t>
      </w:r>
      <w:r w:rsidR="00A91453">
        <w:rPr>
          <w:rFonts w:hint="cs"/>
          <w:rtl/>
        </w:rPr>
        <w:t>י</w:t>
      </w:r>
      <w:r w:rsidRPr="009953CD">
        <w:rPr>
          <w:rFonts w:hint="eastAsia"/>
          <w:rtl/>
        </w:rPr>
        <w:t>ין</w:t>
      </w:r>
      <w:r w:rsidRPr="009953CD">
        <w:rPr>
          <w:rtl/>
        </w:rPr>
        <w:t xml:space="preserve"> כי </w:t>
      </w:r>
      <w:r w:rsidRPr="009953CD" w:rsidR="00EB7B9D">
        <w:rPr>
          <w:rFonts w:hint="eastAsia"/>
          <w:rtl/>
        </w:rPr>
        <w:t>הסיוע</w:t>
      </w:r>
      <w:r w:rsidRPr="009953CD" w:rsidR="00EB7B9D">
        <w:rPr>
          <w:rtl/>
        </w:rPr>
        <w:t xml:space="preserve"> </w:t>
      </w:r>
      <w:r w:rsidRPr="009953CD" w:rsidR="00EB7B9D">
        <w:rPr>
          <w:rFonts w:hint="eastAsia"/>
          <w:rtl/>
        </w:rPr>
        <w:t>שמעניקה</w:t>
      </w:r>
      <w:r w:rsidRPr="009953CD">
        <w:rPr>
          <w:rtl/>
        </w:rPr>
        <w:t xml:space="preserve"> </w:t>
      </w:r>
      <w:r w:rsidRPr="009E5FD7">
        <w:rPr>
          <w:rtl/>
        </w:rPr>
        <w:t xml:space="preserve">רשות החדשנות </w:t>
      </w:r>
      <w:r w:rsidRPr="009953CD" w:rsidR="00EB7B9D">
        <w:rPr>
          <w:rFonts w:hint="eastAsia"/>
          <w:rtl/>
        </w:rPr>
        <w:t>ל</w:t>
      </w:r>
      <w:r w:rsidRPr="009953CD">
        <w:rPr>
          <w:rFonts w:hint="eastAsia"/>
          <w:rtl/>
        </w:rPr>
        <w:t>חברות</w:t>
      </w:r>
      <w:r w:rsidRPr="009953CD">
        <w:rPr>
          <w:rtl/>
        </w:rPr>
        <w:t xml:space="preserve"> </w:t>
      </w:r>
      <w:r w:rsidRPr="009953CD">
        <w:rPr>
          <w:rFonts w:hint="eastAsia"/>
          <w:rtl/>
        </w:rPr>
        <w:t>הזנק</w:t>
      </w:r>
      <w:r w:rsidRPr="009953CD">
        <w:rPr>
          <w:rtl/>
        </w:rPr>
        <w:t xml:space="preserve"> </w:t>
      </w:r>
      <w:r w:rsidRPr="009953CD">
        <w:rPr>
          <w:rFonts w:hint="eastAsia"/>
          <w:rtl/>
        </w:rPr>
        <w:t>נמו</w:t>
      </w:r>
      <w:r w:rsidRPr="009953CD" w:rsidR="004C1E99">
        <w:rPr>
          <w:rFonts w:hint="eastAsia"/>
          <w:rtl/>
        </w:rPr>
        <w:t>ך</w:t>
      </w:r>
      <w:r w:rsidRPr="009E5FD7">
        <w:rPr>
          <w:rtl/>
        </w:rPr>
        <w:t xml:space="preserve"> ביחס למקורות המימון הלא ממשלתיים של </w:t>
      </w:r>
      <w:r w:rsidRPr="009953CD">
        <w:rPr>
          <w:rFonts w:hint="eastAsia"/>
          <w:rtl/>
        </w:rPr>
        <w:t>חברות</w:t>
      </w:r>
      <w:r w:rsidRPr="009E5FD7">
        <w:rPr>
          <w:rtl/>
        </w:rPr>
        <w:t xml:space="preserve"> אלה (מענקי הרשות </w:t>
      </w:r>
      <w:r w:rsidR="00DC09FF">
        <w:rPr>
          <w:rFonts w:hint="cs"/>
          <w:rtl/>
        </w:rPr>
        <w:t>הם</w:t>
      </w:r>
      <w:r w:rsidRPr="009E5FD7" w:rsidR="00DC09FF">
        <w:rPr>
          <w:rtl/>
        </w:rPr>
        <w:t xml:space="preserve"> </w:t>
      </w:r>
      <w:r w:rsidRPr="009E5FD7">
        <w:rPr>
          <w:rtl/>
        </w:rPr>
        <w:t>כ-8% מסך מקורות המימון לחברות הזנק</w:t>
      </w:r>
      <w:r w:rsidRPr="009953CD">
        <w:rPr>
          <w:rtl/>
        </w:rPr>
        <w:t>)</w:t>
      </w:r>
      <w:r w:rsidRPr="00174221" w:rsidR="006C2979">
        <w:rPr>
          <w:rFonts w:hint="cs"/>
          <w:sz w:val="24"/>
          <w:rtl/>
          <w:lang w:val="en-GB"/>
        </w:rPr>
        <w:t>.</w:t>
      </w:r>
      <w:r w:rsidRPr="00174221" w:rsidR="00EB7B9D">
        <w:rPr>
          <w:sz w:val="24"/>
          <w:rtl/>
          <w:lang w:val="en-GB"/>
        </w:rPr>
        <w:t xml:space="preserve"> </w:t>
      </w:r>
    </w:p>
    <w:p w:rsidR="0048687D" w:rsidP="00F030AA" w14:paraId="0D2F3475" w14:textId="77777777">
      <w:pPr>
        <w:tabs>
          <w:tab w:val="left" w:pos="1196"/>
        </w:tabs>
        <w:spacing w:line="269" w:lineRule="auto"/>
        <w:rPr>
          <w:sz w:val="24"/>
          <w:rtl/>
          <w:lang w:val="en-GB"/>
        </w:rPr>
      </w:pPr>
    </w:p>
    <w:p w:rsidR="00B25E1E" w:rsidRPr="0002431F" w:rsidP="00CB457E" w14:paraId="66FC1916" w14:textId="77777777">
      <w:pPr>
        <w:pStyle w:val="Heading7"/>
        <w:spacing w:line="269" w:lineRule="auto"/>
        <w:rPr>
          <w:rtl/>
          <w:lang w:val="en-GB"/>
        </w:rPr>
      </w:pPr>
      <w:r w:rsidRPr="0002431F">
        <w:rPr>
          <w:rFonts w:hint="eastAsia"/>
          <w:rtl/>
          <w:lang w:val="en-GB"/>
        </w:rPr>
        <w:t>השקעות</w:t>
      </w:r>
      <w:r w:rsidRPr="0002431F">
        <w:rPr>
          <w:rtl/>
          <w:lang w:val="en-GB"/>
        </w:rPr>
        <w:t xml:space="preserve"> </w:t>
      </w:r>
      <w:r w:rsidRPr="0002431F">
        <w:rPr>
          <w:rFonts w:hint="eastAsia"/>
          <w:rtl/>
          <w:lang w:val="en-GB"/>
        </w:rPr>
        <w:t>הרשות</w:t>
      </w:r>
      <w:r w:rsidRPr="0002431F">
        <w:rPr>
          <w:rtl/>
          <w:lang w:val="en-GB"/>
        </w:rPr>
        <w:t xml:space="preserve"> </w:t>
      </w:r>
      <w:r w:rsidRPr="0002431F">
        <w:rPr>
          <w:rFonts w:hint="eastAsia"/>
          <w:rtl/>
          <w:lang w:val="en-GB"/>
        </w:rPr>
        <w:t>בתחומים</w:t>
      </w:r>
      <w:r w:rsidRPr="0002431F">
        <w:rPr>
          <w:rtl/>
          <w:lang w:val="en-GB"/>
        </w:rPr>
        <w:t xml:space="preserve"> </w:t>
      </w:r>
      <w:r w:rsidRPr="0002431F">
        <w:rPr>
          <w:rFonts w:hint="eastAsia"/>
          <w:rtl/>
          <w:lang w:val="en-GB"/>
        </w:rPr>
        <w:t>רוויי</w:t>
      </w:r>
      <w:r w:rsidRPr="0002431F">
        <w:rPr>
          <w:rtl/>
          <w:lang w:val="en-GB"/>
        </w:rPr>
        <w:t xml:space="preserve"> </w:t>
      </w:r>
      <w:r w:rsidRPr="0002431F">
        <w:rPr>
          <w:rFonts w:hint="eastAsia"/>
          <w:rtl/>
          <w:lang w:val="en-GB"/>
        </w:rPr>
        <w:t>סיכון</w:t>
      </w:r>
    </w:p>
    <w:p w:rsidR="008D56C6" w:rsidP="00F030AA" w14:paraId="705B3DC0" w14:textId="77777777">
      <w:pPr>
        <w:pStyle w:val="a"/>
        <w:spacing w:line="269" w:lineRule="auto"/>
        <w:rPr>
          <w:rtl/>
          <w:lang w:val="en-GB"/>
        </w:rPr>
      </w:pPr>
    </w:p>
    <w:p w:rsidR="003B723A" w:rsidP="00F030AA" w14:paraId="775CEA01" w14:textId="77777777">
      <w:pPr>
        <w:tabs>
          <w:tab w:val="left" w:pos="1196"/>
        </w:tabs>
        <w:spacing w:line="269" w:lineRule="auto"/>
        <w:rPr>
          <w:sz w:val="24"/>
          <w:rtl/>
          <w:lang w:val="en-GB"/>
        </w:rPr>
      </w:pPr>
      <w:r w:rsidRPr="00A57D4A">
        <w:rPr>
          <w:sz w:val="24"/>
          <w:rtl/>
          <w:lang w:val="en-GB"/>
        </w:rPr>
        <w:t xml:space="preserve">במאי 2020 </w:t>
      </w:r>
      <w:r w:rsidRPr="00A57D4A">
        <w:rPr>
          <w:rFonts w:hint="eastAsia"/>
          <w:sz w:val="24"/>
          <w:rtl/>
          <w:lang w:val="en-GB"/>
        </w:rPr>
        <w:t>מסרה</w:t>
      </w:r>
      <w:r w:rsidRPr="00A57D4A">
        <w:rPr>
          <w:sz w:val="24"/>
          <w:rtl/>
          <w:lang w:val="en-GB"/>
        </w:rPr>
        <w:t xml:space="preserve"> </w:t>
      </w:r>
      <w:r w:rsidRPr="00A57D4A">
        <w:rPr>
          <w:rFonts w:hint="eastAsia"/>
          <w:sz w:val="24"/>
          <w:rtl/>
          <w:lang w:val="en-GB"/>
        </w:rPr>
        <w:t>הרשות</w:t>
      </w:r>
      <w:r w:rsidRPr="00A57D4A">
        <w:rPr>
          <w:sz w:val="24"/>
          <w:rtl/>
          <w:lang w:val="en-GB"/>
        </w:rPr>
        <w:t xml:space="preserve"> למשרד </w:t>
      </w:r>
      <w:r w:rsidRPr="0002431F">
        <w:rPr>
          <w:rFonts w:hint="eastAsia"/>
          <w:sz w:val="24"/>
          <w:rtl/>
          <w:lang w:val="en-GB"/>
        </w:rPr>
        <w:t>מבקר</w:t>
      </w:r>
      <w:r w:rsidRPr="0002431F">
        <w:rPr>
          <w:sz w:val="24"/>
          <w:rtl/>
          <w:lang w:val="en-GB"/>
        </w:rPr>
        <w:t xml:space="preserve"> </w:t>
      </w:r>
      <w:r w:rsidRPr="0002431F">
        <w:rPr>
          <w:rFonts w:hint="eastAsia"/>
          <w:sz w:val="24"/>
          <w:rtl/>
          <w:lang w:val="en-GB"/>
        </w:rPr>
        <w:t>המדינה</w:t>
      </w:r>
      <w:r w:rsidRPr="00A57D4A">
        <w:rPr>
          <w:sz w:val="24"/>
          <w:rtl/>
          <w:lang w:val="en-GB"/>
        </w:rPr>
        <w:t xml:space="preserve"> כי </w:t>
      </w:r>
      <w:r w:rsidRPr="0002431F">
        <w:rPr>
          <w:rFonts w:hint="eastAsia"/>
          <w:sz w:val="24"/>
          <w:rtl/>
          <w:lang w:val="en-GB"/>
        </w:rPr>
        <w:t>היא</w:t>
      </w:r>
      <w:r w:rsidRPr="0002431F">
        <w:rPr>
          <w:sz w:val="24"/>
          <w:rtl/>
          <w:lang w:val="en-GB"/>
        </w:rPr>
        <w:t xml:space="preserve"> סבורה </w:t>
      </w:r>
      <w:r>
        <w:rPr>
          <w:rFonts w:hint="cs"/>
          <w:sz w:val="24"/>
          <w:rtl/>
          <w:lang w:val="en-GB"/>
        </w:rPr>
        <w:t>שב</w:t>
      </w:r>
      <w:r w:rsidRPr="0002431F">
        <w:rPr>
          <w:sz w:val="24"/>
          <w:rtl/>
          <w:lang w:val="en-GB"/>
        </w:rPr>
        <w:t xml:space="preserve">תחומים </w:t>
      </w:r>
      <w:r w:rsidRPr="0002431F">
        <w:rPr>
          <w:rFonts w:hint="eastAsia"/>
          <w:sz w:val="24"/>
          <w:rtl/>
          <w:lang w:val="en-GB"/>
        </w:rPr>
        <w:t>טכנולוגיים</w:t>
      </w:r>
      <w:r>
        <w:rPr>
          <w:rFonts w:hint="cs"/>
          <w:sz w:val="24"/>
          <w:rtl/>
          <w:lang w:val="en-GB"/>
        </w:rPr>
        <w:t xml:space="preserve"> </w:t>
      </w:r>
      <w:r w:rsidRPr="0002431F">
        <w:rPr>
          <w:sz w:val="24"/>
          <w:rtl/>
          <w:lang w:val="en-GB"/>
        </w:rPr>
        <w:t xml:space="preserve">המתאפיינים ברמת סיכון גבוהה, </w:t>
      </w:r>
      <w:r w:rsidRPr="0002431F">
        <w:rPr>
          <w:rFonts w:hint="eastAsia"/>
          <w:sz w:val="24"/>
          <w:rtl/>
          <w:lang w:val="en-GB"/>
        </w:rPr>
        <w:t>כגון</w:t>
      </w:r>
      <w:r w:rsidRPr="0002431F">
        <w:rPr>
          <w:sz w:val="24"/>
          <w:rtl/>
          <w:lang w:val="en-GB"/>
        </w:rPr>
        <w:t xml:space="preserve"> </w:t>
      </w:r>
      <w:r w:rsidRPr="00A57D4A">
        <w:rPr>
          <w:sz w:val="24"/>
          <w:rtl/>
          <w:lang w:val="en-GB"/>
        </w:rPr>
        <w:t xml:space="preserve">מדעי החיים, </w:t>
      </w:r>
      <w:r w:rsidRPr="00A57D4A">
        <w:rPr>
          <w:sz w:val="24"/>
          <w:rtl/>
          <w:lang w:val="en-GB"/>
        </w:rPr>
        <w:t>האנרג</w:t>
      </w:r>
      <w:r w:rsidR="004375DE">
        <w:rPr>
          <w:rFonts w:hint="cs"/>
          <w:sz w:val="24"/>
          <w:rtl/>
          <w:lang w:val="en-GB"/>
        </w:rPr>
        <w:t>י</w:t>
      </w:r>
      <w:r w:rsidRPr="00A57D4A">
        <w:rPr>
          <w:sz w:val="24"/>
          <w:rtl/>
          <w:lang w:val="en-GB"/>
        </w:rPr>
        <w:t>יה</w:t>
      </w:r>
      <w:r w:rsidRPr="00A57D4A">
        <w:rPr>
          <w:sz w:val="24"/>
          <w:rtl/>
          <w:lang w:val="en-GB"/>
        </w:rPr>
        <w:t xml:space="preserve"> והמזון</w:t>
      </w:r>
      <w:r w:rsidRPr="0002431F">
        <w:rPr>
          <w:sz w:val="24"/>
          <w:rtl/>
          <w:lang w:val="en-GB"/>
        </w:rPr>
        <w:t>,</w:t>
      </w:r>
      <w:r w:rsidR="00E24D29">
        <w:rPr>
          <w:rFonts w:hint="cs"/>
          <w:sz w:val="24"/>
          <w:rtl/>
          <w:lang w:val="en-GB"/>
        </w:rPr>
        <w:t xml:space="preserve"> </w:t>
      </w:r>
      <w:r w:rsidRPr="0002431F">
        <w:rPr>
          <w:rFonts w:hint="eastAsia"/>
          <w:sz w:val="24"/>
          <w:rtl/>
          <w:lang w:val="en-GB"/>
        </w:rPr>
        <w:t>קיים</w:t>
      </w:r>
      <w:r w:rsidRPr="0002431F">
        <w:rPr>
          <w:sz w:val="24"/>
          <w:rtl/>
          <w:lang w:val="en-GB"/>
        </w:rPr>
        <w:t xml:space="preserve"> </w:t>
      </w:r>
      <w:r w:rsidRPr="0002431F">
        <w:rPr>
          <w:rFonts w:hint="eastAsia"/>
          <w:sz w:val="24"/>
          <w:rtl/>
          <w:lang w:val="en-GB"/>
        </w:rPr>
        <w:t>כשל</w:t>
      </w:r>
      <w:r w:rsidRPr="0002431F">
        <w:rPr>
          <w:sz w:val="24"/>
          <w:rtl/>
          <w:lang w:val="en-GB"/>
        </w:rPr>
        <w:t xml:space="preserve"> שוק</w:t>
      </w:r>
      <w:r>
        <w:rPr>
          <w:rFonts w:hint="cs"/>
          <w:sz w:val="24"/>
          <w:rtl/>
          <w:lang w:val="en-GB"/>
        </w:rPr>
        <w:t xml:space="preserve"> </w:t>
      </w:r>
      <w:r w:rsidRPr="00A57D4A">
        <w:rPr>
          <w:sz w:val="24"/>
          <w:rtl/>
          <w:lang w:val="en-GB"/>
        </w:rPr>
        <w:t>בכל שלבי החיים של החברה</w:t>
      </w:r>
      <w:r w:rsidRPr="0002431F">
        <w:rPr>
          <w:sz w:val="24"/>
          <w:rtl/>
          <w:lang w:val="en-GB"/>
        </w:rPr>
        <w:t xml:space="preserve">, </w:t>
      </w:r>
      <w:r>
        <w:rPr>
          <w:rFonts w:hint="cs"/>
          <w:sz w:val="24"/>
          <w:rtl/>
          <w:lang w:val="en-GB"/>
        </w:rPr>
        <w:t>המצדיק תמיכתה בהם לא רק כ</w:t>
      </w:r>
      <w:r w:rsidRPr="00A57D4A">
        <w:rPr>
          <w:rFonts w:hint="eastAsia"/>
          <w:sz w:val="24"/>
          <w:rtl/>
          <w:lang w:val="en-GB"/>
        </w:rPr>
        <w:t>חברות</w:t>
      </w:r>
      <w:r w:rsidRPr="00A57D4A">
        <w:rPr>
          <w:sz w:val="24"/>
          <w:rtl/>
          <w:lang w:val="en-GB"/>
        </w:rPr>
        <w:t xml:space="preserve"> </w:t>
      </w:r>
      <w:r w:rsidRPr="00A57D4A">
        <w:rPr>
          <w:rFonts w:hint="eastAsia"/>
          <w:sz w:val="24"/>
          <w:rtl/>
          <w:lang w:val="en-GB"/>
        </w:rPr>
        <w:t>הזנק</w:t>
      </w:r>
      <w:r w:rsidRPr="00A57D4A">
        <w:rPr>
          <w:sz w:val="24"/>
          <w:rtl/>
          <w:lang w:val="en-GB"/>
        </w:rPr>
        <w:t>.</w:t>
      </w:r>
    </w:p>
    <w:p w:rsidR="008D56C6" w:rsidRPr="0002431F" w:rsidP="00F030AA" w14:paraId="428A20EC" w14:textId="77777777">
      <w:pPr>
        <w:pStyle w:val="a"/>
        <w:spacing w:line="269" w:lineRule="auto"/>
        <w:rPr>
          <w:rtl/>
          <w:lang w:val="en-GB"/>
        </w:rPr>
      </w:pPr>
    </w:p>
    <w:p w:rsidR="00EB58FB" w:rsidP="00F030AA" w14:paraId="481DE19D" w14:textId="77777777">
      <w:pPr>
        <w:tabs>
          <w:tab w:val="left" w:pos="1196"/>
        </w:tabs>
        <w:spacing w:line="269" w:lineRule="auto"/>
        <w:rPr>
          <w:sz w:val="24"/>
          <w:rtl/>
          <w:lang w:val="en-GB"/>
        </w:rPr>
      </w:pPr>
      <w:r w:rsidRPr="00A57D4A">
        <w:rPr>
          <w:sz w:val="24"/>
          <w:rtl/>
          <w:lang w:val="en-GB"/>
        </w:rPr>
        <w:t>ב</w:t>
      </w:r>
      <w:r w:rsidRPr="00A57D4A" w:rsidR="00CF3EDD">
        <w:rPr>
          <w:rFonts w:hint="eastAsia"/>
          <w:sz w:val="24"/>
          <w:rtl/>
          <w:lang w:val="en-GB"/>
        </w:rPr>
        <w:t>תרשים</w:t>
      </w:r>
      <w:r w:rsidRPr="00A57D4A" w:rsidR="00CF3EDD">
        <w:rPr>
          <w:sz w:val="24"/>
          <w:rtl/>
          <w:lang w:val="en-GB"/>
        </w:rPr>
        <w:t xml:space="preserve"> </w:t>
      </w:r>
      <w:r w:rsidRPr="0002431F" w:rsidR="005871B9">
        <w:rPr>
          <w:sz w:val="24"/>
          <w:rtl/>
          <w:lang w:val="en-GB"/>
        </w:rPr>
        <w:t>10</w:t>
      </w:r>
      <w:r w:rsidRPr="00A57D4A" w:rsidR="0018207A">
        <w:rPr>
          <w:sz w:val="24"/>
          <w:rtl/>
          <w:lang w:val="en-GB"/>
        </w:rPr>
        <w:t xml:space="preserve"> </w:t>
      </w:r>
      <w:r w:rsidRPr="0002431F" w:rsidR="00CD69A8">
        <w:rPr>
          <w:rFonts w:hint="eastAsia"/>
          <w:sz w:val="24"/>
          <w:rtl/>
          <w:lang w:val="en-GB"/>
        </w:rPr>
        <w:t>מוצגת</w:t>
      </w:r>
      <w:r w:rsidRPr="0002431F" w:rsidR="00CD69A8">
        <w:rPr>
          <w:sz w:val="24"/>
          <w:rtl/>
          <w:lang w:val="en-GB"/>
        </w:rPr>
        <w:t xml:space="preserve"> התפלגות </w:t>
      </w:r>
      <w:r w:rsidRPr="00A57D4A" w:rsidR="00F34424">
        <w:rPr>
          <w:sz w:val="24"/>
          <w:rtl/>
          <w:lang w:val="en-GB"/>
        </w:rPr>
        <w:t xml:space="preserve">השקעות רשות החדשנות </w:t>
      </w:r>
      <w:r w:rsidRPr="00A57D4A" w:rsidR="00F34424">
        <w:rPr>
          <w:rFonts w:hint="eastAsia"/>
          <w:sz w:val="24"/>
          <w:rtl/>
          <w:lang w:val="en-GB"/>
        </w:rPr>
        <w:t>לפי</w:t>
      </w:r>
      <w:r w:rsidRPr="00A57D4A" w:rsidR="00F34424">
        <w:rPr>
          <w:sz w:val="24"/>
          <w:rtl/>
          <w:lang w:val="en-GB"/>
        </w:rPr>
        <w:t xml:space="preserve"> תחומים </w:t>
      </w:r>
      <w:r w:rsidR="004C6CCA">
        <w:rPr>
          <w:rFonts w:hint="cs"/>
          <w:sz w:val="24"/>
          <w:rtl/>
          <w:lang w:val="en-GB"/>
        </w:rPr>
        <w:t>בהשוואה ל</w:t>
      </w:r>
      <w:r w:rsidRPr="00A57D4A" w:rsidR="00F34424">
        <w:rPr>
          <w:rFonts w:hint="eastAsia"/>
          <w:sz w:val="24"/>
          <w:rtl/>
          <w:lang w:val="en-GB"/>
        </w:rPr>
        <w:t>התפלגות</w:t>
      </w:r>
      <w:r w:rsidRPr="00A57D4A" w:rsidR="00F34424">
        <w:rPr>
          <w:sz w:val="24"/>
          <w:rtl/>
          <w:lang w:val="en-GB"/>
        </w:rPr>
        <w:t xml:space="preserve"> </w:t>
      </w:r>
      <w:r w:rsidRPr="00A57D4A" w:rsidR="00F34424">
        <w:rPr>
          <w:rFonts w:hint="eastAsia"/>
          <w:sz w:val="24"/>
          <w:rtl/>
          <w:lang w:val="en-GB"/>
        </w:rPr>
        <w:t>הגיוסים</w:t>
      </w:r>
      <w:r w:rsidRPr="00A57D4A" w:rsidR="00F34424">
        <w:rPr>
          <w:sz w:val="24"/>
          <w:rtl/>
          <w:lang w:val="en-GB"/>
        </w:rPr>
        <w:t xml:space="preserve"> </w:t>
      </w:r>
      <w:r w:rsidRPr="00A57D4A" w:rsidR="00F34424">
        <w:rPr>
          <w:rFonts w:hint="eastAsia"/>
          <w:sz w:val="24"/>
          <w:rtl/>
          <w:lang w:val="en-GB"/>
        </w:rPr>
        <w:t>בשוק</w:t>
      </w:r>
      <w:r w:rsidRPr="00A57D4A" w:rsidR="00F34424">
        <w:rPr>
          <w:sz w:val="24"/>
          <w:rtl/>
          <w:lang w:val="en-GB"/>
        </w:rPr>
        <w:t xml:space="preserve"> </w:t>
      </w:r>
      <w:r w:rsidRPr="00A57D4A" w:rsidR="00F34424">
        <w:rPr>
          <w:rFonts w:hint="eastAsia"/>
          <w:sz w:val="24"/>
          <w:rtl/>
          <w:lang w:val="en-GB"/>
        </w:rPr>
        <w:t>ההון</w:t>
      </w:r>
      <w:r w:rsidRPr="00A57D4A" w:rsidR="00F34424">
        <w:rPr>
          <w:sz w:val="24"/>
          <w:rtl/>
          <w:lang w:val="en-GB"/>
        </w:rPr>
        <w:t xml:space="preserve"> </w:t>
      </w:r>
      <w:r w:rsidRPr="00A57D4A" w:rsidR="00F34424">
        <w:rPr>
          <w:rFonts w:hint="eastAsia"/>
          <w:sz w:val="24"/>
          <w:rtl/>
          <w:lang w:val="en-GB"/>
        </w:rPr>
        <w:t>הפרטי</w:t>
      </w:r>
      <w:r w:rsidRPr="00A57D4A" w:rsidR="00F34424">
        <w:rPr>
          <w:sz w:val="24"/>
          <w:rtl/>
          <w:lang w:val="en-GB"/>
        </w:rPr>
        <w:t xml:space="preserve"> </w:t>
      </w:r>
      <w:r w:rsidRPr="00A57D4A" w:rsidR="00F34424">
        <w:rPr>
          <w:rFonts w:hint="eastAsia"/>
          <w:sz w:val="24"/>
          <w:rtl/>
          <w:lang w:val="en-GB"/>
        </w:rPr>
        <w:t>באותם</w:t>
      </w:r>
      <w:r w:rsidRPr="00A57D4A" w:rsidR="00F34424">
        <w:rPr>
          <w:sz w:val="24"/>
          <w:rtl/>
          <w:lang w:val="en-GB"/>
        </w:rPr>
        <w:t xml:space="preserve"> </w:t>
      </w:r>
      <w:r w:rsidRPr="00A57D4A" w:rsidR="00F34424">
        <w:rPr>
          <w:rFonts w:hint="eastAsia"/>
          <w:sz w:val="24"/>
          <w:rtl/>
          <w:lang w:val="en-GB"/>
        </w:rPr>
        <w:t>תחומים</w:t>
      </w:r>
      <w:r w:rsidRPr="00A57D4A" w:rsidR="00F34424">
        <w:rPr>
          <w:sz w:val="24"/>
          <w:rtl/>
          <w:lang w:val="en-GB"/>
        </w:rPr>
        <w:t>.</w:t>
      </w:r>
      <w:r w:rsidRPr="00A57D4A" w:rsidR="00FD08B8">
        <w:rPr>
          <w:sz w:val="24"/>
          <w:rtl/>
          <w:lang w:val="en-GB"/>
        </w:rPr>
        <w:t xml:space="preserve"> </w:t>
      </w:r>
      <w:r w:rsidRPr="0002431F" w:rsidR="00CD69A8">
        <w:rPr>
          <w:rFonts w:hint="eastAsia"/>
          <w:sz w:val="24"/>
          <w:rtl/>
          <w:lang w:val="en-GB"/>
        </w:rPr>
        <w:t>מהתרשים</w:t>
      </w:r>
      <w:r w:rsidRPr="0002431F" w:rsidR="00CD69A8">
        <w:rPr>
          <w:sz w:val="24"/>
          <w:rtl/>
          <w:lang w:val="en-GB"/>
        </w:rPr>
        <w:t xml:space="preserve"> </w:t>
      </w:r>
      <w:r w:rsidR="004C6CCA">
        <w:rPr>
          <w:rFonts w:hint="cs"/>
          <w:sz w:val="24"/>
          <w:rtl/>
          <w:lang w:val="en-GB"/>
        </w:rPr>
        <w:t>אפשר</w:t>
      </w:r>
      <w:r w:rsidRPr="0002431F" w:rsidR="004C6CCA">
        <w:rPr>
          <w:sz w:val="24"/>
          <w:rtl/>
          <w:lang w:val="en-GB"/>
        </w:rPr>
        <w:t xml:space="preserve"> </w:t>
      </w:r>
      <w:r w:rsidRPr="0002431F" w:rsidR="00CD69A8">
        <w:rPr>
          <w:rFonts w:hint="eastAsia"/>
          <w:sz w:val="24"/>
          <w:rtl/>
          <w:lang w:val="en-GB"/>
        </w:rPr>
        <w:t>ללמוד</w:t>
      </w:r>
      <w:r w:rsidRPr="0002431F" w:rsidR="00CD69A8">
        <w:rPr>
          <w:sz w:val="24"/>
          <w:rtl/>
          <w:lang w:val="en-GB"/>
        </w:rPr>
        <w:t xml:space="preserve"> </w:t>
      </w:r>
      <w:r w:rsidR="004C6CCA">
        <w:rPr>
          <w:rFonts w:hint="cs"/>
          <w:sz w:val="24"/>
          <w:rtl/>
          <w:lang w:val="en-GB"/>
        </w:rPr>
        <w:t>איזה</w:t>
      </w:r>
      <w:r w:rsidRPr="0002431F" w:rsidR="004C6CCA">
        <w:rPr>
          <w:sz w:val="24"/>
          <w:rtl/>
          <w:lang w:val="en-GB"/>
        </w:rPr>
        <w:t xml:space="preserve"> </w:t>
      </w:r>
      <w:r w:rsidRPr="0002431F" w:rsidR="00CD69A8">
        <w:rPr>
          <w:rFonts w:hint="eastAsia"/>
          <w:sz w:val="24"/>
          <w:rtl/>
          <w:lang w:val="en-GB"/>
        </w:rPr>
        <w:t>תחומים</w:t>
      </w:r>
      <w:r w:rsidRPr="0002431F" w:rsidR="00CD69A8">
        <w:rPr>
          <w:sz w:val="24"/>
          <w:rtl/>
          <w:lang w:val="en-GB"/>
        </w:rPr>
        <w:t xml:space="preserve"> </w:t>
      </w:r>
      <w:r w:rsidRPr="0002431F" w:rsidR="00CD69A8">
        <w:rPr>
          <w:rFonts w:hint="eastAsia"/>
          <w:sz w:val="24"/>
          <w:rtl/>
          <w:lang w:val="en-GB"/>
        </w:rPr>
        <w:t>מתקשים</w:t>
      </w:r>
      <w:r w:rsidRPr="0002431F" w:rsidR="00CD69A8">
        <w:rPr>
          <w:sz w:val="24"/>
          <w:rtl/>
          <w:lang w:val="en-GB"/>
        </w:rPr>
        <w:t xml:space="preserve"> </w:t>
      </w:r>
      <w:r w:rsidRPr="0002431F" w:rsidR="00CD69A8">
        <w:rPr>
          <w:rFonts w:hint="eastAsia"/>
          <w:sz w:val="24"/>
          <w:rtl/>
          <w:lang w:val="en-GB"/>
        </w:rPr>
        <w:t>לגייס</w:t>
      </w:r>
      <w:r w:rsidRPr="0002431F" w:rsidR="00CD69A8">
        <w:rPr>
          <w:sz w:val="24"/>
          <w:rtl/>
          <w:lang w:val="en-GB"/>
        </w:rPr>
        <w:t xml:space="preserve"> </w:t>
      </w:r>
      <w:r w:rsidRPr="0002431F" w:rsidR="00CD69A8">
        <w:rPr>
          <w:rFonts w:hint="eastAsia"/>
          <w:sz w:val="24"/>
          <w:rtl/>
          <w:lang w:val="en-GB"/>
        </w:rPr>
        <w:t>הון</w:t>
      </w:r>
      <w:r w:rsidRPr="0002431F" w:rsidR="00CD69A8">
        <w:rPr>
          <w:sz w:val="24"/>
          <w:rtl/>
          <w:lang w:val="en-GB"/>
        </w:rPr>
        <w:t xml:space="preserve"> </w:t>
      </w:r>
      <w:r w:rsidRPr="0002431F" w:rsidR="00CD69A8">
        <w:rPr>
          <w:rFonts w:hint="eastAsia"/>
          <w:sz w:val="24"/>
          <w:rtl/>
          <w:lang w:val="en-GB"/>
        </w:rPr>
        <w:t>בשוק</w:t>
      </w:r>
      <w:r w:rsidRPr="0002431F" w:rsidR="00CD69A8">
        <w:rPr>
          <w:sz w:val="24"/>
          <w:rtl/>
          <w:lang w:val="en-GB"/>
        </w:rPr>
        <w:t xml:space="preserve"> </w:t>
      </w:r>
      <w:r w:rsidRPr="0002431F" w:rsidR="00CD69A8">
        <w:rPr>
          <w:rFonts w:hint="eastAsia"/>
          <w:sz w:val="24"/>
          <w:rtl/>
          <w:lang w:val="en-GB"/>
        </w:rPr>
        <w:t>הפרטי</w:t>
      </w:r>
      <w:r w:rsidRPr="0002431F" w:rsidR="00CD69A8">
        <w:rPr>
          <w:sz w:val="24"/>
          <w:rtl/>
          <w:lang w:val="en-GB"/>
        </w:rPr>
        <w:t xml:space="preserve"> </w:t>
      </w:r>
      <w:r w:rsidRPr="0002431F" w:rsidR="00CD69A8">
        <w:rPr>
          <w:rFonts w:hint="eastAsia"/>
          <w:sz w:val="24"/>
          <w:rtl/>
          <w:lang w:val="en-GB"/>
        </w:rPr>
        <w:t>ועד</w:t>
      </w:r>
      <w:r w:rsidRPr="0002431F" w:rsidR="00CD69A8">
        <w:rPr>
          <w:sz w:val="24"/>
          <w:rtl/>
          <w:lang w:val="en-GB"/>
        </w:rPr>
        <w:t xml:space="preserve"> </w:t>
      </w:r>
      <w:r w:rsidRPr="0002431F" w:rsidR="00CD69A8">
        <w:rPr>
          <w:rFonts w:hint="eastAsia"/>
          <w:sz w:val="24"/>
          <w:rtl/>
          <w:lang w:val="en-GB"/>
        </w:rPr>
        <w:t>כמה</w:t>
      </w:r>
      <w:r w:rsidRPr="009E5FD7" w:rsidR="00CD69A8">
        <w:rPr>
          <w:sz w:val="24"/>
          <w:rtl/>
          <w:lang w:val="en-GB"/>
        </w:rPr>
        <w:t xml:space="preserve"> </w:t>
      </w:r>
      <w:r w:rsidRPr="009E5FD7" w:rsidR="00CD69A8">
        <w:rPr>
          <w:rFonts w:hint="eastAsia"/>
          <w:sz w:val="24"/>
          <w:rtl/>
          <w:lang w:val="en-GB"/>
        </w:rPr>
        <w:t>מענקי</w:t>
      </w:r>
      <w:r w:rsidRPr="009E5FD7" w:rsidR="00CD69A8">
        <w:rPr>
          <w:sz w:val="24"/>
          <w:rtl/>
          <w:lang w:val="en-GB"/>
        </w:rPr>
        <w:t xml:space="preserve"> </w:t>
      </w:r>
      <w:r w:rsidRPr="009E5FD7" w:rsidR="00CD69A8">
        <w:rPr>
          <w:rFonts w:hint="eastAsia"/>
          <w:sz w:val="24"/>
          <w:rtl/>
          <w:lang w:val="en-GB"/>
        </w:rPr>
        <w:t>הרשות</w:t>
      </w:r>
      <w:r w:rsidRPr="009E5FD7" w:rsidR="00CD69A8">
        <w:rPr>
          <w:sz w:val="24"/>
          <w:rtl/>
          <w:lang w:val="en-GB"/>
        </w:rPr>
        <w:t xml:space="preserve"> </w:t>
      </w:r>
      <w:r w:rsidRPr="0002431F" w:rsidR="00CD69A8">
        <w:rPr>
          <w:rFonts w:hint="eastAsia"/>
          <w:sz w:val="24"/>
          <w:rtl/>
          <w:lang w:val="en-GB"/>
        </w:rPr>
        <w:t>מוכוונים</w:t>
      </w:r>
      <w:r w:rsidRPr="0002431F" w:rsidR="00CD69A8">
        <w:rPr>
          <w:sz w:val="24"/>
          <w:rtl/>
          <w:lang w:val="en-GB"/>
        </w:rPr>
        <w:t xml:space="preserve"> </w:t>
      </w:r>
      <w:r w:rsidRPr="0002431F" w:rsidR="00CD69A8">
        <w:rPr>
          <w:rFonts w:hint="eastAsia"/>
          <w:sz w:val="24"/>
          <w:rtl/>
          <w:lang w:val="en-GB"/>
        </w:rPr>
        <w:t>לתחומים</w:t>
      </w:r>
      <w:r w:rsidRPr="0002431F" w:rsidR="00CD69A8">
        <w:rPr>
          <w:sz w:val="24"/>
          <w:rtl/>
          <w:lang w:val="en-GB"/>
        </w:rPr>
        <w:t xml:space="preserve"> </w:t>
      </w:r>
      <w:r w:rsidRPr="0002431F" w:rsidR="00CD69A8">
        <w:rPr>
          <w:rFonts w:hint="eastAsia"/>
          <w:sz w:val="24"/>
          <w:rtl/>
          <w:lang w:val="en-GB"/>
        </w:rPr>
        <w:t>אלה</w:t>
      </w:r>
      <w:r w:rsidRPr="0002431F" w:rsidR="00CD69A8">
        <w:rPr>
          <w:sz w:val="24"/>
          <w:rtl/>
          <w:lang w:val="en-GB"/>
        </w:rPr>
        <w:t xml:space="preserve">. מהתרשים </w:t>
      </w:r>
      <w:r w:rsidR="004C6CCA">
        <w:rPr>
          <w:rFonts w:hint="cs"/>
          <w:sz w:val="24"/>
          <w:rtl/>
          <w:lang w:val="en-GB"/>
        </w:rPr>
        <w:t>אפשר</w:t>
      </w:r>
      <w:r w:rsidRPr="0002431F" w:rsidR="004C6CCA">
        <w:rPr>
          <w:sz w:val="24"/>
          <w:rtl/>
          <w:lang w:val="en-GB"/>
        </w:rPr>
        <w:t xml:space="preserve"> </w:t>
      </w:r>
      <w:r w:rsidRPr="0002431F" w:rsidR="00CD69A8">
        <w:rPr>
          <w:sz w:val="24"/>
          <w:rtl/>
          <w:lang w:val="en-GB"/>
        </w:rPr>
        <w:t xml:space="preserve">ללמוד שתחומי </w:t>
      </w:r>
      <w:r w:rsidRPr="0002431F" w:rsidR="00CD69A8">
        <w:rPr>
          <w:sz w:val="24"/>
          <w:rtl/>
          <w:lang w:val="en-GB"/>
        </w:rPr>
        <w:t>האנרגי</w:t>
      </w:r>
      <w:r w:rsidR="004375DE">
        <w:rPr>
          <w:rFonts w:hint="cs"/>
          <w:sz w:val="24"/>
          <w:rtl/>
          <w:lang w:val="en-GB"/>
        </w:rPr>
        <w:t>י</w:t>
      </w:r>
      <w:r w:rsidRPr="0002431F" w:rsidR="00CD69A8">
        <w:rPr>
          <w:sz w:val="24"/>
          <w:rtl/>
          <w:lang w:val="en-GB"/>
        </w:rPr>
        <w:t>ה</w:t>
      </w:r>
      <w:r w:rsidRPr="0002431F" w:rsidR="00CD69A8">
        <w:rPr>
          <w:sz w:val="24"/>
          <w:rtl/>
          <w:lang w:val="en-GB"/>
        </w:rPr>
        <w:t xml:space="preserve">, </w:t>
      </w:r>
      <w:r w:rsidRPr="0002431F" w:rsidR="00CD69A8">
        <w:rPr>
          <w:rFonts w:hint="eastAsia"/>
          <w:sz w:val="24"/>
          <w:rtl/>
          <w:lang w:val="en-GB"/>
        </w:rPr>
        <w:t>מים</w:t>
      </w:r>
      <w:r w:rsidRPr="0002431F" w:rsidR="00CD69A8">
        <w:rPr>
          <w:sz w:val="24"/>
          <w:rtl/>
          <w:lang w:val="en-GB"/>
        </w:rPr>
        <w:t xml:space="preserve"> סביבה וקיימות ותחומי החקלאות והמזון מתקשים לגייס הון בשווקים הפרטיים וזקוקים לסיוע ממשלתי</w:t>
      </w:r>
      <w:r w:rsidR="0004510E">
        <w:rPr>
          <w:rFonts w:hint="cs"/>
          <w:sz w:val="24"/>
          <w:rtl/>
          <w:lang w:val="en-GB"/>
        </w:rPr>
        <w:t xml:space="preserve"> (כ-1 אחוז מסך הגיוסים בשוק הפרטי היו מתחומי </w:t>
      </w:r>
      <w:r w:rsidR="0004510E">
        <w:rPr>
          <w:rFonts w:hint="cs"/>
          <w:sz w:val="24"/>
          <w:rtl/>
          <w:lang w:val="en-GB"/>
        </w:rPr>
        <w:t>האנרג</w:t>
      </w:r>
      <w:r w:rsidR="004375DE">
        <w:rPr>
          <w:rFonts w:hint="cs"/>
          <w:sz w:val="24"/>
          <w:rtl/>
          <w:lang w:val="en-GB"/>
        </w:rPr>
        <w:t>י</w:t>
      </w:r>
      <w:r w:rsidR="0004510E">
        <w:rPr>
          <w:rFonts w:hint="cs"/>
          <w:sz w:val="24"/>
          <w:rtl/>
          <w:lang w:val="en-GB"/>
        </w:rPr>
        <w:t>יה</w:t>
      </w:r>
      <w:r w:rsidR="0004510E">
        <w:rPr>
          <w:rFonts w:hint="cs"/>
          <w:sz w:val="24"/>
          <w:rtl/>
          <w:lang w:val="en-GB"/>
        </w:rPr>
        <w:t>, מים סביבה וקיימות</w:t>
      </w:r>
      <w:r w:rsidR="00174221">
        <w:rPr>
          <w:rFonts w:hint="cs"/>
          <w:sz w:val="24"/>
          <w:rtl/>
          <w:lang w:val="en-GB"/>
        </w:rPr>
        <w:t xml:space="preserve"> </w:t>
      </w:r>
      <w:r w:rsidR="0004510E">
        <w:rPr>
          <w:rFonts w:hint="cs"/>
          <w:sz w:val="24"/>
          <w:rtl/>
          <w:lang w:val="en-GB"/>
        </w:rPr>
        <w:t>ו</w:t>
      </w:r>
      <w:r w:rsidR="00174221">
        <w:rPr>
          <w:rFonts w:hint="cs"/>
          <w:sz w:val="24"/>
          <w:rtl/>
          <w:lang w:val="en-GB"/>
        </w:rPr>
        <w:t xml:space="preserve">רק </w:t>
      </w:r>
      <w:r w:rsidR="0004510E">
        <w:rPr>
          <w:rFonts w:hint="cs"/>
          <w:sz w:val="24"/>
          <w:rtl/>
          <w:lang w:val="en-GB"/>
        </w:rPr>
        <w:t>כ-4 אחוזים מסך השקעות רשות החדשנות הופנו לתחומים אלה</w:t>
      </w:r>
      <w:r w:rsidR="004C6CCA">
        <w:rPr>
          <w:rFonts w:hint="cs"/>
          <w:sz w:val="24"/>
          <w:rtl/>
          <w:lang w:val="en-GB"/>
        </w:rPr>
        <w:t>)</w:t>
      </w:r>
      <w:r w:rsidRPr="0002431F" w:rsidR="00CD69A8">
        <w:rPr>
          <w:sz w:val="24"/>
          <w:rtl/>
          <w:lang w:val="en-GB"/>
        </w:rPr>
        <w:t xml:space="preserve">. </w:t>
      </w:r>
      <w:r w:rsidRPr="0002431F" w:rsidR="00CD69A8">
        <w:rPr>
          <w:rFonts w:hint="eastAsia"/>
          <w:sz w:val="24"/>
          <w:rtl/>
          <w:lang w:val="en-GB"/>
        </w:rPr>
        <w:t>עוד</w:t>
      </w:r>
      <w:r w:rsidRPr="0002431F" w:rsidR="00CD69A8">
        <w:rPr>
          <w:sz w:val="24"/>
          <w:rtl/>
          <w:lang w:val="en-GB"/>
        </w:rPr>
        <w:t xml:space="preserve"> </w:t>
      </w:r>
      <w:r w:rsidRPr="0002431F" w:rsidR="00CD69A8">
        <w:rPr>
          <w:rFonts w:hint="eastAsia"/>
          <w:sz w:val="24"/>
          <w:rtl/>
          <w:lang w:val="en-GB"/>
        </w:rPr>
        <w:t>עולה</w:t>
      </w:r>
      <w:r w:rsidRPr="0002431F" w:rsidR="00CD69A8">
        <w:rPr>
          <w:sz w:val="24"/>
          <w:rtl/>
          <w:lang w:val="en-GB"/>
        </w:rPr>
        <w:t xml:space="preserve"> </w:t>
      </w:r>
      <w:r w:rsidRPr="0002431F" w:rsidR="00CD69A8">
        <w:rPr>
          <w:rFonts w:hint="eastAsia"/>
          <w:sz w:val="24"/>
          <w:rtl/>
          <w:lang w:val="en-GB"/>
        </w:rPr>
        <w:t>מהתרשים</w:t>
      </w:r>
      <w:r w:rsidRPr="0002431F" w:rsidR="00CD69A8">
        <w:rPr>
          <w:sz w:val="24"/>
          <w:rtl/>
          <w:lang w:val="en-GB"/>
        </w:rPr>
        <w:t xml:space="preserve"> </w:t>
      </w:r>
      <w:r w:rsidRPr="0002431F" w:rsidR="00CD69A8">
        <w:rPr>
          <w:rFonts w:hint="eastAsia"/>
          <w:sz w:val="24"/>
          <w:rtl/>
          <w:lang w:val="en-GB"/>
        </w:rPr>
        <w:t>כי</w:t>
      </w:r>
      <w:r w:rsidRPr="0002431F" w:rsidR="00CD69A8">
        <w:rPr>
          <w:sz w:val="24"/>
          <w:rtl/>
          <w:lang w:val="en-GB"/>
        </w:rPr>
        <w:t xml:space="preserve"> </w:t>
      </w:r>
      <w:r w:rsidRPr="0002431F" w:rsidR="00CD69A8">
        <w:rPr>
          <w:rFonts w:hint="eastAsia"/>
          <w:sz w:val="24"/>
          <w:rtl/>
          <w:lang w:val="en-GB"/>
        </w:rPr>
        <w:t>הענפים</w:t>
      </w:r>
      <w:r w:rsidRPr="0002431F" w:rsidR="00CD69A8">
        <w:rPr>
          <w:sz w:val="24"/>
          <w:rtl/>
          <w:lang w:val="en-GB"/>
        </w:rPr>
        <w:t xml:space="preserve"> </w:t>
      </w:r>
      <w:r w:rsidRPr="0002431F" w:rsidR="00CD69A8">
        <w:rPr>
          <w:rFonts w:hint="eastAsia"/>
          <w:sz w:val="24"/>
          <w:rtl/>
          <w:lang w:val="en-GB"/>
        </w:rPr>
        <w:t>אשר</w:t>
      </w:r>
      <w:r w:rsidRPr="0002431F" w:rsidR="00CD69A8">
        <w:rPr>
          <w:sz w:val="24"/>
          <w:rtl/>
          <w:lang w:val="en-GB"/>
        </w:rPr>
        <w:t xml:space="preserve"> </w:t>
      </w:r>
      <w:r w:rsidRPr="0002431F" w:rsidR="00CD69A8">
        <w:rPr>
          <w:rFonts w:hint="eastAsia"/>
          <w:sz w:val="24"/>
          <w:rtl/>
          <w:lang w:val="en-GB"/>
        </w:rPr>
        <w:t>זוכים</w:t>
      </w:r>
      <w:r w:rsidRPr="0002431F" w:rsidR="00CD69A8">
        <w:rPr>
          <w:sz w:val="24"/>
          <w:rtl/>
          <w:lang w:val="en-GB"/>
        </w:rPr>
        <w:t xml:space="preserve"> </w:t>
      </w:r>
      <w:r w:rsidRPr="0002431F" w:rsidR="00CD69A8">
        <w:rPr>
          <w:rFonts w:hint="eastAsia"/>
          <w:sz w:val="24"/>
          <w:rtl/>
          <w:lang w:val="en-GB"/>
        </w:rPr>
        <w:t>לנתח</w:t>
      </w:r>
      <w:r w:rsidRPr="0002431F" w:rsidR="00CD69A8">
        <w:rPr>
          <w:sz w:val="24"/>
          <w:rtl/>
          <w:lang w:val="en-GB"/>
        </w:rPr>
        <w:t xml:space="preserve"> </w:t>
      </w:r>
      <w:r w:rsidRPr="0002431F" w:rsidR="00CD69A8">
        <w:rPr>
          <w:rFonts w:hint="eastAsia"/>
          <w:sz w:val="24"/>
          <w:rtl/>
          <w:lang w:val="en-GB"/>
        </w:rPr>
        <w:t>הגבוה</w:t>
      </w:r>
      <w:r w:rsidRPr="0002431F" w:rsidR="00CD69A8">
        <w:rPr>
          <w:sz w:val="24"/>
          <w:rtl/>
          <w:lang w:val="en-GB"/>
        </w:rPr>
        <w:t xml:space="preserve"> </w:t>
      </w:r>
      <w:r w:rsidRPr="0002431F" w:rsidR="00CD69A8">
        <w:rPr>
          <w:rFonts w:hint="eastAsia"/>
          <w:sz w:val="24"/>
          <w:rtl/>
          <w:lang w:val="en-GB"/>
        </w:rPr>
        <w:t>ביותר</w:t>
      </w:r>
      <w:r w:rsidRPr="0002431F" w:rsidR="00CD69A8">
        <w:rPr>
          <w:sz w:val="24"/>
          <w:rtl/>
          <w:lang w:val="en-GB"/>
        </w:rPr>
        <w:t xml:space="preserve"> </w:t>
      </w:r>
      <w:r w:rsidRPr="0002431F" w:rsidR="00CD69A8">
        <w:rPr>
          <w:rFonts w:hint="eastAsia"/>
          <w:sz w:val="24"/>
          <w:rtl/>
          <w:lang w:val="en-GB"/>
        </w:rPr>
        <w:t>מהמימון</w:t>
      </w:r>
      <w:r w:rsidRPr="0002431F" w:rsidR="00CD69A8">
        <w:rPr>
          <w:sz w:val="24"/>
          <w:rtl/>
          <w:lang w:val="en-GB"/>
        </w:rPr>
        <w:t xml:space="preserve"> </w:t>
      </w:r>
      <w:r w:rsidRPr="0002431F" w:rsidR="00CD69A8">
        <w:rPr>
          <w:rFonts w:hint="eastAsia"/>
          <w:sz w:val="24"/>
          <w:rtl/>
          <w:lang w:val="en-GB"/>
        </w:rPr>
        <w:t>הפרטי</w:t>
      </w:r>
      <w:r w:rsidRPr="0002431F" w:rsidR="00CD69A8">
        <w:rPr>
          <w:sz w:val="24"/>
          <w:rtl/>
          <w:lang w:val="en-GB"/>
        </w:rPr>
        <w:t xml:space="preserve"> </w:t>
      </w:r>
      <w:r w:rsidRPr="0002431F" w:rsidR="00CD69A8">
        <w:rPr>
          <w:rFonts w:hint="eastAsia"/>
          <w:sz w:val="24"/>
          <w:rtl/>
          <w:lang w:val="en-GB"/>
        </w:rPr>
        <w:t>הם</w:t>
      </w:r>
      <w:r w:rsidRPr="0002431F" w:rsidR="00CD69A8">
        <w:rPr>
          <w:sz w:val="24"/>
          <w:rtl/>
          <w:lang w:val="en-GB"/>
        </w:rPr>
        <w:t xml:space="preserve"> </w:t>
      </w:r>
      <w:r w:rsidRPr="0002431F" w:rsidR="00CD69A8">
        <w:rPr>
          <w:rFonts w:hint="eastAsia"/>
          <w:sz w:val="24"/>
          <w:rtl/>
          <w:lang w:val="en-GB"/>
        </w:rPr>
        <w:t>ענפי</w:t>
      </w:r>
      <w:r w:rsidRPr="0002431F" w:rsidR="00CD69A8">
        <w:rPr>
          <w:sz w:val="24"/>
          <w:rtl/>
          <w:lang w:val="en-GB"/>
        </w:rPr>
        <w:t xml:space="preserve"> </w:t>
      </w:r>
      <w:r w:rsidRPr="0002431F" w:rsidR="00CD69A8">
        <w:rPr>
          <w:rFonts w:hint="eastAsia"/>
          <w:sz w:val="24"/>
          <w:rtl/>
          <w:lang w:val="en-GB"/>
        </w:rPr>
        <w:t>התוכנה</w:t>
      </w:r>
      <w:r w:rsidRPr="0002431F" w:rsidR="00CD69A8">
        <w:rPr>
          <w:sz w:val="24"/>
          <w:rtl/>
          <w:lang w:val="en-GB"/>
        </w:rPr>
        <w:t xml:space="preserve"> </w:t>
      </w:r>
      <w:r w:rsidRPr="0002431F" w:rsidR="00CD69A8">
        <w:rPr>
          <w:rFonts w:hint="eastAsia"/>
          <w:sz w:val="24"/>
          <w:rtl/>
          <w:lang w:val="en-GB"/>
        </w:rPr>
        <w:t>ומדעי</w:t>
      </w:r>
      <w:r w:rsidRPr="0002431F" w:rsidR="00CD69A8">
        <w:rPr>
          <w:sz w:val="24"/>
          <w:rtl/>
          <w:lang w:val="en-GB"/>
        </w:rPr>
        <w:t xml:space="preserve"> </w:t>
      </w:r>
      <w:r w:rsidRPr="0002431F" w:rsidR="00CD69A8">
        <w:rPr>
          <w:rFonts w:hint="eastAsia"/>
          <w:sz w:val="24"/>
          <w:rtl/>
          <w:lang w:val="en-GB"/>
        </w:rPr>
        <w:t>החיים</w:t>
      </w:r>
      <w:r w:rsidRPr="0002431F" w:rsidR="00CD69A8">
        <w:rPr>
          <w:sz w:val="24"/>
          <w:rtl/>
          <w:lang w:val="en-GB"/>
        </w:rPr>
        <w:t xml:space="preserve"> </w:t>
      </w:r>
      <w:r w:rsidRPr="0002431F" w:rsidR="00CD69A8">
        <w:rPr>
          <w:rFonts w:hint="eastAsia"/>
          <w:sz w:val="24"/>
          <w:rtl/>
          <w:lang w:val="en-GB"/>
        </w:rPr>
        <w:t>ורפואה</w:t>
      </w:r>
      <w:r w:rsidRPr="0002431F" w:rsidR="00CD69A8">
        <w:rPr>
          <w:sz w:val="24"/>
          <w:rtl/>
          <w:lang w:val="en-GB"/>
        </w:rPr>
        <w:t xml:space="preserve">. </w:t>
      </w:r>
      <w:r w:rsidRPr="0002431F" w:rsidR="00CD69A8">
        <w:rPr>
          <w:rFonts w:hint="eastAsia"/>
          <w:sz w:val="24"/>
          <w:rtl/>
          <w:lang w:val="en-GB"/>
        </w:rPr>
        <w:t>האחרון</w:t>
      </w:r>
      <w:r w:rsidRPr="0002431F" w:rsidR="00CD69A8">
        <w:rPr>
          <w:sz w:val="24"/>
          <w:rtl/>
          <w:lang w:val="en-GB"/>
        </w:rPr>
        <w:t xml:space="preserve"> </w:t>
      </w:r>
      <w:r w:rsidRPr="0002431F" w:rsidR="00CD69A8">
        <w:rPr>
          <w:rFonts w:hint="eastAsia"/>
          <w:sz w:val="24"/>
          <w:rtl/>
          <w:lang w:val="en-GB"/>
        </w:rPr>
        <w:t>זוהה</w:t>
      </w:r>
      <w:r w:rsidRPr="0002431F" w:rsidR="00CD69A8">
        <w:rPr>
          <w:sz w:val="24"/>
          <w:rtl/>
          <w:lang w:val="en-GB"/>
        </w:rPr>
        <w:t xml:space="preserve"> </w:t>
      </w:r>
      <w:r w:rsidRPr="0002431F" w:rsidR="00CD69A8">
        <w:rPr>
          <w:rFonts w:hint="eastAsia"/>
          <w:sz w:val="24"/>
          <w:rtl/>
          <w:lang w:val="en-GB"/>
        </w:rPr>
        <w:t>על</w:t>
      </w:r>
      <w:r w:rsidRPr="0002431F" w:rsidR="00CD69A8">
        <w:rPr>
          <w:sz w:val="24"/>
          <w:rtl/>
          <w:lang w:val="en-GB"/>
        </w:rPr>
        <w:t xml:space="preserve"> </w:t>
      </w:r>
      <w:r w:rsidRPr="0002431F" w:rsidR="00CD69A8">
        <w:rPr>
          <w:rFonts w:hint="eastAsia"/>
          <w:sz w:val="24"/>
          <w:rtl/>
          <w:lang w:val="en-GB"/>
        </w:rPr>
        <w:t>ידי</w:t>
      </w:r>
      <w:r w:rsidRPr="0002431F" w:rsidR="00CD69A8">
        <w:rPr>
          <w:sz w:val="24"/>
          <w:rtl/>
          <w:lang w:val="en-GB"/>
        </w:rPr>
        <w:t xml:space="preserve"> </w:t>
      </w:r>
      <w:r w:rsidRPr="0002431F" w:rsidR="00CD69A8">
        <w:rPr>
          <w:rFonts w:hint="eastAsia"/>
          <w:sz w:val="24"/>
          <w:rtl/>
          <w:lang w:val="en-GB"/>
        </w:rPr>
        <w:t>רשות</w:t>
      </w:r>
      <w:r w:rsidRPr="0002431F" w:rsidR="00CD69A8">
        <w:rPr>
          <w:sz w:val="24"/>
          <w:rtl/>
          <w:lang w:val="en-GB"/>
        </w:rPr>
        <w:t xml:space="preserve"> </w:t>
      </w:r>
      <w:r w:rsidRPr="0002431F" w:rsidR="00CD69A8">
        <w:rPr>
          <w:rFonts w:hint="eastAsia"/>
          <w:sz w:val="24"/>
          <w:rtl/>
          <w:lang w:val="en-GB"/>
        </w:rPr>
        <w:t>החדשנות</w:t>
      </w:r>
      <w:r w:rsidRPr="0002431F" w:rsidR="00CD69A8">
        <w:rPr>
          <w:sz w:val="24"/>
          <w:rtl/>
          <w:lang w:val="en-GB"/>
        </w:rPr>
        <w:t xml:space="preserve"> </w:t>
      </w:r>
      <w:r w:rsidRPr="0002431F" w:rsidR="00CD69A8">
        <w:rPr>
          <w:rFonts w:hint="eastAsia"/>
          <w:sz w:val="24"/>
          <w:rtl/>
          <w:lang w:val="en-GB"/>
        </w:rPr>
        <w:t>כתחום</w:t>
      </w:r>
      <w:r w:rsidRPr="0002431F" w:rsidR="00CD69A8">
        <w:rPr>
          <w:sz w:val="24"/>
          <w:rtl/>
          <w:lang w:val="en-GB"/>
        </w:rPr>
        <w:t xml:space="preserve"> </w:t>
      </w:r>
      <w:r w:rsidRPr="0002431F" w:rsidR="00CD69A8">
        <w:rPr>
          <w:rFonts w:hint="eastAsia"/>
          <w:sz w:val="24"/>
          <w:rtl/>
          <w:lang w:val="en-GB"/>
        </w:rPr>
        <w:t>רווי</w:t>
      </w:r>
      <w:r w:rsidRPr="0002431F" w:rsidR="00CD69A8">
        <w:rPr>
          <w:sz w:val="24"/>
          <w:rtl/>
          <w:lang w:val="en-GB"/>
        </w:rPr>
        <w:t xml:space="preserve"> </w:t>
      </w:r>
      <w:r w:rsidRPr="0002431F" w:rsidR="00CD69A8">
        <w:rPr>
          <w:rFonts w:hint="eastAsia"/>
          <w:sz w:val="24"/>
          <w:rtl/>
          <w:lang w:val="en-GB"/>
        </w:rPr>
        <w:t>סיכון</w:t>
      </w:r>
      <w:r w:rsidR="004C6CCA">
        <w:rPr>
          <w:rFonts w:hint="cs"/>
          <w:sz w:val="24"/>
          <w:rtl/>
          <w:lang w:val="en-GB"/>
        </w:rPr>
        <w:t xml:space="preserve"> שיש בו</w:t>
      </w:r>
      <w:r w:rsidRPr="0002431F" w:rsidR="00851CF4">
        <w:rPr>
          <w:sz w:val="24"/>
          <w:rtl/>
          <w:lang w:val="en-GB"/>
        </w:rPr>
        <w:t xml:space="preserve"> כשלי שוק המצדיקים את מעורבותה</w:t>
      </w:r>
      <w:r w:rsidR="004C6CCA">
        <w:rPr>
          <w:rFonts w:hint="cs"/>
          <w:sz w:val="24"/>
          <w:rtl/>
          <w:lang w:val="en-GB"/>
        </w:rPr>
        <w:t xml:space="preserve">. </w:t>
      </w:r>
      <w:r w:rsidRPr="0002431F" w:rsidR="00851CF4">
        <w:rPr>
          <w:sz w:val="24"/>
          <w:rtl/>
          <w:lang w:val="en-GB"/>
        </w:rPr>
        <w:t xml:space="preserve">לפי נתוני הרשות כמחצית מחברות </w:t>
      </w:r>
      <w:r w:rsidRPr="0002431F" w:rsidR="00851CF4">
        <w:rPr>
          <w:sz w:val="24"/>
          <w:rtl/>
          <w:lang w:val="en-GB"/>
        </w:rPr>
        <w:t>ההזנק</w:t>
      </w:r>
      <w:r w:rsidRPr="0002431F" w:rsidR="00851CF4">
        <w:rPr>
          <w:sz w:val="24"/>
          <w:rtl/>
          <w:lang w:val="en-GB"/>
        </w:rPr>
        <w:t xml:space="preserve"> החדשות שקמות</w:t>
      </w:r>
      <w:r w:rsidR="00D30F4D">
        <w:rPr>
          <w:rFonts w:hint="cs"/>
          <w:sz w:val="24"/>
          <w:rtl/>
          <w:lang w:val="en-GB"/>
        </w:rPr>
        <w:t xml:space="preserve"> בתחום</w:t>
      </w:r>
      <w:r w:rsidRPr="0002431F" w:rsidR="00851CF4">
        <w:rPr>
          <w:sz w:val="24"/>
          <w:rtl/>
          <w:lang w:val="en-GB"/>
        </w:rPr>
        <w:t xml:space="preserve"> פונות לקבלת סיוע מהרשות, דבר אשר עשוי להעיד כי קיימת בעיית מימון בתחום זה בשלבים הראשונים של </w:t>
      </w:r>
      <w:r w:rsidRPr="009D49AF" w:rsidR="00851CF4">
        <w:rPr>
          <w:sz w:val="24"/>
          <w:rtl/>
          <w:lang w:val="en-GB"/>
        </w:rPr>
        <w:t xml:space="preserve">חיי החברה. </w:t>
      </w:r>
      <w:r w:rsidRPr="009D49AF" w:rsidR="00947B44">
        <w:rPr>
          <w:rFonts w:hint="eastAsia"/>
          <w:sz w:val="24"/>
          <w:rtl/>
          <w:lang w:val="en-GB"/>
        </w:rPr>
        <w:t>עוד</w:t>
      </w:r>
      <w:r w:rsidRPr="009D49AF" w:rsidR="00947B44">
        <w:rPr>
          <w:sz w:val="24"/>
          <w:rtl/>
          <w:lang w:val="en-GB"/>
        </w:rPr>
        <w:t xml:space="preserve"> עולה מהתרשים כי </w:t>
      </w:r>
      <w:r w:rsidRPr="009D49AF" w:rsidR="00947B44">
        <w:rPr>
          <w:rFonts w:hint="eastAsia"/>
          <w:sz w:val="24"/>
          <w:rtl/>
          <w:lang w:val="en-GB"/>
        </w:rPr>
        <w:t>לתחום</w:t>
      </w:r>
      <w:r w:rsidRPr="009D49AF" w:rsidR="00947B44">
        <w:rPr>
          <w:sz w:val="24"/>
          <w:rtl/>
          <w:lang w:val="en-GB"/>
        </w:rPr>
        <w:t xml:space="preserve"> </w:t>
      </w:r>
      <w:r w:rsidRPr="009D49AF" w:rsidR="00947B44">
        <w:rPr>
          <w:rFonts w:hint="eastAsia"/>
          <w:sz w:val="24"/>
          <w:rtl/>
          <w:lang w:val="en-GB"/>
        </w:rPr>
        <w:t>מדעי</w:t>
      </w:r>
      <w:r w:rsidRPr="009D49AF" w:rsidR="00947B44">
        <w:rPr>
          <w:sz w:val="24"/>
          <w:rtl/>
          <w:lang w:val="en-GB"/>
        </w:rPr>
        <w:t xml:space="preserve"> </w:t>
      </w:r>
      <w:r w:rsidRPr="009D49AF" w:rsidR="00947B44">
        <w:rPr>
          <w:rFonts w:hint="eastAsia"/>
          <w:sz w:val="24"/>
          <w:rtl/>
          <w:lang w:val="en-GB"/>
        </w:rPr>
        <w:t>החיים</w:t>
      </w:r>
      <w:r w:rsidRPr="009D49AF" w:rsidR="00947B44">
        <w:rPr>
          <w:sz w:val="24"/>
          <w:rtl/>
          <w:lang w:val="en-GB"/>
        </w:rPr>
        <w:t xml:space="preserve"> </w:t>
      </w:r>
      <w:r w:rsidRPr="009D49AF" w:rsidR="00947B44">
        <w:rPr>
          <w:rFonts w:hint="eastAsia"/>
          <w:sz w:val="24"/>
          <w:rtl/>
          <w:lang w:val="en-GB"/>
        </w:rPr>
        <w:t>והרפואה</w:t>
      </w:r>
      <w:r w:rsidRPr="009D49AF" w:rsidR="00947B44">
        <w:rPr>
          <w:sz w:val="24"/>
          <w:rtl/>
          <w:lang w:val="en-GB"/>
        </w:rPr>
        <w:t xml:space="preserve"> </w:t>
      </w:r>
      <w:r w:rsidRPr="009D49AF" w:rsidR="00947B44">
        <w:rPr>
          <w:rFonts w:hint="eastAsia"/>
          <w:sz w:val="24"/>
          <w:rtl/>
          <w:lang w:val="en-GB"/>
        </w:rPr>
        <w:t>הרשות</w:t>
      </w:r>
      <w:r w:rsidRPr="009D49AF" w:rsidR="00947B44">
        <w:rPr>
          <w:sz w:val="24"/>
          <w:rtl/>
          <w:lang w:val="en-GB"/>
        </w:rPr>
        <w:t xml:space="preserve"> </w:t>
      </w:r>
      <w:r w:rsidRPr="009D49AF" w:rsidR="00947B44">
        <w:rPr>
          <w:rFonts w:hint="eastAsia"/>
          <w:sz w:val="24"/>
          <w:rtl/>
          <w:lang w:val="en-GB"/>
        </w:rPr>
        <w:t>מקצה</w:t>
      </w:r>
      <w:r w:rsidRPr="009D49AF" w:rsidR="00947B44">
        <w:rPr>
          <w:sz w:val="24"/>
          <w:rtl/>
          <w:lang w:val="en-GB"/>
        </w:rPr>
        <w:t xml:space="preserve"> </w:t>
      </w:r>
      <w:r w:rsidRPr="009D49AF" w:rsidR="00947B44">
        <w:rPr>
          <w:rFonts w:hint="eastAsia"/>
          <w:sz w:val="24"/>
          <w:rtl/>
          <w:lang w:val="en-GB"/>
        </w:rPr>
        <w:t>משאבים</w:t>
      </w:r>
      <w:r w:rsidRPr="009D49AF" w:rsidR="00947B44">
        <w:rPr>
          <w:sz w:val="24"/>
          <w:rtl/>
          <w:lang w:val="en-GB"/>
        </w:rPr>
        <w:t xml:space="preserve"> </w:t>
      </w:r>
      <w:r w:rsidRPr="009D49AF" w:rsidR="00947B44">
        <w:rPr>
          <w:rFonts w:hint="eastAsia"/>
          <w:sz w:val="24"/>
          <w:rtl/>
          <w:lang w:val="en-GB"/>
        </w:rPr>
        <w:t>רבים</w:t>
      </w:r>
      <w:r w:rsidRPr="009D49AF" w:rsidR="00231159">
        <w:rPr>
          <w:rFonts w:hint="cs"/>
          <w:sz w:val="24"/>
          <w:rtl/>
          <w:lang w:val="en-GB"/>
        </w:rPr>
        <w:t xml:space="preserve"> (כ-32% מתקציבה)</w:t>
      </w:r>
      <w:r w:rsidRPr="009D49AF" w:rsidR="00947B44">
        <w:rPr>
          <w:sz w:val="24"/>
          <w:rtl/>
          <w:lang w:val="en-GB"/>
        </w:rPr>
        <w:t xml:space="preserve">, </w:t>
      </w:r>
      <w:r w:rsidR="009376DE">
        <w:rPr>
          <w:rFonts w:hint="cs"/>
          <w:sz w:val="24"/>
          <w:rtl/>
          <w:lang w:val="en-GB"/>
        </w:rPr>
        <w:t xml:space="preserve">ואילו </w:t>
      </w:r>
      <w:r w:rsidRPr="009D49AF" w:rsidR="00947B44">
        <w:rPr>
          <w:rFonts w:hint="eastAsia"/>
          <w:sz w:val="24"/>
          <w:rtl/>
          <w:lang w:val="en-GB"/>
        </w:rPr>
        <w:t>לתחומי</w:t>
      </w:r>
      <w:r w:rsidRPr="009D49AF" w:rsidR="00947B44">
        <w:rPr>
          <w:sz w:val="24"/>
          <w:rtl/>
          <w:lang w:val="en-GB"/>
        </w:rPr>
        <w:t xml:space="preserve"> </w:t>
      </w:r>
      <w:r w:rsidRPr="009D49AF" w:rsidR="00947B44">
        <w:rPr>
          <w:rFonts w:hint="eastAsia"/>
          <w:sz w:val="24"/>
          <w:rtl/>
          <w:lang w:val="en-GB"/>
        </w:rPr>
        <w:t>האנרגי</w:t>
      </w:r>
      <w:r w:rsidR="004375DE">
        <w:rPr>
          <w:rFonts w:hint="cs"/>
          <w:sz w:val="24"/>
          <w:rtl/>
          <w:lang w:val="en-GB"/>
        </w:rPr>
        <w:t>י</w:t>
      </w:r>
      <w:r w:rsidRPr="009D49AF" w:rsidR="00947B44">
        <w:rPr>
          <w:rFonts w:hint="eastAsia"/>
          <w:sz w:val="24"/>
          <w:rtl/>
          <w:lang w:val="en-GB"/>
        </w:rPr>
        <w:t>ה</w:t>
      </w:r>
      <w:r w:rsidRPr="009D49AF" w:rsidR="00947B44">
        <w:rPr>
          <w:sz w:val="24"/>
          <w:rtl/>
          <w:lang w:val="en-GB"/>
        </w:rPr>
        <w:t xml:space="preserve">, </w:t>
      </w:r>
      <w:r w:rsidRPr="009D49AF" w:rsidR="00947B44">
        <w:rPr>
          <w:rFonts w:hint="eastAsia"/>
          <w:sz w:val="24"/>
          <w:rtl/>
          <w:lang w:val="en-GB"/>
        </w:rPr>
        <w:t>המים</w:t>
      </w:r>
      <w:r w:rsidRPr="009D49AF" w:rsidR="00947B44">
        <w:rPr>
          <w:sz w:val="24"/>
          <w:rtl/>
          <w:lang w:val="en-GB"/>
        </w:rPr>
        <w:t xml:space="preserve"> </w:t>
      </w:r>
      <w:r w:rsidRPr="009D49AF" w:rsidR="00947B44">
        <w:rPr>
          <w:rFonts w:hint="eastAsia"/>
          <w:sz w:val="24"/>
          <w:rtl/>
          <w:lang w:val="en-GB"/>
        </w:rPr>
        <w:t>הסביבה</w:t>
      </w:r>
      <w:r w:rsidRPr="009D49AF" w:rsidR="00947B44">
        <w:rPr>
          <w:sz w:val="24"/>
          <w:rtl/>
          <w:lang w:val="en-GB"/>
        </w:rPr>
        <w:t xml:space="preserve"> </w:t>
      </w:r>
      <w:r w:rsidRPr="009D49AF" w:rsidR="00947B44">
        <w:rPr>
          <w:rFonts w:hint="eastAsia"/>
          <w:sz w:val="24"/>
          <w:rtl/>
          <w:lang w:val="en-GB"/>
        </w:rPr>
        <w:t>והקיימות</w:t>
      </w:r>
      <w:r w:rsidRPr="009D49AF" w:rsidR="00947B44">
        <w:rPr>
          <w:sz w:val="24"/>
          <w:rtl/>
          <w:lang w:val="en-GB"/>
        </w:rPr>
        <w:t xml:space="preserve"> </w:t>
      </w:r>
      <w:r w:rsidRPr="009D49AF" w:rsidR="00947B44">
        <w:rPr>
          <w:rFonts w:hint="eastAsia"/>
          <w:sz w:val="24"/>
          <w:rtl/>
          <w:lang w:val="en-GB"/>
        </w:rPr>
        <w:t>ולתח</w:t>
      </w:r>
      <w:r w:rsidRPr="009D49AF" w:rsidR="00851CF4">
        <w:rPr>
          <w:rFonts w:hint="eastAsia"/>
          <w:sz w:val="24"/>
          <w:rtl/>
          <w:lang w:val="en-GB"/>
        </w:rPr>
        <w:t>ומי</w:t>
      </w:r>
      <w:r w:rsidRPr="009D49AF" w:rsidR="00851CF4">
        <w:rPr>
          <w:sz w:val="24"/>
          <w:rtl/>
          <w:lang w:val="en-GB"/>
        </w:rPr>
        <w:t xml:space="preserve"> החקלאות והמזון, הרשות מקצה </w:t>
      </w:r>
      <w:r w:rsidRPr="009D49AF" w:rsidR="00947B44">
        <w:rPr>
          <w:rFonts w:hint="eastAsia"/>
          <w:sz w:val="24"/>
          <w:rtl/>
          <w:lang w:val="en-GB"/>
        </w:rPr>
        <w:t>מעט</w:t>
      </w:r>
      <w:r w:rsidRPr="009D49AF" w:rsidR="00947B44">
        <w:rPr>
          <w:sz w:val="24"/>
          <w:rtl/>
          <w:lang w:val="en-GB"/>
        </w:rPr>
        <w:t xml:space="preserve"> </w:t>
      </w:r>
      <w:r w:rsidRPr="009D49AF" w:rsidR="00947B44">
        <w:rPr>
          <w:rFonts w:hint="eastAsia"/>
          <w:sz w:val="24"/>
          <w:rtl/>
          <w:lang w:val="en-GB"/>
        </w:rPr>
        <w:t>מאוד</w:t>
      </w:r>
      <w:r w:rsidRPr="009D49AF" w:rsidR="0004510E">
        <w:rPr>
          <w:rFonts w:hint="cs"/>
          <w:sz w:val="24"/>
          <w:rtl/>
          <w:lang w:val="en-GB"/>
        </w:rPr>
        <w:t xml:space="preserve"> משאבים</w:t>
      </w:r>
      <w:r w:rsidRPr="009D49AF" w:rsidR="00231159">
        <w:rPr>
          <w:rFonts w:hint="cs"/>
          <w:sz w:val="24"/>
          <w:rtl/>
          <w:lang w:val="en-GB"/>
        </w:rPr>
        <w:t xml:space="preserve"> (4% מתקציבה לתחומי </w:t>
      </w:r>
      <w:r w:rsidRPr="009D49AF" w:rsidR="00231159">
        <w:rPr>
          <w:rFonts w:hint="cs"/>
          <w:sz w:val="24"/>
          <w:rtl/>
          <w:lang w:val="en-GB"/>
        </w:rPr>
        <w:t>האנרגי</w:t>
      </w:r>
      <w:r w:rsidR="004375DE">
        <w:rPr>
          <w:rFonts w:hint="cs"/>
          <w:sz w:val="24"/>
          <w:rtl/>
          <w:lang w:val="en-GB"/>
        </w:rPr>
        <w:t>י</w:t>
      </w:r>
      <w:r w:rsidRPr="009D49AF" w:rsidR="00231159">
        <w:rPr>
          <w:rFonts w:hint="cs"/>
          <w:sz w:val="24"/>
          <w:rtl/>
          <w:lang w:val="en-GB"/>
        </w:rPr>
        <w:t>ה</w:t>
      </w:r>
      <w:r w:rsidRPr="009D49AF" w:rsidR="00231159">
        <w:rPr>
          <w:rFonts w:hint="cs"/>
          <w:sz w:val="24"/>
          <w:rtl/>
          <w:lang w:val="en-GB"/>
        </w:rPr>
        <w:t xml:space="preserve"> ו-7% מתקציבה לתחומי חקלאות ומזון)</w:t>
      </w:r>
      <w:r w:rsidRPr="009D49AF">
        <w:rPr>
          <w:rFonts w:hint="cs"/>
          <w:sz w:val="24"/>
          <w:rtl/>
          <w:lang w:val="en-GB"/>
        </w:rPr>
        <w:t>.</w:t>
      </w:r>
    </w:p>
    <w:p w:rsidR="002833AE" w14:paraId="117609CD" w14:textId="77777777">
      <w:pPr>
        <w:bidi w:val="0"/>
        <w:spacing w:after="200" w:line="276" w:lineRule="auto"/>
        <w:rPr>
          <w:szCs w:val="20"/>
          <w:rtl/>
          <w:lang w:val="en-GB"/>
        </w:rPr>
      </w:pPr>
      <w:r>
        <w:rPr>
          <w:szCs w:val="20"/>
          <w:rtl/>
          <w:lang w:val="en-GB"/>
        </w:rPr>
        <w:br w:type="page"/>
      </w:r>
    </w:p>
    <w:p w:rsidR="004040DD" w:rsidRPr="0002431F" w:rsidP="00F030AA" w14:paraId="6BF2C3A3" w14:textId="7B01DC86">
      <w:pPr>
        <w:tabs>
          <w:tab w:val="left" w:pos="1196"/>
        </w:tabs>
        <w:spacing w:line="269" w:lineRule="auto"/>
        <w:jc w:val="center"/>
        <w:rPr>
          <w:b/>
          <w:bCs/>
          <w:sz w:val="24"/>
          <w:rtl/>
          <w:lang w:val="en-GB"/>
        </w:rPr>
      </w:pPr>
      <w:r w:rsidRPr="009E5FD7">
        <w:rPr>
          <w:rFonts w:hint="eastAsia"/>
          <w:b/>
          <w:bCs/>
          <w:sz w:val="24"/>
          <w:rtl/>
          <w:lang w:val="en-GB"/>
        </w:rPr>
        <w:t>תרשים</w:t>
      </w:r>
      <w:r w:rsidRPr="009E5FD7">
        <w:rPr>
          <w:b/>
          <w:bCs/>
          <w:sz w:val="24"/>
          <w:rtl/>
          <w:lang w:val="en-GB"/>
        </w:rPr>
        <w:t xml:space="preserve"> </w:t>
      </w:r>
      <w:r w:rsidRPr="0002431F" w:rsidR="00BB6D28">
        <w:rPr>
          <w:b/>
          <w:bCs/>
          <w:sz w:val="24"/>
          <w:rtl/>
          <w:lang w:val="en-GB"/>
        </w:rPr>
        <w:t>10</w:t>
      </w:r>
      <w:r w:rsidRPr="00761188">
        <w:rPr>
          <w:b/>
          <w:bCs/>
          <w:sz w:val="24"/>
          <w:rtl/>
          <w:lang w:val="en-GB"/>
        </w:rPr>
        <w:t xml:space="preserve">: </w:t>
      </w:r>
      <w:r w:rsidR="0004510E">
        <w:rPr>
          <w:rFonts w:hint="cs"/>
          <w:b/>
          <w:bCs/>
          <w:sz w:val="24"/>
          <w:rtl/>
          <w:lang w:val="en-GB"/>
        </w:rPr>
        <w:t xml:space="preserve">התפלגות </w:t>
      </w:r>
      <w:r w:rsidRPr="00761188">
        <w:rPr>
          <w:rFonts w:hint="eastAsia"/>
          <w:b/>
          <w:bCs/>
          <w:sz w:val="24"/>
          <w:rtl/>
          <w:lang w:val="en-GB"/>
        </w:rPr>
        <w:t>השקע</w:t>
      </w:r>
      <w:r w:rsidR="00FF5FCD">
        <w:rPr>
          <w:rFonts w:hint="cs"/>
          <w:b/>
          <w:bCs/>
          <w:sz w:val="24"/>
          <w:rtl/>
          <w:lang w:val="en-GB"/>
        </w:rPr>
        <w:t>ו</w:t>
      </w:r>
      <w:r w:rsidRPr="00761188">
        <w:rPr>
          <w:rFonts w:hint="eastAsia"/>
          <w:b/>
          <w:bCs/>
          <w:sz w:val="24"/>
          <w:rtl/>
          <w:lang w:val="en-GB"/>
        </w:rPr>
        <w:t>ת</w:t>
      </w:r>
      <w:r w:rsidRPr="00761188">
        <w:rPr>
          <w:b/>
          <w:bCs/>
          <w:sz w:val="24"/>
          <w:rtl/>
          <w:lang w:val="en-GB"/>
        </w:rPr>
        <w:t xml:space="preserve"> </w:t>
      </w:r>
      <w:r w:rsidRPr="00761188">
        <w:rPr>
          <w:rFonts w:hint="eastAsia"/>
          <w:b/>
          <w:bCs/>
          <w:sz w:val="24"/>
          <w:rtl/>
          <w:lang w:val="en-GB"/>
        </w:rPr>
        <w:t>רשות</w:t>
      </w:r>
      <w:r w:rsidRPr="00761188">
        <w:rPr>
          <w:b/>
          <w:bCs/>
          <w:sz w:val="24"/>
          <w:rtl/>
          <w:lang w:val="en-GB"/>
        </w:rPr>
        <w:t xml:space="preserve"> </w:t>
      </w:r>
      <w:r w:rsidRPr="00761188">
        <w:rPr>
          <w:rFonts w:hint="eastAsia"/>
          <w:b/>
          <w:bCs/>
          <w:sz w:val="24"/>
          <w:rtl/>
          <w:lang w:val="en-GB"/>
        </w:rPr>
        <w:t>החדשנות</w:t>
      </w:r>
      <w:r w:rsidRPr="00761188">
        <w:rPr>
          <w:b/>
          <w:bCs/>
          <w:sz w:val="24"/>
          <w:rtl/>
          <w:lang w:val="en-GB"/>
        </w:rPr>
        <w:t xml:space="preserve"> </w:t>
      </w:r>
      <w:r w:rsidRPr="00761188">
        <w:rPr>
          <w:rFonts w:hint="eastAsia"/>
          <w:b/>
          <w:bCs/>
          <w:sz w:val="24"/>
          <w:rtl/>
          <w:lang w:val="en-GB"/>
        </w:rPr>
        <w:t>לעומת</w:t>
      </w:r>
      <w:r w:rsidRPr="00761188">
        <w:rPr>
          <w:b/>
          <w:bCs/>
          <w:sz w:val="24"/>
          <w:rtl/>
          <w:lang w:val="en-GB"/>
        </w:rPr>
        <w:t xml:space="preserve"> </w:t>
      </w:r>
      <w:r w:rsidRPr="00761188">
        <w:rPr>
          <w:rFonts w:hint="eastAsia"/>
          <w:b/>
          <w:bCs/>
          <w:sz w:val="24"/>
          <w:rtl/>
          <w:lang w:val="en-GB"/>
        </w:rPr>
        <w:t>ההון</w:t>
      </w:r>
      <w:r w:rsidRPr="00761188">
        <w:rPr>
          <w:b/>
          <w:bCs/>
          <w:sz w:val="24"/>
          <w:rtl/>
          <w:lang w:val="en-GB"/>
        </w:rPr>
        <w:t xml:space="preserve"> </w:t>
      </w:r>
      <w:r w:rsidRPr="00761188">
        <w:rPr>
          <w:rFonts w:hint="eastAsia"/>
          <w:b/>
          <w:bCs/>
          <w:sz w:val="24"/>
          <w:rtl/>
          <w:lang w:val="en-GB"/>
        </w:rPr>
        <w:t>הפרטי</w:t>
      </w:r>
      <w:r w:rsidR="00410A70">
        <w:rPr>
          <w:rFonts w:hint="cs"/>
          <w:b/>
          <w:bCs/>
          <w:sz w:val="24"/>
          <w:rtl/>
          <w:lang w:val="en-GB"/>
        </w:rPr>
        <w:t>,</w:t>
      </w:r>
      <w:r w:rsidRPr="00761188">
        <w:rPr>
          <w:b/>
          <w:bCs/>
          <w:sz w:val="24"/>
          <w:rtl/>
          <w:lang w:val="en-GB"/>
        </w:rPr>
        <w:t xml:space="preserve"> </w:t>
      </w:r>
      <w:r w:rsidRPr="00761188">
        <w:rPr>
          <w:rFonts w:hint="eastAsia"/>
          <w:b/>
          <w:bCs/>
          <w:sz w:val="24"/>
          <w:rtl/>
          <w:lang w:val="en-GB"/>
        </w:rPr>
        <w:t>לפי</w:t>
      </w:r>
      <w:r w:rsidRPr="00761188">
        <w:rPr>
          <w:b/>
          <w:bCs/>
          <w:sz w:val="24"/>
          <w:rtl/>
          <w:lang w:val="en-GB"/>
        </w:rPr>
        <w:t xml:space="preserve"> </w:t>
      </w:r>
      <w:r w:rsidR="005E0DB8">
        <w:rPr>
          <w:rFonts w:hint="cs"/>
          <w:b/>
          <w:bCs/>
          <w:sz w:val="24"/>
          <w:rtl/>
          <w:lang w:val="en-GB"/>
        </w:rPr>
        <w:t>מגזרים</w:t>
      </w:r>
      <w:r w:rsidRPr="00761188" w:rsidR="00505957">
        <w:rPr>
          <w:b/>
          <w:bCs/>
          <w:sz w:val="24"/>
          <w:rtl/>
          <w:lang w:val="en-GB"/>
        </w:rPr>
        <w:t>, 2018</w:t>
      </w:r>
    </w:p>
    <w:p w:rsidR="00445DCF" w:rsidRPr="00761188" w:rsidP="00256DA0" w14:paraId="5B4844A4" w14:textId="77777777">
      <w:pPr>
        <w:tabs>
          <w:tab w:val="left" w:pos="1196"/>
        </w:tabs>
        <w:spacing w:before="120" w:after="120" w:line="269" w:lineRule="auto"/>
        <w:jc w:val="center"/>
        <w:rPr>
          <w:sz w:val="24"/>
          <w:rtl/>
          <w:lang w:val="en-GB"/>
        </w:rPr>
      </w:pPr>
      <w:r>
        <w:rPr>
          <w:noProof/>
          <w:sz w:val="24"/>
          <w:rtl/>
        </w:rPr>
        <w:drawing>
          <wp:inline distT="0" distB="0" distL="0" distR="0">
            <wp:extent cx="4325121" cy="2261621"/>
            <wp:effectExtent l="0" t="0" r="0" b="5715"/>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914" name="mop-g-10.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61621"/>
                    </a:xfrm>
                    <a:prstGeom prst="rect">
                      <a:avLst/>
                    </a:prstGeom>
                  </pic:spPr>
                </pic:pic>
              </a:graphicData>
            </a:graphic>
          </wp:inline>
        </w:drawing>
      </w:r>
    </w:p>
    <w:p w:rsidR="00DD29FC" w:rsidRPr="0012267B" w:rsidP="00F030AA" w14:paraId="7E7E2E4D" w14:textId="77777777">
      <w:pPr>
        <w:tabs>
          <w:tab w:val="left" w:pos="1196"/>
        </w:tabs>
        <w:spacing w:line="269" w:lineRule="auto"/>
        <w:rPr>
          <w:sz w:val="22"/>
          <w:szCs w:val="22"/>
          <w:rtl/>
          <w:lang w:val="en-GB"/>
        </w:rPr>
      </w:pPr>
      <w:r w:rsidRPr="0002431F">
        <w:rPr>
          <w:rFonts w:hint="eastAsia"/>
          <w:sz w:val="22"/>
          <w:szCs w:val="22"/>
          <w:rtl/>
          <w:lang w:val="en-GB"/>
        </w:rPr>
        <w:t>מקור</w:t>
      </w:r>
      <w:r w:rsidRPr="0002431F">
        <w:rPr>
          <w:sz w:val="22"/>
          <w:szCs w:val="22"/>
          <w:rtl/>
          <w:lang w:val="en-GB"/>
        </w:rPr>
        <w:t xml:space="preserve">: </w:t>
      </w:r>
      <w:r w:rsidRPr="0002431F">
        <w:rPr>
          <w:rFonts w:hint="eastAsia"/>
          <w:sz w:val="22"/>
          <w:szCs w:val="22"/>
          <w:rtl/>
          <w:lang w:val="en-GB"/>
        </w:rPr>
        <w:t>דוח</w:t>
      </w:r>
      <w:r w:rsidRPr="0002431F">
        <w:rPr>
          <w:sz w:val="22"/>
          <w:szCs w:val="22"/>
          <w:rtl/>
          <w:lang w:val="en-GB"/>
        </w:rPr>
        <w:t xml:space="preserve"> </w:t>
      </w:r>
      <w:r w:rsidRPr="0002431F">
        <w:rPr>
          <w:rFonts w:hint="eastAsia"/>
          <w:sz w:val="22"/>
          <w:szCs w:val="22"/>
          <w:rtl/>
          <w:lang w:val="en-GB"/>
        </w:rPr>
        <w:t>החדשנות</w:t>
      </w:r>
      <w:r w:rsidRPr="0002431F">
        <w:rPr>
          <w:sz w:val="22"/>
          <w:szCs w:val="22"/>
          <w:rtl/>
          <w:lang w:val="en-GB"/>
        </w:rPr>
        <w:t xml:space="preserve"> </w:t>
      </w:r>
      <w:r w:rsidRPr="0002431F">
        <w:rPr>
          <w:rFonts w:hint="eastAsia"/>
          <w:sz w:val="22"/>
          <w:szCs w:val="22"/>
          <w:rtl/>
          <w:lang w:val="en-GB"/>
        </w:rPr>
        <w:t>לשנת</w:t>
      </w:r>
      <w:r w:rsidRPr="0002431F">
        <w:rPr>
          <w:sz w:val="22"/>
          <w:szCs w:val="22"/>
          <w:rtl/>
          <w:lang w:val="en-GB"/>
        </w:rPr>
        <w:t xml:space="preserve"> 2019, </w:t>
      </w:r>
      <w:r w:rsidRPr="0002431F">
        <w:rPr>
          <w:rFonts w:hint="eastAsia"/>
          <w:sz w:val="22"/>
          <w:szCs w:val="22"/>
          <w:rtl/>
          <w:lang w:val="en-GB"/>
        </w:rPr>
        <w:t>רשות</w:t>
      </w:r>
      <w:r w:rsidRPr="0002431F">
        <w:rPr>
          <w:sz w:val="22"/>
          <w:szCs w:val="22"/>
          <w:rtl/>
          <w:lang w:val="en-GB"/>
        </w:rPr>
        <w:t xml:space="preserve"> </w:t>
      </w:r>
      <w:r w:rsidRPr="0002431F">
        <w:rPr>
          <w:rFonts w:hint="eastAsia"/>
          <w:sz w:val="22"/>
          <w:szCs w:val="22"/>
          <w:rtl/>
          <w:lang w:val="en-GB"/>
        </w:rPr>
        <w:t>החדשנות</w:t>
      </w:r>
      <w:r w:rsidRPr="0002431F">
        <w:rPr>
          <w:sz w:val="22"/>
          <w:szCs w:val="22"/>
          <w:rtl/>
          <w:lang w:val="en-GB"/>
        </w:rPr>
        <w:t>.</w:t>
      </w:r>
      <w:r w:rsidR="00A27B82">
        <w:rPr>
          <w:rFonts w:hint="cs"/>
          <w:sz w:val="22"/>
          <w:szCs w:val="22"/>
          <w:rtl/>
          <w:lang w:val="en-GB"/>
        </w:rPr>
        <w:t xml:space="preserve"> הנתונים המופיעים בתרשים אינם מסתכמים </w:t>
      </w:r>
      <w:r w:rsidR="00315F5A">
        <w:rPr>
          <w:rFonts w:hint="cs"/>
          <w:sz w:val="22"/>
          <w:szCs w:val="22"/>
          <w:rtl/>
          <w:lang w:val="en-GB"/>
        </w:rPr>
        <w:t>ל-</w:t>
      </w:r>
      <w:r w:rsidR="00A27B82">
        <w:rPr>
          <w:rFonts w:hint="cs"/>
          <w:sz w:val="22"/>
          <w:szCs w:val="22"/>
          <w:rtl/>
          <w:lang w:val="en-GB"/>
        </w:rPr>
        <w:t xml:space="preserve">100%, </w:t>
      </w:r>
      <w:r w:rsidR="008170EC">
        <w:rPr>
          <w:rFonts w:hint="cs"/>
          <w:sz w:val="22"/>
          <w:szCs w:val="22"/>
          <w:rtl/>
          <w:lang w:val="en-GB"/>
        </w:rPr>
        <w:t>ומוצגים</w:t>
      </w:r>
      <w:r w:rsidR="00A27B82">
        <w:rPr>
          <w:rFonts w:hint="cs"/>
          <w:sz w:val="22"/>
          <w:szCs w:val="22"/>
          <w:rtl/>
          <w:lang w:val="en-GB"/>
        </w:rPr>
        <w:t xml:space="preserve"> כך ב</w:t>
      </w:r>
      <w:r w:rsidR="008170EC">
        <w:rPr>
          <w:rFonts w:hint="cs"/>
          <w:sz w:val="22"/>
          <w:szCs w:val="22"/>
          <w:rtl/>
          <w:lang w:val="en-GB"/>
        </w:rPr>
        <w:t>דוח ה</w:t>
      </w:r>
      <w:r w:rsidR="00A27B82">
        <w:rPr>
          <w:rFonts w:hint="cs"/>
          <w:sz w:val="22"/>
          <w:szCs w:val="22"/>
          <w:rtl/>
          <w:lang w:val="en-GB"/>
        </w:rPr>
        <w:t>מקור</w:t>
      </w:r>
      <w:r w:rsidR="008170EC">
        <w:rPr>
          <w:rFonts w:hint="cs"/>
          <w:sz w:val="22"/>
          <w:szCs w:val="22"/>
          <w:rtl/>
          <w:lang w:val="en-GB"/>
        </w:rPr>
        <w:t>י של הרשות</w:t>
      </w:r>
      <w:r w:rsidR="00A27B82">
        <w:rPr>
          <w:rFonts w:hint="cs"/>
          <w:sz w:val="22"/>
          <w:szCs w:val="22"/>
          <w:rtl/>
          <w:lang w:val="en-GB"/>
        </w:rPr>
        <w:t xml:space="preserve">. </w:t>
      </w:r>
    </w:p>
    <w:p w:rsidR="00F34D73" w:rsidRPr="0002431F" w:rsidP="00F030AA" w14:paraId="49C3414C" w14:textId="77777777">
      <w:pPr>
        <w:pStyle w:val="a"/>
        <w:spacing w:line="269" w:lineRule="auto"/>
        <w:rPr>
          <w:rtl/>
          <w:lang w:val="en-GB"/>
        </w:rPr>
      </w:pPr>
    </w:p>
    <w:p w:rsidR="005661C1" w:rsidP="00F030AA" w14:paraId="62ACEE3A" w14:textId="77777777">
      <w:pPr>
        <w:tabs>
          <w:tab w:val="left" w:pos="1196"/>
        </w:tabs>
        <w:spacing w:line="269" w:lineRule="auto"/>
        <w:rPr>
          <w:sz w:val="24"/>
          <w:rtl/>
          <w:lang w:val="en-GB"/>
        </w:rPr>
      </w:pPr>
      <w:r w:rsidRPr="0002431F">
        <w:rPr>
          <w:rFonts w:hint="eastAsia"/>
          <w:rtl/>
        </w:rPr>
        <w:t>כדי</w:t>
      </w:r>
      <w:r w:rsidRPr="0002431F">
        <w:rPr>
          <w:rtl/>
        </w:rPr>
        <w:t xml:space="preserve"> </w:t>
      </w:r>
      <w:r w:rsidRPr="0002431F">
        <w:rPr>
          <w:rFonts w:hint="eastAsia"/>
          <w:rtl/>
        </w:rPr>
        <w:t>להשלים</w:t>
      </w:r>
      <w:r w:rsidRPr="0002431F">
        <w:rPr>
          <w:rtl/>
        </w:rPr>
        <w:t xml:space="preserve"> </w:t>
      </w:r>
      <w:r w:rsidRPr="0002431F">
        <w:rPr>
          <w:rFonts w:hint="eastAsia"/>
          <w:rtl/>
        </w:rPr>
        <w:t>את</w:t>
      </w:r>
      <w:r w:rsidRPr="0002431F">
        <w:rPr>
          <w:rtl/>
        </w:rPr>
        <w:t xml:space="preserve"> </w:t>
      </w:r>
      <w:r w:rsidRPr="0002431F">
        <w:rPr>
          <w:rFonts w:hint="eastAsia"/>
          <w:rtl/>
        </w:rPr>
        <w:t>התמונה</w:t>
      </w:r>
      <w:r w:rsidRPr="0002431F">
        <w:rPr>
          <w:rtl/>
        </w:rPr>
        <w:t xml:space="preserve"> </w:t>
      </w:r>
      <w:r w:rsidRPr="0002431F">
        <w:rPr>
          <w:rFonts w:hint="eastAsia"/>
          <w:rtl/>
        </w:rPr>
        <w:t>המתקבלת</w:t>
      </w:r>
      <w:r w:rsidRPr="0002431F">
        <w:rPr>
          <w:rtl/>
        </w:rPr>
        <w:t xml:space="preserve"> </w:t>
      </w:r>
      <w:r w:rsidRPr="0002431F">
        <w:rPr>
          <w:rFonts w:hint="eastAsia"/>
          <w:rtl/>
        </w:rPr>
        <w:t>מתרשים</w:t>
      </w:r>
      <w:r w:rsidRPr="0002431F">
        <w:rPr>
          <w:rtl/>
        </w:rPr>
        <w:t xml:space="preserve"> 10</w:t>
      </w:r>
      <w:r w:rsidRPr="0002431F" w:rsidR="009414CC">
        <w:rPr>
          <w:rtl/>
        </w:rPr>
        <w:t xml:space="preserve">, </w:t>
      </w:r>
      <w:r w:rsidRPr="0002431F">
        <w:rPr>
          <w:rFonts w:hint="eastAsia"/>
          <w:rtl/>
        </w:rPr>
        <w:t>ב</w:t>
      </w:r>
      <w:r w:rsidRPr="0002431F" w:rsidR="00C20445">
        <w:rPr>
          <w:rFonts w:hint="eastAsia"/>
          <w:rtl/>
        </w:rPr>
        <w:t>תרשים</w:t>
      </w:r>
      <w:r w:rsidRPr="0002431F" w:rsidR="00C20445">
        <w:rPr>
          <w:rtl/>
        </w:rPr>
        <w:t xml:space="preserve"> </w:t>
      </w:r>
      <w:r w:rsidRPr="0002431F" w:rsidR="00A83E2E">
        <w:rPr>
          <w:rtl/>
        </w:rPr>
        <w:t>11</w:t>
      </w:r>
      <w:r w:rsidRPr="0002431F" w:rsidR="00C20445">
        <w:rPr>
          <w:rtl/>
        </w:rPr>
        <w:t xml:space="preserve"> </w:t>
      </w:r>
      <w:r w:rsidRPr="0002431F">
        <w:rPr>
          <w:rFonts w:hint="eastAsia"/>
          <w:rtl/>
        </w:rPr>
        <w:t>מוצג</w:t>
      </w:r>
      <w:r w:rsidRPr="0002431F" w:rsidR="00C20445">
        <w:rPr>
          <w:rtl/>
        </w:rPr>
        <w:t xml:space="preserve"> </w:t>
      </w:r>
      <w:r w:rsidRPr="0002431F" w:rsidR="00C20445">
        <w:rPr>
          <w:rFonts w:hint="eastAsia"/>
          <w:rtl/>
        </w:rPr>
        <w:t>היחס</w:t>
      </w:r>
      <w:r w:rsidRPr="0002431F" w:rsidR="00C20445">
        <w:rPr>
          <w:rtl/>
        </w:rPr>
        <w:t xml:space="preserve"> </w:t>
      </w:r>
      <w:r w:rsidRPr="0002431F" w:rsidR="00C20445">
        <w:rPr>
          <w:rFonts w:hint="eastAsia"/>
          <w:rtl/>
        </w:rPr>
        <w:t>בין</w:t>
      </w:r>
      <w:r w:rsidRPr="0002431F" w:rsidR="00C20445">
        <w:rPr>
          <w:rtl/>
        </w:rPr>
        <w:t xml:space="preserve"> מענקי הרשות לגיוסי החברות בשוק הפרטי</w:t>
      </w:r>
      <w:r w:rsidRPr="0002431F">
        <w:rPr>
          <w:rtl/>
        </w:rPr>
        <w:t xml:space="preserve"> לפי תחום</w:t>
      </w:r>
      <w:r w:rsidRPr="0002431F" w:rsidR="00C20445">
        <w:rPr>
          <w:rtl/>
        </w:rPr>
        <w:t>.</w:t>
      </w:r>
      <w:r w:rsidRPr="0002431F" w:rsidR="00C20445">
        <w:rPr>
          <w:sz w:val="24"/>
          <w:rtl/>
          <w:lang w:val="en-GB"/>
        </w:rPr>
        <w:t xml:space="preserve"> </w:t>
      </w:r>
      <w:r w:rsidRPr="0002431F">
        <w:rPr>
          <w:rFonts w:hint="eastAsia"/>
          <w:sz w:val="24"/>
          <w:rtl/>
          <w:lang w:val="en-GB"/>
        </w:rPr>
        <w:t>מהתרשים</w:t>
      </w:r>
      <w:r w:rsidRPr="0002431F">
        <w:rPr>
          <w:sz w:val="24"/>
          <w:rtl/>
          <w:lang w:val="en-GB"/>
        </w:rPr>
        <w:t xml:space="preserve"> עולה כי </w:t>
      </w:r>
      <w:r w:rsidRPr="0002431F">
        <w:rPr>
          <w:rFonts w:hint="eastAsia"/>
          <w:sz w:val="24"/>
          <w:rtl/>
          <w:lang w:val="en-GB"/>
        </w:rPr>
        <w:t>ענפי</w:t>
      </w:r>
      <w:r w:rsidRPr="0002431F" w:rsidR="00C20445">
        <w:rPr>
          <w:sz w:val="24"/>
          <w:rtl/>
          <w:lang w:val="en-GB"/>
        </w:rPr>
        <w:t xml:space="preserve"> </w:t>
      </w:r>
      <w:r w:rsidRPr="0002431F">
        <w:rPr>
          <w:rFonts w:hint="eastAsia"/>
          <w:sz w:val="24"/>
          <w:rtl/>
          <w:lang w:val="en-GB"/>
        </w:rPr>
        <w:t>ה</w:t>
      </w:r>
      <w:r w:rsidRPr="0002431F" w:rsidR="00C20445">
        <w:rPr>
          <w:rFonts w:hint="eastAsia"/>
          <w:sz w:val="24"/>
          <w:rtl/>
          <w:lang w:val="en-GB"/>
        </w:rPr>
        <w:t>אנרגי</w:t>
      </w:r>
      <w:r w:rsidR="004375DE">
        <w:rPr>
          <w:rFonts w:hint="cs"/>
          <w:sz w:val="24"/>
          <w:rtl/>
          <w:lang w:val="en-GB"/>
        </w:rPr>
        <w:t>י</w:t>
      </w:r>
      <w:r w:rsidRPr="0002431F" w:rsidR="00C20445">
        <w:rPr>
          <w:rFonts w:hint="eastAsia"/>
          <w:sz w:val="24"/>
          <w:rtl/>
          <w:lang w:val="en-GB"/>
        </w:rPr>
        <w:t>ה</w:t>
      </w:r>
      <w:r w:rsidRPr="0002431F" w:rsidR="00C20445">
        <w:rPr>
          <w:sz w:val="24"/>
          <w:rtl/>
          <w:lang w:val="en-GB"/>
        </w:rPr>
        <w:t xml:space="preserve">, </w:t>
      </w:r>
      <w:r w:rsidRPr="0002431F">
        <w:rPr>
          <w:rFonts w:hint="eastAsia"/>
          <w:sz w:val="24"/>
          <w:rtl/>
          <w:lang w:val="en-GB"/>
        </w:rPr>
        <w:t>ה</w:t>
      </w:r>
      <w:r w:rsidRPr="0002431F" w:rsidR="00C20445">
        <w:rPr>
          <w:rFonts w:hint="eastAsia"/>
          <w:sz w:val="24"/>
          <w:rtl/>
          <w:lang w:val="en-GB"/>
        </w:rPr>
        <w:t>מים</w:t>
      </w:r>
      <w:r w:rsidRPr="0002431F" w:rsidR="00C20445">
        <w:rPr>
          <w:sz w:val="24"/>
          <w:rtl/>
          <w:lang w:val="en-GB"/>
        </w:rPr>
        <w:t xml:space="preserve">, </w:t>
      </w:r>
      <w:r w:rsidRPr="0002431F">
        <w:rPr>
          <w:rFonts w:hint="eastAsia"/>
          <w:sz w:val="24"/>
          <w:rtl/>
          <w:lang w:val="en-GB"/>
        </w:rPr>
        <w:t>ה</w:t>
      </w:r>
      <w:r w:rsidRPr="0002431F" w:rsidR="00C20445">
        <w:rPr>
          <w:rFonts w:hint="eastAsia"/>
          <w:sz w:val="24"/>
          <w:rtl/>
          <w:lang w:val="en-GB"/>
        </w:rPr>
        <w:t>סביבה</w:t>
      </w:r>
      <w:r w:rsidRPr="0002431F" w:rsidR="00C20445">
        <w:rPr>
          <w:sz w:val="24"/>
          <w:rtl/>
          <w:lang w:val="en-GB"/>
        </w:rPr>
        <w:t xml:space="preserve"> </w:t>
      </w:r>
      <w:r w:rsidRPr="0002431F" w:rsidR="00C20445">
        <w:rPr>
          <w:rFonts w:hint="eastAsia"/>
          <w:sz w:val="24"/>
          <w:rtl/>
          <w:lang w:val="en-GB"/>
        </w:rPr>
        <w:t>ו</w:t>
      </w:r>
      <w:r w:rsidRPr="0002431F">
        <w:rPr>
          <w:rFonts w:hint="eastAsia"/>
          <w:sz w:val="24"/>
          <w:rtl/>
          <w:lang w:val="en-GB"/>
        </w:rPr>
        <w:t>ה</w:t>
      </w:r>
      <w:r w:rsidRPr="0002431F" w:rsidR="00C20445">
        <w:rPr>
          <w:rFonts w:hint="eastAsia"/>
          <w:sz w:val="24"/>
          <w:rtl/>
          <w:lang w:val="en-GB"/>
        </w:rPr>
        <w:t>קיימות</w:t>
      </w:r>
      <w:r w:rsidRPr="0002431F" w:rsidR="00C20445">
        <w:rPr>
          <w:sz w:val="24"/>
          <w:rtl/>
          <w:lang w:val="en-GB"/>
        </w:rPr>
        <w:t xml:space="preserve"> </w:t>
      </w:r>
      <w:r w:rsidRPr="0002431F">
        <w:rPr>
          <w:rFonts w:hint="eastAsia"/>
          <w:sz w:val="24"/>
          <w:rtl/>
          <w:lang w:val="en-GB"/>
        </w:rPr>
        <w:t>נשענים</w:t>
      </w:r>
      <w:r w:rsidRPr="0002431F">
        <w:rPr>
          <w:sz w:val="24"/>
          <w:rtl/>
          <w:lang w:val="en-GB"/>
        </w:rPr>
        <w:t xml:space="preserve"> על מענקי הרשות כמקור מימון מהותי - </w:t>
      </w:r>
      <w:r w:rsidRPr="0002431F" w:rsidR="00C20445">
        <w:rPr>
          <w:rFonts w:hint="eastAsia"/>
          <w:sz w:val="24"/>
          <w:rtl/>
          <w:lang w:val="en-GB"/>
        </w:rPr>
        <w:t>על</w:t>
      </w:r>
      <w:r w:rsidRPr="0002431F" w:rsidR="00C20445">
        <w:rPr>
          <w:sz w:val="24"/>
          <w:rtl/>
          <w:lang w:val="en-GB"/>
        </w:rPr>
        <w:t xml:space="preserve"> </w:t>
      </w:r>
      <w:r w:rsidRPr="0002431F" w:rsidR="00C20445">
        <w:rPr>
          <w:rFonts w:hint="eastAsia"/>
          <w:sz w:val="24"/>
          <w:rtl/>
          <w:lang w:val="en-GB"/>
        </w:rPr>
        <w:t>כל</w:t>
      </w:r>
      <w:r w:rsidRPr="0002431F" w:rsidR="00C20445">
        <w:rPr>
          <w:sz w:val="24"/>
          <w:rtl/>
          <w:lang w:val="en-GB"/>
        </w:rPr>
        <w:t xml:space="preserve"> 1 </w:t>
      </w:r>
      <w:r w:rsidRPr="0002431F" w:rsidR="00C20445">
        <w:rPr>
          <w:rFonts w:hint="eastAsia"/>
          <w:sz w:val="24"/>
          <w:rtl/>
          <w:lang w:val="en-GB"/>
        </w:rPr>
        <w:t>ש</w:t>
      </w:r>
      <w:r w:rsidRPr="0002431F" w:rsidR="00C20445">
        <w:rPr>
          <w:sz w:val="24"/>
          <w:rtl/>
          <w:lang w:val="en-GB"/>
        </w:rPr>
        <w:t xml:space="preserve">"ח </w:t>
      </w:r>
      <w:r w:rsidRPr="0002431F" w:rsidR="00C20445">
        <w:rPr>
          <w:rFonts w:hint="eastAsia"/>
          <w:sz w:val="24"/>
          <w:rtl/>
          <w:lang w:val="en-GB"/>
        </w:rPr>
        <w:t>שגויס</w:t>
      </w:r>
      <w:r w:rsidRPr="0002431F" w:rsidR="00C20445">
        <w:rPr>
          <w:sz w:val="24"/>
          <w:rtl/>
          <w:lang w:val="en-GB"/>
        </w:rPr>
        <w:t xml:space="preserve"> </w:t>
      </w:r>
      <w:r w:rsidRPr="0002431F" w:rsidR="00C20445">
        <w:rPr>
          <w:rFonts w:hint="eastAsia"/>
          <w:sz w:val="24"/>
          <w:rtl/>
          <w:lang w:val="en-GB"/>
        </w:rPr>
        <w:t>בשוק</w:t>
      </w:r>
      <w:r w:rsidRPr="0002431F" w:rsidR="00C20445">
        <w:rPr>
          <w:sz w:val="24"/>
          <w:rtl/>
          <w:lang w:val="en-GB"/>
        </w:rPr>
        <w:t xml:space="preserve"> </w:t>
      </w:r>
      <w:r w:rsidRPr="0002431F" w:rsidR="00C20445">
        <w:rPr>
          <w:rFonts w:hint="eastAsia"/>
          <w:sz w:val="24"/>
          <w:rtl/>
          <w:lang w:val="en-GB"/>
        </w:rPr>
        <w:t>הפרטי</w:t>
      </w:r>
      <w:r w:rsidRPr="0002431F" w:rsidR="00C20445">
        <w:rPr>
          <w:sz w:val="24"/>
          <w:rtl/>
          <w:lang w:val="en-GB"/>
        </w:rPr>
        <w:t xml:space="preserve">, </w:t>
      </w:r>
      <w:r w:rsidRPr="0002431F" w:rsidR="00C20445">
        <w:rPr>
          <w:rFonts w:hint="eastAsia"/>
          <w:sz w:val="24"/>
          <w:rtl/>
          <w:lang w:val="en-GB"/>
        </w:rPr>
        <w:t>גויסו</w:t>
      </w:r>
      <w:r w:rsidRPr="0002431F" w:rsidR="00C20445">
        <w:rPr>
          <w:sz w:val="24"/>
          <w:rtl/>
          <w:lang w:val="en-GB"/>
        </w:rPr>
        <w:t xml:space="preserve"> 40 </w:t>
      </w:r>
      <w:r w:rsidRPr="0002431F" w:rsidR="00C20445">
        <w:rPr>
          <w:rFonts w:hint="eastAsia"/>
          <w:sz w:val="24"/>
          <w:rtl/>
          <w:lang w:val="en-GB"/>
        </w:rPr>
        <w:t>אגורות</w:t>
      </w:r>
      <w:r w:rsidRPr="0002431F" w:rsidR="00C20445">
        <w:rPr>
          <w:sz w:val="24"/>
          <w:rtl/>
          <w:lang w:val="en-GB"/>
        </w:rPr>
        <w:t xml:space="preserve"> </w:t>
      </w:r>
      <w:r w:rsidRPr="0002431F" w:rsidR="00C20445">
        <w:rPr>
          <w:rFonts w:hint="eastAsia"/>
          <w:sz w:val="24"/>
          <w:rtl/>
          <w:lang w:val="en-GB"/>
        </w:rPr>
        <w:t>מרשות</w:t>
      </w:r>
      <w:r w:rsidRPr="0002431F" w:rsidR="00C20445">
        <w:rPr>
          <w:sz w:val="24"/>
          <w:rtl/>
          <w:lang w:val="en-GB"/>
        </w:rPr>
        <w:t xml:space="preserve"> </w:t>
      </w:r>
      <w:r w:rsidRPr="0002431F" w:rsidR="00C20445">
        <w:rPr>
          <w:rFonts w:hint="eastAsia"/>
          <w:sz w:val="24"/>
          <w:rtl/>
          <w:lang w:val="en-GB"/>
        </w:rPr>
        <w:t>החדשנות</w:t>
      </w:r>
      <w:r w:rsidRPr="0002431F" w:rsidR="00C20445">
        <w:rPr>
          <w:sz w:val="24"/>
          <w:rtl/>
          <w:lang w:val="en-GB"/>
        </w:rPr>
        <w:t xml:space="preserve">. </w:t>
      </w:r>
      <w:r w:rsidRPr="0002431F">
        <w:rPr>
          <w:rFonts w:hint="eastAsia"/>
          <w:sz w:val="24"/>
          <w:rtl/>
          <w:lang w:val="en-GB"/>
        </w:rPr>
        <w:t>בענפי</w:t>
      </w:r>
      <w:r w:rsidRPr="0002431F">
        <w:rPr>
          <w:sz w:val="24"/>
          <w:rtl/>
          <w:lang w:val="en-GB"/>
        </w:rPr>
        <w:t xml:space="preserve"> </w:t>
      </w:r>
      <w:r w:rsidRPr="0002431F">
        <w:rPr>
          <w:rFonts w:hint="eastAsia"/>
          <w:sz w:val="24"/>
          <w:rtl/>
          <w:lang w:val="en-GB"/>
        </w:rPr>
        <w:t>ה</w:t>
      </w:r>
      <w:r w:rsidRPr="0002431F" w:rsidR="00C20445">
        <w:rPr>
          <w:rFonts w:hint="eastAsia"/>
          <w:sz w:val="24"/>
          <w:rtl/>
          <w:lang w:val="en-GB"/>
        </w:rPr>
        <w:t>חקלאות</w:t>
      </w:r>
      <w:r w:rsidRPr="0002431F" w:rsidR="00C20445">
        <w:rPr>
          <w:sz w:val="24"/>
          <w:rtl/>
          <w:lang w:val="en-GB"/>
        </w:rPr>
        <w:t xml:space="preserve"> </w:t>
      </w:r>
      <w:r w:rsidRPr="0002431F" w:rsidR="00C20445">
        <w:rPr>
          <w:rFonts w:hint="eastAsia"/>
          <w:sz w:val="24"/>
          <w:rtl/>
          <w:lang w:val="en-GB"/>
        </w:rPr>
        <w:t>והמזון</w:t>
      </w:r>
      <w:r w:rsidRPr="0002431F" w:rsidR="00C20445">
        <w:rPr>
          <w:sz w:val="24"/>
          <w:rtl/>
          <w:lang w:val="en-GB"/>
        </w:rPr>
        <w:t xml:space="preserve"> </w:t>
      </w:r>
      <w:r w:rsidRPr="0002431F" w:rsidR="00245912">
        <w:rPr>
          <w:rFonts w:hint="eastAsia"/>
          <w:sz w:val="24"/>
          <w:rtl/>
          <w:lang w:val="en-GB"/>
        </w:rPr>
        <w:t>התלות</w:t>
      </w:r>
      <w:r w:rsidRPr="0002431F" w:rsidR="00245912">
        <w:rPr>
          <w:sz w:val="24"/>
          <w:rtl/>
          <w:lang w:val="en-GB"/>
        </w:rPr>
        <w:t xml:space="preserve"> </w:t>
      </w:r>
      <w:r w:rsidRPr="0002431F" w:rsidR="00245912">
        <w:rPr>
          <w:rFonts w:hint="eastAsia"/>
          <w:sz w:val="24"/>
          <w:rtl/>
          <w:lang w:val="en-GB"/>
        </w:rPr>
        <w:t>במענקי</w:t>
      </w:r>
      <w:r w:rsidRPr="0002431F" w:rsidR="00245912">
        <w:rPr>
          <w:sz w:val="24"/>
          <w:rtl/>
          <w:lang w:val="en-GB"/>
        </w:rPr>
        <w:t xml:space="preserve"> </w:t>
      </w:r>
      <w:r w:rsidRPr="0002431F" w:rsidR="00245912">
        <w:rPr>
          <w:rFonts w:hint="eastAsia"/>
          <w:sz w:val="24"/>
          <w:rtl/>
          <w:lang w:val="en-GB"/>
        </w:rPr>
        <w:t>הרשות</w:t>
      </w:r>
      <w:r w:rsidRPr="0002431F" w:rsidR="00245912">
        <w:rPr>
          <w:sz w:val="24"/>
          <w:rtl/>
          <w:lang w:val="en-GB"/>
        </w:rPr>
        <w:t xml:space="preserve"> </w:t>
      </w:r>
      <w:r w:rsidRPr="0002431F" w:rsidR="00245912">
        <w:rPr>
          <w:rFonts w:hint="eastAsia"/>
          <w:sz w:val="24"/>
          <w:rtl/>
          <w:lang w:val="en-GB"/>
        </w:rPr>
        <w:t>גבוהה</w:t>
      </w:r>
      <w:r w:rsidRPr="0002431F" w:rsidR="00245912">
        <w:rPr>
          <w:sz w:val="24"/>
          <w:rtl/>
          <w:lang w:val="en-GB"/>
        </w:rPr>
        <w:t xml:space="preserve"> </w:t>
      </w:r>
      <w:r w:rsidRPr="0002431F" w:rsidR="00245912">
        <w:rPr>
          <w:rFonts w:hint="eastAsia"/>
          <w:sz w:val="24"/>
          <w:rtl/>
          <w:lang w:val="en-GB"/>
        </w:rPr>
        <w:t>עוד</w:t>
      </w:r>
      <w:r w:rsidRPr="0002431F" w:rsidR="00245912">
        <w:rPr>
          <w:sz w:val="24"/>
          <w:rtl/>
          <w:lang w:val="en-GB"/>
        </w:rPr>
        <w:t xml:space="preserve"> </w:t>
      </w:r>
      <w:r w:rsidRPr="0002431F" w:rsidR="00245912">
        <w:rPr>
          <w:rFonts w:hint="eastAsia"/>
          <w:sz w:val="24"/>
          <w:rtl/>
          <w:lang w:val="en-GB"/>
        </w:rPr>
        <w:t>יותר</w:t>
      </w:r>
      <w:r w:rsidRPr="0002431F" w:rsidR="00245912">
        <w:rPr>
          <w:sz w:val="24"/>
          <w:rtl/>
          <w:lang w:val="en-GB"/>
        </w:rPr>
        <w:t xml:space="preserve">, </w:t>
      </w:r>
      <w:r w:rsidRPr="0002431F" w:rsidR="00245912">
        <w:rPr>
          <w:rFonts w:hint="eastAsia"/>
          <w:sz w:val="24"/>
          <w:rtl/>
          <w:lang w:val="en-GB"/>
        </w:rPr>
        <w:t>ו</w:t>
      </w:r>
      <w:r w:rsidRPr="0002431F" w:rsidR="00C20445">
        <w:rPr>
          <w:rFonts w:hint="eastAsia"/>
          <w:sz w:val="24"/>
          <w:rtl/>
          <w:lang w:val="en-GB"/>
        </w:rPr>
        <w:t>על</w:t>
      </w:r>
      <w:r w:rsidRPr="0002431F" w:rsidR="00C20445">
        <w:rPr>
          <w:sz w:val="24"/>
          <w:rtl/>
          <w:lang w:val="en-GB"/>
        </w:rPr>
        <w:t xml:space="preserve"> </w:t>
      </w:r>
      <w:r w:rsidRPr="0002431F" w:rsidR="00C20445">
        <w:rPr>
          <w:rFonts w:hint="eastAsia"/>
          <w:sz w:val="24"/>
          <w:rtl/>
          <w:lang w:val="en-GB"/>
        </w:rPr>
        <w:t>כל</w:t>
      </w:r>
      <w:r w:rsidRPr="0002431F" w:rsidR="00C20445">
        <w:rPr>
          <w:sz w:val="24"/>
          <w:rtl/>
          <w:lang w:val="en-GB"/>
        </w:rPr>
        <w:t xml:space="preserve"> 1 </w:t>
      </w:r>
      <w:r w:rsidRPr="0002431F" w:rsidR="00C20445">
        <w:rPr>
          <w:rFonts w:hint="eastAsia"/>
          <w:sz w:val="24"/>
          <w:rtl/>
          <w:lang w:val="en-GB"/>
        </w:rPr>
        <w:t>ש</w:t>
      </w:r>
      <w:r w:rsidRPr="0002431F" w:rsidR="00C20445">
        <w:rPr>
          <w:sz w:val="24"/>
          <w:rtl/>
          <w:lang w:val="en-GB"/>
        </w:rPr>
        <w:t xml:space="preserve">"ח </w:t>
      </w:r>
      <w:r w:rsidRPr="0002431F" w:rsidR="00C20445">
        <w:rPr>
          <w:rFonts w:hint="eastAsia"/>
          <w:sz w:val="24"/>
          <w:rtl/>
          <w:lang w:val="en-GB"/>
        </w:rPr>
        <w:t>שגויס</w:t>
      </w:r>
      <w:r w:rsidRPr="0002431F" w:rsidR="00C20445">
        <w:rPr>
          <w:sz w:val="24"/>
          <w:rtl/>
          <w:lang w:val="en-GB"/>
        </w:rPr>
        <w:t xml:space="preserve"> </w:t>
      </w:r>
      <w:r w:rsidRPr="0002431F" w:rsidR="00C20445">
        <w:rPr>
          <w:rFonts w:hint="eastAsia"/>
          <w:sz w:val="24"/>
          <w:rtl/>
          <w:lang w:val="en-GB"/>
        </w:rPr>
        <w:t>בשוק</w:t>
      </w:r>
      <w:r w:rsidRPr="0002431F" w:rsidR="00C20445">
        <w:rPr>
          <w:sz w:val="24"/>
          <w:rtl/>
          <w:lang w:val="en-GB"/>
        </w:rPr>
        <w:t xml:space="preserve"> </w:t>
      </w:r>
      <w:r w:rsidRPr="0002431F" w:rsidR="00C20445">
        <w:rPr>
          <w:rFonts w:hint="eastAsia"/>
          <w:sz w:val="24"/>
          <w:rtl/>
          <w:lang w:val="en-GB"/>
        </w:rPr>
        <w:t>הפרטי</w:t>
      </w:r>
      <w:r w:rsidRPr="0002431F" w:rsidR="00C20445">
        <w:rPr>
          <w:sz w:val="24"/>
          <w:rtl/>
          <w:lang w:val="en-GB"/>
        </w:rPr>
        <w:t xml:space="preserve"> </w:t>
      </w:r>
      <w:r w:rsidRPr="0002431F" w:rsidR="00C20445">
        <w:rPr>
          <w:rFonts w:hint="eastAsia"/>
          <w:sz w:val="24"/>
          <w:rtl/>
          <w:lang w:val="en-GB"/>
        </w:rPr>
        <w:t>גויסו</w:t>
      </w:r>
      <w:r w:rsidRPr="0002431F" w:rsidR="00C20445">
        <w:rPr>
          <w:sz w:val="24"/>
          <w:rtl/>
          <w:lang w:val="en-GB"/>
        </w:rPr>
        <w:t xml:space="preserve"> 2.18 </w:t>
      </w:r>
      <w:r w:rsidRPr="0002431F" w:rsidR="00C20445">
        <w:rPr>
          <w:rFonts w:hint="eastAsia"/>
          <w:sz w:val="24"/>
          <w:rtl/>
          <w:lang w:val="en-GB"/>
        </w:rPr>
        <w:t>ש</w:t>
      </w:r>
      <w:r w:rsidRPr="0002431F" w:rsidR="00C20445">
        <w:rPr>
          <w:sz w:val="24"/>
          <w:rtl/>
          <w:lang w:val="en-GB"/>
        </w:rPr>
        <w:t xml:space="preserve">"ח </w:t>
      </w:r>
      <w:r w:rsidRPr="0002431F" w:rsidR="00C20445">
        <w:rPr>
          <w:rFonts w:hint="eastAsia"/>
          <w:sz w:val="24"/>
          <w:rtl/>
          <w:lang w:val="en-GB"/>
        </w:rPr>
        <w:t>מרשות</w:t>
      </w:r>
      <w:r w:rsidRPr="0002431F" w:rsidR="00C20445">
        <w:rPr>
          <w:sz w:val="24"/>
          <w:rtl/>
          <w:lang w:val="en-GB"/>
        </w:rPr>
        <w:t xml:space="preserve"> </w:t>
      </w:r>
      <w:r w:rsidRPr="0002431F" w:rsidR="00C20445">
        <w:rPr>
          <w:rFonts w:hint="eastAsia"/>
          <w:sz w:val="24"/>
          <w:rtl/>
          <w:lang w:val="en-GB"/>
        </w:rPr>
        <w:t>החדשנות</w:t>
      </w:r>
      <w:r w:rsidRPr="0002431F" w:rsidR="00C20445">
        <w:rPr>
          <w:sz w:val="24"/>
          <w:rtl/>
          <w:lang w:val="en-GB"/>
        </w:rPr>
        <w:t xml:space="preserve">. </w:t>
      </w:r>
      <w:r w:rsidRPr="0002431F" w:rsidR="00C20445">
        <w:rPr>
          <w:rFonts w:hint="eastAsia"/>
          <w:sz w:val="24"/>
          <w:rtl/>
          <w:lang w:val="en-GB"/>
        </w:rPr>
        <w:t>ממצאים</w:t>
      </w:r>
      <w:r w:rsidRPr="0002431F" w:rsidR="00C20445">
        <w:rPr>
          <w:sz w:val="24"/>
          <w:rtl/>
          <w:lang w:val="en-GB"/>
        </w:rPr>
        <w:t xml:space="preserve"> </w:t>
      </w:r>
      <w:r w:rsidRPr="0002431F" w:rsidR="00C20445">
        <w:rPr>
          <w:rFonts w:hint="eastAsia"/>
          <w:sz w:val="24"/>
          <w:rtl/>
          <w:lang w:val="en-GB"/>
        </w:rPr>
        <w:t>אלה</w:t>
      </w:r>
      <w:r w:rsidRPr="0002431F" w:rsidR="00C20445">
        <w:rPr>
          <w:sz w:val="24"/>
          <w:rtl/>
          <w:lang w:val="en-GB"/>
        </w:rPr>
        <w:t xml:space="preserve"> </w:t>
      </w:r>
      <w:r w:rsidRPr="0002431F" w:rsidR="00C20445">
        <w:rPr>
          <w:rFonts w:hint="eastAsia"/>
          <w:sz w:val="24"/>
          <w:rtl/>
          <w:lang w:val="en-GB"/>
        </w:rPr>
        <w:t>מעידים</w:t>
      </w:r>
      <w:r w:rsidRPr="0002431F" w:rsidR="00C20445">
        <w:rPr>
          <w:sz w:val="24"/>
          <w:rtl/>
          <w:lang w:val="en-GB"/>
        </w:rPr>
        <w:t xml:space="preserve"> </w:t>
      </w:r>
      <w:r w:rsidRPr="0002431F" w:rsidR="00C20445">
        <w:rPr>
          <w:rFonts w:hint="eastAsia"/>
          <w:sz w:val="24"/>
          <w:rtl/>
          <w:lang w:val="en-GB"/>
        </w:rPr>
        <w:t>כי</w:t>
      </w:r>
      <w:r w:rsidRPr="0002431F" w:rsidR="00C20445">
        <w:rPr>
          <w:sz w:val="24"/>
          <w:rtl/>
          <w:lang w:val="en-GB"/>
        </w:rPr>
        <w:t xml:space="preserve"> </w:t>
      </w:r>
      <w:r w:rsidRPr="0002431F" w:rsidR="00C20445">
        <w:rPr>
          <w:rFonts w:hint="eastAsia"/>
          <w:sz w:val="24"/>
          <w:rtl/>
          <w:lang w:val="en-GB"/>
        </w:rPr>
        <w:t>בתחומים</w:t>
      </w:r>
      <w:r w:rsidRPr="0002431F" w:rsidR="00C20445">
        <w:rPr>
          <w:sz w:val="24"/>
          <w:rtl/>
          <w:lang w:val="en-GB"/>
        </w:rPr>
        <w:t xml:space="preserve"> </w:t>
      </w:r>
      <w:r w:rsidRPr="0002431F" w:rsidR="00C20445">
        <w:rPr>
          <w:rFonts w:hint="eastAsia"/>
          <w:sz w:val="24"/>
          <w:rtl/>
          <w:lang w:val="en-GB"/>
        </w:rPr>
        <w:t>אלה</w:t>
      </w:r>
      <w:r w:rsidRPr="0002431F" w:rsidR="00C20445">
        <w:rPr>
          <w:sz w:val="24"/>
          <w:rtl/>
          <w:lang w:val="en-GB"/>
        </w:rPr>
        <w:t xml:space="preserve"> </w:t>
      </w:r>
      <w:r w:rsidRPr="0002431F" w:rsidR="00C20445">
        <w:rPr>
          <w:rFonts w:hint="eastAsia"/>
          <w:sz w:val="24"/>
          <w:rtl/>
          <w:lang w:val="en-GB"/>
        </w:rPr>
        <w:t>אכן</w:t>
      </w:r>
      <w:r w:rsidRPr="0002431F" w:rsidR="00C20445">
        <w:rPr>
          <w:sz w:val="24"/>
          <w:rtl/>
          <w:lang w:val="en-GB"/>
        </w:rPr>
        <w:t xml:space="preserve"> </w:t>
      </w:r>
      <w:r w:rsidRPr="0002431F" w:rsidR="00C20445">
        <w:rPr>
          <w:rFonts w:hint="eastAsia"/>
          <w:sz w:val="24"/>
          <w:rtl/>
          <w:lang w:val="en-GB"/>
        </w:rPr>
        <w:t>קיימים</w:t>
      </w:r>
      <w:r w:rsidRPr="0002431F" w:rsidR="00C20445">
        <w:rPr>
          <w:sz w:val="24"/>
          <w:rtl/>
          <w:lang w:val="en-GB"/>
        </w:rPr>
        <w:t xml:space="preserve"> </w:t>
      </w:r>
      <w:r w:rsidRPr="0002431F" w:rsidR="00C20445">
        <w:rPr>
          <w:rFonts w:hint="eastAsia"/>
          <w:sz w:val="24"/>
          <w:rtl/>
          <w:lang w:val="en-GB"/>
        </w:rPr>
        <w:t>כשלי</w:t>
      </w:r>
      <w:r w:rsidRPr="0002431F" w:rsidR="00C20445">
        <w:rPr>
          <w:sz w:val="24"/>
          <w:rtl/>
          <w:lang w:val="en-GB"/>
        </w:rPr>
        <w:t xml:space="preserve"> </w:t>
      </w:r>
      <w:r w:rsidRPr="0002431F" w:rsidR="00C20445">
        <w:rPr>
          <w:rFonts w:hint="eastAsia"/>
          <w:sz w:val="24"/>
          <w:rtl/>
          <w:lang w:val="en-GB"/>
        </w:rPr>
        <w:t>שוק</w:t>
      </w:r>
      <w:r w:rsidRPr="0002431F" w:rsidR="00C20445">
        <w:rPr>
          <w:sz w:val="24"/>
          <w:rtl/>
          <w:lang w:val="en-GB"/>
        </w:rPr>
        <w:t xml:space="preserve"> הפוגעים ביכולת הגיוס של חברות </w:t>
      </w:r>
      <w:r w:rsidRPr="0002431F" w:rsidR="00245912">
        <w:rPr>
          <w:rFonts w:hint="eastAsia"/>
          <w:sz w:val="24"/>
          <w:rtl/>
          <w:lang w:val="en-GB"/>
        </w:rPr>
        <w:t>מהמגזר</w:t>
      </w:r>
      <w:r w:rsidRPr="0002431F" w:rsidR="00245912">
        <w:rPr>
          <w:sz w:val="24"/>
          <w:rtl/>
          <w:lang w:val="en-GB"/>
        </w:rPr>
        <w:t xml:space="preserve"> </w:t>
      </w:r>
      <w:r w:rsidRPr="0002431F" w:rsidR="00245912">
        <w:rPr>
          <w:rFonts w:hint="eastAsia"/>
          <w:sz w:val="24"/>
          <w:rtl/>
          <w:lang w:val="en-GB"/>
        </w:rPr>
        <w:t>הפרטי</w:t>
      </w:r>
      <w:r w:rsidRPr="0002431F" w:rsidR="00C20445">
        <w:rPr>
          <w:sz w:val="24"/>
          <w:rtl/>
          <w:lang w:val="en-GB"/>
        </w:rPr>
        <w:t xml:space="preserve">, </w:t>
      </w:r>
      <w:r w:rsidRPr="0002431F" w:rsidR="00C20445">
        <w:rPr>
          <w:rFonts w:hint="eastAsia"/>
          <w:sz w:val="24"/>
          <w:rtl/>
          <w:lang w:val="en-GB"/>
        </w:rPr>
        <w:t>וכי</w:t>
      </w:r>
      <w:r w:rsidRPr="0002431F" w:rsidR="00C20445">
        <w:rPr>
          <w:sz w:val="24"/>
          <w:rtl/>
          <w:lang w:val="en-GB"/>
        </w:rPr>
        <w:t xml:space="preserve"> </w:t>
      </w:r>
      <w:r w:rsidRPr="0002431F" w:rsidR="00C20445">
        <w:rPr>
          <w:rFonts w:hint="eastAsia"/>
          <w:sz w:val="24"/>
          <w:rtl/>
          <w:lang w:val="en-GB"/>
        </w:rPr>
        <w:t>נדרשת</w:t>
      </w:r>
      <w:r w:rsidRPr="0002431F" w:rsidR="00C20445">
        <w:rPr>
          <w:sz w:val="24"/>
          <w:rtl/>
          <w:lang w:val="en-GB"/>
        </w:rPr>
        <w:t xml:space="preserve"> </w:t>
      </w:r>
      <w:r w:rsidRPr="0002431F" w:rsidR="00C20445">
        <w:rPr>
          <w:rFonts w:hint="eastAsia"/>
          <w:sz w:val="24"/>
          <w:rtl/>
          <w:lang w:val="en-GB"/>
        </w:rPr>
        <w:t>השקעה</w:t>
      </w:r>
      <w:r w:rsidRPr="0002431F" w:rsidR="00C20445">
        <w:rPr>
          <w:sz w:val="24"/>
          <w:rtl/>
          <w:lang w:val="en-GB"/>
        </w:rPr>
        <w:t xml:space="preserve"> </w:t>
      </w:r>
      <w:r w:rsidRPr="0002431F" w:rsidR="00C20445">
        <w:rPr>
          <w:rFonts w:hint="eastAsia"/>
          <w:sz w:val="24"/>
          <w:rtl/>
          <w:lang w:val="en-GB"/>
        </w:rPr>
        <w:t>ממשלתית</w:t>
      </w:r>
      <w:r w:rsidRPr="0002431F" w:rsidR="00C20445">
        <w:rPr>
          <w:sz w:val="24"/>
          <w:rtl/>
          <w:lang w:val="en-GB"/>
        </w:rPr>
        <w:t xml:space="preserve"> </w:t>
      </w:r>
      <w:r w:rsidRPr="0002431F" w:rsidR="00C20445">
        <w:rPr>
          <w:rFonts w:hint="eastAsia"/>
          <w:sz w:val="24"/>
          <w:rtl/>
          <w:lang w:val="en-GB"/>
        </w:rPr>
        <w:t>שתפצה</w:t>
      </w:r>
      <w:r w:rsidRPr="0002431F" w:rsidR="00C20445">
        <w:rPr>
          <w:sz w:val="24"/>
          <w:rtl/>
          <w:lang w:val="en-GB"/>
        </w:rPr>
        <w:t xml:space="preserve"> </w:t>
      </w:r>
      <w:r w:rsidRPr="0002431F" w:rsidR="00C20445">
        <w:rPr>
          <w:rFonts w:hint="eastAsia"/>
          <w:sz w:val="24"/>
          <w:rtl/>
          <w:lang w:val="en-GB"/>
        </w:rPr>
        <w:t>על</w:t>
      </w:r>
      <w:r w:rsidRPr="0002431F" w:rsidR="00C20445">
        <w:rPr>
          <w:sz w:val="24"/>
          <w:rtl/>
          <w:lang w:val="en-GB"/>
        </w:rPr>
        <w:t xml:space="preserve"> </w:t>
      </w:r>
      <w:r w:rsidRPr="0002431F" w:rsidR="00C20445">
        <w:rPr>
          <w:rFonts w:hint="eastAsia"/>
          <w:sz w:val="24"/>
          <w:rtl/>
          <w:lang w:val="en-GB"/>
        </w:rPr>
        <w:t>ה</w:t>
      </w:r>
      <w:r w:rsidR="004C6CCA">
        <w:rPr>
          <w:rFonts w:hint="cs"/>
          <w:sz w:val="24"/>
          <w:rtl/>
          <w:lang w:val="en-GB"/>
        </w:rPr>
        <w:t>י</w:t>
      </w:r>
      <w:r w:rsidRPr="0002431F" w:rsidR="00C20445">
        <w:rPr>
          <w:rFonts w:hint="eastAsia"/>
          <w:sz w:val="24"/>
          <w:rtl/>
          <w:lang w:val="en-GB"/>
        </w:rPr>
        <w:t>עדר</w:t>
      </w:r>
      <w:r w:rsidRPr="0002431F" w:rsidR="00C20445">
        <w:rPr>
          <w:sz w:val="24"/>
          <w:rtl/>
          <w:lang w:val="en-GB"/>
        </w:rPr>
        <w:t xml:space="preserve"> </w:t>
      </w:r>
      <w:r w:rsidRPr="0002431F" w:rsidR="00C20445">
        <w:rPr>
          <w:rFonts w:hint="eastAsia"/>
          <w:sz w:val="24"/>
          <w:rtl/>
          <w:lang w:val="en-GB"/>
        </w:rPr>
        <w:t>מקורות</w:t>
      </w:r>
      <w:r w:rsidRPr="0002431F" w:rsidR="00C20445">
        <w:rPr>
          <w:sz w:val="24"/>
          <w:rtl/>
          <w:lang w:val="en-GB"/>
        </w:rPr>
        <w:t xml:space="preserve"> </w:t>
      </w:r>
      <w:r w:rsidRPr="0002431F" w:rsidR="00C20445">
        <w:rPr>
          <w:rFonts w:hint="eastAsia"/>
          <w:sz w:val="24"/>
          <w:rtl/>
          <w:lang w:val="en-GB"/>
        </w:rPr>
        <w:t>מימון</w:t>
      </w:r>
      <w:r w:rsidR="004C6CCA">
        <w:rPr>
          <w:rFonts w:hint="cs"/>
          <w:sz w:val="24"/>
          <w:rtl/>
          <w:lang w:val="en-GB"/>
        </w:rPr>
        <w:t>.</w:t>
      </w:r>
      <w:r w:rsidR="00D3268E">
        <w:rPr>
          <w:rFonts w:hint="cs"/>
          <w:sz w:val="24"/>
          <w:rtl/>
          <w:lang w:val="en-GB"/>
        </w:rPr>
        <w:t xml:space="preserve"> </w:t>
      </w:r>
      <w:r w:rsidRPr="0002431F" w:rsidR="00C20445">
        <w:rPr>
          <w:rFonts w:hint="eastAsia"/>
          <w:sz w:val="24"/>
          <w:rtl/>
          <w:lang w:val="en-GB"/>
        </w:rPr>
        <w:t>כאמור</w:t>
      </w:r>
      <w:r w:rsidRPr="0002431F" w:rsidR="00C20445">
        <w:rPr>
          <w:sz w:val="24"/>
          <w:rtl/>
          <w:lang w:val="en-GB"/>
        </w:rPr>
        <w:t xml:space="preserve">, </w:t>
      </w:r>
      <w:r w:rsidRPr="0002431F" w:rsidR="00C20445">
        <w:rPr>
          <w:rFonts w:hint="eastAsia"/>
          <w:sz w:val="24"/>
          <w:rtl/>
          <w:lang w:val="en-GB"/>
        </w:rPr>
        <w:t>בתחומים</w:t>
      </w:r>
      <w:r w:rsidRPr="0002431F" w:rsidR="00C20445">
        <w:rPr>
          <w:sz w:val="24"/>
          <w:rtl/>
          <w:lang w:val="en-GB"/>
        </w:rPr>
        <w:t xml:space="preserve"> </w:t>
      </w:r>
      <w:r w:rsidRPr="0002431F" w:rsidR="00C20445">
        <w:rPr>
          <w:rFonts w:hint="eastAsia"/>
          <w:sz w:val="24"/>
          <w:rtl/>
          <w:lang w:val="en-GB"/>
        </w:rPr>
        <w:t>אלה</w:t>
      </w:r>
      <w:r w:rsidRPr="0002431F" w:rsidR="00C20445">
        <w:rPr>
          <w:sz w:val="24"/>
          <w:rtl/>
          <w:lang w:val="en-GB"/>
        </w:rPr>
        <w:t xml:space="preserve"> </w:t>
      </w:r>
      <w:r w:rsidRPr="0002431F" w:rsidR="00C20445">
        <w:rPr>
          <w:rFonts w:hint="eastAsia"/>
          <w:sz w:val="24"/>
          <w:rtl/>
          <w:lang w:val="en-GB"/>
        </w:rPr>
        <w:t>שיעור</w:t>
      </w:r>
      <w:r w:rsidRPr="0002431F" w:rsidR="00C20445">
        <w:rPr>
          <w:sz w:val="24"/>
          <w:rtl/>
          <w:lang w:val="en-GB"/>
        </w:rPr>
        <w:t xml:space="preserve"> </w:t>
      </w:r>
      <w:r w:rsidRPr="0002431F" w:rsidR="00C20445">
        <w:rPr>
          <w:rFonts w:hint="eastAsia"/>
          <w:sz w:val="24"/>
          <w:rtl/>
          <w:lang w:val="en-GB"/>
        </w:rPr>
        <w:t>השקעות</w:t>
      </w:r>
      <w:r w:rsidRPr="0002431F" w:rsidR="00C20445">
        <w:rPr>
          <w:sz w:val="24"/>
          <w:rtl/>
          <w:lang w:val="en-GB"/>
        </w:rPr>
        <w:t xml:space="preserve"> </w:t>
      </w:r>
      <w:r w:rsidRPr="0002431F" w:rsidR="00C20445">
        <w:rPr>
          <w:rFonts w:hint="eastAsia"/>
          <w:sz w:val="24"/>
          <w:rtl/>
          <w:lang w:val="en-GB"/>
        </w:rPr>
        <w:t>הרשות</w:t>
      </w:r>
      <w:r w:rsidRPr="009E5FD7" w:rsidR="00C20445">
        <w:rPr>
          <w:sz w:val="24"/>
          <w:rtl/>
          <w:lang w:val="en-GB"/>
        </w:rPr>
        <w:t xml:space="preserve"> </w:t>
      </w:r>
      <w:r w:rsidRPr="009E5FD7" w:rsidR="00C20445">
        <w:rPr>
          <w:rFonts w:hint="eastAsia"/>
          <w:sz w:val="24"/>
          <w:rtl/>
          <w:lang w:val="en-GB"/>
        </w:rPr>
        <w:t>מתוך</w:t>
      </w:r>
      <w:r w:rsidRPr="009E5FD7" w:rsidR="00C20445">
        <w:rPr>
          <w:sz w:val="24"/>
          <w:rtl/>
          <w:lang w:val="en-GB"/>
        </w:rPr>
        <w:t xml:space="preserve"> </w:t>
      </w:r>
      <w:r w:rsidRPr="009E5FD7" w:rsidR="00C20445">
        <w:rPr>
          <w:rFonts w:hint="eastAsia"/>
          <w:sz w:val="24"/>
          <w:rtl/>
          <w:lang w:val="en-GB"/>
        </w:rPr>
        <w:t>סך</w:t>
      </w:r>
      <w:r w:rsidRPr="009E5FD7" w:rsidR="00C20445">
        <w:rPr>
          <w:sz w:val="24"/>
          <w:rtl/>
          <w:lang w:val="en-GB"/>
        </w:rPr>
        <w:t xml:space="preserve"> </w:t>
      </w:r>
      <w:r w:rsidRPr="0002431F" w:rsidR="00C20445">
        <w:rPr>
          <w:rFonts w:hint="eastAsia"/>
          <w:sz w:val="24"/>
          <w:rtl/>
          <w:lang w:val="en-GB"/>
        </w:rPr>
        <w:t>תקציבה</w:t>
      </w:r>
      <w:r w:rsidRPr="0002431F" w:rsidR="00C20445">
        <w:rPr>
          <w:sz w:val="24"/>
          <w:rtl/>
          <w:lang w:val="en-GB"/>
        </w:rPr>
        <w:t xml:space="preserve"> </w:t>
      </w:r>
      <w:r w:rsidRPr="0002431F" w:rsidR="00245912">
        <w:rPr>
          <w:sz w:val="24"/>
          <w:rtl/>
          <w:lang w:val="en-GB"/>
        </w:rPr>
        <w:t xml:space="preserve">עומד על </w:t>
      </w:r>
      <w:r w:rsidRPr="0002431F" w:rsidR="00C20445">
        <w:rPr>
          <w:sz w:val="24"/>
          <w:rtl/>
          <w:lang w:val="en-GB"/>
        </w:rPr>
        <w:t xml:space="preserve">4% </w:t>
      </w:r>
      <w:r w:rsidRPr="0002431F" w:rsidR="00C20445">
        <w:rPr>
          <w:rFonts w:hint="eastAsia"/>
          <w:sz w:val="24"/>
          <w:rtl/>
          <w:lang w:val="en-GB"/>
        </w:rPr>
        <w:t>בתחומי</w:t>
      </w:r>
      <w:r w:rsidRPr="0002431F" w:rsidR="00C20445">
        <w:rPr>
          <w:sz w:val="24"/>
          <w:rtl/>
          <w:lang w:val="en-GB"/>
        </w:rPr>
        <w:t xml:space="preserve"> </w:t>
      </w:r>
      <w:r w:rsidRPr="0002431F" w:rsidR="00C20445">
        <w:rPr>
          <w:rFonts w:hint="eastAsia"/>
          <w:sz w:val="24"/>
          <w:rtl/>
          <w:lang w:val="en-GB"/>
        </w:rPr>
        <w:t>אנרג</w:t>
      </w:r>
      <w:r w:rsidR="004375DE">
        <w:rPr>
          <w:rFonts w:hint="cs"/>
          <w:sz w:val="24"/>
          <w:rtl/>
          <w:lang w:val="en-GB"/>
        </w:rPr>
        <w:t>י</w:t>
      </w:r>
      <w:r w:rsidRPr="0002431F" w:rsidR="00C20445">
        <w:rPr>
          <w:rFonts w:hint="eastAsia"/>
          <w:sz w:val="24"/>
          <w:rtl/>
          <w:lang w:val="en-GB"/>
        </w:rPr>
        <w:t>יה</w:t>
      </w:r>
      <w:r w:rsidRPr="0002431F" w:rsidR="00C20445">
        <w:rPr>
          <w:sz w:val="24"/>
          <w:rtl/>
          <w:lang w:val="en-GB"/>
        </w:rPr>
        <w:t xml:space="preserve">, </w:t>
      </w:r>
      <w:r w:rsidRPr="0002431F" w:rsidR="00C20445">
        <w:rPr>
          <w:rFonts w:hint="eastAsia"/>
          <w:sz w:val="24"/>
          <w:rtl/>
          <w:lang w:val="en-GB"/>
        </w:rPr>
        <w:t>מים</w:t>
      </w:r>
      <w:r w:rsidRPr="0002431F" w:rsidR="00C20445">
        <w:rPr>
          <w:sz w:val="24"/>
          <w:rtl/>
          <w:lang w:val="en-GB"/>
        </w:rPr>
        <w:t xml:space="preserve">, </w:t>
      </w:r>
      <w:r w:rsidRPr="0002431F" w:rsidR="00C20445">
        <w:rPr>
          <w:rFonts w:hint="eastAsia"/>
          <w:sz w:val="24"/>
          <w:rtl/>
          <w:lang w:val="en-GB"/>
        </w:rPr>
        <w:t>סביבה</w:t>
      </w:r>
      <w:r w:rsidRPr="0002431F" w:rsidR="00C20445">
        <w:rPr>
          <w:sz w:val="24"/>
          <w:rtl/>
          <w:lang w:val="en-GB"/>
        </w:rPr>
        <w:t xml:space="preserve"> </w:t>
      </w:r>
      <w:r w:rsidRPr="0002431F" w:rsidR="00C20445">
        <w:rPr>
          <w:rFonts w:hint="eastAsia"/>
          <w:sz w:val="24"/>
          <w:rtl/>
          <w:lang w:val="en-GB"/>
        </w:rPr>
        <w:t>וקיימות</w:t>
      </w:r>
      <w:r w:rsidRPr="0002431F" w:rsidR="00C20445">
        <w:rPr>
          <w:sz w:val="24"/>
          <w:rtl/>
          <w:lang w:val="en-GB"/>
        </w:rPr>
        <w:t xml:space="preserve">, </w:t>
      </w:r>
      <w:r w:rsidRPr="0002431F" w:rsidR="00C20445">
        <w:rPr>
          <w:rFonts w:hint="eastAsia"/>
          <w:sz w:val="24"/>
          <w:rtl/>
          <w:lang w:val="en-GB"/>
        </w:rPr>
        <w:t>ו</w:t>
      </w:r>
      <w:r w:rsidRPr="0002431F" w:rsidR="00C20445">
        <w:rPr>
          <w:sz w:val="24"/>
          <w:rtl/>
          <w:lang w:val="en-GB"/>
        </w:rPr>
        <w:t xml:space="preserve">-7% </w:t>
      </w:r>
      <w:r w:rsidRPr="0002431F" w:rsidR="00C20445">
        <w:rPr>
          <w:rFonts w:hint="eastAsia"/>
          <w:sz w:val="24"/>
          <w:rtl/>
          <w:lang w:val="en-GB"/>
        </w:rPr>
        <w:t>בתחומי</w:t>
      </w:r>
      <w:r w:rsidRPr="0002431F" w:rsidR="00C20445">
        <w:rPr>
          <w:sz w:val="24"/>
          <w:rtl/>
          <w:lang w:val="en-GB"/>
        </w:rPr>
        <w:t xml:space="preserve"> </w:t>
      </w:r>
      <w:r w:rsidRPr="0002431F" w:rsidR="00C20445">
        <w:rPr>
          <w:rFonts w:hint="eastAsia"/>
          <w:sz w:val="24"/>
          <w:rtl/>
          <w:lang w:val="en-GB"/>
        </w:rPr>
        <w:t>חקלאות</w:t>
      </w:r>
      <w:r w:rsidRPr="0002431F" w:rsidR="00C20445">
        <w:rPr>
          <w:sz w:val="24"/>
          <w:rtl/>
          <w:lang w:val="en-GB"/>
        </w:rPr>
        <w:t xml:space="preserve"> </w:t>
      </w:r>
      <w:r w:rsidRPr="0002431F" w:rsidR="00C20445">
        <w:rPr>
          <w:rFonts w:hint="eastAsia"/>
          <w:sz w:val="24"/>
          <w:rtl/>
          <w:lang w:val="en-GB"/>
        </w:rPr>
        <w:t>ומזון</w:t>
      </w:r>
      <w:r w:rsidR="005929E4">
        <w:rPr>
          <w:rFonts w:hint="cs"/>
          <w:sz w:val="24"/>
          <w:rtl/>
          <w:lang w:val="en-GB"/>
        </w:rPr>
        <w:t>, כמתואר לעיל בתרשים 10</w:t>
      </w:r>
      <w:r w:rsidRPr="0002431F" w:rsidR="00C20445">
        <w:rPr>
          <w:sz w:val="24"/>
          <w:rtl/>
          <w:lang w:val="en-GB"/>
        </w:rPr>
        <w:t>.</w:t>
      </w:r>
      <w:r w:rsidRPr="0002431F">
        <w:rPr>
          <w:sz w:val="24"/>
          <w:rtl/>
          <w:lang w:val="en-GB"/>
        </w:rPr>
        <w:t xml:space="preserve"> </w:t>
      </w:r>
    </w:p>
    <w:p w:rsidR="008D56C6" w:rsidRPr="009E5FD7" w:rsidP="00F030AA" w14:paraId="1F3C1D4F" w14:textId="77777777">
      <w:pPr>
        <w:pStyle w:val="a"/>
        <w:spacing w:line="269" w:lineRule="auto"/>
        <w:rPr>
          <w:rtl/>
          <w:lang w:val="en-GB"/>
        </w:rPr>
      </w:pPr>
    </w:p>
    <w:p w:rsidR="00FE5D8C" w:rsidP="00F030AA" w14:paraId="603D2B4D" w14:textId="77777777">
      <w:pPr>
        <w:tabs>
          <w:tab w:val="left" w:pos="1196"/>
        </w:tabs>
        <w:spacing w:line="269" w:lineRule="auto"/>
        <w:rPr>
          <w:sz w:val="24"/>
          <w:rtl/>
          <w:lang w:val="en-GB"/>
        </w:rPr>
      </w:pPr>
      <w:r>
        <w:rPr>
          <w:rFonts w:hint="cs"/>
          <w:sz w:val="24"/>
          <w:rtl/>
          <w:lang w:val="en-GB"/>
        </w:rPr>
        <w:t>עוד מרא</w:t>
      </w:r>
      <w:r w:rsidR="008170EC">
        <w:rPr>
          <w:rFonts w:hint="cs"/>
          <w:sz w:val="24"/>
          <w:rtl/>
          <w:lang w:val="en-GB"/>
        </w:rPr>
        <w:t xml:space="preserve">ים תרשימים 10 </w:t>
      </w:r>
      <w:r w:rsidR="00315F5A">
        <w:rPr>
          <w:rFonts w:hint="cs"/>
          <w:sz w:val="24"/>
          <w:rtl/>
          <w:lang w:val="en-GB"/>
        </w:rPr>
        <w:t>ו-</w:t>
      </w:r>
      <w:r w:rsidR="008170EC">
        <w:rPr>
          <w:rFonts w:hint="cs"/>
          <w:sz w:val="24"/>
          <w:rtl/>
          <w:lang w:val="en-GB"/>
        </w:rPr>
        <w:t>11</w:t>
      </w:r>
      <w:r w:rsidRPr="0002431F" w:rsidR="005661C1">
        <w:rPr>
          <w:sz w:val="24"/>
          <w:rtl/>
          <w:lang w:val="en-GB"/>
        </w:rPr>
        <w:t xml:space="preserve"> כי </w:t>
      </w:r>
      <w:r w:rsidRPr="0002431F" w:rsidR="00AF421C">
        <w:rPr>
          <w:sz w:val="24"/>
          <w:rtl/>
          <w:lang w:val="en-GB"/>
        </w:rPr>
        <w:t>תחו</w:t>
      </w:r>
      <w:r w:rsidR="00AF421C">
        <w:rPr>
          <w:rFonts w:hint="cs"/>
          <w:sz w:val="24"/>
          <w:rtl/>
          <w:lang w:val="en-GB"/>
        </w:rPr>
        <w:t>ם</w:t>
      </w:r>
      <w:r w:rsidRPr="0002431F" w:rsidR="00AF421C">
        <w:rPr>
          <w:sz w:val="24"/>
          <w:rtl/>
          <w:lang w:val="en-GB"/>
        </w:rPr>
        <w:t xml:space="preserve"> </w:t>
      </w:r>
      <w:r w:rsidRPr="0002431F" w:rsidR="005661C1">
        <w:rPr>
          <w:sz w:val="24"/>
          <w:rtl/>
          <w:lang w:val="en-GB"/>
        </w:rPr>
        <w:t>ה</w:t>
      </w:r>
      <w:r w:rsidRPr="0002431F" w:rsidR="004A092F">
        <w:rPr>
          <w:rFonts w:hint="eastAsia"/>
          <w:rtl/>
        </w:rPr>
        <w:t>רפואה</w:t>
      </w:r>
      <w:r w:rsidRPr="0002431F" w:rsidR="004A092F">
        <w:rPr>
          <w:rtl/>
        </w:rPr>
        <w:t xml:space="preserve"> </w:t>
      </w:r>
      <w:r w:rsidRPr="0002431F" w:rsidR="004A092F">
        <w:rPr>
          <w:rFonts w:hint="eastAsia"/>
          <w:rtl/>
        </w:rPr>
        <w:t>ו</w:t>
      </w:r>
      <w:r w:rsidRPr="0002431F" w:rsidR="005661C1">
        <w:rPr>
          <w:rFonts w:hint="eastAsia"/>
          <w:rtl/>
        </w:rPr>
        <w:t>ה</w:t>
      </w:r>
      <w:r w:rsidRPr="0002431F" w:rsidR="004A092F">
        <w:rPr>
          <w:rFonts w:hint="eastAsia"/>
          <w:rtl/>
        </w:rPr>
        <w:t>בריאות</w:t>
      </w:r>
      <w:r w:rsidR="004C6CCA">
        <w:rPr>
          <w:rFonts w:hint="cs"/>
          <w:rtl/>
        </w:rPr>
        <w:t>,</w:t>
      </w:r>
      <w:r w:rsidRPr="0002431F" w:rsidR="004A092F">
        <w:rPr>
          <w:rtl/>
        </w:rPr>
        <w:t xml:space="preserve"> </w:t>
      </w:r>
      <w:r w:rsidRPr="0002431F" w:rsidR="00C20445">
        <w:rPr>
          <w:rFonts w:hint="eastAsia"/>
          <w:sz w:val="24"/>
          <w:rtl/>
          <w:lang w:val="en-GB"/>
        </w:rPr>
        <w:t>אשר</w:t>
      </w:r>
      <w:r w:rsidRPr="0002431F" w:rsidR="004A092F">
        <w:rPr>
          <w:sz w:val="24"/>
          <w:rtl/>
          <w:lang w:val="en-GB"/>
        </w:rPr>
        <w:t xml:space="preserve"> </w:t>
      </w:r>
      <w:r w:rsidRPr="0002431F" w:rsidR="004A092F">
        <w:rPr>
          <w:rFonts w:hint="eastAsia"/>
          <w:sz w:val="24"/>
          <w:rtl/>
          <w:lang w:val="en-GB"/>
        </w:rPr>
        <w:t>אותו</w:t>
      </w:r>
      <w:r w:rsidRPr="0002431F" w:rsidR="004A092F">
        <w:rPr>
          <w:sz w:val="24"/>
          <w:rtl/>
          <w:lang w:val="en-GB"/>
        </w:rPr>
        <w:t xml:space="preserve"> </w:t>
      </w:r>
      <w:r w:rsidRPr="0002431F" w:rsidR="004A092F">
        <w:rPr>
          <w:rFonts w:hint="eastAsia"/>
          <w:sz w:val="24"/>
          <w:rtl/>
          <w:lang w:val="en-GB"/>
        </w:rPr>
        <w:t>זיהתה</w:t>
      </w:r>
      <w:r w:rsidRPr="0002431F" w:rsidR="004A092F">
        <w:rPr>
          <w:sz w:val="24"/>
          <w:rtl/>
          <w:lang w:val="en-GB"/>
        </w:rPr>
        <w:t xml:space="preserve"> </w:t>
      </w:r>
      <w:r w:rsidRPr="0002431F" w:rsidR="004A092F">
        <w:rPr>
          <w:rFonts w:hint="eastAsia"/>
          <w:sz w:val="24"/>
          <w:rtl/>
          <w:lang w:val="en-GB"/>
        </w:rPr>
        <w:t>הרשות</w:t>
      </w:r>
      <w:r w:rsidRPr="0002431F" w:rsidR="004A092F">
        <w:rPr>
          <w:sz w:val="24"/>
          <w:rtl/>
          <w:lang w:val="en-GB"/>
        </w:rPr>
        <w:t xml:space="preserve"> כתחום</w:t>
      </w:r>
      <w:r w:rsidRPr="0002431F" w:rsidR="00C20445">
        <w:rPr>
          <w:sz w:val="24"/>
          <w:rtl/>
          <w:lang w:val="en-GB"/>
        </w:rPr>
        <w:t xml:space="preserve"> רווי בסיכון ודורש מעורבות ממשלתית,</w:t>
      </w:r>
      <w:r w:rsidRPr="0002431F" w:rsidR="005661C1">
        <w:rPr>
          <w:sz w:val="24"/>
          <w:rtl/>
          <w:lang w:val="en-GB"/>
        </w:rPr>
        <w:t xml:space="preserve"> </w:t>
      </w:r>
      <w:r>
        <w:rPr>
          <w:rFonts w:hint="cs"/>
          <w:sz w:val="24"/>
          <w:rtl/>
          <w:lang w:val="en-GB"/>
        </w:rPr>
        <w:t>זוכה למענקים משמעותיים,</w:t>
      </w:r>
      <w:r w:rsidRPr="00761188">
        <w:rPr>
          <w:sz w:val="24"/>
          <w:rtl/>
          <w:lang w:val="en-GB"/>
        </w:rPr>
        <w:t xml:space="preserve"> </w:t>
      </w:r>
      <w:r w:rsidR="004C5599">
        <w:rPr>
          <w:rFonts w:hint="cs"/>
          <w:sz w:val="24"/>
          <w:rtl/>
          <w:lang w:val="en-GB"/>
        </w:rPr>
        <w:t>בהשוואה</w:t>
      </w:r>
      <w:r>
        <w:rPr>
          <w:rFonts w:hint="cs"/>
          <w:sz w:val="24"/>
          <w:rtl/>
          <w:lang w:val="en-GB"/>
        </w:rPr>
        <w:t xml:space="preserve"> לתחום </w:t>
      </w:r>
      <w:r>
        <w:rPr>
          <w:rFonts w:hint="cs"/>
          <w:sz w:val="24"/>
          <w:rtl/>
          <w:lang w:val="en-GB"/>
        </w:rPr>
        <w:t>האנרג</w:t>
      </w:r>
      <w:r w:rsidR="004375DE">
        <w:rPr>
          <w:rFonts w:hint="cs"/>
          <w:sz w:val="24"/>
          <w:rtl/>
          <w:lang w:val="en-GB"/>
        </w:rPr>
        <w:t>י</w:t>
      </w:r>
      <w:r>
        <w:rPr>
          <w:rFonts w:hint="cs"/>
          <w:sz w:val="24"/>
          <w:rtl/>
          <w:lang w:val="en-GB"/>
        </w:rPr>
        <w:t>יה</w:t>
      </w:r>
      <w:r>
        <w:rPr>
          <w:rFonts w:hint="cs"/>
          <w:sz w:val="24"/>
          <w:rtl/>
          <w:lang w:val="en-GB"/>
        </w:rPr>
        <w:t xml:space="preserve"> שמקבל נתח </w:t>
      </w:r>
      <w:r w:rsidRPr="0012267B">
        <w:rPr>
          <w:rFonts w:hint="eastAsia"/>
          <w:sz w:val="24"/>
          <w:rtl/>
          <w:lang w:val="en-GB"/>
        </w:rPr>
        <w:t>קטן</w:t>
      </w:r>
      <w:r w:rsidRPr="0012267B">
        <w:rPr>
          <w:rFonts w:hint="cs"/>
          <w:sz w:val="24"/>
          <w:rtl/>
          <w:lang w:val="en-GB"/>
        </w:rPr>
        <w:t xml:space="preserve"> ממענקי</w:t>
      </w:r>
      <w:r>
        <w:rPr>
          <w:rFonts w:hint="cs"/>
          <w:sz w:val="24"/>
          <w:rtl/>
          <w:lang w:val="en-GB"/>
        </w:rPr>
        <w:t xml:space="preserve"> הרשות</w:t>
      </w:r>
      <w:r w:rsidR="00BE5245">
        <w:rPr>
          <w:rFonts w:hint="cs"/>
          <w:sz w:val="24"/>
          <w:rtl/>
          <w:lang w:val="en-GB"/>
        </w:rPr>
        <w:t xml:space="preserve"> (כ-4% מתקציבה)</w:t>
      </w:r>
      <w:r>
        <w:rPr>
          <w:rFonts w:hint="cs"/>
          <w:sz w:val="24"/>
          <w:rtl/>
          <w:lang w:val="en-GB"/>
        </w:rPr>
        <w:t xml:space="preserve">. במאי 2020 מסרה רשות החדשנות למשרד מבקר המדינה כי היקפי ההשקעות הנמוכים בתחום </w:t>
      </w:r>
      <w:r>
        <w:rPr>
          <w:rFonts w:hint="cs"/>
          <w:sz w:val="24"/>
          <w:rtl/>
          <w:lang w:val="en-GB"/>
        </w:rPr>
        <w:t>האנרגי</w:t>
      </w:r>
      <w:r w:rsidR="004375DE">
        <w:rPr>
          <w:rFonts w:hint="cs"/>
          <w:sz w:val="24"/>
          <w:rtl/>
          <w:lang w:val="en-GB"/>
        </w:rPr>
        <w:t>י</w:t>
      </w:r>
      <w:r>
        <w:rPr>
          <w:rFonts w:hint="cs"/>
          <w:sz w:val="24"/>
          <w:rtl/>
          <w:lang w:val="en-GB"/>
        </w:rPr>
        <w:t>ה</w:t>
      </w:r>
      <w:r>
        <w:rPr>
          <w:rFonts w:hint="cs"/>
          <w:sz w:val="24"/>
          <w:rtl/>
          <w:lang w:val="en-GB"/>
        </w:rPr>
        <w:t xml:space="preserve"> הם, בין היתר, תוצאה של ביקושים נמוכים למענקים מהרשות.</w:t>
      </w:r>
    </w:p>
    <w:p w:rsidR="002833AE" w14:paraId="25A92115" w14:textId="77777777">
      <w:pPr>
        <w:bidi w:val="0"/>
        <w:spacing w:after="200" w:line="276" w:lineRule="auto"/>
        <w:rPr>
          <w:szCs w:val="20"/>
          <w:rtl/>
          <w:lang w:val="en-GB"/>
        </w:rPr>
      </w:pPr>
      <w:r>
        <w:rPr>
          <w:szCs w:val="20"/>
          <w:rtl/>
          <w:lang w:val="en-GB"/>
        </w:rPr>
        <w:br w:type="page"/>
      </w:r>
    </w:p>
    <w:p w:rsidR="00C20445" w:rsidRPr="0002431F" w:rsidP="00F030AA" w14:paraId="611504FF" w14:textId="1BB9100A">
      <w:pPr>
        <w:spacing w:line="269" w:lineRule="auto"/>
        <w:jc w:val="center"/>
        <w:rPr>
          <w:b/>
          <w:bCs/>
          <w:rtl/>
        </w:rPr>
      </w:pPr>
      <w:r w:rsidRPr="0002431F">
        <w:rPr>
          <w:rFonts w:hint="eastAsia"/>
          <w:b/>
          <w:bCs/>
          <w:rtl/>
        </w:rPr>
        <w:t>תרשים</w:t>
      </w:r>
      <w:r w:rsidRPr="0002431F">
        <w:rPr>
          <w:b/>
          <w:bCs/>
          <w:rtl/>
        </w:rPr>
        <w:t xml:space="preserve"> </w:t>
      </w:r>
      <w:r w:rsidRPr="0002431F" w:rsidR="00A83E2E">
        <w:rPr>
          <w:b/>
          <w:bCs/>
          <w:rtl/>
        </w:rPr>
        <w:t>11</w:t>
      </w:r>
      <w:r w:rsidRPr="0002431F">
        <w:rPr>
          <w:b/>
          <w:bCs/>
          <w:rtl/>
        </w:rPr>
        <w:t xml:space="preserve">: </w:t>
      </w:r>
      <w:r w:rsidRPr="0002431F">
        <w:rPr>
          <w:rFonts w:hint="eastAsia"/>
          <w:b/>
          <w:bCs/>
          <w:rtl/>
        </w:rPr>
        <w:t>שיעור</w:t>
      </w:r>
      <w:r w:rsidRPr="0002431F">
        <w:rPr>
          <w:b/>
          <w:bCs/>
          <w:rtl/>
        </w:rPr>
        <w:t xml:space="preserve"> </w:t>
      </w:r>
      <w:r w:rsidRPr="0002431F">
        <w:rPr>
          <w:rFonts w:hint="eastAsia"/>
          <w:b/>
          <w:bCs/>
          <w:rtl/>
        </w:rPr>
        <w:t>מענקי</w:t>
      </w:r>
      <w:r w:rsidRPr="0002431F">
        <w:rPr>
          <w:b/>
          <w:bCs/>
          <w:rtl/>
        </w:rPr>
        <w:t xml:space="preserve"> </w:t>
      </w:r>
      <w:r w:rsidRPr="0002431F">
        <w:rPr>
          <w:rFonts w:hint="eastAsia"/>
          <w:b/>
          <w:bCs/>
          <w:rtl/>
        </w:rPr>
        <w:t>רשות</w:t>
      </w:r>
      <w:r w:rsidRPr="0002431F">
        <w:rPr>
          <w:b/>
          <w:bCs/>
          <w:rtl/>
        </w:rPr>
        <w:t xml:space="preserve"> </w:t>
      </w:r>
      <w:r w:rsidRPr="0002431F">
        <w:rPr>
          <w:rFonts w:hint="eastAsia"/>
          <w:b/>
          <w:bCs/>
          <w:rtl/>
        </w:rPr>
        <w:t>החדשנות</w:t>
      </w:r>
      <w:r w:rsidRPr="0002431F">
        <w:rPr>
          <w:b/>
          <w:bCs/>
          <w:rtl/>
        </w:rPr>
        <w:t xml:space="preserve"> </w:t>
      </w:r>
      <w:r w:rsidRPr="0002431F">
        <w:rPr>
          <w:rFonts w:hint="eastAsia"/>
          <w:b/>
          <w:bCs/>
          <w:rtl/>
        </w:rPr>
        <w:t>ביחס</w:t>
      </w:r>
      <w:r w:rsidRPr="0002431F">
        <w:rPr>
          <w:b/>
          <w:bCs/>
          <w:rtl/>
        </w:rPr>
        <w:t xml:space="preserve"> </w:t>
      </w:r>
      <w:r w:rsidRPr="0002431F">
        <w:rPr>
          <w:rFonts w:hint="eastAsia"/>
          <w:b/>
          <w:bCs/>
          <w:rtl/>
        </w:rPr>
        <w:t>לשאר</w:t>
      </w:r>
      <w:r w:rsidRPr="0002431F">
        <w:rPr>
          <w:b/>
          <w:bCs/>
          <w:rtl/>
        </w:rPr>
        <w:t xml:space="preserve"> </w:t>
      </w:r>
      <w:r w:rsidRPr="0002431F">
        <w:rPr>
          <w:rFonts w:hint="eastAsia"/>
          <w:b/>
          <w:bCs/>
          <w:rtl/>
        </w:rPr>
        <w:t>הגיוסים</w:t>
      </w:r>
      <w:r w:rsidRPr="0002431F">
        <w:rPr>
          <w:b/>
          <w:bCs/>
          <w:rtl/>
        </w:rPr>
        <w:t xml:space="preserve"> </w:t>
      </w:r>
      <w:r w:rsidRPr="0002431F">
        <w:rPr>
          <w:rFonts w:hint="eastAsia"/>
          <w:b/>
          <w:bCs/>
          <w:rtl/>
        </w:rPr>
        <w:t>במשק</w:t>
      </w:r>
      <w:r w:rsidRPr="0002431F">
        <w:rPr>
          <w:b/>
          <w:bCs/>
          <w:rtl/>
        </w:rPr>
        <w:t>, 2018</w:t>
      </w:r>
    </w:p>
    <w:p w:rsidR="00C20445" w:rsidRPr="0002431F" w:rsidP="00256DA0" w14:paraId="7E6DA4C4" w14:textId="77777777">
      <w:pPr>
        <w:tabs>
          <w:tab w:val="left" w:pos="1196"/>
        </w:tabs>
        <w:spacing w:before="120" w:after="120" w:line="269" w:lineRule="auto"/>
        <w:jc w:val="center"/>
        <w:rPr>
          <w:sz w:val="24"/>
          <w:rtl/>
          <w:lang w:val="en-GB"/>
        </w:rPr>
      </w:pPr>
      <w:r>
        <w:rPr>
          <w:noProof/>
          <w:sz w:val="24"/>
          <w:rtl/>
        </w:rPr>
        <w:drawing>
          <wp:inline distT="0" distB="0" distL="0" distR="0">
            <wp:extent cx="4937770" cy="2779782"/>
            <wp:effectExtent l="0" t="0" r="0" b="1905"/>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61731" name="mop-g-11.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70" cy="2779782"/>
                    </a:xfrm>
                    <a:prstGeom prst="rect">
                      <a:avLst/>
                    </a:prstGeom>
                  </pic:spPr>
                </pic:pic>
              </a:graphicData>
            </a:graphic>
          </wp:inline>
        </w:drawing>
      </w:r>
    </w:p>
    <w:p w:rsidR="00C20445" w:rsidRPr="0002431F" w:rsidP="00F030AA" w14:paraId="4F56F641" w14:textId="77777777">
      <w:pPr>
        <w:tabs>
          <w:tab w:val="left" w:pos="1196"/>
        </w:tabs>
        <w:spacing w:line="269" w:lineRule="auto"/>
        <w:rPr>
          <w:sz w:val="22"/>
          <w:szCs w:val="22"/>
          <w:rtl/>
          <w:lang w:val="en-GB"/>
        </w:rPr>
      </w:pPr>
      <w:r w:rsidRPr="0002431F">
        <w:rPr>
          <w:rFonts w:hint="eastAsia"/>
          <w:sz w:val="22"/>
          <w:szCs w:val="22"/>
          <w:rtl/>
          <w:lang w:val="en-GB"/>
        </w:rPr>
        <w:t>מקור</w:t>
      </w:r>
      <w:r w:rsidRPr="0002431F">
        <w:rPr>
          <w:sz w:val="22"/>
          <w:szCs w:val="22"/>
          <w:rtl/>
          <w:lang w:val="en-GB"/>
        </w:rPr>
        <w:t xml:space="preserve">: </w:t>
      </w:r>
      <w:r w:rsidRPr="0002431F">
        <w:rPr>
          <w:rFonts w:hint="eastAsia"/>
          <w:sz w:val="22"/>
          <w:szCs w:val="22"/>
          <w:rtl/>
          <w:lang w:val="en-GB"/>
        </w:rPr>
        <w:t>דוח</w:t>
      </w:r>
      <w:r w:rsidRPr="0002431F">
        <w:rPr>
          <w:sz w:val="22"/>
          <w:szCs w:val="22"/>
          <w:rtl/>
          <w:lang w:val="en-GB"/>
        </w:rPr>
        <w:t xml:space="preserve"> </w:t>
      </w:r>
      <w:r w:rsidRPr="0002431F">
        <w:rPr>
          <w:rFonts w:hint="eastAsia"/>
          <w:sz w:val="22"/>
          <w:szCs w:val="22"/>
          <w:rtl/>
          <w:lang w:val="en-GB"/>
        </w:rPr>
        <w:t>החדשנות</w:t>
      </w:r>
      <w:r w:rsidRPr="0002431F">
        <w:rPr>
          <w:sz w:val="22"/>
          <w:szCs w:val="22"/>
          <w:rtl/>
          <w:lang w:val="en-GB"/>
        </w:rPr>
        <w:t xml:space="preserve"> </w:t>
      </w:r>
      <w:r w:rsidRPr="0002431F">
        <w:rPr>
          <w:rFonts w:hint="eastAsia"/>
          <w:sz w:val="22"/>
          <w:szCs w:val="22"/>
          <w:rtl/>
          <w:lang w:val="en-GB"/>
        </w:rPr>
        <w:t>לשנת</w:t>
      </w:r>
      <w:r w:rsidRPr="0002431F">
        <w:rPr>
          <w:sz w:val="22"/>
          <w:szCs w:val="22"/>
          <w:rtl/>
          <w:lang w:val="en-GB"/>
        </w:rPr>
        <w:t xml:space="preserve"> 2019, </w:t>
      </w:r>
      <w:r w:rsidRPr="0002431F">
        <w:rPr>
          <w:rFonts w:hint="eastAsia"/>
          <w:sz w:val="22"/>
          <w:szCs w:val="22"/>
          <w:rtl/>
          <w:lang w:val="en-GB"/>
        </w:rPr>
        <w:t>רשות</w:t>
      </w:r>
      <w:r w:rsidRPr="0002431F">
        <w:rPr>
          <w:sz w:val="22"/>
          <w:szCs w:val="22"/>
          <w:rtl/>
          <w:lang w:val="en-GB"/>
        </w:rPr>
        <w:t xml:space="preserve"> </w:t>
      </w:r>
      <w:r w:rsidRPr="0002431F">
        <w:rPr>
          <w:rFonts w:hint="eastAsia"/>
          <w:sz w:val="22"/>
          <w:szCs w:val="22"/>
          <w:rtl/>
          <w:lang w:val="en-GB"/>
        </w:rPr>
        <w:t>החדשנות</w:t>
      </w:r>
      <w:r w:rsidRPr="0002431F">
        <w:rPr>
          <w:sz w:val="22"/>
          <w:szCs w:val="22"/>
          <w:rtl/>
          <w:lang w:val="en-GB"/>
        </w:rPr>
        <w:t>.</w:t>
      </w:r>
    </w:p>
    <w:p w:rsidR="00C20445" w:rsidRPr="0002431F" w:rsidP="00F030AA" w14:paraId="5631E99D" w14:textId="77777777">
      <w:pPr>
        <w:pStyle w:val="a"/>
        <w:spacing w:line="269" w:lineRule="auto"/>
        <w:rPr>
          <w:rtl/>
          <w:lang w:val="en-GB"/>
        </w:rPr>
      </w:pPr>
    </w:p>
    <w:p w:rsidR="00BE73C0" w:rsidRPr="0002431F" w:rsidP="00F030AA" w14:paraId="53DC093F" w14:textId="77777777">
      <w:pPr>
        <w:spacing w:line="269" w:lineRule="auto"/>
        <w:rPr>
          <w:b/>
          <w:bCs/>
          <w:rtl/>
        </w:rPr>
      </w:pPr>
      <w:r w:rsidRPr="0002431F">
        <w:rPr>
          <w:rFonts w:hint="eastAsia"/>
          <w:b/>
          <w:bCs/>
          <w:rtl/>
        </w:rPr>
        <w:t>משרד</w:t>
      </w:r>
      <w:r w:rsidRPr="0002431F">
        <w:rPr>
          <w:b/>
          <w:bCs/>
          <w:rtl/>
        </w:rPr>
        <w:t xml:space="preserve"> מבקר המדינה רואה </w:t>
      </w:r>
      <w:r w:rsidR="009A370C">
        <w:rPr>
          <w:rFonts w:hint="cs"/>
          <w:b/>
          <w:bCs/>
          <w:rtl/>
        </w:rPr>
        <w:t>ב</w:t>
      </w:r>
      <w:r w:rsidRPr="0002431F" w:rsidR="009A370C">
        <w:rPr>
          <w:rFonts w:hint="eastAsia"/>
          <w:b/>
          <w:bCs/>
          <w:rtl/>
        </w:rPr>
        <w:t>חיוב</w:t>
      </w:r>
      <w:r w:rsidRPr="0002431F" w:rsidR="009A370C">
        <w:rPr>
          <w:b/>
          <w:bCs/>
          <w:rtl/>
        </w:rPr>
        <w:t xml:space="preserve"> </w:t>
      </w:r>
      <w:r w:rsidRPr="0002431F">
        <w:rPr>
          <w:rFonts w:hint="eastAsia"/>
          <w:b/>
          <w:bCs/>
          <w:rtl/>
        </w:rPr>
        <w:t>את</w:t>
      </w:r>
      <w:r w:rsidRPr="0002431F">
        <w:rPr>
          <w:b/>
          <w:bCs/>
          <w:rtl/>
        </w:rPr>
        <w:t xml:space="preserve"> </w:t>
      </w:r>
      <w:r w:rsidRPr="0002431F">
        <w:rPr>
          <w:rFonts w:hint="eastAsia"/>
          <w:b/>
          <w:bCs/>
          <w:rtl/>
        </w:rPr>
        <w:t>ה</w:t>
      </w:r>
      <w:r w:rsidRPr="0002431F" w:rsidR="002B15A2">
        <w:rPr>
          <w:rFonts w:hint="eastAsia"/>
          <w:b/>
          <w:bCs/>
          <w:rtl/>
        </w:rPr>
        <w:t>שקעותיה</w:t>
      </w:r>
      <w:r w:rsidRPr="0002431F" w:rsidR="002B15A2">
        <w:rPr>
          <w:b/>
          <w:bCs/>
          <w:rtl/>
        </w:rPr>
        <w:t xml:space="preserve"> </w:t>
      </w:r>
      <w:r w:rsidRPr="0002431F" w:rsidR="002B15A2">
        <w:rPr>
          <w:rFonts w:hint="eastAsia"/>
          <w:b/>
          <w:bCs/>
          <w:rtl/>
        </w:rPr>
        <w:t>של</w:t>
      </w:r>
      <w:r w:rsidRPr="0002431F" w:rsidR="002B15A2">
        <w:rPr>
          <w:b/>
          <w:bCs/>
          <w:rtl/>
        </w:rPr>
        <w:t xml:space="preserve"> </w:t>
      </w:r>
      <w:r w:rsidRPr="0002431F" w:rsidR="002B15A2">
        <w:rPr>
          <w:rFonts w:hint="eastAsia"/>
          <w:b/>
          <w:bCs/>
          <w:rtl/>
        </w:rPr>
        <w:t>הרשות</w:t>
      </w:r>
      <w:r w:rsidRPr="0002431F" w:rsidR="002B15A2">
        <w:rPr>
          <w:b/>
          <w:bCs/>
          <w:rtl/>
        </w:rPr>
        <w:t xml:space="preserve"> </w:t>
      </w:r>
      <w:r w:rsidRPr="0002431F" w:rsidR="002B15A2">
        <w:rPr>
          <w:rFonts w:hint="eastAsia"/>
          <w:b/>
          <w:bCs/>
          <w:rtl/>
        </w:rPr>
        <w:t>בתחו</w:t>
      </w:r>
      <w:r w:rsidRPr="0002431F">
        <w:rPr>
          <w:rFonts w:hint="eastAsia"/>
          <w:b/>
          <w:bCs/>
          <w:rtl/>
        </w:rPr>
        <w:t>מים</w:t>
      </w:r>
      <w:r w:rsidRPr="0002431F">
        <w:rPr>
          <w:b/>
          <w:bCs/>
          <w:rtl/>
        </w:rPr>
        <w:t xml:space="preserve"> </w:t>
      </w:r>
      <w:r w:rsidR="004C6CCA">
        <w:rPr>
          <w:rFonts w:hint="cs"/>
          <w:b/>
          <w:bCs/>
          <w:rtl/>
        </w:rPr>
        <w:t>ש</w:t>
      </w:r>
      <w:r w:rsidRPr="0002431F">
        <w:rPr>
          <w:rFonts w:hint="eastAsia"/>
          <w:b/>
          <w:bCs/>
          <w:rtl/>
        </w:rPr>
        <w:t>בהם</w:t>
      </w:r>
      <w:r w:rsidRPr="0002431F">
        <w:rPr>
          <w:b/>
          <w:bCs/>
          <w:rtl/>
        </w:rPr>
        <w:t xml:space="preserve"> </w:t>
      </w:r>
      <w:r w:rsidRPr="0002431F">
        <w:rPr>
          <w:rFonts w:hint="eastAsia"/>
          <w:b/>
          <w:bCs/>
          <w:rtl/>
        </w:rPr>
        <w:t>היא</w:t>
      </w:r>
      <w:r w:rsidRPr="0002431F">
        <w:rPr>
          <w:b/>
          <w:bCs/>
          <w:rtl/>
        </w:rPr>
        <w:t xml:space="preserve"> </w:t>
      </w:r>
      <w:r w:rsidRPr="0002431F">
        <w:rPr>
          <w:rFonts w:hint="eastAsia"/>
          <w:b/>
          <w:bCs/>
          <w:rtl/>
        </w:rPr>
        <w:t>מזהה</w:t>
      </w:r>
      <w:r w:rsidRPr="0002431F">
        <w:rPr>
          <w:b/>
          <w:bCs/>
          <w:rtl/>
        </w:rPr>
        <w:t xml:space="preserve"> </w:t>
      </w:r>
      <w:r w:rsidRPr="0002431F">
        <w:rPr>
          <w:rFonts w:hint="eastAsia"/>
          <w:b/>
          <w:bCs/>
          <w:rtl/>
        </w:rPr>
        <w:t>כשלי</w:t>
      </w:r>
      <w:r w:rsidRPr="0002431F">
        <w:rPr>
          <w:b/>
          <w:bCs/>
          <w:rtl/>
        </w:rPr>
        <w:t xml:space="preserve"> </w:t>
      </w:r>
      <w:r w:rsidRPr="0002431F">
        <w:rPr>
          <w:rFonts w:hint="eastAsia"/>
          <w:b/>
          <w:bCs/>
          <w:rtl/>
        </w:rPr>
        <w:t>שוק</w:t>
      </w:r>
      <w:r w:rsidRPr="0002431F">
        <w:rPr>
          <w:b/>
          <w:bCs/>
          <w:rtl/>
        </w:rPr>
        <w:t xml:space="preserve">, </w:t>
      </w:r>
      <w:r w:rsidRPr="0002431F">
        <w:rPr>
          <w:rFonts w:hint="eastAsia"/>
          <w:b/>
          <w:bCs/>
          <w:rtl/>
        </w:rPr>
        <w:t>אולם</w:t>
      </w:r>
      <w:r w:rsidRPr="0002431F">
        <w:rPr>
          <w:b/>
          <w:bCs/>
          <w:rtl/>
        </w:rPr>
        <w:t xml:space="preserve"> </w:t>
      </w:r>
      <w:r w:rsidR="0004510E">
        <w:rPr>
          <w:rFonts w:hint="cs"/>
          <w:b/>
          <w:bCs/>
          <w:rtl/>
        </w:rPr>
        <w:t>מומלץ כי היא</w:t>
      </w:r>
      <w:r w:rsidRPr="0002431F" w:rsidR="0004510E">
        <w:rPr>
          <w:b/>
          <w:bCs/>
          <w:rtl/>
        </w:rPr>
        <w:t xml:space="preserve"> </w:t>
      </w:r>
      <w:r w:rsidR="0004510E">
        <w:rPr>
          <w:rFonts w:hint="cs"/>
          <w:b/>
          <w:bCs/>
          <w:rtl/>
        </w:rPr>
        <w:t>תבחן ותוודא</w:t>
      </w:r>
      <w:r w:rsidRPr="0002431F" w:rsidR="0004510E">
        <w:rPr>
          <w:b/>
          <w:bCs/>
          <w:rtl/>
        </w:rPr>
        <w:t xml:space="preserve"> </w:t>
      </w:r>
      <w:r w:rsidRPr="0002431F">
        <w:rPr>
          <w:b/>
          <w:bCs/>
          <w:rtl/>
        </w:rPr>
        <w:t xml:space="preserve">כי השקעותיה מנותבות </w:t>
      </w:r>
      <w:r w:rsidRPr="0002431F">
        <w:rPr>
          <w:rFonts w:hint="eastAsia"/>
          <w:b/>
          <w:bCs/>
          <w:rtl/>
        </w:rPr>
        <w:t>למקטעים</w:t>
      </w:r>
      <w:r w:rsidRPr="0002431F">
        <w:rPr>
          <w:b/>
          <w:bCs/>
          <w:rtl/>
        </w:rPr>
        <w:t xml:space="preserve"> </w:t>
      </w:r>
      <w:r w:rsidR="004C6CCA">
        <w:rPr>
          <w:rFonts w:hint="cs"/>
          <w:b/>
          <w:bCs/>
          <w:rtl/>
        </w:rPr>
        <w:t>ש</w:t>
      </w:r>
      <w:r w:rsidRPr="0002431F">
        <w:rPr>
          <w:rFonts w:hint="eastAsia"/>
          <w:b/>
          <w:bCs/>
          <w:rtl/>
        </w:rPr>
        <w:t>בהם</w:t>
      </w:r>
      <w:r w:rsidRPr="0002431F">
        <w:rPr>
          <w:b/>
          <w:bCs/>
          <w:rtl/>
        </w:rPr>
        <w:t xml:space="preserve"> </w:t>
      </w:r>
      <w:r w:rsidRPr="0002431F">
        <w:rPr>
          <w:rFonts w:hint="eastAsia"/>
          <w:b/>
          <w:bCs/>
          <w:rtl/>
        </w:rPr>
        <w:t>כשל</w:t>
      </w:r>
      <w:r w:rsidRPr="0002431F">
        <w:rPr>
          <w:b/>
          <w:bCs/>
          <w:rtl/>
        </w:rPr>
        <w:t xml:space="preserve"> </w:t>
      </w:r>
      <w:r w:rsidRPr="0002431F">
        <w:rPr>
          <w:rFonts w:hint="eastAsia"/>
          <w:b/>
          <w:bCs/>
          <w:rtl/>
        </w:rPr>
        <w:t>השוק</w:t>
      </w:r>
      <w:r w:rsidRPr="0002431F">
        <w:rPr>
          <w:b/>
          <w:bCs/>
          <w:rtl/>
        </w:rPr>
        <w:t xml:space="preserve"> </w:t>
      </w:r>
      <w:r w:rsidRPr="0002431F">
        <w:rPr>
          <w:rFonts w:hint="eastAsia"/>
          <w:b/>
          <w:bCs/>
          <w:rtl/>
        </w:rPr>
        <w:t>הוא</w:t>
      </w:r>
      <w:r w:rsidRPr="0002431F">
        <w:rPr>
          <w:b/>
          <w:bCs/>
          <w:rtl/>
        </w:rPr>
        <w:t xml:space="preserve"> </w:t>
      </w:r>
      <w:r w:rsidRPr="0002431F">
        <w:rPr>
          <w:rFonts w:hint="eastAsia"/>
          <w:b/>
          <w:bCs/>
          <w:rtl/>
        </w:rPr>
        <w:t>המהותי</w:t>
      </w:r>
      <w:r w:rsidRPr="0002431F">
        <w:rPr>
          <w:b/>
          <w:bCs/>
          <w:rtl/>
        </w:rPr>
        <w:t xml:space="preserve"> </w:t>
      </w:r>
      <w:r w:rsidRPr="0002431F">
        <w:rPr>
          <w:rFonts w:hint="eastAsia"/>
          <w:b/>
          <w:bCs/>
          <w:rtl/>
        </w:rPr>
        <w:t>ביותר</w:t>
      </w:r>
      <w:r w:rsidRPr="0002431F" w:rsidR="006C1421">
        <w:rPr>
          <w:b/>
          <w:bCs/>
          <w:rtl/>
        </w:rPr>
        <w:t xml:space="preserve"> באותם תחומים</w:t>
      </w:r>
      <w:r w:rsidR="00004526">
        <w:rPr>
          <w:b/>
          <w:bCs/>
          <w:rtl/>
        </w:rPr>
        <w:t>.</w:t>
      </w:r>
      <w:r w:rsidR="00004526">
        <w:rPr>
          <w:rFonts w:hint="cs"/>
          <w:b/>
          <w:bCs/>
          <w:rtl/>
        </w:rPr>
        <w:t xml:space="preserve"> </w:t>
      </w:r>
      <w:r w:rsidRPr="005020A8">
        <w:rPr>
          <w:rFonts w:hint="eastAsia"/>
          <w:b/>
          <w:bCs/>
          <w:rtl/>
        </w:rPr>
        <w:t>משרד</w:t>
      </w:r>
      <w:r w:rsidRPr="005020A8">
        <w:rPr>
          <w:b/>
          <w:bCs/>
          <w:rtl/>
        </w:rPr>
        <w:t xml:space="preserve"> מבקר המדינה ממליץ לרשות החדשנות לבחון אם תמהיל ההשקעות הנוכחי מניב ערך גבוה יותר לציבור בהשוואה לחלופות השקעה אחרות בענפים </w:t>
      </w:r>
      <w:r w:rsidRPr="005020A8">
        <w:rPr>
          <w:rFonts w:hint="eastAsia"/>
          <w:b/>
          <w:bCs/>
          <w:rtl/>
        </w:rPr>
        <w:t>נוספים</w:t>
      </w:r>
      <w:r w:rsidRPr="005020A8">
        <w:rPr>
          <w:b/>
          <w:bCs/>
          <w:rtl/>
        </w:rPr>
        <w:t xml:space="preserve">. </w:t>
      </w:r>
    </w:p>
    <w:p w:rsidR="00D3501A" w:rsidRPr="002833AE" w:rsidP="00F030AA" w14:paraId="3B5B8E3A" w14:textId="77777777">
      <w:pPr>
        <w:spacing w:line="269" w:lineRule="auto"/>
        <w:rPr>
          <w:b/>
          <w:bCs/>
          <w:rtl/>
        </w:rPr>
      </w:pPr>
    </w:p>
    <w:p w:rsidR="00367ADC" w:rsidRPr="00B93738" w:rsidP="00F030AA" w14:paraId="426C26D4" w14:textId="77777777">
      <w:pPr>
        <w:pStyle w:val="Heading6"/>
        <w:spacing w:line="269" w:lineRule="auto"/>
        <w:rPr>
          <w:rtl/>
        </w:rPr>
      </w:pPr>
      <w:r w:rsidRPr="00B93738">
        <w:rPr>
          <w:rFonts w:hint="eastAsia"/>
          <w:rtl/>
        </w:rPr>
        <w:t>פערי</w:t>
      </w:r>
      <w:r w:rsidRPr="00B93738">
        <w:rPr>
          <w:rtl/>
        </w:rPr>
        <w:t xml:space="preserve"> </w:t>
      </w:r>
      <w:r w:rsidRPr="00B93738">
        <w:rPr>
          <w:rFonts w:hint="eastAsia"/>
          <w:rtl/>
        </w:rPr>
        <w:t>פריון</w:t>
      </w:r>
      <w:r w:rsidRPr="00B93738">
        <w:rPr>
          <w:rtl/>
        </w:rPr>
        <w:t xml:space="preserve"> </w:t>
      </w:r>
      <w:r w:rsidRPr="00B93738">
        <w:rPr>
          <w:rFonts w:hint="eastAsia"/>
          <w:rtl/>
        </w:rPr>
        <w:t>בין</w:t>
      </w:r>
      <w:r w:rsidRPr="00B93738">
        <w:rPr>
          <w:rtl/>
        </w:rPr>
        <w:t xml:space="preserve"> </w:t>
      </w:r>
      <w:r w:rsidRPr="00B93738" w:rsidR="00410A70">
        <w:rPr>
          <w:rFonts w:hint="cs"/>
          <w:rtl/>
        </w:rPr>
        <w:t>ה</w:t>
      </w:r>
      <w:r w:rsidRPr="00B93738">
        <w:rPr>
          <w:rFonts w:hint="eastAsia"/>
          <w:rtl/>
        </w:rPr>
        <w:t>תעשיות</w:t>
      </w:r>
    </w:p>
    <w:p w:rsidR="008D56C6" w:rsidRPr="00FA595F" w:rsidP="00F030AA" w14:paraId="4A1A7219" w14:textId="77777777">
      <w:pPr>
        <w:pStyle w:val="a"/>
        <w:spacing w:line="269" w:lineRule="auto"/>
        <w:rPr>
          <w:rtl/>
        </w:rPr>
      </w:pPr>
    </w:p>
    <w:p w:rsidR="00FB62BB" w:rsidP="00F030AA" w14:paraId="7398162D" w14:textId="77777777">
      <w:pPr>
        <w:spacing w:line="269" w:lineRule="auto"/>
        <w:rPr>
          <w:rtl/>
        </w:rPr>
      </w:pPr>
      <w:r w:rsidRPr="00761188">
        <w:rPr>
          <w:rFonts w:hint="eastAsia"/>
          <w:rtl/>
        </w:rPr>
        <w:t>ממטרות</w:t>
      </w:r>
      <w:r w:rsidRPr="00761188">
        <w:rPr>
          <w:rtl/>
        </w:rPr>
        <w:t xml:space="preserve"> </w:t>
      </w:r>
      <w:r w:rsidRPr="00761188">
        <w:rPr>
          <w:rFonts w:hint="eastAsia"/>
          <w:rtl/>
        </w:rPr>
        <w:t>חוק</w:t>
      </w:r>
      <w:r w:rsidRPr="00761188">
        <w:rPr>
          <w:rtl/>
        </w:rPr>
        <w:t xml:space="preserve"> </w:t>
      </w:r>
      <w:r w:rsidRPr="00761188">
        <w:rPr>
          <w:rFonts w:hint="eastAsia"/>
          <w:rtl/>
        </w:rPr>
        <w:t>המו</w:t>
      </w:r>
      <w:r w:rsidRPr="00761188">
        <w:rPr>
          <w:rtl/>
        </w:rPr>
        <w:t xml:space="preserve">"פ </w:t>
      </w:r>
      <w:r w:rsidRPr="00761188">
        <w:rPr>
          <w:rFonts w:hint="eastAsia"/>
          <w:rtl/>
        </w:rPr>
        <w:t>ומתפקידיה</w:t>
      </w:r>
      <w:r w:rsidRPr="00761188">
        <w:rPr>
          <w:rtl/>
        </w:rPr>
        <w:t xml:space="preserve"> </w:t>
      </w:r>
      <w:r w:rsidRPr="00761188">
        <w:rPr>
          <w:rFonts w:hint="eastAsia"/>
          <w:rtl/>
        </w:rPr>
        <w:t>של</w:t>
      </w:r>
      <w:r w:rsidRPr="00761188">
        <w:rPr>
          <w:rtl/>
        </w:rPr>
        <w:t xml:space="preserve"> </w:t>
      </w:r>
      <w:r w:rsidRPr="00761188">
        <w:rPr>
          <w:rFonts w:hint="eastAsia"/>
          <w:rtl/>
        </w:rPr>
        <w:t>רשות</w:t>
      </w:r>
      <w:r w:rsidRPr="00761188">
        <w:rPr>
          <w:rtl/>
        </w:rPr>
        <w:t xml:space="preserve"> </w:t>
      </w:r>
      <w:r w:rsidRPr="00761188">
        <w:rPr>
          <w:rFonts w:hint="eastAsia"/>
          <w:rtl/>
        </w:rPr>
        <w:t>החדשנות</w:t>
      </w:r>
      <w:r w:rsidRPr="00761188">
        <w:rPr>
          <w:rtl/>
        </w:rPr>
        <w:t xml:space="preserve"> </w:t>
      </w:r>
      <w:r w:rsidRPr="00761188">
        <w:rPr>
          <w:rFonts w:hint="eastAsia"/>
          <w:rtl/>
        </w:rPr>
        <w:t>עולה</w:t>
      </w:r>
      <w:r w:rsidRPr="00761188">
        <w:rPr>
          <w:rtl/>
        </w:rPr>
        <w:t xml:space="preserve"> </w:t>
      </w:r>
      <w:r w:rsidRPr="00761188">
        <w:rPr>
          <w:rFonts w:hint="eastAsia"/>
          <w:rtl/>
        </w:rPr>
        <w:t>כי</w:t>
      </w:r>
      <w:r w:rsidRPr="00761188" w:rsidR="00A534AD">
        <w:rPr>
          <w:rtl/>
        </w:rPr>
        <w:t xml:space="preserve"> </w:t>
      </w:r>
      <w:r w:rsidRPr="00761188" w:rsidR="00255A91">
        <w:rPr>
          <w:rFonts w:hint="eastAsia"/>
          <w:rtl/>
        </w:rPr>
        <w:t>היא</w:t>
      </w:r>
      <w:r w:rsidRPr="00761188" w:rsidR="00255A91">
        <w:rPr>
          <w:rtl/>
        </w:rPr>
        <w:t xml:space="preserve"> </w:t>
      </w:r>
      <w:r w:rsidRPr="00761188">
        <w:rPr>
          <w:rFonts w:hint="eastAsia"/>
          <w:rtl/>
        </w:rPr>
        <w:t>אמונה</w:t>
      </w:r>
      <w:r w:rsidRPr="00761188">
        <w:rPr>
          <w:rtl/>
        </w:rPr>
        <w:t xml:space="preserve"> </w:t>
      </w:r>
      <w:r w:rsidRPr="00761188">
        <w:rPr>
          <w:rFonts w:hint="eastAsia"/>
          <w:rtl/>
        </w:rPr>
        <w:t>על</w:t>
      </w:r>
      <w:r w:rsidRPr="00761188" w:rsidR="00B945F9">
        <w:rPr>
          <w:rtl/>
        </w:rPr>
        <w:t xml:space="preserve"> עידוד הצמיחה והגדלת הפריון בתעשייה בישראל</w:t>
      </w:r>
      <w:r w:rsidRPr="00761188" w:rsidR="00222436">
        <w:rPr>
          <w:rtl/>
        </w:rPr>
        <w:t xml:space="preserve"> באמצעות</w:t>
      </w:r>
      <w:r w:rsidRPr="00346969" w:rsidR="00222436">
        <w:rPr>
          <w:rFonts w:hint="cs"/>
          <w:rtl/>
        </w:rPr>
        <w:t xml:space="preserve"> עידוד מו"פ בתעשייה</w:t>
      </w:r>
      <w:r w:rsidRPr="00346969" w:rsidR="00CA16D6">
        <w:rPr>
          <w:rFonts w:hint="cs"/>
          <w:rtl/>
        </w:rPr>
        <w:t xml:space="preserve">. </w:t>
      </w:r>
      <w:r w:rsidRPr="00346969" w:rsidR="00BF5B33">
        <w:rPr>
          <w:rFonts w:hint="cs"/>
          <w:rtl/>
        </w:rPr>
        <w:t>אחת</w:t>
      </w:r>
      <w:r w:rsidRPr="00346969" w:rsidR="00776D76">
        <w:rPr>
          <w:rFonts w:hint="cs"/>
          <w:rtl/>
        </w:rPr>
        <w:t xml:space="preserve"> </w:t>
      </w:r>
      <w:r w:rsidRPr="00346969" w:rsidR="00BF5B33">
        <w:rPr>
          <w:rFonts w:hint="cs"/>
          <w:rtl/>
        </w:rPr>
        <w:t xml:space="preserve">ממטרותיה האסטרטגיות </w:t>
      </w:r>
      <w:r w:rsidRPr="00346969" w:rsidR="00776D76">
        <w:rPr>
          <w:rFonts w:hint="cs"/>
          <w:rtl/>
        </w:rPr>
        <w:t>של הרשות</w:t>
      </w:r>
      <w:r w:rsidRPr="00346969" w:rsidR="00C8765F">
        <w:rPr>
          <w:rFonts w:hint="cs"/>
          <w:rtl/>
        </w:rPr>
        <w:t>, כפי שעולה מת</w:t>
      </w:r>
      <w:r w:rsidR="001E4FEF">
        <w:rPr>
          <w:rFonts w:hint="cs"/>
          <w:rtl/>
        </w:rPr>
        <w:t>ו</w:t>
      </w:r>
      <w:r w:rsidRPr="00346969" w:rsidR="00C8765F">
        <w:rPr>
          <w:rFonts w:hint="cs"/>
          <w:rtl/>
        </w:rPr>
        <w:t>כנית החומש האסטרטגית של</w:t>
      </w:r>
      <w:r w:rsidR="00F254A5">
        <w:rPr>
          <w:rFonts w:hint="cs"/>
          <w:rtl/>
        </w:rPr>
        <w:t>ה</w:t>
      </w:r>
      <w:r w:rsidRPr="00346969" w:rsidR="00C8765F">
        <w:rPr>
          <w:rFonts w:hint="cs"/>
          <w:rtl/>
        </w:rPr>
        <w:t>,</w:t>
      </w:r>
      <w:r w:rsidRPr="00346969" w:rsidR="00776D76">
        <w:rPr>
          <w:rFonts w:hint="cs"/>
          <w:rtl/>
        </w:rPr>
        <w:t xml:space="preserve"> </w:t>
      </w:r>
      <w:r w:rsidRPr="00346969" w:rsidR="00BF5B33">
        <w:rPr>
          <w:rFonts w:hint="cs"/>
          <w:rtl/>
        </w:rPr>
        <w:t>היא</w:t>
      </w:r>
      <w:r w:rsidRPr="00346969" w:rsidR="00776D76">
        <w:rPr>
          <w:rFonts w:hint="cs"/>
          <w:rtl/>
        </w:rPr>
        <w:t xml:space="preserve"> הגדלת הפריון באמצעות חדשנות טכנולוגית </w:t>
      </w:r>
      <w:r w:rsidRPr="00813EB6" w:rsidR="00776D76">
        <w:rPr>
          <w:rFonts w:hint="eastAsia"/>
          <w:rtl/>
        </w:rPr>
        <w:t>במגזר</w:t>
      </w:r>
      <w:r w:rsidRPr="00813EB6" w:rsidR="00776D76">
        <w:rPr>
          <w:rtl/>
        </w:rPr>
        <w:t xml:space="preserve"> </w:t>
      </w:r>
      <w:r w:rsidRPr="00813EB6" w:rsidR="00776D76">
        <w:rPr>
          <w:rFonts w:hint="eastAsia"/>
          <w:rtl/>
        </w:rPr>
        <w:t>העסקי</w:t>
      </w:r>
      <w:r w:rsidRPr="00813EB6" w:rsidR="00776D76">
        <w:rPr>
          <w:rtl/>
        </w:rPr>
        <w:t xml:space="preserve"> </w:t>
      </w:r>
      <w:r w:rsidRPr="00813EB6" w:rsidR="00776D76">
        <w:rPr>
          <w:rFonts w:hint="eastAsia"/>
          <w:rtl/>
        </w:rPr>
        <w:t>כולו</w:t>
      </w:r>
      <w:r w:rsidRPr="00813EB6" w:rsidR="00776D76">
        <w:rPr>
          <w:rtl/>
        </w:rPr>
        <w:t>.</w:t>
      </w:r>
      <w:r w:rsidRPr="00346969">
        <w:rPr>
          <w:rFonts w:hint="cs"/>
          <w:b/>
          <w:bCs/>
          <w:rtl/>
        </w:rPr>
        <w:t xml:space="preserve"> </w:t>
      </w:r>
      <w:r w:rsidRPr="00346969" w:rsidR="001D5023">
        <w:rPr>
          <w:rFonts w:hint="cs"/>
          <w:rtl/>
        </w:rPr>
        <w:t>מת</w:t>
      </w:r>
      <w:r w:rsidR="001E4FEF">
        <w:rPr>
          <w:rFonts w:hint="cs"/>
          <w:rtl/>
        </w:rPr>
        <w:t>ו</w:t>
      </w:r>
      <w:r w:rsidRPr="00346969" w:rsidR="001D5023">
        <w:rPr>
          <w:rFonts w:hint="cs"/>
          <w:rtl/>
        </w:rPr>
        <w:t>כנית זו</w:t>
      </w:r>
      <w:r w:rsidR="00E3181C">
        <w:rPr>
          <w:rFonts w:hint="cs"/>
          <w:rtl/>
        </w:rPr>
        <w:t xml:space="preserve"> עולה</w:t>
      </w:r>
      <w:r w:rsidRPr="00346969" w:rsidR="001D5023">
        <w:rPr>
          <w:rFonts w:hint="cs"/>
          <w:rtl/>
        </w:rPr>
        <w:t xml:space="preserve"> כי הפריון נמוך ברוב ענפי </w:t>
      </w:r>
      <w:r w:rsidRPr="00346969" w:rsidR="00012C23">
        <w:rPr>
          <w:rFonts w:hint="cs"/>
          <w:rtl/>
        </w:rPr>
        <w:t xml:space="preserve">המשק שאינם </w:t>
      </w:r>
      <w:r w:rsidR="00A35311">
        <w:rPr>
          <w:rFonts w:hint="cs"/>
          <w:rtl/>
        </w:rPr>
        <w:t>היי-טק</w:t>
      </w:r>
      <w:r w:rsidRPr="00346969" w:rsidR="00012C23">
        <w:rPr>
          <w:rFonts w:hint="cs"/>
          <w:rtl/>
        </w:rPr>
        <w:t xml:space="preserve">, וכי </w:t>
      </w:r>
      <w:r w:rsidR="00706CDC">
        <w:rPr>
          <w:rFonts w:hint="cs"/>
          <w:rtl/>
        </w:rPr>
        <w:t>"</w:t>
      </w:r>
      <w:r w:rsidRPr="00346969" w:rsidR="00012C23">
        <w:rPr>
          <w:rFonts w:hint="cs"/>
          <w:rtl/>
        </w:rPr>
        <w:t xml:space="preserve">אם המגזר העסקי כולו לא ישקיע בחדשנות טכנולוגית, </w:t>
      </w:r>
      <w:r w:rsidRPr="00346969" w:rsidR="00C9078A">
        <w:rPr>
          <w:rFonts w:hint="cs"/>
          <w:rtl/>
        </w:rPr>
        <w:t xml:space="preserve">לא ניתן </w:t>
      </w:r>
      <w:r w:rsidRPr="00346969" w:rsidR="00DB79FC">
        <w:rPr>
          <w:rFonts w:hint="cs"/>
          <w:rtl/>
        </w:rPr>
        <w:t>יהיה לבסס כלכלה חדשנית ודיגיטלית</w:t>
      </w:r>
      <w:r w:rsidR="00DF3233">
        <w:rPr>
          <w:rFonts w:hint="cs"/>
          <w:rtl/>
        </w:rPr>
        <w:t>"</w:t>
      </w:r>
      <w:r w:rsidRPr="00346969" w:rsidR="00012C23">
        <w:rPr>
          <w:rFonts w:hint="cs"/>
          <w:rtl/>
        </w:rPr>
        <w:t>.</w:t>
      </w:r>
      <w:r w:rsidRPr="00346969" w:rsidR="001D5023">
        <w:rPr>
          <w:rFonts w:hint="cs"/>
          <w:rtl/>
        </w:rPr>
        <w:t xml:space="preserve"> הרשות מציינת כי חלה ירידה בדירוג ישראל במדד המוכנות הטכנולוגית</w:t>
      </w:r>
      <w:r>
        <w:rPr>
          <w:rStyle w:val="FootnoteReference"/>
          <w:rtl/>
        </w:rPr>
        <w:footnoteReference w:id="27"/>
      </w:r>
      <w:r w:rsidRPr="00346969" w:rsidR="001D5023">
        <w:rPr>
          <w:rFonts w:hint="cs"/>
          <w:rtl/>
        </w:rPr>
        <w:t xml:space="preserve"> ממקום 11 </w:t>
      </w:r>
      <w:r w:rsidR="004B37CB">
        <w:rPr>
          <w:rFonts w:hint="cs"/>
          <w:rtl/>
        </w:rPr>
        <w:t>בשנים 2013 עד 2017</w:t>
      </w:r>
      <w:r w:rsidRPr="00346969" w:rsidR="001D5023">
        <w:rPr>
          <w:rFonts w:hint="cs"/>
          <w:rtl/>
        </w:rPr>
        <w:t xml:space="preserve">, למקום 20 בתחזית </w:t>
      </w:r>
      <w:r w:rsidR="00E42D37">
        <w:rPr>
          <w:rFonts w:hint="cs"/>
          <w:rtl/>
        </w:rPr>
        <w:t>2018 עד 2022,</w:t>
      </w:r>
      <w:r w:rsidRPr="00346969" w:rsidR="0063307A">
        <w:rPr>
          <w:rFonts w:hint="cs"/>
          <w:rtl/>
        </w:rPr>
        <w:t xml:space="preserve"> וכי</w:t>
      </w:r>
      <w:r w:rsidR="002D5E93">
        <w:rPr>
          <w:rFonts w:hint="cs"/>
          <w:rtl/>
        </w:rPr>
        <w:t xml:space="preserve"> משמעותו של</w:t>
      </w:r>
      <w:r w:rsidRPr="00346969" w:rsidR="0063307A">
        <w:rPr>
          <w:rFonts w:hint="cs"/>
          <w:rtl/>
        </w:rPr>
        <w:t xml:space="preserve"> </w:t>
      </w:r>
      <w:r w:rsidRPr="00346969" w:rsidR="00C415FE">
        <w:rPr>
          <w:rFonts w:hint="cs"/>
          <w:rtl/>
        </w:rPr>
        <w:t xml:space="preserve">היעדר שינוי </w:t>
      </w:r>
      <w:r w:rsidR="002D5E93">
        <w:rPr>
          <w:rFonts w:hint="cs"/>
          <w:rtl/>
        </w:rPr>
        <w:t>היא</w:t>
      </w:r>
      <w:r w:rsidRPr="00346969" w:rsidR="002D5E93">
        <w:rPr>
          <w:rFonts w:hint="cs"/>
          <w:rtl/>
        </w:rPr>
        <w:t xml:space="preserve"> </w:t>
      </w:r>
      <w:r w:rsidRPr="00346969" w:rsidR="00C415FE">
        <w:rPr>
          <w:rFonts w:hint="cs"/>
          <w:rtl/>
        </w:rPr>
        <w:t>הידרדרות במעמדה הגלובלי של ישראל.</w:t>
      </w:r>
    </w:p>
    <w:p w:rsidR="008D56C6" w:rsidP="00F030AA" w14:paraId="2C97A82C" w14:textId="77777777">
      <w:pPr>
        <w:pStyle w:val="a"/>
        <w:spacing w:line="269" w:lineRule="auto"/>
        <w:rPr>
          <w:rtl/>
        </w:rPr>
      </w:pPr>
    </w:p>
    <w:p w:rsidR="00030B47" w:rsidP="00F030AA" w14:paraId="511B6225" w14:textId="77777777">
      <w:pPr>
        <w:spacing w:line="269" w:lineRule="auto"/>
        <w:rPr>
          <w:rtl/>
        </w:rPr>
      </w:pPr>
      <w:r>
        <w:rPr>
          <w:rFonts w:hint="cs"/>
          <w:rtl/>
        </w:rPr>
        <w:t>הלמ"ס</w:t>
      </w:r>
      <w:r>
        <w:rPr>
          <w:rFonts w:hint="cs"/>
          <w:rtl/>
        </w:rPr>
        <w:t xml:space="preserve"> מסווגת את הפריון לפי עוצמה טכנולוגית</w:t>
      </w:r>
      <w:r>
        <w:rPr>
          <w:rStyle w:val="FootnoteReference"/>
          <w:rtl/>
        </w:rPr>
        <w:footnoteReference w:id="28"/>
      </w:r>
      <w:r>
        <w:rPr>
          <w:rFonts w:hint="cs"/>
          <w:rtl/>
        </w:rPr>
        <w:t xml:space="preserve">. </w:t>
      </w:r>
      <w:r w:rsidRPr="00346969" w:rsidR="00133F2D">
        <w:rPr>
          <w:rFonts w:hint="cs"/>
          <w:rtl/>
        </w:rPr>
        <w:t>מדידה של הפריון בענפי התעשייה השונים לפי עוצמה טכנולוגית מציגה פערים ניכרים בין הפריון בענפי התעשייה העילית</w:t>
      </w:r>
      <w:r>
        <w:rPr>
          <w:rStyle w:val="FootnoteReference"/>
          <w:rtl/>
        </w:rPr>
        <w:footnoteReference w:id="29"/>
      </w:r>
      <w:r w:rsidRPr="00346969" w:rsidR="00133F2D">
        <w:rPr>
          <w:rFonts w:hint="cs"/>
          <w:rtl/>
        </w:rPr>
        <w:t xml:space="preserve"> (</w:t>
      </w:r>
      <w:r w:rsidR="00966620">
        <w:rPr>
          <w:rFonts w:hint="cs"/>
          <w:rtl/>
        </w:rPr>
        <w:t>הכוללת</w:t>
      </w:r>
      <w:r>
        <w:rPr>
          <w:rFonts w:hint="cs"/>
          <w:rtl/>
        </w:rPr>
        <w:t xml:space="preserve"> את ענפי </w:t>
      </w:r>
      <w:r w:rsidR="00966620">
        <w:rPr>
          <w:rFonts w:hint="cs"/>
          <w:rtl/>
        </w:rPr>
        <w:t>ה</w:t>
      </w:r>
      <w:r w:rsidR="00A35311">
        <w:rPr>
          <w:rFonts w:hint="cs"/>
          <w:rtl/>
        </w:rPr>
        <w:t>היי-טק</w:t>
      </w:r>
      <w:r w:rsidRPr="00346969" w:rsidR="00133F2D">
        <w:rPr>
          <w:rFonts w:hint="cs"/>
          <w:rtl/>
        </w:rPr>
        <w:t>) לבין שאר התעשיות. תרשים</w:t>
      </w:r>
      <w:r w:rsidR="009C0E97">
        <w:rPr>
          <w:rFonts w:hint="cs"/>
          <w:rtl/>
        </w:rPr>
        <w:t xml:space="preserve"> </w:t>
      </w:r>
      <w:r w:rsidR="00C94E0D">
        <w:rPr>
          <w:rFonts w:hint="cs"/>
          <w:rtl/>
        </w:rPr>
        <w:t>12</w:t>
      </w:r>
      <w:r w:rsidRPr="00346969" w:rsidR="00C94E0D">
        <w:rPr>
          <w:rFonts w:hint="cs"/>
          <w:rtl/>
        </w:rPr>
        <w:t xml:space="preserve"> </w:t>
      </w:r>
      <w:r w:rsidR="005929E4">
        <w:rPr>
          <w:rFonts w:hint="cs"/>
          <w:rtl/>
        </w:rPr>
        <w:t xml:space="preserve">להלן </w:t>
      </w:r>
      <w:r w:rsidRPr="00346969" w:rsidR="00133F2D">
        <w:rPr>
          <w:rFonts w:hint="cs"/>
          <w:rtl/>
        </w:rPr>
        <w:t>מציג את הערך המוסף הגולמי לשעת עבודה בתעשייה לפי עוצמה טכנולוגית</w:t>
      </w:r>
      <w:r w:rsidR="001E4FEF">
        <w:rPr>
          <w:rFonts w:hint="cs"/>
          <w:rtl/>
        </w:rPr>
        <w:t xml:space="preserve"> ו</w:t>
      </w:r>
      <w:r w:rsidR="005929E4">
        <w:rPr>
          <w:rFonts w:hint="cs"/>
          <w:rtl/>
        </w:rPr>
        <w:t xml:space="preserve">מראה כי </w:t>
      </w:r>
      <w:r w:rsidRPr="00346969" w:rsidR="00133F2D">
        <w:rPr>
          <w:rFonts w:hint="cs"/>
          <w:rtl/>
        </w:rPr>
        <w:t>בתעשייה העילית הפריון לשעת ע</w:t>
      </w:r>
      <w:r w:rsidR="00C10645">
        <w:rPr>
          <w:rFonts w:hint="cs"/>
          <w:rtl/>
        </w:rPr>
        <w:t>בודה גבוה משמעותית משאר התעשיות.</w:t>
      </w:r>
    </w:p>
    <w:p w:rsidR="002833AE" w14:paraId="3886141A" w14:textId="77777777">
      <w:pPr>
        <w:bidi w:val="0"/>
        <w:spacing w:after="200" w:line="276" w:lineRule="auto"/>
        <w:rPr>
          <w:szCs w:val="20"/>
          <w:rtl/>
        </w:rPr>
      </w:pPr>
      <w:r>
        <w:rPr>
          <w:szCs w:val="20"/>
          <w:rtl/>
        </w:rPr>
        <w:br w:type="page"/>
      </w:r>
    </w:p>
    <w:p w:rsidR="00030B47" w:rsidP="00F030AA" w14:paraId="31DA4518" w14:textId="2F89120C">
      <w:pPr>
        <w:spacing w:line="269" w:lineRule="auto"/>
        <w:jc w:val="center"/>
        <w:rPr>
          <w:rtl/>
        </w:rPr>
      </w:pPr>
      <w:r w:rsidRPr="005B1145">
        <w:rPr>
          <w:rFonts w:hint="cs"/>
          <w:b/>
          <w:bCs/>
          <w:rtl/>
        </w:rPr>
        <w:t xml:space="preserve">תרשים </w:t>
      </w:r>
      <w:r w:rsidR="005D620E">
        <w:rPr>
          <w:rFonts w:hint="cs"/>
          <w:b/>
          <w:bCs/>
          <w:rtl/>
        </w:rPr>
        <w:t>12</w:t>
      </w:r>
      <w:r w:rsidRPr="005B1145" w:rsidR="005B1145">
        <w:rPr>
          <w:rFonts w:hint="cs"/>
          <w:b/>
          <w:bCs/>
          <w:rtl/>
        </w:rPr>
        <w:t>: פריון לשעת עבודה לפי עוצמה טכנולוגית</w:t>
      </w:r>
      <w:r w:rsidR="00F307BE">
        <w:rPr>
          <w:rFonts w:hint="cs"/>
          <w:b/>
          <w:bCs/>
          <w:rtl/>
        </w:rPr>
        <w:t xml:space="preserve"> </w:t>
      </w:r>
      <w:r w:rsidR="00410A70">
        <w:rPr>
          <w:rFonts w:hint="cs"/>
          <w:b/>
          <w:bCs/>
          <w:rtl/>
        </w:rPr>
        <w:t>(ב</w:t>
      </w:r>
      <w:r w:rsidR="00F307BE">
        <w:rPr>
          <w:rFonts w:hint="cs"/>
          <w:b/>
          <w:bCs/>
          <w:rtl/>
        </w:rPr>
        <w:t>דולר לשעת עבודה</w:t>
      </w:r>
      <w:r w:rsidR="00410A70">
        <w:rPr>
          <w:b/>
          <w:bCs/>
        </w:rPr>
        <w:t>(</w:t>
      </w:r>
    </w:p>
    <w:p w:rsidR="0000578A" w:rsidRPr="00346969" w:rsidP="00256DA0" w14:paraId="1D9974A6" w14:textId="77777777">
      <w:pPr>
        <w:spacing w:before="120" w:after="120" w:line="269" w:lineRule="auto"/>
        <w:jc w:val="center"/>
        <w:rPr>
          <w:rtl/>
        </w:rPr>
      </w:pPr>
      <w:r>
        <w:rPr>
          <w:noProof/>
          <w:rtl/>
        </w:rPr>
        <w:drawing>
          <wp:inline distT="0" distB="0" distL="0" distR="0">
            <wp:extent cx="3439200" cy="3729600"/>
            <wp:effectExtent l="0" t="0" r="889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07069" name="תרשים 12.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9200" cy="3729600"/>
                    </a:xfrm>
                    <a:prstGeom prst="rect">
                      <a:avLst/>
                    </a:prstGeom>
                  </pic:spPr>
                </pic:pic>
              </a:graphicData>
            </a:graphic>
          </wp:inline>
        </w:drawing>
      </w:r>
    </w:p>
    <w:p w:rsidR="00030B47" w:rsidP="00F030AA" w14:paraId="231CD05C" w14:textId="77777777">
      <w:pPr>
        <w:spacing w:line="269" w:lineRule="auto"/>
        <w:rPr>
          <w:sz w:val="22"/>
          <w:szCs w:val="22"/>
          <w:rtl/>
        </w:rPr>
      </w:pPr>
      <w:r w:rsidRPr="00BD07D3">
        <w:rPr>
          <w:sz w:val="22"/>
          <w:szCs w:val="22"/>
          <w:rtl/>
        </w:rPr>
        <w:t xml:space="preserve">מקור: </w:t>
      </w:r>
      <w:r w:rsidR="00BD07D3">
        <w:rPr>
          <w:rFonts w:hint="cs"/>
          <w:sz w:val="22"/>
          <w:szCs w:val="22"/>
          <w:rtl/>
        </w:rPr>
        <w:t>ת</w:t>
      </w:r>
      <w:r w:rsidR="00C93BFA">
        <w:rPr>
          <w:rFonts w:hint="cs"/>
          <w:sz w:val="22"/>
          <w:szCs w:val="22"/>
          <w:rtl/>
        </w:rPr>
        <w:t>ו</w:t>
      </w:r>
      <w:r w:rsidR="00BD07D3">
        <w:rPr>
          <w:rFonts w:hint="cs"/>
          <w:sz w:val="22"/>
          <w:szCs w:val="22"/>
          <w:rtl/>
        </w:rPr>
        <w:t>כנית</w:t>
      </w:r>
      <w:r w:rsidR="00BD07D3">
        <w:rPr>
          <w:rFonts w:hint="cs"/>
          <w:sz w:val="22"/>
          <w:szCs w:val="22"/>
          <w:rtl/>
        </w:rPr>
        <w:t xml:space="preserve"> אסטרטגית לאומית לייצור מתקדם בתעשייה שפורסמה ע"י משרד הכלכלה שנת 2018, </w:t>
      </w:r>
      <w:r w:rsidRPr="00BD07D3">
        <w:rPr>
          <w:sz w:val="22"/>
          <w:szCs w:val="22"/>
          <w:rtl/>
        </w:rPr>
        <w:t xml:space="preserve">עיבודי אגף אסטרטגיה ותכנון מדיניות משרד הכלכלה לנתוני </w:t>
      </w:r>
      <w:r w:rsidRPr="00BD07D3">
        <w:rPr>
          <w:sz w:val="22"/>
          <w:szCs w:val="22"/>
          <w:rtl/>
        </w:rPr>
        <w:t>למ"ס</w:t>
      </w:r>
      <w:r w:rsidRPr="00BD07D3">
        <w:rPr>
          <w:sz w:val="22"/>
          <w:szCs w:val="22"/>
          <w:rtl/>
        </w:rPr>
        <w:t xml:space="preserve"> ו-</w:t>
      </w:r>
      <w:r w:rsidRPr="00BD07D3">
        <w:rPr>
          <w:sz w:val="22"/>
          <w:szCs w:val="22"/>
        </w:rPr>
        <w:t>OECD</w:t>
      </w:r>
      <w:r w:rsidRPr="00BD07D3">
        <w:rPr>
          <w:sz w:val="22"/>
          <w:szCs w:val="22"/>
          <w:rtl/>
        </w:rPr>
        <w:t>.</w:t>
      </w:r>
    </w:p>
    <w:p w:rsidR="008760DC" w:rsidP="00F030AA" w14:paraId="23721AE9" w14:textId="77777777">
      <w:pPr>
        <w:spacing w:line="269" w:lineRule="auto"/>
        <w:rPr>
          <w:rtl/>
        </w:rPr>
      </w:pPr>
    </w:p>
    <w:p w:rsidR="00C353DC" w:rsidP="00F030AA" w14:paraId="6B7F2D0A" w14:textId="77777777">
      <w:pPr>
        <w:spacing w:line="269" w:lineRule="auto"/>
        <w:rPr>
          <w:rtl/>
        </w:rPr>
      </w:pPr>
      <w:r w:rsidRPr="00346969">
        <w:rPr>
          <w:rFonts w:hint="cs"/>
          <w:rtl/>
        </w:rPr>
        <w:t>פערי הפריון</w:t>
      </w:r>
      <w:r w:rsidRPr="00346969" w:rsidR="00AF7878">
        <w:rPr>
          <w:rFonts w:hint="cs"/>
          <w:rtl/>
        </w:rPr>
        <w:t xml:space="preserve"> והחדשנות משתקפים גם </w:t>
      </w:r>
      <w:r w:rsidR="00214F78">
        <w:rPr>
          <w:rFonts w:hint="cs"/>
          <w:rtl/>
        </w:rPr>
        <w:t>בעלות השכר</w:t>
      </w:r>
      <w:r w:rsidRPr="00346969">
        <w:rPr>
          <w:rFonts w:hint="cs"/>
          <w:rtl/>
        </w:rPr>
        <w:t xml:space="preserve"> </w:t>
      </w:r>
      <w:r w:rsidRPr="00346969" w:rsidR="00AF7878">
        <w:rPr>
          <w:rFonts w:hint="cs"/>
          <w:rtl/>
        </w:rPr>
        <w:t>למשרת מו"פ</w:t>
      </w:r>
      <w:r w:rsidR="00A41C20">
        <w:rPr>
          <w:rFonts w:hint="cs"/>
          <w:rtl/>
        </w:rPr>
        <w:t xml:space="preserve">. </w:t>
      </w:r>
      <w:r w:rsidR="00214F78">
        <w:rPr>
          <w:rFonts w:hint="cs"/>
          <w:rtl/>
        </w:rPr>
        <w:t>בשנת 2017</w:t>
      </w:r>
      <w:r w:rsidR="001E4FEF">
        <w:rPr>
          <w:rFonts w:hint="cs"/>
          <w:rtl/>
        </w:rPr>
        <w:t>,</w:t>
      </w:r>
      <w:r w:rsidR="00214F78">
        <w:rPr>
          <w:rFonts w:hint="cs"/>
          <w:rtl/>
        </w:rPr>
        <w:t xml:space="preserve"> </w:t>
      </w:r>
      <w:r w:rsidRPr="00346969" w:rsidR="009037B1">
        <w:rPr>
          <w:rFonts w:hint="cs"/>
          <w:rtl/>
        </w:rPr>
        <w:t>השכר השנתי למשרת מו"פ בענפי ה</w:t>
      </w:r>
      <w:r w:rsidR="00A35311">
        <w:rPr>
          <w:rFonts w:hint="cs"/>
          <w:rtl/>
        </w:rPr>
        <w:t>היי-טק</w:t>
      </w:r>
      <w:r w:rsidRPr="00346969" w:rsidR="009037B1">
        <w:rPr>
          <w:rFonts w:hint="cs"/>
          <w:rtl/>
        </w:rPr>
        <w:t xml:space="preserve"> </w:t>
      </w:r>
      <w:r w:rsidR="00C56D58">
        <w:rPr>
          <w:rFonts w:hint="cs"/>
          <w:rtl/>
        </w:rPr>
        <w:t>בתחום</w:t>
      </w:r>
      <w:r w:rsidRPr="00346969" w:rsidR="00C56D58">
        <w:rPr>
          <w:rFonts w:hint="cs"/>
          <w:rtl/>
        </w:rPr>
        <w:t xml:space="preserve"> </w:t>
      </w:r>
      <w:r w:rsidR="00C56D58">
        <w:rPr>
          <w:rFonts w:hint="cs"/>
          <w:rtl/>
        </w:rPr>
        <w:t>ה</w:t>
      </w:r>
      <w:r w:rsidRPr="00346969" w:rsidR="009037B1">
        <w:rPr>
          <w:rFonts w:hint="cs"/>
          <w:rtl/>
        </w:rPr>
        <w:t xml:space="preserve">תעשייה </w:t>
      </w:r>
      <w:r w:rsidR="00214F78">
        <w:rPr>
          <w:rFonts w:hint="cs"/>
          <w:rtl/>
        </w:rPr>
        <w:t>עמד</w:t>
      </w:r>
      <w:r w:rsidRPr="00346969" w:rsidR="00214F78">
        <w:rPr>
          <w:rFonts w:hint="cs"/>
          <w:rtl/>
        </w:rPr>
        <w:t xml:space="preserve"> </w:t>
      </w:r>
      <w:r w:rsidRPr="00346969" w:rsidR="009037B1">
        <w:rPr>
          <w:rFonts w:hint="cs"/>
          <w:rtl/>
        </w:rPr>
        <w:t>על כ-383</w:t>
      </w:r>
      <w:r w:rsidR="00A41C20">
        <w:rPr>
          <w:rFonts w:hint="cs"/>
          <w:rtl/>
        </w:rPr>
        <w:t>,000</w:t>
      </w:r>
      <w:r w:rsidRPr="00346969" w:rsidR="009037B1">
        <w:rPr>
          <w:rFonts w:hint="cs"/>
          <w:rtl/>
        </w:rPr>
        <w:t xml:space="preserve"> ש"ח. בענפי ה</w:t>
      </w:r>
      <w:r w:rsidR="00A35311">
        <w:rPr>
          <w:rFonts w:hint="cs"/>
          <w:rtl/>
        </w:rPr>
        <w:t>היי-טק</w:t>
      </w:r>
      <w:r w:rsidRPr="00346969" w:rsidR="009037B1">
        <w:rPr>
          <w:rFonts w:hint="cs"/>
          <w:rtl/>
        </w:rPr>
        <w:t xml:space="preserve"> </w:t>
      </w:r>
      <w:r w:rsidR="00C56D58">
        <w:rPr>
          <w:rFonts w:hint="cs"/>
          <w:rtl/>
        </w:rPr>
        <w:t>בתחום ה</w:t>
      </w:r>
      <w:r w:rsidRPr="00346969" w:rsidR="009037B1">
        <w:rPr>
          <w:rFonts w:hint="cs"/>
          <w:rtl/>
        </w:rPr>
        <w:t xml:space="preserve">שירותים השכר השנתי אף גבוה יותר </w:t>
      </w:r>
      <w:r w:rsidR="00214F78">
        <w:rPr>
          <w:rFonts w:hint="cs"/>
          <w:rtl/>
        </w:rPr>
        <w:t>ועמד</w:t>
      </w:r>
      <w:r w:rsidRPr="00346969" w:rsidR="00214F78">
        <w:rPr>
          <w:rFonts w:hint="cs"/>
          <w:rtl/>
        </w:rPr>
        <w:t xml:space="preserve"> </w:t>
      </w:r>
      <w:r w:rsidRPr="00346969" w:rsidR="009037B1">
        <w:rPr>
          <w:rFonts w:hint="cs"/>
          <w:rtl/>
        </w:rPr>
        <w:t>על כ-</w:t>
      </w:r>
      <w:r w:rsidR="003C7089">
        <w:rPr>
          <w:rFonts w:hint="cs"/>
          <w:rtl/>
        </w:rPr>
        <w:t>436,000</w:t>
      </w:r>
      <w:r w:rsidRPr="00346969" w:rsidR="003C7089">
        <w:rPr>
          <w:rFonts w:hint="cs"/>
          <w:rtl/>
        </w:rPr>
        <w:t xml:space="preserve"> </w:t>
      </w:r>
      <w:r w:rsidRPr="00346969" w:rsidR="009037B1">
        <w:rPr>
          <w:rFonts w:hint="cs"/>
          <w:rtl/>
        </w:rPr>
        <w:t xml:space="preserve">ש"ח. מנגד, בשאר ענפי התעשייה השכר השנתי למשרת מו"פ </w:t>
      </w:r>
      <w:r w:rsidR="00214F78">
        <w:rPr>
          <w:rFonts w:hint="cs"/>
          <w:rtl/>
        </w:rPr>
        <w:t>עמד</w:t>
      </w:r>
      <w:r w:rsidRPr="00346969" w:rsidR="00214F78">
        <w:rPr>
          <w:rFonts w:hint="cs"/>
          <w:rtl/>
        </w:rPr>
        <w:t xml:space="preserve"> </w:t>
      </w:r>
      <w:r w:rsidRPr="00346969" w:rsidR="009037B1">
        <w:rPr>
          <w:rFonts w:hint="cs"/>
          <w:rtl/>
        </w:rPr>
        <w:t>על כ-</w:t>
      </w:r>
      <w:r w:rsidR="0056128F">
        <w:rPr>
          <w:rFonts w:hint="cs"/>
          <w:rtl/>
        </w:rPr>
        <w:t>234,000</w:t>
      </w:r>
      <w:r w:rsidRPr="00346969" w:rsidR="0056128F">
        <w:rPr>
          <w:rFonts w:hint="cs"/>
          <w:rtl/>
        </w:rPr>
        <w:t xml:space="preserve"> </w:t>
      </w:r>
      <w:r w:rsidRPr="00346969" w:rsidR="009037B1">
        <w:rPr>
          <w:rFonts w:hint="cs"/>
          <w:rtl/>
        </w:rPr>
        <w:t>ש"ח</w:t>
      </w:r>
      <w:r w:rsidR="0056128F">
        <w:rPr>
          <w:rFonts w:hint="cs"/>
          <w:rtl/>
        </w:rPr>
        <w:t xml:space="preserve"> -</w:t>
      </w:r>
      <w:r w:rsidRPr="00346969" w:rsidR="0056128F">
        <w:rPr>
          <w:rFonts w:hint="cs"/>
          <w:rtl/>
        </w:rPr>
        <w:t xml:space="preserve"> </w:t>
      </w:r>
      <w:r w:rsidRPr="00346969" w:rsidR="009037B1">
        <w:rPr>
          <w:rFonts w:hint="cs"/>
          <w:rtl/>
        </w:rPr>
        <w:t>כ-61% מהשכר השנתי למשרת מו"פ ב</w:t>
      </w:r>
      <w:r w:rsidR="00A35311">
        <w:rPr>
          <w:rFonts w:hint="cs"/>
          <w:rtl/>
        </w:rPr>
        <w:t>היי-טק</w:t>
      </w:r>
      <w:r w:rsidRPr="00346969" w:rsidR="009037B1">
        <w:rPr>
          <w:rFonts w:hint="cs"/>
          <w:rtl/>
        </w:rPr>
        <w:t xml:space="preserve"> </w:t>
      </w:r>
      <w:r w:rsidR="000777E0">
        <w:rPr>
          <w:rFonts w:hint="cs"/>
          <w:rtl/>
        </w:rPr>
        <w:t>בתחום</w:t>
      </w:r>
      <w:r w:rsidRPr="00346969" w:rsidR="000777E0">
        <w:rPr>
          <w:rFonts w:hint="cs"/>
          <w:rtl/>
        </w:rPr>
        <w:t xml:space="preserve"> </w:t>
      </w:r>
      <w:r w:rsidR="000777E0">
        <w:rPr>
          <w:rFonts w:hint="cs"/>
          <w:rtl/>
        </w:rPr>
        <w:t>ה</w:t>
      </w:r>
      <w:r w:rsidRPr="00346969" w:rsidR="009037B1">
        <w:rPr>
          <w:rFonts w:hint="cs"/>
          <w:rtl/>
        </w:rPr>
        <w:t>תעשייה, וכ-58% מהשכר השנ</w:t>
      </w:r>
      <w:r w:rsidR="00837D6D">
        <w:rPr>
          <w:rFonts w:hint="cs"/>
          <w:rtl/>
        </w:rPr>
        <w:t>תי למשרת מו"פ במגזר העסקי כולו, רא</w:t>
      </w:r>
      <w:r w:rsidR="00313137">
        <w:rPr>
          <w:rFonts w:hint="cs"/>
          <w:rtl/>
        </w:rPr>
        <w:t>ו</w:t>
      </w:r>
      <w:r w:rsidR="00837D6D">
        <w:rPr>
          <w:rFonts w:hint="cs"/>
          <w:rtl/>
        </w:rPr>
        <w:t xml:space="preserve"> תרשים </w:t>
      </w:r>
      <w:r w:rsidR="00C94E0D">
        <w:rPr>
          <w:rFonts w:hint="cs"/>
          <w:rtl/>
        </w:rPr>
        <w:t>13</w:t>
      </w:r>
      <w:r w:rsidR="00837D6D">
        <w:rPr>
          <w:rFonts w:hint="cs"/>
          <w:rtl/>
        </w:rPr>
        <w:t>.</w:t>
      </w:r>
    </w:p>
    <w:p w:rsidR="00256DA0" w:rsidP="00F030AA" w14:paraId="08EFD504" w14:textId="77777777">
      <w:pPr>
        <w:spacing w:line="269" w:lineRule="auto"/>
        <w:jc w:val="center"/>
        <w:rPr>
          <w:rtl/>
        </w:rPr>
      </w:pPr>
    </w:p>
    <w:p w:rsidR="00056A3C" w:rsidP="00256DA0" w14:paraId="73CBC202" w14:textId="77777777">
      <w:pPr>
        <w:spacing w:line="269" w:lineRule="auto"/>
        <w:jc w:val="center"/>
        <w:rPr>
          <w:b/>
          <w:bCs/>
          <w:rtl/>
        </w:rPr>
      </w:pPr>
      <w:r>
        <w:rPr>
          <w:b/>
          <w:bCs/>
          <w:rtl/>
        </w:rPr>
        <w:br w:type="page"/>
      </w:r>
    </w:p>
    <w:p w:rsidR="00355BF1" w:rsidP="00256DA0" w14:paraId="6ADEB279" w14:textId="77777777">
      <w:pPr>
        <w:spacing w:line="269" w:lineRule="auto"/>
        <w:jc w:val="center"/>
        <w:rPr>
          <w:noProof/>
          <w:rtl/>
        </w:rPr>
      </w:pPr>
      <w:r w:rsidRPr="00837D6D">
        <w:rPr>
          <w:rFonts w:hint="cs"/>
          <w:b/>
          <w:bCs/>
          <w:rtl/>
        </w:rPr>
        <w:t xml:space="preserve">תרשים </w:t>
      </w:r>
      <w:r w:rsidR="005D620E">
        <w:rPr>
          <w:rFonts w:hint="cs"/>
          <w:b/>
          <w:bCs/>
          <w:rtl/>
        </w:rPr>
        <w:t>13</w:t>
      </w:r>
      <w:r w:rsidRPr="00837D6D" w:rsidR="00837D6D">
        <w:rPr>
          <w:rFonts w:hint="cs"/>
          <w:b/>
          <w:bCs/>
          <w:rtl/>
        </w:rPr>
        <w:t xml:space="preserve">: </w:t>
      </w:r>
      <w:r w:rsidR="00214F78">
        <w:rPr>
          <w:rFonts w:hint="cs"/>
          <w:b/>
          <w:bCs/>
          <w:rtl/>
        </w:rPr>
        <w:t>עלות השכר</w:t>
      </w:r>
      <w:r w:rsidR="006B436F">
        <w:rPr>
          <w:rFonts w:hint="cs"/>
          <w:b/>
          <w:bCs/>
          <w:rtl/>
        </w:rPr>
        <w:t xml:space="preserve"> (אלפי ש"ח)</w:t>
      </w:r>
      <w:r w:rsidRPr="00837D6D" w:rsidR="00837D6D">
        <w:rPr>
          <w:rFonts w:hint="cs"/>
          <w:b/>
          <w:bCs/>
          <w:rtl/>
        </w:rPr>
        <w:t xml:space="preserve"> למשרת מ</w:t>
      </w:r>
      <w:r w:rsidR="005E0DB8">
        <w:rPr>
          <w:rFonts w:hint="cs"/>
          <w:b/>
          <w:bCs/>
          <w:rtl/>
        </w:rPr>
        <w:t>חקר ופיתוח</w:t>
      </w:r>
      <w:r w:rsidR="0061415E">
        <w:rPr>
          <w:rFonts w:hint="cs"/>
          <w:b/>
          <w:bCs/>
          <w:rtl/>
        </w:rPr>
        <w:t>,</w:t>
      </w:r>
      <w:r w:rsidR="008B4727">
        <w:rPr>
          <w:rFonts w:hint="cs"/>
          <w:b/>
          <w:bCs/>
          <w:rtl/>
        </w:rPr>
        <w:t xml:space="preserve"> לפי ענפים</w:t>
      </w:r>
      <w:r w:rsidR="006B436F">
        <w:rPr>
          <w:rFonts w:hint="cs"/>
          <w:b/>
          <w:bCs/>
          <w:rtl/>
        </w:rPr>
        <w:t>, 2017</w:t>
      </w:r>
    </w:p>
    <w:p w:rsidR="00256DA0" w:rsidRPr="00256DA0" w:rsidP="00256DA0" w14:paraId="7C71AD96" w14:textId="77777777">
      <w:pPr>
        <w:spacing w:before="120" w:after="120" w:line="269" w:lineRule="auto"/>
        <w:jc w:val="center"/>
        <w:rPr>
          <w:b/>
          <w:bCs/>
          <w:rtl/>
        </w:rPr>
      </w:pPr>
      <w:r>
        <w:rPr>
          <w:b/>
          <w:bCs/>
          <w:noProof/>
          <w:rtl/>
        </w:rPr>
        <w:drawing>
          <wp:inline distT="0" distB="0" distL="0" distR="0">
            <wp:extent cx="4325121" cy="2365253"/>
            <wp:effectExtent l="0" t="0" r="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6874" name="mop-g-13.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65253"/>
                    </a:xfrm>
                    <a:prstGeom prst="rect">
                      <a:avLst/>
                    </a:prstGeom>
                  </pic:spPr>
                </pic:pic>
              </a:graphicData>
            </a:graphic>
          </wp:inline>
        </w:drawing>
      </w:r>
    </w:p>
    <w:p w:rsidR="00CA16D6" w:rsidP="00F030AA" w14:paraId="301D4768" w14:textId="77777777">
      <w:pPr>
        <w:spacing w:line="269" w:lineRule="auto"/>
        <w:rPr>
          <w:sz w:val="18"/>
          <w:szCs w:val="22"/>
          <w:rtl/>
        </w:rPr>
      </w:pPr>
      <w:r>
        <w:rPr>
          <w:rFonts w:hint="cs"/>
          <w:sz w:val="18"/>
          <w:szCs w:val="22"/>
          <w:rtl/>
        </w:rPr>
        <w:t>מקור: הודעה לתקשורת של הלשכה המרכזית לסטטיסטיקה בנושא ההוצאה למחקר ופיתוח במגזר העסקי בשנת 2017.</w:t>
      </w:r>
    </w:p>
    <w:p w:rsidR="008D56C6" w:rsidP="00F030AA" w14:paraId="6E493A9E" w14:textId="77777777">
      <w:pPr>
        <w:pStyle w:val="a"/>
        <w:spacing w:line="269" w:lineRule="auto"/>
        <w:rPr>
          <w:rtl/>
        </w:rPr>
      </w:pPr>
    </w:p>
    <w:p w:rsidR="00757640" w:rsidP="00F030AA" w14:paraId="0A5AB770" w14:textId="77777777">
      <w:pPr>
        <w:spacing w:line="269" w:lineRule="auto"/>
        <w:rPr>
          <w:rtl/>
        </w:rPr>
      </w:pPr>
      <w:r w:rsidRPr="00346969">
        <w:rPr>
          <w:rtl/>
        </w:rPr>
        <w:t>ארגון ה-</w:t>
      </w:r>
      <w:r w:rsidRPr="00346969">
        <w:t>OECD</w:t>
      </w:r>
      <w:r w:rsidRPr="00346969">
        <w:rPr>
          <w:rtl/>
        </w:rPr>
        <w:t xml:space="preserve"> חיבר דוח בנושא מדיניות לעסקים קטנים ובינוניים ויזמות בישראל</w:t>
      </w:r>
      <w:r w:rsidRPr="00346969" w:rsidR="002565A9">
        <w:rPr>
          <w:rFonts w:hint="cs"/>
          <w:rtl/>
        </w:rPr>
        <w:t xml:space="preserve"> 2016</w:t>
      </w:r>
      <w:r w:rsidRPr="00346969">
        <w:rPr>
          <w:rtl/>
        </w:rPr>
        <w:t xml:space="preserve">. </w:t>
      </w:r>
      <w:r w:rsidRPr="00346969" w:rsidR="009C0F1D">
        <w:rPr>
          <w:rFonts w:hint="cs"/>
          <w:rtl/>
        </w:rPr>
        <w:t xml:space="preserve">מן הדוח עולה כי </w:t>
      </w:r>
      <w:r w:rsidRPr="00346969">
        <w:rPr>
          <w:rtl/>
        </w:rPr>
        <w:t>יש מקום לשיפור התמיכה בחדשנות</w:t>
      </w:r>
      <w:r w:rsidRPr="00346969" w:rsidR="00B37C36">
        <w:rPr>
          <w:rtl/>
        </w:rPr>
        <w:t xml:space="preserve"> בעסקים בענפי התעשייה המסורתיים</w:t>
      </w:r>
      <w:r w:rsidR="00BB1DD8">
        <w:rPr>
          <w:rFonts w:hint="cs"/>
          <w:rtl/>
        </w:rPr>
        <w:t>; ש</w:t>
      </w:r>
      <w:r w:rsidRPr="00346969">
        <w:rPr>
          <w:rtl/>
        </w:rPr>
        <w:t>התמיכה הציבורית במו"פ אקדמי נמוכה</w:t>
      </w:r>
      <w:r w:rsidR="00320B9D">
        <w:rPr>
          <w:rFonts w:hint="cs"/>
          <w:rtl/>
        </w:rPr>
        <w:t>;</w:t>
      </w:r>
      <w:r w:rsidRPr="00346969">
        <w:rPr>
          <w:rtl/>
        </w:rPr>
        <w:t xml:space="preserve"> </w:t>
      </w:r>
      <w:r w:rsidR="00830E3C">
        <w:rPr>
          <w:rFonts w:hint="cs"/>
          <w:rtl/>
        </w:rPr>
        <w:t>וש</w:t>
      </w:r>
      <w:r w:rsidRPr="00346969">
        <w:rPr>
          <w:rtl/>
        </w:rPr>
        <w:t xml:space="preserve">יש לתעל את הכספים למחקר בתחומי עדיפות ארוכי טווח כגון </w:t>
      </w:r>
      <w:r w:rsidR="004E17FD">
        <w:rPr>
          <w:rtl/>
        </w:rPr>
        <w:t>אנרגייה</w:t>
      </w:r>
      <w:r w:rsidRPr="00346969">
        <w:rPr>
          <w:rtl/>
        </w:rPr>
        <w:t>.</w:t>
      </w:r>
      <w:r w:rsidRPr="00346969" w:rsidR="009C0F1D">
        <w:rPr>
          <w:rFonts w:hint="cs"/>
          <w:rtl/>
        </w:rPr>
        <w:t xml:space="preserve"> עוד ציינו מחברי הדוח כי</w:t>
      </w:r>
      <w:r w:rsidRPr="00346969" w:rsidR="002565A9">
        <w:rPr>
          <w:rFonts w:hint="cs"/>
          <w:rtl/>
        </w:rPr>
        <w:t xml:space="preserve"> </w:t>
      </w:r>
      <w:r w:rsidRPr="00346969">
        <w:rPr>
          <w:rtl/>
        </w:rPr>
        <w:t>לתמיכה בחדשנות בענפים המסורתיים בישראל צפויה להיות תשואה גבוהה.</w:t>
      </w:r>
    </w:p>
    <w:p w:rsidR="008D56C6" w:rsidRPr="00346969" w:rsidP="00F030AA" w14:paraId="553BF6DD" w14:textId="77777777">
      <w:pPr>
        <w:pStyle w:val="a"/>
        <w:spacing w:line="269" w:lineRule="auto"/>
        <w:rPr>
          <w:rtl/>
        </w:rPr>
      </w:pPr>
    </w:p>
    <w:p w:rsidR="00123F7C" w:rsidP="00F030AA" w14:paraId="787A5872" w14:textId="77777777">
      <w:pPr>
        <w:spacing w:line="269" w:lineRule="auto"/>
        <w:rPr>
          <w:rtl/>
        </w:rPr>
      </w:pPr>
      <w:r>
        <w:rPr>
          <w:rFonts w:hint="cs"/>
          <w:rtl/>
        </w:rPr>
        <w:t>ה</w:t>
      </w:r>
      <w:r w:rsidRPr="00346969" w:rsidR="00BF5B33">
        <w:rPr>
          <w:rFonts w:hint="cs"/>
          <w:rtl/>
        </w:rPr>
        <w:t>ת</w:t>
      </w:r>
      <w:r>
        <w:rPr>
          <w:rFonts w:hint="cs"/>
          <w:rtl/>
        </w:rPr>
        <w:t>ו</w:t>
      </w:r>
      <w:r w:rsidRPr="00346969" w:rsidR="00BF5B33">
        <w:rPr>
          <w:rFonts w:hint="cs"/>
          <w:rtl/>
        </w:rPr>
        <w:t>כנית האסטרטגית של רשות החדשנות</w:t>
      </w:r>
      <w:r w:rsidRPr="00346969" w:rsidR="006030F4">
        <w:rPr>
          <w:rFonts w:hint="cs"/>
          <w:rtl/>
        </w:rPr>
        <w:t xml:space="preserve"> </w:t>
      </w:r>
      <w:r>
        <w:rPr>
          <w:rFonts w:hint="cs"/>
          <w:rtl/>
        </w:rPr>
        <w:t>מתייחסת</w:t>
      </w:r>
      <w:r w:rsidRPr="00346969" w:rsidR="006030F4">
        <w:rPr>
          <w:rFonts w:hint="cs"/>
          <w:rtl/>
        </w:rPr>
        <w:t xml:space="preserve"> לתעשיות המסורתיות,</w:t>
      </w:r>
      <w:r w:rsidRPr="00346969" w:rsidR="00BF5B33">
        <w:rPr>
          <w:rFonts w:hint="cs"/>
          <w:rtl/>
        </w:rPr>
        <w:t xml:space="preserve"> </w:t>
      </w:r>
      <w:r w:rsidRPr="00346969" w:rsidR="00D005AD">
        <w:rPr>
          <w:rFonts w:hint="cs"/>
          <w:rtl/>
        </w:rPr>
        <w:t xml:space="preserve">והיא </w:t>
      </w:r>
      <w:r w:rsidRPr="00346969" w:rsidR="00BF5B33">
        <w:rPr>
          <w:rFonts w:hint="cs"/>
          <w:rtl/>
        </w:rPr>
        <w:t>כוללת</w:t>
      </w:r>
      <w:r w:rsidRPr="00346969" w:rsidR="00866089">
        <w:rPr>
          <w:rFonts w:hint="cs"/>
          <w:rtl/>
        </w:rPr>
        <w:t>, בין היתר,</w:t>
      </w:r>
      <w:r w:rsidRPr="00346969" w:rsidR="00BF5B33">
        <w:rPr>
          <w:rFonts w:hint="cs"/>
          <w:rtl/>
        </w:rPr>
        <w:t xml:space="preserve"> יעדים אסטרטגיים כגון </w:t>
      </w:r>
      <w:r w:rsidR="000C3807">
        <w:rPr>
          <w:rFonts w:hint="cs"/>
          <w:rtl/>
        </w:rPr>
        <w:t>"</w:t>
      </w:r>
      <w:r w:rsidRPr="00346969" w:rsidR="00BF5B33">
        <w:rPr>
          <w:rFonts w:hint="cs"/>
          <w:rtl/>
        </w:rPr>
        <w:t>עידוד יזמות טכנולוגית</w:t>
      </w:r>
      <w:r w:rsidR="000C3807">
        <w:rPr>
          <w:rFonts w:hint="cs"/>
          <w:rtl/>
        </w:rPr>
        <w:t xml:space="preserve"> איכותית</w:t>
      </w:r>
      <w:r w:rsidRPr="00346969" w:rsidR="00BF5B33">
        <w:rPr>
          <w:rFonts w:hint="cs"/>
          <w:rtl/>
        </w:rPr>
        <w:t xml:space="preserve"> בזיקה ל</w:t>
      </w:r>
      <w:r w:rsidR="004E17FD">
        <w:rPr>
          <w:rFonts w:hint="cs"/>
          <w:rtl/>
        </w:rPr>
        <w:t>מגזר</w:t>
      </w:r>
      <w:r w:rsidRPr="00346969" w:rsidR="00BF5B33">
        <w:rPr>
          <w:rFonts w:hint="cs"/>
          <w:rtl/>
        </w:rPr>
        <w:t>ים מסורתיים</w:t>
      </w:r>
      <w:r w:rsidR="000C3807">
        <w:rPr>
          <w:rFonts w:hint="cs"/>
          <w:rtl/>
        </w:rPr>
        <w:t>..."</w:t>
      </w:r>
      <w:r w:rsidR="00CE4D51">
        <w:rPr>
          <w:rFonts w:hint="cs"/>
          <w:rtl/>
        </w:rPr>
        <w:t>;</w:t>
      </w:r>
      <w:r w:rsidR="000C3807">
        <w:rPr>
          <w:rFonts w:hint="cs"/>
          <w:rtl/>
        </w:rPr>
        <w:t xml:space="preserve"> "</w:t>
      </w:r>
      <w:r w:rsidRPr="00346969" w:rsidR="006030F4">
        <w:rPr>
          <w:rtl/>
        </w:rPr>
        <w:t>קידום שיתופי פעולה בין חברות עתירות ידע ובין חברות בענפים מסורתיים</w:t>
      </w:r>
      <w:r w:rsidR="000C3807">
        <w:rPr>
          <w:rFonts w:hint="cs"/>
          <w:rtl/>
        </w:rPr>
        <w:t>..."</w:t>
      </w:r>
      <w:r w:rsidR="00CE4D51">
        <w:rPr>
          <w:rFonts w:hint="cs"/>
          <w:rtl/>
        </w:rPr>
        <w:t>;</w:t>
      </w:r>
      <w:r w:rsidRPr="00346969" w:rsidR="006030F4">
        <w:rPr>
          <w:rFonts w:hint="cs"/>
          <w:rtl/>
        </w:rPr>
        <w:t xml:space="preserve"> ו</w:t>
      </w:r>
      <w:r w:rsidR="000C3807">
        <w:rPr>
          <w:rFonts w:hint="cs"/>
          <w:rtl/>
        </w:rPr>
        <w:t>"</w:t>
      </w:r>
      <w:r w:rsidRPr="00346969" w:rsidR="006030F4">
        <w:rPr>
          <w:rtl/>
        </w:rPr>
        <w:t xml:space="preserve">יצירת </w:t>
      </w:r>
      <w:r w:rsidRPr="00346969" w:rsidR="006030F4">
        <w:rPr>
          <w:rtl/>
        </w:rPr>
        <w:t>אקוסיסטם</w:t>
      </w:r>
      <w:r w:rsidRPr="00346969" w:rsidR="006030F4">
        <w:rPr>
          <w:rtl/>
        </w:rPr>
        <w:t xml:space="preserve"> ייצור מתקדם בפריפריה</w:t>
      </w:r>
      <w:r w:rsidR="000C3807">
        <w:rPr>
          <w:rFonts w:hint="cs"/>
          <w:rtl/>
        </w:rPr>
        <w:t>"</w:t>
      </w:r>
      <w:r w:rsidRPr="00346969" w:rsidR="006030F4">
        <w:rPr>
          <w:rFonts w:hint="cs"/>
          <w:rtl/>
        </w:rPr>
        <w:t>.</w:t>
      </w:r>
      <w:r w:rsidRPr="00346969" w:rsidR="009C7CC1">
        <w:rPr>
          <w:rFonts w:hint="cs"/>
          <w:rtl/>
        </w:rPr>
        <w:t xml:space="preserve"> בשנים האחרונות הקימה הרשות את זירת הייצור המתקדם</w:t>
      </w:r>
      <w:r w:rsidR="00CE4D51">
        <w:rPr>
          <w:rFonts w:hint="cs"/>
          <w:rtl/>
        </w:rPr>
        <w:t>,</w:t>
      </w:r>
      <w:r w:rsidRPr="00346969">
        <w:rPr>
          <w:rFonts w:hint="cs"/>
          <w:rtl/>
        </w:rPr>
        <w:t xml:space="preserve"> אשר כוללת בין היתר מסלולי תמיכה למו"פ בתעשיית הייצור המסורתית, תעשיית הבנייה ותחומי המזון הבריא. </w:t>
      </w:r>
    </w:p>
    <w:p w:rsidR="008D56C6" w:rsidRPr="00346969" w:rsidP="00F030AA" w14:paraId="089FF74B" w14:textId="77777777">
      <w:pPr>
        <w:pStyle w:val="a"/>
        <w:spacing w:line="269" w:lineRule="auto"/>
        <w:rPr>
          <w:rtl/>
        </w:rPr>
      </w:pPr>
    </w:p>
    <w:p w:rsidR="000C4D50" w:rsidP="00F030AA" w14:paraId="7BDE9EAE" w14:textId="77777777">
      <w:pPr>
        <w:spacing w:line="269" w:lineRule="auto"/>
        <w:rPr>
          <w:b/>
          <w:bCs/>
          <w:rtl/>
        </w:rPr>
      </w:pPr>
      <w:r>
        <w:rPr>
          <w:rFonts w:hint="cs"/>
          <w:b/>
          <w:bCs/>
          <w:rtl/>
        </w:rPr>
        <w:t>יש לראות</w:t>
      </w:r>
      <w:r w:rsidRPr="00346969" w:rsidR="00111421">
        <w:rPr>
          <w:rFonts w:hint="cs"/>
          <w:b/>
          <w:bCs/>
          <w:rtl/>
        </w:rPr>
        <w:t xml:space="preserve"> בחיוב את </w:t>
      </w:r>
      <w:r w:rsidR="00854643">
        <w:rPr>
          <w:rFonts w:hint="cs"/>
          <w:b/>
          <w:bCs/>
          <w:rtl/>
        </w:rPr>
        <w:t>פעולות הרשות ל</w:t>
      </w:r>
      <w:r w:rsidRPr="00346969" w:rsidR="00111421">
        <w:rPr>
          <w:rFonts w:hint="cs"/>
          <w:b/>
          <w:bCs/>
          <w:rtl/>
        </w:rPr>
        <w:t>הקמת מסלולי התמיכה הייעודיים לתעשייה המסורתית</w:t>
      </w:r>
      <w:r w:rsidR="00214F78">
        <w:rPr>
          <w:rFonts w:hint="cs"/>
          <w:b/>
          <w:bCs/>
          <w:rtl/>
        </w:rPr>
        <w:t>.</w:t>
      </w:r>
      <w:r w:rsidRPr="00346969" w:rsidR="00111421">
        <w:rPr>
          <w:rFonts w:hint="cs"/>
          <w:b/>
          <w:bCs/>
          <w:rtl/>
        </w:rPr>
        <w:t xml:space="preserve"> </w:t>
      </w:r>
      <w:r w:rsidR="006C2979">
        <w:rPr>
          <w:rFonts w:hint="cs"/>
          <w:b/>
          <w:bCs/>
          <w:rtl/>
        </w:rPr>
        <w:t xml:space="preserve">אולם משרד מבקר המדינה ממליץ </w:t>
      </w:r>
      <w:r w:rsidR="002F5FAB">
        <w:rPr>
          <w:rFonts w:hint="cs"/>
          <w:b/>
          <w:bCs/>
          <w:rtl/>
        </w:rPr>
        <w:t>כי</w:t>
      </w:r>
      <w:r w:rsidRPr="00346969" w:rsidR="00111421">
        <w:rPr>
          <w:rFonts w:hint="cs"/>
          <w:b/>
          <w:bCs/>
          <w:rtl/>
        </w:rPr>
        <w:t xml:space="preserve"> הרשות </w:t>
      </w:r>
      <w:r w:rsidR="002F5FAB">
        <w:rPr>
          <w:rFonts w:hint="cs"/>
          <w:b/>
          <w:bCs/>
          <w:rtl/>
        </w:rPr>
        <w:t xml:space="preserve">תבחן </w:t>
      </w:r>
      <w:r w:rsidR="00854643">
        <w:rPr>
          <w:rFonts w:hint="cs"/>
          <w:b/>
          <w:bCs/>
          <w:rtl/>
        </w:rPr>
        <w:t xml:space="preserve">גם </w:t>
      </w:r>
      <w:r w:rsidRPr="00346969" w:rsidR="00111421">
        <w:rPr>
          <w:rFonts w:hint="cs"/>
          <w:b/>
          <w:bCs/>
          <w:rtl/>
        </w:rPr>
        <w:t>אם היקפי תמיכה אלו מספיקים</w:t>
      </w:r>
      <w:r w:rsidR="006C2979">
        <w:rPr>
          <w:rFonts w:hint="cs"/>
          <w:b/>
          <w:bCs/>
          <w:rtl/>
        </w:rPr>
        <w:t xml:space="preserve"> לקידום יתר התעשיות</w:t>
      </w:r>
      <w:r w:rsidRPr="00346969" w:rsidR="00111421">
        <w:rPr>
          <w:rFonts w:hint="cs"/>
          <w:b/>
          <w:bCs/>
          <w:rtl/>
        </w:rPr>
        <w:t xml:space="preserve"> נוכח פערי הפריון והיקפי החדשנות הנמוכים </w:t>
      </w:r>
      <w:r w:rsidR="00FB5877">
        <w:rPr>
          <w:rFonts w:hint="cs"/>
          <w:b/>
          <w:bCs/>
          <w:rtl/>
        </w:rPr>
        <w:t>בתעשיות אלה</w:t>
      </w:r>
      <w:r w:rsidRPr="00346969" w:rsidR="00111421">
        <w:rPr>
          <w:rFonts w:hint="cs"/>
          <w:b/>
          <w:bCs/>
          <w:rtl/>
        </w:rPr>
        <w:t xml:space="preserve">. </w:t>
      </w:r>
    </w:p>
    <w:p w:rsidR="008C69DA" w:rsidRPr="000D3C47" w:rsidP="00F030AA" w14:paraId="267A8062" w14:textId="77777777">
      <w:pPr>
        <w:spacing w:line="269" w:lineRule="auto"/>
        <w:rPr>
          <w:rtl/>
        </w:rPr>
      </w:pPr>
    </w:p>
    <w:p w:rsidR="00B37C36" w:rsidP="00F030AA" w14:paraId="449BFD27" w14:textId="77777777">
      <w:pPr>
        <w:pStyle w:val="Heading6"/>
        <w:spacing w:line="269" w:lineRule="auto"/>
        <w:rPr>
          <w:rtl/>
        </w:rPr>
      </w:pPr>
      <w:r w:rsidRPr="00346969">
        <w:rPr>
          <w:rFonts w:hint="cs"/>
          <w:rtl/>
        </w:rPr>
        <w:t>תשואה</w:t>
      </w:r>
      <w:r w:rsidRPr="00346969" w:rsidR="000F6C2B">
        <w:rPr>
          <w:rFonts w:hint="cs"/>
          <w:rtl/>
        </w:rPr>
        <w:t xml:space="preserve"> על מ</w:t>
      </w:r>
      <w:r w:rsidR="005E0DB8">
        <w:rPr>
          <w:rFonts w:hint="cs"/>
          <w:rtl/>
        </w:rPr>
        <w:t>חקר ופיתוח</w:t>
      </w:r>
      <w:r w:rsidRPr="00346969" w:rsidR="000C4D50">
        <w:rPr>
          <w:rFonts w:hint="cs"/>
          <w:rtl/>
        </w:rPr>
        <w:t xml:space="preserve">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p>
    <w:p w:rsidR="008D56C6" w:rsidRPr="008D56C6" w:rsidP="00F030AA" w14:paraId="2F4B9AEF" w14:textId="77777777">
      <w:pPr>
        <w:pStyle w:val="a"/>
        <w:spacing w:line="269" w:lineRule="auto"/>
        <w:rPr>
          <w:rtl/>
        </w:rPr>
      </w:pPr>
    </w:p>
    <w:p w:rsidR="00A51FB1" w:rsidP="00F030AA" w14:paraId="02838D88" w14:textId="77777777">
      <w:pPr>
        <w:spacing w:line="269" w:lineRule="auto"/>
        <w:rPr>
          <w:rtl/>
        </w:rPr>
      </w:pPr>
      <w:r w:rsidRPr="00346969">
        <w:rPr>
          <w:rFonts w:hint="cs"/>
          <w:rtl/>
        </w:rPr>
        <w:t>אחת ממטרות חוק המו"פ היא יצירת תשואה עודפת למשק הישראלי. "תשואה עודפת"</w:t>
      </w:r>
      <w:r w:rsidRPr="00346969" w:rsidR="00D63682">
        <w:rPr>
          <w:rFonts w:hint="cs"/>
          <w:rtl/>
        </w:rPr>
        <w:t xml:space="preserve"> מוגדרת בחוק כ"הגדלת התועלת הכלכלית למשק הנובעת ממחקר ופיתוח או מפירותיהם, מעבר לתשואה שאמורה לצמוח למי שמעורב ישירות באותו מחקר ופיתוח</w:t>
      </w:r>
      <w:r w:rsidRPr="00346969" w:rsidR="00B41CEC">
        <w:rPr>
          <w:rFonts w:hint="cs"/>
          <w:rtl/>
        </w:rPr>
        <w:t>"</w:t>
      </w:r>
      <w:r w:rsidRPr="00346969" w:rsidR="00D63682">
        <w:rPr>
          <w:rFonts w:hint="cs"/>
          <w:rtl/>
        </w:rPr>
        <w:t>.</w:t>
      </w:r>
      <w:r w:rsidRPr="00346969" w:rsidR="0037319B">
        <w:rPr>
          <w:rFonts w:hint="cs"/>
          <w:rtl/>
        </w:rPr>
        <w:t xml:space="preserve"> </w:t>
      </w:r>
    </w:p>
    <w:p w:rsidR="008D56C6" w:rsidP="00F030AA" w14:paraId="0BD9518F" w14:textId="77777777">
      <w:pPr>
        <w:pStyle w:val="a"/>
        <w:spacing w:line="269" w:lineRule="auto"/>
        <w:rPr>
          <w:rtl/>
        </w:rPr>
      </w:pPr>
    </w:p>
    <w:p w:rsidR="00757640" w:rsidP="00F030AA" w14:paraId="2B1A8271" w14:textId="77777777">
      <w:pPr>
        <w:spacing w:line="269" w:lineRule="auto"/>
        <w:rPr>
          <w:rtl/>
        </w:rPr>
      </w:pPr>
      <w:r w:rsidRPr="00346969">
        <w:rPr>
          <w:rFonts w:hint="cs"/>
          <w:rtl/>
        </w:rPr>
        <w:t>ככ</w:t>
      </w:r>
      <w:r w:rsidRPr="00346969" w:rsidR="00D74308">
        <w:rPr>
          <w:rFonts w:hint="cs"/>
          <w:rtl/>
        </w:rPr>
        <w:t>ל</w:t>
      </w:r>
      <w:r w:rsidRPr="00346969">
        <w:rPr>
          <w:rFonts w:hint="cs"/>
          <w:rtl/>
        </w:rPr>
        <w:t xml:space="preserve">ל, </w:t>
      </w:r>
      <w:r w:rsidRPr="00346969" w:rsidR="0037319B">
        <w:rPr>
          <w:rtl/>
        </w:rPr>
        <w:t xml:space="preserve">השקעות במו"פ </w:t>
      </w:r>
      <w:r w:rsidRPr="00346969" w:rsidR="00D74308">
        <w:rPr>
          <w:rFonts w:hint="cs"/>
          <w:rtl/>
        </w:rPr>
        <w:t>עשויות להניב</w:t>
      </w:r>
      <w:r w:rsidRPr="00346969" w:rsidR="0037319B">
        <w:rPr>
          <w:rtl/>
        </w:rPr>
        <w:t xml:space="preserve"> תשואה גבוהה מאוד, במיוחד בהשוואה להשקעות בהון פיזי, ונחשבות להשקעות כדאיות ביותר למגזר הפרטי והממשלתי. </w:t>
      </w:r>
      <w:r w:rsidRPr="00346969">
        <w:rPr>
          <w:rFonts w:hint="cs"/>
          <w:rtl/>
        </w:rPr>
        <w:t xml:space="preserve">השקעות מו"פ בתחום </w:t>
      </w:r>
      <w:r w:rsidRPr="00346969">
        <w:rPr>
          <w:rFonts w:hint="cs"/>
          <w:rtl/>
        </w:rPr>
        <w:t>ה</w:t>
      </w:r>
      <w:r w:rsidR="004E17FD">
        <w:rPr>
          <w:rFonts w:hint="cs"/>
          <w:rtl/>
        </w:rPr>
        <w:t>אנרגייה</w:t>
      </w:r>
      <w:r w:rsidRPr="00346969">
        <w:rPr>
          <w:rFonts w:hint="cs"/>
          <w:rtl/>
        </w:rPr>
        <w:t xml:space="preserve"> בפרט עשויות להיות כדאיות כיוון ש</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Pr="00346969">
        <w:rPr>
          <w:rFonts w:hint="cs"/>
          <w:rtl/>
        </w:rPr>
        <w:t xml:space="preserve"> </w:t>
      </w:r>
      <w:r w:rsidR="00646A73">
        <w:rPr>
          <w:rFonts w:hint="cs"/>
          <w:rtl/>
        </w:rPr>
        <w:t>משפיע על תחומים</w:t>
      </w:r>
      <w:r w:rsidRPr="00346969">
        <w:rPr>
          <w:rFonts w:hint="cs"/>
          <w:rtl/>
        </w:rPr>
        <w:t xml:space="preserve"> </w:t>
      </w:r>
      <w:r w:rsidRPr="00346969" w:rsidR="00D74308">
        <w:rPr>
          <w:rFonts w:hint="cs"/>
          <w:rtl/>
        </w:rPr>
        <w:t xml:space="preserve">כגון </w:t>
      </w:r>
      <w:r w:rsidRPr="00346969">
        <w:rPr>
          <w:rFonts w:hint="cs"/>
          <w:rtl/>
        </w:rPr>
        <w:t>יוקר המחייה, איכות הסביבה, בריאות הציבור וכדומה.</w:t>
      </w:r>
      <w:r w:rsidRPr="00346969" w:rsidR="000C4D50">
        <w:rPr>
          <w:rFonts w:hint="cs"/>
          <w:rtl/>
        </w:rPr>
        <w:t xml:space="preserve"> </w:t>
      </w:r>
    </w:p>
    <w:p w:rsidR="008D56C6" w:rsidP="00F030AA" w14:paraId="330AE8F5" w14:textId="77777777">
      <w:pPr>
        <w:pStyle w:val="a"/>
        <w:spacing w:line="269" w:lineRule="auto"/>
        <w:rPr>
          <w:rtl/>
        </w:rPr>
      </w:pPr>
    </w:p>
    <w:p w:rsidR="00D05EAB" w:rsidP="00F030AA" w14:paraId="4497C746" w14:textId="77777777">
      <w:pPr>
        <w:spacing w:line="269" w:lineRule="auto"/>
        <w:rPr>
          <w:rtl/>
        </w:rPr>
      </w:pPr>
      <w:r w:rsidRPr="00346969">
        <w:rPr>
          <w:rFonts w:hint="cs"/>
          <w:rtl/>
        </w:rPr>
        <w:t xml:space="preserve">משרד </w:t>
      </w:r>
      <w:r w:rsidRPr="00346969">
        <w:rPr>
          <w:rFonts w:hint="cs"/>
          <w:rtl/>
        </w:rPr>
        <w:t>ה</w:t>
      </w:r>
      <w:r w:rsidR="004E17FD">
        <w:rPr>
          <w:rFonts w:hint="cs"/>
          <w:rtl/>
        </w:rPr>
        <w:t>אנרגייה</w:t>
      </w:r>
      <w:r w:rsidRPr="00346969">
        <w:rPr>
          <w:rFonts w:hint="cs"/>
          <w:rtl/>
        </w:rPr>
        <w:t xml:space="preserve"> האמריקאי העריך את </w:t>
      </w:r>
      <w:r w:rsidR="00B901A3">
        <w:rPr>
          <w:rFonts w:hint="cs"/>
          <w:rtl/>
        </w:rPr>
        <w:t>שיעור</w:t>
      </w:r>
      <w:r w:rsidRPr="00346969">
        <w:rPr>
          <w:rFonts w:hint="cs"/>
          <w:rtl/>
        </w:rPr>
        <w:t xml:space="preserve"> התשואה השנתי במו"פ </w:t>
      </w:r>
      <w:r w:rsidR="004E17FD">
        <w:rPr>
          <w:rFonts w:hint="cs"/>
          <w:rtl/>
        </w:rPr>
        <w:t>אנרגייה</w:t>
      </w:r>
      <w:r w:rsidRPr="00346969">
        <w:rPr>
          <w:rFonts w:hint="cs"/>
          <w:rtl/>
        </w:rPr>
        <w:t xml:space="preserve"> בכ-27%</w:t>
      </w:r>
      <w:r w:rsidR="00C66353">
        <w:rPr>
          <w:rFonts w:hint="cs"/>
          <w:rtl/>
        </w:rPr>
        <w:t xml:space="preserve"> בממוצע,</w:t>
      </w:r>
      <w:r w:rsidRPr="00346969" w:rsidR="00904A54">
        <w:rPr>
          <w:rFonts w:hint="cs"/>
          <w:rtl/>
        </w:rPr>
        <w:t xml:space="preserve"> כאשר </w:t>
      </w:r>
      <w:r w:rsidRPr="00346969" w:rsidR="00753167">
        <w:rPr>
          <w:rFonts w:hint="cs"/>
          <w:rtl/>
        </w:rPr>
        <w:t>המשמעות היא ש</w:t>
      </w:r>
      <w:r w:rsidRPr="00346969" w:rsidR="00904A54">
        <w:rPr>
          <w:rFonts w:hint="cs"/>
          <w:rtl/>
        </w:rPr>
        <w:t xml:space="preserve">כל דולר שהושקע במו"פ </w:t>
      </w:r>
      <w:r w:rsidR="004E17FD">
        <w:rPr>
          <w:rFonts w:hint="cs"/>
          <w:rtl/>
        </w:rPr>
        <w:t>אנרגייה</w:t>
      </w:r>
      <w:r w:rsidRPr="00346969" w:rsidR="00904A54">
        <w:rPr>
          <w:rFonts w:hint="cs"/>
          <w:rtl/>
        </w:rPr>
        <w:t xml:space="preserve"> </w:t>
      </w:r>
      <w:r w:rsidRPr="00346969" w:rsidR="0059280E">
        <w:rPr>
          <w:rFonts w:hint="cs"/>
          <w:rtl/>
        </w:rPr>
        <w:t xml:space="preserve">הניב החזר של 11 </w:t>
      </w:r>
      <w:r w:rsidR="00226E40">
        <w:rPr>
          <w:rFonts w:hint="cs"/>
          <w:rtl/>
        </w:rPr>
        <w:t>דולר במצטבר לאורך חיי המיזם.</w:t>
      </w:r>
    </w:p>
    <w:p w:rsidR="008D56C6" w:rsidP="00F030AA" w14:paraId="0DC49679" w14:textId="77777777">
      <w:pPr>
        <w:pStyle w:val="a"/>
        <w:spacing w:line="269" w:lineRule="auto"/>
        <w:rPr>
          <w:rtl/>
        </w:rPr>
      </w:pPr>
    </w:p>
    <w:p w:rsidR="005F3482" w:rsidP="00F030AA" w14:paraId="49CD4712" w14:textId="77777777">
      <w:pPr>
        <w:spacing w:line="269" w:lineRule="auto"/>
        <w:rPr>
          <w:rtl/>
        </w:rPr>
      </w:pPr>
      <w:r>
        <w:rPr>
          <w:rFonts w:hint="cs"/>
          <w:rtl/>
        </w:rPr>
        <w:t>מסקר שערך</w:t>
      </w:r>
      <w:r w:rsidRPr="00346969" w:rsidR="0059280E">
        <w:rPr>
          <w:rFonts w:hint="cs"/>
          <w:rtl/>
        </w:rPr>
        <w:t xml:space="preserve"> המדען הראשי במשרד </w:t>
      </w:r>
      <w:r w:rsidRPr="00346969" w:rsidR="0059280E">
        <w:rPr>
          <w:rFonts w:hint="cs"/>
          <w:rtl/>
        </w:rPr>
        <w:t>ה</w:t>
      </w:r>
      <w:r w:rsidR="004E17FD">
        <w:rPr>
          <w:rFonts w:hint="cs"/>
          <w:rtl/>
        </w:rPr>
        <w:t>אנרגייה</w:t>
      </w:r>
      <w:r w:rsidR="002D774E">
        <w:rPr>
          <w:rFonts w:hint="cs"/>
          <w:rtl/>
        </w:rPr>
        <w:t xml:space="preserve"> בקרב </w:t>
      </w:r>
      <w:r w:rsidR="00B275C5">
        <w:rPr>
          <w:rFonts w:hint="cs"/>
          <w:rtl/>
        </w:rPr>
        <w:t xml:space="preserve">מיזמים </w:t>
      </w:r>
      <w:r w:rsidR="009740AA">
        <w:rPr>
          <w:rFonts w:hint="cs"/>
          <w:rtl/>
        </w:rPr>
        <w:t>בהם תמך</w:t>
      </w:r>
      <w:r w:rsidRPr="00346969" w:rsidR="0059280E">
        <w:rPr>
          <w:rFonts w:hint="cs"/>
          <w:rtl/>
        </w:rPr>
        <w:t xml:space="preserve"> עולה </w:t>
      </w:r>
      <w:r w:rsidRPr="00346969" w:rsidR="00C956CE">
        <w:rPr>
          <w:rFonts w:hint="cs"/>
          <w:rtl/>
        </w:rPr>
        <w:t>כי תוספתיות</w:t>
      </w:r>
      <w:r>
        <w:rPr>
          <w:rStyle w:val="FootnoteReference"/>
          <w:rtl/>
        </w:rPr>
        <w:footnoteReference w:id="30"/>
      </w:r>
      <w:r w:rsidRPr="00346969" w:rsidR="00C956CE">
        <w:rPr>
          <w:rFonts w:hint="cs"/>
          <w:rtl/>
        </w:rPr>
        <w:t xml:space="preserve"> ההשקעות הפרטיות </w:t>
      </w:r>
      <w:r w:rsidR="00D443E7">
        <w:rPr>
          <w:rFonts w:hint="cs"/>
          <w:rtl/>
        </w:rPr>
        <w:t>בשנת 2018 עמדה</w:t>
      </w:r>
      <w:r w:rsidRPr="00346969" w:rsidR="00C956CE">
        <w:rPr>
          <w:rFonts w:hint="cs"/>
          <w:rtl/>
        </w:rPr>
        <w:t xml:space="preserve"> על </w:t>
      </w:r>
      <w:r w:rsidR="00D443E7">
        <w:rPr>
          <w:rFonts w:hint="cs"/>
          <w:rtl/>
        </w:rPr>
        <w:t xml:space="preserve">יחס של </w:t>
      </w:r>
      <w:r w:rsidRPr="00346969" w:rsidR="00C956CE">
        <w:rPr>
          <w:rFonts w:hint="cs"/>
          <w:rtl/>
        </w:rPr>
        <w:t>14.5 בהשקעות בחברות הזנק</w:t>
      </w:r>
      <w:r w:rsidR="00D443E7">
        <w:rPr>
          <w:rFonts w:hint="cs"/>
          <w:rtl/>
        </w:rPr>
        <w:t xml:space="preserve"> ו-21.3 בהשקעות בשלב החלוץ</w:t>
      </w:r>
      <w:r w:rsidRPr="00346969">
        <w:rPr>
          <w:rFonts w:hint="cs"/>
          <w:rtl/>
        </w:rPr>
        <w:t xml:space="preserve"> </w:t>
      </w:r>
      <w:r w:rsidR="00BA21E1">
        <w:rPr>
          <w:rFonts w:hint="cs"/>
          <w:rtl/>
        </w:rPr>
        <w:t xml:space="preserve">- </w:t>
      </w:r>
      <w:r w:rsidRPr="00346969">
        <w:rPr>
          <w:rFonts w:hint="cs"/>
          <w:rtl/>
        </w:rPr>
        <w:t xml:space="preserve">כלומר כל שקל </w:t>
      </w:r>
      <w:r w:rsidR="00D443E7">
        <w:rPr>
          <w:rFonts w:hint="cs"/>
          <w:rtl/>
        </w:rPr>
        <w:t>שהשקיע המדען הראשי</w:t>
      </w:r>
      <w:r w:rsidRPr="00346969">
        <w:rPr>
          <w:rFonts w:hint="cs"/>
          <w:rtl/>
        </w:rPr>
        <w:t xml:space="preserve"> </w:t>
      </w:r>
      <w:r w:rsidR="00D443E7">
        <w:rPr>
          <w:rFonts w:hint="cs"/>
          <w:rtl/>
        </w:rPr>
        <w:t>ב</w:t>
      </w:r>
      <w:r w:rsidRPr="00346969">
        <w:rPr>
          <w:rFonts w:hint="cs"/>
          <w:rtl/>
        </w:rPr>
        <w:t>חברות הזנק הניב תו</w:t>
      </w:r>
      <w:r>
        <w:rPr>
          <w:rFonts w:hint="cs"/>
          <w:rtl/>
        </w:rPr>
        <w:t>ס</w:t>
      </w:r>
      <w:r w:rsidR="00BA21E1">
        <w:rPr>
          <w:rFonts w:hint="cs"/>
          <w:rtl/>
        </w:rPr>
        <w:t>פת השקעות פרטיות של 14.5 ש"ח</w:t>
      </w:r>
      <w:r w:rsidR="00ED141C">
        <w:rPr>
          <w:rFonts w:hint="cs"/>
          <w:rtl/>
        </w:rPr>
        <w:t>,</w:t>
      </w:r>
      <w:r w:rsidR="002D774E">
        <w:rPr>
          <w:rFonts w:hint="cs"/>
          <w:rtl/>
        </w:rPr>
        <w:t xml:space="preserve"> </w:t>
      </w:r>
      <w:r w:rsidR="00D443E7">
        <w:rPr>
          <w:rFonts w:hint="cs"/>
          <w:rtl/>
        </w:rPr>
        <w:t>ו</w:t>
      </w:r>
      <w:r w:rsidR="002D774E">
        <w:rPr>
          <w:rFonts w:hint="cs"/>
          <w:rtl/>
        </w:rPr>
        <w:t>ב</w:t>
      </w:r>
      <w:r w:rsidR="00ED141C">
        <w:rPr>
          <w:rFonts w:hint="cs"/>
          <w:rtl/>
        </w:rPr>
        <w:t>חברות ב</w:t>
      </w:r>
      <w:r w:rsidR="002D774E">
        <w:rPr>
          <w:rFonts w:hint="cs"/>
          <w:rtl/>
        </w:rPr>
        <w:t>שלב החלוץ</w:t>
      </w:r>
      <w:r w:rsidR="00ED141C">
        <w:rPr>
          <w:rFonts w:hint="cs"/>
          <w:rtl/>
        </w:rPr>
        <w:t xml:space="preserve"> תוספת של</w:t>
      </w:r>
      <w:r w:rsidR="00D443E7">
        <w:rPr>
          <w:rFonts w:hint="cs"/>
          <w:rtl/>
        </w:rPr>
        <w:t xml:space="preserve"> 21.3 ש"ח.</w:t>
      </w:r>
      <w:r w:rsidR="002D774E">
        <w:rPr>
          <w:rFonts w:hint="cs"/>
          <w:rtl/>
        </w:rPr>
        <w:t xml:space="preserve"> </w:t>
      </w:r>
      <w:r w:rsidR="00483011">
        <w:rPr>
          <w:rFonts w:hint="cs"/>
          <w:rtl/>
        </w:rPr>
        <w:t xml:space="preserve">סקר קודם שערך המדען הראשי בשנת 2014 הצביע על יחס תוספתיות של 4 בחברות </w:t>
      </w:r>
      <w:r w:rsidR="00483011">
        <w:rPr>
          <w:rFonts w:hint="cs"/>
          <w:rtl/>
        </w:rPr>
        <w:t>ההזנק</w:t>
      </w:r>
      <w:r w:rsidR="00483011">
        <w:rPr>
          <w:rFonts w:hint="cs"/>
          <w:rtl/>
        </w:rPr>
        <w:t>.</w:t>
      </w:r>
      <w:r w:rsidRPr="00346969" w:rsidR="00753167">
        <w:rPr>
          <w:rFonts w:hint="cs"/>
          <w:rtl/>
        </w:rPr>
        <w:t xml:space="preserve"> יש לסייג ממצאים אלה בכך שהאומדנים לא גובשו בכלים סטטיסטיים מקובלים, אולם הם </w:t>
      </w:r>
      <w:r w:rsidR="001E4FEF">
        <w:rPr>
          <w:rFonts w:hint="cs"/>
          <w:rtl/>
        </w:rPr>
        <w:t xml:space="preserve">בגדר </w:t>
      </w:r>
      <w:r w:rsidRPr="00346969" w:rsidR="00753167">
        <w:rPr>
          <w:rFonts w:hint="cs"/>
          <w:rtl/>
        </w:rPr>
        <w:t>אינדיקצי</w:t>
      </w:r>
      <w:r w:rsidR="0007574C">
        <w:rPr>
          <w:rFonts w:hint="cs"/>
          <w:rtl/>
        </w:rPr>
        <w:t>ה</w:t>
      </w:r>
      <w:r w:rsidRPr="00346969" w:rsidR="00753167">
        <w:rPr>
          <w:rFonts w:hint="cs"/>
          <w:rtl/>
        </w:rPr>
        <w:t xml:space="preserve"> להשפעת הסיוע.</w:t>
      </w:r>
    </w:p>
    <w:p w:rsidR="008D56C6" w:rsidP="00F030AA" w14:paraId="632C5055" w14:textId="77777777">
      <w:pPr>
        <w:pStyle w:val="a"/>
        <w:spacing w:line="269" w:lineRule="auto"/>
        <w:rPr>
          <w:rtl/>
        </w:rPr>
      </w:pPr>
    </w:p>
    <w:p w:rsidR="008D56C6" w:rsidP="00F030AA" w14:paraId="3612C211" w14:textId="77777777">
      <w:pPr>
        <w:spacing w:line="269" w:lineRule="auto"/>
        <w:rPr>
          <w:rtl/>
        </w:rPr>
      </w:pPr>
      <w:r w:rsidRPr="00346969">
        <w:rPr>
          <w:rFonts w:hint="cs"/>
          <w:rtl/>
        </w:rPr>
        <w:t>לשם השוואה, מחקר ישראלי</w:t>
      </w:r>
      <w:r>
        <w:rPr>
          <w:rStyle w:val="FootnoteReference"/>
          <w:rtl/>
        </w:rPr>
        <w:footnoteReference w:id="31"/>
      </w:r>
      <w:r w:rsidRPr="00346969">
        <w:rPr>
          <w:rFonts w:hint="cs"/>
          <w:rtl/>
        </w:rPr>
        <w:t xml:space="preserve"> </w:t>
      </w:r>
      <w:r w:rsidRPr="00346969" w:rsidR="00810D7E">
        <w:rPr>
          <w:rFonts w:hint="cs"/>
          <w:rtl/>
        </w:rPr>
        <w:t xml:space="preserve">(להלן </w:t>
      </w:r>
      <w:r w:rsidR="00A91453">
        <w:rPr>
          <w:rFonts w:hint="cs"/>
          <w:rtl/>
        </w:rPr>
        <w:t xml:space="preserve">- </w:t>
      </w:r>
      <w:r w:rsidRPr="00346969" w:rsidR="00810D7E">
        <w:rPr>
          <w:rFonts w:hint="cs"/>
          <w:rtl/>
        </w:rPr>
        <w:t xml:space="preserve">המחקר) </w:t>
      </w:r>
      <w:r w:rsidR="00CE7164">
        <w:rPr>
          <w:rFonts w:hint="cs"/>
          <w:rtl/>
        </w:rPr>
        <w:t xml:space="preserve">אשר אמד את התשואה על השקעות מו"פ, מצא </w:t>
      </w:r>
      <w:r w:rsidRPr="00346969">
        <w:rPr>
          <w:rFonts w:hint="cs"/>
          <w:rtl/>
        </w:rPr>
        <w:t>תוספתיות ממוצעת של 1.</w:t>
      </w:r>
      <w:r w:rsidR="00CE7164">
        <w:rPr>
          <w:rFonts w:hint="cs"/>
          <w:rtl/>
        </w:rPr>
        <w:t>5</w:t>
      </w:r>
      <w:r w:rsidRPr="00346969" w:rsidR="00B36B73">
        <w:rPr>
          <w:rFonts w:hint="cs"/>
          <w:rtl/>
        </w:rPr>
        <w:t xml:space="preserve"> </w:t>
      </w:r>
      <w:r w:rsidRPr="00346969">
        <w:rPr>
          <w:rFonts w:hint="cs"/>
          <w:rtl/>
        </w:rPr>
        <w:t>בענפי המו"פ והתוכנה</w:t>
      </w:r>
      <w:r w:rsidRPr="00346969" w:rsidR="00E75D4B">
        <w:rPr>
          <w:rFonts w:hint="cs"/>
          <w:rtl/>
        </w:rPr>
        <w:t xml:space="preserve">, </w:t>
      </w:r>
      <w:r w:rsidR="00CE7164">
        <w:rPr>
          <w:rFonts w:hint="cs"/>
          <w:rtl/>
        </w:rPr>
        <w:t>ושל</w:t>
      </w:r>
      <w:r w:rsidRPr="00346969" w:rsidR="00B36B73">
        <w:rPr>
          <w:rFonts w:hint="cs"/>
          <w:rtl/>
        </w:rPr>
        <w:t xml:space="preserve"> 1.</w:t>
      </w:r>
      <w:r w:rsidR="00CE7164">
        <w:rPr>
          <w:rFonts w:hint="cs"/>
          <w:rtl/>
        </w:rPr>
        <w:t>3</w:t>
      </w:r>
      <w:r w:rsidRPr="00346969" w:rsidR="00B36B73">
        <w:rPr>
          <w:rFonts w:hint="cs"/>
          <w:rtl/>
        </w:rPr>
        <w:t xml:space="preserve"> בענפי התעשייה</w:t>
      </w:r>
      <w:r w:rsidRPr="00346969" w:rsidR="00C074BC">
        <w:rPr>
          <w:rFonts w:hint="cs"/>
          <w:rtl/>
        </w:rPr>
        <w:t>.</w:t>
      </w:r>
    </w:p>
    <w:p w:rsidR="00CC7D0B" w:rsidP="00F030AA" w14:paraId="08ABE351" w14:textId="77777777">
      <w:pPr>
        <w:pStyle w:val="a"/>
        <w:spacing w:line="269" w:lineRule="auto"/>
        <w:rPr>
          <w:rtl/>
        </w:rPr>
      </w:pPr>
    </w:p>
    <w:p w:rsidR="00757640" w:rsidP="00F030AA" w14:paraId="453C456F" w14:textId="77777777">
      <w:pPr>
        <w:spacing w:line="269" w:lineRule="auto"/>
        <w:rPr>
          <w:rtl/>
        </w:rPr>
      </w:pPr>
      <w:r w:rsidRPr="00346969">
        <w:rPr>
          <w:rFonts w:hint="cs"/>
          <w:rtl/>
        </w:rPr>
        <w:t>המחקר</w:t>
      </w:r>
      <w:r w:rsidRPr="00346969" w:rsidR="005F3482">
        <w:rPr>
          <w:rFonts w:hint="cs"/>
          <w:rtl/>
        </w:rPr>
        <w:t xml:space="preserve"> </w:t>
      </w:r>
      <w:r w:rsidRPr="00346969">
        <w:rPr>
          <w:rFonts w:hint="cs"/>
          <w:rtl/>
        </w:rPr>
        <w:t>אמד את התשואה על מו"פ בענפי התעשייה לפי עוצמה טכנולוגית.</w:t>
      </w:r>
      <w:r w:rsidRPr="00346969" w:rsidR="000209F0">
        <w:rPr>
          <w:rFonts w:hint="cs"/>
          <w:rtl/>
        </w:rPr>
        <w:t xml:space="preserve"> לפי תוצאות המחקר, </w:t>
      </w:r>
      <w:r w:rsidRPr="00346969" w:rsidR="0037319B">
        <w:rPr>
          <w:rtl/>
        </w:rPr>
        <w:t>על כל 1 ש"ח מענק למו"פ בטכנולוגיה עילית (</w:t>
      </w:r>
      <w:r w:rsidRPr="00346969" w:rsidR="000209F0">
        <w:rPr>
          <w:rFonts w:hint="cs"/>
          <w:rtl/>
        </w:rPr>
        <w:t xml:space="preserve">בעיקר ענפי </w:t>
      </w:r>
      <w:r w:rsidRPr="00346969" w:rsidR="0037319B">
        <w:rPr>
          <w:rtl/>
        </w:rPr>
        <w:t>היי-טק) ת</w:t>
      </w:r>
      <w:r w:rsidRPr="00346969" w:rsidR="000209F0">
        <w:rPr>
          <w:rtl/>
        </w:rPr>
        <w:t>וספת התוצר</w:t>
      </w:r>
      <w:r w:rsidRPr="00346969" w:rsidR="00581F56">
        <w:rPr>
          <w:rFonts w:hint="cs"/>
          <w:rtl/>
        </w:rPr>
        <w:t xml:space="preserve"> למשק </w:t>
      </w:r>
      <w:r w:rsidRPr="00346969" w:rsidR="005F3482">
        <w:rPr>
          <w:rFonts w:hint="cs"/>
          <w:rtl/>
        </w:rPr>
        <w:t>נעה בין</w:t>
      </w:r>
      <w:r w:rsidRPr="00346969" w:rsidR="000209F0">
        <w:rPr>
          <w:rtl/>
        </w:rPr>
        <w:t xml:space="preserve"> </w:t>
      </w:r>
      <w:r w:rsidR="006E2F45">
        <w:rPr>
          <w:rFonts w:hint="cs"/>
          <w:rtl/>
        </w:rPr>
        <w:t xml:space="preserve">4.7 ל-5.5 </w:t>
      </w:r>
      <w:r w:rsidR="005F0E2C">
        <w:rPr>
          <w:rFonts w:hint="cs"/>
          <w:rtl/>
        </w:rPr>
        <w:t>ש"ח, ו</w:t>
      </w:r>
      <w:r w:rsidRPr="00346969" w:rsidR="0037319B">
        <w:rPr>
          <w:rtl/>
        </w:rPr>
        <w:t>על כל 1 ש"ח מענק למו"פ בטכנולוגיה מעורבת עילית (הסיווג הקרוב ביותר ל</w:t>
      </w:r>
      <w:r w:rsidR="004E17FD">
        <w:rPr>
          <w:rtl/>
        </w:rPr>
        <w:t>מגזר</w:t>
      </w:r>
      <w:r w:rsidRPr="00346969" w:rsidR="008C19E8">
        <w:rPr>
          <w:rtl/>
        </w:rPr>
        <w:t xml:space="preserve"> </w:t>
      </w:r>
      <w:r w:rsidRPr="00346969" w:rsidR="008C19E8">
        <w:rPr>
          <w:rtl/>
        </w:rPr>
        <w:t>ה</w:t>
      </w:r>
      <w:r w:rsidR="004E17FD">
        <w:rPr>
          <w:rtl/>
        </w:rPr>
        <w:t>אנרגייה</w:t>
      </w:r>
      <w:r w:rsidRPr="00346969" w:rsidR="0037319B">
        <w:rPr>
          <w:rtl/>
        </w:rPr>
        <w:t>), תוספת התוצר למשק היא כ-</w:t>
      </w:r>
      <w:r w:rsidR="00CA4F4A">
        <w:rPr>
          <w:rFonts w:hint="cs"/>
          <w:rtl/>
        </w:rPr>
        <w:t>7.5 עד 11 ש"ח.</w:t>
      </w:r>
      <w:r w:rsidRPr="00854643" w:rsidR="00854643">
        <w:rPr>
          <w:rFonts w:hint="cs"/>
          <w:rtl/>
        </w:rPr>
        <w:t xml:space="preserve"> </w:t>
      </w:r>
      <w:r w:rsidRPr="00346969" w:rsidR="00854643">
        <w:rPr>
          <w:rFonts w:hint="cs"/>
          <w:rtl/>
        </w:rPr>
        <w:t xml:space="preserve">תוצאות המחקר </w:t>
      </w:r>
      <w:r w:rsidR="00854643">
        <w:rPr>
          <w:rFonts w:hint="cs"/>
          <w:rtl/>
        </w:rPr>
        <w:t>ו</w:t>
      </w:r>
      <w:r w:rsidRPr="00346969" w:rsidR="00854643">
        <w:rPr>
          <w:rFonts w:hint="cs"/>
          <w:rtl/>
        </w:rPr>
        <w:t>נתוני המדען הראשי</w:t>
      </w:r>
      <w:r w:rsidR="00854643">
        <w:rPr>
          <w:rFonts w:hint="cs"/>
          <w:rtl/>
        </w:rPr>
        <w:t>, גם אם נעשו במתודולוגיו</w:t>
      </w:r>
      <w:r w:rsidR="00854643">
        <w:rPr>
          <w:rFonts w:hint="eastAsia"/>
          <w:rtl/>
        </w:rPr>
        <w:t>ת</w:t>
      </w:r>
      <w:r w:rsidR="00854643">
        <w:rPr>
          <w:rFonts w:hint="cs"/>
          <w:rtl/>
        </w:rPr>
        <w:t xml:space="preserve"> שונות,</w:t>
      </w:r>
      <w:r w:rsidRPr="00346969" w:rsidR="00854643">
        <w:rPr>
          <w:rFonts w:hint="cs"/>
          <w:rtl/>
        </w:rPr>
        <w:t xml:space="preserve"> </w:t>
      </w:r>
      <w:r w:rsidR="00854643">
        <w:rPr>
          <w:rFonts w:hint="cs"/>
          <w:rtl/>
        </w:rPr>
        <w:t xml:space="preserve">עשויים להיות </w:t>
      </w:r>
      <w:r w:rsidRPr="00346969" w:rsidR="00854643">
        <w:rPr>
          <w:rFonts w:hint="cs"/>
          <w:rtl/>
        </w:rPr>
        <w:t xml:space="preserve">אינדיקציה לכך שהתוספתיות בענפי </w:t>
      </w:r>
      <w:r w:rsidRPr="00346969" w:rsidR="00854643">
        <w:rPr>
          <w:rFonts w:hint="cs"/>
          <w:rtl/>
        </w:rPr>
        <w:t>ה</w:t>
      </w:r>
      <w:r w:rsidR="00854643">
        <w:rPr>
          <w:rFonts w:hint="cs"/>
          <w:rtl/>
        </w:rPr>
        <w:t>אנרגייה</w:t>
      </w:r>
      <w:r w:rsidRPr="00346969" w:rsidR="00854643">
        <w:rPr>
          <w:rFonts w:hint="cs"/>
          <w:rtl/>
        </w:rPr>
        <w:t xml:space="preserve"> עשויה להיות גבוהה </w:t>
      </w:r>
      <w:r w:rsidR="00854643">
        <w:rPr>
          <w:rFonts w:hint="cs"/>
          <w:rtl/>
        </w:rPr>
        <w:t xml:space="preserve">ואולי </w:t>
      </w:r>
      <w:r w:rsidRPr="00346969" w:rsidR="00854643">
        <w:rPr>
          <w:rFonts w:hint="cs"/>
          <w:rtl/>
        </w:rPr>
        <w:t>אף</w:t>
      </w:r>
      <w:r w:rsidR="00854643">
        <w:rPr>
          <w:rFonts w:hint="cs"/>
          <w:rtl/>
        </w:rPr>
        <w:t xml:space="preserve"> יותר מזו הקיימת</w:t>
      </w:r>
      <w:r w:rsidRPr="00346969" w:rsidR="00854643">
        <w:rPr>
          <w:rFonts w:hint="cs"/>
          <w:rtl/>
        </w:rPr>
        <w:t xml:space="preserve"> </w:t>
      </w:r>
      <w:r w:rsidR="00854643">
        <w:rPr>
          <w:rFonts w:hint="cs"/>
          <w:rtl/>
        </w:rPr>
        <w:t>ב</w:t>
      </w:r>
      <w:r w:rsidRPr="00346969" w:rsidR="00854643">
        <w:rPr>
          <w:rFonts w:hint="cs"/>
          <w:rtl/>
        </w:rPr>
        <w:t>ענפי ה</w:t>
      </w:r>
      <w:r w:rsidR="00A35311">
        <w:rPr>
          <w:rFonts w:hint="cs"/>
          <w:rtl/>
        </w:rPr>
        <w:t>היי-טק</w:t>
      </w:r>
      <w:r w:rsidRPr="00346969" w:rsidR="00854643">
        <w:rPr>
          <w:rFonts w:hint="cs"/>
          <w:rtl/>
        </w:rPr>
        <w:t>.</w:t>
      </w:r>
    </w:p>
    <w:p w:rsidR="00CB457E" w:rsidP="00F030AA" w14:paraId="34409734" w14:textId="77777777">
      <w:pPr>
        <w:spacing w:line="269" w:lineRule="auto"/>
        <w:jc w:val="center"/>
        <w:rPr>
          <w:rtl/>
        </w:rPr>
      </w:pPr>
    </w:p>
    <w:p w:rsidR="00997634" w:rsidP="00F030AA" w14:paraId="2CF5849A" w14:textId="77777777">
      <w:pPr>
        <w:spacing w:line="269" w:lineRule="auto"/>
        <w:jc w:val="center"/>
        <w:rPr>
          <w:b/>
          <w:bCs/>
          <w:rtl/>
        </w:rPr>
      </w:pPr>
      <w:r>
        <w:rPr>
          <w:rFonts w:hint="cs"/>
          <w:b/>
          <w:bCs/>
          <w:rtl/>
        </w:rPr>
        <w:t xml:space="preserve">תרשים </w:t>
      </w:r>
      <w:r w:rsidR="005D620E">
        <w:rPr>
          <w:rFonts w:hint="cs"/>
          <w:b/>
          <w:bCs/>
          <w:rtl/>
        </w:rPr>
        <w:t>14</w:t>
      </w:r>
      <w:r w:rsidRPr="00346969" w:rsidR="0071533D">
        <w:rPr>
          <w:rFonts w:hint="cs"/>
          <w:b/>
          <w:bCs/>
          <w:rtl/>
        </w:rPr>
        <w:t>: תוספת התוצר</w:t>
      </w:r>
      <w:r w:rsidR="007A4084">
        <w:rPr>
          <w:rFonts w:hint="cs"/>
          <w:b/>
          <w:bCs/>
          <w:rtl/>
        </w:rPr>
        <w:t xml:space="preserve"> למשק</w:t>
      </w:r>
      <w:r w:rsidR="0061415E">
        <w:rPr>
          <w:rFonts w:hint="cs"/>
          <w:b/>
          <w:bCs/>
          <w:rtl/>
        </w:rPr>
        <w:t>*</w:t>
      </w:r>
      <w:r w:rsidRPr="00346969" w:rsidR="0071533D">
        <w:rPr>
          <w:rFonts w:hint="cs"/>
          <w:b/>
          <w:bCs/>
          <w:rtl/>
        </w:rPr>
        <w:t xml:space="preserve"> </w:t>
      </w:r>
      <w:r w:rsidR="00B275C5">
        <w:rPr>
          <w:rFonts w:hint="cs"/>
          <w:b/>
          <w:bCs/>
          <w:rtl/>
        </w:rPr>
        <w:t>בש"ח עבור כל 1 ש"ח</w:t>
      </w:r>
      <w:r w:rsidR="00DD0BE6">
        <w:rPr>
          <w:rFonts w:hint="cs"/>
          <w:b/>
          <w:bCs/>
          <w:rtl/>
        </w:rPr>
        <w:t xml:space="preserve"> </w:t>
      </w:r>
      <w:r w:rsidR="007A4084">
        <w:rPr>
          <w:rFonts w:hint="cs"/>
          <w:b/>
          <w:bCs/>
          <w:rtl/>
        </w:rPr>
        <w:t xml:space="preserve">של </w:t>
      </w:r>
      <w:r w:rsidRPr="00346969" w:rsidR="0071533D">
        <w:rPr>
          <w:rFonts w:hint="cs"/>
          <w:b/>
          <w:bCs/>
          <w:rtl/>
        </w:rPr>
        <w:t>השקעות מו"פ ממשלתיות</w:t>
      </w:r>
      <w:r w:rsidR="0061415E">
        <w:rPr>
          <w:rFonts w:hint="cs"/>
          <w:b/>
          <w:bCs/>
          <w:rtl/>
        </w:rPr>
        <w:t xml:space="preserve">, לפי </w:t>
      </w:r>
      <w:r w:rsidR="00E21FF1">
        <w:rPr>
          <w:rFonts w:hint="cs"/>
          <w:b/>
          <w:bCs/>
          <w:rtl/>
        </w:rPr>
        <w:t xml:space="preserve">עוצמה טכנולוגית, </w:t>
      </w:r>
      <w:r>
        <w:rPr>
          <w:rFonts w:hint="cs"/>
          <w:b/>
          <w:bCs/>
          <w:rtl/>
        </w:rPr>
        <w:t xml:space="preserve">לפי מודל </w:t>
      </w:r>
      <w:r w:rsidR="00C72773">
        <w:rPr>
          <w:rFonts w:hint="cs"/>
          <w:b/>
          <w:bCs/>
          <w:rtl/>
        </w:rPr>
        <w:t>גריליכס</w:t>
      </w:r>
      <w:r w:rsidR="0061415E">
        <w:rPr>
          <w:rFonts w:hint="cs"/>
          <w:b/>
          <w:bCs/>
          <w:rtl/>
        </w:rPr>
        <w:t>**</w:t>
      </w:r>
      <w:r>
        <w:rPr>
          <w:rFonts w:hint="cs"/>
          <w:b/>
          <w:bCs/>
          <w:rtl/>
        </w:rPr>
        <w:t xml:space="preserve"> ולפי מודל </w:t>
      </w:r>
      <w:r>
        <w:rPr>
          <w:b/>
          <w:bCs/>
        </w:rPr>
        <w:t>Blundell and bond</w:t>
      </w:r>
      <w:r w:rsidR="0061415E">
        <w:rPr>
          <w:rFonts w:hint="cs"/>
          <w:b/>
          <w:bCs/>
          <w:rtl/>
        </w:rPr>
        <w:t>***</w:t>
      </w:r>
      <w:r w:rsidR="00E2320A">
        <w:rPr>
          <w:rFonts w:hint="cs"/>
          <w:b/>
          <w:bCs/>
          <w:rtl/>
        </w:rPr>
        <w:t xml:space="preserve"> </w:t>
      </w:r>
    </w:p>
    <w:p w:rsidR="00B2525C" w:rsidP="00256DA0" w14:paraId="61ECD233" w14:textId="77777777">
      <w:pPr>
        <w:spacing w:before="120" w:after="120" w:line="269" w:lineRule="auto"/>
        <w:jc w:val="center"/>
        <w:rPr>
          <w:sz w:val="18"/>
          <w:szCs w:val="22"/>
          <w:rtl/>
        </w:rPr>
      </w:pPr>
      <w:r>
        <w:rPr>
          <w:noProof/>
          <w:sz w:val="18"/>
          <w:szCs w:val="22"/>
          <w:rtl/>
        </w:rPr>
        <w:drawing>
          <wp:inline distT="0" distB="0" distL="0" distR="0">
            <wp:extent cx="4325121" cy="2353061"/>
            <wp:effectExtent l="0" t="0" r="0" b="952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87260" name="mop-g-14.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8170EC" w:rsidRPr="00325CFE" w:rsidP="00256DA0" w14:paraId="5548C897" w14:textId="77777777">
      <w:pPr>
        <w:spacing w:after="60" w:line="269" w:lineRule="auto"/>
        <w:rPr>
          <w:sz w:val="22"/>
          <w:szCs w:val="22"/>
          <w:rtl/>
        </w:rPr>
      </w:pPr>
      <w:r w:rsidRPr="00325CFE">
        <w:rPr>
          <w:rFonts w:hint="cs"/>
          <w:sz w:val="22"/>
          <w:szCs w:val="22"/>
          <w:rtl/>
        </w:rPr>
        <w:t xml:space="preserve">מקור: השפעת התמיכה הממשלתית במו"פ תעשייתי על המשק הישראלי, </w:t>
      </w:r>
      <w:r w:rsidRPr="00325CFE">
        <w:rPr>
          <w:rFonts w:hint="cs"/>
          <w:sz w:val="22"/>
          <w:szCs w:val="22"/>
          <w:rtl/>
        </w:rPr>
        <w:t>אפלייד</w:t>
      </w:r>
      <w:r w:rsidRPr="00325CFE">
        <w:rPr>
          <w:rFonts w:hint="cs"/>
          <w:sz w:val="22"/>
          <w:szCs w:val="22"/>
          <w:rtl/>
        </w:rPr>
        <w:t xml:space="preserve"> 2008.</w:t>
      </w:r>
    </w:p>
    <w:p w:rsidR="00BD555F" w:rsidRPr="00325CFE" w:rsidP="00256DA0" w14:paraId="64442F6E" w14:textId="77777777">
      <w:pPr>
        <w:spacing w:after="60" w:line="269" w:lineRule="auto"/>
        <w:rPr>
          <w:sz w:val="22"/>
          <w:szCs w:val="22"/>
          <w:rtl/>
        </w:rPr>
      </w:pPr>
      <w:r w:rsidRPr="00325CFE">
        <w:rPr>
          <w:rFonts w:hint="cs"/>
          <w:sz w:val="22"/>
          <w:szCs w:val="22"/>
          <w:rtl/>
        </w:rPr>
        <w:t xml:space="preserve">* </w:t>
      </w:r>
      <w:r w:rsidRPr="00325CFE" w:rsidR="0002172B">
        <w:rPr>
          <w:rFonts w:hint="cs"/>
          <w:sz w:val="22"/>
          <w:szCs w:val="22"/>
          <w:rtl/>
        </w:rPr>
        <w:t xml:space="preserve">תוספת התוצר מושפעת בין היתר מזליגה של מו"פ לחברות אחרות. </w:t>
      </w:r>
      <w:r w:rsidRPr="00325CFE" w:rsidR="00951C0C">
        <w:rPr>
          <w:rFonts w:hint="cs"/>
          <w:sz w:val="22"/>
          <w:szCs w:val="22"/>
          <w:rtl/>
        </w:rPr>
        <w:t xml:space="preserve">לפיכך, </w:t>
      </w:r>
      <w:r w:rsidRPr="00325CFE" w:rsidR="001E4FEF">
        <w:rPr>
          <w:rFonts w:hint="cs"/>
          <w:sz w:val="22"/>
          <w:szCs w:val="22"/>
          <w:rtl/>
        </w:rPr>
        <w:t xml:space="preserve">אפשר </w:t>
      </w:r>
      <w:r w:rsidRPr="00325CFE" w:rsidR="00951C0C">
        <w:rPr>
          <w:rFonts w:hint="cs"/>
          <w:sz w:val="22"/>
          <w:szCs w:val="22"/>
          <w:rtl/>
        </w:rPr>
        <w:t>להסביר את תוספת התוצר הנמוכה יחסית בטכנולוגיה המסורתית בשל מיעוט חברות המבצעות מו"פ.</w:t>
      </w:r>
      <w:r w:rsidRPr="00325CFE" w:rsidR="0002172B">
        <w:rPr>
          <w:rFonts w:hint="cs"/>
          <w:sz w:val="22"/>
          <w:szCs w:val="22"/>
          <w:rtl/>
        </w:rPr>
        <w:t xml:space="preserve"> </w:t>
      </w:r>
    </w:p>
    <w:p w:rsidR="0061415E" w:rsidRPr="00325CFE" w:rsidP="00256DA0" w14:paraId="26DC825A" w14:textId="77777777">
      <w:pPr>
        <w:spacing w:after="60" w:line="269" w:lineRule="auto"/>
        <w:rPr>
          <w:sz w:val="22"/>
          <w:szCs w:val="22"/>
          <w:rtl/>
        </w:rPr>
      </w:pPr>
      <w:r w:rsidRPr="00325CFE">
        <w:rPr>
          <w:rFonts w:hint="cs"/>
          <w:sz w:val="22"/>
          <w:szCs w:val="22"/>
          <w:rtl/>
        </w:rPr>
        <w:t xml:space="preserve">** </w:t>
      </w:r>
      <w:r w:rsidRPr="00325CFE" w:rsidR="00F93CBB">
        <w:rPr>
          <w:rFonts w:hint="cs"/>
          <w:sz w:val="22"/>
          <w:szCs w:val="22"/>
          <w:rtl/>
        </w:rPr>
        <w:t xml:space="preserve">מודל </w:t>
      </w:r>
      <w:r w:rsidRPr="00325CFE" w:rsidR="00F93CBB">
        <w:rPr>
          <w:rFonts w:hint="cs"/>
          <w:sz w:val="22"/>
          <w:szCs w:val="22"/>
          <w:rtl/>
        </w:rPr>
        <w:t>גריליכס</w:t>
      </w:r>
      <w:r w:rsidRPr="00325CFE" w:rsidR="00F93CBB">
        <w:rPr>
          <w:rFonts w:hint="cs"/>
          <w:sz w:val="22"/>
          <w:szCs w:val="22"/>
          <w:rtl/>
        </w:rPr>
        <w:t xml:space="preserve"> משמש לאמידת פונקציית ייצור עם השקעות מו"פ. המודל מניח שהתשואה על השקעות מו"פ נמשכת מספר שנים, ולפיכך מלאי הון המו"פ הוא המשפיע על התוצאות העסקיות של הפירמה. במחקר עצמו, במודל זה עשו שימוש במלאי הון המו"פ.</w:t>
      </w:r>
    </w:p>
    <w:p w:rsidR="008D56C6" w:rsidP="00256DA0" w14:paraId="7481860B" w14:textId="77777777">
      <w:pPr>
        <w:spacing w:after="60" w:line="269" w:lineRule="auto"/>
        <w:rPr>
          <w:sz w:val="22"/>
          <w:szCs w:val="22"/>
          <w:rtl/>
        </w:rPr>
      </w:pPr>
      <w:r w:rsidRPr="00325CFE">
        <w:rPr>
          <w:rFonts w:hint="cs"/>
          <w:sz w:val="22"/>
          <w:szCs w:val="22"/>
          <w:rtl/>
        </w:rPr>
        <w:t xml:space="preserve">*** </w:t>
      </w:r>
      <w:r w:rsidRPr="00325CFE" w:rsidR="00F93CBB">
        <w:rPr>
          <w:rFonts w:hint="cs"/>
          <w:sz w:val="22"/>
          <w:szCs w:val="22"/>
          <w:rtl/>
        </w:rPr>
        <w:t xml:space="preserve">לפי מודל זה, תוספת התוצר לחברה נמדדת ביחס להוצאות המו"פ של החברה. מודלים חלופיים כדוגמת </w:t>
      </w:r>
      <w:r w:rsidRPr="00325CFE" w:rsidR="00E364A4">
        <w:rPr>
          <w:rFonts w:hint="cs"/>
          <w:sz w:val="22"/>
          <w:szCs w:val="22"/>
        </w:rPr>
        <w:t>B</w:t>
      </w:r>
      <w:r w:rsidRPr="00325CFE" w:rsidR="00E364A4">
        <w:rPr>
          <w:sz w:val="22"/>
          <w:szCs w:val="22"/>
        </w:rPr>
        <w:t xml:space="preserve">lundell </w:t>
      </w:r>
      <w:r w:rsidRPr="00325CFE" w:rsidR="00F93CBB">
        <w:rPr>
          <w:sz w:val="22"/>
          <w:szCs w:val="22"/>
        </w:rPr>
        <w:t>and bond</w:t>
      </w:r>
      <w:r w:rsidRPr="00325CFE" w:rsidR="00F93CBB">
        <w:rPr>
          <w:rFonts w:hint="cs"/>
          <w:sz w:val="22"/>
          <w:szCs w:val="22"/>
          <w:rtl/>
        </w:rPr>
        <w:t xml:space="preserve"> מציעים גישה אחרת למדידת פונקציית הייצור. במחקר עצמו, לפי מודל זה, עשו שימוש בהוצאות המו"פ.</w:t>
      </w:r>
    </w:p>
    <w:p w:rsidR="00256DA0" w:rsidRPr="00256DA0" w:rsidP="00256DA0" w14:paraId="28003B8C" w14:textId="77777777">
      <w:pPr>
        <w:spacing w:after="60" w:line="269" w:lineRule="auto"/>
        <w:rPr>
          <w:sz w:val="22"/>
          <w:szCs w:val="22"/>
          <w:rtl/>
        </w:rPr>
      </w:pPr>
    </w:p>
    <w:p w:rsidR="00A32067" w:rsidP="00F030AA" w14:paraId="2BF944E6" w14:textId="77777777">
      <w:pPr>
        <w:spacing w:line="269" w:lineRule="auto"/>
        <w:rPr>
          <w:rtl/>
        </w:rPr>
      </w:pPr>
      <w:r w:rsidRPr="00346969">
        <w:rPr>
          <w:rFonts w:hint="cs"/>
          <w:rtl/>
        </w:rPr>
        <w:t xml:space="preserve">כפי שהוצג לעיל, </w:t>
      </w:r>
      <w:r w:rsidR="002A372D">
        <w:rPr>
          <w:rFonts w:hint="cs"/>
          <w:rtl/>
        </w:rPr>
        <w:t xml:space="preserve">מהשוואת </w:t>
      </w:r>
      <w:r w:rsidRPr="00346969" w:rsidR="005F0CBE">
        <w:rPr>
          <w:rFonts w:hint="cs"/>
          <w:rtl/>
        </w:rPr>
        <w:t>נתוני ה-</w:t>
      </w:r>
      <w:r w:rsidRPr="00346969" w:rsidR="005F0CBE">
        <w:rPr>
          <w:rFonts w:hint="cs"/>
        </w:rPr>
        <w:t>OECD</w:t>
      </w:r>
      <w:r w:rsidRPr="00346969" w:rsidR="005F0CBE">
        <w:rPr>
          <w:rFonts w:hint="cs"/>
          <w:rtl/>
        </w:rPr>
        <w:t xml:space="preserve"> </w:t>
      </w:r>
      <w:r w:rsidR="002A372D">
        <w:rPr>
          <w:rFonts w:hint="cs"/>
          <w:rtl/>
        </w:rPr>
        <w:t>על</w:t>
      </w:r>
      <w:r w:rsidRPr="00346969" w:rsidR="002A372D">
        <w:rPr>
          <w:rFonts w:hint="cs"/>
          <w:rtl/>
        </w:rPr>
        <w:t xml:space="preserve"> </w:t>
      </w:r>
      <w:r w:rsidRPr="00346969" w:rsidR="005F0CBE">
        <w:rPr>
          <w:rFonts w:hint="cs"/>
          <w:rtl/>
        </w:rPr>
        <w:t xml:space="preserve">ההשקעות הממשלתיות במו"פ </w:t>
      </w:r>
      <w:r w:rsidR="004E17FD">
        <w:rPr>
          <w:rFonts w:hint="cs"/>
          <w:rtl/>
        </w:rPr>
        <w:t>אנרגייה</w:t>
      </w:r>
      <w:r w:rsidRPr="00346969" w:rsidR="005F0CBE">
        <w:rPr>
          <w:rFonts w:hint="cs"/>
          <w:rtl/>
        </w:rPr>
        <w:t xml:space="preserve"> כאחוז מה</w:t>
      </w:r>
      <w:r w:rsidRPr="00346969" w:rsidR="00F356B8">
        <w:rPr>
          <w:rFonts w:hint="cs"/>
          <w:rtl/>
        </w:rPr>
        <w:t>תוצר</w:t>
      </w:r>
      <w:r w:rsidRPr="00346969" w:rsidR="005F0CBE">
        <w:rPr>
          <w:rFonts w:hint="cs"/>
          <w:rtl/>
        </w:rPr>
        <w:t xml:space="preserve"> בישראל מול ממוצע מדינות ה-</w:t>
      </w:r>
      <w:r w:rsidRPr="00346969" w:rsidR="005F0CBE">
        <w:rPr>
          <w:rFonts w:hint="cs"/>
        </w:rPr>
        <w:t>OECD</w:t>
      </w:r>
      <w:r w:rsidRPr="00346969" w:rsidR="00F356B8">
        <w:rPr>
          <w:rFonts w:hint="cs"/>
          <w:rtl/>
        </w:rPr>
        <w:t xml:space="preserve">, </w:t>
      </w:r>
      <w:r w:rsidRPr="00346969" w:rsidR="005F0CBE">
        <w:rPr>
          <w:rFonts w:hint="cs"/>
          <w:rtl/>
        </w:rPr>
        <w:t xml:space="preserve">עולה כי </w:t>
      </w:r>
      <w:r w:rsidRPr="00346969" w:rsidR="00F356B8">
        <w:rPr>
          <w:rFonts w:hint="cs"/>
          <w:rtl/>
        </w:rPr>
        <w:t xml:space="preserve">קיים </w:t>
      </w:r>
      <w:r w:rsidR="00DF5D35">
        <w:rPr>
          <w:rFonts w:hint="cs"/>
          <w:rtl/>
        </w:rPr>
        <w:t xml:space="preserve">בישראל </w:t>
      </w:r>
      <w:r w:rsidRPr="00346969" w:rsidR="00F356B8">
        <w:rPr>
          <w:rFonts w:hint="cs"/>
          <w:rtl/>
        </w:rPr>
        <w:t>מחסור</w:t>
      </w:r>
      <w:r w:rsidR="005259AE">
        <w:rPr>
          <w:rFonts w:hint="cs"/>
          <w:rtl/>
        </w:rPr>
        <w:t xml:space="preserve"> השקעות</w:t>
      </w:r>
      <w:r w:rsidRPr="00346969" w:rsidR="00F356B8">
        <w:rPr>
          <w:rFonts w:hint="cs"/>
          <w:rtl/>
        </w:rPr>
        <w:t xml:space="preserve"> של כ-200 </w:t>
      </w:r>
      <w:r w:rsidRPr="00346969">
        <w:rPr>
          <w:rFonts w:hint="cs"/>
          <w:rtl/>
        </w:rPr>
        <w:t>מיליון ש"</w:t>
      </w:r>
      <w:r w:rsidRPr="00346969" w:rsidR="00F356B8">
        <w:rPr>
          <w:rFonts w:hint="cs"/>
          <w:rtl/>
        </w:rPr>
        <w:t xml:space="preserve">ח </w:t>
      </w:r>
      <w:r w:rsidR="00BC125B">
        <w:rPr>
          <w:rFonts w:hint="cs"/>
          <w:rtl/>
        </w:rPr>
        <w:t>ב</w:t>
      </w:r>
      <w:r w:rsidRPr="00346969" w:rsidR="00F356B8">
        <w:rPr>
          <w:rFonts w:hint="cs"/>
          <w:rtl/>
        </w:rPr>
        <w:t>שנה.</w:t>
      </w:r>
      <w:r w:rsidR="00F01255">
        <w:rPr>
          <w:rFonts w:hint="cs"/>
          <w:rtl/>
        </w:rPr>
        <w:t xml:space="preserve"> </w:t>
      </w:r>
      <w:r w:rsidRPr="00346969" w:rsidR="005F0CBE">
        <w:rPr>
          <w:rFonts w:hint="cs"/>
          <w:rtl/>
        </w:rPr>
        <w:t xml:space="preserve">לפיכך, לאור נתוני המחקר ונתוני רשות החדשנות, </w:t>
      </w:r>
      <w:r w:rsidRPr="00346969" w:rsidR="00F356B8">
        <w:rPr>
          <w:rFonts w:hint="cs"/>
          <w:rtl/>
        </w:rPr>
        <w:t xml:space="preserve">מתקבל </w:t>
      </w:r>
      <w:r w:rsidR="0099795A">
        <w:rPr>
          <w:rFonts w:hint="cs"/>
          <w:rtl/>
        </w:rPr>
        <w:t>פער פוטנציאלי</w:t>
      </w:r>
      <w:r w:rsidR="0047264E">
        <w:rPr>
          <w:rFonts w:hint="cs"/>
          <w:rtl/>
        </w:rPr>
        <w:t xml:space="preserve"> של תוצר</w:t>
      </w:r>
      <w:r w:rsidR="0099795A">
        <w:rPr>
          <w:rFonts w:hint="cs"/>
          <w:rtl/>
        </w:rPr>
        <w:t xml:space="preserve"> </w:t>
      </w:r>
      <w:r w:rsidR="00857A2C">
        <w:rPr>
          <w:rFonts w:hint="cs"/>
          <w:rtl/>
        </w:rPr>
        <w:t xml:space="preserve">בהיקף </w:t>
      </w:r>
      <w:r w:rsidRPr="00346969" w:rsidR="00F356B8">
        <w:rPr>
          <w:rFonts w:hint="cs"/>
          <w:rtl/>
        </w:rPr>
        <w:t xml:space="preserve">של </w:t>
      </w:r>
      <w:r w:rsidR="00A72E15">
        <w:rPr>
          <w:rFonts w:hint="cs"/>
          <w:rtl/>
        </w:rPr>
        <w:t>כ</w:t>
      </w:r>
      <w:r w:rsidR="000B2BB6">
        <w:rPr>
          <w:rFonts w:hint="cs"/>
          <w:rtl/>
        </w:rPr>
        <w:t xml:space="preserve">-600 מיליון עד 1.1 </w:t>
      </w:r>
      <w:r w:rsidRPr="00346969" w:rsidR="00F356B8">
        <w:rPr>
          <w:rFonts w:hint="cs"/>
          <w:rtl/>
        </w:rPr>
        <w:t>מיליארד ש"ח בשנה.</w:t>
      </w:r>
      <w:r w:rsidRPr="00346969" w:rsidR="00A51FB1">
        <w:rPr>
          <w:rFonts w:hint="cs"/>
          <w:rtl/>
        </w:rPr>
        <w:t xml:space="preserve"> </w:t>
      </w:r>
      <w:r w:rsidR="006E44C3">
        <w:rPr>
          <w:rFonts w:hint="cs"/>
          <w:rtl/>
        </w:rPr>
        <w:t>הסכום</w:t>
      </w:r>
      <w:r>
        <w:rPr>
          <w:rFonts w:hint="cs"/>
          <w:rtl/>
        </w:rPr>
        <w:t xml:space="preserve"> עשוי להיות גבוה יותר</w:t>
      </w:r>
      <w:r w:rsidR="002554A8">
        <w:rPr>
          <w:rFonts w:hint="cs"/>
          <w:rtl/>
        </w:rPr>
        <w:t>,</w:t>
      </w:r>
      <w:r w:rsidR="000673B9">
        <w:rPr>
          <w:rFonts w:hint="cs"/>
          <w:rtl/>
        </w:rPr>
        <w:t xml:space="preserve"> זאת</w:t>
      </w:r>
      <w:r>
        <w:rPr>
          <w:rFonts w:hint="cs"/>
          <w:rtl/>
        </w:rPr>
        <w:t xml:space="preserve"> כתלות </w:t>
      </w:r>
      <w:r w:rsidR="00BF0E2E">
        <w:rPr>
          <w:rFonts w:hint="cs"/>
          <w:rtl/>
        </w:rPr>
        <w:t>ב</w:t>
      </w:r>
      <w:r w:rsidR="000673B9">
        <w:rPr>
          <w:rFonts w:hint="cs"/>
          <w:rtl/>
        </w:rPr>
        <w:t>היקף ה</w:t>
      </w:r>
      <w:r>
        <w:rPr>
          <w:rFonts w:hint="cs"/>
          <w:rtl/>
        </w:rPr>
        <w:t>תחליפיות</w:t>
      </w:r>
      <w:r w:rsidR="000673B9">
        <w:rPr>
          <w:rFonts w:hint="cs"/>
          <w:rtl/>
        </w:rPr>
        <w:t xml:space="preserve"> בין השקעות המגזר הממשלתי להשקעות ה</w:t>
      </w:r>
      <w:r>
        <w:rPr>
          <w:rFonts w:hint="cs"/>
          <w:rtl/>
        </w:rPr>
        <w:t>מגזר העסקי בענפי ה</w:t>
      </w:r>
      <w:r w:rsidR="00A35311">
        <w:rPr>
          <w:rFonts w:hint="cs"/>
          <w:rtl/>
        </w:rPr>
        <w:t>היי-טק</w:t>
      </w:r>
      <w:r>
        <w:rPr>
          <w:rFonts w:hint="cs"/>
          <w:rtl/>
        </w:rPr>
        <w:t>.</w:t>
      </w:r>
    </w:p>
    <w:p w:rsidR="008D56C6" w:rsidP="00F030AA" w14:paraId="14D4F9A2" w14:textId="77777777">
      <w:pPr>
        <w:pStyle w:val="a"/>
        <w:spacing w:line="269" w:lineRule="auto"/>
        <w:rPr>
          <w:rtl/>
        </w:rPr>
      </w:pPr>
    </w:p>
    <w:p w:rsidR="003C3EAC" w:rsidP="00F030AA" w14:paraId="497979AB" w14:textId="77777777">
      <w:pPr>
        <w:spacing w:line="269" w:lineRule="auto"/>
        <w:rPr>
          <w:b/>
          <w:bCs/>
          <w:rtl/>
        </w:rPr>
      </w:pPr>
      <w:r>
        <w:rPr>
          <w:rFonts w:hint="cs"/>
          <w:b/>
          <w:bCs/>
          <w:rtl/>
        </w:rPr>
        <w:t>פיזור</w:t>
      </w:r>
      <w:r w:rsidRPr="00346969">
        <w:rPr>
          <w:rFonts w:hint="cs"/>
          <w:b/>
          <w:bCs/>
          <w:rtl/>
        </w:rPr>
        <w:t xml:space="preserve"> </w:t>
      </w:r>
      <w:r w:rsidRPr="00346969" w:rsidR="000C5845">
        <w:rPr>
          <w:rFonts w:hint="cs"/>
          <w:b/>
          <w:bCs/>
          <w:rtl/>
        </w:rPr>
        <w:t>השקעותיה</w:t>
      </w:r>
      <w:r w:rsidR="006E1BA0">
        <w:rPr>
          <w:rFonts w:hint="cs"/>
          <w:b/>
          <w:bCs/>
          <w:rtl/>
        </w:rPr>
        <w:t xml:space="preserve"> של רשות </w:t>
      </w:r>
      <w:r w:rsidR="00FB5877">
        <w:rPr>
          <w:rFonts w:hint="cs"/>
          <w:b/>
          <w:bCs/>
          <w:rtl/>
        </w:rPr>
        <w:t>ה</w:t>
      </w:r>
      <w:r w:rsidR="006E1BA0">
        <w:rPr>
          <w:rFonts w:hint="cs"/>
          <w:b/>
          <w:bCs/>
          <w:rtl/>
        </w:rPr>
        <w:t>חדשנות</w:t>
      </w:r>
      <w:r>
        <w:rPr>
          <w:rFonts w:hint="cs"/>
          <w:b/>
          <w:bCs/>
          <w:rtl/>
        </w:rPr>
        <w:t xml:space="preserve"> מעבר ל</w:t>
      </w:r>
      <w:r w:rsidRPr="00346969" w:rsidR="000C5845">
        <w:rPr>
          <w:rFonts w:hint="cs"/>
          <w:b/>
          <w:bCs/>
          <w:rtl/>
        </w:rPr>
        <w:t xml:space="preserve">ענפי </w:t>
      </w:r>
      <w:r w:rsidR="00A35311">
        <w:rPr>
          <w:rFonts w:hint="cs"/>
          <w:b/>
          <w:bCs/>
          <w:rtl/>
        </w:rPr>
        <w:t>היי-טק</w:t>
      </w:r>
      <w:r w:rsidRPr="00346969" w:rsidR="000C5845">
        <w:rPr>
          <w:rFonts w:hint="cs"/>
          <w:b/>
          <w:bCs/>
          <w:rtl/>
        </w:rPr>
        <w:t xml:space="preserve"> </w:t>
      </w:r>
      <w:r>
        <w:rPr>
          <w:rFonts w:hint="cs"/>
          <w:b/>
          <w:bCs/>
          <w:rtl/>
        </w:rPr>
        <w:t xml:space="preserve">גם אל </w:t>
      </w:r>
      <w:r w:rsidRPr="00346969" w:rsidR="00480F58">
        <w:rPr>
          <w:rFonts w:hint="cs"/>
          <w:b/>
          <w:bCs/>
          <w:rtl/>
        </w:rPr>
        <w:t xml:space="preserve">הענפים האחרים </w:t>
      </w:r>
      <w:r>
        <w:rPr>
          <w:rFonts w:hint="cs"/>
          <w:b/>
          <w:bCs/>
          <w:rtl/>
        </w:rPr>
        <w:t xml:space="preserve">עשוי להגדיל את </w:t>
      </w:r>
      <w:r w:rsidR="00267BC6">
        <w:rPr>
          <w:rFonts w:hint="cs"/>
          <w:b/>
          <w:bCs/>
          <w:rtl/>
        </w:rPr>
        <w:t xml:space="preserve">התשואה </w:t>
      </w:r>
      <w:r w:rsidR="00FD33B5">
        <w:rPr>
          <w:rFonts w:hint="cs"/>
          <w:b/>
          <w:bCs/>
          <w:rtl/>
        </w:rPr>
        <w:t xml:space="preserve">הפוטנציאלית </w:t>
      </w:r>
      <w:r w:rsidR="00FB5877">
        <w:rPr>
          <w:rFonts w:hint="cs"/>
          <w:b/>
          <w:bCs/>
          <w:rtl/>
        </w:rPr>
        <w:t>למשק מהשקעות הרשות</w:t>
      </w:r>
      <w:r w:rsidR="00FD33B5">
        <w:rPr>
          <w:rFonts w:hint="cs"/>
          <w:b/>
          <w:bCs/>
          <w:rtl/>
        </w:rPr>
        <w:t>. משרד מבקר המדינה מעריך כי הגדלה</w:t>
      </w:r>
      <w:r>
        <w:rPr>
          <w:rStyle w:val="FootnoteReference"/>
          <w:b/>
          <w:bCs/>
          <w:rtl/>
        </w:rPr>
        <w:footnoteReference w:id="32"/>
      </w:r>
      <w:r w:rsidR="00FD33B5">
        <w:rPr>
          <w:rFonts w:hint="cs"/>
          <w:b/>
          <w:bCs/>
          <w:rtl/>
        </w:rPr>
        <w:t xml:space="preserve"> של ההשקעות הממשלתיות בתחום </w:t>
      </w:r>
      <w:r w:rsidR="00FD33B5">
        <w:rPr>
          <w:rFonts w:hint="cs"/>
          <w:b/>
          <w:bCs/>
          <w:rtl/>
        </w:rPr>
        <w:t>האנרגי</w:t>
      </w:r>
      <w:r w:rsidR="004375DE">
        <w:rPr>
          <w:rFonts w:hint="cs"/>
          <w:b/>
          <w:bCs/>
          <w:rtl/>
        </w:rPr>
        <w:t>י</w:t>
      </w:r>
      <w:r w:rsidR="00FD33B5">
        <w:rPr>
          <w:rFonts w:hint="cs"/>
          <w:b/>
          <w:bCs/>
          <w:rtl/>
        </w:rPr>
        <w:t>ה</w:t>
      </w:r>
      <w:r w:rsidR="005E4533">
        <w:rPr>
          <w:rFonts w:hint="cs"/>
          <w:b/>
          <w:bCs/>
          <w:rtl/>
        </w:rPr>
        <w:t>, מתוך תקציב הרשות לתמיכה במו"פ, בהיקף של</w:t>
      </w:r>
      <w:r w:rsidR="0011359C">
        <w:rPr>
          <w:rFonts w:hint="cs"/>
          <w:b/>
          <w:bCs/>
          <w:rtl/>
        </w:rPr>
        <w:t xml:space="preserve"> </w:t>
      </w:r>
      <w:r w:rsidR="00FD33B5">
        <w:rPr>
          <w:rFonts w:hint="cs"/>
          <w:b/>
          <w:bCs/>
          <w:rtl/>
        </w:rPr>
        <w:t>200 מיליון ש"ח עשויה להביא לתוספת תוצר של כ-</w:t>
      </w:r>
      <w:r w:rsidR="00EA6B0F">
        <w:rPr>
          <w:rFonts w:hint="cs"/>
          <w:b/>
          <w:bCs/>
          <w:rtl/>
        </w:rPr>
        <w:t>600 מיליון עד 1.1</w:t>
      </w:r>
      <w:r w:rsidRPr="00346969" w:rsidR="00557244">
        <w:rPr>
          <w:rFonts w:hint="cs"/>
          <w:b/>
          <w:bCs/>
          <w:rtl/>
        </w:rPr>
        <w:t xml:space="preserve"> </w:t>
      </w:r>
      <w:r w:rsidRPr="00DC64C4" w:rsidR="00557244">
        <w:rPr>
          <w:rFonts w:hint="cs"/>
          <w:b/>
          <w:bCs/>
          <w:rtl/>
        </w:rPr>
        <w:t xml:space="preserve">מיליארד ש"ח </w:t>
      </w:r>
      <w:r w:rsidRPr="00DC64C4" w:rsidR="00557244">
        <w:rPr>
          <w:rFonts w:hint="eastAsia"/>
          <w:b/>
          <w:bCs/>
          <w:rtl/>
        </w:rPr>
        <w:t>בשנה</w:t>
      </w:r>
      <w:r w:rsidRPr="00DC64C4" w:rsidR="00480F58">
        <w:rPr>
          <w:rFonts w:hint="cs"/>
          <w:b/>
          <w:bCs/>
          <w:rtl/>
        </w:rPr>
        <w:t>.</w:t>
      </w:r>
      <w:r w:rsidRPr="00346969" w:rsidR="00480F58">
        <w:rPr>
          <w:rFonts w:hint="cs"/>
          <w:b/>
          <w:bCs/>
          <w:rtl/>
        </w:rPr>
        <w:t xml:space="preserve"> </w:t>
      </w:r>
    </w:p>
    <w:p w:rsidR="008D56C6" w:rsidP="00F030AA" w14:paraId="543D6957" w14:textId="77777777">
      <w:pPr>
        <w:pStyle w:val="a"/>
        <w:spacing w:line="269" w:lineRule="auto"/>
        <w:rPr>
          <w:rtl/>
        </w:rPr>
      </w:pPr>
    </w:p>
    <w:p w:rsidR="007754B5" w:rsidP="00F030AA" w14:paraId="52FF0EBD" w14:textId="77777777">
      <w:pPr>
        <w:spacing w:line="269" w:lineRule="auto"/>
        <w:rPr>
          <w:rtl/>
        </w:rPr>
      </w:pPr>
      <w:r w:rsidRPr="0002431F">
        <w:rPr>
          <w:rFonts w:hint="eastAsia"/>
          <w:rtl/>
        </w:rPr>
        <w:t>רשות</w:t>
      </w:r>
      <w:r w:rsidRPr="0002431F">
        <w:rPr>
          <w:rtl/>
        </w:rPr>
        <w:t xml:space="preserve"> החדשנות מסרה </w:t>
      </w:r>
      <w:r>
        <w:rPr>
          <w:rFonts w:hint="cs"/>
          <w:rtl/>
        </w:rPr>
        <w:t xml:space="preserve">למשרד מבקר המדינה </w:t>
      </w:r>
      <w:r w:rsidRPr="0002431F">
        <w:rPr>
          <w:rFonts w:hint="eastAsia"/>
          <w:rtl/>
        </w:rPr>
        <w:t>במאי</w:t>
      </w:r>
      <w:r w:rsidRPr="0002431F">
        <w:rPr>
          <w:rtl/>
        </w:rPr>
        <w:t xml:space="preserve"> 2020</w:t>
      </w:r>
      <w:r>
        <w:rPr>
          <w:rFonts w:hint="cs"/>
          <w:rtl/>
        </w:rPr>
        <w:t xml:space="preserve"> כי היא סבורה שהפער בין ההשקעות של ממשלת ישראל לבין השקעות של מדינות ה-</w:t>
      </w:r>
      <w:r>
        <w:rPr>
          <w:rFonts w:hint="cs"/>
        </w:rPr>
        <w:t>OECD</w:t>
      </w:r>
      <w:r>
        <w:rPr>
          <w:rFonts w:hint="cs"/>
          <w:rtl/>
        </w:rPr>
        <w:t xml:space="preserve"> נמוך משמעותית מ-200 מיליון ש"ח, בהתחשב בהשקעה בכלל תחומי מגזר </w:t>
      </w:r>
      <w:r>
        <w:rPr>
          <w:rFonts w:hint="cs"/>
          <w:rtl/>
        </w:rPr>
        <w:t>האנרגייה</w:t>
      </w:r>
      <w:r>
        <w:rPr>
          <w:rFonts w:hint="cs"/>
          <w:rtl/>
        </w:rPr>
        <w:t>,</w:t>
      </w:r>
      <w:r w:rsidR="002558D8">
        <w:rPr>
          <w:rFonts w:hint="cs"/>
          <w:rtl/>
        </w:rPr>
        <w:t xml:space="preserve"> ו</w:t>
      </w:r>
      <w:r w:rsidR="001E4FEF">
        <w:rPr>
          <w:rFonts w:hint="cs"/>
          <w:rtl/>
        </w:rPr>
        <w:t xml:space="preserve">אם </w:t>
      </w:r>
      <w:r w:rsidR="002558D8">
        <w:rPr>
          <w:rFonts w:hint="cs"/>
          <w:rtl/>
        </w:rPr>
        <w:t>יש פער כזה לא ברור שרשות החדשנות היא זו שמשקיעה בחסר בתחום. עוד ציינה הרשות כי לא ברור כלל אם היא יכולה להסיט מענקים בסך 200 מיליון ש"ח מתעשייה עילית לתעשייה מעורבת-עילית בלי לגרור ירידה משמעותית באיכות הפרויקטים המאושרים, ובהתאם לגרור ירידה משמעותית בתשואה לתוצר מכל פרויקט, זאת בפרט כשהחסם להגדלת ההשקעה בתעשיות המסורתיות הוא בעיקר הביקוש הנמוך למענקי הרשות.</w:t>
      </w:r>
    </w:p>
    <w:p w:rsidR="008D56C6" w:rsidP="00F030AA" w14:paraId="1DE5443A" w14:textId="77777777">
      <w:pPr>
        <w:pStyle w:val="a"/>
        <w:spacing w:line="269" w:lineRule="auto"/>
        <w:rPr>
          <w:rtl/>
        </w:rPr>
      </w:pPr>
    </w:p>
    <w:p w:rsidR="00844D49" w:rsidRPr="009E5FD7" w:rsidP="00F030AA" w14:paraId="7F771732" w14:textId="77777777">
      <w:pPr>
        <w:spacing w:line="269" w:lineRule="auto"/>
        <w:rPr>
          <w:rtl/>
        </w:rPr>
      </w:pPr>
      <w:r w:rsidRPr="0002431F">
        <w:rPr>
          <w:rFonts w:hint="eastAsia"/>
          <w:rtl/>
        </w:rPr>
        <w:t>משרד</w:t>
      </w:r>
      <w:r w:rsidRPr="0002431F">
        <w:rPr>
          <w:rtl/>
        </w:rPr>
        <w:t xml:space="preserve"> </w:t>
      </w:r>
      <w:r w:rsidRPr="0002431F">
        <w:rPr>
          <w:rFonts w:hint="eastAsia"/>
          <w:rtl/>
        </w:rPr>
        <w:t>מבקר</w:t>
      </w:r>
      <w:r w:rsidRPr="0002431F">
        <w:rPr>
          <w:rtl/>
        </w:rPr>
        <w:t xml:space="preserve"> </w:t>
      </w:r>
      <w:r w:rsidRPr="0002431F">
        <w:rPr>
          <w:rFonts w:hint="eastAsia"/>
          <w:rtl/>
        </w:rPr>
        <w:t>המדינה</w:t>
      </w:r>
      <w:r w:rsidRPr="0002431F">
        <w:rPr>
          <w:rtl/>
        </w:rPr>
        <w:t xml:space="preserve"> </w:t>
      </w:r>
      <w:r>
        <w:rPr>
          <w:rFonts w:hint="cs"/>
          <w:rtl/>
        </w:rPr>
        <w:t>מציין כי</w:t>
      </w:r>
      <w:r w:rsidRPr="00761188">
        <w:rPr>
          <w:rtl/>
        </w:rPr>
        <w:t xml:space="preserve"> </w:t>
      </w:r>
      <w:r w:rsidRPr="0002431F">
        <w:rPr>
          <w:rFonts w:hint="eastAsia"/>
          <w:rtl/>
        </w:rPr>
        <w:t>הפער</w:t>
      </w:r>
      <w:r w:rsidRPr="0002431F">
        <w:rPr>
          <w:rtl/>
        </w:rPr>
        <w:t xml:space="preserve"> בין היקף ההשקעות בישראל להיקף ההשקעות ב-</w:t>
      </w:r>
      <w:r w:rsidRPr="0002431F">
        <w:t>OECD</w:t>
      </w:r>
      <w:r w:rsidRPr="0002431F">
        <w:rPr>
          <w:rtl/>
        </w:rPr>
        <w:t xml:space="preserve"> מתבסס על ההשוואה </w:t>
      </w:r>
      <w:r>
        <w:rPr>
          <w:rFonts w:hint="cs"/>
          <w:rtl/>
        </w:rPr>
        <w:t>של נתוני ה-</w:t>
      </w:r>
      <w:r>
        <w:rPr>
          <w:rFonts w:hint="cs"/>
        </w:rPr>
        <w:t>OECD</w:t>
      </w:r>
      <w:r>
        <w:rPr>
          <w:rFonts w:hint="cs"/>
          <w:rtl/>
        </w:rPr>
        <w:t xml:space="preserve"> על השקעות במו"פ בתחום </w:t>
      </w:r>
      <w:r>
        <w:rPr>
          <w:rFonts w:hint="cs"/>
          <w:rtl/>
        </w:rPr>
        <w:t>האנרגי</w:t>
      </w:r>
      <w:r w:rsidR="004375DE">
        <w:rPr>
          <w:rFonts w:hint="cs"/>
          <w:rtl/>
        </w:rPr>
        <w:t>י</w:t>
      </w:r>
      <w:r>
        <w:rPr>
          <w:rFonts w:hint="cs"/>
          <w:rtl/>
        </w:rPr>
        <w:t>ה</w:t>
      </w:r>
      <w:r>
        <w:rPr>
          <w:rFonts w:hint="cs"/>
          <w:rtl/>
        </w:rPr>
        <w:t xml:space="preserve"> לפי הגדרות </w:t>
      </w:r>
      <w:r w:rsidR="00F030AA">
        <w:rPr>
          <w:rtl/>
        </w:rPr>
        <w:br/>
      </w:r>
      <w:r>
        <w:rPr>
          <w:rFonts w:hint="cs"/>
          <w:rtl/>
        </w:rPr>
        <w:t>ה-</w:t>
      </w:r>
      <w:r>
        <w:rPr>
          <w:rFonts w:hint="cs"/>
        </w:rPr>
        <w:t>NABS</w:t>
      </w:r>
      <w:r>
        <w:rPr>
          <w:rFonts w:hint="cs"/>
          <w:rtl/>
        </w:rPr>
        <w:t>.</w:t>
      </w:r>
      <w:r w:rsidRPr="0002431F">
        <w:rPr>
          <w:rtl/>
        </w:rPr>
        <w:t xml:space="preserve"> </w:t>
      </w:r>
      <w:r w:rsidRPr="0002431F">
        <w:rPr>
          <w:rFonts w:hint="eastAsia"/>
          <w:rtl/>
        </w:rPr>
        <w:t>כפי</w:t>
      </w:r>
      <w:r w:rsidRPr="0002431F">
        <w:rPr>
          <w:rtl/>
        </w:rPr>
        <w:t xml:space="preserve"> </w:t>
      </w:r>
      <w:r w:rsidRPr="0002431F">
        <w:rPr>
          <w:rFonts w:hint="eastAsia"/>
          <w:rtl/>
        </w:rPr>
        <w:t>שעולה</w:t>
      </w:r>
      <w:r w:rsidRPr="0002431F">
        <w:rPr>
          <w:rtl/>
        </w:rPr>
        <w:t xml:space="preserve"> </w:t>
      </w:r>
      <w:r>
        <w:rPr>
          <w:rFonts w:hint="cs"/>
          <w:rtl/>
        </w:rPr>
        <w:t>מ</w:t>
      </w:r>
      <w:r w:rsidRPr="0002431F">
        <w:rPr>
          <w:rFonts w:hint="eastAsia"/>
          <w:rtl/>
        </w:rPr>
        <w:t>ממצאי</w:t>
      </w:r>
      <w:r w:rsidRPr="0002431F">
        <w:rPr>
          <w:rtl/>
        </w:rPr>
        <w:t xml:space="preserve"> </w:t>
      </w:r>
      <w:r w:rsidRPr="0002431F">
        <w:rPr>
          <w:rFonts w:hint="eastAsia"/>
          <w:rtl/>
        </w:rPr>
        <w:t>הדו</w:t>
      </w:r>
      <w:r w:rsidRPr="0002431F">
        <w:rPr>
          <w:rtl/>
        </w:rPr>
        <w:t>"ח,</w:t>
      </w:r>
      <w:r w:rsidRPr="0002431F" w:rsidR="00DE3F1C">
        <w:rPr>
          <w:rtl/>
        </w:rPr>
        <w:t xml:space="preserve"> </w:t>
      </w:r>
      <w:r w:rsidR="001E4FEF">
        <w:rPr>
          <w:rFonts w:hint="cs"/>
          <w:rtl/>
        </w:rPr>
        <w:t>יש</w:t>
      </w:r>
      <w:r w:rsidRPr="0002431F" w:rsidR="001E4FEF">
        <w:rPr>
          <w:rtl/>
        </w:rPr>
        <w:t xml:space="preserve"> </w:t>
      </w:r>
      <w:r w:rsidRPr="0002431F" w:rsidR="00DE3F1C">
        <w:rPr>
          <w:rFonts w:hint="eastAsia"/>
          <w:rtl/>
        </w:rPr>
        <w:t>אינדיקציות</w:t>
      </w:r>
      <w:r w:rsidRPr="0002431F" w:rsidR="00DE3F1C">
        <w:rPr>
          <w:rtl/>
        </w:rPr>
        <w:t xml:space="preserve"> </w:t>
      </w:r>
      <w:r w:rsidRPr="0002431F" w:rsidR="00DE3F1C">
        <w:rPr>
          <w:rFonts w:hint="eastAsia"/>
          <w:rtl/>
        </w:rPr>
        <w:t>ל</w:t>
      </w:r>
      <w:r w:rsidR="001E4FEF">
        <w:rPr>
          <w:rFonts w:hint="cs"/>
          <w:rtl/>
        </w:rPr>
        <w:t>קיומה של</w:t>
      </w:r>
      <w:r w:rsidRPr="0002431F" w:rsidR="00DE3F1C">
        <w:rPr>
          <w:rtl/>
        </w:rPr>
        <w:t xml:space="preserve"> </w:t>
      </w:r>
      <w:r w:rsidRPr="0002431F" w:rsidR="00DE3F1C">
        <w:rPr>
          <w:rFonts w:hint="eastAsia"/>
          <w:rtl/>
        </w:rPr>
        <w:t>תת</w:t>
      </w:r>
      <w:r w:rsidR="00A91453">
        <w:rPr>
          <w:rFonts w:hint="cs"/>
          <w:rtl/>
        </w:rPr>
        <w:t>-</w:t>
      </w:r>
      <w:r w:rsidRPr="0002431F" w:rsidR="00DE3F1C">
        <w:rPr>
          <w:rFonts w:hint="eastAsia"/>
          <w:rtl/>
        </w:rPr>
        <w:t>פעילות</w:t>
      </w:r>
      <w:r w:rsidRPr="0002431F" w:rsidR="00DE3F1C">
        <w:rPr>
          <w:rtl/>
        </w:rPr>
        <w:t xml:space="preserve"> </w:t>
      </w:r>
      <w:r w:rsidRPr="0002431F" w:rsidR="00DE3F1C">
        <w:rPr>
          <w:rFonts w:hint="eastAsia"/>
          <w:rtl/>
        </w:rPr>
        <w:t>בתחום</w:t>
      </w:r>
      <w:r w:rsidRPr="0002431F" w:rsidR="00DE3F1C">
        <w:rPr>
          <w:rtl/>
        </w:rPr>
        <w:t xml:space="preserve"> </w:t>
      </w:r>
      <w:r w:rsidRPr="0002431F" w:rsidR="00DE3F1C">
        <w:rPr>
          <w:rFonts w:hint="eastAsia"/>
          <w:rtl/>
        </w:rPr>
        <w:t>האנרג</w:t>
      </w:r>
      <w:r w:rsidR="004375DE">
        <w:rPr>
          <w:rFonts w:hint="cs"/>
          <w:rtl/>
        </w:rPr>
        <w:t>י</w:t>
      </w:r>
      <w:r w:rsidRPr="0002431F" w:rsidR="00DE3F1C">
        <w:rPr>
          <w:rFonts w:hint="eastAsia"/>
          <w:rtl/>
        </w:rPr>
        <w:t>יה</w:t>
      </w:r>
      <w:r w:rsidRPr="0002431F" w:rsidR="00DE3F1C">
        <w:rPr>
          <w:rtl/>
        </w:rPr>
        <w:t>,</w:t>
      </w:r>
      <w:r w:rsidRPr="0002431F" w:rsidR="00BE6196">
        <w:rPr>
          <w:rtl/>
        </w:rPr>
        <w:t xml:space="preserve"> על מקטעיו השונים, לרבות </w:t>
      </w:r>
      <w:r w:rsidRPr="0002431F" w:rsidR="00DE3F1C">
        <w:rPr>
          <w:rFonts w:hint="eastAsia"/>
          <w:rtl/>
        </w:rPr>
        <w:t>בתחום</w:t>
      </w:r>
      <w:r w:rsidRPr="0002431F" w:rsidR="00DE3F1C">
        <w:rPr>
          <w:rtl/>
        </w:rPr>
        <w:t xml:space="preserve"> </w:t>
      </w:r>
      <w:r w:rsidRPr="0002431F" w:rsidR="00DE3F1C">
        <w:rPr>
          <w:rFonts w:hint="eastAsia"/>
          <w:rtl/>
        </w:rPr>
        <w:t>המו</w:t>
      </w:r>
      <w:r w:rsidRPr="0002431F" w:rsidR="00DE3F1C">
        <w:rPr>
          <w:rtl/>
        </w:rPr>
        <w:t xml:space="preserve">"פ </w:t>
      </w:r>
      <w:r w:rsidRPr="0002431F" w:rsidR="00DE3F1C">
        <w:rPr>
          <w:rFonts w:hint="eastAsia"/>
          <w:rtl/>
        </w:rPr>
        <w:t>היישומי</w:t>
      </w:r>
      <w:r w:rsidRPr="00143D3D" w:rsidR="00AC17E8">
        <w:rPr>
          <w:rtl/>
        </w:rPr>
        <w:t>.</w:t>
      </w:r>
      <w:r w:rsidR="001E4FEF">
        <w:rPr>
          <w:rFonts w:hint="cs"/>
          <w:rtl/>
        </w:rPr>
        <w:t xml:space="preserve"> </w:t>
      </w:r>
      <w:r w:rsidRPr="00A0754B" w:rsidR="00DE3F1C">
        <w:rPr>
          <w:rtl/>
        </w:rPr>
        <w:t xml:space="preserve">לפיכך </w:t>
      </w:r>
      <w:r w:rsidRPr="00A0754B" w:rsidR="00915EBE">
        <w:rPr>
          <w:rFonts w:hint="eastAsia"/>
          <w:rtl/>
        </w:rPr>
        <w:t>מומלץ</w:t>
      </w:r>
      <w:r w:rsidRPr="00A0754B" w:rsidR="00915EBE">
        <w:rPr>
          <w:rtl/>
        </w:rPr>
        <w:t xml:space="preserve"> </w:t>
      </w:r>
      <w:r w:rsidR="001E4FEF">
        <w:rPr>
          <w:rFonts w:hint="cs"/>
          <w:rtl/>
        </w:rPr>
        <w:t>ש</w:t>
      </w:r>
      <w:r w:rsidRPr="00A0754B" w:rsidR="00335300">
        <w:rPr>
          <w:rFonts w:hint="eastAsia"/>
          <w:rtl/>
        </w:rPr>
        <w:t>הרשות</w:t>
      </w:r>
      <w:r w:rsidRPr="00A0754B" w:rsidR="00335300">
        <w:rPr>
          <w:rtl/>
        </w:rPr>
        <w:t xml:space="preserve"> </w:t>
      </w:r>
      <w:r w:rsidRPr="00A0754B" w:rsidR="00915EBE">
        <w:rPr>
          <w:rFonts w:hint="eastAsia"/>
          <w:rtl/>
        </w:rPr>
        <w:t>ת</w:t>
      </w:r>
      <w:r w:rsidRPr="00A0754B" w:rsidR="00DE3F1C">
        <w:rPr>
          <w:rtl/>
        </w:rPr>
        <w:t xml:space="preserve">בחן את </w:t>
      </w:r>
      <w:r w:rsidRPr="00A0754B" w:rsidR="00DE3F1C">
        <w:rPr>
          <w:rFonts w:hint="eastAsia"/>
          <w:rtl/>
        </w:rPr>
        <w:t>היקפי</w:t>
      </w:r>
      <w:r w:rsidRPr="00A0754B" w:rsidR="00DE3F1C">
        <w:rPr>
          <w:rtl/>
        </w:rPr>
        <w:t xml:space="preserve"> </w:t>
      </w:r>
      <w:r w:rsidRPr="00A0754B" w:rsidR="00DE3F1C">
        <w:rPr>
          <w:rFonts w:hint="eastAsia"/>
          <w:rtl/>
        </w:rPr>
        <w:t>המו</w:t>
      </w:r>
      <w:r w:rsidRPr="00A0754B" w:rsidR="00DE3F1C">
        <w:rPr>
          <w:rtl/>
        </w:rPr>
        <w:t xml:space="preserve">"פ בתחום </w:t>
      </w:r>
      <w:r w:rsidRPr="00A0754B" w:rsidR="00DE3F1C">
        <w:rPr>
          <w:rtl/>
        </w:rPr>
        <w:t>האנרג</w:t>
      </w:r>
      <w:r w:rsidR="004375DE">
        <w:rPr>
          <w:rFonts w:hint="cs"/>
          <w:rtl/>
        </w:rPr>
        <w:t>י</w:t>
      </w:r>
      <w:r w:rsidRPr="00A0754B" w:rsidR="00DE3F1C">
        <w:rPr>
          <w:rtl/>
        </w:rPr>
        <w:t>יה</w:t>
      </w:r>
      <w:r w:rsidRPr="00A0754B" w:rsidR="00DE3F1C">
        <w:rPr>
          <w:rtl/>
        </w:rPr>
        <w:t xml:space="preserve"> </w:t>
      </w:r>
      <w:r w:rsidRPr="00A0754B" w:rsidR="00A27BE9">
        <w:rPr>
          <w:rFonts w:hint="eastAsia"/>
          <w:rtl/>
        </w:rPr>
        <w:t>ו</w:t>
      </w:r>
      <w:r w:rsidRPr="00A0754B" w:rsidR="00DE3F1C">
        <w:rPr>
          <w:rtl/>
        </w:rPr>
        <w:t xml:space="preserve">דרכים </w:t>
      </w:r>
      <w:r w:rsidRPr="00A0754B" w:rsidR="00335300">
        <w:rPr>
          <w:rFonts w:hint="eastAsia"/>
          <w:rtl/>
        </w:rPr>
        <w:t>נוספות</w:t>
      </w:r>
      <w:r w:rsidRPr="00A0754B" w:rsidR="00335300">
        <w:rPr>
          <w:rtl/>
        </w:rPr>
        <w:t xml:space="preserve"> </w:t>
      </w:r>
      <w:r w:rsidR="001E4FEF">
        <w:rPr>
          <w:rFonts w:hint="cs"/>
          <w:rtl/>
        </w:rPr>
        <w:t>לעידוד</w:t>
      </w:r>
      <w:r w:rsidRPr="00A0754B" w:rsidR="00DE3F1C">
        <w:rPr>
          <w:rtl/>
        </w:rPr>
        <w:t xml:space="preserve"> פעילות בתחום. </w:t>
      </w:r>
    </w:p>
    <w:p w:rsidR="00C71CFA" w:rsidP="00F030AA" w14:paraId="16C1C6DD" w14:textId="77777777">
      <w:pPr>
        <w:spacing w:line="269" w:lineRule="auto"/>
        <w:rPr>
          <w:rtl/>
        </w:rPr>
      </w:pPr>
    </w:p>
    <w:p w:rsidR="007754B5" w:rsidP="00F030AA" w14:paraId="22F6BCC4" w14:textId="77777777">
      <w:pPr>
        <w:pStyle w:val="Heading6"/>
        <w:spacing w:line="269" w:lineRule="auto"/>
        <w:rPr>
          <w:rtl/>
        </w:rPr>
      </w:pPr>
      <w:r>
        <w:rPr>
          <w:rFonts w:hint="cs"/>
          <w:rtl/>
        </w:rPr>
        <w:t>פעולות רשות החדשנות לקידום מ</w:t>
      </w:r>
      <w:r w:rsidR="00E3440D">
        <w:rPr>
          <w:rFonts w:hint="cs"/>
          <w:rtl/>
        </w:rPr>
        <w:t>חקר ופיתוח</w:t>
      </w:r>
      <w:r>
        <w:rPr>
          <w:rFonts w:hint="cs"/>
          <w:rtl/>
        </w:rPr>
        <w:t xml:space="preserve"> בתחום </w:t>
      </w:r>
      <w:r>
        <w:rPr>
          <w:rFonts w:hint="cs"/>
          <w:rtl/>
        </w:rPr>
        <w:t>האנרג</w:t>
      </w:r>
      <w:r w:rsidR="004375DE">
        <w:rPr>
          <w:rFonts w:hint="cs"/>
          <w:rtl/>
        </w:rPr>
        <w:t>י</w:t>
      </w:r>
      <w:r>
        <w:rPr>
          <w:rFonts w:hint="cs"/>
          <w:rtl/>
        </w:rPr>
        <w:t>יה</w:t>
      </w:r>
    </w:p>
    <w:p w:rsidR="008D56C6" w:rsidRPr="008D56C6" w:rsidP="00F030AA" w14:paraId="6EB472AF" w14:textId="77777777">
      <w:pPr>
        <w:pStyle w:val="a"/>
        <w:spacing w:line="269" w:lineRule="auto"/>
        <w:rPr>
          <w:rtl/>
        </w:rPr>
      </w:pPr>
    </w:p>
    <w:p w:rsidR="00616463" w:rsidP="00F030AA" w14:paraId="1BA0885B" w14:textId="77777777">
      <w:pPr>
        <w:spacing w:line="269" w:lineRule="auto"/>
        <w:rPr>
          <w:rtl/>
        </w:rPr>
      </w:pPr>
      <w:r w:rsidRPr="00616463">
        <w:rPr>
          <w:rtl/>
        </w:rPr>
        <w:t>בדוח קודם</w:t>
      </w:r>
      <w:r>
        <w:rPr>
          <w:rStyle w:val="FootnoteReference"/>
          <w:rtl/>
        </w:rPr>
        <w:footnoteReference w:id="33"/>
      </w:r>
      <w:r w:rsidRPr="00616463">
        <w:rPr>
          <w:rtl/>
        </w:rPr>
        <w:t xml:space="preserve"> בנושא "הבטחת היתרון והחדשנות הטכנולוגיים של המשק הישראלי" צוינה לחיוב פעילותה של רשות החדשנות לקידום תהליכי מו"פ בתעשיות המסורתיות. עם זאת, צוין כי הביקוש הנמוך לסיוע מהרשות מעיד כי לא די בפעילות זו, וכי נדרשות פעולות אקטיביות נוספות ומאמץ משולב של משרדי הממשלה הנוגעים בדבר.</w:t>
      </w:r>
    </w:p>
    <w:p w:rsidR="008D56C6" w:rsidP="00F030AA" w14:paraId="789BCA5F" w14:textId="77777777">
      <w:pPr>
        <w:pStyle w:val="a"/>
        <w:spacing w:line="269" w:lineRule="auto"/>
        <w:rPr>
          <w:rtl/>
        </w:rPr>
      </w:pPr>
    </w:p>
    <w:p w:rsidR="00C81BE5" w:rsidP="00F030AA" w14:paraId="0BAF8B03" w14:textId="77777777">
      <w:pPr>
        <w:spacing w:line="269" w:lineRule="auto"/>
        <w:rPr>
          <w:rtl/>
        </w:rPr>
      </w:pPr>
      <w:r>
        <w:rPr>
          <w:rFonts w:hint="cs"/>
          <w:rtl/>
        </w:rPr>
        <w:t>בספטמבר</w:t>
      </w:r>
      <w:r w:rsidRPr="00346969" w:rsidR="00F172DC">
        <w:rPr>
          <w:rFonts w:hint="cs"/>
          <w:rtl/>
        </w:rPr>
        <w:t xml:space="preserve"> 2019, רשות החדשנות מסרה למשרד מבקר המדינה כי הרשות פועלת במטרה לבסס צמיחה מבוססת חדשנות טכנולוגית בישראל, </w:t>
      </w:r>
      <w:r w:rsidR="00D0702B">
        <w:rPr>
          <w:rFonts w:hint="cs"/>
          <w:rtl/>
        </w:rPr>
        <w:t>ו</w:t>
      </w:r>
      <w:r w:rsidRPr="00346969" w:rsidR="00F172DC">
        <w:rPr>
          <w:rFonts w:hint="cs"/>
          <w:rtl/>
        </w:rPr>
        <w:t>ה-</w:t>
      </w:r>
      <w:r w:rsidRPr="00346969" w:rsidR="00F172DC">
        <w:rPr>
          <w:rFonts w:hint="cs"/>
        </w:rPr>
        <w:t>DNA</w:t>
      </w:r>
      <w:r w:rsidRPr="00346969" w:rsidR="00F172DC">
        <w:rPr>
          <w:rFonts w:hint="cs"/>
          <w:rtl/>
        </w:rPr>
        <w:t xml:space="preserve"> של הרשות הוא ניטרלי מבחינת </w:t>
      </w:r>
      <w:r w:rsidRPr="00346969" w:rsidR="00F172DC">
        <w:rPr>
          <w:rFonts w:hint="cs"/>
          <w:rtl/>
        </w:rPr>
        <w:t>תיעדוף</w:t>
      </w:r>
      <w:r w:rsidRPr="00346969" w:rsidR="00F172DC">
        <w:rPr>
          <w:rFonts w:hint="cs"/>
          <w:rtl/>
        </w:rPr>
        <w:t xml:space="preserve"> </w:t>
      </w:r>
      <w:r w:rsidR="00B07B12">
        <w:rPr>
          <w:rFonts w:hint="cs"/>
          <w:rtl/>
        </w:rPr>
        <w:t>סקטוריאלי</w:t>
      </w:r>
      <w:r w:rsidRPr="00346969" w:rsidR="00F172DC">
        <w:rPr>
          <w:rFonts w:hint="cs"/>
          <w:rtl/>
        </w:rPr>
        <w:t>. כך,</w:t>
      </w:r>
      <w:r w:rsidRPr="00346969" w:rsidR="00203AD5">
        <w:rPr>
          <w:rFonts w:hint="cs"/>
          <w:rtl/>
        </w:rPr>
        <w:t xml:space="preserve"> </w:t>
      </w:r>
      <w:r w:rsidRPr="00346969" w:rsidR="00266D7E">
        <w:rPr>
          <w:rFonts w:hint="cs"/>
          <w:rtl/>
        </w:rPr>
        <w:t xml:space="preserve">הרשות אינה מנהלת את תקציבה לפי </w:t>
      </w:r>
      <w:r w:rsidR="00696CD0">
        <w:rPr>
          <w:rFonts w:hint="cs"/>
          <w:rtl/>
        </w:rPr>
        <w:t>חלוקה ל</w:t>
      </w:r>
      <w:r w:rsidRPr="00346969" w:rsidR="00266D7E">
        <w:rPr>
          <w:rFonts w:hint="cs"/>
          <w:rtl/>
        </w:rPr>
        <w:t xml:space="preserve">ענפים או </w:t>
      </w:r>
      <w:r w:rsidR="00071F52">
        <w:rPr>
          <w:rFonts w:hint="cs"/>
          <w:rtl/>
        </w:rPr>
        <w:t>ל</w:t>
      </w:r>
      <w:r w:rsidRPr="00346969" w:rsidR="00266D7E">
        <w:rPr>
          <w:rFonts w:hint="cs"/>
          <w:rtl/>
        </w:rPr>
        <w:t xml:space="preserve">תחומי פעילות טכנולוגיים, אלא לפי מסלולי תמיכה, </w:t>
      </w:r>
      <w:r w:rsidR="00071F52">
        <w:rPr>
          <w:rFonts w:hint="cs"/>
          <w:rtl/>
        </w:rPr>
        <w:t>ואלו</w:t>
      </w:r>
      <w:r w:rsidRPr="00346969" w:rsidR="00266D7E">
        <w:rPr>
          <w:rFonts w:hint="cs"/>
          <w:rtl/>
        </w:rPr>
        <w:t xml:space="preserve"> פתוחים לכל התחומים הטכנולוגיים וענפי השוק.</w:t>
      </w:r>
      <w:r w:rsidR="004104D3">
        <w:rPr>
          <w:rFonts w:hint="cs"/>
          <w:rtl/>
        </w:rPr>
        <w:t xml:space="preserve"> </w:t>
      </w:r>
      <w:r w:rsidRPr="00346969" w:rsidR="00F172DC">
        <w:rPr>
          <w:rFonts w:hint="cs"/>
          <w:rtl/>
        </w:rPr>
        <w:t>הרשות בוחנת את הפוטנציאל הטכנו-כלכלי של כל פרויקט בהתאם לקריטריונים של (1) רמת חדשנות טכנולוגית; (2) הפוטנציאל הכלכלי של הרעיון; (3) היכולת של צוות המיזם ליישם את הרעיון</w:t>
      </w:r>
      <w:r w:rsidR="00D962C1">
        <w:rPr>
          <w:rFonts w:hint="cs"/>
          <w:rtl/>
        </w:rPr>
        <w:t xml:space="preserve"> או </w:t>
      </w:r>
      <w:r w:rsidRPr="00346969" w:rsidR="00F172DC">
        <w:rPr>
          <w:rFonts w:hint="cs"/>
          <w:rtl/>
        </w:rPr>
        <w:t>המוצר. מדיניות הרשות היא לאמץ מיזמים עם רמת סיכון גבוהה יותר</w:t>
      </w:r>
      <w:r w:rsidRPr="00346969" w:rsidR="0039388D">
        <w:rPr>
          <w:rFonts w:hint="cs"/>
          <w:rtl/>
        </w:rPr>
        <w:t>.</w:t>
      </w:r>
    </w:p>
    <w:p w:rsidR="008D56C6" w:rsidP="00F030AA" w14:paraId="6874A62A" w14:textId="77777777">
      <w:pPr>
        <w:pStyle w:val="a"/>
        <w:spacing w:line="269" w:lineRule="auto"/>
        <w:rPr>
          <w:rtl/>
        </w:rPr>
      </w:pPr>
    </w:p>
    <w:p w:rsidR="00F172DC" w:rsidP="00F030AA" w14:paraId="5E177C50" w14:textId="3EC7B52C">
      <w:pPr>
        <w:spacing w:line="269" w:lineRule="auto"/>
        <w:rPr>
          <w:rtl/>
        </w:rPr>
      </w:pPr>
      <w:r w:rsidRPr="00346969">
        <w:rPr>
          <w:rFonts w:hint="cs"/>
          <w:rtl/>
        </w:rPr>
        <w:t xml:space="preserve">עוד מסרה הרשות </w:t>
      </w:r>
      <w:r>
        <w:rPr>
          <w:rFonts w:hint="cs"/>
          <w:rtl/>
        </w:rPr>
        <w:t xml:space="preserve">כי </w:t>
      </w:r>
      <w:r w:rsidR="002B0A55">
        <w:rPr>
          <w:rFonts w:hint="cs"/>
          <w:rtl/>
        </w:rPr>
        <w:t xml:space="preserve">בעשור האחרון </w:t>
      </w:r>
      <w:r w:rsidRPr="00346969" w:rsidR="00D13C6D">
        <w:rPr>
          <w:rFonts w:hint="cs"/>
          <w:rtl/>
        </w:rPr>
        <w:t>קיימת מודעות גבוהה יותר לצורך בראיית מ</w:t>
      </w:r>
      <w:r w:rsidR="00A837E8">
        <w:rPr>
          <w:rFonts w:hint="cs"/>
          <w:rtl/>
        </w:rPr>
        <w:t>א</w:t>
      </w:r>
      <w:r w:rsidRPr="00346969" w:rsidR="00D13C6D">
        <w:rPr>
          <w:rFonts w:hint="cs"/>
          <w:rtl/>
        </w:rPr>
        <w:t xml:space="preserve">קרו </w:t>
      </w:r>
      <w:r w:rsidR="00630367">
        <w:rPr>
          <w:rFonts w:hint="cs"/>
          <w:rtl/>
        </w:rPr>
        <w:t>ב</w:t>
      </w:r>
      <w:r w:rsidRPr="00346969" w:rsidR="00D13C6D">
        <w:rPr>
          <w:rFonts w:hint="cs"/>
          <w:rtl/>
        </w:rPr>
        <w:t>מימון המיזמים</w:t>
      </w:r>
      <w:r w:rsidR="00291E7F">
        <w:rPr>
          <w:rFonts w:hint="cs"/>
          <w:rtl/>
        </w:rPr>
        <w:t>,</w:t>
      </w:r>
      <w:r w:rsidRPr="00346969" w:rsidR="00D13C6D">
        <w:rPr>
          <w:rFonts w:hint="cs"/>
          <w:rtl/>
        </w:rPr>
        <w:t xml:space="preserve"> כיוון שרמת החדשנות בתעשיות המסורתיות נמוכה.</w:t>
      </w:r>
      <w:r w:rsidRPr="00346969" w:rsidR="000F0012">
        <w:rPr>
          <w:rFonts w:hint="cs"/>
          <w:rtl/>
        </w:rPr>
        <w:t xml:space="preserve"> כמ</w:t>
      </w:r>
      <w:r w:rsidR="00C0171C">
        <w:rPr>
          <w:rFonts w:hint="cs"/>
          <w:rtl/>
        </w:rPr>
        <w:t>ו</w:t>
      </w:r>
      <w:r w:rsidRPr="00346969" w:rsidR="000F0012">
        <w:rPr>
          <w:rFonts w:hint="cs"/>
          <w:rtl/>
        </w:rPr>
        <w:t xml:space="preserve"> כן, </w:t>
      </w:r>
      <w:r w:rsidRPr="00346969" w:rsidR="00A309E4">
        <w:rPr>
          <w:rFonts w:hint="cs"/>
          <w:rtl/>
        </w:rPr>
        <w:t xml:space="preserve">במשך שנים רבות, </w:t>
      </w:r>
      <w:r w:rsidR="00314963">
        <w:rPr>
          <w:rFonts w:hint="cs"/>
          <w:rtl/>
        </w:rPr>
        <w:t>הרשות מיקדה את השקעותיה ב</w:t>
      </w:r>
      <w:r w:rsidRPr="00346969" w:rsidR="00A309E4">
        <w:rPr>
          <w:rFonts w:hint="cs"/>
          <w:rtl/>
        </w:rPr>
        <w:t>שלבים הראשונים של המיזם</w:t>
      </w:r>
      <w:r w:rsidR="00E21F26">
        <w:rPr>
          <w:rFonts w:hint="cs"/>
          <w:rtl/>
        </w:rPr>
        <w:t>, ש</w:t>
      </w:r>
      <w:r w:rsidR="008E5483">
        <w:rPr>
          <w:rFonts w:hint="cs"/>
          <w:rtl/>
        </w:rPr>
        <w:t>בהם</w:t>
      </w:r>
      <w:r w:rsidRPr="00346969" w:rsidR="00A309E4">
        <w:rPr>
          <w:rFonts w:hint="cs"/>
          <w:rtl/>
        </w:rPr>
        <w:t xml:space="preserve"> הסיכון </w:t>
      </w:r>
      <w:r w:rsidR="008E5483">
        <w:rPr>
          <w:rFonts w:hint="cs"/>
          <w:rtl/>
        </w:rPr>
        <w:t>הוא</w:t>
      </w:r>
      <w:r w:rsidRPr="00346969" w:rsidR="00A309E4">
        <w:rPr>
          <w:rFonts w:hint="cs"/>
          <w:rtl/>
        </w:rPr>
        <w:t xml:space="preserve"> גבוה</w:t>
      </w:r>
      <w:r w:rsidR="00E21F26">
        <w:rPr>
          <w:rFonts w:hint="cs"/>
          <w:rtl/>
        </w:rPr>
        <w:t xml:space="preserve">, </w:t>
      </w:r>
      <w:r w:rsidRPr="00346969" w:rsidR="00A309E4">
        <w:rPr>
          <w:rFonts w:hint="cs"/>
          <w:rtl/>
        </w:rPr>
        <w:t xml:space="preserve">מתוך הנחה כי בשלבים מתקדמים יותר השוק הפרטי </w:t>
      </w:r>
      <w:r w:rsidR="00E21F26">
        <w:rPr>
          <w:rFonts w:hint="cs"/>
          <w:rtl/>
        </w:rPr>
        <w:t>יתעניין</w:t>
      </w:r>
      <w:r w:rsidRPr="00346969" w:rsidR="00A309E4">
        <w:rPr>
          <w:rFonts w:hint="cs"/>
          <w:rtl/>
        </w:rPr>
        <w:t xml:space="preserve"> במיזמים. כיום </w:t>
      </w:r>
      <w:r w:rsidR="002003BB">
        <w:rPr>
          <w:rFonts w:hint="cs"/>
          <w:rtl/>
        </w:rPr>
        <w:t>יש</w:t>
      </w:r>
      <w:r w:rsidRPr="00346969" w:rsidR="002003BB">
        <w:rPr>
          <w:rFonts w:hint="cs"/>
          <w:rtl/>
        </w:rPr>
        <w:t xml:space="preserve"> </w:t>
      </w:r>
      <w:r w:rsidRPr="00346969" w:rsidR="00A309E4">
        <w:rPr>
          <w:rFonts w:hint="cs"/>
          <w:rtl/>
        </w:rPr>
        <w:t xml:space="preserve">כבר הבנה כי בתחומים מסוימים </w:t>
      </w:r>
      <w:r w:rsidRPr="00346969" w:rsidR="00A309E4">
        <w:rPr>
          <w:rFonts w:hint="cs"/>
          <w:rtl/>
        </w:rPr>
        <w:t xml:space="preserve">כגון ענפי התשתיות, תהליך הבשלת טכנולוגיה </w:t>
      </w:r>
      <w:r w:rsidR="00343247">
        <w:rPr>
          <w:rFonts w:hint="cs"/>
          <w:rtl/>
        </w:rPr>
        <w:t>נמשך</w:t>
      </w:r>
      <w:r w:rsidRPr="00346969" w:rsidR="00343247">
        <w:rPr>
          <w:rFonts w:hint="cs"/>
          <w:rtl/>
        </w:rPr>
        <w:t xml:space="preserve"> </w:t>
      </w:r>
      <w:r w:rsidRPr="00346969" w:rsidR="00A309E4">
        <w:rPr>
          <w:rFonts w:hint="cs"/>
          <w:rtl/>
        </w:rPr>
        <w:t xml:space="preserve">זמן רב יותר, ולפיכך ייתכן </w:t>
      </w:r>
      <w:r w:rsidR="007C6DE9">
        <w:rPr>
          <w:rFonts w:hint="cs"/>
          <w:rtl/>
        </w:rPr>
        <w:t>ש</w:t>
      </w:r>
      <w:r w:rsidRPr="00346969" w:rsidR="00A309E4">
        <w:rPr>
          <w:rFonts w:hint="cs"/>
          <w:rtl/>
        </w:rPr>
        <w:t>נדרשת מעורבות ממשלתית משמעותית יותר בענפים אלה.</w:t>
      </w:r>
    </w:p>
    <w:p w:rsidR="008D56C6" w:rsidP="00F030AA" w14:paraId="4608E7D9" w14:textId="77777777">
      <w:pPr>
        <w:pStyle w:val="a"/>
        <w:spacing w:line="269" w:lineRule="auto"/>
        <w:rPr>
          <w:rtl/>
        </w:rPr>
      </w:pPr>
    </w:p>
    <w:p w:rsidR="00266D7E" w:rsidP="00F030AA" w14:paraId="5EB3410E" w14:textId="77777777">
      <w:pPr>
        <w:spacing w:line="269" w:lineRule="auto"/>
        <w:rPr>
          <w:rtl/>
        </w:rPr>
      </w:pPr>
      <w:r>
        <w:rPr>
          <w:rFonts w:hint="cs"/>
          <w:rtl/>
        </w:rPr>
        <w:t>נוסף</w:t>
      </w:r>
      <w:r w:rsidR="008E5FAB">
        <w:rPr>
          <w:rFonts w:hint="cs"/>
          <w:rtl/>
        </w:rPr>
        <w:t xml:space="preserve"> על כך</w:t>
      </w:r>
      <w:r>
        <w:rPr>
          <w:rFonts w:hint="cs"/>
          <w:rtl/>
        </w:rPr>
        <w:t>,</w:t>
      </w:r>
      <w:r w:rsidRPr="00346969" w:rsidR="00667C12">
        <w:rPr>
          <w:rFonts w:hint="cs"/>
          <w:rtl/>
        </w:rPr>
        <w:t xml:space="preserve"> </w:t>
      </w:r>
      <w:r w:rsidRPr="00346969" w:rsidR="00E55348">
        <w:rPr>
          <w:rFonts w:hint="cs"/>
          <w:rtl/>
        </w:rPr>
        <w:t>הרשות</w:t>
      </w:r>
      <w:r w:rsidRPr="00346969" w:rsidR="00667C12">
        <w:rPr>
          <w:rFonts w:hint="cs"/>
          <w:rtl/>
        </w:rPr>
        <w:t xml:space="preserve"> </w:t>
      </w:r>
      <w:r w:rsidRPr="00346969" w:rsidR="009F472D">
        <w:rPr>
          <w:rFonts w:hint="cs"/>
          <w:rtl/>
        </w:rPr>
        <w:t xml:space="preserve">מסרה </w:t>
      </w:r>
      <w:r w:rsidRPr="00346969" w:rsidR="00667C12">
        <w:rPr>
          <w:rFonts w:hint="cs"/>
          <w:rtl/>
        </w:rPr>
        <w:t xml:space="preserve">כי </w:t>
      </w:r>
      <w:r w:rsidR="00DE75B4">
        <w:rPr>
          <w:rFonts w:hint="cs"/>
          <w:rtl/>
        </w:rPr>
        <w:t>היא</w:t>
      </w:r>
      <w:r w:rsidRPr="00346969" w:rsidR="00DE75B4">
        <w:rPr>
          <w:rFonts w:hint="cs"/>
          <w:rtl/>
        </w:rPr>
        <w:t xml:space="preserve"> </w:t>
      </w:r>
      <w:r w:rsidRPr="00346969" w:rsidR="00551037">
        <w:rPr>
          <w:rFonts w:hint="cs"/>
          <w:rtl/>
        </w:rPr>
        <w:t xml:space="preserve">מקיימת שת"פ עם המדען הראשי במשרד </w:t>
      </w:r>
      <w:r w:rsidRPr="00346969" w:rsidR="00551037">
        <w:rPr>
          <w:rFonts w:hint="cs"/>
          <w:rtl/>
        </w:rPr>
        <w:t>ה</w:t>
      </w:r>
      <w:r w:rsidR="004E17FD">
        <w:rPr>
          <w:rFonts w:hint="cs"/>
          <w:rtl/>
        </w:rPr>
        <w:t>אנרגייה</w:t>
      </w:r>
      <w:r w:rsidRPr="00346969" w:rsidR="00551037">
        <w:rPr>
          <w:rFonts w:hint="cs"/>
          <w:rtl/>
        </w:rPr>
        <w:t xml:space="preserve">, באמצעות פעילויות משותפות </w:t>
      </w:r>
      <w:r w:rsidR="006B0533">
        <w:rPr>
          <w:rFonts w:hint="cs"/>
          <w:rtl/>
        </w:rPr>
        <w:t>עם</w:t>
      </w:r>
      <w:r w:rsidRPr="00346969" w:rsidR="006B0533">
        <w:rPr>
          <w:rFonts w:hint="cs"/>
          <w:rtl/>
        </w:rPr>
        <w:t xml:space="preserve"> </w:t>
      </w:r>
      <w:r w:rsidRPr="00346969" w:rsidR="00551037">
        <w:rPr>
          <w:rFonts w:hint="cs"/>
          <w:rtl/>
        </w:rPr>
        <w:t xml:space="preserve">משרד </w:t>
      </w:r>
      <w:r w:rsidRPr="00346969" w:rsidR="00551037">
        <w:rPr>
          <w:rFonts w:hint="cs"/>
          <w:rtl/>
        </w:rPr>
        <w:t>ה</w:t>
      </w:r>
      <w:r w:rsidR="004E17FD">
        <w:rPr>
          <w:rFonts w:hint="cs"/>
          <w:rtl/>
        </w:rPr>
        <w:t>אנרגייה</w:t>
      </w:r>
      <w:r w:rsidRPr="00346969" w:rsidR="00551037">
        <w:rPr>
          <w:rFonts w:hint="cs"/>
          <w:rtl/>
        </w:rPr>
        <w:t xml:space="preserve"> </w:t>
      </w:r>
      <w:r w:rsidR="006B0533">
        <w:rPr>
          <w:rFonts w:hint="cs"/>
          <w:rtl/>
        </w:rPr>
        <w:t>של</w:t>
      </w:r>
      <w:r w:rsidRPr="00346969" w:rsidR="00551037">
        <w:rPr>
          <w:rFonts w:hint="cs"/>
          <w:rtl/>
        </w:rPr>
        <w:t xml:space="preserve"> ארה"ב כדוגמת קרן בירד-</w:t>
      </w:r>
      <w:r w:rsidRPr="00346969" w:rsidR="00551037">
        <w:rPr>
          <w:rFonts w:hint="cs"/>
          <w:rtl/>
        </w:rPr>
        <w:t>אנרג'י</w:t>
      </w:r>
      <w:r>
        <w:rPr>
          <w:rStyle w:val="FootnoteReference"/>
          <w:rtl/>
        </w:rPr>
        <w:footnoteReference w:id="34"/>
      </w:r>
      <w:r w:rsidRPr="00346969" w:rsidR="00551037">
        <w:rPr>
          <w:rFonts w:hint="cs"/>
          <w:rtl/>
        </w:rPr>
        <w:t>,</w:t>
      </w:r>
      <w:r>
        <w:rPr>
          <w:rStyle w:val="FootnoteReference"/>
          <w:rtl/>
        </w:rPr>
        <w:footnoteReference w:id="35"/>
      </w:r>
      <w:r w:rsidRPr="00346969" w:rsidR="00551037">
        <w:rPr>
          <w:rFonts w:hint="cs"/>
          <w:rtl/>
        </w:rPr>
        <w:t xml:space="preserve"> מרכז </w:t>
      </w:r>
      <w:r w:rsidRPr="00346969" w:rsidR="00551037">
        <w:rPr>
          <w:rFonts w:hint="cs"/>
          <w:rtl/>
        </w:rPr>
        <w:t>ה</w:t>
      </w:r>
      <w:r w:rsidR="004E17FD">
        <w:rPr>
          <w:rFonts w:hint="cs"/>
          <w:rtl/>
        </w:rPr>
        <w:t>אנרגייה</w:t>
      </w:r>
      <w:r w:rsidRPr="00346969" w:rsidR="00551037">
        <w:rPr>
          <w:rFonts w:hint="cs"/>
          <w:rtl/>
        </w:rPr>
        <w:t xml:space="preserve"> ישראל-ארה"ב</w:t>
      </w:r>
      <w:r>
        <w:rPr>
          <w:rStyle w:val="FootnoteReference"/>
          <w:rtl/>
        </w:rPr>
        <w:footnoteReference w:id="36"/>
      </w:r>
      <w:r w:rsidR="005F42EB">
        <w:rPr>
          <w:rFonts w:hint="cs"/>
          <w:rtl/>
        </w:rPr>
        <w:t xml:space="preserve">. </w:t>
      </w:r>
      <w:r w:rsidRPr="00346969" w:rsidR="00551037">
        <w:rPr>
          <w:rFonts w:hint="cs"/>
          <w:rtl/>
        </w:rPr>
        <w:t xml:space="preserve">שיתוף פעולה נוסף </w:t>
      </w:r>
      <w:r w:rsidR="007E7EDB">
        <w:rPr>
          <w:rFonts w:hint="cs"/>
          <w:rtl/>
        </w:rPr>
        <w:t>הוא ב</w:t>
      </w:r>
      <w:r w:rsidRPr="00346969" w:rsidR="00551037">
        <w:rPr>
          <w:rFonts w:hint="cs"/>
          <w:rtl/>
        </w:rPr>
        <w:t>הקמה והפעלה של המרכז הטכ</w:t>
      </w:r>
      <w:r w:rsidRPr="00346969" w:rsidR="003A0121">
        <w:rPr>
          <w:rFonts w:hint="cs"/>
          <w:rtl/>
        </w:rPr>
        <w:t>נולוגי לאנרגיות מתחדשות בערבה</w:t>
      </w:r>
      <w:r>
        <w:rPr>
          <w:rStyle w:val="FootnoteReference"/>
          <w:rtl/>
        </w:rPr>
        <w:footnoteReference w:id="37"/>
      </w:r>
      <w:r w:rsidRPr="00346969" w:rsidR="003A0121">
        <w:rPr>
          <w:rFonts w:hint="cs"/>
          <w:rtl/>
        </w:rPr>
        <w:t>.</w:t>
      </w:r>
      <w:r w:rsidRPr="00346969" w:rsidR="00CC319F">
        <w:rPr>
          <w:rFonts w:hint="cs"/>
          <w:rtl/>
        </w:rPr>
        <w:t xml:space="preserve"> </w:t>
      </w:r>
      <w:r w:rsidR="00661CF7">
        <w:rPr>
          <w:rFonts w:hint="cs"/>
          <w:rtl/>
        </w:rPr>
        <w:t xml:space="preserve">בהקשר לכך, יש לציין כי בהחלטת ממשלה 3954 משנת 2008 בנושא מחקר ופיתוח טכנולוגיות וייצור חשמל בתחום </w:t>
      </w:r>
      <w:r w:rsidR="00661CF7">
        <w:rPr>
          <w:rFonts w:hint="cs"/>
          <w:rtl/>
        </w:rPr>
        <w:t>ה</w:t>
      </w:r>
      <w:r w:rsidR="004E17FD">
        <w:rPr>
          <w:rFonts w:hint="cs"/>
          <w:rtl/>
        </w:rPr>
        <w:t>אנרגייה</w:t>
      </w:r>
      <w:r w:rsidR="00661CF7">
        <w:rPr>
          <w:rFonts w:hint="cs"/>
          <w:rtl/>
        </w:rPr>
        <w:t xml:space="preserve"> המתחדשת, הוחלט, בין היתר, על הקמת מרכז טכנולוגי </w:t>
      </w:r>
      <w:r w:rsidR="00661CF7">
        <w:rPr>
          <w:rFonts w:hint="cs"/>
          <w:rtl/>
        </w:rPr>
        <w:t>ל</w:t>
      </w:r>
      <w:r w:rsidR="004E17FD">
        <w:rPr>
          <w:rFonts w:hint="cs"/>
          <w:rtl/>
        </w:rPr>
        <w:t>אנרגייה</w:t>
      </w:r>
      <w:r w:rsidR="00661CF7">
        <w:rPr>
          <w:rFonts w:hint="cs"/>
          <w:rtl/>
        </w:rPr>
        <w:t xml:space="preserve"> מתחדשת בנגב.</w:t>
      </w:r>
      <w:r w:rsidR="00734A46">
        <w:rPr>
          <w:rFonts w:hint="cs"/>
          <w:rtl/>
        </w:rPr>
        <w:t xml:space="preserve"> בשנת 2012 הוקם המרכז לאנרגיות מתחדשות. עד כה אושרו למרכז זה 20 </w:t>
      </w:r>
      <w:r w:rsidR="00A05B79">
        <w:rPr>
          <w:rFonts w:hint="cs"/>
          <w:rtl/>
        </w:rPr>
        <w:t>מיזמי</w:t>
      </w:r>
      <w:r w:rsidR="00734A46">
        <w:rPr>
          <w:rFonts w:hint="cs"/>
          <w:rtl/>
        </w:rPr>
        <w:t xml:space="preserve"> מו"פ בתקציב מענקים מצטבר של כ-35 מיליון ש"ח. </w:t>
      </w:r>
    </w:p>
    <w:p w:rsidR="004D0C5A" w:rsidP="00F030AA" w14:paraId="5D8184EA" w14:textId="77777777">
      <w:pPr>
        <w:spacing w:line="269" w:lineRule="auto"/>
        <w:rPr>
          <w:sz w:val="24"/>
          <w:rtl/>
        </w:rPr>
      </w:pPr>
    </w:p>
    <w:p w:rsidR="00BC6EA0" w:rsidP="00F030AA" w14:paraId="1DD38C08" w14:textId="2A60C565">
      <w:pPr>
        <w:spacing w:line="269" w:lineRule="auto"/>
        <w:rPr>
          <w:sz w:val="24"/>
          <w:rtl/>
        </w:rPr>
      </w:pPr>
      <w:r>
        <w:rPr>
          <w:rFonts w:hint="cs"/>
          <w:sz w:val="24"/>
          <w:rtl/>
        </w:rPr>
        <w:t xml:space="preserve">במאי 2020 מסרה רשות החדשנות למשרד מבקר המדינה כי מלבד פעולות אלה, היא נקטה מאמצים ופעולות ייחודיות בתחום </w:t>
      </w:r>
      <w:r>
        <w:rPr>
          <w:rFonts w:hint="cs"/>
          <w:sz w:val="24"/>
          <w:rtl/>
        </w:rPr>
        <w:t>האנרג</w:t>
      </w:r>
      <w:r w:rsidR="004375DE">
        <w:rPr>
          <w:rFonts w:hint="cs"/>
          <w:sz w:val="24"/>
          <w:rtl/>
        </w:rPr>
        <w:t>י</w:t>
      </w:r>
      <w:r>
        <w:rPr>
          <w:rFonts w:hint="cs"/>
          <w:sz w:val="24"/>
          <w:rtl/>
        </w:rPr>
        <w:t>יה</w:t>
      </w:r>
      <w:r>
        <w:rPr>
          <w:rFonts w:hint="cs"/>
          <w:sz w:val="24"/>
          <w:rtl/>
        </w:rPr>
        <w:t xml:space="preserve"> ובה</w:t>
      </w:r>
      <w:r w:rsidR="00D0702B">
        <w:rPr>
          <w:rFonts w:hint="cs"/>
          <w:sz w:val="24"/>
          <w:rtl/>
        </w:rPr>
        <w:t>ם</w:t>
      </w:r>
      <w:r>
        <w:rPr>
          <w:rFonts w:hint="cs"/>
          <w:sz w:val="24"/>
          <w:rtl/>
        </w:rPr>
        <w:t xml:space="preserve"> שת"פ עם חברות ממשלתיות במסגרת </w:t>
      </w:r>
      <w:r>
        <w:rPr>
          <w:rFonts w:hint="cs"/>
          <w:sz w:val="24"/>
          <w:rtl/>
        </w:rPr>
        <w:t>ת</w:t>
      </w:r>
      <w:r w:rsidR="00D0702B">
        <w:rPr>
          <w:rFonts w:hint="cs"/>
          <w:sz w:val="24"/>
          <w:rtl/>
        </w:rPr>
        <w:t>ו</w:t>
      </w:r>
      <w:r>
        <w:rPr>
          <w:rFonts w:hint="cs"/>
          <w:sz w:val="24"/>
          <w:rtl/>
        </w:rPr>
        <w:t>כנית</w:t>
      </w:r>
      <w:r>
        <w:rPr>
          <w:rFonts w:hint="cs"/>
          <w:sz w:val="24"/>
          <w:rtl/>
        </w:rPr>
        <w:t xml:space="preserve"> </w:t>
      </w:r>
      <w:r>
        <w:rPr>
          <w:rFonts w:hint="cs"/>
          <w:sz w:val="24"/>
          <w:rtl/>
        </w:rPr>
        <w:t>פיילוטים</w:t>
      </w:r>
      <w:r>
        <w:rPr>
          <w:rFonts w:hint="cs"/>
          <w:sz w:val="24"/>
          <w:rtl/>
        </w:rPr>
        <w:t xml:space="preserve"> בישראל ובעולם בתחומי </w:t>
      </w:r>
      <w:r>
        <w:rPr>
          <w:rFonts w:hint="cs"/>
          <w:sz w:val="24"/>
          <w:rtl/>
        </w:rPr>
        <w:t>אנרג</w:t>
      </w:r>
      <w:r w:rsidR="004375DE">
        <w:rPr>
          <w:rFonts w:hint="cs"/>
          <w:sz w:val="24"/>
          <w:rtl/>
        </w:rPr>
        <w:t>י</w:t>
      </w:r>
      <w:r>
        <w:rPr>
          <w:rFonts w:hint="cs"/>
          <w:sz w:val="24"/>
          <w:rtl/>
        </w:rPr>
        <w:t>יה</w:t>
      </w:r>
      <w:r>
        <w:rPr>
          <w:rFonts w:hint="cs"/>
          <w:sz w:val="24"/>
          <w:rtl/>
        </w:rPr>
        <w:t xml:space="preserve"> שהחלה בשנת 2018 ובהיקף מצטבר של כ-16 מיליון ש"ח בשנת 2019. כמו כן, היא היית</w:t>
      </w:r>
      <w:r>
        <w:rPr>
          <w:rFonts w:hint="eastAsia"/>
          <w:sz w:val="24"/>
          <w:rtl/>
        </w:rPr>
        <w:t>ה</w:t>
      </w:r>
      <w:r>
        <w:rPr>
          <w:rFonts w:hint="cs"/>
          <w:sz w:val="24"/>
          <w:rtl/>
        </w:rPr>
        <w:t xml:space="preserve"> מעורבת בש</w:t>
      </w:r>
      <w:r w:rsidR="001E2ABE">
        <w:rPr>
          <w:rFonts w:hint="cs"/>
          <w:sz w:val="24"/>
          <w:rtl/>
        </w:rPr>
        <w:t>יתוף פעולה</w:t>
      </w:r>
      <w:r>
        <w:rPr>
          <w:rFonts w:hint="cs"/>
          <w:sz w:val="24"/>
          <w:rtl/>
        </w:rPr>
        <w:t xml:space="preserve"> עם הת</w:t>
      </w:r>
      <w:r w:rsidR="00A91453">
        <w:rPr>
          <w:rFonts w:hint="cs"/>
          <w:sz w:val="24"/>
          <w:rtl/>
        </w:rPr>
        <w:t>ו</w:t>
      </w:r>
      <w:r>
        <w:rPr>
          <w:rFonts w:hint="cs"/>
          <w:sz w:val="24"/>
          <w:rtl/>
        </w:rPr>
        <w:t xml:space="preserve">כנית האירופאית </w:t>
      </w:r>
      <w:r>
        <w:rPr>
          <w:rFonts w:hint="cs"/>
          <w:sz w:val="24"/>
          <w:rtl/>
        </w:rPr>
        <w:t>לפרוייקטי</w:t>
      </w:r>
      <w:r>
        <w:rPr>
          <w:rFonts w:hint="cs"/>
          <w:sz w:val="24"/>
          <w:rtl/>
        </w:rPr>
        <w:t xml:space="preserve"> מו"פ בתחומי </w:t>
      </w:r>
      <w:r>
        <w:rPr>
          <w:rFonts w:hint="cs"/>
          <w:sz w:val="24"/>
          <w:rtl/>
        </w:rPr>
        <w:t>האנרגי</w:t>
      </w:r>
      <w:r w:rsidR="004375DE">
        <w:rPr>
          <w:rFonts w:hint="cs"/>
          <w:sz w:val="24"/>
          <w:rtl/>
        </w:rPr>
        <w:t>י</w:t>
      </w:r>
      <w:r>
        <w:rPr>
          <w:rFonts w:hint="cs"/>
          <w:sz w:val="24"/>
          <w:rtl/>
        </w:rPr>
        <w:t>ה</w:t>
      </w:r>
      <w:r>
        <w:rPr>
          <w:rFonts w:hint="cs"/>
          <w:sz w:val="24"/>
          <w:rtl/>
        </w:rPr>
        <w:t xml:space="preserve">, וכן שת"פ מול המדען הראשי במשרד </w:t>
      </w:r>
      <w:r w:rsidR="00BE3AF8">
        <w:rPr>
          <w:rFonts w:hint="cs"/>
          <w:sz w:val="24"/>
          <w:rtl/>
        </w:rPr>
        <w:t>האנרגי</w:t>
      </w:r>
      <w:r w:rsidR="004375DE">
        <w:rPr>
          <w:rFonts w:hint="cs"/>
          <w:sz w:val="24"/>
          <w:rtl/>
        </w:rPr>
        <w:t>י</w:t>
      </w:r>
      <w:r w:rsidR="00BE3AF8">
        <w:rPr>
          <w:rFonts w:hint="cs"/>
          <w:sz w:val="24"/>
          <w:rtl/>
        </w:rPr>
        <w:t>ה</w:t>
      </w:r>
      <w:r>
        <w:rPr>
          <w:rFonts w:hint="cs"/>
          <w:sz w:val="24"/>
          <w:rtl/>
        </w:rPr>
        <w:t xml:space="preserve">. </w:t>
      </w:r>
      <w:r w:rsidR="00BE3AF8">
        <w:rPr>
          <w:rFonts w:hint="cs"/>
          <w:sz w:val="24"/>
          <w:rtl/>
        </w:rPr>
        <w:t>כמו כן,</w:t>
      </w:r>
      <w:r>
        <w:rPr>
          <w:rFonts w:hint="cs"/>
          <w:sz w:val="24"/>
          <w:rtl/>
        </w:rPr>
        <w:t xml:space="preserve"> מסרה הרשות כי היא תמכה בכנסים</w:t>
      </w:r>
      <w:r w:rsidR="00F93A0B">
        <w:rPr>
          <w:rFonts w:hint="cs"/>
          <w:sz w:val="24"/>
          <w:rtl/>
        </w:rPr>
        <w:t xml:space="preserve"> ב</w:t>
      </w:r>
      <w:r w:rsidR="00313137">
        <w:rPr>
          <w:rFonts w:hint="cs"/>
          <w:sz w:val="24"/>
          <w:rtl/>
        </w:rPr>
        <w:t>ין-לאומיים</w:t>
      </w:r>
      <w:r>
        <w:rPr>
          <w:rFonts w:hint="cs"/>
          <w:sz w:val="24"/>
          <w:rtl/>
        </w:rPr>
        <w:t xml:space="preserve"> בתחום </w:t>
      </w:r>
      <w:r>
        <w:rPr>
          <w:rFonts w:hint="cs"/>
          <w:sz w:val="24"/>
          <w:rtl/>
        </w:rPr>
        <w:t>האנרג</w:t>
      </w:r>
      <w:r w:rsidR="004375DE">
        <w:rPr>
          <w:rFonts w:hint="cs"/>
          <w:sz w:val="24"/>
          <w:rtl/>
        </w:rPr>
        <w:t>י</w:t>
      </w:r>
      <w:r>
        <w:rPr>
          <w:rFonts w:hint="cs"/>
          <w:sz w:val="24"/>
          <w:rtl/>
        </w:rPr>
        <w:t>יה</w:t>
      </w:r>
      <w:r w:rsidR="00F93A0B">
        <w:rPr>
          <w:rFonts w:hint="cs"/>
          <w:sz w:val="24"/>
          <w:rtl/>
        </w:rPr>
        <w:t xml:space="preserve">. </w:t>
      </w:r>
    </w:p>
    <w:p w:rsidR="00831369" w:rsidP="00F030AA" w14:paraId="57AFCF7E" w14:textId="77777777">
      <w:pPr>
        <w:pStyle w:val="a"/>
        <w:spacing w:line="269" w:lineRule="auto"/>
        <w:rPr>
          <w:rtl/>
        </w:rPr>
      </w:pPr>
    </w:p>
    <w:p w:rsidR="00A07E94" w:rsidP="00F030AA" w14:paraId="0EB804A5" w14:textId="77777777">
      <w:pPr>
        <w:spacing w:line="269" w:lineRule="auto"/>
        <w:rPr>
          <w:rFonts w:asciiTheme="majorBidi" w:hAnsiTheme="majorBidi" w:cstheme="majorBidi"/>
          <w:sz w:val="18"/>
          <w:szCs w:val="18"/>
          <w:rtl/>
        </w:rPr>
      </w:pPr>
      <w:r>
        <w:rPr>
          <w:rFonts w:hint="cs"/>
          <w:rtl/>
        </w:rPr>
        <w:t>עוד מסרה רשות החדשנות למשרד מבקר המדינה כי המדינה מממנת רק כ-5% מתוך סך ההשקעות של המגזר העסקי במו"פ בישראל, וזאת מתוך מדיניות ארוכת שנים של התערבות מינימלית במגמות השוק ומיקוד מאמצים בכשלי שוק. הרשות מסרה כי לאור מדיניות זו</w:t>
      </w:r>
      <w:r w:rsidR="005866D9">
        <w:rPr>
          <w:rFonts w:hint="cs"/>
          <w:rtl/>
        </w:rPr>
        <w:t>,</w:t>
      </w:r>
      <w:r>
        <w:rPr>
          <w:rFonts w:hint="cs"/>
          <w:rtl/>
        </w:rPr>
        <w:t xml:space="preserve"> הבאה לידי ביטוי גם בחוק המו"פ, פועל</w:t>
      </w:r>
      <w:r w:rsidR="00720D97">
        <w:rPr>
          <w:rFonts w:hint="cs"/>
          <w:rtl/>
        </w:rPr>
        <w:t>ת</w:t>
      </w:r>
      <w:r>
        <w:rPr>
          <w:rFonts w:hint="cs"/>
          <w:rtl/>
        </w:rPr>
        <w:t xml:space="preserve"> הרשות ככ</w:t>
      </w:r>
      <w:r w:rsidR="00241254">
        <w:rPr>
          <w:rFonts w:hint="cs"/>
          <w:rtl/>
        </w:rPr>
        <w:t>ל</w:t>
      </w:r>
      <w:r>
        <w:rPr>
          <w:rFonts w:hint="cs"/>
          <w:rtl/>
        </w:rPr>
        <w:t>ל בגישה המזמינה את השוק לפנות בבקשות לתמיכה ואינה פועלת להכווין את השוק לכיוונים הנוגדים את "תנועתו הטבעית".</w:t>
      </w:r>
      <w:r w:rsidR="00FE43C8">
        <w:rPr>
          <w:rFonts w:hint="cs"/>
          <w:rtl/>
        </w:rPr>
        <w:t xml:space="preserve"> עם זאת, בהינתן החלטות ממשלה ייעודיות, פועלת הרשות להפעלת </w:t>
      </w:r>
      <w:r w:rsidR="00FE43C8">
        <w:rPr>
          <w:rFonts w:hint="cs"/>
          <w:rtl/>
        </w:rPr>
        <w:t>ת</w:t>
      </w:r>
      <w:r w:rsidR="00D0702B">
        <w:rPr>
          <w:rFonts w:hint="cs"/>
          <w:rtl/>
        </w:rPr>
        <w:t>ו</w:t>
      </w:r>
      <w:r w:rsidR="00FE43C8">
        <w:rPr>
          <w:rFonts w:hint="cs"/>
          <w:rtl/>
        </w:rPr>
        <w:t>כניות</w:t>
      </w:r>
      <w:r w:rsidR="00FE43C8">
        <w:rPr>
          <w:rFonts w:hint="cs"/>
          <w:rtl/>
        </w:rPr>
        <w:t xml:space="preserve"> מותאמות </w:t>
      </w:r>
      <w:r w:rsidR="00FE43C8">
        <w:rPr>
          <w:rFonts w:hint="cs"/>
          <w:rtl/>
        </w:rPr>
        <w:t>לתמרוץ</w:t>
      </w:r>
      <w:r w:rsidR="00FE43C8">
        <w:rPr>
          <w:rFonts w:hint="cs"/>
          <w:rtl/>
        </w:rPr>
        <w:t xml:space="preserve"> תחומים טכנולוגיים מוגדרים. </w:t>
      </w:r>
    </w:p>
    <w:p w:rsidR="008D56C6" w:rsidP="00F030AA" w14:paraId="4496E8AF" w14:textId="77777777">
      <w:pPr>
        <w:pStyle w:val="a"/>
        <w:spacing w:line="269" w:lineRule="auto"/>
        <w:rPr>
          <w:rtl/>
        </w:rPr>
      </w:pPr>
    </w:p>
    <w:p w:rsidR="0040079B" w:rsidP="00F030AA" w14:paraId="6C696AFF" w14:textId="77777777">
      <w:pPr>
        <w:spacing w:line="269" w:lineRule="auto"/>
        <w:rPr>
          <w:b/>
          <w:bCs/>
          <w:rtl/>
        </w:rPr>
      </w:pPr>
      <w:r w:rsidRPr="0002431F">
        <w:rPr>
          <w:rFonts w:hint="eastAsia"/>
          <w:b/>
          <w:bCs/>
          <w:rtl/>
        </w:rPr>
        <w:t>משרד</w:t>
      </w:r>
      <w:r w:rsidRPr="0002431F">
        <w:rPr>
          <w:b/>
          <w:bCs/>
          <w:rtl/>
        </w:rPr>
        <w:t xml:space="preserve"> מבקר המדינה </w:t>
      </w:r>
      <w:r w:rsidR="00F17F10">
        <w:rPr>
          <w:rFonts w:hint="cs"/>
          <w:b/>
          <w:bCs/>
          <w:rtl/>
        </w:rPr>
        <w:t>מציין</w:t>
      </w:r>
      <w:r w:rsidRPr="0002431F">
        <w:rPr>
          <w:b/>
          <w:bCs/>
          <w:rtl/>
        </w:rPr>
        <w:t xml:space="preserve"> כי הוא רואה בחיוב נקיטת פעולות לקידום החדשנות והמו"פ בתחום </w:t>
      </w:r>
      <w:r w:rsidRPr="0002431F">
        <w:rPr>
          <w:b/>
          <w:bCs/>
          <w:rtl/>
        </w:rPr>
        <w:t>האנרגי</w:t>
      </w:r>
      <w:r w:rsidR="004375DE">
        <w:rPr>
          <w:rFonts w:hint="cs"/>
          <w:b/>
          <w:bCs/>
          <w:rtl/>
        </w:rPr>
        <w:t>י</w:t>
      </w:r>
      <w:r w:rsidRPr="0002431F">
        <w:rPr>
          <w:b/>
          <w:bCs/>
          <w:rtl/>
        </w:rPr>
        <w:t>ה</w:t>
      </w:r>
      <w:r w:rsidRPr="0002431F">
        <w:rPr>
          <w:b/>
          <w:bCs/>
          <w:rtl/>
        </w:rPr>
        <w:t xml:space="preserve">, אך כיוון שפעולות הרשות עד כה טרם הניבו שינוי בהיקפי הפעילות בתחום, עליה לבחון אם הצעדים הללו אכן משפיעים על היקפי המו"פ ולגבש צעדים משלימים או חלופיים נוספים. </w:t>
      </w:r>
    </w:p>
    <w:p w:rsidR="008D56C6" w:rsidP="00F030AA" w14:paraId="233AA848" w14:textId="77777777">
      <w:pPr>
        <w:pStyle w:val="a"/>
        <w:spacing w:line="269" w:lineRule="auto"/>
        <w:rPr>
          <w:rtl/>
        </w:rPr>
      </w:pPr>
    </w:p>
    <w:p w:rsidR="00A42BF0" w:rsidP="00F030AA" w14:paraId="1C569E83" w14:textId="77777777">
      <w:pPr>
        <w:spacing w:line="269" w:lineRule="auto"/>
        <w:rPr>
          <w:b/>
          <w:bCs/>
          <w:rtl/>
        </w:rPr>
      </w:pPr>
      <w:r w:rsidRPr="00DB558A">
        <w:rPr>
          <w:rFonts w:hint="eastAsia"/>
          <w:b/>
          <w:bCs/>
          <w:rtl/>
        </w:rPr>
        <w:t>כ</w:t>
      </w:r>
      <w:r w:rsidRPr="00DB558A">
        <w:rPr>
          <w:b/>
          <w:bCs/>
          <w:rtl/>
        </w:rPr>
        <w:t xml:space="preserve">-75% </w:t>
      </w:r>
      <w:r w:rsidRPr="00DB558A">
        <w:rPr>
          <w:rFonts w:hint="eastAsia"/>
          <w:b/>
          <w:bCs/>
          <w:rtl/>
        </w:rPr>
        <w:t>מסך</w:t>
      </w:r>
      <w:r w:rsidRPr="00DB558A">
        <w:rPr>
          <w:b/>
          <w:bCs/>
          <w:rtl/>
        </w:rPr>
        <w:t xml:space="preserve"> </w:t>
      </w:r>
      <w:r w:rsidRPr="00DB558A">
        <w:rPr>
          <w:rFonts w:hint="eastAsia"/>
          <w:b/>
          <w:bCs/>
          <w:rtl/>
        </w:rPr>
        <w:t>המענקים</w:t>
      </w:r>
      <w:r w:rsidRPr="00DB558A">
        <w:rPr>
          <w:b/>
          <w:bCs/>
          <w:rtl/>
        </w:rPr>
        <w:t xml:space="preserve"> </w:t>
      </w:r>
      <w:r w:rsidRPr="00DB558A">
        <w:rPr>
          <w:rFonts w:hint="eastAsia"/>
          <w:b/>
          <w:bCs/>
          <w:rtl/>
        </w:rPr>
        <w:t>ניתנו</w:t>
      </w:r>
      <w:r w:rsidRPr="00DB558A">
        <w:rPr>
          <w:b/>
          <w:bCs/>
          <w:rtl/>
        </w:rPr>
        <w:t xml:space="preserve"> </w:t>
      </w:r>
      <w:r w:rsidRPr="00DB558A">
        <w:rPr>
          <w:rFonts w:hint="eastAsia"/>
          <w:b/>
          <w:bCs/>
          <w:rtl/>
        </w:rPr>
        <w:t>ל</w:t>
      </w:r>
      <w:r w:rsidRPr="00DB558A" w:rsidR="001604F2">
        <w:rPr>
          <w:rFonts w:hint="eastAsia"/>
          <w:b/>
          <w:bCs/>
          <w:rtl/>
        </w:rPr>
        <w:t>ענפי</w:t>
      </w:r>
      <w:r w:rsidRPr="00DB558A" w:rsidR="001604F2">
        <w:rPr>
          <w:b/>
          <w:bCs/>
          <w:rtl/>
        </w:rPr>
        <w:t xml:space="preserve"> </w:t>
      </w:r>
      <w:r w:rsidRPr="00DB558A" w:rsidR="001604F2">
        <w:rPr>
          <w:rFonts w:hint="eastAsia"/>
          <w:b/>
          <w:bCs/>
          <w:rtl/>
        </w:rPr>
        <w:t>ה</w:t>
      </w:r>
      <w:r w:rsidR="00A35311">
        <w:rPr>
          <w:rFonts w:hint="eastAsia"/>
          <w:b/>
          <w:bCs/>
          <w:rtl/>
        </w:rPr>
        <w:t>היי-טק</w:t>
      </w:r>
      <w:r w:rsidRPr="00DB558A" w:rsidR="002A3D1C">
        <w:rPr>
          <w:rFonts w:hint="cs"/>
          <w:b/>
          <w:bCs/>
          <w:rtl/>
        </w:rPr>
        <w:t xml:space="preserve"> </w:t>
      </w:r>
      <w:r w:rsidRPr="00DB558A" w:rsidR="00C4520D">
        <w:rPr>
          <w:rFonts w:hint="eastAsia"/>
          <w:b/>
          <w:bCs/>
          <w:rtl/>
        </w:rPr>
        <w:t>שלא</w:t>
      </w:r>
      <w:r w:rsidRPr="00DB558A" w:rsidR="0089394D">
        <w:rPr>
          <w:b/>
          <w:bCs/>
          <w:rtl/>
        </w:rPr>
        <w:t xml:space="preserve"> בהלימה לחלקם בכלכלת המדינה</w:t>
      </w:r>
      <w:r w:rsidRPr="00DB558A" w:rsidR="00C4520D">
        <w:rPr>
          <w:b/>
          <w:bCs/>
          <w:rtl/>
        </w:rPr>
        <w:t xml:space="preserve">, שהוא </w:t>
      </w:r>
      <w:r w:rsidRPr="00DB558A" w:rsidR="00F10A71">
        <w:rPr>
          <w:rFonts w:hint="eastAsia"/>
          <w:b/>
          <w:bCs/>
          <w:rtl/>
        </w:rPr>
        <w:t>מצומצם</w:t>
      </w:r>
      <w:r w:rsidRPr="00DB558A" w:rsidR="00F10A71">
        <w:rPr>
          <w:b/>
          <w:bCs/>
          <w:rtl/>
        </w:rPr>
        <w:t xml:space="preserve"> </w:t>
      </w:r>
      <w:r w:rsidRPr="00DB558A" w:rsidR="00F10A71">
        <w:rPr>
          <w:rFonts w:hint="eastAsia"/>
          <w:b/>
          <w:bCs/>
          <w:rtl/>
        </w:rPr>
        <w:t>בהרבה</w:t>
      </w:r>
      <w:r w:rsidRPr="00DB558A" w:rsidR="00F10A71">
        <w:rPr>
          <w:b/>
          <w:bCs/>
          <w:rtl/>
        </w:rPr>
        <w:t xml:space="preserve"> </w:t>
      </w:r>
      <w:r w:rsidRPr="00DB558A" w:rsidR="00F10A71">
        <w:rPr>
          <w:rFonts w:hint="eastAsia"/>
          <w:b/>
          <w:bCs/>
          <w:rtl/>
        </w:rPr>
        <w:t>מנתח</w:t>
      </w:r>
      <w:r w:rsidRPr="00DB558A" w:rsidR="00F10A71">
        <w:rPr>
          <w:b/>
          <w:bCs/>
          <w:rtl/>
        </w:rPr>
        <w:t xml:space="preserve"> </w:t>
      </w:r>
      <w:r w:rsidRPr="00DB558A" w:rsidR="00F10A71">
        <w:rPr>
          <w:rFonts w:hint="eastAsia"/>
          <w:b/>
          <w:bCs/>
          <w:rtl/>
        </w:rPr>
        <w:t>תמיכה</w:t>
      </w:r>
      <w:r w:rsidRPr="00DB558A" w:rsidR="00F10A71">
        <w:rPr>
          <w:b/>
          <w:bCs/>
          <w:rtl/>
        </w:rPr>
        <w:t xml:space="preserve"> </w:t>
      </w:r>
      <w:r w:rsidRPr="00DB558A" w:rsidR="00F10A71">
        <w:rPr>
          <w:rFonts w:hint="eastAsia"/>
          <w:b/>
          <w:bCs/>
          <w:rtl/>
        </w:rPr>
        <w:t>זה</w:t>
      </w:r>
      <w:r w:rsidRPr="00DB558A" w:rsidR="00F10A71">
        <w:rPr>
          <w:b/>
          <w:bCs/>
          <w:rtl/>
        </w:rPr>
        <w:t xml:space="preserve">, וזאת </w:t>
      </w:r>
      <w:r w:rsidRPr="00DB558A" w:rsidR="004F3DD6">
        <w:rPr>
          <w:rFonts w:hint="eastAsia"/>
          <w:b/>
          <w:bCs/>
          <w:rtl/>
        </w:rPr>
        <w:t>אף</w:t>
      </w:r>
      <w:r w:rsidRPr="00DB558A" w:rsidR="0089394D">
        <w:rPr>
          <w:b/>
          <w:bCs/>
          <w:rtl/>
        </w:rPr>
        <w:t xml:space="preserve"> </w:t>
      </w:r>
      <w:r w:rsidRPr="00DB558A" w:rsidR="00A81575">
        <w:rPr>
          <w:rFonts w:hint="eastAsia"/>
          <w:b/>
          <w:bCs/>
          <w:rtl/>
        </w:rPr>
        <w:t>על</w:t>
      </w:r>
      <w:r w:rsidRPr="00DB558A" w:rsidR="00A81575">
        <w:rPr>
          <w:b/>
          <w:bCs/>
          <w:rtl/>
        </w:rPr>
        <w:t xml:space="preserve"> </w:t>
      </w:r>
      <w:r w:rsidRPr="00DB558A" w:rsidR="00A81575">
        <w:rPr>
          <w:rFonts w:hint="eastAsia"/>
          <w:b/>
          <w:bCs/>
          <w:rtl/>
        </w:rPr>
        <w:t>פי</w:t>
      </w:r>
      <w:r w:rsidRPr="00DB558A" w:rsidR="00F10A71">
        <w:rPr>
          <w:b/>
          <w:bCs/>
          <w:rtl/>
        </w:rPr>
        <w:t xml:space="preserve"> של</w:t>
      </w:r>
      <w:r w:rsidR="00A35311">
        <w:rPr>
          <w:b/>
          <w:bCs/>
          <w:rtl/>
        </w:rPr>
        <w:t>היי-טק</w:t>
      </w:r>
      <w:r w:rsidRPr="00DB558A" w:rsidR="00F10A71">
        <w:rPr>
          <w:b/>
          <w:bCs/>
          <w:rtl/>
        </w:rPr>
        <w:t xml:space="preserve"> </w:t>
      </w:r>
      <w:r w:rsidRPr="00DB558A" w:rsidR="0089394D">
        <w:rPr>
          <w:rFonts w:hint="eastAsia"/>
          <w:b/>
          <w:bCs/>
          <w:rtl/>
        </w:rPr>
        <w:t>יש</w:t>
      </w:r>
      <w:r w:rsidRPr="00DB558A" w:rsidR="0089394D">
        <w:rPr>
          <w:b/>
          <w:bCs/>
          <w:rtl/>
        </w:rPr>
        <w:t xml:space="preserve"> </w:t>
      </w:r>
      <w:r w:rsidRPr="00DB558A" w:rsidR="0089394D">
        <w:rPr>
          <w:rFonts w:hint="eastAsia"/>
          <w:b/>
          <w:bCs/>
          <w:rtl/>
        </w:rPr>
        <w:t>מקורות</w:t>
      </w:r>
      <w:r w:rsidRPr="00DB558A" w:rsidR="0089394D">
        <w:rPr>
          <w:b/>
          <w:bCs/>
          <w:rtl/>
        </w:rPr>
        <w:t xml:space="preserve"> </w:t>
      </w:r>
      <w:r w:rsidRPr="00DB558A" w:rsidR="0089394D">
        <w:rPr>
          <w:rFonts w:hint="eastAsia"/>
          <w:b/>
          <w:bCs/>
          <w:rtl/>
        </w:rPr>
        <w:t>מימון</w:t>
      </w:r>
      <w:r w:rsidRPr="00DB558A" w:rsidR="0089394D">
        <w:rPr>
          <w:b/>
          <w:bCs/>
          <w:rtl/>
        </w:rPr>
        <w:t xml:space="preserve"> </w:t>
      </w:r>
      <w:r w:rsidRPr="00DB558A" w:rsidR="0089394D">
        <w:rPr>
          <w:rFonts w:hint="eastAsia"/>
          <w:b/>
          <w:bCs/>
          <w:rtl/>
        </w:rPr>
        <w:t>משמעותיים</w:t>
      </w:r>
      <w:r w:rsidRPr="00DB558A" w:rsidR="001E6F2F">
        <w:rPr>
          <w:b/>
          <w:bCs/>
          <w:rtl/>
        </w:rPr>
        <w:t xml:space="preserve"> </w:t>
      </w:r>
      <w:r w:rsidRPr="00DB558A" w:rsidR="007C6D65">
        <w:rPr>
          <w:rFonts w:hint="eastAsia"/>
          <w:b/>
          <w:bCs/>
          <w:rtl/>
        </w:rPr>
        <w:t>במגזר</w:t>
      </w:r>
      <w:r w:rsidRPr="00DB558A" w:rsidR="001E6F2F">
        <w:rPr>
          <w:b/>
          <w:bCs/>
          <w:rtl/>
        </w:rPr>
        <w:t xml:space="preserve"> ה</w:t>
      </w:r>
      <w:r w:rsidRPr="00DB558A" w:rsidR="007C6D65">
        <w:rPr>
          <w:rFonts w:hint="eastAsia"/>
          <w:b/>
          <w:bCs/>
          <w:rtl/>
        </w:rPr>
        <w:t>עסקי</w:t>
      </w:r>
      <w:r w:rsidRPr="00DB558A" w:rsidR="001E6F2F">
        <w:rPr>
          <w:b/>
          <w:bCs/>
          <w:rtl/>
        </w:rPr>
        <w:t>.</w:t>
      </w:r>
      <w:r w:rsidRPr="00DB558A" w:rsidR="0040079B">
        <w:rPr>
          <w:b/>
          <w:bCs/>
          <w:rtl/>
        </w:rPr>
        <w:t xml:space="preserve"> </w:t>
      </w:r>
      <w:r w:rsidRPr="00DB558A" w:rsidR="0089394D">
        <w:rPr>
          <w:rFonts w:hint="eastAsia"/>
          <w:b/>
          <w:bCs/>
          <w:rtl/>
        </w:rPr>
        <w:t>יתר</w:t>
      </w:r>
      <w:r w:rsidRPr="00DB558A" w:rsidR="0089394D">
        <w:rPr>
          <w:b/>
          <w:bCs/>
          <w:rtl/>
        </w:rPr>
        <w:t xml:space="preserve"> הענפים במשק אינם זוכים לתמיכה ממשלתית </w:t>
      </w:r>
      <w:r w:rsidRPr="00DB558A" w:rsidR="00F10A71">
        <w:rPr>
          <w:rFonts w:hint="eastAsia"/>
          <w:b/>
          <w:bCs/>
          <w:rtl/>
        </w:rPr>
        <w:t>התואמת</w:t>
      </w:r>
      <w:r w:rsidRPr="00DB558A" w:rsidR="00F10A71">
        <w:rPr>
          <w:b/>
          <w:bCs/>
          <w:rtl/>
        </w:rPr>
        <w:t xml:space="preserve"> </w:t>
      </w:r>
      <w:r w:rsidRPr="00DB558A" w:rsidR="00F10A71">
        <w:rPr>
          <w:rFonts w:hint="eastAsia"/>
          <w:b/>
          <w:bCs/>
          <w:rtl/>
        </w:rPr>
        <w:t>את</w:t>
      </w:r>
      <w:r w:rsidRPr="00DB558A" w:rsidR="00191C74">
        <w:rPr>
          <w:b/>
          <w:bCs/>
          <w:rtl/>
        </w:rPr>
        <w:t xml:space="preserve"> הצרכים </w:t>
      </w:r>
      <w:r w:rsidRPr="00DB558A" w:rsidR="00671CA0">
        <w:rPr>
          <w:rFonts w:hint="eastAsia"/>
          <w:b/>
          <w:bCs/>
          <w:rtl/>
        </w:rPr>
        <w:t>שלהם</w:t>
      </w:r>
      <w:r w:rsidRPr="00DB558A" w:rsidR="00671CA0">
        <w:rPr>
          <w:b/>
          <w:bCs/>
          <w:rtl/>
        </w:rPr>
        <w:t xml:space="preserve"> </w:t>
      </w:r>
      <w:r w:rsidRPr="00DB558A" w:rsidR="00191C74">
        <w:rPr>
          <w:rFonts w:hint="eastAsia"/>
          <w:b/>
          <w:bCs/>
          <w:rtl/>
        </w:rPr>
        <w:t>בהשקעה</w:t>
      </w:r>
      <w:r w:rsidRPr="00DB558A" w:rsidR="00191C74">
        <w:rPr>
          <w:b/>
          <w:bCs/>
          <w:rtl/>
        </w:rPr>
        <w:t xml:space="preserve"> </w:t>
      </w:r>
      <w:r w:rsidRPr="00DB558A" w:rsidR="00191C74">
        <w:rPr>
          <w:rFonts w:hint="eastAsia"/>
          <w:b/>
          <w:bCs/>
          <w:rtl/>
        </w:rPr>
        <w:t>במו</w:t>
      </w:r>
      <w:r w:rsidRPr="00DB558A" w:rsidR="00191C74">
        <w:rPr>
          <w:b/>
          <w:bCs/>
          <w:rtl/>
        </w:rPr>
        <w:t>"פ</w:t>
      </w:r>
      <w:r w:rsidRPr="00DB558A" w:rsidR="00F10A71">
        <w:rPr>
          <w:b/>
          <w:bCs/>
          <w:rtl/>
        </w:rPr>
        <w:t xml:space="preserve">, </w:t>
      </w:r>
      <w:r w:rsidRPr="00DB558A" w:rsidR="00B405DB">
        <w:rPr>
          <w:rFonts w:hint="eastAsia"/>
          <w:b/>
          <w:bCs/>
          <w:rtl/>
        </w:rPr>
        <w:t>ו</w:t>
      </w:r>
      <w:r w:rsidRPr="00DB558A" w:rsidR="00F10A71">
        <w:rPr>
          <w:rFonts w:hint="eastAsia"/>
          <w:b/>
          <w:bCs/>
          <w:rtl/>
        </w:rPr>
        <w:t>אף</w:t>
      </w:r>
      <w:r w:rsidRPr="00DB558A" w:rsidR="00F10A71">
        <w:rPr>
          <w:b/>
          <w:bCs/>
          <w:rtl/>
        </w:rPr>
        <w:t xml:space="preserve"> </w:t>
      </w:r>
      <w:r w:rsidRPr="00DB558A" w:rsidR="00F10A71">
        <w:rPr>
          <w:rFonts w:hint="eastAsia"/>
          <w:b/>
          <w:bCs/>
          <w:rtl/>
        </w:rPr>
        <w:t>שהתשואה</w:t>
      </w:r>
      <w:r w:rsidRPr="00DB558A" w:rsidR="00713468">
        <w:rPr>
          <w:b/>
          <w:bCs/>
          <w:rtl/>
        </w:rPr>
        <w:t xml:space="preserve"> המשקית</w:t>
      </w:r>
      <w:r w:rsidRPr="00DB558A" w:rsidR="00F10A71">
        <w:rPr>
          <w:b/>
          <w:bCs/>
          <w:rtl/>
        </w:rPr>
        <w:t xml:space="preserve"> מ</w:t>
      </w:r>
      <w:r w:rsidRPr="00DB558A" w:rsidR="00290BE8">
        <w:rPr>
          <w:rFonts w:hint="eastAsia"/>
          <w:b/>
          <w:bCs/>
          <w:rtl/>
        </w:rPr>
        <w:t>הגדלת</w:t>
      </w:r>
      <w:r w:rsidRPr="00DB558A" w:rsidR="00290BE8">
        <w:rPr>
          <w:b/>
          <w:bCs/>
          <w:rtl/>
        </w:rPr>
        <w:t xml:space="preserve"> </w:t>
      </w:r>
      <w:r w:rsidRPr="00DB558A" w:rsidR="00290BE8">
        <w:rPr>
          <w:rFonts w:hint="eastAsia"/>
          <w:b/>
          <w:bCs/>
          <w:rtl/>
        </w:rPr>
        <w:t>ה</w:t>
      </w:r>
      <w:r w:rsidRPr="00DB558A" w:rsidR="00F10A71">
        <w:rPr>
          <w:rFonts w:hint="eastAsia"/>
          <w:b/>
          <w:bCs/>
          <w:rtl/>
        </w:rPr>
        <w:t>השקעה</w:t>
      </w:r>
      <w:r w:rsidRPr="00DB558A" w:rsidR="00713468">
        <w:rPr>
          <w:b/>
          <w:bCs/>
          <w:rtl/>
        </w:rPr>
        <w:t xml:space="preserve"> </w:t>
      </w:r>
      <w:r w:rsidRPr="00DB558A" w:rsidR="00290BE8">
        <w:rPr>
          <w:rFonts w:hint="eastAsia"/>
          <w:b/>
          <w:bCs/>
          <w:rtl/>
        </w:rPr>
        <w:t>ה</w:t>
      </w:r>
      <w:r w:rsidRPr="00DB558A" w:rsidR="00713468">
        <w:rPr>
          <w:rFonts w:hint="eastAsia"/>
          <w:b/>
          <w:bCs/>
          <w:rtl/>
        </w:rPr>
        <w:t>ממשלתית</w:t>
      </w:r>
      <w:r w:rsidRPr="00DB558A" w:rsidR="0040079B">
        <w:rPr>
          <w:b/>
          <w:bCs/>
          <w:rtl/>
        </w:rPr>
        <w:t xml:space="preserve"> בהם </w:t>
      </w:r>
      <w:r w:rsidRPr="00DB558A" w:rsidR="00713468">
        <w:rPr>
          <w:rFonts w:hint="eastAsia"/>
          <w:b/>
          <w:bCs/>
          <w:rtl/>
        </w:rPr>
        <w:t>עשויה</w:t>
      </w:r>
      <w:r w:rsidRPr="00DB558A" w:rsidR="00713468">
        <w:rPr>
          <w:b/>
          <w:bCs/>
          <w:rtl/>
        </w:rPr>
        <w:t xml:space="preserve"> </w:t>
      </w:r>
      <w:r w:rsidRPr="00DB558A" w:rsidR="00713468">
        <w:rPr>
          <w:rFonts w:hint="eastAsia"/>
          <w:b/>
          <w:bCs/>
          <w:rtl/>
        </w:rPr>
        <w:t>להיות</w:t>
      </w:r>
      <w:r w:rsidRPr="00DB558A" w:rsidR="00F10A71">
        <w:rPr>
          <w:b/>
          <w:bCs/>
          <w:rtl/>
        </w:rPr>
        <w:t xml:space="preserve"> גבוהה יותר מהשקע</w:t>
      </w:r>
      <w:r w:rsidRPr="00DB558A" w:rsidR="00290BE8">
        <w:rPr>
          <w:rFonts w:hint="eastAsia"/>
          <w:b/>
          <w:bCs/>
          <w:rtl/>
        </w:rPr>
        <w:t>ת</w:t>
      </w:r>
      <w:r w:rsidRPr="00DB558A" w:rsidR="00290BE8">
        <w:rPr>
          <w:b/>
          <w:bCs/>
          <w:rtl/>
        </w:rPr>
        <w:t xml:space="preserve"> </w:t>
      </w:r>
      <w:r w:rsidRPr="00DB558A" w:rsidR="00290BE8">
        <w:rPr>
          <w:rFonts w:hint="eastAsia"/>
          <w:b/>
          <w:bCs/>
          <w:rtl/>
        </w:rPr>
        <w:t>תוספת</w:t>
      </w:r>
      <w:r w:rsidRPr="00DB558A" w:rsidR="00290BE8">
        <w:rPr>
          <w:b/>
          <w:bCs/>
          <w:rtl/>
        </w:rPr>
        <w:t xml:space="preserve"> </w:t>
      </w:r>
      <w:r w:rsidRPr="00DB558A" w:rsidR="00290BE8">
        <w:rPr>
          <w:rFonts w:hint="eastAsia"/>
          <w:b/>
          <w:bCs/>
          <w:rtl/>
        </w:rPr>
        <w:t>זו</w:t>
      </w:r>
      <w:r w:rsidRPr="00DB558A" w:rsidR="00F10A71">
        <w:rPr>
          <w:b/>
          <w:bCs/>
          <w:rtl/>
        </w:rPr>
        <w:t xml:space="preserve"> ב</w:t>
      </w:r>
      <w:r w:rsidR="00A35311">
        <w:rPr>
          <w:b/>
          <w:bCs/>
          <w:rtl/>
        </w:rPr>
        <w:t>היי-טק</w:t>
      </w:r>
      <w:r w:rsidRPr="00DB558A" w:rsidR="00F10A71">
        <w:rPr>
          <w:b/>
          <w:bCs/>
          <w:rtl/>
        </w:rPr>
        <w:t xml:space="preserve">. </w:t>
      </w:r>
      <w:r w:rsidRPr="00DB558A" w:rsidR="004E17FD">
        <w:rPr>
          <w:rFonts w:hint="eastAsia"/>
          <w:b/>
          <w:bCs/>
          <w:rtl/>
        </w:rPr>
        <w:t>מגזר</w:t>
      </w:r>
      <w:r w:rsidRPr="00DB558A" w:rsidR="008C19E8">
        <w:rPr>
          <w:b/>
          <w:bCs/>
          <w:rtl/>
        </w:rPr>
        <w:t xml:space="preserve"> </w:t>
      </w:r>
      <w:r w:rsidRPr="00DB558A" w:rsidR="008C19E8">
        <w:rPr>
          <w:rFonts w:hint="eastAsia"/>
          <w:b/>
          <w:bCs/>
          <w:rtl/>
        </w:rPr>
        <w:t>ה</w:t>
      </w:r>
      <w:r w:rsidRPr="00DB558A" w:rsidR="004E17FD">
        <w:rPr>
          <w:rFonts w:hint="eastAsia"/>
          <w:b/>
          <w:bCs/>
          <w:rtl/>
        </w:rPr>
        <w:t>אנרגייה</w:t>
      </w:r>
      <w:r w:rsidRPr="00DB558A" w:rsidR="00F10A71">
        <w:rPr>
          <w:b/>
          <w:bCs/>
          <w:rtl/>
        </w:rPr>
        <w:t xml:space="preserve"> הוא דוגמה ל</w:t>
      </w:r>
      <w:r w:rsidRPr="00DB558A" w:rsidR="004E17FD">
        <w:rPr>
          <w:rFonts w:hint="eastAsia"/>
          <w:b/>
          <w:bCs/>
          <w:rtl/>
        </w:rPr>
        <w:t>מגזר</w:t>
      </w:r>
      <w:r w:rsidRPr="00DB558A" w:rsidR="00F10A71">
        <w:rPr>
          <w:b/>
          <w:bCs/>
          <w:rtl/>
        </w:rPr>
        <w:t xml:space="preserve"> שקיימים בו</w:t>
      </w:r>
      <w:r w:rsidRPr="00DB558A" w:rsidR="00092970">
        <w:rPr>
          <w:b/>
          <w:bCs/>
          <w:rtl/>
        </w:rPr>
        <w:t xml:space="preserve"> </w:t>
      </w:r>
      <w:r w:rsidRPr="00DB558A" w:rsidR="000F0C95">
        <w:rPr>
          <w:rFonts w:hint="eastAsia"/>
          <w:b/>
          <w:bCs/>
          <w:rtl/>
        </w:rPr>
        <w:t>כשלי</w:t>
      </w:r>
      <w:r w:rsidRPr="00DB558A" w:rsidR="000F0C95">
        <w:rPr>
          <w:b/>
          <w:bCs/>
          <w:rtl/>
        </w:rPr>
        <w:t xml:space="preserve"> </w:t>
      </w:r>
      <w:r w:rsidRPr="00DB558A" w:rsidR="00F10A71">
        <w:rPr>
          <w:rFonts w:hint="eastAsia"/>
          <w:b/>
          <w:bCs/>
          <w:rtl/>
        </w:rPr>
        <w:t>שוק</w:t>
      </w:r>
      <w:r w:rsidRPr="00DB558A" w:rsidR="00F10A71">
        <w:rPr>
          <w:b/>
          <w:bCs/>
          <w:rtl/>
        </w:rPr>
        <w:t xml:space="preserve"> מהותיים, אולם היקפי ההשקעה הממשלתיים בו </w:t>
      </w:r>
      <w:r w:rsidRPr="00DB558A" w:rsidR="00EF5F26">
        <w:rPr>
          <w:rFonts w:hint="eastAsia"/>
          <w:b/>
          <w:bCs/>
          <w:rtl/>
        </w:rPr>
        <w:t>נמוכים</w:t>
      </w:r>
      <w:r w:rsidRPr="00DB558A" w:rsidR="00B27F77">
        <w:rPr>
          <w:b/>
          <w:bCs/>
          <w:rtl/>
        </w:rPr>
        <w:t>,</w:t>
      </w:r>
      <w:r w:rsidRPr="00DB558A" w:rsidR="00027449">
        <w:rPr>
          <w:b/>
          <w:bCs/>
          <w:rtl/>
        </w:rPr>
        <w:t xml:space="preserve"> </w:t>
      </w:r>
      <w:r w:rsidRPr="00DB558A" w:rsidR="00B27F77">
        <w:rPr>
          <w:rFonts w:hint="eastAsia"/>
          <w:b/>
          <w:bCs/>
          <w:rtl/>
        </w:rPr>
        <w:t>ו</w:t>
      </w:r>
      <w:r w:rsidR="00D0702B">
        <w:rPr>
          <w:rFonts w:hint="cs"/>
          <w:b/>
          <w:bCs/>
          <w:rtl/>
        </w:rPr>
        <w:t>למעשה</w:t>
      </w:r>
      <w:r w:rsidRPr="00DB558A" w:rsidR="00DE74CE">
        <w:rPr>
          <w:b/>
          <w:bCs/>
          <w:rtl/>
        </w:rPr>
        <w:t xml:space="preserve"> </w:t>
      </w:r>
      <w:r w:rsidRPr="00DB558A" w:rsidR="00DE74CE">
        <w:rPr>
          <w:rFonts w:hint="eastAsia"/>
          <w:b/>
          <w:bCs/>
          <w:rtl/>
        </w:rPr>
        <w:t>השקעות</w:t>
      </w:r>
      <w:r w:rsidRPr="00DB558A" w:rsidR="00DE74CE">
        <w:rPr>
          <w:b/>
          <w:bCs/>
          <w:rtl/>
        </w:rPr>
        <w:t xml:space="preserve"> </w:t>
      </w:r>
      <w:r w:rsidRPr="00DB558A" w:rsidR="00DE74CE">
        <w:rPr>
          <w:rFonts w:hint="eastAsia"/>
          <w:b/>
          <w:bCs/>
          <w:rtl/>
        </w:rPr>
        <w:t>הרשות</w:t>
      </w:r>
      <w:r w:rsidRPr="00DB558A" w:rsidR="00027449">
        <w:rPr>
          <w:b/>
          <w:bCs/>
          <w:rtl/>
        </w:rPr>
        <w:t xml:space="preserve"> ממוקד</w:t>
      </w:r>
      <w:r w:rsidRPr="00DB558A" w:rsidR="00DE74CE">
        <w:rPr>
          <w:rFonts w:hint="eastAsia"/>
          <w:b/>
          <w:bCs/>
          <w:rtl/>
        </w:rPr>
        <w:t>ו</w:t>
      </w:r>
      <w:r w:rsidRPr="00DB558A" w:rsidR="00027449">
        <w:rPr>
          <w:rFonts w:hint="eastAsia"/>
          <w:b/>
          <w:bCs/>
          <w:rtl/>
        </w:rPr>
        <w:t>ת</w:t>
      </w:r>
      <w:r w:rsidRPr="00DB558A" w:rsidR="00027449">
        <w:rPr>
          <w:b/>
          <w:bCs/>
          <w:rtl/>
        </w:rPr>
        <w:t xml:space="preserve"> </w:t>
      </w:r>
      <w:r w:rsidRPr="00DB558A" w:rsidR="00027449">
        <w:rPr>
          <w:rFonts w:hint="eastAsia"/>
          <w:b/>
          <w:bCs/>
          <w:rtl/>
        </w:rPr>
        <w:t>מאוד</w:t>
      </w:r>
      <w:r w:rsidRPr="00DB558A" w:rsidR="00027449">
        <w:rPr>
          <w:b/>
          <w:bCs/>
          <w:rtl/>
        </w:rPr>
        <w:t xml:space="preserve"> </w:t>
      </w:r>
      <w:r w:rsidRPr="00DB558A" w:rsidR="00027449">
        <w:rPr>
          <w:rFonts w:hint="eastAsia"/>
          <w:b/>
          <w:bCs/>
          <w:rtl/>
        </w:rPr>
        <w:t>ב</w:t>
      </w:r>
      <w:r w:rsidRPr="00DB558A" w:rsidR="004E17FD">
        <w:rPr>
          <w:rFonts w:hint="eastAsia"/>
          <w:b/>
          <w:bCs/>
          <w:rtl/>
        </w:rPr>
        <w:t>מגזר</w:t>
      </w:r>
      <w:r w:rsidRPr="00DB558A" w:rsidR="0087122A">
        <w:rPr>
          <w:b/>
          <w:bCs/>
          <w:rtl/>
        </w:rPr>
        <w:t xml:space="preserve"> </w:t>
      </w:r>
      <w:r w:rsidRPr="00DB558A" w:rsidR="00DE74CE">
        <w:rPr>
          <w:rFonts w:hint="eastAsia"/>
          <w:b/>
          <w:bCs/>
          <w:rtl/>
        </w:rPr>
        <w:t>ה</w:t>
      </w:r>
      <w:r w:rsidR="00A35311">
        <w:rPr>
          <w:rFonts w:hint="eastAsia"/>
          <w:b/>
          <w:bCs/>
          <w:rtl/>
        </w:rPr>
        <w:t>היי-טק</w:t>
      </w:r>
      <w:r w:rsidRPr="00DB558A" w:rsidR="0087122A">
        <w:rPr>
          <w:b/>
          <w:bCs/>
          <w:rtl/>
        </w:rPr>
        <w:t xml:space="preserve"> וזאת </w:t>
      </w:r>
      <w:r w:rsidR="00D0702B">
        <w:rPr>
          <w:rFonts w:hint="cs"/>
          <w:b/>
          <w:bCs/>
          <w:rtl/>
        </w:rPr>
        <w:t>במשך</w:t>
      </w:r>
      <w:r w:rsidRPr="00DB558A" w:rsidR="0087122A">
        <w:rPr>
          <w:b/>
          <w:bCs/>
          <w:rtl/>
        </w:rPr>
        <w:t xml:space="preserve"> שנים רבות.</w:t>
      </w:r>
    </w:p>
    <w:p w:rsidR="008D56C6" w:rsidP="00F030AA" w14:paraId="420BBE96" w14:textId="77777777">
      <w:pPr>
        <w:pStyle w:val="a"/>
        <w:spacing w:line="269" w:lineRule="auto"/>
        <w:rPr>
          <w:rtl/>
        </w:rPr>
      </w:pPr>
    </w:p>
    <w:p w:rsidR="00BE3AF8" w:rsidRPr="009E5FD7" w:rsidP="00F030AA" w14:paraId="579B66C5" w14:textId="77777777">
      <w:pPr>
        <w:spacing w:line="269" w:lineRule="auto"/>
        <w:rPr>
          <w:b/>
          <w:bCs/>
          <w:rtl/>
        </w:rPr>
      </w:pPr>
      <w:r w:rsidRPr="00DB558A">
        <w:rPr>
          <w:rFonts w:hint="eastAsia"/>
          <w:b/>
          <w:bCs/>
          <w:rtl/>
        </w:rPr>
        <w:t>משרד</w:t>
      </w:r>
      <w:r w:rsidRPr="00DB558A">
        <w:rPr>
          <w:b/>
          <w:bCs/>
          <w:rtl/>
        </w:rPr>
        <w:t xml:space="preserve"> מבקר המדינה ממליץ כי </w:t>
      </w:r>
      <w:r w:rsidRPr="00DB558A" w:rsidR="00A57A31">
        <w:rPr>
          <w:rFonts w:hint="eastAsia"/>
          <w:b/>
          <w:bCs/>
          <w:rtl/>
        </w:rPr>
        <w:t>רשות</w:t>
      </w:r>
      <w:r w:rsidRPr="00DB558A" w:rsidR="00A57A31">
        <w:rPr>
          <w:b/>
          <w:bCs/>
          <w:rtl/>
        </w:rPr>
        <w:t xml:space="preserve"> </w:t>
      </w:r>
      <w:r w:rsidRPr="00DB558A" w:rsidR="00A57A31">
        <w:rPr>
          <w:rFonts w:hint="eastAsia"/>
          <w:b/>
          <w:bCs/>
          <w:rtl/>
        </w:rPr>
        <w:t>החדשנות</w:t>
      </w:r>
      <w:r w:rsidRPr="00DB558A" w:rsidR="00A57A31">
        <w:rPr>
          <w:b/>
          <w:bCs/>
          <w:rtl/>
        </w:rPr>
        <w:t xml:space="preserve"> </w:t>
      </w:r>
      <w:r w:rsidRPr="00DB558A" w:rsidR="00A57A31">
        <w:rPr>
          <w:rFonts w:hint="eastAsia"/>
          <w:b/>
          <w:bCs/>
          <w:rtl/>
        </w:rPr>
        <w:t>תשקול</w:t>
      </w:r>
      <w:r w:rsidRPr="00DB558A" w:rsidR="00D76CF4">
        <w:rPr>
          <w:b/>
          <w:bCs/>
          <w:rtl/>
        </w:rPr>
        <w:t xml:space="preserve"> </w:t>
      </w:r>
      <w:r w:rsidRPr="00DB558A" w:rsidR="00031C4B">
        <w:rPr>
          <w:rFonts w:hint="eastAsia"/>
          <w:b/>
          <w:bCs/>
          <w:rtl/>
        </w:rPr>
        <w:t>את</w:t>
      </w:r>
      <w:r w:rsidRPr="00DB558A" w:rsidR="00031C4B">
        <w:rPr>
          <w:b/>
          <w:bCs/>
          <w:rtl/>
        </w:rPr>
        <w:t xml:space="preserve"> </w:t>
      </w:r>
      <w:r w:rsidRPr="00DB558A" w:rsidR="003911FE">
        <w:rPr>
          <w:rFonts w:hint="eastAsia"/>
          <w:b/>
          <w:bCs/>
          <w:rtl/>
        </w:rPr>
        <w:t>תמהיל</w:t>
      </w:r>
      <w:r w:rsidRPr="00DB558A" w:rsidR="003911FE">
        <w:rPr>
          <w:b/>
          <w:bCs/>
          <w:rtl/>
        </w:rPr>
        <w:t xml:space="preserve"> </w:t>
      </w:r>
      <w:r w:rsidRPr="00DB558A" w:rsidR="003911FE">
        <w:rPr>
          <w:rFonts w:hint="eastAsia"/>
          <w:b/>
          <w:bCs/>
          <w:rtl/>
        </w:rPr>
        <w:t>השקעותיה</w:t>
      </w:r>
      <w:r w:rsidRPr="00DB558A" w:rsidR="00031C4B">
        <w:rPr>
          <w:b/>
          <w:bCs/>
          <w:rtl/>
        </w:rPr>
        <w:t xml:space="preserve">, </w:t>
      </w:r>
      <w:r w:rsidRPr="00DB558A" w:rsidR="00031C4B">
        <w:rPr>
          <w:rFonts w:hint="eastAsia"/>
          <w:b/>
          <w:bCs/>
          <w:rtl/>
        </w:rPr>
        <w:t>בכפוף</w:t>
      </w:r>
      <w:r w:rsidRPr="00DB558A" w:rsidR="00031C4B">
        <w:rPr>
          <w:b/>
          <w:bCs/>
          <w:rtl/>
        </w:rPr>
        <w:t xml:space="preserve"> </w:t>
      </w:r>
      <w:r w:rsidRPr="00DB558A" w:rsidR="00031C4B">
        <w:rPr>
          <w:rFonts w:hint="eastAsia"/>
          <w:b/>
          <w:bCs/>
          <w:rtl/>
        </w:rPr>
        <w:t>ל</w:t>
      </w:r>
      <w:r w:rsidRPr="00DB558A" w:rsidR="00C456E6">
        <w:rPr>
          <w:rFonts w:hint="eastAsia"/>
          <w:b/>
          <w:bCs/>
          <w:rtl/>
        </w:rPr>
        <w:t>מיפוי</w:t>
      </w:r>
      <w:r w:rsidRPr="00DB558A" w:rsidR="00C456E6">
        <w:rPr>
          <w:b/>
          <w:bCs/>
          <w:rtl/>
        </w:rPr>
        <w:t xml:space="preserve"> </w:t>
      </w:r>
      <w:r w:rsidRPr="00DB558A" w:rsidR="00C456E6">
        <w:rPr>
          <w:rFonts w:hint="eastAsia"/>
          <w:b/>
          <w:bCs/>
          <w:rtl/>
        </w:rPr>
        <w:t>של</w:t>
      </w:r>
      <w:r w:rsidRPr="00DB558A" w:rsidR="00C456E6">
        <w:rPr>
          <w:b/>
          <w:bCs/>
          <w:rtl/>
        </w:rPr>
        <w:t xml:space="preserve"> </w:t>
      </w:r>
      <w:r w:rsidRPr="00DB558A" w:rsidR="00C456E6">
        <w:rPr>
          <w:rFonts w:hint="eastAsia"/>
          <w:b/>
          <w:bCs/>
          <w:rtl/>
        </w:rPr>
        <w:t>צ</w:t>
      </w:r>
      <w:r w:rsidR="00D0702B">
        <w:rPr>
          <w:rFonts w:hint="cs"/>
          <w:b/>
          <w:bCs/>
          <w:rtl/>
        </w:rPr>
        <w:t>ו</w:t>
      </w:r>
      <w:r w:rsidRPr="00DB558A" w:rsidR="00C456E6">
        <w:rPr>
          <w:rFonts w:hint="eastAsia"/>
          <w:b/>
          <w:bCs/>
          <w:rtl/>
        </w:rPr>
        <w:t>רכי</w:t>
      </w:r>
      <w:r w:rsidRPr="00DB558A" w:rsidR="00C456E6">
        <w:rPr>
          <w:b/>
          <w:bCs/>
          <w:rtl/>
        </w:rPr>
        <w:t xml:space="preserve"> </w:t>
      </w:r>
      <w:r w:rsidRPr="00DB558A" w:rsidR="00C456E6">
        <w:rPr>
          <w:rFonts w:hint="eastAsia"/>
          <w:b/>
          <w:bCs/>
          <w:rtl/>
        </w:rPr>
        <w:t>הענפי</w:t>
      </w:r>
      <w:r w:rsidRPr="00DB558A" w:rsidR="00272373">
        <w:rPr>
          <w:rFonts w:hint="eastAsia"/>
          <w:b/>
          <w:bCs/>
          <w:rtl/>
        </w:rPr>
        <w:t>ם</w:t>
      </w:r>
      <w:r w:rsidRPr="00DB558A" w:rsidR="00031C4B">
        <w:rPr>
          <w:b/>
          <w:bCs/>
          <w:rtl/>
        </w:rPr>
        <w:t xml:space="preserve"> השונים במשק</w:t>
      </w:r>
      <w:r w:rsidRPr="00DB558A" w:rsidR="00C456E6">
        <w:rPr>
          <w:b/>
          <w:bCs/>
          <w:rtl/>
        </w:rPr>
        <w:t xml:space="preserve"> </w:t>
      </w:r>
      <w:r w:rsidRPr="00DB558A" w:rsidR="00031C4B">
        <w:rPr>
          <w:rFonts w:hint="eastAsia"/>
          <w:b/>
          <w:bCs/>
          <w:rtl/>
        </w:rPr>
        <w:t>ו</w:t>
      </w:r>
      <w:r w:rsidRPr="00DB558A" w:rsidR="00272373">
        <w:rPr>
          <w:rFonts w:hint="eastAsia"/>
          <w:b/>
          <w:bCs/>
          <w:rtl/>
        </w:rPr>
        <w:t>זיהוי</w:t>
      </w:r>
      <w:r w:rsidRPr="00DB558A" w:rsidR="00C456E6">
        <w:rPr>
          <w:b/>
          <w:bCs/>
          <w:rtl/>
        </w:rPr>
        <w:t xml:space="preserve"> כשל</w:t>
      </w:r>
      <w:r w:rsidRPr="00DB558A" w:rsidR="00031C4B">
        <w:rPr>
          <w:rFonts w:hint="eastAsia"/>
          <w:b/>
          <w:bCs/>
          <w:rtl/>
        </w:rPr>
        <w:t>י</w:t>
      </w:r>
      <w:r w:rsidRPr="00DB558A" w:rsidR="00031C4B">
        <w:rPr>
          <w:b/>
          <w:bCs/>
          <w:rtl/>
        </w:rPr>
        <w:t xml:space="preserve"> </w:t>
      </w:r>
      <w:r w:rsidRPr="00DB558A" w:rsidR="00031C4B">
        <w:rPr>
          <w:rFonts w:hint="eastAsia"/>
          <w:b/>
          <w:bCs/>
          <w:rtl/>
        </w:rPr>
        <w:t>שוק</w:t>
      </w:r>
      <w:r w:rsidRPr="00DB558A" w:rsidR="00031C4B">
        <w:rPr>
          <w:b/>
          <w:bCs/>
          <w:rtl/>
        </w:rPr>
        <w:t xml:space="preserve"> </w:t>
      </w:r>
      <w:r w:rsidRPr="00DB558A" w:rsidR="00031C4B">
        <w:rPr>
          <w:rFonts w:hint="eastAsia"/>
          <w:b/>
          <w:bCs/>
          <w:rtl/>
        </w:rPr>
        <w:t>המחייבים</w:t>
      </w:r>
      <w:r w:rsidRPr="00DB558A" w:rsidR="00031C4B">
        <w:rPr>
          <w:b/>
          <w:bCs/>
          <w:rtl/>
        </w:rPr>
        <w:t xml:space="preserve"> </w:t>
      </w:r>
      <w:r w:rsidRPr="00DB558A" w:rsidR="00031C4B">
        <w:rPr>
          <w:rFonts w:hint="eastAsia"/>
          <w:b/>
          <w:bCs/>
          <w:rtl/>
        </w:rPr>
        <w:t>מעורבות</w:t>
      </w:r>
      <w:r w:rsidRPr="00DB558A" w:rsidR="00031C4B">
        <w:rPr>
          <w:b/>
          <w:bCs/>
          <w:rtl/>
        </w:rPr>
        <w:t xml:space="preserve"> </w:t>
      </w:r>
      <w:r w:rsidRPr="00DB558A" w:rsidR="00031C4B">
        <w:rPr>
          <w:rFonts w:hint="eastAsia"/>
          <w:b/>
          <w:bCs/>
          <w:rtl/>
        </w:rPr>
        <w:t>ממשלתית</w:t>
      </w:r>
      <w:r w:rsidRPr="00DB558A" w:rsidR="000302F2">
        <w:rPr>
          <w:b/>
          <w:bCs/>
          <w:rtl/>
        </w:rPr>
        <w:t xml:space="preserve">, ובפרט </w:t>
      </w:r>
      <w:r w:rsidRPr="00DB558A" w:rsidR="00A7120C">
        <w:rPr>
          <w:rFonts w:hint="eastAsia"/>
          <w:b/>
          <w:bCs/>
          <w:rtl/>
        </w:rPr>
        <w:t>במגזר</w:t>
      </w:r>
      <w:r w:rsidRPr="00DB558A" w:rsidR="000302F2">
        <w:rPr>
          <w:b/>
          <w:bCs/>
          <w:rtl/>
        </w:rPr>
        <w:t xml:space="preserve"> </w:t>
      </w:r>
      <w:r w:rsidRPr="00DB558A" w:rsidR="000302F2">
        <w:rPr>
          <w:rFonts w:hint="eastAsia"/>
          <w:b/>
          <w:bCs/>
          <w:rtl/>
        </w:rPr>
        <w:t>ה</w:t>
      </w:r>
      <w:r w:rsidRPr="00DB558A" w:rsidR="004E17FD">
        <w:rPr>
          <w:rFonts w:hint="eastAsia"/>
          <w:b/>
          <w:bCs/>
          <w:rtl/>
        </w:rPr>
        <w:t>אנרגייה</w:t>
      </w:r>
      <w:r w:rsidR="00D0702B">
        <w:rPr>
          <w:rFonts w:hint="cs"/>
          <w:b/>
          <w:bCs/>
          <w:rtl/>
        </w:rPr>
        <w:t>.</w:t>
      </w:r>
      <w:r w:rsidRPr="00DB558A" w:rsidR="003911FE">
        <w:rPr>
          <w:b/>
          <w:bCs/>
          <w:rtl/>
        </w:rPr>
        <w:t xml:space="preserve"> </w:t>
      </w:r>
      <w:r w:rsidRPr="00DB558A" w:rsidR="00031C4B">
        <w:rPr>
          <w:rFonts w:hint="eastAsia"/>
          <w:b/>
          <w:bCs/>
          <w:rtl/>
        </w:rPr>
        <w:t>זאת</w:t>
      </w:r>
      <w:r w:rsidRPr="00DB558A" w:rsidR="00031C4B">
        <w:rPr>
          <w:b/>
          <w:bCs/>
          <w:rtl/>
        </w:rPr>
        <w:t xml:space="preserve"> כדי </w:t>
      </w:r>
      <w:r w:rsidRPr="00DB558A" w:rsidR="00F61909">
        <w:rPr>
          <w:rFonts w:hint="eastAsia"/>
          <w:b/>
          <w:bCs/>
          <w:rtl/>
        </w:rPr>
        <w:t>לוודא</w:t>
      </w:r>
      <w:r w:rsidRPr="00DB558A" w:rsidR="00F61909">
        <w:rPr>
          <w:b/>
          <w:bCs/>
          <w:rtl/>
        </w:rPr>
        <w:t xml:space="preserve"> כי פעילותה </w:t>
      </w:r>
      <w:r w:rsidRPr="00DB558A" w:rsidR="00BE76F9">
        <w:rPr>
          <w:rFonts w:hint="eastAsia"/>
          <w:b/>
          <w:bCs/>
          <w:rtl/>
        </w:rPr>
        <w:t>תגדיל</w:t>
      </w:r>
      <w:r w:rsidRPr="00DB558A" w:rsidR="003911FE">
        <w:rPr>
          <w:b/>
          <w:bCs/>
          <w:rtl/>
        </w:rPr>
        <w:t xml:space="preserve"> </w:t>
      </w:r>
      <w:r w:rsidRPr="00DB558A" w:rsidR="00BE76F9">
        <w:rPr>
          <w:rFonts w:hint="eastAsia"/>
          <w:b/>
          <w:bCs/>
          <w:rtl/>
        </w:rPr>
        <w:t>את</w:t>
      </w:r>
      <w:r w:rsidRPr="00DB558A" w:rsidR="00BE76F9">
        <w:rPr>
          <w:b/>
          <w:bCs/>
          <w:rtl/>
        </w:rPr>
        <w:t xml:space="preserve"> </w:t>
      </w:r>
      <w:r w:rsidRPr="00DB558A" w:rsidR="00C456E6">
        <w:rPr>
          <w:rFonts w:hint="eastAsia"/>
          <w:b/>
          <w:bCs/>
          <w:rtl/>
        </w:rPr>
        <w:t>התועלת</w:t>
      </w:r>
      <w:r w:rsidRPr="00DB558A" w:rsidR="00C456E6">
        <w:rPr>
          <w:b/>
          <w:bCs/>
          <w:rtl/>
        </w:rPr>
        <w:t xml:space="preserve"> הציבורית </w:t>
      </w:r>
      <w:r w:rsidRPr="00DB558A" w:rsidR="00F61909">
        <w:rPr>
          <w:rFonts w:hint="eastAsia"/>
          <w:b/>
          <w:bCs/>
          <w:rtl/>
        </w:rPr>
        <w:t>ממענקיה</w:t>
      </w:r>
      <w:r w:rsidRPr="00DB558A" w:rsidR="00C456E6">
        <w:rPr>
          <w:b/>
          <w:bCs/>
          <w:rtl/>
        </w:rPr>
        <w:t xml:space="preserve">, </w:t>
      </w:r>
      <w:r w:rsidRPr="00DB558A" w:rsidR="00CC4405">
        <w:rPr>
          <w:rFonts w:hint="eastAsia"/>
          <w:b/>
          <w:bCs/>
          <w:rtl/>
        </w:rPr>
        <w:t>תקדם</w:t>
      </w:r>
      <w:r w:rsidRPr="00DB558A" w:rsidR="003911FE">
        <w:rPr>
          <w:b/>
          <w:bCs/>
          <w:rtl/>
        </w:rPr>
        <w:t xml:space="preserve"> </w:t>
      </w:r>
      <w:r w:rsidRPr="00DB558A" w:rsidR="003179B2">
        <w:rPr>
          <w:rFonts w:hint="eastAsia"/>
          <w:b/>
          <w:bCs/>
          <w:rtl/>
        </w:rPr>
        <w:t>את</w:t>
      </w:r>
      <w:r w:rsidRPr="00DB558A" w:rsidR="003179B2">
        <w:rPr>
          <w:b/>
          <w:bCs/>
          <w:rtl/>
        </w:rPr>
        <w:t xml:space="preserve"> </w:t>
      </w:r>
      <w:r w:rsidRPr="00DB558A" w:rsidR="00C456E6">
        <w:rPr>
          <w:rFonts w:hint="eastAsia"/>
          <w:b/>
          <w:bCs/>
          <w:rtl/>
        </w:rPr>
        <w:t>החדשנות</w:t>
      </w:r>
      <w:r w:rsidRPr="00DB558A" w:rsidR="00C456E6">
        <w:rPr>
          <w:b/>
          <w:bCs/>
          <w:rtl/>
        </w:rPr>
        <w:t xml:space="preserve"> </w:t>
      </w:r>
      <w:r w:rsidRPr="00DB558A" w:rsidR="00C456E6">
        <w:rPr>
          <w:rFonts w:hint="eastAsia"/>
          <w:b/>
          <w:bCs/>
          <w:rtl/>
        </w:rPr>
        <w:t>וה</w:t>
      </w:r>
      <w:r w:rsidRPr="00DB558A" w:rsidR="003179B2">
        <w:rPr>
          <w:rFonts w:hint="eastAsia"/>
          <w:b/>
          <w:bCs/>
          <w:rtl/>
        </w:rPr>
        <w:t>טכנולוגיה</w:t>
      </w:r>
      <w:r w:rsidRPr="00DB558A" w:rsidR="003179B2">
        <w:rPr>
          <w:b/>
          <w:bCs/>
          <w:rtl/>
        </w:rPr>
        <w:t xml:space="preserve"> בכלל ענפי המשק </w:t>
      </w:r>
      <w:r w:rsidRPr="00DB558A" w:rsidR="006D4A3D">
        <w:rPr>
          <w:rFonts w:hint="eastAsia"/>
          <w:b/>
          <w:bCs/>
          <w:rtl/>
        </w:rPr>
        <w:t>ותעודד</w:t>
      </w:r>
      <w:r w:rsidRPr="00DB558A" w:rsidR="006D4A3D">
        <w:rPr>
          <w:b/>
          <w:bCs/>
          <w:rtl/>
        </w:rPr>
        <w:t xml:space="preserve"> </w:t>
      </w:r>
      <w:r w:rsidRPr="00DB558A" w:rsidR="00C456E6">
        <w:rPr>
          <w:rFonts w:hint="eastAsia"/>
          <w:b/>
          <w:bCs/>
          <w:rtl/>
        </w:rPr>
        <w:t>צמיחה</w:t>
      </w:r>
      <w:r w:rsidRPr="00DB558A" w:rsidR="00C456E6">
        <w:rPr>
          <w:b/>
          <w:bCs/>
          <w:rtl/>
        </w:rPr>
        <w:t xml:space="preserve"> </w:t>
      </w:r>
      <w:r w:rsidRPr="00DB558A" w:rsidR="00C456E6">
        <w:rPr>
          <w:rFonts w:hint="eastAsia"/>
          <w:b/>
          <w:bCs/>
          <w:rtl/>
        </w:rPr>
        <w:t>והגדלת</w:t>
      </w:r>
      <w:r w:rsidRPr="00DB558A" w:rsidR="003911FE">
        <w:rPr>
          <w:b/>
          <w:bCs/>
          <w:rtl/>
        </w:rPr>
        <w:t xml:space="preserve"> </w:t>
      </w:r>
      <w:r w:rsidRPr="00DB558A" w:rsidR="00C456E6">
        <w:rPr>
          <w:rFonts w:hint="eastAsia"/>
          <w:b/>
          <w:bCs/>
          <w:rtl/>
        </w:rPr>
        <w:t>הפריון</w:t>
      </w:r>
      <w:r w:rsidRPr="00DB558A" w:rsidR="00C456E6">
        <w:rPr>
          <w:b/>
          <w:bCs/>
          <w:rtl/>
        </w:rPr>
        <w:t xml:space="preserve"> </w:t>
      </w:r>
      <w:r w:rsidRPr="00DB558A" w:rsidR="00C456E6">
        <w:rPr>
          <w:rFonts w:hint="eastAsia"/>
          <w:b/>
          <w:bCs/>
          <w:rtl/>
        </w:rPr>
        <w:t>במשק</w:t>
      </w:r>
      <w:r w:rsidRPr="00DB558A" w:rsidR="00C456E6">
        <w:rPr>
          <w:b/>
          <w:bCs/>
          <w:rtl/>
        </w:rPr>
        <w:t>.</w:t>
      </w:r>
      <w:r w:rsidRPr="00915EBE" w:rsidR="00BF2E68">
        <w:rPr>
          <w:b/>
          <w:bCs/>
          <w:sz w:val="36"/>
          <w:szCs w:val="36"/>
          <w:rtl/>
        </w:rPr>
        <w:t xml:space="preserve"> </w:t>
      </w:r>
    </w:p>
    <w:p w:rsidR="001C5AFF" w:rsidRPr="0002431F" w:rsidP="00F030AA" w14:paraId="7FC26B14" w14:textId="77777777">
      <w:pPr>
        <w:spacing w:line="269" w:lineRule="auto"/>
        <w:rPr>
          <w:b/>
          <w:bCs/>
          <w:rtl/>
        </w:rPr>
      </w:pPr>
    </w:p>
    <w:p w:rsidR="004765FD" w:rsidP="00F030AA" w14:paraId="6092E476" w14:textId="77777777">
      <w:pPr>
        <w:pStyle w:val="Heading5"/>
        <w:spacing w:line="269" w:lineRule="auto"/>
        <w:rPr>
          <w:rtl/>
        </w:rPr>
      </w:pPr>
      <w:bookmarkStart w:id="15" w:name="_Toc47265383"/>
      <w:r w:rsidRPr="001A0A71">
        <w:rPr>
          <w:rFonts w:hint="cs"/>
          <w:rtl/>
        </w:rPr>
        <w:t xml:space="preserve">רכש גומלין כאמצעי לעידוד השקעות </w:t>
      </w:r>
      <w:r w:rsidR="001211DA">
        <w:rPr>
          <w:rFonts w:hint="cs"/>
          <w:rtl/>
        </w:rPr>
        <w:t>מחקר ופיתוח</w:t>
      </w:r>
      <w:bookmarkEnd w:id="15"/>
      <w:r>
        <w:rPr>
          <w:rFonts w:hint="cs"/>
          <w:rtl/>
        </w:rPr>
        <w:t xml:space="preserve"> </w:t>
      </w:r>
    </w:p>
    <w:p w:rsidR="008D56C6" w:rsidP="00F030AA" w14:paraId="7E5368FE" w14:textId="77777777">
      <w:pPr>
        <w:pStyle w:val="a"/>
        <w:spacing w:line="269" w:lineRule="auto"/>
        <w:rPr>
          <w:rtl/>
        </w:rPr>
      </w:pPr>
    </w:p>
    <w:p w:rsidR="004765FD" w:rsidP="00F030AA" w14:paraId="60EFC837" w14:textId="77777777">
      <w:pPr>
        <w:spacing w:line="269" w:lineRule="auto"/>
        <w:rPr>
          <w:rtl/>
        </w:rPr>
      </w:pPr>
      <w:r>
        <w:rPr>
          <w:rFonts w:hint="cs"/>
          <w:rtl/>
        </w:rPr>
        <w:t xml:space="preserve">הרשות לשיתוף פעולה תעשייתי (להלן - </w:t>
      </w:r>
      <w:r>
        <w:rPr>
          <w:rFonts w:hint="cs"/>
          <w:rtl/>
        </w:rPr>
        <w:t>הרשפ"ת</w:t>
      </w:r>
      <w:r>
        <w:rPr>
          <w:rFonts w:hint="cs"/>
          <w:rtl/>
        </w:rPr>
        <w:t>) היא גוף רגולטורי</w:t>
      </w:r>
      <w:r>
        <w:rPr>
          <w:rFonts w:hint="cs"/>
        </w:rPr>
        <w:t xml:space="preserve"> </w:t>
      </w:r>
      <w:r>
        <w:rPr>
          <w:rFonts w:hint="cs"/>
          <w:rtl/>
        </w:rPr>
        <w:t>במשרד הכלכלה והתעשייה האמון על קידום ופיתוח התעשייה המקומית באמצעות חיוב חברות וספקים זרים ברכש גומלין בגין התקשרויות שלהם עם מדינת ישראל. רכש גומלין יכול להתבצע בצורה של קבלנות משנה מקומית, השקעות, מו"פ</w:t>
      </w:r>
      <w:r w:rsidR="005E6361">
        <w:rPr>
          <w:rFonts w:hint="cs"/>
          <w:rtl/>
        </w:rPr>
        <w:t>,</w:t>
      </w:r>
      <w:r>
        <w:rPr>
          <w:rFonts w:hint="cs"/>
          <w:rtl/>
        </w:rPr>
        <w:t xml:space="preserve"> העברת ידע לישראל ורכישת טובין, שירותים או עבודה מתוצרת </w:t>
      </w:r>
      <w:r w:rsidR="005E35C3">
        <w:rPr>
          <w:rFonts w:hint="cs"/>
          <w:rtl/>
        </w:rPr>
        <w:t>ישראל</w:t>
      </w:r>
      <w:r>
        <w:rPr>
          <w:rFonts w:hint="cs"/>
          <w:rtl/>
        </w:rPr>
        <w:t xml:space="preserve">. אחת ממטרות </w:t>
      </w:r>
      <w:r>
        <w:rPr>
          <w:rFonts w:hint="cs"/>
          <w:rtl/>
        </w:rPr>
        <w:t>הרשפ"ת</w:t>
      </w:r>
      <w:r>
        <w:rPr>
          <w:rFonts w:hint="cs"/>
          <w:rtl/>
        </w:rPr>
        <w:t xml:space="preserve"> היא מינוף ההוצאה הממשלתית </w:t>
      </w:r>
      <w:r w:rsidR="00714629">
        <w:rPr>
          <w:rFonts w:hint="cs"/>
          <w:rtl/>
        </w:rPr>
        <w:t xml:space="preserve">כדי להביא </w:t>
      </w:r>
      <w:r>
        <w:rPr>
          <w:rFonts w:hint="cs"/>
          <w:rtl/>
        </w:rPr>
        <w:t xml:space="preserve">טכנולוגיות חדישות מחו"ל </w:t>
      </w:r>
      <w:r w:rsidR="001F4777">
        <w:rPr>
          <w:rFonts w:hint="cs"/>
          <w:rtl/>
        </w:rPr>
        <w:t xml:space="preserve">ולהגביר </w:t>
      </w:r>
      <w:r>
        <w:rPr>
          <w:rFonts w:hint="cs"/>
          <w:rtl/>
        </w:rPr>
        <w:t>השקעות זרות במחקר ופיתוח ישראלי.</w:t>
      </w:r>
    </w:p>
    <w:p w:rsidR="008D56C6" w:rsidP="00F030AA" w14:paraId="69E0CE34" w14:textId="77777777">
      <w:pPr>
        <w:pStyle w:val="a"/>
        <w:spacing w:line="269" w:lineRule="auto"/>
        <w:rPr>
          <w:rtl/>
        </w:rPr>
      </w:pPr>
    </w:p>
    <w:p w:rsidR="00964E1B" w:rsidP="00F030AA" w14:paraId="70539421" w14:textId="77777777">
      <w:pPr>
        <w:spacing w:line="269" w:lineRule="auto"/>
        <w:rPr>
          <w:rtl/>
        </w:rPr>
      </w:pPr>
      <w:r>
        <w:rPr>
          <w:rFonts w:hint="cs"/>
          <w:rtl/>
        </w:rPr>
        <w:t>הרשפ"ת</w:t>
      </w:r>
      <w:r>
        <w:rPr>
          <w:rFonts w:hint="cs"/>
          <w:rtl/>
        </w:rPr>
        <w:t xml:space="preserve"> פועלת מתוקף חוק חובת המכרזים, התשנ"ב-1992</w:t>
      </w:r>
      <w:r>
        <w:rPr>
          <w:rFonts w:hint="cs"/>
        </w:rPr>
        <w:t xml:space="preserve"> </w:t>
      </w:r>
      <w:r>
        <w:rPr>
          <w:rFonts w:hint="cs"/>
          <w:rtl/>
        </w:rPr>
        <w:t>(להלן - החוק)</w:t>
      </w:r>
      <w:r w:rsidR="001211DA">
        <w:rPr>
          <w:rFonts w:hint="cs"/>
          <w:rtl/>
        </w:rPr>
        <w:t>,</w:t>
      </w:r>
      <w:r>
        <w:rPr>
          <w:rFonts w:hint="cs"/>
          <w:rtl/>
        </w:rPr>
        <w:t xml:space="preserve"> ותקנות שהותקנו מכוחו. כמו כן, </w:t>
      </w:r>
      <w:r>
        <w:rPr>
          <w:rFonts w:hint="cs"/>
          <w:rtl/>
        </w:rPr>
        <w:t>הרשפ"ת</w:t>
      </w:r>
      <w:r>
        <w:rPr>
          <w:rFonts w:hint="cs"/>
          <w:rtl/>
        </w:rPr>
        <w:t xml:space="preserve"> פועלת מתוקף הסכם הרכש הממשלתי (</w:t>
      </w:r>
      <w:r>
        <w:rPr>
          <w:rFonts w:hint="cs"/>
        </w:rPr>
        <w:t>GPA</w:t>
      </w:r>
      <w:r>
        <w:rPr>
          <w:rFonts w:hint="cs"/>
          <w:rtl/>
        </w:rPr>
        <w:t>)</w:t>
      </w:r>
      <w:r>
        <w:rPr>
          <w:rStyle w:val="FootnoteReference"/>
          <w:rtl/>
        </w:rPr>
        <w:footnoteReference w:id="38"/>
      </w:r>
      <w:r>
        <w:rPr>
          <w:rFonts w:hint="cs"/>
          <w:rtl/>
        </w:rPr>
        <w:t xml:space="preserve"> שעליו חתומה ממשלת ישראל, מקום שההסכם חל על המכרז או ההתקשרות. </w:t>
      </w:r>
    </w:p>
    <w:p w:rsidR="008D56C6" w:rsidP="00F030AA" w14:paraId="51669DC3" w14:textId="77777777">
      <w:pPr>
        <w:pStyle w:val="a"/>
        <w:spacing w:line="269" w:lineRule="auto"/>
        <w:rPr>
          <w:rtl/>
        </w:rPr>
      </w:pPr>
    </w:p>
    <w:p w:rsidR="00F7134D" w:rsidP="00F030AA" w14:paraId="68BF31B5" w14:textId="77777777">
      <w:pPr>
        <w:spacing w:line="269" w:lineRule="auto"/>
        <w:rPr>
          <w:rtl/>
        </w:rPr>
      </w:pPr>
      <w:r>
        <w:rPr>
          <w:rFonts w:hint="cs"/>
          <w:rtl/>
        </w:rPr>
        <w:t xml:space="preserve">על פי </w:t>
      </w:r>
      <w:r w:rsidRPr="0099622C">
        <w:rPr>
          <w:rtl/>
        </w:rPr>
        <w:t xml:space="preserve">תקנות חובת המכרזים (חובת שיתוף פעולה תעשייתי), </w:t>
      </w:r>
      <w:r>
        <w:rPr>
          <w:rFonts w:hint="cs"/>
          <w:rtl/>
        </w:rPr>
        <w:t>ה</w:t>
      </w:r>
      <w:r w:rsidRPr="0099622C">
        <w:rPr>
          <w:rtl/>
        </w:rPr>
        <w:t>תשס"ז-2007</w:t>
      </w:r>
      <w:r>
        <w:rPr>
          <w:rFonts w:hint="cs"/>
          <w:rtl/>
        </w:rPr>
        <w:t xml:space="preserve"> (להלן - התקנות), ככלל כל התקשרות עם גופי המדינה אשר שוויה עולה על סך של 5 מיליון דולר מחויבת בשיתוף פעולה תעשייתי</w:t>
      </w:r>
      <w:r>
        <w:rPr>
          <w:rStyle w:val="FootnoteReference"/>
          <w:rtl/>
        </w:rPr>
        <w:footnoteReference w:id="39"/>
      </w:r>
      <w:r>
        <w:rPr>
          <w:rFonts w:hint="cs"/>
          <w:rtl/>
        </w:rPr>
        <w:t xml:space="preserve">, למעט אם ניתן פטור מלא או חלקי על ידי </w:t>
      </w:r>
      <w:r>
        <w:rPr>
          <w:rFonts w:hint="cs"/>
          <w:rtl/>
        </w:rPr>
        <w:t>הרשפ"ת</w:t>
      </w:r>
      <w:r>
        <w:rPr>
          <w:rFonts w:hint="cs"/>
          <w:rtl/>
        </w:rPr>
        <w:t xml:space="preserve">. התקשרות המשך להתקשרות כאמור בתוך תקופה של 5 שנים וששוויה עולה על 500,000 דולר </w:t>
      </w:r>
      <w:r>
        <w:rPr>
          <w:rFonts w:hint="cs"/>
          <w:rtl/>
        </w:rPr>
        <w:t>מחוייבת</w:t>
      </w:r>
      <w:r>
        <w:rPr>
          <w:rFonts w:hint="cs"/>
          <w:rtl/>
        </w:rPr>
        <w:t xml:space="preserve"> אף היא בשיתוף פעולה תעשייתי</w:t>
      </w:r>
      <w:r w:rsidR="00CB726A">
        <w:rPr>
          <w:rFonts w:hint="cs"/>
          <w:rtl/>
        </w:rPr>
        <w:t xml:space="preserve"> (להלן - רכש גומלין)</w:t>
      </w:r>
      <w:r>
        <w:rPr>
          <w:rFonts w:hint="cs"/>
          <w:rtl/>
        </w:rPr>
        <w:t xml:space="preserve">. </w:t>
      </w:r>
      <w:r w:rsidR="00E4145A">
        <w:rPr>
          <w:rFonts w:hint="cs"/>
          <w:rtl/>
        </w:rPr>
        <w:t>ה</w:t>
      </w:r>
      <w:r>
        <w:rPr>
          <w:rFonts w:hint="cs"/>
          <w:rtl/>
        </w:rPr>
        <w:t xml:space="preserve">הנחיות שפרסמה </w:t>
      </w:r>
      <w:r>
        <w:rPr>
          <w:rFonts w:hint="cs"/>
          <w:rtl/>
        </w:rPr>
        <w:t>הרשפ"ת</w:t>
      </w:r>
      <w:r>
        <w:rPr>
          <w:rFonts w:hint="cs"/>
          <w:rtl/>
        </w:rPr>
        <w:t xml:space="preserve"> חלות על כל סוגי וצורות ההתקשרות. </w:t>
      </w:r>
    </w:p>
    <w:p w:rsidR="008D56C6" w:rsidP="00F030AA" w14:paraId="09E2CDDD" w14:textId="77777777">
      <w:pPr>
        <w:pStyle w:val="a"/>
        <w:spacing w:line="269" w:lineRule="auto"/>
        <w:rPr>
          <w:rtl/>
        </w:rPr>
      </w:pPr>
    </w:p>
    <w:p w:rsidR="00F4451C" w:rsidP="00F030AA" w14:paraId="5D005A58" w14:textId="77777777">
      <w:pPr>
        <w:spacing w:line="269" w:lineRule="auto"/>
        <w:rPr>
          <w:rtl/>
        </w:rPr>
      </w:pPr>
      <w:r>
        <w:rPr>
          <w:rFonts w:hint="cs"/>
          <w:rtl/>
        </w:rPr>
        <w:t xml:space="preserve">בהתאם לתקנות, שיעור </w:t>
      </w:r>
      <w:r w:rsidR="00533468">
        <w:rPr>
          <w:rFonts w:hint="cs"/>
          <w:rtl/>
        </w:rPr>
        <w:t>רכש גומלין</w:t>
      </w:r>
      <w:r>
        <w:rPr>
          <w:rFonts w:hint="cs"/>
          <w:rtl/>
        </w:rPr>
        <w:t xml:space="preserve"> צריך לעמוד על 35% מסך שווי ההתקשרות ובהתקשרויות לצורך רכש ציוד ביטחוני של משרד הביטחון על 50%. בתנאים מסוימים התקנות מחייבות כי רכש הגומלין </w:t>
      </w:r>
      <w:r w:rsidR="00E4145A">
        <w:rPr>
          <w:rFonts w:hint="cs"/>
          <w:rtl/>
        </w:rPr>
        <w:t>י</w:t>
      </w:r>
      <w:r>
        <w:rPr>
          <w:rFonts w:hint="cs"/>
          <w:rtl/>
        </w:rPr>
        <w:t>יעשה בדרך של התקשרות משנה מקומית</w:t>
      </w:r>
      <w:r>
        <w:rPr>
          <w:rStyle w:val="FootnoteReference"/>
          <w:rtl/>
        </w:rPr>
        <w:footnoteReference w:id="40"/>
      </w:r>
      <w:r w:rsidRPr="00EA3509">
        <w:rPr>
          <w:rFonts w:hint="cs"/>
          <w:rtl/>
        </w:rPr>
        <w:t xml:space="preserve"> </w:t>
      </w:r>
      <w:r>
        <w:rPr>
          <w:rFonts w:hint="cs"/>
          <w:rtl/>
        </w:rPr>
        <w:t>בשיעור של 20%, לכל הפחות. בהתאם לחוק, הנותן עדיפות להתחייבות המדינה באמנות בי</w:t>
      </w:r>
      <w:r w:rsidR="00313137">
        <w:rPr>
          <w:rFonts w:hint="cs"/>
          <w:rtl/>
        </w:rPr>
        <w:t>ן-</w:t>
      </w:r>
      <w:r>
        <w:rPr>
          <w:rFonts w:hint="cs"/>
          <w:rtl/>
        </w:rPr>
        <w:t>לאומיות על פני התקנות, ולפי הסכם הרכש הממשלתי (ה-</w:t>
      </w:r>
      <w:r>
        <w:rPr>
          <w:rFonts w:hint="cs"/>
        </w:rPr>
        <w:t>GPA</w:t>
      </w:r>
      <w:r>
        <w:rPr>
          <w:rFonts w:hint="cs"/>
          <w:rtl/>
        </w:rPr>
        <w:t>), במכרזי רכש אזרחי שההסכם</w:t>
      </w:r>
      <w:r>
        <w:rPr>
          <w:rFonts w:hint="cs"/>
        </w:rPr>
        <w:t xml:space="preserve"> </w:t>
      </w:r>
      <w:r>
        <w:rPr>
          <w:rFonts w:hint="cs"/>
          <w:rtl/>
        </w:rPr>
        <w:t>חל עליהם שיעור רכש הגומלין יעמוד על 20%. בהקשר זה יש לציין שהסכם ה-</w:t>
      </w:r>
      <w:r>
        <w:rPr>
          <w:rFonts w:hint="cs"/>
        </w:rPr>
        <w:t>GPA</w:t>
      </w:r>
      <w:r>
        <w:rPr>
          <w:rFonts w:hint="cs"/>
          <w:rtl/>
        </w:rPr>
        <w:t xml:space="preserve"> שעליו חתומה ישראל יפוג בהדרגה עד לשנת 2029, ובמסגרת תהליך זה צפויה הפחתה מדורגת בחובת רכש הגומלין. </w:t>
      </w:r>
    </w:p>
    <w:p w:rsidR="008D56C6" w:rsidP="00F030AA" w14:paraId="7196D19C" w14:textId="77777777">
      <w:pPr>
        <w:pStyle w:val="a"/>
        <w:spacing w:line="269" w:lineRule="auto"/>
        <w:rPr>
          <w:rtl/>
        </w:rPr>
      </w:pPr>
    </w:p>
    <w:p w:rsidR="004765FD" w:rsidP="00F030AA" w14:paraId="41F4403D" w14:textId="77777777">
      <w:pPr>
        <w:spacing w:line="269" w:lineRule="auto"/>
        <w:rPr>
          <w:rtl/>
        </w:rPr>
      </w:pPr>
      <w:r>
        <w:rPr>
          <w:rFonts w:hint="cs"/>
          <w:rtl/>
        </w:rPr>
        <w:t xml:space="preserve">בינואר 2020 </w:t>
      </w:r>
      <w:r w:rsidR="00B01922">
        <w:rPr>
          <w:rFonts w:hint="cs"/>
          <w:rtl/>
        </w:rPr>
        <w:t>הרשפ"ת</w:t>
      </w:r>
      <w:r w:rsidR="00B01922">
        <w:rPr>
          <w:rFonts w:hint="cs"/>
          <w:rtl/>
        </w:rPr>
        <w:t xml:space="preserve"> השיבה ל</w:t>
      </w:r>
      <w:r>
        <w:rPr>
          <w:rFonts w:hint="cs"/>
          <w:rtl/>
        </w:rPr>
        <w:t xml:space="preserve">משרד מבקר המדינה כי היא </w:t>
      </w:r>
      <w:r w:rsidR="00155D60">
        <w:rPr>
          <w:rFonts w:hint="cs"/>
          <w:rtl/>
        </w:rPr>
        <w:t>ה</w:t>
      </w:r>
      <w:r>
        <w:rPr>
          <w:rFonts w:hint="cs"/>
          <w:rtl/>
        </w:rPr>
        <w:t xml:space="preserve">גורם המתווך בין חברות המחויבות ברכש גומלין </w:t>
      </w:r>
      <w:r w:rsidR="003B1FD9">
        <w:rPr>
          <w:rFonts w:hint="cs"/>
          <w:rtl/>
        </w:rPr>
        <w:t>ו</w:t>
      </w:r>
      <w:r>
        <w:rPr>
          <w:rFonts w:hint="cs"/>
          <w:rtl/>
        </w:rPr>
        <w:t>גורמים בתעשייה המקומית, זאת בהתאם לצ</w:t>
      </w:r>
      <w:r w:rsidR="003B1FD9">
        <w:rPr>
          <w:rFonts w:hint="cs"/>
          <w:rtl/>
        </w:rPr>
        <w:t>ו</w:t>
      </w:r>
      <w:r>
        <w:rPr>
          <w:rFonts w:hint="cs"/>
          <w:rtl/>
        </w:rPr>
        <w:t xml:space="preserve">רכי החברות המחויבות ברכש. עוד ציינה </w:t>
      </w:r>
      <w:r>
        <w:rPr>
          <w:rFonts w:hint="cs"/>
          <w:rtl/>
        </w:rPr>
        <w:t>הרשפ"ת</w:t>
      </w:r>
      <w:r>
        <w:rPr>
          <w:rFonts w:hint="cs"/>
          <w:rtl/>
        </w:rPr>
        <w:t xml:space="preserve"> כי קיימות דוגמאות לחברות </w:t>
      </w:r>
      <w:r w:rsidR="00182776">
        <w:rPr>
          <w:rFonts w:hint="cs"/>
          <w:rtl/>
        </w:rPr>
        <w:t>בין-לאומיות</w:t>
      </w:r>
      <w:r>
        <w:rPr>
          <w:rFonts w:hint="cs"/>
          <w:rtl/>
        </w:rPr>
        <w:t xml:space="preserve"> שהחלו לבצע פעילות מו"פ בישראל, בעקבות רכש גומלין שביצעו בארץ. לדוגמה, בשנת 2012 חתמה חברת הרכבות הקנדית</w:t>
      </w:r>
      <w:r>
        <w:rPr>
          <w:rStyle w:val="FootnoteReference"/>
          <w:rtl/>
        </w:rPr>
        <w:footnoteReference w:id="41"/>
      </w:r>
      <w:r>
        <w:rPr>
          <w:rFonts w:hint="cs"/>
          <w:rtl/>
        </w:rPr>
        <w:t xml:space="preserve"> על הסכם </w:t>
      </w:r>
      <w:r w:rsidR="00355D47">
        <w:rPr>
          <w:rFonts w:hint="cs"/>
          <w:rtl/>
        </w:rPr>
        <w:t>שיתוף פעולה</w:t>
      </w:r>
      <w:r>
        <w:rPr>
          <w:rFonts w:hint="cs"/>
          <w:rtl/>
        </w:rPr>
        <w:t xml:space="preserve"> מול המדען הראשי דאז (רשות החדשנות כיום) במסגרת </w:t>
      </w:r>
      <w:r w:rsidR="00572718">
        <w:rPr>
          <w:rFonts w:hint="cs"/>
          <w:rtl/>
        </w:rPr>
        <w:t>שיתוף פעולה</w:t>
      </w:r>
      <w:r w:rsidR="001935D3">
        <w:rPr>
          <w:rFonts w:hint="cs"/>
          <w:rtl/>
        </w:rPr>
        <w:t xml:space="preserve"> </w:t>
      </w:r>
      <w:r>
        <w:rPr>
          <w:rFonts w:hint="cs"/>
          <w:rtl/>
        </w:rPr>
        <w:t xml:space="preserve">במו"פ. בשנת 2019 חתמה החברה על הסכם חדש המסדיר את פעילות רכש הגומלין שלה בישראל בשנים הבאות. </w:t>
      </w:r>
      <w:r w:rsidR="00B74D36">
        <w:rPr>
          <w:rFonts w:hint="cs"/>
          <w:rtl/>
        </w:rPr>
        <w:t>בדיקת משרד מבקר המדינה העלתה כי בשנים 2018 ו-2019 בוצע רכש גומלין בתחום המו"פ בהיקף מצטבר של כ-1</w:t>
      </w:r>
      <w:r w:rsidR="007F586F">
        <w:rPr>
          <w:rFonts w:hint="cs"/>
          <w:rtl/>
        </w:rPr>
        <w:t>.1</w:t>
      </w:r>
      <w:r w:rsidR="00B74D36">
        <w:rPr>
          <w:rFonts w:hint="cs"/>
          <w:rtl/>
        </w:rPr>
        <w:t xml:space="preserve"> מיליארד דולרים. </w:t>
      </w:r>
    </w:p>
    <w:p w:rsidR="00184223" w:rsidP="00F030AA" w14:paraId="525133A9" w14:textId="77777777">
      <w:pPr>
        <w:pStyle w:val="a"/>
        <w:spacing w:line="269" w:lineRule="auto"/>
        <w:rPr>
          <w:rtl/>
        </w:rPr>
      </w:pPr>
    </w:p>
    <w:p w:rsidR="004765FD" w:rsidP="00F030AA" w14:paraId="1037A986" w14:textId="77777777">
      <w:pPr>
        <w:spacing w:line="269" w:lineRule="auto"/>
        <w:rPr>
          <w:b/>
          <w:bCs/>
          <w:rtl/>
        </w:rPr>
      </w:pPr>
      <w:r>
        <w:rPr>
          <w:rFonts w:hint="cs"/>
          <w:b/>
          <w:bCs/>
          <w:rtl/>
        </w:rPr>
        <w:t>מן הדברים עולה כי</w:t>
      </w:r>
      <w:r w:rsidRPr="00495C1F">
        <w:rPr>
          <w:rFonts w:hint="cs"/>
          <w:b/>
          <w:bCs/>
          <w:rtl/>
        </w:rPr>
        <w:t xml:space="preserve"> קיים פוטנציאל לניצול התחייבויות רכש גומלין קיימות לצורך קידום פעילות מו"פ בתעשייה. </w:t>
      </w:r>
      <w:r>
        <w:rPr>
          <w:rFonts w:hint="cs"/>
          <w:b/>
          <w:bCs/>
          <w:rtl/>
        </w:rPr>
        <w:t>מומלץ</w:t>
      </w:r>
      <w:r w:rsidRPr="00495C1F">
        <w:rPr>
          <w:rFonts w:hint="cs"/>
          <w:b/>
          <w:bCs/>
          <w:rtl/>
        </w:rPr>
        <w:t xml:space="preserve"> כי </w:t>
      </w:r>
      <w:r w:rsidRPr="00495C1F">
        <w:rPr>
          <w:rFonts w:hint="cs"/>
          <w:b/>
          <w:bCs/>
          <w:rtl/>
        </w:rPr>
        <w:t>הרשפ"ת</w:t>
      </w:r>
      <w:r w:rsidR="00B142CF">
        <w:rPr>
          <w:rFonts w:hint="cs"/>
          <w:b/>
          <w:bCs/>
          <w:rtl/>
        </w:rPr>
        <w:t>,</w:t>
      </w:r>
      <w:r w:rsidRPr="00495C1F">
        <w:rPr>
          <w:rFonts w:hint="cs"/>
          <w:b/>
          <w:bCs/>
          <w:rtl/>
        </w:rPr>
        <w:t xml:space="preserve"> </w:t>
      </w:r>
      <w:r w:rsidR="00B142CF">
        <w:rPr>
          <w:rFonts w:hint="cs"/>
          <w:b/>
          <w:bCs/>
          <w:rtl/>
        </w:rPr>
        <w:t xml:space="preserve">בשיתוף </w:t>
      </w:r>
      <w:r w:rsidRPr="00495C1F">
        <w:rPr>
          <w:rFonts w:hint="cs"/>
          <w:b/>
          <w:bCs/>
          <w:rtl/>
        </w:rPr>
        <w:t xml:space="preserve">משרד </w:t>
      </w:r>
      <w:r w:rsidRPr="00495C1F">
        <w:rPr>
          <w:rFonts w:hint="cs"/>
          <w:b/>
          <w:bCs/>
          <w:rtl/>
        </w:rPr>
        <w:t>ה</w:t>
      </w:r>
      <w:r w:rsidR="004E17FD">
        <w:rPr>
          <w:rFonts w:hint="cs"/>
          <w:b/>
          <w:bCs/>
          <w:rtl/>
        </w:rPr>
        <w:t>אנרגייה</w:t>
      </w:r>
      <w:r w:rsidR="00487AF5">
        <w:rPr>
          <w:rFonts w:hint="cs"/>
          <w:b/>
          <w:bCs/>
          <w:rtl/>
        </w:rPr>
        <w:t>,</w:t>
      </w:r>
      <w:r w:rsidRPr="00495C1F">
        <w:rPr>
          <w:rFonts w:hint="cs"/>
          <w:b/>
          <w:bCs/>
          <w:rtl/>
        </w:rPr>
        <w:t xml:space="preserve"> יבחנו </w:t>
      </w:r>
      <w:r>
        <w:rPr>
          <w:rFonts w:hint="cs"/>
          <w:b/>
          <w:bCs/>
          <w:rtl/>
        </w:rPr>
        <w:t>אפשרויות</w:t>
      </w:r>
      <w:r w:rsidRPr="00495C1F">
        <w:rPr>
          <w:rFonts w:hint="cs"/>
          <w:b/>
          <w:bCs/>
          <w:rtl/>
        </w:rPr>
        <w:t xml:space="preserve"> לנצל התחייבויות רכש גומלין קיימות </w:t>
      </w:r>
      <w:r>
        <w:rPr>
          <w:rFonts w:hint="cs"/>
          <w:b/>
          <w:bCs/>
          <w:rtl/>
        </w:rPr>
        <w:t xml:space="preserve">גם </w:t>
      </w:r>
      <w:r w:rsidRPr="00495C1F">
        <w:rPr>
          <w:rFonts w:hint="cs"/>
          <w:b/>
          <w:bCs/>
          <w:rtl/>
        </w:rPr>
        <w:t>לטובת קידום פעילות מ</w:t>
      </w:r>
      <w:r w:rsidR="002C7C63">
        <w:rPr>
          <w:rFonts w:hint="cs"/>
          <w:b/>
          <w:bCs/>
          <w:rtl/>
        </w:rPr>
        <w:t>ו"פ</w:t>
      </w:r>
      <w:r w:rsidR="00A17580">
        <w:rPr>
          <w:rFonts w:hint="cs"/>
          <w:b/>
          <w:bCs/>
          <w:rtl/>
        </w:rPr>
        <w:t xml:space="preserve"> בכלל </w:t>
      </w:r>
      <w:r w:rsidR="00385E29">
        <w:rPr>
          <w:rFonts w:hint="cs"/>
          <w:b/>
          <w:bCs/>
          <w:rtl/>
        </w:rPr>
        <w:t>ו</w:t>
      </w:r>
      <w:r w:rsidRPr="00495C1F">
        <w:rPr>
          <w:rFonts w:hint="cs"/>
          <w:b/>
          <w:bCs/>
          <w:rtl/>
        </w:rPr>
        <w:t>ב</w:t>
      </w:r>
      <w:r w:rsidR="004E17FD">
        <w:rPr>
          <w:rFonts w:hint="cs"/>
          <w:b/>
          <w:bCs/>
          <w:rtl/>
        </w:rPr>
        <w:t>מגזר</w:t>
      </w:r>
      <w:r w:rsidRPr="00495C1F">
        <w:rPr>
          <w:rFonts w:hint="cs"/>
          <w:b/>
          <w:bCs/>
          <w:rtl/>
        </w:rPr>
        <w:t xml:space="preserve"> </w:t>
      </w:r>
      <w:r w:rsidRPr="00495C1F">
        <w:rPr>
          <w:rFonts w:hint="cs"/>
          <w:b/>
          <w:bCs/>
          <w:rtl/>
        </w:rPr>
        <w:t>ה</w:t>
      </w:r>
      <w:r w:rsidR="004E17FD">
        <w:rPr>
          <w:rFonts w:hint="cs"/>
          <w:b/>
          <w:bCs/>
          <w:rtl/>
        </w:rPr>
        <w:t>אנרגייה</w:t>
      </w:r>
      <w:r w:rsidR="00385E29">
        <w:rPr>
          <w:rFonts w:hint="cs"/>
          <w:b/>
          <w:bCs/>
          <w:rtl/>
        </w:rPr>
        <w:t xml:space="preserve"> בפרט</w:t>
      </w:r>
      <w:r w:rsidRPr="00495C1F">
        <w:rPr>
          <w:rFonts w:hint="cs"/>
          <w:b/>
          <w:bCs/>
          <w:rtl/>
        </w:rPr>
        <w:t>, בין באמצעות השקעות ישירות ובין באמצעות העברת ידע.</w:t>
      </w:r>
    </w:p>
    <w:p w:rsidR="008D56C6" w:rsidP="00F030AA" w14:paraId="426F25F6" w14:textId="77777777">
      <w:pPr>
        <w:pStyle w:val="a"/>
        <w:spacing w:line="269" w:lineRule="auto"/>
        <w:rPr>
          <w:rtl/>
        </w:rPr>
      </w:pPr>
    </w:p>
    <w:p w:rsidR="00222E62" w:rsidP="00F030AA" w14:paraId="3D10359E" w14:textId="77777777">
      <w:pPr>
        <w:spacing w:line="269" w:lineRule="auto"/>
        <w:rPr>
          <w:b/>
          <w:bCs/>
          <w:rtl/>
        </w:rPr>
      </w:pPr>
      <w:r w:rsidRPr="009953CD">
        <w:rPr>
          <w:rFonts w:hint="eastAsia"/>
          <w:rtl/>
        </w:rPr>
        <w:t>במרץ</w:t>
      </w:r>
      <w:r w:rsidRPr="009953CD">
        <w:rPr>
          <w:rtl/>
        </w:rPr>
        <w:t xml:space="preserve"> 2020 </w:t>
      </w:r>
      <w:r w:rsidRPr="009953CD">
        <w:rPr>
          <w:rFonts w:hint="eastAsia"/>
          <w:rtl/>
        </w:rPr>
        <w:t>השיב</w:t>
      </w:r>
      <w:r w:rsidRPr="009953CD">
        <w:rPr>
          <w:rtl/>
        </w:rPr>
        <w:t xml:space="preserve"> </w:t>
      </w:r>
      <w:r w:rsidRPr="009953CD">
        <w:rPr>
          <w:rFonts w:hint="eastAsia"/>
          <w:rtl/>
        </w:rPr>
        <w:t>משרד</w:t>
      </w:r>
      <w:r w:rsidRPr="009953CD">
        <w:rPr>
          <w:rtl/>
        </w:rPr>
        <w:t xml:space="preserve"> </w:t>
      </w:r>
      <w:r w:rsidRPr="009953CD">
        <w:rPr>
          <w:rFonts w:hint="eastAsia"/>
          <w:rtl/>
        </w:rPr>
        <w:t>הכלכלה</w:t>
      </w:r>
      <w:r w:rsidRPr="009953CD">
        <w:rPr>
          <w:rtl/>
        </w:rPr>
        <w:t xml:space="preserve"> </w:t>
      </w:r>
      <w:r w:rsidRPr="009953CD">
        <w:rPr>
          <w:rFonts w:hint="eastAsia"/>
          <w:rtl/>
        </w:rPr>
        <w:t>למשרד</w:t>
      </w:r>
      <w:r w:rsidRPr="009953CD">
        <w:rPr>
          <w:rtl/>
        </w:rPr>
        <w:t xml:space="preserve"> </w:t>
      </w:r>
      <w:r w:rsidRPr="009953CD">
        <w:rPr>
          <w:rFonts w:hint="eastAsia"/>
          <w:rtl/>
        </w:rPr>
        <w:t>מבקר</w:t>
      </w:r>
      <w:r w:rsidRPr="009953CD">
        <w:rPr>
          <w:rtl/>
        </w:rPr>
        <w:t xml:space="preserve"> </w:t>
      </w:r>
      <w:r w:rsidRPr="009953CD">
        <w:rPr>
          <w:rFonts w:hint="eastAsia"/>
          <w:rtl/>
        </w:rPr>
        <w:t>המדינה</w:t>
      </w:r>
      <w:r w:rsidRPr="009953CD">
        <w:rPr>
          <w:rtl/>
        </w:rPr>
        <w:t xml:space="preserve"> </w:t>
      </w:r>
      <w:r w:rsidRPr="009953CD">
        <w:rPr>
          <w:rFonts w:hint="eastAsia"/>
          <w:rtl/>
        </w:rPr>
        <w:t>כי</w:t>
      </w:r>
      <w:r w:rsidRPr="009953CD">
        <w:rPr>
          <w:rtl/>
        </w:rPr>
        <w:t xml:space="preserve"> </w:t>
      </w:r>
      <w:r w:rsidRPr="009953CD">
        <w:rPr>
          <w:rFonts w:hint="eastAsia"/>
          <w:rtl/>
        </w:rPr>
        <w:t>הוא</w:t>
      </w:r>
      <w:r w:rsidRPr="009953CD">
        <w:rPr>
          <w:rtl/>
        </w:rPr>
        <w:t xml:space="preserve"> </w:t>
      </w:r>
      <w:r w:rsidRPr="009953CD">
        <w:rPr>
          <w:rFonts w:hint="eastAsia"/>
          <w:rtl/>
        </w:rPr>
        <w:t>מסכים</w:t>
      </w:r>
      <w:r w:rsidRPr="009953CD">
        <w:rPr>
          <w:rtl/>
        </w:rPr>
        <w:t xml:space="preserve"> </w:t>
      </w:r>
      <w:r w:rsidRPr="009953CD">
        <w:rPr>
          <w:rFonts w:hint="eastAsia"/>
          <w:rtl/>
        </w:rPr>
        <w:t>עם</w:t>
      </w:r>
      <w:r w:rsidRPr="009953CD">
        <w:rPr>
          <w:rtl/>
        </w:rPr>
        <w:t xml:space="preserve"> </w:t>
      </w:r>
      <w:r w:rsidRPr="009953CD">
        <w:rPr>
          <w:rFonts w:hint="eastAsia"/>
          <w:rtl/>
        </w:rPr>
        <w:t>ממצאי</w:t>
      </w:r>
      <w:r w:rsidRPr="009953CD">
        <w:rPr>
          <w:rtl/>
        </w:rPr>
        <w:t xml:space="preserve"> </w:t>
      </w:r>
      <w:r w:rsidRPr="009953CD">
        <w:rPr>
          <w:rFonts w:hint="eastAsia"/>
          <w:rtl/>
        </w:rPr>
        <w:t>הדוח</w:t>
      </w:r>
      <w:r w:rsidRPr="009953CD">
        <w:rPr>
          <w:rtl/>
        </w:rPr>
        <w:t xml:space="preserve"> </w:t>
      </w:r>
      <w:r w:rsidRPr="009953CD">
        <w:rPr>
          <w:rFonts w:hint="eastAsia"/>
          <w:rtl/>
        </w:rPr>
        <w:t>ומסקנותיו</w:t>
      </w:r>
      <w:r w:rsidRPr="009953CD">
        <w:rPr>
          <w:rtl/>
        </w:rPr>
        <w:t xml:space="preserve">, </w:t>
      </w:r>
      <w:r w:rsidRPr="009953CD">
        <w:rPr>
          <w:rFonts w:hint="eastAsia"/>
          <w:rtl/>
        </w:rPr>
        <w:t>כי</w:t>
      </w:r>
      <w:r w:rsidRPr="009953CD">
        <w:rPr>
          <w:rtl/>
        </w:rPr>
        <w:t xml:space="preserve"> </w:t>
      </w:r>
      <w:r w:rsidRPr="009953CD">
        <w:rPr>
          <w:rFonts w:hint="eastAsia"/>
          <w:rtl/>
        </w:rPr>
        <w:t>הוא</w:t>
      </w:r>
      <w:r w:rsidRPr="009953CD">
        <w:rPr>
          <w:rtl/>
        </w:rPr>
        <w:t xml:space="preserve"> </w:t>
      </w:r>
      <w:r w:rsidRPr="009953CD">
        <w:rPr>
          <w:rFonts w:hint="eastAsia"/>
          <w:rtl/>
        </w:rPr>
        <w:t>סבור</w:t>
      </w:r>
      <w:r w:rsidRPr="009953CD">
        <w:rPr>
          <w:rtl/>
        </w:rPr>
        <w:t xml:space="preserve"> </w:t>
      </w:r>
      <w:r w:rsidRPr="009953CD">
        <w:rPr>
          <w:rFonts w:hint="eastAsia"/>
          <w:rtl/>
        </w:rPr>
        <w:t>ששת</w:t>
      </w:r>
      <w:r w:rsidRPr="009953CD">
        <w:rPr>
          <w:rtl/>
        </w:rPr>
        <w:t xml:space="preserve">"פ </w:t>
      </w:r>
      <w:r w:rsidRPr="009953CD">
        <w:rPr>
          <w:rFonts w:hint="eastAsia"/>
          <w:rtl/>
        </w:rPr>
        <w:t>בי</w:t>
      </w:r>
      <w:r w:rsidR="002C7C63">
        <w:rPr>
          <w:rFonts w:hint="cs"/>
          <w:rtl/>
        </w:rPr>
        <w:t>ן-</w:t>
      </w:r>
      <w:r w:rsidRPr="009953CD">
        <w:rPr>
          <w:rFonts w:hint="eastAsia"/>
          <w:rtl/>
        </w:rPr>
        <w:t>משרדי</w:t>
      </w:r>
      <w:r w:rsidRPr="009953CD">
        <w:rPr>
          <w:rtl/>
        </w:rPr>
        <w:t xml:space="preserve"> </w:t>
      </w:r>
      <w:r w:rsidRPr="009953CD">
        <w:rPr>
          <w:rFonts w:hint="eastAsia"/>
          <w:rtl/>
        </w:rPr>
        <w:t>יכול</w:t>
      </w:r>
      <w:r w:rsidRPr="009953CD">
        <w:rPr>
          <w:rtl/>
        </w:rPr>
        <w:t xml:space="preserve"> </w:t>
      </w:r>
      <w:r w:rsidRPr="009953CD">
        <w:rPr>
          <w:rFonts w:hint="eastAsia"/>
          <w:rtl/>
        </w:rPr>
        <w:t>להיות</w:t>
      </w:r>
      <w:r w:rsidRPr="009953CD">
        <w:rPr>
          <w:rtl/>
        </w:rPr>
        <w:t xml:space="preserve"> "מכפיל </w:t>
      </w:r>
      <w:r w:rsidRPr="009953CD">
        <w:rPr>
          <w:rFonts w:hint="eastAsia"/>
          <w:rtl/>
        </w:rPr>
        <w:t>כוח</w:t>
      </w:r>
      <w:r w:rsidRPr="009953CD">
        <w:rPr>
          <w:rtl/>
        </w:rPr>
        <w:t xml:space="preserve">" </w:t>
      </w:r>
      <w:r w:rsidRPr="009953CD">
        <w:rPr>
          <w:rFonts w:hint="eastAsia"/>
          <w:rtl/>
        </w:rPr>
        <w:t>במימוש</w:t>
      </w:r>
      <w:r w:rsidRPr="009953CD">
        <w:rPr>
          <w:rtl/>
        </w:rPr>
        <w:t xml:space="preserve"> </w:t>
      </w:r>
      <w:r w:rsidRPr="009953CD">
        <w:rPr>
          <w:rFonts w:hint="eastAsia"/>
          <w:rtl/>
        </w:rPr>
        <w:t>רכש</w:t>
      </w:r>
      <w:r w:rsidRPr="009953CD">
        <w:rPr>
          <w:rtl/>
        </w:rPr>
        <w:t xml:space="preserve"> </w:t>
      </w:r>
      <w:r w:rsidRPr="009953CD">
        <w:rPr>
          <w:rFonts w:hint="eastAsia"/>
          <w:rtl/>
        </w:rPr>
        <w:t>גומלין</w:t>
      </w:r>
      <w:r w:rsidRPr="009953CD">
        <w:rPr>
          <w:rtl/>
        </w:rPr>
        <w:t xml:space="preserve"> </w:t>
      </w:r>
      <w:r w:rsidRPr="009953CD">
        <w:rPr>
          <w:rFonts w:hint="eastAsia"/>
          <w:rtl/>
        </w:rPr>
        <w:t>משמעותי</w:t>
      </w:r>
      <w:r w:rsidRPr="009953CD">
        <w:rPr>
          <w:rtl/>
        </w:rPr>
        <w:t xml:space="preserve"> </w:t>
      </w:r>
      <w:r w:rsidRPr="009953CD">
        <w:rPr>
          <w:rFonts w:hint="eastAsia"/>
          <w:rtl/>
        </w:rPr>
        <w:t>ואיכותי</w:t>
      </w:r>
      <w:r w:rsidRPr="009953CD">
        <w:rPr>
          <w:rtl/>
        </w:rPr>
        <w:t xml:space="preserve"> </w:t>
      </w:r>
      <w:r w:rsidRPr="009953CD">
        <w:rPr>
          <w:rFonts w:hint="eastAsia"/>
          <w:rtl/>
        </w:rPr>
        <w:t>לכלכלה</w:t>
      </w:r>
      <w:r w:rsidRPr="009953CD">
        <w:rPr>
          <w:rtl/>
        </w:rPr>
        <w:t xml:space="preserve"> </w:t>
      </w:r>
      <w:r w:rsidRPr="009953CD">
        <w:rPr>
          <w:rFonts w:hint="eastAsia"/>
          <w:rtl/>
        </w:rPr>
        <w:t>הישראלית</w:t>
      </w:r>
      <w:r w:rsidRPr="009953CD">
        <w:rPr>
          <w:rtl/>
        </w:rPr>
        <w:t xml:space="preserve">, </w:t>
      </w:r>
      <w:r w:rsidRPr="009953CD">
        <w:rPr>
          <w:rFonts w:hint="eastAsia"/>
          <w:rtl/>
        </w:rPr>
        <w:t>וכי</w:t>
      </w:r>
      <w:r w:rsidRPr="009953CD">
        <w:rPr>
          <w:rtl/>
        </w:rPr>
        <w:t xml:space="preserve"> </w:t>
      </w:r>
      <w:r w:rsidRPr="009953CD">
        <w:rPr>
          <w:rFonts w:hint="eastAsia"/>
          <w:rtl/>
        </w:rPr>
        <w:t>הוא</w:t>
      </w:r>
      <w:r w:rsidRPr="009953CD">
        <w:rPr>
          <w:rtl/>
        </w:rPr>
        <w:t xml:space="preserve"> </w:t>
      </w:r>
      <w:r w:rsidRPr="009953CD">
        <w:rPr>
          <w:rFonts w:hint="eastAsia"/>
          <w:rtl/>
        </w:rPr>
        <w:t>יפעל</w:t>
      </w:r>
      <w:r w:rsidRPr="009953CD">
        <w:rPr>
          <w:rtl/>
        </w:rPr>
        <w:t xml:space="preserve"> </w:t>
      </w:r>
      <w:r w:rsidRPr="009953CD">
        <w:rPr>
          <w:rFonts w:hint="eastAsia"/>
          <w:rtl/>
        </w:rPr>
        <w:t>ליישום</w:t>
      </w:r>
      <w:r w:rsidRPr="009953CD">
        <w:rPr>
          <w:rtl/>
        </w:rPr>
        <w:t xml:space="preserve"> </w:t>
      </w:r>
      <w:r w:rsidRPr="009953CD">
        <w:rPr>
          <w:rFonts w:hint="eastAsia"/>
          <w:rtl/>
        </w:rPr>
        <w:t>ההמלצות</w:t>
      </w:r>
      <w:r w:rsidR="002C7C63">
        <w:rPr>
          <w:rFonts w:hint="cs"/>
          <w:rtl/>
        </w:rPr>
        <w:t>.</w:t>
      </w:r>
    </w:p>
    <w:p w:rsidR="00562CA5" w:rsidP="00F030AA" w14:paraId="31E5D3C7" w14:textId="77777777">
      <w:pPr>
        <w:spacing w:line="269" w:lineRule="auto"/>
        <w:rPr>
          <w:rtl/>
        </w:rPr>
      </w:pPr>
    </w:p>
    <w:p w:rsidR="00046992" w:rsidRPr="004E26D6" w:rsidP="00F030AA" w14:paraId="58FA49EA" w14:textId="77777777">
      <w:pPr>
        <w:pStyle w:val="Heading4"/>
        <w:spacing w:before="0" w:line="269" w:lineRule="auto"/>
        <w:rPr>
          <w:rtl/>
        </w:rPr>
      </w:pPr>
      <w:bookmarkStart w:id="16" w:name="_Toc47265384"/>
      <w:r w:rsidRPr="004E26D6">
        <w:rPr>
          <w:rFonts w:hint="cs"/>
          <w:rtl/>
        </w:rPr>
        <w:t xml:space="preserve">המדען הראשי </w:t>
      </w:r>
      <w:r w:rsidRPr="004E26D6" w:rsidR="00B836E2">
        <w:rPr>
          <w:rFonts w:hint="cs"/>
          <w:rtl/>
        </w:rPr>
        <w:t>ב</w:t>
      </w:r>
      <w:r w:rsidRPr="004E26D6">
        <w:rPr>
          <w:rFonts w:hint="cs"/>
          <w:rtl/>
        </w:rPr>
        <w:t xml:space="preserve">משרד </w:t>
      </w:r>
      <w:r w:rsidRPr="004E26D6">
        <w:rPr>
          <w:rFonts w:hint="cs"/>
          <w:rtl/>
        </w:rPr>
        <w:t>ה</w:t>
      </w:r>
      <w:r w:rsidRPr="004E26D6" w:rsidR="004E17FD">
        <w:rPr>
          <w:rFonts w:hint="cs"/>
          <w:rtl/>
        </w:rPr>
        <w:t>אנרגייה</w:t>
      </w:r>
      <w:bookmarkEnd w:id="16"/>
    </w:p>
    <w:p w:rsidR="008D56C6" w:rsidRPr="008D56C6" w:rsidP="00F030AA" w14:paraId="14F280EF" w14:textId="77777777">
      <w:pPr>
        <w:pStyle w:val="a"/>
        <w:spacing w:line="269" w:lineRule="auto"/>
        <w:rPr>
          <w:rtl/>
        </w:rPr>
      </w:pPr>
    </w:p>
    <w:p w:rsidR="00BB0760" w:rsidP="00F030AA" w14:paraId="36490C05" w14:textId="77777777">
      <w:pPr>
        <w:spacing w:line="269" w:lineRule="auto"/>
        <w:rPr>
          <w:rtl/>
        </w:rPr>
      </w:pPr>
      <w:r w:rsidRPr="00346969">
        <w:rPr>
          <w:rFonts w:hint="cs"/>
          <w:rtl/>
        </w:rPr>
        <w:t>פעילות המדען הראשי</w:t>
      </w:r>
      <w:r w:rsidRPr="00346969" w:rsidR="007647EF">
        <w:rPr>
          <w:rFonts w:hint="cs"/>
          <w:rtl/>
        </w:rPr>
        <w:t xml:space="preserve"> במשרדי הממשלה </w:t>
      </w:r>
      <w:r w:rsidRPr="00346969">
        <w:rPr>
          <w:rFonts w:hint="cs"/>
          <w:rtl/>
        </w:rPr>
        <w:t>מוסדרת</w:t>
      </w:r>
      <w:r w:rsidRPr="00346969" w:rsidR="007647EF">
        <w:rPr>
          <w:rFonts w:hint="cs"/>
          <w:rtl/>
        </w:rPr>
        <w:t xml:space="preserve"> מכוח החלטת ממשלה</w:t>
      </w:r>
      <w:r w:rsidRPr="00346969" w:rsidR="00342F30">
        <w:rPr>
          <w:rFonts w:hint="cs"/>
          <w:rtl/>
        </w:rPr>
        <w:t xml:space="preserve"> מס' 2895 (מט/16) משנת 2001. החלטת הממשלה קבעה, בין היתר, כי המדען הראשי יפעל במשרדו בתחום המדע על פי הגדרת תפקידו, </w:t>
      </w:r>
      <w:r w:rsidR="0037648E">
        <w:rPr>
          <w:rFonts w:hint="cs"/>
          <w:rtl/>
        </w:rPr>
        <w:t>ו</w:t>
      </w:r>
      <w:r w:rsidRPr="00346969" w:rsidR="00342F30">
        <w:rPr>
          <w:rFonts w:hint="cs"/>
          <w:rtl/>
        </w:rPr>
        <w:t>הגורמים המקצועיים במשרד המדע ישמשו לו, במידת הצורך, גורמים מייעצים.</w:t>
      </w:r>
    </w:p>
    <w:p w:rsidR="00E27204" w:rsidP="00F030AA" w14:paraId="2B5EE253" w14:textId="77777777">
      <w:pPr>
        <w:pStyle w:val="a"/>
        <w:spacing w:line="269" w:lineRule="auto"/>
        <w:rPr>
          <w:rtl/>
        </w:rPr>
      </w:pPr>
    </w:p>
    <w:p w:rsidR="005E7515" w:rsidP="00F030AA" w14:paraId="721D6111" w14:textId="77777777">
      <w:pPr>
        <w:spacing w:line="269" w:lineRule="auto"/>
        <w:rPr>
          <w:rtl/>
        </w:rPr>
      </w:pPr>
      <w:r w:rsidRPr="00346969">
        <w:rPr>
          <w:rFonts w:hint="cs"/>
          <w:rtl/>
        </w:rPr>
        <w:t xml:space="preserve">משרד </w:t>
      </w:r>
      <w:r w:rsidRPr="00346969">
        <w:rPr>
          <w:rFonts w:hint="cs"/>
          <w:rtl/>
        </w:rPr>
        <w:t>ה</w:t>
      </w:r>
      <w:r>
        <w:rPr>
          <w:rFonts w:hint="cs"/>
          <w:rtl/>
        </w:rPr>
        <w:t>אנרגייה</w:t>
      </w:r>
      <w:r w:rsidRPr="00346969">
        <w:rPr>
          <w:rFonts w:hint="cs"/>
          <w:rtl/>
        </w:rPr>
        <w:t xml:space="preserve"> הוא המשרד האחראי מטעם הממשלה לפיתוח </w:t>
      </w:r>
      <w:r>
        <w:rPr>
          <w:rFonts w:hint="cs"/>
          <w:rtl/>
        </w:rPr>
        <w:t>מגזר</w:t>
      </w:r>
      <w:r w:rsidRPr="00346969">
        <w:rPr>
          <w:rFonts w:hint="cs"/>
          <w:rtl/>
        </w:rPr>
        <w:t xml:space="preserve"> </w:t>
      </w:r>
      <w:r w:rsidRPr="00346969">
        <w:rPr>
          <w:rFonts w:hint="cs"/>
          <w:rtl/>
        </w:rPr>
        <w:t>ה</w:t>
      </w:r>
      <w:r>
        <w:rPr>
          <w:rFonts w:hint="cs"/>
          <w:rtl/>
        </w:rPr>
        <w:t>אנרגייה</w:t>
      </w:r>
      <w:r w:rsidRPr="00346969">
        <w:rPr>
          <w:rFonts w:hint="cs"/>
          <w:rtl/>
        </w:rPr>
        <w:t xml:space="preserve">, והוא שואב את סמכויותיו </w:t>
      </w:r>
      <w:r>
        <w:rPr>
          <w:rFonts w:hint="cs"/>
          <w:rtl/>
        </w:rPr>
        <w:t>מכמה</w:t>
      </w:r>
      <w:r w:rsidRPr="00346969">
        <w:rPr>
          <w:rFonts w:hint="cs"/>
          <w:rtl/>
        </w:rPr>
        <w:t xml:space="preserve"> חוקים בתחומים </w:t>
      </w:r>
      <w:r w:rsidR="00A91453">
        <w:rPr>
          <w:rFonts w:hint="cs"/>
          <w:rtl/>
        </w:rPr>
        <w:t>שלהם</w:t>
      </w:r>
      <w:r w:rsidRPr="00346969" w:rsidR="00A91453">
        <w:rPr>
          <w:rFonts w:hint="cs"/>
          <w:rtl/>
        </w:rPr>
        <w:t xml:space="preserve"> </w:t>
      </w:r>
      <w:r w:rsidRPr="00346969">
        <w:rPr>
          <w:rFonts w:hint="cs"/>
          <w:rtl/>
        </w:rPr>
        <w:t>הוא אחראי, כ</w:t>
      </w:r>
      <w:r>
        <w:rPr>
          <w:rFonts w:hint="cs"/>
          <w:rtl/>
        </w:rPr>
        <w:t>דוגמת</w:t>
      </w:r>
      <w:r w:rsidRPr="00346969">
        <w:rPr>
          <w:rFonts w:hint="cs"/>
          <w:rtl/>
        </w:rPr>
        <w:t xml:space="preserve"> חוק משק החשמל</w:t>
      </w:r>
      <w:r>
        <w:rPr>
          <w:rFonts w:hint="cs"/>
          <w:rtl/>
        </w:rPr>
        <w:t>,</w:t>
      </w:r>
      <w:r w:rsidRPr="00346969">
        <w:rPr>
          <w:rFonts w:hint="cs"/>
          <w:rtl/>
        </w:rPr>
        <w:t xml:space="preserve"> התשנ"</w:t>
      </w:r>
      <w:r w:rsidR="00315F5A">
        <w:rPr>
          <w:rFonts w:hint="cs"/>
          <w:rtl/>
        </w:rPr>
        <w:t>ו-</w:t>
      </w:r>
      <w:r w:rsidRPr="00346969">
        <w:rPr>
          <w:rFonts w:hint="cs"/>
          <w:rtl/>
        </w:rPr>
        <w:t>1996</w:t>
      </w:r>
      <w:r>
        <w:rPr>
          <w:rFonts w:hint="cs"/>
          <w:rtl/>
        </w:rPr>
        <w:t xml:space="preserve"> (להלן - חוק משק החשמל)</w:t>
      </w:r>
      <w:r w:rsidRPr="00346969">
        <w:rPr>
          <w:rFonts w:hint="cs"/>
          <w:rtl/>
        </w:rPr>
        <w:t>, חוק המים</w:t>
      </w:r>
      <w:r>
        <w:rPr>
          <w:rFonts w:hint="cs"/>
          <w:rtl/>
        </w:rPr>
        <w:t>, ה</w:t>
      </w:r>
      <w:r w:rsidRPr="00346969">
        <w:rPr>
          <w:rFonts w:hint="cs"/>
          <w:rtl/>
        </w:rPr>
        <w:t>תשי"ט</w:t>
      </w:r>
      <w:r>
        <w:rPr>
          <w:rFonts w:hint="cs"/>
          <w:rtl/>
        </w:rPr>
        <w:t>-</w:t>
      </w:r>
      <w:r w:rsidRPr="00346969">
        <w:rPr>
          <w:rFonts w:hint="cs"/>
          <w:rtl/>
        </w:rPr>
        <w:t xml:space="preserve">1959, חוק מקורות </w:t>
      </w:r>
      <w:r>
        <w:rPr>
          <w:rFonts w:hint="cs"/>
          <w:rtl/>
        </w:rPr>
        <w:t>אנרגי</w:t>
      </w:r>
      <w:r w:rsidR="004375DE">
        <w:rPr>
          <w:rFonts w:hint="cs"/>
          <w:rtl/>
        </w:rPr>
        <w:t>י</w:t>
      </w:r>
      <w:r>
        <w:rPr>
          <w:rFonts w:hint="cs"/>
          <w:rtl/>
        </w:rPr>
        <w:t>ה</w:t>
      </w:r>
      <w:r>
        <w:rPr>
          <w:rFonts w:hint="cs"/>
          <w:rtl/>
        </w:rPr>
        <w:t>,</w:t>
      </w:r>
      <w:r w:rsidR="004375DE">
        <w:rPr>
          <w:rFonts w:hint="cs"/>
          <w:rtl/>
        </w:rPr>
        <w:t xml:space="preserve"> </w:t>
      </w:r>
      <w:r>
        <w:rPr>
          <w:rFonts w:hint="cs"/>
          <w:rtl/>
        </w:rPr>
        <w:t>ה</w:t>
      </w:r>
      <w:r w:rsidRPr="00346969">
        <w:rPr>
          <w:rFonts w:hint="cs"/>
          <w:rtl/>
        </w:rPr>
        <w:t>תש"ן</w:t>
      </w:r>
      <w:r>
        <w:rPr>
          <w:rFonts w:hint="cs"/>
          <w:rtl/>
        </w:rPr>
        <w:t>-</w:t>
      </w:r>
      <w:r w:rsidRPr="00346969">
        <w:rPr>
          <w:rFonts w:hint="cs"/>
          <w:rtl/>
        </w:rPr>
        <w:t>1989 ועוד. חוקים אלה נועדו, בין היתר, להבטיח פעילות יעילה וחסכונית ב</w:t>
      </w:r>
      <w:r>
        <w:rPr>
          <w:rFonts w:hint="cs"/>
          <w:rtl/>
        </w:rPr>
        <w:t>מגזר</w:t>
      </w:r>
      <w:r w:rsidRPr="00346969">
        <w:rPr>
          <w:rFonts w:hint="cs"/>
          <w:rtl/>
        </w:rPr>
        <w:t xml:space="preserve"> </w:t>
      </w:r>
      <w:r w:rsidRPr="00346969">
        <w:rPr>
          <w:rFonts w:hint="cs"/>
          <w:rtl/>
        </w:rPr>
        <w:t>ה</w:t>
      </w:r>
      <w:r>
        <w:rPr>
          <w:rFonts w:hint="cs"/>
          <w:rtl/>
        </w:rPr>
        <w:t>אנרגייה</w:t>
      </w:r>
      <w:r w:rsidRPr="00346969">
        <w:rPr>
          <w:rFonts w:hint="cs"/>
          <w:rtl/>
        </w:rPr>
        <w:t xml:space="preserve">. המדען הראשי במשרד </w:t>
      </w:r>
      <w:r w:rsidRPr="00346969">
        <w:rPr>
          <w:rFonts w:hint="cs"/>
          <w:rtl/>
        </w:rPr>
        <w:t>ה</w:t>
      </w:r>
      <w:r>
        <w:rPr>
          <w:rFonts w:hint="cs"/>
          <w:rtl/>
        </w:rPr>
        <w:t>אנרגייה</w:t>
      </w:r>
      <w:r w:rsidRPr="00346969">
        <w:rPr>
          <w:rFonts w:hint="cs"/>
          <w:rtl/>
        </w:rPr>
        <w:t xml:space="preserve"> </w:t>
      </w:r>
      <w:r>
        <w:rPr>
          <w:rFonts w:hint="cs"/>
          <w:rtl/>
        </w:rPr>
        <w:t>הוא</w:t>
      </w:r>
      <w:r w:rsidRPr="00346969">
        <w:rPr>
          <w:rFonts w:hint="cs"/>
          <w:rtl/>
        </w:rPr>
        <w:t xml:space="preserve"> זרוע חשובה בקידום היעילות של </w:t>
      </w:r>
      <w:r>
        <w:rPr>
          <w:rFonts w:hint="cs"/>
          <w:rtl/>
        </w:rPr>
        <w:t>מגזר</w:t>
      </w:r>
      <w:r w:rsidRPr="00346969">
        <w:rPr>
          <w:rFonts w:hint="cs"/>
          <w:rtl/>
        </w:rPr>
        <w:t xml:space="preserve"> </w:t>
      </w:r>
      <w:r w:rsidRPr="00346969">
        <w:rPr>
          <w:rFonts w:hint="cs"/>
          <w:rtl/>
        </w:rPr>
        <w:t>ה</w:t>
      </w:r>
      <w:r>
        <w:rPr>
          <w:rFonts w:hint="cs"/>
          <w:rtl/>
        </w:rPr>
        <w:t>אנרגייה</w:t>
      </w:r>
      <w:r w:rsidRPr="00346969">
        <w:rPr>
          <w:rFonts w:hint="cs"/>
          <w:rtl/>
        </w:rPr>
        <w:t xml:space="preserve">, וזאת </w:t>
      </w:r>
      <w:r>
        <w:rPr>
          <w:rFonts w:hint="cs"/>
          <w:rtl/>
        </w:rPr>
        <w:t>באמצעות</w:t>
      </w:r>
      <w:r w:rsidRPr="00346969">
        <w:rPr>
          <w:rFonts w:hint="cs"/>
          <w:rtl/>
        </w:rPr>
        <w:t xml:space="preserve"> עידוד מחקר ופיתוח. קידום התמיכה במו"פ ב</w:t>
      </w:r>
      <w:r>
        <w:rPr>
          <w:rFonts w:hint="cs"/>
          <w:rtl/>
        </w:rPr>
        <w:t>מגזר</w:t>
      </w:r>
      <w:r w:rsidRPr="00346969">
        <w:rPr>
          <w:rFonts w:hint="cs"/>
          <w:rtl/>
        </w:rPr>
        <w:t xml:space="preserve"> </w:t>
      </w:r>
      <w:r w:rsidRPr="00346969">
        <w:rPr>
          <w:rFonts w:hint="cs"/>
          <w:rtl/>
        </w:rPr>
        <w:t>ה</w:t>
      </w:r>
      <w:r>
        <w:rPr>
          <w:rFonts w:hint="cs"/>
          <w:rtl/>
        </w:rPr>
        <w:t>אנרגייה</w:t>
      </w:r>
      <w:r w:rsidRPr="00346969">
        <w:rPr>
          <w:rFonts w:hint="cs"/>
          <w:rtl/>
        </w:rPr>
        <w:t xml:space="preserve"> הוא יעד מרכזי בת</w:t>
      </w:r>
      <w:r w:rsidR="00025239">
        <w:rPr>
          <w:rFonts w:hint="cs"/>
          <w:rtl/>
        </w:rPr>
        <w:t>ו</w:t>
      </w:r>
      <w:r w:rsidRPr="00346969">
        <w:rPr>
          <w:rFonts w:hint="cs"/>
          <w:rtl/>
        </w:rPr>
        <w:t xml:space="preserve">כנית העבודה של משרד </w:t>
      </w:r>
      <w:r w:rsidRPr="00346969">
        <w:rPr>
          <w:rFonts w:hint="cs"/>
          <w:rtl/>
        </w:rPr>
        <w:t>ה</w:t>
      </w:r>
      <w:r>
        <w:rPr>
          <w:rFonts w:hint="cs"/>
          <w:rtl/>
        </w:rPr>
        <w:t>אנרגייה</w:t>
      </w:r>
      <w:r w:rsidRPr="00346969">
        <w:rPr>
          <w:rFonts w:hint="cs"/>
          <w:rtl/>
        </w:rPr>
        <w:t>.</w:t>
      </w:r>
    </w:p>
    <w:p w:rsidR="00E27204" w:rsidP="00F030AA" w14:paraId="6C21BDFD" w14:textId="77777777">
      <w:pPr>
        <w:pStyle w:val="a"/>
        <w:spacing w:line="269" w:lineRule="auto"/>
        <w:rPr>
          <w:rtl/>
        </w:rPr>
      </w:pPr>
    </w:p>
    <w:p w:rsidR="008645DC" w:rsidP="00F030AA" w14:paraId="658273A4" w14:textId="77777777">
      <w:pPr>
        <w:spacing w:line="269" w:lineRule="auto"/>
        <w:rPr>
          <w:rtl/>
        </w:rPr>
      </w:pPr>
      <w:r w:rsidRPr="00346969">
        <w:rPr>
          <w:rFonts w:hint="cs"/>
          <w:rtl/>
        </w:rPr>
        <w:t xml:space="preserve">יחידת המדען הראשי במשרד </w:t>
      </w:r>
      <w:r w:rsidRPr="00346969">
        <w:rPr>
          <w:rFonts w:hint="cs"/>
          <w:rtl/>
        </w:rPr>
        <w:t>ה</w:t>
      </w:r>
      <w:r w:rsidR="004E17FD">
        <w:rPr>
          <w:rFonts w:hint="cs"/>
          <w:rtl/>
        </w:rPr>
        <w:t>אנרגייה</w:t>
      </w:r>
      <w:r w:rsidRPr="00346969">
        <w:rPr>
          <w:rFonts w:hint="cs"/>
          <w:rtl/>
        </w:rPr>
        <w:t xml:space="preserve"> (להלן </w:t>
      </w:r>
      <w:r w:rsidR="00B44DC1">
        <w:rPr>
          <w:rFonts w:hint="cs"/>
          <w:rtl/>
        </w:rPr>
        <w:t xml:space="preserve">- </w:t>
      </w:r>
      <w:r w:rsidRPr="00346969">
        <w:rPr>
          <w:rFonts w:hint="cs"/>
          <w:rtl/>
        </w:rPr>
        <w:t xml:space="preserve">המדען הראשי) מופקדת על </w:t>
      </w:r>
      <w:r w:rsidRPr="00346969" w:rsidR="00EE0382">
        <w:rPr>
          <w:rFonts w:hint="cs"/>
          <w:rtl/>
        </w:rPr>
        <w:t xml:space="preserve">קידום </w:t>
      </w:r>
      <w:r w:rsidRPr="00346969">
        <w:rPr>
          <w:rFonts w:hint="cs"/>
          <w:rtl/>
        </w:rPr>
        <w:t xml:space="preserve">המחקר והפיתוח </w:t>
      </w:r>
      <w:r w:rsidRPr="00346969" w:rsidR="00EE0382">
        <w:rPr>
          <w:rFonts w:hint="cs"/>
          <w:rtl/>
        </w:rPr>
        <w:t>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Pr="00346969" w:rsidR="00EE0382">
        <w:rPr>
          <w:rFonts w:hint="cs"/>
          <w:rtl/>
        </w:rPr>
        <w:t xml:space="preserve"> </w:t>
      </w:r>
      <w:r w:rsidRPr="00346969">
        <w:rPr>
          <w:rFonts w:hint="cs"/>
          <w:rtl/>
        </w:rPr>
        <w:t xml:space="preserve">ומספקת תמיכה מדעית-טכנולוגית למשרד </w:t>
      </w:r>
      <w:r w:rsidRPr="00346969">
        <w:rPr>
          <w:rFonts w:hint="cs"/>
          <w:rtl/>
        </w:rPr>
        <w:t>ה</w:t>
      </w:r>
      <w:r w:rsidR="004E17FD">
        <w:rPr>
          <w:rFonts w:hint="cs"/>
          <w:rtl/>
        </w:rPr>
        <w:t>אנרגייה</w:t>
      </w:r>
      <w:r w:rsidRPr="00346969">
        <w:rPr>
          <w:rFonts w:hint="cs"/>
          <w:rtl/>
        </w:rPr>
        <w:t xml:space="preserve"> בקביעת מדיניות ובקבלת החלטות. המדען הראשי </w:t>
      </w:r>
      <w:r w:rsidR="00E90692">
        <w:rPr>
          <w:rFonts w:hint="cs"/>
          <w:rtl/>
        </w:rPr>
        <w:t xml:space="preserve">משמש </w:t>
      </w:r>
      <w:r w:rsidRPr="00346969">
        <w:rPr>
          <w:rFonts w:hint="cs"/>
          <w:rtl/>
        </w:rPr>
        <w:t xml:space="preserve">מרכז ידע עבור המשרד והמשק הישראלי כולו, </w:t>
      </w:r>
      <w:r w:rsidR="00AD2A2F">
        <w:rPr>
          <w:rFonts w:hint="cs"/>
          <w:rtl/>
        </w:rPr>
        <w:t>ופועל לעודד</w:t>
      </w:r>
      <w:r w:rsidRPr="00346969" w:rsidR="00AD2A2F">
        <w:rPr>
          <w:rFonts w:hint="cs"/>
          <w:rtl/>
        </w:rPr>
        <w:t xml:space="preserve"> </w:t>
      </w:r>
      <w:r w:rsidRPr="00346969">
        <w:rPr>
          <w:rFonts w:hint="cs"/>
          <w:rtl/>
        </w:rPr>
        <w:t xml:space="preserve">חדשנות ויזמות במשקי </w:t>
      </w:r>
      <w:r w:rsidRPr="00346969">
        <w:rPr>
          <w:rFonts w:hint="cs"/>
          <w:rtl/>
        </w:rPr>
        <w:t>ה</w:t>
      </w:r>
      <w:r w:rsidR="004E17FD">
        <w:rPr>
          <w:rFonts w:hint="cs"/>
          <w:rtl/>
        </w:rPr>
        <w:t>אנרגייה</w:t>
      </w:r>
      <w:r w:rsidRPr="00346969">
        <w:rPr>
          <w:rFonts w:hint="cs"/>
          <w:rtl/>
        </w:rPr>
        <w:t>, המים ואוצרות הטבע</w:t>
      </w:r>
      <w:r w:rsidR="00924843">
        <w:rPr>
          <w:rFonts w:hint="cs"/>
          <w:rtl/>
        </w:rPr>
        <w:t xml:space="preserve"> ו</w:t>
      </w:r>
      <w:r w:rsidRPr="00346969">
        <w:rPr>
          <w:rFonts w:hint="cs"/>
          <w:rtl/>
        </w:rPr>
        <w:t>ליצירת ראייה רחבה וצופה פני עתיד בממשלה</w:t>
      </w:r>
      <w:r w:rsidR="00EB14A8">
        <w:rPr>
          <w:rFonts w:hint="cs"/>
          <w:rtl/>
        </w:rPr>
        <w:t xml:space="preserve"> בתחומים אלה.</w:t>
      </w:r>
    </w:p>
    <w:p w:rsidR="00E27204" w:rsidP="00F030AA" w14:paraId="589B4799" w14:textId="77777777">
      <w:pPr>
        <w:pStyle w:val="a"/>
        <w:spacing w:line="269" w:lineRule="auto"/>
        <w:rPr>
          <w:rtl/>
        </w:rPr>
      </w:pPr>
    </w:p>
    <w:p w:rsidR="0005047A" w:rsidP="00F030AA" w14:paraId="58169D6F" w14:textId="77777777">
      <w:pPr>
        <w:spacing w:line="269" w:lineRule="auto"/>
        <w:rPr>
          <w:rtl/>
        </w:rPr>
      </w:pPr>
      <w:r w:rsidRPr="000725B7">
        <w:rPr>
          <w:rFonts w:hint="cs"/>
          <w:rtl/>
        </w:rPr>
        <w:t xml:space="preserve">המדען הראשי מפרסם אחת לשנה קול קורא לבקשת תמיכות במחקרים, </w:t>
      </w:r>
      <w:r w:rsidRPr="002D68BB">
        <w:rPr>
          <w:rFonts w:hint="eastAsia"/>
          <w:rtl/>
        </w:rPr>
        <w:t>המתבסס</w:t>
      </w:r>
      <w:r w:rsidRPr="002D68BB">
        <w:rPr>
          <w:rtl/>
        </w:rPr>
        <w:t xml:space="preserve"> על עמידה בקריטריונים המתייחסים להיתכנותו הכלכלית של המיזם, ללא הכוונה לטכנולוגיה כזו או אחרת, </w:t>
      </w:r>
      <w:r w:rsidRPr="000725B7">
        <w:rPr>
          <w:rFonts w:hint="cs"/>
          <w:rtl/>
        </w:rPr>
        <w:t xml:space="preserve">ובמסגרת תגובה </w:t>
      </w:r>
      <w:r w:rsidRPr="000725B7">
        <w:rPr>
          <w:rFonts w:hint="cs"/>
          <w:rtl/>
        </w:rPr>
        <w:t>לביקושים</w:t>
      </w:r>
      <w:r w:rsidRPr="000725B7">
        <w:rPr>
          <w:rFonts w:hint="cs"/>
          <w:rtl/>
        </w:rPr>
        <w:t xml:space="preserve"> מהשוק. בשנים 2016 עד 2018 העניק המדען הראשי מענקי סיוע </w:t>
      </w:r>
      <w:r w:rsidR="00F030AA">
        <w:rPr>
          <w:rtl/>
        </w:rPr>
        <w:br/>
      </w:r>
      <w:r w:rsidRPr="000725B7">
        <w:rPr>
          <w:rFonts w:hint="cs"/>
          <w:rtl/>
        </w:rPr>
        <w:t xml:space="preserve">לכ-174 </w:t>
      </w:r>
      <w:r w:rsidRPr="000725B7">
        <w:rPr>
          <w:rFonts w:hint="cs"/>
          <w:rtl/>
        </w:rPr>
        <w:t>תוכניות</w:t>
      </w:r>
      <w:r w:rsidRPr="000725B7">
        <w:rPr>
          <w:rFonts w:hint="cs"/>
          <w:rtl/>
        </w:rPr>
        <w:t xml:space="preserve"> מו"פ בהיקף מצטבר של כ-</w:t>
      </w:r>
      <w:r w:rsidR="005B22B6">
        <w:rPr>
          <w:rFonts w:hint="cs"/>
          <w:rtl/>
        </w:rPr>
        <w:t>103</w:t>
      </w:r>
      <w:r w:rsidRPr="000725B7" w:rsidR="001F46FD">
        <w:rPr>
          <w:rFonts w:hint="cs"/>
          <w:rtl/>
        </w:rPr>
        <w:t xml:space="preserve"> </w:t>
      </w:r>
      <w:r w:rsidRPr="000725B7">
        <w:rPr>
          <w:rFonts w:hint="cs"/>
          <w:rtl/>
        </w:rPr>
        <w:t>מיליון ש"ח</w:t>
      </w:r>
      <w:r w:rsidR="001F46FD">
        <w:rPr>
          <w:rFonts w:hint="cs"/>
          <w:rtl/>
        </w:rPr>
        <w:t>, וכ-22 מיליון ש"ח</w:t>
      </w:r>
      <w:r w:rsidR="005F7319">
        <w:rPr>
          <w:rFonts w:hint="cs"/>
          <w:rtl/>
        </w:rPr>
        <w:t xml:space="preserve"> נוספים</w:t>
      </w:r>
      <w:r w:rsidR="001F46FD">
        <w:rPr>
          <w:rFonts w:hint="cs"/>
          <w:rtl/>
        </w:rPr>
        <w:t xml:space="preserve"> בקרן בירד-</w:t>
      </w:r>
      <w:r w:rsidR="001F46FD">
        <w:rPr>
          <w:rFonts w:hint="cs"/>
          <w:rtl/>
        </w:rPr>
        <w:t>אנרג'י</w:t>
      </w:r>
      <w:r w:rsidR="001F46FD">
        <w:rPr>
          <w:rFonts w:hint="cs"/>
          <w:rtl/>
        </w:rPr>
        <w:t>.</w:t>
      </w:r>
      <w:r w:rsidR="00121C41">
        <w:rPr>
          <w:rFonts w:hint="cs"/>
          <w:rtl/>
        </w:rPr>
        <w:t xml:space="preserve"> המדען הראשי במשרד </w:t>
      </w:r>
      <w:r w:rsidR="00121C41">
        <w:rPr>
          <w:rFonts w:hint="cs"/>
          <w:rtl/>
        </w:rPr>
        <w:t>האנרג</w:t>
      </w:r>
      <w:r w:rsidR="004375DE">
        <w:rPr>
          <w:rFonts w:hint="cs"/>
          <w:rtl/>
        </w:rPr>
        <w:t>י</w:t>
      </w:r>
      <w:r w:rsidR="00121C41">
        <w:rPr>
          <w:rFonts w:hint="cs"/>
          <w:rtl/>
        </w:rPr>
        <w:t>יה</w:t>
      </w:r>
      <w:r w:rsidR="00121C41">
        <w:rPr>
          <w:rFonts w:hint="cs"/>
          <w:rtl/>
        </w:rPr>
        <w:t xml:space="preserve"> מסר למשרד מבקר המדינה </w:t>
      </w:r>
      <w:r w:rsidR="00025239">
        <w:rPr>
          <w:rFonts w:hint="cs"/>
          <w:rtl/>
        </w:rPr>
        <w:t>ש</w:t>
      </w:r>
      <w:r w:rsidR="00121C41">
        <w:rPr>
          <w:rFonts w:hint="cs"/>
          <w:rtl/>
        </w:rPr>
        <w:t xml:space="preserve">כ-32% מהשקעותיו </w:t>
      </w:r>
      <w:r w:rsidR="00025239">
        <w:rPr>
          <w:rFonts w:hint="cs"/>
          <w:rtl/>
        </w:rPr>
        <w:t xml:space="preserve">מופנים </w:t>
      </w:r>
      <w:r w:rsidR="00121C41">
        <w:rPr>
          <w:rFonts w:hint="cs"/>
          <w:rtl/>
        </w:rPr>
        <w:t xml:space="preserve">למחקר יישומי באקדמיה, כ-42% מופנים </w:t>
      </w:r>
      <w:r w:rsidR="00121C41">
        <w:rPr>
          <w:rFonts w:hint="cs"/>
          <w:rtl/>
        </w:rPr>
        <w:t>לפרוייקטי</w:t>
      </w:r>
      <w:r w:rsidR="00121C41">
        <w:rPr>
          <w:rFonts w:hint="cs"/>
          <w:rtl/>
        </w:rPr>
        <w:t xml:space="preserve"> חלוץ והדגמה, כ</w:t>
      </w:r>
      <w:r w:rsidR="00C75A30">
        <w:rPr>
          <w:rFonts w:hint="cs"/>
          <w:rtl/>
        </w:rPr>
        <w:t xml:space="preserve">-9% </w:t>
      </w:r>
      <w:r w:rsidR="00121C41">
        <w:rPr>
          <w:rFonts w:hint="cs"/>
          <w:rtl/>
        </w:rPr>
        <w:t xml:space="preserve">מופנים </w:t>
      </w:r>
      <w:r w:rsidR="00121C41">
        <w:rPr>
          <w:rFonts w:hint="cs"/>
          <w:rtl/>
        </w:rPr>
        <w:t>להזנק</w:t>
      </w:r>
      <w:r w:rsidR="00121C41">
        <w:rPr>
          <w:rFonts w:hint="cs"/>
          <w:rtl/>
        </w:rPr>
        <w:t xml:space="preserve"> וכ-17% לקרן בירד-</w:t>
      </w:r>
      <w:r w:rsidR="00121C41">
        <w:rPr>
          <w:rFonts w:hint="cs"/>
          <w:rtl/>
        </w:rPr>
        <w:t>אנרג'י</w:t>
      </w:r>
      <w:r w:rsidR="00121C41">
        <w:rPr>
          <w:rFonts w:hint="cs"/>
          <w:rtl/>
        </w:rPr>
        <w:t xml:space="preserve">. </w:t>
      </w:r>
    </w:p>
    <w:p w:rsidR="00184223" w:rsidP="00F030AA" w14:paraId="76A297E4" w14:textId="77777777">
      <w:pPr>
        <w:pStyle w:val="a"/>
        <w:spacing w:line="269" w:lineRule="auto"/>
        <w:rPr>
          <w:rtl/>
        </w:rPr>
      </w:pPr>
    </w:p>
    <w:p w:rsidR="006A3D7F" w:rsidP="00F030AA" w14:paraId="56AA0D99" w14:textId="77777777">
      <w:pPr>
        <w:spacing w:line="269" w:lineRule="auto"/>
        <w:rPr>
          <w:b/>
          <w:bCs/>
          <w:rtl/>
        </w:rPr>
      </w:pPr>
      <w:r w:rsidRPr="00346969">
        <w:rPr>
          <w:rFonts w:hint="cs"/>
          <w:rtl/>
        </w:rPr>
        <w:t xml:space="preserve">משרד מבקר המדינה </w:t>
      </w:r>
      <w:r>
        <w:rPr>
          <w:rFonts w:hint="cs"/>
          <w:rtl/>
        </w:rPr>
        <w:t>בדק את</w:t>
      </w:r>
      <w:r w:rsidRPr="00346969">
        <w:rPr>
          <w:rFonts w:hint="cs"/>
          <w:rtl/>
        </w:rPr>
        <w:t xml:space="preserve"> תקציבי </w:t>
      </w:r>
      <w:r w:rsidRPr="00346969">
        <w:rPr>
          <w:rFonts w:hint="cs"/>
          <w:rtl/>
        </w:rPr>
        <w:t>ת</w:t>
      </w:r>
      <w:r>
        <w:rPr>
          <w:rFonts w:hint="cs"/>
          <w:rtl/>
        </w:rPr>
        <w:t>ו</w:t>
      </w:r>
      <w:r w:rsidRPr="00346969">
        <w:rPr>
          <w:rFonts w:hint="cs"/>
          <w:rtl/>
        </w:rPr>
        <w:t>כניות</w:t>
      </w:r>
      <w:r w:rsidRPr="00346969">
        <w:rPr>
          <w:rFonts w:hint="cs"/>
          <w:rtl/>
        </w:rPr>
        <w:t xml:space="preserve"> המדען הראשי במשרד </w:t>
      </w:r>
      <w:r w:rsidRPr="00346969">
        <w:rPr>
          <w:rFonts w:hint="cs"/>
          <w:rtl/>
        </w:rPr>
        <w:t>ה</w:t>
      </w:r>
      <w:r>
        <w:rPr>
          <w:rFonts w:hint="cs"/>
          <w:rtl/>
        </w:rPr>
        <w:t>אנרגייה</w:t>
      </w:r>
      <w:r w:rsidRPr="00346969">
        <w:rPr>
          <w:rFonts w:hint="cs"/>
          <w:rtl/>
        </w:rPr>
        <w:t xml:space="preserve"> בהיבט של יעדי ההשקעות, תח</w:t>
      </w:r>
      <w:r>
        <w:rPr>
          <w:rFonts w:hint="cs"/>
          <w:rtl/>
        </w:rPr>
        <w:t>ומי ההשקעות, ואפקטיביות ההשקעות.</w:t>
      </w:r>
    </w:p>
    <w:p w:rsidR="00080DA9" w:rsidP="00F030AA" w14:paraId="54D88584" w14:textId="77777777">
      <w:pPr>
        <w:spacing w:line="269" w:lineRule="auto"/>
        <w:rPr>
          <w:rtl/>
        </w:rPr>
      </w:pPr>
    </w:p>
    <w:p w:rsidR="00EE0382" w:rsidRPr="004E26D6" w:rsidP="00F030AA" w14:paraId="1186F81D" w14:textId="77777777">
      <w:pPr>
        <w:pStyle w:val="Heading5"/>
        <w:spacing w:line="269" w:lineRule="auto"/>
        <w:rPr>
          <w:rtl/>
        </w:rPr>
      </w:pPr>
      <w:bookmarkStart w:id="17" w:name="_Toc47265385"/>
      <w:r w:rsidRPr="004E26D6">
        <w:rPr>
          <w:rFonts w:hint="cs"/>
          <w:rtl/>
        </w:rPr>
        <w:t>מענקי</w:t>
      </w:r>
      <w:r w:rsidRPr="004E26D6" w:rsidR="002E2C9A">
        <w:rPr>
          <w:rFonts w:hint="cs"/>
          <w:rtl/>
        </w:rPr>
        <w:t xml:space="preserve"> המדען הראשי</w:t>
      </w:r>
      <w:bookmarkEnd w:id="17"/>
    </w:p>
    <w:p w:rsidR="00E27204" w:rsidRPr="00E27204" w:rsidP="00F030AA" w14:paraId="01E93E3D" w14:textId="77777777">
      <w:pPr>
        <w:pStyle w:val="a"/>
        <w:spacing w:line="269" w:lineRule="auto"/>
        <w:rPr>
          <w:rtl/>
        </w:rPr>
      </w:pPr>
    </w:p>
    <w:p w:rsidR="00A746CA" w:rsidP="00F030AA" w14:paraId="6C056B7F" w14:textId="77777777">
      <w:pPr>
        <w:spacing w:line="269" w:lineRule="auto"/>
        <w:rPr>
          <w:rtl/>
        </w:rPr>
      </w:pPr>
      <w:r w:rsidRPr="00346969">
        <w:rPr>
          <w:rFonts w:hint="cs"/>
          <w:rtl/>
        </w:rPr>
        <w:t>פילוח של</w:t>
      </w:r>
      <w:r w:rsidRPr="00346969" w:rsidR="00897BB5">
        <w:rPr>
          <w:rFonts w:hint="cs"/>
          <w:rtl/>
        </w:rPr>
        <w:t xml:space="preserve"> הפרו</w:t>
      </w:r>
      <w:r w:rsidRPr="00346969">
        <w:rPr>
          <w:rFonts w:hint="cs"/>
          <w:rtl/>
        </w:rPr>
        <w:t xml:space="preserve">יקטים </w:t>
      </w:r>
      <w:r w:rsidR="00332A33">
        <w:rPr>
          <w:rFonts w:hint="cs"/>
          <w:rtl/>
        </w:rPr>
        <w:t>ש</w:t>
      </w:r>
      <w:r w:rsidRPr="00346969">
        <w:rPr>
          <w:rFonts w:hint="cs"/>
          <w:rtl/>
        </w:rPr>
        <w:t xml:space="preserve">בהם </w:t>
      </w:r>
      <w:r w:rsidRPr="00346969" w:rsidR="00CA5ACC">
        <w:rPr>
          <w:rFonts w:hint="cs"/>
          <w:rtl/>
        </w:rPr>
        <w:t>תמך</w:t>
      </w:r>
      <w:r w:rsidRPr="00346969">
        <w:rPr>
          <w:rFonts w:hint="cs"/>
          <w:rtl/>
        </w:rPr>
        <w:t xml:space="preserve"> המדען הראשי בשנים </w:t>
      </w:r>
      <w:r w:rsidR="006D1BBA">
        <w:rPr>
          <w:rFonts w:hint="cs"/>
          <w:rtl/>
        </w:rPr>
        <w:t>2016 עד 2018</w:t>
      </w:r>
      <w:r w:rsidRPr="00346969">
        <w:rPr>
          <w:rFonts w:hint="cs"/>
          <w:rtl/>
        </w:rPr>
        <w:t xml:space="preserve"> </w:t>
      </w:r>
      <w:r w:rsidRPr="00346969" w:rsidR="00CA5ACC">
        <w:rPr>
          <w:rFonts w:hint="cs"/>
          <w:rtl/>
        </w:rPr>
        <w:t>מראה</w:t>
      </w:r>
      <w:r w:rsidRPr="00346969">
        <w:rPr>
          <w:rFonts w:hint="cs"/>
          <w:rtl/>
        </w:rPr>
        <w:t xml:space="preserve"> כי </w:t>
      </w:r>
      <w:r w:rsidR="006E34B2">
        <w:rPr>
          <w:rFonts w:hint="cs"/>
          <w:rtl/>
        </w:rPr>
        <w:t>בשנים אלה הושק</w:t>
      </w:r>
      <w:r w:rsidRPr="00346969">
        <w:rPr>
          <w:rFonts w:hint="cs"/>
          <w:rtl/>
        </w:rPr>
        <w:t>ע</w:t>
      </w:r>
      <w:r w:rsidR="006E34B2">
        <w:rPr>
          <w:rFonts w:hint="cs"/>
          <w:rtl/>
        </w:rPr>
        <w:t>ו</w:t>
      </w:r>
      <w:r w:rsidRPr="00346969">
        <w:rPr>
          <w:rFonts w:hint="cs"/>
          <w:rtl/>
        </w:rPr>
        <w:t xml:space="preserve"> כ-45 מיליון ש"ח בפרויקטים בתחום תחליפי נפט ותחבורה</w:t>
      </w:r>
      <w:r w:rsidRPr="00346969" w:rsidR="00B015A9">
        <w:rPr>
          <w:rFonts w:hint="cs"/>
          <w:rtl/>
        </w:rPr>
        <w:t xml:space="preserve"> - כ-45% מסך </w:t>
      </w:r>
      <w:r w:rsidR="00EA243F">
        <w:rPr>
          <w:rFonts w:hint="cs"/>
          <w:rtl/>
        </w:rPr>
        <w:t>ההשקעות</w:t>
      </w:r>
      <w:r w:rsidR="005F7319">
        <w:rPr>
          <w:rFonts w:hint="cs"/>
          <w:rtl/>
        </w:rPr>
        <w:t xml:space="preserve"> של המדען</w:t>
      </w:r>
      <w:r w:rsidRPr="00346969" w:rsidR="00B015A9">
        <w:rPr>
          <w:rFonts w:hint="cs"/>
          <w:rtl/>
        </w:rPr>
        <w:t>.</w:t>
      </w:r>
      <w:r w:rsidRPr="00346969">
        <w:rPr>
          <w:rFonts w:hint="cs"/>
          <w:rtl/>
        </w:rPr>
        <w:t xml:space="preserve"> כמו כן, השקיע המדען הראשי כ-20% </w:t>
      </w:r>
      <w:r w:rsidRPr="00346969" w:rsidR="00B015A9">
        <w:rPr>
          <w:rFonts w:hint="cs"/>
          <w:rtl/>
        </w:rPr>
        <w:t>מסך תקציב ההשקעות ב</w:t>
      </w:r>
      <w:r w:rsidRPr="00346969">
        <w:rPr>
          <w:rFonts w:hint="cs"/>
          <w:rtl/>
        </w:rPr>
        <w:t xml:space="preserve">פרויקטים מתחום האנרגיות המתחדשות. </w:t>
      </w:r>
    </w:p>
    <w:p w:rsidR="00E27204" w:rsidP="00F030AA" w14:paraId="26F9CFF7" w14:textId="77777777">
      <w:pPr>
        <w:pStyle w:val="a"/>
        <w:spacing w:line="269" w:lineRule="auto"/>
        <w:rPr>
          <w:rtl/>
        </w:rPr>
      </w:pPr>
    </w:p>
    <w:p w:rsidR="006B2D18" w:rsidP="00F030AA" w14:paraId="58AC05A1" w14:textId="77777777">
      <w:pPr>
        <w:spacing w:line="269" w:lineRule="auto"/>
        <w:rPr>
          <w:rtl/>
        </w:rPr>
      </w:pPr>
      <w:r w:rsidRPr="00346969">
        <w:rPr>
          <w:rFonts w:hint="cs"/>
          <w:rtl/>
        </w:rPr>
        <w:t xml:space="preserve">תקציב המדען הראשי במשרד </w:t>
      </w:r>
      <w:r w:rsidRPr="00346969">
        <w:rPr>
          <w:rFonts w:hint="cs"/>
          <w:rtl/>
        </w:rPr>
        <w:t>ה</w:t>
      </w:r>
      <w:r>
        <w:rPr>
          <w:rFonts w:hint="cs"/>
          <w:rtl/>
        </w:rPr>
        <w:t>אנרגייה</w:t>
      </w:r>
      <w:r w:rsidRPr="00346969">
        <w:rPr>
          <w:rFonts w:hint="cs"/>
          <w:rtl/>
        </w:rPr>
        <w:t xml:space="preserve"> עמד בשנים </w:t>
      </w:r>
      <w:r>
        <w:rPr>
          <w:rFonts w:hint="cs"/>
          <w:rtl/>
        </w:rPr>
        <w:t xml:space="preserve">2015 עד 2018 </w:t>
      </w:r>
      <w:r w:rsidRPr="00346969">
        <w:rPr>
          <w:rFonts w:hint="cs"/>
          <w:rtl/>
        </w:rPr>
        <w:t xml:space="preserve">על כ-58 </w:t>
      </w:r>
      <w:r w:rsidRPr="00346969" w:rsidR="00025239">
        <w:rPr>
          <w:rFonts w:hint="cs"/>
          <w:rtl/>
        </w:rPr>
        <w:t>מיליו</w:t>
      </w:r>
      <w:r w:rsidR="00025239">
        <w:rPr>
          <w:rFonts w:hint="cs"/>
          <w:rtl/>
        </w:rPr>
        <w:t>ן</w:t>
      </w:r>
      <w:r w:rsidRPr="00346969" w:rsidR="00025239">
        <w:rPr>
          <w:rFonts w:hint="cs"/>
          <w:rtl/>
        </w:rPr>
        <w:t xml:space="preserve"> </w:t>
      </w:r>
      <w:r w:rsidRPr="00346969">
        <w:rPr>
          <w:rFonts w:hint="cs"/>
          <w:rtl/>
        </w:rPr>
        <w:t xml:space="preserve">ש"ח בממוצע בשנה. בשנים </w:t>
      </w:r>
      <w:r>
        <w:rPr>
          <w:rFonts w:hint="cs"/>
          <w:rtl/>
        </w:rPr>
        <w:t xml:space="preserve">אלה </w:t>
      </w:r>
      <w:r w:rsidRPr="00346969">
        <w:rPr>
          <w:rFonts w:hint="cs"/>
          <w:rtl/>
        </w:rPr>
        <w:t>היקפי התמיכות בת</w:t>
      </w:r>
      <w:r>
        <w:rPr>
          <w:rFonts w:hint="cs"/>
          <w:rtl/>
        </w:rPr>
        <w:t>ו</w:t>
      </w:r>
      <w:r w:rsidRPr="00346969">
        <w:rPr>
          <w:rFonts w:hint="cs"/>
          <w:rtl/>
        </w:rPr>
        <w:t xml:space="preserve">כניות מו"פ </w:t>
      </w:r>
      <w:r>
        <w:rPr>
          <w:rFonts w:hint="cs"/>
          <w:rtl/>
        </w:rPr>
        <w:t xml:space="preserve">היו </w:t>
      </w:r>
      <w:r w:rsidRPr="00346969">
        <w:rPr>
          <w:rFonts w:hint="cs"/>
          <w:rtl/>
        </w:rPr>
        <w:t xml:space="preserve">כ-72% </w:t>
      </w:r>
      <w:r>
        <w:rPr>
          <w:rFonts w:hint="cs"/>
          <w:rtl/>
        </w:rPr>
        <w:t>בממוצע</w:t>
      </w:r>
      <w:r w:rsidRPr="00346969">
        <w:rPr>
          <w:rFonts w:hint="cs"/>
          <w:rtl/>
        </w:rPr>
        <w:t xml:space="preserve"> מסך התקציב השנתי של המדען הראשי. </w:t>
      </w:r>
    </w:p>
    <w:p w:rsidR="00E27204" w:rsidP="00F030AA" w14:paraId="5A60D597" w14:textId="77777777">
      <w:pPr>
        <w:pStyle w:val="a"/>
        <w:spacing w:line="269" w:lineRule="auto"/>
        <w:rPr>
          <w:rtl/>
        </w:rPr>
      </w:pPr>
    </w:p>
    <w:p w:rsidR="00022EFE" w:rsidRPr="00346969" w:rsidP="00F030AA" w14:paraId="4FEEF578" w14:textId="77777777">
      <w:pPr>
        <w:spacing w:line="269" w:lineRule="auto"/>
        <w:rPr>
          <w:rtl/>
        </w:rPr>
      </w:pPr>
      <w:r w:rsidRPr="00346969">
        <w:rPr>
          <w:rFonts w:hint="cs"/>
          <w:rtl/>
        </w:rPr>
        <w:t>מיקוד ההשקעות בתחומים של אנרגיות מתחדשות ותחליפי נפט לתחבורה</w:t>
      </w:r>
      <w:r w:rsidR="003827A6">
        <w:rPr>
          <w:rFonts w:hint="cs"/>
          <w:rtl/>
        </w:rPr>
        <w:t xml:space="preserve"> תוא</w:t>
      </w:r>
      <w:r w:rsidR="004E6D10">
        <w:rPr>
          <w:rFonts w:hint="cs"/>
          <w:rtl/>
        </w:rPr>
        <w:t>ם</w:t>
      </w:r>
      <w:r w:rsidR="003827A6">
        <w:rPr>
          <w:rFonts w:hint="cs"/>
          <w:rtl/>
        </w:rPr>
        <w:t xml:space="preserve"> את קידום המו"פ בתחומים אלה על פי החלטות ה</w:t>
      </w:r>
      <w:r w:rsidRPr="00346969">
        <w:rPr>
          <w:rFonts w:hint="cs"/>
          <w:rtl/>
        </w:rPr>
        <w:t>ממשלה. כך, בשנת 2008 התקבלה החלטת ממשלה 3954 לקידום מחקר ופיתוח טכנולוגיות וייצ</w:t>
      </w:r>
      <w:r w:rsidRPr="00346969" w:rsidR="00B21612">
        <w:rPr>
          <w:rFonts w:hint="cs"/>
          <w:rtl/>
        </w:rPr>
        <w:t xml:space="preserve">ור חשמל בתחום </w:t>
      </w:r>
      <w:r w:rsidRPr="00346969" w:rsidR="00B21612">
        <w:rPr>
          <w:rFonts w:hint="cs"/>
          <w:rtl/>
        </w:rPr>
        <w:t>ה</w:t>
      </w:r>
      <w:r w:rsidR="004E17FD">
        <w:rPr>
          <w:rFonts w:hint="cs"/>
          <w:rtl/>
        </w:rPr>
        <w:t>אנרגייה</w:t>
      </w:r>
      <w:r w:rsidRPr="00346969" w:rsidR="00B21612">
        <w:rPr>
          <w:rFonts w:hint="cs"/>
          <w:rtl/>
        </w:rPr>
        <w:t xml:space="preserve"> המתחדשת. ב</w:t>
      </w:r>
      <w:r w:rsidRPr="00346969">
        <w:rPr>
          <w:rFonts w:hint="cs"/>
          <w:rtl/>
        </w:rPr>
        <w:t xml:space="preserve">מסגרת ההחלטה אומצה </w:t>
      </w:r>
      <w:r w:rsidRPr="00346969">
        <w:rPr>
          <w:rFonts w:hint="cs"/>
          <w:rtl/>
        </w:rPr>
        <w:t>ת</w:t>
      </w:r>
      <w:r w:rsidR="0087718F">
        <w:rPr>
          <w:rFonts w:hint="cs"/>
          <w:rtl/>
        </w:rPr>
        <w:t>ו</w:t>
      </w:r>
      <w:r w:rsidRPr="00346969">
        <w:rPr>
          <w:rFonts w:hint="cs"/>
          <w:rtl/>
        </w:rPr>
        <w:t>כנית</w:t>
      </w:r>
      <w:r w:rsidRPr="00346969">
        <w:rPr>
          <w:rFonts w:hint="cs"/>
          <w:rtl/>
        </w:rPr>
        <w:t xml:space="preserve"> </w:t>
      </w:r>
      <w:r w:rsidRPr="00346969" w:rsidR="00B21612">
        <w:rPr>
          <w:rFonts w:hint="cs"/>
          <w:rtl/>
        </w:rPr>
        <w:t>חמש</w:t>
      </w:r>
      <w:r w:rsidR="0087718F">
        <w:rPr>
          <w:rFonts w:hint="cs"/>
          <w:rtl/>
        </w:rPr>
        <w:t>-</w:t>
      </w:r>
      <w:r w:rsidRPr="00346969">
        <w:rPr>
          <w:rFonts w:hint="cs"/>
          <w:rtl/>
        </w:rPr>
        <w:t xml:space="preserve">שנתית להשקעה </w:t>
      </w:r>
      <w:r w:rsidR="000F7501">
        <w:rPr>
          <w:rFonts w:hint="cs"/>
          <w:rtl/>
        </w:rPr>
        <w:t>במו"פ</w:t>
      </w:r>
      <w:r w:rsidRPr="00346969">
        <w:rPr>
          <w:rFonts w:hint="cs"/>
          <w:rtl/>
        </w:rPr>
        <w:t xml:space="preserve"> בהיקף מצטבר של 400 מיליון ש"ח אשר ימומנו ממקורות ממשלתיי</w:t>
      </w:r>
      <w:r w:rsidRPr="00346969">
        <w:rPr>
          <w:rFonts w:hint="eastAsia"/>
          <w:rtl/>
        </w:rPr>
        <w:t>ם</w:t>
      </w:r>
      <w:r w:rsidRPr="00346969">
        <w:rPr>
          <w:rFonts w:hint="cs"/>
          <w:rtl/>
        </w:rPr>
        <w:t xml:space="preserve"> ומהמגזר הפרטי. </w:t>
      </w:r>
      <w:r w:rsidR="00B17BA3">
        <w:rPr>
          <w:rFonts w:hint="cs"/>
          <w:rtl/>
        </w:rPr>
        <w:t>נוסף על כך</w:t>
      </w:r>
      <w:r w:rsidRPr="00346969">
        <w:rPr>
          <w:rFonts w:hint="cs"/>
          <w:rtl/>
        </w:rPr>
        <w:t xml:space="preserve">, בשנת 2011, התקבלה החלטת ממשלה 2790 להפעלת </w:t>
      </w:r>
      <w:r w:rsidRPr="00346969">
        <w:rPr>
          <w:rFonts w:hint="cs"/>
          <w:rtl/>
        </w:rPr>
        <w:t>ת</w:t>
      </w:r>
      <w:r w:rsidR="00025239">
        <w:rPr>
          <w:rFonts w:hint="cs"/>
          <w:rtl/>
        </w:rPr>
        <w:t>ו</w:t>
      </w:r>
      <w:r w:rsidRPr="00346969">
        <w:rPr>
          <w:rFonts w:hint="cs"/>
          <w:rtl/>
        </w:rPr>
        <w:t>כנית</w:t>
      </w:r>
      <w:r w:rsidRPr="00346969">
        <w:rPr>
          <w:rFonts w:hint="cs"/>
          <w:rtl/>
        </w:rPr>
        <w:t xml:space="preserve"> לאומית לפיתוח טכנולוגיות המקטינות את השימוש העולמי בנפט בתחבורה ולחיזו</w:t>
      </w:r>
      <w:r w:rsidR="00695CF4">
        <w:rPr>
          <w:rFonts w:hint="cs"/>
          <w:rtl/>
        </w:rPr>
        <w:t>ק</w:t>
      </w:r>
      <w:r w:rsidRPr="00346969">
        <w:rPr>
          <w:rFonts w:hint="cs"/>
          <w:rtl/>
        </w:rPr>
        <w:t xml:space="preserve"> תעשיות עתירות ידע </w:t>
      </w:r>
      <w:r w:rsidR="006A3081">
        <w:rPr>
          <w:rFonts w:hint="cs"/>
          <w:rtl/>
        </w:rPr>
        <w:t>ב</w:t>
      </w:r>
      <w:r w:rsidRPr="00346969">
        <w:rPr>
          <w:rFonts w:hint="cs"/>
          <w:rtl/>
        </w:rPr>
        <w:t xml:space="preserve">תחום. ההחלטה כללה הפעלת </w:t>
      </w:r>
      <w:r w:rsidRPr="00346969">
        <w:rPr>
          <w:rFonts w:hint="cs"/>
          <w:rtl/>
        </w:rPr>
        <w:t>ת</w:t>
      </w:r>
      <w:r w:rsidR="001C40A4">
        <w:rPr>
          <w:rFonts w:hint="cs"/>
          <w:rtl/>
        </w:rPr>
        <w:t>ו</w:t>
      </w:r>
      <w:r w:rsidRPr="00346969">
        <w:rPr>
          <w:rFonts w:hint="cs"/>
          <w:rtl/>
        </w:rPr>
        <w:t>כנית</w:t>
      </w:r>
      <w:r w:rsidRPr="00346969">
        <w:rPr>
          <w:rFonts w:hint="cs"/>
          <w:rtl/>
        </w:rPr>
        <w:t xml:space="preserve"> לאומית לקידום תחליפי נפט</w:t>
      </w:r>
      <w:r w:rsidR="001C40A4">
        <w:rPr>
          <w:rFonts w:hint="cs"/>
          <w:rtl/>
        </w:rPr>
        <w:t xml:space="preserve"> בשנים 2011 עד 2020</w:t>
      </w:r>
      <w:r w:rsidRPr="00346969">
        <w:rPr>
          <w:rFonts w:hint="cs"/>
          <w:rtl/>
        </w:rPr>
        <w:t>, ובכלל זה גם השקעות במו"פ</w:t>
      </w:r>
      <w:r w:rsidR="00DB61CC">
        <w:rPr>
          <w:rFonts w:hint="cs"/>
          <w:rtl/>
        </w:rPr>
        <w:t xml:space="preserve"> </w:t>
      </w:r>
      <w:r w:rsidR="00016614">
        <w:rPr>
          <w:rFonts w:hint="cs"/>
          <w:rtl/>
        </w:rPr>
        <w:t xml:space="preserve">בהיקף מצטבר של </w:t>
      </w:r>
      <w:r w:rsidRPr="00346969">
        <w:rPr>
          <w:rFonts w:hint="cs"/>
          <w:rtl/>
        </w:rPr>
        <w:t xml:space="preserve">122 מיליון ש"ח. </w:t>
      </w:r>
    </w:p>
    <w:p w:rsidR="00586C1C" w:rsidP="00056A3C" w14:paraId="1D4BE0DA" w14:textId="77777777">
      <w:pPr>
        <w:spacing w:line="269" w:lineRule="auto"/>
        <w:rPr>
          <w:rtl/>
        </w:rPr>
      </w:pPr>
      <w:r w:rsidRPr="00346969">
        <w:rPr>
          <w:rFonts w:hint="cs"/>
          <w:rtl/>
        </w:rPr>
        <w:t xml:space="preserve"> </w:t>
      </w:r>
    </w:p>
    <w:p w:rsidR="00A079C8" w:rsidRPr="00283129" w:rsidP="00F030AA" w14:paraId="02FDC006" w14:textId="77777777">
      <w:pPr>
        <w:spacing w:line="269" w:lineRule="auto"/>
        <w:jc w:val="center"/>
        <w:rPr>
          <w:b/>
          <w:bCs/>
          <w:rtl/>
        </w:rPr>
      </w:pPr>
      <w:r w:rsidRPr="00283129">
        <w:rPr>
          <w:rFonts w:hint="cs"/>
          <w:b/>
          <w:bCs/>
          <w:rtl/>
        </w:rPr>
        <w:t xml:space="preserve">תרשים </w:t>
      </w:r>
      <w:r w:rsidRPr="00283129" w:rsidR="005D620E">
        <w:rPr>
          <w:rFonts w:hint="cs"/>
          <w:b/>
          <w:bCs/>
          <w:rtl/>
        </w:rPr>
        <w:t>15</w:t>
      </w:r>
      <w:r w:rsidRPr="00283129" w:rsidR="007578EF">
        <w:rPr>
          <w:rFonts w:hint="cs"/>
          <w:b/>
          <w:bCs/>
          <w:rtl/>
        </w:rPr>
        <w:t>: פילוח מענקי המדען הראשי לפי תחומים</w:t>
      </w:r>
      <w:r w:rsidRPr="00283129" w:rsidR="00C27E48">
        <w:rPr>
          <w:rFonts w:hint="cs"/>
          <w:b/>
          <w:bCs/>
          <w:rtl/>
        </w:rPr>
        <w:t xml:space="preserve">, </w:t>
      </w:r>
      <w:r w:rsidRPr="00283129" w:rsidR="00B51300">
        <w:rPr>
          <w:rFonts w:hint="cs"/>
          <w:b/>
          <w:bCs/>
          <w:rtl/>
        </w:rPr>
        <w:t>2016 עד 2018</w:t>
      </w:r>
    </w:p>
    <w:p w:rsidR="00A14BEE" w:rsidP="00F030AA" w14:paraId="5BBC5BD4" w14:textId="77777777">
      <w:pPr>
        <w:spacing w:line="269" w:lineRule="auto"/>
        <w:jc w:val="center"/>
        <w:rPr>
          <w:b/>
          <w:bCs/>
          <w:rtl/>
        </w:rPr>
      </w:pPr>
      <w:r w:rsidRPr="00283129">
        <w:rPr>
          <w:rFonts w:hint="cs"/>
          <w:b/>
          <w:bCs/>
          <w:rtl/>
        </w:rPr>
        <w:t>(</w:t>
      </w:r>
      <w:r w:rsidRPr="00283129" w:rsidR="0002172B">
        <w:rPr>
          <w:rFonts w:hint="cs"/>
          <w:b/>
          <w:bCs/>
          <w:rtl/>
        </w:rPr>
        <w:t>במיליוני ש"ח ובאחוזים</w:t>
      </w:r>
      <w:r w:rsidRPr="00283129">
        <w:rPr>
          <w:rFonts w:hint="cs"/>
          <w:b/>
          <w:bCs/>
          <w:rtl/>
        </w:rPr>
        <w:t>)</w:t>
      </w:r>
    </w:p>
    <w:p w:rsidR="00D568D4" w:rsidRPr="00346969" w:rsidP="00256DA0" w14:paraId="641BAFF4" w14:textId="77777777">
      <w:pPr>
        <w:spacing w:before="180" w:after="180" w:line="269" w:lineRule="auto"/>
        <w:jc w:val="center"/>
      </w:pPr>
      <w:r>
        <w:rPr>
          <w:noProof/>
        </w:rPr>
        <w:drawing>
          <wp:inline distT="0" distB="0" distL="0" distR="0">
            <wp:extent cx="3787200" cy="3830400"/>
            <wp:effectExtent l="0" t="0" r="381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77267" name="תרשים 15.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87200" cy="3830400"/>
                    </a:xfrm>
                    <a:prstGeom prst="rect">
                      <a:avLst/>
                    </a:prstGeom>
                  </pic:spPr>
                </pic:pic>
              </a:graphicData>
            </a:graphic>
          </wp:inline>
        </w:drawing>
      </w:r>
    </w:p>
    <w:p w:rsidR="00F81E3A" w:rsidRPr="003E2807" w:rsidP="00F030AA" w14:paraId="153A0F9D" w14:textId="77777777">
      <w:pPr>
        <w:spacing w:line="269" w:lineRule="auto"/>
        <w:rPr>
          <w:sz w:val="18"/>
          <w:szCs w:val="22"/>
          <w:rtl/>
        </w:rPr>
      </w:pPr>
      <w:r w:rsidRPr="00EC7937">
        <w:rPr>
          <w:rFonts w:hint="eastAsia"/>
          <w:sz w:val="18"/>
          <w:szCs w:val="22"/>
          <w:rtl/>
        </w:rPr>
        <w:t>על</w:t>
      </w:r>
      <w:r w:rsidRPr="00EC7937">
        <w:rPr>
          <w:sz w:val="18"/>
          <w:szCs w:val="22"/>
          <w:rtl/>
        </w:rPr>
        <w:t xml:space="preserve"> </w:t>
      </w:r>
      <w:r w:rsidRPr="00EC7937">
        <w:rPr>
          <w:rFonts w:hint="eastAsia"/>
          <w:sz w:val="18"/>
          <w:szCs w:val="22"/>
          <w:rtl/>
        </w:rPr>
        <w:t>פי</w:t>
      </w:r>
      <w:r w:rsidRPr="00EC7937">
        <w:rPr>
          <w:sz w:val="18"/>
          <w:szCs w:val="22"/>
          <w:rtl/>
        </w:rPr>
        <w:t xml:space="preserve"> </w:t>
      </w:r>
      <w:r w:rsidRPr="00EC7937">
        <w:rPr>
          <w:rFonts w:hint="eastAsia"/>
          <w:sz w:val="18"/>
          <w:szCs w:val="22"/>
          <w:rtl/>
        </w:rPr>
        <w:t>נתוני</w:t>
      </w:r>
      <w:r w:rsidRPr="00EC7937" w:rsidR="00991091">
        <w:rPr>
          <w:sz w:val="18"/>
          <w:szCs w:val="22"/>
          <w:rtl/>
        </w:rPr>
        <w:t xml:space="preserve"> המדען הראשי</w:t>
      </w:r>
      <w:r w:rsidRPr="00EC7937">
        <w:rPr>
          <w:sz w:val="18"/>
          <w:szCs w:val="22"/>
          <w:rtl/>
        </w:rPr>
        <w:t xml:space="preserve"> </w:t>
      </w:r>
      <w:r w:rsidRPr="00EC7937" w:rsidR="00172D80">
        <w:rPr>
          <w:rFonts w:hint="eastAsia"/>
          <w:sz w:val="18"/>
          <w:szCs w:val="22"/>
          <w:rtl/>
        </w:rPr>
        <w:t>ב</w:t>
      </w:r>
      <w:r w:rsidRPr="00EC7937">
        <w:rPr>
          <w:rFonts w:hint="eastAsia"/>
          <w:sz w:val="18"/>
          <w:szCs w:val="22"/>
          <w:rtl/>
        </w:rPr>
        <w:t>משרד</w:t>
      </w:r>
      <w:r w:rsidRPr="00EC7937">
        <w:rPr>
          <w:sz w:val="18"/>
          <w:szCs w:val="22"/>
          <w:rtl/>
        </w:rPr>
        <w:t xml:space="preserve"> </w:t>
      </w:r>
      <w:r w:rsidRPr="00EC7937">
        <w:rPr>
          <w:rFonts w:hint="eastAsia"/>
          <w:sz w:val="18"/>
          <w:szCs w:val="22"/>
          <w:rtl/>
        </w:rPr>
        <w:t>האנרגייה</w:t>
      </w:r>
      <w:r w:rsidRPr="00EC7937">
        <w:rPr>
          <w:sz w:val="18"/>
          <w:szCs w:val="22"/>
          <w:rtl/>
        </w:rPr>
        <w:t xml:space="preserve">, </w:t>
      </w:r>
      <w:r w:rsidRPr="00EC7937">
        <w:rPr>
          <w:rFonts w:hint="eastAsia"/>
          <w:sz w:val="18"/>
          <w:szCs w:val="22"/>
          <w:rtl/>
        </w:rPr>
        <w:t>בעיבוד</w:t>
      </w:r>
      <w:r w:rsidRPr="00EC7937">
        <w:rPr>
          <w:sz w:val="18"/>
          <w:szCs w:val="22"/>
          <w:rtl/>
        </w:rPr>
        <w:t xml:space="preserve"> </w:t>
      </w:r>
      <w:r w:rsidRPr="00EC7937">
        <w:rPr>
          <w:rFonts w:hint="eastAsia"/>
          <w:sz w:val="18"/>
          <w:szCs w:val="22"/>
          <w:rtl/>
        </w:rPr>
        <w:t>משרד</w:t>
      </w:r>
      <w:r w:rsidRPr="00EC7937">
        <w:rPr>
          <w:sz w:val="18"/>
          <w:szCs w:val="22"/>
          <w:rtl/>
        </w:rPr>
        <w:t xml:space="preserve"> </w:t>
      </w:r>
      <w:r w:rsidRPr="00EC7937">
        <w:rPr>
          <w:rFonts w:hint="eastAsia"/>
          <w:sz w:val="18"/>
          <w:szCs w:val="22"/>
          <w:rtl/>
        </w:rPr>
        <w:t>מבקר</w:t>
      </w:r>
      <w:r w:rsidRPr="00EC7937">
        <w:rPr>
          <w:sz w:val="18"/>
          <w:szCs w:val="22"/>
          <w:rtl/>
        </w:rPr>
        <w:t xml:space="preserve"> </w:t>
      </w:r>
      <w:r w:rsidRPr="00EC7937">
        <w:rPr>
          <w:rFonts w:hint="eastAsia"/>
          <w:sz w:val="18"/>
          <w:szCs w:val="22"/>
          <w:rtl/>
        </w:rPr>
        <w:t>המדינה</w:t>
      </w:r>
      <w:r w:rsidRPr="00EC7937">
        <w:rPr>
          <w:sz w:val="18"/>
          <w:szCs w:val="22"/>
          <w:rtl/>
        </w:rPr>
        <w:t>.</w:t>
      </w:r>
    </w:p>
    <w:p w:rsidR="00E27204" w:rsidP="00F030AA" w14:paraId="6F75CA0E" w14:textId="77777777">
      <w:pPr>
        <w:pStyle w:val="a"/>
        <w:spacing w:line="269" w:lineRule="auto"/>
        <w:rPr>
          <w:rtl/>
        </w:rPr>
      </w:pPr>
    </w:p>
    <w:p w:rsidR="00C51FB3" w:rsidRPr="00283129" w:rsidP="00F030AA" w14:paraId="14D57AFE" w14:textId="77777777">
      <w:pPr>
        <w:spacing w:line="269" w:lineRule="auto"/>
        <w:rPr>
          <w:b/>
          <w:bCs/>
          <w:rtl/>
        </w:rPr>
      </w:pPr>
      <w:r w:rsidRPr="00283129">
        <w:rPr>
          <w:rFonts w:hint="cs"/>
          <w:b/>
          <w:bCs/>
          <w:rtl/>
        </w:rPr>
        <w:t xml:space="preserve">פילוח השקעות המדען הראשי </w:t>
      </w:r>
      <w:r w:rsidRPr="00283129" w:rsidR="00B030D8">
        <w:rPr>
          <w:rFonts w:hint="cs"/>
          <w:b/>
          <w:bCs/>
          <w:rtl/>
        </w:rPr>
        <w:t>מצביע</w:t>
      </w:r>
      <w:r w:rsidRPr="00283129">
        <w:rPr>
          <w:rFonts w:hint="cs"/>
          <w:b/>
          <w:bCs/>
          <w:rtl/>
        </w:rPr>
        <w:t xml:space="preserve"> על מיקוד בתחומים בעלי חשיבות ב</w:t>
      </w:r>
      <w:r w:rsidRPr="00283129" w:rsidR="004E17FD">
        <w:rPr>
          <w:rFonts w:hint="cs"/>
          <w:b/>
          <w:bCs/>
          <w:rtl/>
        </w:rPr>
        <w:t>מגזר</w:t>
      </w:r>
      <w:r w:rsidRPr="00283129">
        <w:rPr>
          <w:rFonts w:hint="cs"/>
          <w:b/>
          <w:bCs/>
          <w:rtl/>
        </w:rPr>
        <w:t xml:space="preserve"> </w:t>
      </w:r>
      <w:r w:rsidRPr="00283129">
        <w:rPr>
          <w:rFonts w:hint="cs"/>
          <w:b/>
          <w:bCs/>
          <w:rtl/>
        </w:rPr>
        <w:t>ה</w:t>
      </w:r>
      <w:r w:rsidRPr="00283129" w:rsidR="004E17FD">
        <w:rPr>
          <w:rFonts w:hint="cs"/>
          <w:b/>
          <w:bCs/>
          <w:rtl/>
        </w:rPr>
        <w:t>אנרגייה</w:t>
      </w:r>
      <w:r w:rsidRPr="00283129">
        <w:rPr>
          <w:rFonts w:hint="cs"/>
          <w:b/>
          <w:bCs/>
          <w:rtl/>
        </w:rPr>
        <w:t xml:space="preserve"> </w:t>
      </w:r>
      <w:r w:rsidRPr="00283129" w:rsidR="00C8769C">
        <w:rPr>
          <w:rFonts w:hint="cs"/>
          <w:b/>
          <w:bCs/>
          <w:rtl/>
        </w:rPr>
        <w:t>ש</w:t>
      </w:r>
      <w:r w:rsidRPr="00283129">
        <w:rPr>
          <w:rFonts w:hint="cs"/>
          <w:b/>
          <w:bCs/>
          <w:rtl/>
        </w:rPr>
        <w:t xml:space="preserve">אותם </w:t>
      </w:r>
      <w:r w:rsidRPr="00283129" w:rsidR="00811B11">
        <w:rPr>
          <w:rFonts w:hint="cs"/>
          <w:b/>
          <w:bCs/>
          <w:rtl/>
        </w:rPr>
        <w:t xml:space="preserve">החליטה </w:t>
      </w:r>
      <w:r w:rsidRPr="00283129">
        <w:rPr>
          <w:rFonts w:hint="cs"/>
          <w:b/>
          <w:bCs/>
          <w:rtl/>
        </w:rPr>
        <w:t>הממשלה לקדם.</w:t>
      </w:r>
      <w:r w:rsidRPr="00283129" w:rsidR="006E3143">
        <w:rPr>
          <w:rFonts w:hint="cs"/>
          <w:b/>
          <w:bCs/>
          <w:rtl/>
        </w:rPr>
        <w:t xml:space="preserve"> </w:t>
      </w:r>
      <w:r w:rsidRPr="00283129" w:rsidR="00B45C9D">
        <w:rPr>
          <w:rFonts w:hint="cs"/>
          <w:b/>
          <w:bCs/>
          <w:rtl/>
        </w:rPr>
        <w:t xml:space="preserve">יש לציין </w:t>
      </w:r>
      <w:r w:rsidRPr="00283129" w:rsidR="006E3143">
        <w:rPr>
          <w:rFonts w:hint="cs"/>
          <w:b/>
          <w:bCs/>
          <w:rtl/>
        </w:rPr>
        <w:t>לחיוב את התמקדות המדען הראשי בתחומים אלה</w:t>
      </w:r>
      <w:r w:rsidRPr="00283129" w:rsidR="00121C41">
        <w:rPr>
          <w:rFonts w:hint="cs"/>
          <w:b/>
          <w:bCs/>
          <w:rtl/>
        </w:rPr>
        <w:t>.</w:t>
      </w:r>
      <w:r w:rsidRPr="00283129">
        <w:rPr>
          <w:rFonts w:hint="cs"/>
          <w:b/>
          <w:bCs/>
          <w:rtl/>
        </w:rPr>
        <w:t xml:space="preserve"> </w:t>
      </w:r>
    </w:p>
    <w:p w:rsidR="00A4219E" w:rsidP="00F030AA" w14:paraId="5CDC1825" w14:textId="77777777">
      <w:pPr>
        <w:spacing w:line="269" w:lineRule="auto"/>
        <w:rPr>
          <w:rtl/>
        </w:rPr>
      </w:pPr>
    </w:p>
    <w:p w:rsidR="00A4219E" w:rsidRPr="004E26D6" w:rsidP="00F030AA" w14:paraId="0297344A" w14:textId="77777777">
      <w:pPr>
        <w:pStyle w:val="Heading5"/>
        <w:spacing w:line="269" w:lineRule="auto"/>
        <w:rPr>
          <w:rtl/>
        </w:rPr>
      </w:pPr>
      <w:bookmarkStart w:id="18" w:name="_Toc47265386"/>
      <w:r w:rsidRPr="004E26D6">
        <w:rPr>
          <w:rFonts w:hint="cs"/>
          <w:rtl/>
        </w:rPr>
        <w:t xml:space="preserve">אפקטיביות </w:t>
      </w:r>
      <w:r w:rsidRPr="004E26D6" w:rsidR="0034239F">
        <w:rPr>
          <w:rFonts w:hint="cs"/>
          <w:rtl/>
        </w:rPr>
        <w:t>המענקים</w:t>
      </w:r>
      <w:r w:rsidRPr="004E26D6">
        <w:rPr>
          <w:rFonts w:hint="cs"/>
          <w:rtl/>
        </w:rPr>
        <w:t xml:space="preserve"> של המדען הראשי</w:t>
      </w:r>
      <w:bookmarkEnd w:id="18"/>
    </w:p>
    <w:p w:rsidR="00E27204" w:rsidRPr="00E27204" w:rsidP="00F030AA" w14:paraId="7DBD9D1F" w14:textId="77777777">
      <w:pPr>
        <w:pStyle w:val="a"/>
        <w:spacing w:line="269" w:lineRule="auto"/>
        <w:rPr>
          <w:rtl/>
        </w:rPr>
      </w:pPr>
    </w:p>
    <w:p w:rsidR="00A4219E" w:rsidP="00F030AA" w14:paraId="6E41AED7" w14:textId="77777777">
      <w:pPr>
        <w:spacing w:line="269" w:lineRule="auto"/>
        <w:rPr>
          <w:rtl/>
        </w:rPr>
      </w:pPr>
      <w:r w:rsidRPr="00346969">
        <w:rPr>
          <w:rFonts w:hint="cs"/>
          <w:rtl/>
        </w:rPr>
        <w:t xml:space="preserve">בדיקת משרד מבקר המדינה העלתה כי אין בידי המדען הראשי במשרד </w:t>
      </w:r>
      <w:r w:rsidRPr="00346969">
        <w:rPr>
          <w:rFonts w:hint="cs"/>
          <w:rtl/>
        </w:rPr>
        <w:t>ה</w:t>
      </w:r>
      <w:r w:rsidR="004E17FD">
        <w:rPr>
          <w:rFonts w:hint="cs"/>
          <w:rtl/>
        </w:rPr>
        <w:t>אנרגייה</w:t>
      </w:r>
      <w:r w:rsidRPr="00346969">
        <w:rPr>
          <w:rFonts w:hint="cs"/>
          <w:rtl/>
        </w:rPr>
        <w:t xml:space="preserve"> </w:t>
      </w:r>
      <w:r w:rsidR="00E93CA6">
        <w:rPr>
          <w:rFonts w:hint="cs"/>
          <w:rtl/>
        </w:rPr>
        <w:t>ניתוח סדור של התשואה על</w:t>
      </w:r>
      <w:r w:rsidRPr="00346969">
        <w:rPr>
          <w:rFonts w:hint="cs"/>
          <w:rtl/>
        </w:rPr>
        <w:t xml:space="preserve"> השקעותיו.</w:t>
      </w:r>
      <w:r w:rsidR="00954FE6">
        <w:rPr>
          <w:rFonts w:hint="cs"/>
          <w:rtl/>
        </w:rPr>
        <w:t xml:space="preserve"> </w:t>
      </w:r>
      <w:r w:rsidRPr="00346969">
        <w:rPr>
          <w:rFonts w:hint="cs"/>
          <w:rtl/>
        </w:rPr>
        <w:t xml:space="preserve">בספטמבר 2019 מסרה יחידת המדען הראשי במשרד </w:t>
      </w:r>
      <w:r w:rsidRPr="00346969">
        <w:rPr>
          <w:rFonts w:hint="cs"/>
          <w:rtl/>
        </w:rPr>
        <w:t>ה</w:t>
      </w:r>
      <w:r w:rsidR="004E17FD">
        <w:rPr>
          <w:rFonts w:hint="cs"/>
          <w:rtl/>
        </w:rPr>
        <w:t>אנרגייה</w:t>
      </w:r>
      <w:r w:rsidRPr="00346969">
        <w:rPr>
          <w:rFonts w:hint="cs"/>
          <w:rtl/>
        </w:rPr>
        <w:t xml:space="preserve"> למשרד מבקר המדינה כי מדובר ביחידה קטנה </w:t>
      </w:r>
      <w:r w:rsidR="00101582">
        <w:rPr>
          <w:rFonts w:hint="cs"/>
          <w:rtl/>
        </w:rPr>
        <w:t>ו</w:t>
      </w:r>
      <w:r w:rsidR="00C8769C">
        <w:rPr>
          <w:rFonts w:hint="cs"/>
          <w:rtl/>
        </w:rPr>
        <w:t>ש</w:t>
      </w:r>
      <w:r w:rsidR="00101582">
        <w:rPr>
          <w:rFonts w:hint="cs"/>
          <w:rtl/>
        </w:rPr>
        <w:t>היא</w:t>
      </w:r>
      <w:r w:rsidRPr="00346969" w:rsidR="00101582">
        <w:rPr>
          <w:rFonts w:hint="cs"/>
          <w:rtl/>
        </w:rPr>
        <w:t xml:space="preserve"> </w:t>
      </w:r>
      <w:r w:rsidRPr="00346969">
        <w:rPr>
          <w:rFonts w:hint="cs"/>
          <w:rtl/>
        </w:rPr>
        <w:t>אינה ערוכה לבצע מחקר בנושא התשואה על התמיכה במו"פ. עם זאת, היחידה מנסה להעריך את תרומתה למו"פ באמצעים אחרים. כך, היא ערכה בדיקה של מינוף השקעותיה ב</w:t>
      </w:r>
      <w:r w:rsidR="00954FE6">
        <w:rPr>
          <w:rFonts w:hint="cs"/>
          <w:rtl/>
        </w:rPr>
        <w:t xml:space="preserve">אמצעות </w:t>
      </w:r>
      <w:r w:rsidRPr="00346969">
        <w:rPr>
          <w:rFonts w:hint="cs"/>
          <w:rtl/>
        </w:rPr>
        <w:t>השקעות פרטיות נוספות. סקר ראשון שערכה</w:t>
      </w:r>
      <w:r w:rsidR="0036532F">
        <w:rPr>
          <w:rFonts w:hint="cs"/>
          <w:rtl/>
        </w:rPr>
        <w:t xml:space="preserve"> היחידה</w:t>
      </w:r>
      <w:r w:rsidRPr="00346969">
        <w:rPr>
          <w:rFonts w:hint="cs"/>
          <w:rtl/>
        </w:rPr>
        <w:t xml:space="preserve"> בשנת 2014 הראה כי השקעה של 21 מיליון ש"ח</w:t>
      </w:r>
      <w:r w:rsidR="00BA094E">
        <w:rPr>
          <w:rFonts w:hint="cs"/>
          <w:rtl/>
        </w:rPr>
        <w:t xml:space="preserve"> בחברות הזנק</w:t>
      </w:r>
      <w:r w:rsidRPr="00346969">
        <w:rPr>
          <w:rFonts w:hint="cs"/>
          <w:rtl/>
        </w:rPr>
        <w:t xml:space="preserve"> הניבה השקעות פרטיות בהיקף של 84 מיליון ש"ח, </w:t>
      </w:r>
      <w:r w:rsidR="009C35B7">
        <w:rPr>
          <w:rFonts w:hint="cs"/>
          <w:rtl/>
        </w:rPr>
        <w:t>כלומר</w:t>
      </w:r>
      <w:r w:rsidRPr="00346969">
        <w:rPr>
          <w:rFonts w:hint="cs"/>
          <w:rtl/>
        </w:rPr>
        <w:t xml:space="preserve"> מכפיל של 4. סקר דומה </w:t>
      </w:r>
      <w:r w:rsidR="003A761A">
        <w:rPr>
          <w:rFonts w:hint="cs"/>
          <w:rtl/>
        </w:rPr>
        <w:t>ש</w:t>
      </w:r>
      <w:r w:rsidRPr="00346969">
        <w:rPr>
          <w:rFonts w:hint="cs"/>
          <w:rtl/>
        </w:rPr>
        <w:t>ערכה</w:t>
      </w:r>
      <w:r w:rsidR="003A761A">
        <w:rPr>
          <w:rFonts w:hint="cs"/>
          <w:rtl/>
        </w:rPr>
        <w:t xml:space="preserve"> היחידה</w:t>
      </w:r>
      <w:r w:rsidRPr="00346969">
        <w:rPr>
          <w:rFonts w:hint="cs"/>
          <w:rtl/>
        </w:rPr>
        <w:t xml:space="preserve"> בשנת 2018 העלה כי השקעה של 7.5 מיליון ש"ח </w:t>
      </w:r>
      <w:r w:rsidR="003A761A">
        <w:rPr>
          <w:rFonts w:hint="cs"/>
          <w:rtl/>
        </w:rPr>
        <w:t xml:space="preserve">בחברות הזנק </w:t>
      </w:r>
      <w:r w:rsidRPr="00346969">
        <w:rPr>
          <w:rFonts w:hint="cs"/>
          <w:rtl/>
        </w:rPr>
        <w:t>הניבה תוספת השקעות פרטיות של 109 מיליון ש"ח, ובקרב חברות בשלב החלוץ וההדגמה</w:t>
      </w:r>
      <w:r w:rsidR="009C35B7">
        <w:rPr>
          <w:rFonts w:hint="cs"/>
          <w:rtl/>
        </w:rPr>
        <w:t xml:space="preserve"> (שלב מתקדם יותר)</w:t>
      </w:r>
      <w:r w:rsidRPr="00346969">
        <w:rPr>
          <w:rFonts w:hint="cs"/>
          <w:rtl/>
        </w:rPr>
        <w:t xml:space="preserve">, השקעה של 15.5 מיליון ש"ח הניבה </w:t>
      </w:r>
      <w:r w:rsidRPr="00346969">
        <w:rPr>
          <w:rFonts w:hint="cs"/>
          <w:rtl/>
        </w:rPr>
        <w:t>השקעות נוספות בהיקף של כ-330 מיליון ש"ח</w:t>
      </w:r>
      <w:r w:rsidR="009C35B7">
        <w:rPr>
          <w:rFonts w:hint="cs"/>
          <w:rtl/>
        </w:rPr>
        <w:t>, כלומר מכפיל של 14.5 ו-21.3 בהתאמה</w:t>
      </w:r>
      <w:r w:rsidR="00CD6B19">
        <w:rPr>
          <w:rFonts w:hint="cs"/>
          <w:rtl/>
        </w:rPr>
        <w:t>.</w:t>
      </w:r>
      <w:r w:rsidRPr="00346969">
        <w:rPr>
          <w:rFonts w:hint="cs"/>
          <w:rtl/>
        </w:rPr>
        <w:t xml:space="preserve"> יחידת המדען הראשי ציינה כי הנתונים שהובאו לעיל התקבלו רק מחברות שהשיבו לסקר. </w:t>
      </w:r>
      <w:r w:rsidR="00596199">
        <w:rPr>
          <w:rFonts w:hint="cs"/>
          <w:rtl/>
        </w:rPr>
        <w:t xml:space="preserve">בתרשים </w:t>
      </w:r>
      <w:r w:rsidR="003726A7">
        <w:rPr>
          <w:rFonts w:hint="cs"/>
          <w:rtl/>
        </w:rPr>
        <w:t xml:space="preserve">16 </w:t>
      </w:r>
      <w:r w:rsidR="00596199">
        <w:rPr>
          <w:rFonts w:hint="cs"/>
          <w:rtl/>
        </w:rPr>
        <w:t>מוצגים מכפילי המענקים של המדען הראשי</w:t>
      </w:r>
      <w:r w:rsidR="0031660E">
        <w:rPr>
          <w:rFonts w:hint="cs"/>
          <w:rtl/>
        </w:rPr>
        <w:t>, המבטאים את האפקטיביות הגבוהה של השקעותיו.</w:t>
      </w:r>
    </w:p>
    <w:p w:rsidR="00F20045" w:rsidP="00F030AA" w14:paraId="68DD5355" w14:textId="77777777">
      <w:pPr>
        <w:spacing w:line="269" w:lineRule="auto"/>
        <w:rPr>
          <w:rtl/>
        </w:rPr>
      </w:pPr>
    </w:p>
    <w:p w:rsidR="007772FC" w:rsidRPr="00283129" w:rsidP="00F030AA" w14:paraId="0DD2CD02" w14:textId="77777777">
      <w:pPr>
        <w:spacing w:line="269" w:lineRule="auto"/>
        <w:jc w:val="center"/>
        <w:rPr>
          <w:b/>
          <w:bCs/>
          <w:rtl/>
        </w:rPr>
      </w:pPr>
      <w:r w:rsidRPr="00283129">
        <w:rPr>
          <w:rFonts w:hint="cs"/>
          <w:b/>
          <w:bCs/>
          <w:rtl/>
        </w:rPr>
        <w:t xml:space="preserve">תרשים </w:t>
      </w:r>
      <w:r w:rsidRPr="00283129" w:rsidR="005D620E">
        <w:rPr>
          <w:rFonts w:hint="cs"/>
          <w:b/>
          <w:bCs/>
          <w:rtl/>
        </w:rPr>
        <w:t>16</w:t>
      </w:r>
      <w:r w:rsidRPr="00283129" w:rsidR="001F7DDC">
        <w:rPr>
          <w:rFonts w:hint="cs"/>
          <w:b/>
          <w:bCs/>
          <w:rtl/>
        </w:rPr>
        <w:t>: מכפיל</w:t>
      </w:r>
      <w:r w:rsidRPr="00283129" w:rsidR="002C7C63">
        <w:rPr>
          <w:rFonts w:hint="cs"/>
          <w:b/>
          <w:bCs/>
          <w:rtl/>
        </w:rPr>
        <w:t>י</w:t>
      </w:r>
      <w:r w:rsidRPr="00283129" w:rsidR="001F7DDC">
        <w:rPr>
          <w:rFonts w:hint="cs"/>
          <w:b/>
          <w:bCs/>
          <w:rtl/>
        </w:rPr>
        <w:t xml:space="preserve"> המענקים</w:t>
      </w:r>
      <w:r w:rsidRPr="00283129" w:rsidR="002C7C63">
        <w:rPr>
          <w:rFonts w:hint="cs"/>
          <w:b/>
          <w:bCs/>
          <w:rtl/>
        </w:rPr>
        <w:t xml:space="preserve"> של</w:t>
      </w:r>
      <w:r w:rsidRPr="00283129" w:rsidR="001F7DDC">
        <w:rPr>
          <w:rFonts w:hint="cs"/>
          <w:b/>
          <w:bCs/>
          <w:rtl/>
        </w:rPr>
        <w:t xml:space="preserve"> המדען הראשי</w:t>
      </w:r>
    </w:p>
    <w:p w:rsidR="007772FC" w:rsidRPr="00346969" w:rsidP="00256DA0" w14:paraId="6B0F7321" w14:textId="77777777">
      <w:pPr>
        <w:spacing w:before="120" w:after="120" w:line="269" w:lineRule="auto"/>
        <w:jc w:val="center"/>
        <w:rPr>
          <w:rtl/>
        </w:rPr>
      </w:pPr>
      <w:r>
        <w:rPr>
          <w:noProof/>
          <w:rtl/>
        </w:rPr>
        <w:drawing>
          <wp:inline distT="0" distB="0" distL="0" distR="0">
            <wp:extent cx="4325121" cy="2359157"/>
            <wp:effectExtent l="0" t="0" r="0" b="3175"/>
            <wp:docPr id="2113600640" name="תמונה 211360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19961" name="mop-g-16.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9157"/>
                    </a:xfrm>
                    <a:prstGeom prst="rect">
                      <a:avLst/>
                    </a:prstGeom>
                  </pic:spPr>
                </pic:pic>
              </a:graphicData>
            </a:graphic>
          </wp:inline>
        </w:drawing>
      </w:r>
    </w:p>
    <w:p w:rsidR="002453E3" w:rsidP="00F030AA" w14:paraId="4AC0BC0A" w14:textId="77777777">
      <w:pPr>
        <w:spacing w:line="269" w:lineRule="auto"/>
        <w:rPr>
          <w:rtl/>
        </w:rPr>
      </w:pPr>
      <w:r>
        <w:rPr>
          <w:rFonts w:hint="cs"/>
          <w:rtl/>
        </w:rPr>
        <w:t xml:space="preserve">על פי נתוני המדען הראשי במשרד </w:t>
      </w:r>
      <w:r>
        <w:rPr>
          <w:rFonts w:hint="cs"/>
          <w:rtl/>
        </w:rPr>
        <w:t>האנרגייה</w:t>
      </w:r>
      <w:r>
        <w:rPr>
          <w:rFonts w:hint="cs"/>
          <w:rtl/>
        </w:rPr>
        <w:t>, בעיבוד משרד מבקר המדינה.</w:t>
      </w:r>
    </w:p>
    <w:p w:rsidR="00E27204" w:rsidP="00F030AA" w14:paraId="5EFA99A2" w14:textId="77777777">
      <w:pPr>
        <w:pStyle w:val="a"/>
        <w:spacing w:line="269" w:lineRule="auto"/>
        <w:rPr>
          <w:rtl/>
        </w:rPr>
      </w:pPr>
    </w:p>
    <w:p w:rsidR="00BA1346" w:rsidRPr="00283129" w:rsidP="00F030AA" w14:paraId="4EE4B910" w14:textId="77777777">
      <w:pPr>
        <w:spacing w:line="269" w:lineRule="auto"/>
        <w:rPr>
          <w:b/>
          <w:bCs/>
          <w:rtl/>
        </w:rPr>
      </w:pPr>
      <w:r w:rsidRPr="00283129">
        <w:rPr>
          <w:rFonts w:hint="cs"/>
          <w:b/>
          <w:bCs/>
          <w:rtl/>
        </w:rPr>
        <w:t>משרד מבקר המדינה מציין כי הנתונים</w:t>
      </w:r>
      <w:r w:rsidRPr="00283129" w:rsidR="001F7DDC">
        <w:rPr>
          <w:rFonts w:hint="cs"/>
          <w:b/>
          <w:bCs/>
          <w:rtl/>
        </w:rPr>
        <w:t xml:space="preserve"> </w:t>
      </w:r>
      <w:r w:rsidRPr="00283129" w:rsidR="009B3664">
        <w:rPr>
          <w:rFonts w:hint="cs"/>
          <w:b/>
          <w:bCs/>
          <w:rtl/>
        </w:rPr>
        <w:t>ש</w:t>
      </w:r>
      <w:r w:rsidRPr="00283129" w:rsidR="007B224B">
        <w:rPr>
          <w:rFonts w:hint="cs"/>
          <w:b/>
          <w:bCs/>
          <w:rtl/>
        </w:rPr>
        <w:t>מסר</w:t>
      </w:r>
      <w:r w:rsidRPr="00283129" w:rsidR="001F7DDC">
        <w:rPr>
          <w:rFonts w:hint="cs"/>
          <w:b/>
          <w:bCs/>
          <w:rtl/>
        </w:rPr>
        <w:t xml:space="preserve"> המדען הראשי</w:t>
      </w:r>
      <w:r w:rsidRPr="00283129">
        <w:rPr>
          <w:rFonts w:hint="cs"/>
          <w:b/>
          <w:bCs/>
          <w:rtl/>
        </w:rPr>
        <w:t xml:space="preserve"> </w:t>
      </w:r>
      <w:r w:rsidRPr="00283129" w:rsidR="001F7DDC">
        <w:rPr>
          <w:rFonts w:hint="cs"/>
          <w:b/>
          <w:bCs/>
          <w:rtl/>
        </w:rPr>
        <w:t>מעידים</w:t>
      </w:r>
      <w:r w:rsidRPr="00283129">
        <w:rPr>
          <w:rFonts w:hint="cs"/>
          <w:b/>
          <w:bCs/>
          <w:rtl/>
        </w:rPr>
        <w:t xml:space="preserve"> על</w:t>
      </w:r>
      <w:r w:rsidRPr="00283129" w:rsidR="00B521C0">
        <w:rPr>
          <w:rFonts w:hint="cs"/>
          <w:b/>
          <w:bCs/>
          <w:rtl/>
        </w:rPr>
        <w:t xml:space="preserve"> אפקטיביות גבוהה יחסית של התמיכה</w:t>
      </w:r>
      <w:r w:rsidRPr="00283129">
        <w:rPr>
          <w:rFonts w:hint="cs"/>
          <w:b/>
          <w:bCs/>
          <w:rtl/>
        </w:rPr>
        <w:t xml:space="preserve"> הממשלתית למו"פ ב</w:t>
      </w:r>
      <w:r w:rsidRPr="00283129" w:rsidR="004E17FD">
        <w:rPr>
          <w:rFonts w:hint="cs"/>
          <w:b/>
          <w:bCs/>
          <w:rtl/>
        </w:rPr>
        <w:t>מגזר</w:t>
      </w:r>
      <w:r w:rsidRPr="00283129" w:rsidR="008C19E8">
        <w:rPr>
          <w:rFonts w:hint="cs"/>
          <w:b/>
          <w:bCs/>
          <w:rtl/>
        </w:rPr>
        <w:t xml:space="preserve"> </w:t>
      </w:r>
      <w:r w:rsidRPr="00283129" w:rsidR="008C19E8">
        <w:rPr>
          <w:rFonts w:hint="cs"/>
          <w:b/>
          <w:bCs/>
          <w:rtl/>
        </w:rPr>
        <w:t>ה</w:t>
      </w:r>
      <w:r w:rsidRPr="00283129" w:rsidR="004E17FD">
        <w:rPr>
          <w:rFonts w:hint="cs"/>
          <w:b/>
          <w:bCs/>
          <w:rtl/>
        </w:rPr>
        <w:t>אנרגייה</w:t>
      </w:r>
      <w:r w:rsidRPr="00283129" w:rsidR="0026687D">
        <w:rPr>
          <w:rFonts w:hint="cs"/>
          <w:b/>
          <w:bCs/>
          <w:rtl/>
        </w:rPr>
        <w:t xml:space="preserve">. </w:t>
      </w:r>
      <w:r w:rsidRPr="00283129" w:rsidR="005F1A78">
        <w:rPr>
          <w:rFonts w:hint="cs"/>
          <w:b/>
          <w:bCs/>
          <w:rtl/>
        </w:rPr>
        <w:t xml:space="preserve">עם זאת, </w:t>
      </w:r>
      <w:r w:rsidRPr="00283129" w:rsidR="0058097E">
        <w:rPr>
          <w:rFonts w:hint="cs"/>
          <w:b/>
          <w:bCs/>
          <w:rtl/>
        </w:rPr>
        <w:t xml:space="preserve">מומלץ כי </w:t>
      </w:r>
      <w:r w:rsidRPr="00283129" w:rsidR="005F1A78">
        <w:rPr>
          <w:rFonts w:hint="cs"/>
          <w:b/>
          <w:bCs/>
          <w:rtl/>
        </w:rPr>
        <w:t xml:space="preserve">המדען הראשי במשרד </w:t>
      </w:r>
      <w:r w:rsidRPr="00283129" w:rsidR="005F1A78">
        <w:rPr>
          <w:rFonts w:hint="cs"/>
          <w:b/>
          <w:bCs/>
          <w:rtl/>
        </w:rPr>
        <w:t>ה</w:t>
      </w:r>
      <w:r w:rsidRPr="00283129" w:rsidR="004E17FD">
        <w:rPr>
          <w:rFonts w:hint="cs"/>
          <w:b/>
          <w:bCs/>
          <w:rtl/>
        </w:rPr>
        <w:t>אנרגייה</w:t>
      </w:r>
      <w:r w:rsidRPr="00283129" w:rsidR="005F1A78">
        <w:rPr>
          <w:rFonts w:hint="cs"/>
          <w:b/>
          <w:bCs/>
          <w:rtl/>
        </w:rPr>
        <w:t xml:space="preserve"> </w:t>
      </w:r>
      <w:r w:rsidRPr="00283129" w:rsidR="0058097E">
        <w:rPr>
          <w:rFonts w:hint="cs"/>
          <w:b/>
          <w:bCs/>
          <w:rtl/>
        </w:rPr>
        <w:t xml:space="preserve">יגבש </w:t>
      </w:r>
      <w:r w:rsidRPr="00283129" w:rsidR="005F1A78">
        <w:rPr>
          <w:rFonts w:hint="cs"/>
          <w:b/>
          <w:bCs/>
          <w:rtl/>
        </w:rPr>
        <w:t xml:space="preserve">כלים למדידה מהימנה יותר של השפעת השקעותיו, </w:t>
      </w:r>
      <w:r w:rsidRPr="00283129" w:rsidR="009B3664">
        <w:rPr>
          <w:rFonts w:hint="cs"/>
          <w:b/>
          <w:bCs/>
          <w:rtl/>
        </w:rPr>
        <w:t>במטרה</w:t>
      </w:r>
      <w:r w:rsidRPr="00283129" w:rsidR="005F1A78">
        <w:rPr>
          <w:rFonts w:hint="cs"/>
          <w:b/>
          <w:bCs/>
          <w:rtl/>
        </w:rPr>
        <w:t xml:space="preserve"> לשפר </w:t>
      </w:r>
      <w:r w:rsidRPr="00283129" w:rsidR="00FC0262">
        <w:rPr>
          <w:rFonts w:hint="cs"/>
          <w:b/>
          <w:bCs/>
          <w:rtl/>
        </w:rPr>
        <w:t>ולייעל את</w:t>
      </w:r>
      <w:r w:rsidRPr="00283129" w:rsidR="00ED2E3D">
        <w:rPr>
          <w:rFonts w:hint="cs"/>
          <w:b/>
          <w:bCs/>
          <w:rtl/>
        </w:rPr>
        <w:t xml:space="preserve"> הקצאת</w:t>
      </w:r>
      <w:r w:rsidRPr="00283129" w:rsidR="00FC0262">
        <w:rPr>
          <w:rFonts w:hint="cs"/>
          <w:b/>
          <w:bCs/>
          <w:rtl/>
        </w:rPr>
        <w:t xml:space="preserve"> ה</w:t>
      </w:r>
      <w:r w:rsidRPr="00283129" w:rsidR="005F1A78">
        <w:rPr>
          <w:rFonts w:hint="cs"/>
          <w:b/>
          <w:bCs/>
          <w:rtl/>
        </w:rPr>
        <w:t>שקעותיו</w:t>
      </w:r>
      <w:r w:rsidRPr="00283129" w:rsidR="00C8769C">
        <w:rPr>
          <w:rFonts w:hint="cs"/>
          <w:b/>
          <w:bCs/>
          <w:rtl/>
        </w:rPr>
        <w:t>,</w:t>
      </w:r>
      <w:r w:rsidRPr="00283129" w:rsidR="00D24562">
        <w:rPr>
          <w:rFonts w:hint="cs"/>
          <w:b/>
          <w:bCs/>
          <w:rtl/>
        </w:rPr>
        <w:t xml:space="preserve"> וכי </w:t>
      </w:r>
      <w:r w:rsidRPr="00283129" w:rsidR="000A6B9F">
        <w:rPr>
          <w:rFonts w:hint="cs"/>
          <w:b/>
          <w:bCs/>
          <w:rtl/>
        </w:rPr>
        <w:t xml:space="preserve">הוא </w:t>
      </w:r>
      <w:r w:rsidRPr="00283129" w:rsidR="00D24562">
        <w:rPr>
          <w:rFonts w:hint="cs"/>
          <w:b/>
          <w:bCs/>
          <w:rtl/>
        </w:rPr>
        <w:t>יפעיל כלים אלו בצורה סדירה ועיתית.</w:t>
      </w:r>
    </w:p>
    <w:p w:rsidR="00E27204" w:rsidP="00F030AA" w14:paraId="379C7327" w14:textId="77777777">
      <w:pPr>
        <w:pStyle w:val="a"/>
        <w:spacing w:line="269" w:lineRule="auto"/>
        <w:rPr>
          <w:rtl/>
        </w:rPr>
      </w:pPr>
    </w:p>
    <w:p w:rsidR="00A4219E" w:rsidP="00F030AA" w14:paraId="07FA7EEE" w14:textId="77777777">
      <w:pPr>
        <w:spacing w:line="269" w:lineRule="auto"/>
        <w:rPr>
          <w:rtl/>
        </w:rPr>
      </w:pPr>
      <w:r w:rsidRPr="00346969">
        <w:rPr>
          <w:rFonts w:hint="cs"/>
          <w:rtl/>
        </w:rPr>
        <w:t>יחידת המדען הראשי</w:t>
      </w:r>
      <w:r w:rsidRPr="00346969" w:rsidR="00BC2265">
        <w:rPr>
          <w:rFonts w:hint="cs"/>
          <w:rtl/>
        </w:rPr>
        <w:t xml:space="preserve"> מסרה למשרד מבקר המדינה</w:t>
      </w:r>
      <w:r w:rsidRPr="00346969">
        <w:rPr>
          <w:rFonts w:hint="cs"/>
          <w:rtl/>
        </w:rPr>
        <w:t xml:space="preserve"> כי היא ניסתה לבחון בשנת 2018 מדדים נוספים לאפקטיביות השקעותיה ומצאה שכ-</w:t>
      </w:r>
      <w:r w:rsidR="00D35E05">
        <w:rPr>
          <w:rFonts w:hint="cs"/>
          <w:rtl/>
        </w:rPr>
        <w:t>70% מ</w:t>
      </w:r>
      <w:r w:rsidRPr="00346969">
        <w:rPr>
          <w:rFonts w:hint="cs"/>
          <w:rtl/>
        </w:rPr>
        <w:t xml:space="preserve">מקבלי המלגות ומהסטודנטים המשתתפים </w:t>
      </w:r>
      <w:r w:rsidR="00773D2A">
        <w:rPr>
          <w:rFonts w:hint="cs"/>
          <w:rtl/>
        </w:rPr>
        <w:t xml:space="preserve">במחקרים שמומנו על ידי היחידה </w:t>
      </w:r>
      <w:r w:rsidRPr="00346969">
        <w:rPr>
          <w:rFonts w:hint="cs"/>
          <w:rtl/>
        </w:rPr>
        <w:t>עוסקים בפועל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Pr>
          <w:rStyle w:val="FootnoteReference"/>
          <w:rtl/>
        </w:rPr>
        <w:footnoteReference w:id="42"/>
      </w:r>
      <w:r w:rsidRPr="00346969">
        <w:rPr>
          <w:rFonts w:hint="cs"/>
          <w:rtl/>
        </w:rPr>
        <w:t xml:space="preserve">. </w:t>
      </w:r>
      <w:r w:rsidR="001820EE">
        <w:rPr>
          <w:rFonts w:hint="cs"/>
          <w:rtl/>
        </w:rPr>
        <w:t>נוסף על כך</w:t>
      </w:r>
      <w:r w:rsidRPr="00346969">
        <w:rPr>
          <w:rFonts w:hint="cs"/>
          <w:rtl/>
        </w:rPr>
        <w:t xml:space="preserve">, בשנת 2018, </w:t>
      </w:r>
      <w:r w:rsidR="00F030AA">
        <w:rPr>
          <w:rtl/>
        </w:rPr>
        <w:br/>
      </w:r>
      <w:r w:rsidR="00315F5A">
        <w:rPr>
          <w:rFonts w:hint="cs"/>
          <w:rtl/>
        </w:rPr>
        <w:t>כ-</w:t>
      </w:r>
      <w:r w:rsidRPr="00346969">
        <w:rPr>
          <w:rFonts w:hint="cs"/>
          <w:rtl/>
        </w:rPr>
        <w:t>37</w:t>
      </w:r>
      <w:r w:rsidRPr="00346969" w:rsidR="00FD0481">
        <w:rPr>
          <w:rFonts w:hint="cs"/>
          <w:rtl/>
        </w:rPr>
        <w:t>%</w:t>
      </w:r>
      <w:r w:rsidR="00773D2A">
        <w:rPr>
          <w:rFonts w:hint="cs"/>
          <w:rtl/>
        </w:rPr>
        <w:t xml:space="preserve"> מהחוקרים שפנו לקבלת סיוע מהמד</w:t>
      </w:r>
      <w:r w:rsidR="008B7217">
        <w:rPr>
          <w:rFonts w:hint="cs"/>
          <w:rtl/>
        </w:rPr>
        <w:t>ען הראשי עשו זאת לראשונה, דבר המעיד על התרחבות חשיפת המדען הראשי ככלי סיוע לקהלי יעד חדשים.</w:t>
      </w:r>
      <w:r w:rsidR="002A3685">
        <w:rPr>
          <w:rFonts w:hint="cs"/>
          <w:rtl/>
        </w:rPr>
        <w:t xml:space="preserve"> </w:t>
      </w:r>
      <w:r w:rsidRPr="00346969">
        <w:rPr>
          <w:rFonts w:hint="cs"/>
          <w:rtl/>
        </w:rPr>
        <w:t xml:space="preserve">כמו כן, נמצא כי כ-63% מהמחקרים האקדמיים שנתמכו על ידי המדען הראשי פורסמו בכתבי עת מקצועיים - עדות לאיכות המחקר הנתמך על ידי המדען הראשי. </w:t>
      </w:r>
      <w:r w:rsidRPr="00346969" w:rsidR="00BC2265">
        <w:rPr>
          <w:rFonts w:hint="cs"/>
          <w:rtl/>
        </w:rPr>
        <w:t xml:space="preserve">עוד </w:t>
      </w:r>
      <w:r w:rsidR="00C36352">
        <w:rPr>
          <w:rFonts w:hint="cs"/>
          <w:rtl/>
        </w:rPr>
        <w:t>נ</w:t>
      </w:r>
      <w:r w:rsidR="002A3685">
        <w:rPr>
          <w:rFonts w:hint="cs"/>
          <w:rtl/>
        </w:rPr>
        <w:t>מצא</w:t>
      </w:r>
      <w:r w:rsidRPr="00346969" w:rsidR="00BC2265">
        <w:rPr>
          <w:rFonts w:hint="cs"/>
          <w:rtl/>
        </w:rPr>
        <w:t xml:space="preserve"> כי שיעור </w:t>
      </w:r>
      <w:r w:rsidR="002876EA">
        <w:rPr>
          <w:rFonts w:hint="cs"/>
          <w:rtl/>
        </w:rPr>
        <w:t>מיזמי</w:t>
      </w:r>
      <w:r w:rsidRPr="00346969" w:rsidR="00BC2265">
        <w:rPr>
          <w:rFonts w:hint="cs"/>
          <w:rtl/>
        </w:rPr>
        <w:t xml:space="preserve"> המו"פ התעשייתי שהמשיכו לשלב החיים הבא לאחר סיום התמיכה עמד על 64%. </w:t>
      </w:r>
    </w:p>
    <w:p w:rsidR="00E27204" w:rsidP="00F030AA" w14:paraId="2FE4292F" w14:textId="77777777">
      <w:pPr>
        <w:pStyle w:val="a"/>
        <w:spacing w:line="269" w:lineRule="auto"/>
        <w:rPr>
          <w:rtl/>
        </w:rPr>
      </w:pPr>
    </w:p>
    <w:p w:rsidR="001B1B8C" w:rsidP="00F030AA" w14:paraId="5F0CB6CE" w14:textId="77777777">
      <w:pPr>
        <w:spacing w:line="269" w:lineRule="auto"/>
        <w:rPr>
          <w:b/>
          <w:bCs/>
          <w:rtl/>
        </w:rPr>
      </w:pPr>
      <w:r w:rsidRPr="00346969">
        <w:rPr>
          <w:rFonts w:hint="cs"/>
          <w:b/>
          <w:bCs/>
          <w:rtl/>
        </w:rPr>
        <w:t xml:space="preserve">הנתונים </w:t>
      </w:r>
      <w:r w:rsidR="00B844CC">
        <w:rPr>
          <w:rFonts w:hint="cs"/>
          <w:b/>
          <w:bCs/>
          <w:rtl/>
        </w:rPr>
        <w:t>שהציג</w:t>
      </w:r>
      <w:r w:rsidRPr="00346969">
        <w:rPr>
          <w:rFonts w:hint="cs"/>
          <w:b/>
          <w:bCs/>
          <w:rtl/>
        </w:rPr>
        <w:t xml:space="preserve"> המדען הראשי ממחישים את האפקטיביות של השקעות ב</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000A6B9F">
        <w:rPr>
          <w:rFonts w:hint="cs"/>
          <w:b/>
          <w:bCs/>
          <w:rtl/>
        </w:rPr>
        <w:t xml:space="preserve"> וכן</w:t>
      </w:r>
      <w:r w:rsidR="002B3C52">
        <w:rPr>
          <w:rFonts w:hint="cs"/>
          <w:b/>
          <w:bCs/>
          <w:rtl/>
        </w:rPr>
        <w:t xml:space="preserve"> את איכות ופוטנציאל המחקר בתחום</w:t>
      </w:r>
      <w:r w:rsidRPr="00346969" w:rsidR="005F1A78">
        <w:rPr>
          <w:rFonts w:hint="cs"/>
          <w:b/>
          <w:bCs/>
          <w:rtl/>
        </w:rPr>
        <w:t xml:space="preserve">. הנתונים </w:t>
      </w:r>
      <w:r w:rsidR="00992B90">
        <w:rPr>
          <w:rFonts w:hint="cs"/>
          <w:b/>
          <w:bCs/>
          <w:rtl/>
        </w:rPr>
        <w:t>נותנים</w:t>
      </w:r>
      <w:r w:rsidRPr="00346969" w:rsidR="00992B90">
        <w:rPr>
          <w:rFonts w:hint="cs"/>
          <w:b/>
          <w:bCs/>
          <w:rtl/>
        </w:rPr>
        <w:t xml:space="preserve"> </w:t>
      </w:r>
      <w:r w:rsidRPr="00346969" w:rsidR="005F1A78">
        <w:rPr>
          <w:rFonts w:hint="cs"/>
          <w:b/>
          <w:bCs/>
          <w:rtl/>
        </w:rPr>
        <w:t xml:space="preserve">אינדיקציה לתשואה הגבוהה מהשקעות מו"פ בתחום </w:t>
      </w:r>
      <w:r w:rsidRPr="00346969" w:rsidR="005F1A78">
        <w:rPr>
          <w:rFonts w:hint="cs"/>
          <w:b/>
          <w:bCs/>
          <w:rtl/>
        </w:rPr>
        <w:t>ה</w:t>
      </w:r>
      <w:r w:rsidR="004E17FD">
        <w:rPr>
          <w:rFonts w:hint="cs"/>
          <w:b/>
          <w:bCs/>
          <w:rtl/>
        </w:rPr>
        <w:t>אנרגייה</w:t>
      </w:r>
      <w:r w:rsidRPr="00346969" w:rsidR="005F1A78">
        <w:rPr>
          <w:rFonts w:hint="cs"/>
          <w:b/>
          <w:bCs/>
          <w:rtl/>
        </w:rPr>
        <w:t xml:space="preserve"> </w:t>
      </w:r>
      <w:r w:rsidRPr="00346969">
        <w:rPr>
          <w:rFonts w:hint="cs"/>
          <w:b/>
          <w:bCs/>
          <w:rtl/>
        </w:rPr>
        <w:t>ו</w:t>
      </w:r>
      <w:r w:rsidR="00F93401">
        <w:rPr>
          <w:rFonts w:hint="cs"/>
          <w:b/>
          <w:bCs/>
          <w:rtl/>
        </w:rPr>
        <w:t>ל</w:t>
      </w:r>
      <w:r w:rsidR="002B3C52">
        <w:rPr>
          <w:rFonts w:hint="cs"/>
          <w:b/>
          <w:bCs/>
          <w:rtl/>
        </w:rPr>
        <w:t>פוטנציאל</w:t>
      </w:r>
      <w:r w:rsidRPr="00346969" w:rsidR="005F1A78">
        <w:rPr>
          <w:rFonts w:hint="cs"/>
          <w:b/>
          <w:bCs/>
          <w:rtl/>
        </w:rPr>
        <w:t xml:space="preserve"> של קידום המחקר והפיתוח </w:t>
      </w:r>
      <w:r w:rsidR="007121CD">
        <w:rPr>
          <w:rFonts w:hint="cs"/>
          <w:b/>
          <w:bCs/>
          <w:rtl/>
        </w:rPr>
        <w:t>ב</w:t>
      </w:r>
      <w:r w:rsidR="004E17FD">
        <w:rPr>
          <w:rFonts w:hint="cs"/>
          <w:b/>
          <w:bCs/>
          <w:rtl/>
        </w:rPr>
        <w:t>מגזר</w:t>
      </w:r>
      <w:r w:rsidRPr="00346969" w:rsidR="005F1A78">
        <w:rPr>
          <w:rFonts w:hint="cs"/>
          <w:b/>
          <w:bCs/>
          <w:rtl/>
        </w:rPr>
        <w:t xml:space="preserve"> זה. </w:t>
      </w:r>
    </w:p>
    <w:p w:rsidR="00E27204" w:rsidP="00F030AA" w14:paraId="05CDE8A9" w14:textId="77777777">
      <w:pPr>
        <w:pStyle w:val="a"/>
        <w:spacing w:line="269" w:lineRule="auto"/>
        <w:rPr>
          <w:rtl/>
        </w:rPr>
      </w:pPr>
    </w:p>
    <w:p w:rsidR="00613BFF" w:rsidP="00F030AA" w14:paraId="47635D7B" w14:textId="77777777">
      <w:pPr>
        <w:spacing w:line="269" w:lineRule="auto"/>
        <w:rPr>
          <w:b/>
          <w:bCs/>
          <w:rtl/>
        </w:rPr>
      </w:pPr>
      <w:r w:rsidRPr="009953CD">
        <w:rPr>
          <w:rFonts w:hint="eastAsia"/>
          <w:rtl/>
        </w:rPr>
        <w:t>משרד</w:t>
      </w:r>
      <w:r w:rsidRPr="009953CD">
        <w:rPr>
          <w:rtl/>
        </w:rPr>
        <w:t xml:space="preserve"> </w:t>
      </w:r>
      <w:r w:rsidRPr="009953CD">
        <w:rPr>
          <w:rFonts w:hint="eastAsia"/>
          <w:rtl/>
        </w:rPr>
        <w:t>האנרגי</w:t>
      </w:r>
      <w:r w:rsidR="00B11463">
        <w:rPr>
          <w:rFonts w:hint="cs"/>
          <w:rtl/>
        </w:rPr>
        <w:t>י</w:t>
      </w:r>
      <w:r w:rsidRPr="009953CD">
        <w:rPr>
          <w:rFonts w:hint="eastAsia"/>
          <w:rtl/>
        </w:rPr>
        <w:t>ה</w:t>
      </w:r>
      <w:r w:rsidRPr="009953CD">
        <w:rPr>
          <w:rtl/>
        </w:rPr>
        <w:t xml:space="preserve"> </w:t>
      </w:r>
      <w:r w:rsidRPr="009953CD">
        <w:rPr>
          <w:rFonts w:hint="eastAsia"/>
          <w:rtl/>
        </w:rPr>
        <w:t>מסר</w:t>
      </w:r>
      <w:r w:rsidRPr="009953CD">
        <w:rPr>
          <w:rtl/>
        </w:rPr>
        <w:t xml:space="preserve"> </w:t>
      </w:r>
      <w:r w:rsidRPr="009953CD">
        <w:rPr>
          <w:rFonts w:hint="eastAsia"/>
          <w:rtl/>
        </w:rPr>
        <w:t>למשרד</w:t>
      </w:r>
      <w:r w:rsidRPr="009953CD">
        <w:rPr>
          <w:rtl/>
        </w:rPr>
        <w:t xml:space="preserve"> </w:t>
      </w:r>
      <w:r w:rsidRPr="009953CD">
        <w:rPr>
          <w:rFonts w:hint="eastAsia"/>
          <w:rtl/>
        </w:rPr>
        <w:t>מבקר</w:t>
      </w:r>
      <w:r w:rsidRPr="009953CD">
        <w:rPr>
          <w:rtl/>
        </w:rPr>
        <w:t xml:space="preserve"> </w:t>
      </w:r>
      <w:r w:rsidRPr="009953CD">
        <w:rPr>
          <w:rFonts w:hint="eastAsia"/>
          <w:rtl/>
        </w:rPr>
        <w:t>המדינה</w:t>
      </w:r>
      <w:r w:rsidRPr="009953CD">
        <w:rPr>
          <w:rtl/>
        </w:rPr>
        <w:t xml:space="preserve"> </w:t>
      </w:r>
      <w:r w:rsidRPr="009953CD">
        <w:rPr>
          <w:rFonts w:hint="eastAsia"/>
          <w:rtl/>
        </w:rPr>
        <w:t>במאי</w:t>
      </w:r>
      <w:r w:rsidRPr="009953CD">
        <w:rPr>
          <w:rtl/>
        </w:rPr>
        <w:t xml:space="preserve"> 2020 </w:t>
      </w:r>
      <w:r w:rsidRPr="009953CD">
        <w:rPr>
          <w:rFonts w:hint="eastAsia"/>
          <w:rtl/>
        </w:rPr>
        <w:t>כי</w:t>
      </w:r>
      <w:r w:rsidRPr="009953CD">
        <w:rPr>
          <w:rtl/>
        </w:rPr>
        <w:t xml:space="preserve"> </w:t>
      </w:r>
      <w:r w:rsidRPr="009953CD">
        <w:rPr>
          <w:rFonts w:hint="eastAsia"/>
          <w:rtl/>
        </w:rPr>
        <w:t>הוא</w:t>
      </w:r>
      <w:r w:rsidRPr="009953CD">
        <w:rPr>
          <w:rtl/>
        </w:rPr>
        <w:t xml:space="preserve"> </w:t>
      </w:r>
      <w:r w:rsidRPr="009953CD">
        <w:rPr>
          <w:rFonts w:hint="eastAsia"/>
          <w:rtl/>
        </w:rPr>
        <w:t>מקדם</w:t>
      </w:r>
      <w:r w:rsidRPr="009953CD">
        <w:rPr>
          <w:rtl/>
        </w:rPr>
        <w:t xml:space="preserve"> </w:t>
      </w:r>
      <w:r w:rsidRPr="009953CD">
        <w:rPr>
          <w:rFonts w:hint="eastAsia"/>
          <w:rtl/>
        </w:rPr>
        <w:t>בברכה</w:t>
      </w:r>
      <w:r w:rsidRPr="009953CD">
        <w:rPr>
          <w:rtl/>
        </w:rPr>
        <w:t xml:space="preserve"> </w:t>
      </w:r>
      <w:r w:rsidRPr="009953CD">
        <w:rPr>
          <w:rFonts w:hint="eastAsia"/>
          <w:rtl/>
        </w:rPr>
        <w:t>את</w:t>
      </w:r>
      <w:r w:rsidRPr="009953CD">
        <w:rPr>
          <w:rtl/>
        </w:rPr>
        <w:t xml:space="preserve"> </w:t>
      </w:r>
      <w:r w:rsidRPr="009953CD">
        <w:rPr>
          <w:rFonts w:hint="eastAsia"/>
          <w:rtl/>
        </w:rPr>
        <w:t>דו</w:t>
      </w:r>
      <w:r w:rsidRPr="009953CD">
        <w:rPr>
          <w:rtl/>
        </w:rPr>
        <w:t xml:space="preserve">"ח </w:t>
      </w:r>
      <w:r w:rsidRPr="009953CD">
        <w:rPr>
          <w:rFonts w:hint="eastAsia"/>
          <w:rtl/>
        </w:rPr>
        <w:t>המבקר</w:t>
      </w:r>
      <w:r w:rsidR="008C6CF0">
        <w:rPr>
          <w:rFonts w:hint="cs"/>
          <w:rtl/>
        </w:rPr>
        <w:t>,</w:t>
      </w:r>
      <w:r w:rsidRPr="009953CD">
        <w:rPr>
          <w:rtl/>
        </w:rPr>
        <w:t xml:space="preserve"> </w:t>
      </w:r>
      <w:r w:rsidR="008C6CF0">
        <w:rPr>
          <w:rFonts w:hint="cs"/>
          <w:rtl/>
        </w:rPr>
        <w:t>ש</w:t>
      </w:r>
      <w:r w:rsidRPr="009953CD">
        <w:rPr>
          <w:rFonts w:hint="eastAsia"/>
          <w:rtl/>
        </w:rPr>
        <w:t>הוא</w:t>
      </w:r>
      <w:r w:rsidRPr="009953CD">
        <w:rPr>
          <w:rtl/>
        </w:rPr>
        <w:t xml:space="preserve"> </w:t>
      </w:r>
      <w:r w:rsidRPr="009953CD">
        <w:rPr>
          <w:rFonts w:hint="eastAsia"/>
          <w:rtl/>
        </w:rPr>
        <w:t>מסכים</w:t>
      </w:r>
      <w:r w:rsidRPr="009953CD">
        <w:rPr>
          <w:rtl/>
        </w:rPr>
        <w:t xml:space="preserve"> </w:t>
      </w:r>
      <w:r w:rsidR="008C6CF0">
        <w:rPr>
          <w:rFonts w:hint="cs"/>
          <w:rtl/>
        </w:rPr>
        <w:t xml:space="preserve">כי </w:t>
      </w:r>
      <w:r w:rsidRPr="009953CD">
        <w:rPr>
          <w:rFonts w:hint="eastAsia"/>
          <w:rtl/>
        </w:rPr>
        <w:t>נדרשת</w:t>
      </w:r>
      <w:r w:rsidRPr="009953CD">
        <w:rPr>
          <w:rtl/>
        </w:rPr>
        <w:t xml:space="preserve"> </w:t>
      </w:r>
      <w:r w:rsidRPr="009953CD">
        <w:rPr>
          <w:rFonts w:hint="eastAsia"/>
          <w:rtl/>
        </w:rPr>
        <w:t>השקעה</w:t>
      </w:r>
      <w:r w:rsidRPr="009953CD">
        <w:rPr>
          <w:rtl/>
        </w:rPr>
        <w:t xml:space="preserve"> </w:t>
      </w:r>
      <w:r w:rsidRPr="009953CD">
        <w:rPr>
          <w:rFonts w:hint="eastAsia"/>
          <w:rtl/>
        </w:rPr>
        <w:t>גבוה</w:t>
      </w:r>
      <w:r w:rsidRPr="009953CD" w:rsidR="00EA2A79">
        <w:rPr>
          <w:rFonts w:hint="eastAsia"/>
          <w:rtl/>
        </w:rPr>
        <w:t>ה</w:t>
      </w:r>
      <w:r w:rsidRPr="009953CD">
        <w:rPr>
          <w:rtl/>
        </w:rPr>
        <w:t xml:space="preserve"> יותר במו"פ בתחום חשוב זה</w:t>
      </w:r>
      <w:r w:rsidR="00533170">
        <w:rPr>
          <w:rFonts w:hint="cs"/>
          <w:rtl/>
        </w:rPr>
        <w:t xml:space="preserve"> </w:t>
      </w:r>
      <w:r w:rsidR="008C6CF0">
        <w:rPr>
          <w:rFonts w:hint="cs"/>
          <w:rtl/>
        </w:rPr>
        <w:t>וש</w:t>
      </w:r>
      <w:r w:rsidRPr="009953CD">
        <w:rPr>
          <w:rtl/>
        </w:rPr>
        <w:t xml:space="preserve">ניתן לשפר את ההתארגנות הממשלתית בנושא. משק </w:t>
      </w:r>
      <w:r w:rsidRPr="009953CD">
        <w:rPr>
          <w:rtl/>
        </w:rPr>
        <w:t>האנרגי</w:t>
      </w:r>
      <w:r w:rsidR="008C6CF0">
        <w:rPr>
          <w:rFonts w:hint="cs"/>
          <w:rtl/>
        </w:rPr>
        <w:t>י</w:t>
      </w:r>
      <w:r w:rsidRPr="009953CD">
        <w:rPr>
          <w:rtl/>
        </w:rPr>
        <w:t>ה</w:t>
      </w:r>
      <w:r w:rsidRPr="009953CD">
        <w:rPr>
          <w:rtl/>
        </w:rPr>
        <w:t xml:space="preserve"> עומד </w:t>
      </w:r>
      <w:r>
        <w:rPr>
          <w:rFonts w:hint="cs"/>
          <w:rtl/>
        </w:rPr>
        <w:t>ל</w:t>
      </w:r>
      <w:r w:rsidRPr="009953CD">
        <w:rPr>
          <w:rtl/>
        </w:rPr>
        <w:t xml:space="preserve">פני אתגרים הנובעים מצורך לצמצם פליטות וזיהום אויר, ועל כן נדרשת השקעה ממשלתית גדולה יותר. עוד מסר משרד </w:t>
      </w:r>
      <w:r w:rsidRPr="009953CD">
        <w:rPr>
          <w:rtl/>
        </w:rPr>
        <w:t>האנרגי</w:t>
      </w:r>
      <w:r w:rsidR="004375DE">
        <w:rPr>
          <w:rFonts w:hint="cs"/>
          <w:rtl/>
        </w:rPr>
        <w:t>י</w:t>
      </w:r>
      <w:r w:rsidRPr="009953CD">
        <w:rPr>
          <w:rtl/>
        </w:rPr>
        <w:t>ה</w:t>
      </w:r>
      <w:r w:rsidRPr="009953CD">
        <w:rPr>
          <w:rtl/>
        </w:rPr>
        <w:t xml:space="preserve"> כי הרפורמה במשק החשמל הקטינה את ההשקעה במו"פ ויצרה מצב שבו אין גורם </w:t>
      </w:r>
      <w:r w:rsidRPr="009953CD">
        <w:rPr>
          <w:rtl/>
        </w:rPr>
        <w:t>מתכלל</w:t>
      </w:r>
      <w:r w:rsidRPr="009953CD">
        <w:rPr>
          <w:rtl/>
        </w:rPr>
        <w:t xml:space="preserve"> אחד המרכז את הפעילות, וכן </w:t>
      </w:r>
      <w:r w:rsidR="00B11463">
        <w:rPr>
          <w:rFonts w:hint="cs"/>
          <w:rtl/>
        </w:rPr>
        <w:t>ש</w:t>
      </w:r>
      <w:r w:rsidRPr="009953CD">
        <w:rPr>
          <w:rtl/>
        </w:rPr>
        <w:t xml:space="preserve">על המדינה להחליט כיצד לחזק את המו"פ בתחום </w:t>
      </w:r>
      <w:r w:rsidRPr="009953CD">
        <w:rPr>
          <w:rtl/>
        </w:rPr>
        <w:t>האנרג</w:t>
      </w:r>
      <w:r w:rsidR="004375DE">
        <w:rPr>
          <w:rFonts w:hint="cs"/>
          <w:rtl/>
        </w:rPr>
        <w:t>י</w:t>
      </w:r>
      <w:r w:rsidRPr="009953CD">
        <w:rPr>
          <w:rtl/>
        </w:rPr>
        <w:t>יה</w:t>
      </w:r>
      <w:r w:rsidRPr="009953CD">
        <w:rPr>
          <w:rtl/>
        </w:rPr>
        <w:t xml:space="preserve">. קיימות שתי אפשרויות לחזק את תחום המו"פ: באמצעות השקעה תקציבית שוטפת או באמצעות תעריף החשמל. מנגנון תעריפי יהיה יציב יותר לאורך זמן ויש לכך חשיבות בתחום המו"פ. משרד </w:t>
      </w:r>
      <w:r w:rsidRPr="009953CD">
        <w:rPr>
          <w:rtl/>
        </w:rPr>
        <w:t>האנרגי</w:t>
      </w:r>
      <w:r w:rsidR="00B11463">
        <w:rPr>
          <w:rFonts w:hint="cs"/>
          <w:rtl/>
        </w:rPr>
        <w:t>י</w:t>
      </w:r>
      <w:r w:rsidRPr="009953CD">
        <w:rPr>
          <w:rtl/>
        </w:rPr>
        <w:t>ה</w:t>
      </w:r>
      <w:r w:rsidRPr="009953CD">
        <w:rPr>
          <w:rtl/>
        </w:rPr>
        <w:t xml:space="preserve"> סבור כי עליו לרכז את התחום באמצעות יחידת המדען הראשי שלו</w:t>
      </w:r>
      <w:r>
        <w:rPr>
          <w:rFonts w:hint="cs"/>
          <w:b/>
          <w:bCs/>
          <w:rtl/>
        </w:rPr>
        <w:t xml:space="preserve">. </w:t>
      </w:r>
    </w:p>
    <w:p w:rsidR="009368DF" w:rsidP="00F030AA" w14:paraId="4A061977" w14:textId="77777777">
      <w:pPr>
        <w:spacing w:line="269" w:lineRule="auto"/>
        <w:rPr>
          <w:rtl/>
        </w:rPr>
      </w:pPr>
    </w:p>
    <w:p w:rsidR="0068175E" w:rsidP="00F030AA" w14:paraId="670BC5A4" w14:textId="77777777">
      <w:pPr>
        <w:pStyle w:val="Heading4"/>
        <w:spacing w:before="0" w:line="269" w:lineRule="auto"/>
        <w:rPr>
          <w:rtl/>
        </w:rPr>
      </w:pPr>
      <w:bookmarkStart w:id="19" w:name="_Toc47265387"/>
      <w:r w:rsidRPr="0068175E">
        <w:rPr>
          <w:rFonts w:hint="cs"/>
          <w:rtl/>
        </w:rPr>
        <w:t>הקרן לאזרחי ישראל - קרן העושר</w:t>
      </w:r>
      <w:bookmarkEnd w:id="19"/>
    </w:p>
    <w:p w:rsidR="00E27204" w:rsidRPr="00E27204" w:rsidP="00F030AA" w14:paraId="49AA157F" w14:textId="77777777">
      <w:pPr>
        <w:pStyle w:val="a"/>
        <w:spacing w:line="269" w:lineRule="auto"/>
        <w:rPr>
          <w:rtl/>
        </w:rPr>
      </w:pPr>
    </w:p>
    <w:p w:rsidR="00563BC7" w:rsidP="00F030AA" w14:paraId="1D0778B7" w14:textId="77777777">
      <w:pPr>
        <w:spacing w:line="269" w:lineRule="auto"/>
        <w:rPr>
          <w:rtl/>
        </w:rPr>
      </w:pPr>
      <w:r>
        <w:rPr>
          <w:rFonts w:hint="cs"/>
          <w:rtl/>
        </w:rPr>
        <w:t>הקרן לאזרחי ישראל (להלן - קרן העושר או הקרן) הוקמה מתוקף חוק קרן לאזרחי ישראל, התשע"ד-2014 (להלן - חוק הקרן). מטרת הקרן על פי חוק זה היא לנהל את הכנסות המדינה שיתקבלו מההיטל על רווחי גז ונפט (להלן - ההיטל) בראייה כלכלית ארוכת טווח לשם השאתן ובמטרה לאפשר את המשך קיומה של הקרן לדורות הבאים.</w:t>
      </w:r>
    </w:p>
    <w:p w:rsidR="00E27204" w:rsidP="00F030AA" w14:paraId="42AEB436" w14:textId="77777777">
      <w:pPr>
        <w:pStyle w:val="a"/>
        <w:spacing w:line="269" w:lineRule="auto"/>
        <w:rPr>
          <w:rtl/>
        </w:rPr>
      </w:pPr>
    </w:p>
    <w:p w:rsidR="00563BC7" w:rsidP="00F030AA" w14:paraId="43444A24" w14:textId="77777777">
      <w:pPr>
        <w:spacing w:line="269" w:lineRule="auto"/>
        <w:rPr>
          <w:rtl/>
        </w:rPr>
      </w:pPr>
      <w:r>
        <w:rPr>
          <w:rFonts w:hint="cs"/>
          <w:rtl/>
        </w:rPr>
        <w:t xml:space="preserve">בדברי ההסבר לחוק מובא הרציונל העומד מאחורי הקמתה של קרן העושר. על פי דברי ההסבר, מאגרי הגז הגדולים שהתגלו בישראל בעשור האחרון טומנים בחובם פוטנציאל להשפעה כלכלית רחבת היקף על המשק הישראלי. תפקידה של המדינה הוא להבטיח כי משאבים מוגבלים ומתכלים אלה ינוצלו בדרך המועילה ביותר לכלל אזרחי המדינה. בין היתר, על המדינה לדאוג לשימוש נכון בהכנסותיה מתקבולי ההיטל, תוך מזעור השפעות כלכליות שליליות אפשריות (המכונות "קללת משאבי הטבע") על המשק. השפעות אלה כוללות פגיעה אפשרית בתחרותיות של המשק על רקע ייסוף בשער החליפין המקומי, עד לכדי האטה בקצב הצמיחה של המשק. </w:t>
      </w:r>
    </w:p>
    <w:p w:rsidR="00E27204" w:rsidP="00F030AA" w14:paraId="2DDD2EB5" w14:textId="77777777">
      <w:pPr>
        <w:pStyle w:val="a"/>
        <w:spacing w:line="269" w:lineRule="auto"/>
        <w:rPr>
          <w:rtl/>
        </w:rPr>
      </w:pPr>
    </w:p>
    <w:p w:rsidR="00563BC7" w:rsidP="00F030AA" w14:paraId="19559140" w14:textId="77777777">
      <w:pPr>
        <w:spacing w:line="269" w:lineRule="auto"/>
        <w:rPr>
          <w:rtl/>
        </w:rPr>
      </w:pPr>
      <w:r>
        <w:rPr>
          <w:rFonts w:hint="cs"/>
          <w:rtl/>
        </w:rPr>
        <w:t>קרן העושר מאפשרת למדינה להתמודד עם לחצי הייסוף הנגרמים מכניסה משמעותית של מטבע זר (מההיטל), וזאת על ידי ניהול נכסי הקרן לשם השאת רווחים ושימוש מבוקר בהם על ידי הממשלה לטובת מטרות חברתיות, כלכליות וחינוכיות, לפי היקפים שנקבעו בחוק הקרן</w:t>
      </w:r>
      <w:r>
        <w:rPr>
          <w:rStyle w:val="FootnoteReference"/>
          <w:rtl/>
        </w:rPr>
        <w:footnoteReference w:id="43"/>
      </w:r>
      <w:r>
        <w:rPr>
          <w:rFonts w:hint="cs"/>
          <w:rtl/>
        </w:rPr>
        <w:t xml:space="preserve"> (להלן - סכום ההקצאה השנתי). עוד קובע החוק כי הצעת הממשלה לסכום ההקצאה השנתי תהיה מפורטת ויצורפו לה</w:t>
      </w:r>
      <w:r w:rsidR="00FD4DBD">
        <w:rPr>
          <w:rFonts w:hint="cs"/>
          <w:rtl/>
        </w:rPr>
        <w:t>, בין היתר</w:t>
      </w:r>
      <w:r>
        <w:rPr>
          <w:rFonts w:hint="cs"/>
          <w:rtl/>
        </w:rPr>
        <w:t xml:space="preserve"> (א) מטרת כל הקצאה, השיקולים בבחירתה ואופן יישומה;</w:t>
      </w:r>
      <w:r w:rsidR="005E0DB8">
        <w:rPr>
          <w:rFonts w:hint="cs"/>
          <w:rtl/>
        </w:rPr>
        <w:t xml:space="preserve"> </w:t>
      </w:r>
      <w:r>
        <w:rPr>
          <w:rFonts w:hint="cs"/>
          <w:rtl/>
        </w:rPr>
        <w:t xml:space="preserve">(ב) הסכום המוקצה למחקר ופיתוח, ובפרט מחקר ופיתוח </w:t>
      </w:r>
      <w:r>
        <w:rPr>
          <w:rFonts w:hint="cs"/>
          <w:rtl/>
        </w:rPr>
        <w:t>באנרגייה</w:t>
      </w:r>
      <w:r>
        <w:rPr>
          <w:rFonts w:hint="cs"/>
          <w:rtl/>
        </w:rPr>
        <w:t xml:space="preserve"> מתחדשת.</w:t>
      </w:r>
    </w:p>
    <w:p w:rsidR="00E27204" w:rsidP="00F030AA" w14:paraId="02B20046" w14:textId="77777777">
      <w:pPr>
        <w:pStyle w:val="a"/>
        <w:spacing w:line="269" w:lineRule="auto"/>
        <w:rPr>
          <w:rtl/>
        </w:rPr>
      </w:pPr>
    </w:p>
    <w:p w:rsidR="00563BC7" w:rsidP="00F030AA" w14:paraId="01C11D81" w14:textId="77777777">
      <w:pPr>
        <w:spacing w:line="269" w:lineRule="auto"/>
        <w:rPr>
          <w:rtl/>
        </w:rPr>
      </w:pPr>
      <w:r>
        <w:rPr>
          <w:rFonts w:hint="cs"/>
          <w:rtl/>
        </w:rPr>
        <w:t xml:space="preserve">על פי חוק הקרן, מועד הפעלתה של הקרן נקבע למועד שבו יגיעו הכנסות המדינה מהיטל על רווחי גז ונפט לסך של 1 מיליארד ש"ח, ובמועד הביקורת טרם החלה פעילותה של הקרן. </w:t>
      </w:r>
    </w:p>
    <w:p w:rsidR="00E27204" w:rsidP="00F030AA" w14:paraId="68958773" w14:textId="77777777">
      <w:pPr>
        <w:pStyle w:val="a"/>
        <w:spacing w:line="269" w:lineRule="auto"/>
        <w:rPr>
          <w:rtl/>
        </w:rPr>
      </w:pPr>
    </w:p>
    <w:p w:rsidR="00563BC7" w:rsidP="00F030AA" w14:paraId="4B7A3059" w14:textId="77777777">
      <w:pPr>
        <w:spacing w:line="269" w:lineRule="auto"/>
        <w:rPr>
          <w:b/>
          <w:bCs/>
          <w:rtl/>
        </w:rPr>
      </w:pPr>
      <w:r w:rsidRPr="00E45EF2">
        <w:rPr>
          <w:rFonts w:hint="cs"/>
          <w:b/>
          <w:bCs/>
          <w:rtl/>
        </w:rPr>
        <w:t xml:space="preserve">לאור הפוטנציאל הגלום </w:t>
      </w:r>
      <w:r>
        <w:rPr>
          <w:rFonts w:hint="cs"/>
          <w:b/>
          <w:bCs/>
          <w:rtl/>
        </w:rPr>
        <w:t xml:space="preserve">בשימוש בכספי הקרן למטרות כלכליות וחברתיות, </w:t>
      </w:r>
      <w:r w:rsidR="00520A2A">
        <w:rPr>
          <w:rFonts w:hint="cs"/>
          <w:b/>
          <w:bCs/>
          <w:rtl/>
        </w:rPr>
        <w:t>ו</w:t>
      </w:r>
      <w:r>
        <w:rPr>
          <w:rFonts w:hint="cs"/>
          <w:b/>
          <w:bCs/>
          <w:rtl/>
        </w:rPr>
        <w:t>בהן שימוש למטרות מחקר ופיתוח,</w:t>
      </w:r>
      <w:r w:rsidRPr="00E45EF2">
        <w:rPr>
          <w:rFonts w:hint="cs"/>
          <w:b/>
          <w:bCs/>
          <w:rtl/>
        </w:rPr>
        <w:t xml:space="preserve"> </w:t>
      </w:r>
      <w:r>
        <w:rPr>
          <w:rFonts w:hint="cs"/>
          <w:b/>
          <w:bCs/>
          <w:rtl/>
        </w:rPr>
        <w:t xml:space="preserve">מן הראוי </w:t>
      </w:r>
      <w:r w:rsidRPr="00E45EF2">
        <w:rPr>
          <w:rFonts w:hint="cs"/>
          <w:b/>
          <w:bCs/>
          <w:rtl/>
        </w:rPr>
        <w:t>כי</w:t>
      </w:r>
      <w:r>
        <w:rPr>
          <w:rFonts w:hint="cs"/>
          <w:b/>
          <w:bCs/>
          <w:rtl/>
        </w:rPr>
        <w:t xml:space="preserve"> משרדי הממשלה הרלוונטיים, ובהם </w:t>
      </w:r>
      <w:r w:rsidRPr="00E45EF2">
        <w:rPr>
          <w:rFonts w:hint="cs"/>
          <w:b/>
          <w:bCs/>
          <w:rtl/>
        </w:rPr>
        <w:t xml:space="preserve">משרד האוצר </w:t>
      </w:r>
      <w:r>
        <w:rPr>
          <w:rFonts w:hint="cs"/>
          <w:b/>
          <w:bCs/>
          <w:rtl/>
        </w:rPr>
        <w:t>ו</w:t>
      </w:r>
      <w:r w:rsidRPr="00E45EF2">
        <w:rPr>
          <w:rFonts w:hint="cs"/>
          <w:b/>
          <w:bCs/>
          <w:rtl/>
        </w:rPr>
        <w:t xml:space="preserve">משרד </w:t>
      </w:r>
      <w:r w:rsidRPr="00E45EF2">
        <w:rPr>
          <w:rFonts w:hint="cs"/>
          <w:b/>
          <w:bCs/>
          <w:rtl/>
        </w:rPr>
        <w:t>האנרגי</w:t>
      </w:r>
      <w:r>
        <w:rPr>
          <w:rFonts w:hint="cs"/>
          <w:b/>
          <w:bCs/>
          <w:rtl/>
        </w:rPr>
        <w:t>י</w:t>
      </w:r>
      <w:r w:rsidRPr="00E45EF2">
        <w:rPr>
          <w:rFonts w:hint="cs"/>
          <w:b/>
          <w:bCs/>
          <w:rtl/>
        </w:rPr>
        <w:t>ה</w:t>
      </w:r>
      <w:r w:rsidRPr="00E45EF2">
        <w:rPr>
          <w:rFonts w:hint="cs"/>
          <w:b/>
          <w:bCs/>
          <w:rtl/>
        </w:rPr>
        <w:t xml:space="preserve">, יבחנו את </w:t>
      </w:r>
      <w:r>
        <w:rPr>
          <w:rFonts w:hint="cs"/>
          <w:b/>
          <w:bCs/>
          <w:rtl/>
        </w:rPr>
        <w:t>ה</w:t>
      </w:r>
      <w:r w:rsidRPr="00E45EF2">
        <w:rPr>
          <w:rFonts w:hint="cs"/>
          <w:b/>
          <w:bCs/>
          <w:rtl/>
        </w:rPr>
        <w:t xml:space="preserve">אפשרות </w:t>
      </w:r>
      <w:r>
        <w:rPr>
          <w:rFonts w:hint="cs"/>
          <w:b/>
          <w:bCs/>
          <w:rtl/>
        </w:rPr>
        <w:t>להשתמש</w:t>
      </w:r>
      <w:r w:rsidRPr="00E45EF2">
        <w:rPr>
          <w:rFonts w:hint="cs"/>
          <w:b/>
          <w:bCs/>
          <w:rtl/>
        </w:rPr>
        <w:t xml:space="preserve"> בסכום ההקצאה השנתי </w:t>
      </w:r>
      <w:r>
        <w:rPr>
          <w:rFonts w:hint="cs"/>
          <w:b/>
          <w:bCs/>
          <w:rtl/>
        </w:rPr>
        <w:t xml:space="preserve">העתידי לקידום מו"פ במגזר </w:t>
      </w:r>
      <w:r>
        <w:rPr>
          <w:rFonts w:hint="cs"/>
          <w:b/>
          <w:bCs/>
          <w:rtl/>
        </w:rPr>
        <w:t>האנרגייה</w:t>
      </w:r>
      <w:r>
        <w:rPr>
          <w:rFonts w:hint="cs"/>
          <w:b/>
          <w:bCs/>
          <w:rtl/>
        </w:rPr>
        <w:t>.</w:t>
      </w:r>
    </w:p>
    <w:p w:rsidR="00325CFE" w:rsidP="00F030AA" w14:paraId="299D95E8" w14:textId="77777777">
      <w:pPr>
        <w:spacing w:line="269" w:lineRule="auto"/>
        <w:rPr>
          <w:b/>
          <w:bCs/>
          <w:rtl/>
        </w:rPr>
      </w:pPr>
    </w:p>
    <w:p w:rsidR="00325CFE" w:rsidP="00F030AA" w14:paraId="1D8CBB60" w14:textId="77777777">
      <w:pPr>
        <w:pStyle w:val="Heading2"/>
        <w:spacing w:before="0" w:line="269" w:lineRule="auto"/>
        <w:rPr>
          <w:rtl/>
        </w:rPr>
      </w:pPr>
      <w:r>
        <w:rPr>
          <w:rFonts w:hint="cs"/>
          <w:rtl/>
        </w:rPr>
        <w:t xml:space="preserve"> </w:t>
      </w:r>
    </w:p>
    <w:p w:rsidR="00325CFE" w:rsidP="00F030AA" w14:paraId="3AFD2067" w14:textId="77777777">
      <w:pPr>
        <w:bidi w:val="0"/>
        <w:spacing w:line="269" w:lineRule="auto"/>
        <w:rPr>
          <w:rFonts w:eastAsiaTheme="majorEastAsia"/>
          <w:szCs w:val="32"/>
          <w:rtl/>
        </w:rPr>
      </w:pPr>
      <w:r>
        <w:rPr>
          <w:rtl/>
        </w:rPr>
        <w:br w:type="page"/>
      </w:r>
    </w:p>
    <w:p w:rsidR="00046992" w:rsidP="00F030AA" w14:paraId="1BD0D0AF" w14:textId="77777777">
      <w:pPr>
        <w:pStyle w:val="Heading2"/>
        <w:spacing w:before="0" w:line="269" w:lineRule="auto"/>
        <w:rPr>
          <w:rtl/>
        </w:rPr>
      </w:pPr>
      <w:r w:rsidRPr="00346969">
        <w:rPr>
          <w:rFonts w:hint="cs"/>
          <w:rtl/>
        </w:rPr>
        <w:t>מ</w:t>
      </w:r>
      <w:r w:rsidR="005E0DB8">
        <w:rPr>
          <w:rFonts w:hint="cs"/>
          <w:rtl/>
        </w:rPr>
        <w:t>חקר ופיתוח</w:t>
      </w:r>
      <w:r w:rsidRPr="00346969">
        <w:rPr>
          <w:rFonts w:hint="cs"/>
          <w:rtl/>
        </w:rPr>
        <w:t xml:space="preserve"> בחברות הממשלתיות - חברת החשמל</w:t>
      </w:r>
      <w:r w:rsidR="00F7685C">
        <w:rPr>
          <w:rFonts w:hint="cs"/>
          <w:rtl/>
        </w:rPr>
        <w:t xml:space="preserve"> </w:t>
      </w:r>
    </w:p>
    <w:p w:rsidR="00E27204" w:rsidP="00F030AA" w14:paraId="34E28511" w14:textId="77777777">
      <w:pPr>
        <w:pStyle w:val="a"/>
        <w:spacing w:line="269" w:lineRule="auto"/>
        <w:rPr>
          <w:rtl/>
        </w:rPr>
      </w:pPr>
    </w:p>
    <w:p w:rsidR="006115D6" w:rsidP="00F030AA" w14:paraId="7117BF8E" w14:textId="77777777">
      <w:pPr>
        <w:spacing w:line="269" w:lineRule="auto"/>
        <w:rPr>
          <w:rtl/>
        </w:rPr>
      </w:pPr>
      <w:r w:rsidRPr="00346969">
        <w:rPr>
          <w:rFonts w:hint="cs"/>
          <w:rtl/>
        </w:rPr>
        <w:t>קידום מו"פ יכול להתבצע גם באמצעות החברות הממשלתיות. חברת</w:t>
      </w:r>
      <w:r w:rsidRPr="00346969" w:rsidR="00844E95">
        <w:rPr>
          <w:rFonts w:hint="cs"/>
          <w:rtl/>
        </w:rPr>
        <w:t xml:space="preserve"> החשמל לישראל</w:t>
      </w:r>
      <w:r w:rsidR="00F7685C">
        <w:rPr>
          <w:rFonts w:hint="cs"/>
          <w:rtl/>
        </w:rPr>
        <w:t xml:space="preserve"> בע"מ (להלן - </w:t>
      </w:r>
      <w:r w:rsidR="00F7685C">
        <w:rPr>
          <w:rFonts w:hint="cs"/>
          <w:rtl/>
        </w:rPr>
        <w:t>חח"י</w:t>
      </w:r>
      <w:r w:rsidR="00F7685C">
        <w:rPr>
          <w:rFonts w:hint="cs"/>
          <w:rtl/>
        </w:rPr>
        <w:t xml:space="preserve"> או החברה)</w:t>
      </w:r>
      <w:r w:rsidRPr="00346969" w:rsidR="00844E95">
        <w:rPr>
          <w:rFonts w:hint="cs"/>
          <w:rtl/>
        </w:rPr>
        <w:t xml:space="preserve"> היא חברה ממשלתית</w:t>
      </w:r>
      <w:r w:rsidR="001F4723">
        <w:rPr>
          <w:rFonts w:hint="cs"/>
          <w:rtl/>
        </w:rPr>
        <w:t xml:space="preserve"> הפועלת מכוח חוק משק החשמל והיא </w:t>
      </w:r>
      <w:r w:rsidR="00F624A9">
        <w:rPr>
          <w:rFonts w:hint="cs"/>
          <w:rtl/>
        </w:rPr>
        <w:t>הגורם</w:t>
      </w:r>
      <w:r w:rsidRPr="00346969" w:rsidR="00F624A9">
        <w:rPr>
          <w:rFonts w:hint="cs"/>
          <w:rtl/>
        </w:rPr>
        <w:t xml:space="preserve"> </w:t>
      </w:r>
      <w:r w:rsidRPr="00346969" w:rsidR="00844E95">
        <w:rPr>
          <w:rFonts w:hint="cs"/>
          <w:rtl/>
        </w:rPr>
        <w:t>המשמעותי ביותר</w:t>
      </w:r>
      <w:r w:rsidRPr="00346969">
        <w:rPr>
          <w:rFonts w:hint="cs"/>
          <w:rtl/>
        </w:rPr>
        <w:t xml:space="preserve">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00BD1B5C">
        <w:rPr>
          <w:rFonts w:hint="cs"/>
          <w:rtl/>
        </w:rPr>
        <w:t xml:space="preserve">. </w:t>
      </w:r>
      <w:r w:rsidRPr="00346969">
        <w:rPr>
          <w:rFonts w:hint="cs"/>
          <w:rtl/>
        </w:rPr>
        <w:t>פעילותה של החברה כוללת ייצור חשמל, הולכה והשנאה של חשמל, חלוקה, אספקה ומכירת החשמל ללקוחות</w:t>
      </w:r>
      <w:r w:rsidR="002F26B6">
        <w:rPr>
          <w:rFonts w:hint="cs"/>
          <w:rtl/>
        </w:rPr>
        <w:t xml:space="preserve">. </w:t>
      </w:r>
      <w:r w:rsidRPr="00346969">
        <w:rPr>
          <w:rFonts w:hint="cs"/>
          <w:rtl/>
        </w:rPr>
        <w:t xml:space="preserve">עד </w:t>
      </w:r>
      <w:r w:rsidR="004E7C29">
        <w:rPr>
          <w:rFonts w:hint="cs"/>
          <w:rtl/>
        </w:rPr>
        <w:t>לשנת 2011</w:t>
      </w:r>
      <w:r w:rsidRPr="00346969">
        <w:rPr>
          <w:rFonts w:hint="cs"/>
          <w:rtl/>
        </w:rPr>
        <w:t xml:space="preserve"> הי</w:t>
      </w:r>
      <w:r w:rsidR="002F26B6">
        <w:rPr>
          <w:rFonts w:hint="cs"/>
          <w:rtl/>
        </w:rPr>
        <w:t>י</w:t>
      </w:r>
      <w:r w:rsidRPr="00346969">
        <w:rPr>
          <w:rFonts w:hint="cs"/>
          <w:rtl/>
        </w:rPr>
        <w:t xml:space="preserve">תה החברה שחקן </w:t>
      </w:r>
      <w:r w:rsidR="004E7C29">
        <w:rPr>
          <w:rFonts w:hint="cs"/>
          <w:rtl/>
        </w:rPr>
        <w:t xml:space="preserve">כמעט </w:t>
      </w:r>
      <w:r w:rsidRPr="00346969">
        <w:rPr>
          <w:rFonts w:hint="cs"/>
          <w:rtl/>
        </w:rPr>
        <w:t>יחיד במשק החשמל</w:t>
      </w:r>
      <w:r>
        <w:rPr>
          <w:rStyle w:val="FootnoteReference"/>
          <w:rtl/>
        </w:rPr>
        <w:footnoteReference w:id="44"/>
      </w:r>
      <w:r w:rsidRPr="00346969">
        <w:rPr>
          <w:rFonts w:hint="cs"/>
          <w:rtl/>
        </w:rPr>
        <w:t>.</w:t>
      </w:r>
      <w:r w:rsidR="00D9460B">
        <w:rPr>
          <w:rFonts w:hint="cs"/>
          <w:rtl/>
        </w:rPr>
        <w:t xml:space="preserve"> חוק משק החשמל קובע כי </w:t>
      </w:r>
      <w:r w:rsidR="00D9460B">
        <w:rPr>
          <w:rFonts w:hint="cs"/>
          <w:rtl/>
        </w:rPr>
        <w:t>חח"י</w:t>
      </w:r>
      <w:r w:rsidR="00D9460B">
        <w:rPr>
          <w:rFonts w:hint="cs"/>
          <w:rtl/>
        </w:rPr>
        <w:t>, כספק שירות חיוני, תיתן שירות לכלל הציבור באמינות וביעילות.</w:t>
      </w:r>
      <w:r w:rsidR="00B52FE8">
        <w:rPr>
          <w:rFonts w:hint="cs"/>
          <w:rtl/>
        </w:rPr>
        <w:t xml:space="preserve"> </w:t>
      </w:r>
      <w:r w:rsidR="00B52FE8">
        <w:rPr>
          <w:rFonts w:hint="cs"/>
          <w:rtl/>
        </w:rPr>
        <w:t>חח"י</w:t>
      </w:r>
      <w:r w:rsidR="00B52FE8">
        <w:rPr>
          <w:rFonts w:hint="cs"/>
          <w:rtl/>
        </w:rPr>
        <w:t xml:space="preserve"> היא חברה ממשלתית </w:t>
      </w:r>
      <w:r w:rsidR="00B52FE8">
        <w:rPr>
          <w:rFonts w:hint="cs"/>
          <w:rtl/>
        </w:rPr>
        <w:t>מתוערפת</w:t>
      </w:r>
      <w:r w:rsidR="00B52FE8">
        <w:rPr>
          <w:rFonts w:hint="cs"/>
          <w:rtl/>
        </w:rPr>
        <w:t xml:space="preserve">, אשר פעילותה ממומנת מתוך מקורות משק החשמל ולא מתקציב המדינה, ולפיכך פעילותה בתחום המו"פ </w:t>
      </w:r>
      <w:r w:rsidR="001A7E9A">
        <w:rPr>
          <w:rFonts w:hint="cs"/>
          <w:rtl/>
        </w:rPr>
        <w:t xml:space="preserve">היא </w:t>
      </w:r>
      <w:r w:rsidR="00B52FE8">
        <w:rPr>
          <w:rFonts w:hint="cs"/>
          <w:rtl/>
        </w:rPr>
        <w:t xml:space="preserve">נדבך נוסף להשקעות הממשלתיות. </w:t>
      </w:r>
    </w:p>
    <w:p w:rsidR="00E27204" w:rsidP="00F030AA" w14:paraId="371C9762" w14:textId="77777777">
      <w:pPr>
        <w:pStyle w:val="a"/>
        <w:spacing w:line="269" w:lineRule="auto"/>
        <w:rPr>
          <w:rtl/>
        </w:rPr>
      </w:pPr>
    </w:p>
    <w:p w:rsidR="006115D6" w:rsidP="00F030AA" w14:paraId="5EE85A8C" w14:textId="77777777">
      <w:pPr>
        <w:spacing w:line="269" w:lineRule="auto"/>
        <w:rPr>
          <w:rtl/>
        </w:rPr>
      </w:pPr>
      <w:r>
        <w:rPr>
          <w:rFonts w:hint="cs"/>
          <w:rtl/>
        </w:rPr>
        <w:t>מהיותה</w:t>
      </w:r>
      <w:r>
        <w:rPr>
          <w:rFonts w:hint="cs"/>
          <w:rtl/>
        </w:rPr>
        <w:t xml:space="preserve"> של </w:t>
      </w:r>
      <w:r>
        <w:rPr>
          <w:rFonts w:hint="cs"/>
          <w:rtl/>
        </w:rPr>
        <w:t>חח"י</w:t>
      </w:r>
      <w:r>
        <w:rPr>
          <w:rFonts w:hint="cs"/>
          <w:rtl/>
        </w:rPr>
        <w:t xml:space="preserve"> מונופול אנכי בכל מקטעי החשמל</w:t>
      </w:r>
      <w:r w:rsidRPr="00346969" w:rsidR="002B31EE">
        <w:rPr>
          <w:rFonts w:hint="cs"/>
          <w:rtl/>
        </w:rPr>
        <w:t xml:space="preserve"> צברה</w:t>
      </w:r>
      <w:r>
        <w:rPr>
          <w:rFonts w:hint="cs"/>
          <w:rtl/>
        </w:rPr>
        <w:t xml:space="preserve"> החברה</w:t>
      </w:r>
      <w:r w:rsidRPr="00346969" w:rsidR="002B31EE">
        <w:rPr>
          <w:rFonts w:hint="cs"/>
          <w:rtl/>
        </w:rPr>
        <w:t xml:space="preserve"> לאורך עשרות שנות פעילותה ידע ייחודי,</w:t>
      </w:r>
      <w:r w:rsidR="00067A49">
        <w:rPr>
          <w:rFonts w:hint="cs"/>
          <w:rtl/>
        </w:rPr>
        <w:t xml:space="preserve"> ו</w:t>
      </w:r>
      <w:r w:rsidRPr="00346969" w:rsidR="009547A3">
        <w:rPr>
          <w:rFonts w:hint="cs"/>
          <w:rtl/>
        </w:rPr>
        <w:t xml:space="preserve">היקפי </w:t>
      </w:r>
      <w:r w:rsidRPr="00346969" w:rsidR="002B31EE">
        <w:rPr>
          <w:rFonts w:hint="cs"/>
          <w:rtl/>
        </w:rPr>
        <w:t>תשתיות משמעותי</w:t>
      </w:r>
      <w:r w:rsidRPr="00346969" w:rsidR="009547A3">
        <w:rPr>
          <w:rFonts w:hint="cs"/>
          <w:rtl/>
        </w:rPr>
        <w:t>ים</w:t>
      </w:r>
      <w:r w:rsidRPr="00346969" w:rsidR="002B31EE">
        <w:rPr>
          <w:rFonts w:hint="cs"/>
          <w:rtl/>
        </w:rPr>
        <w:t xml:space="preserve">. הידע שנצבר בחברה והתשתיות שקיימות ברשותה </w:t>
      </w:r>
      <w:r w:rsidR="005435B8">
        <w:rPr>
          <w:rFonts w:hint="cs"/>
          <w:rtl/>
        </w:rPr>
        <w:t>הם</w:t>
      </w:r>
      <w:r w:rsidRPr="00346969" w:rsidR="005435B8">
        <w:rPr>
          <w:rFonts w:hint="cs"/>
          <w:rtl/>
        </w:rPr>
        <w:t xml:space="preserve"> </w:t>
      </w:r>
      <w:r w:rsidRPr="00346969" w:rsidR="002B31EE">
        <w:rPr>
          <w:rFonts w:hint="cs"/>
          <w:rtl/>
        </w:rPr>
        <w:t xml:space="preserve">קרקע </w:t>
      </w:r>
      <w:r w:rsidRPr="00346969" w:rsidR="00330E88">
        <w:rPr>
          <w:rFonts w:hint="cs"/>
          <w:rtl/>
        </w:rPr>
        <w:t>פוריי</w:t>
      </w:r>
      <w:r w:rsidRPr="00346969" w:rsidR="00330E88">
        <w:rPr>
          <w:rFonts w:hint="eastAsia"/>
          <w:rtl/>
        </w:rPr>
        <w:t>ה</w:t>
      </w:r>
      <w:r w:rsidRPr="00346969" w:rsidR="002B31EE">
        <w:rPr>
          <w:rFonts w:hint="cs"/>
          <w:rtl/>
        </w:rPr>
        <w:t xml:space="preserve"> לקידום </w:t>
      </w:r>
      <w:r w:rsidRPr="00346969">
        <w:rPr>
          <w:rFonts w:hint="cs"/>
          <w:rtl/>
        </w:rPr>
        <w:t xml:space="preserve">מו"פ בתחומי </w:t>
      </w:r>
      <w:r w:rsidRPr="00346969" w:rsidR="00AF1D48">
        <w:rPr>
          <w:rFonts w:hint="cs"/>
          <w:rtl/>
        </w:rPr>
        <w:t>החשמל</w:t>
      </w:r>
      <w:r w:rsidRPr="00346969">
        <w:rPr>
          <w:rFonts w:hint="cs"/>
          <w:rtl/>
        </w:rPr>
        <w:t xml:space="preserve">, </w:t>
      </w:r>
      <w:r w:rsidRPr="00346969" w:rsidR="002B31EE">
        <w:rPr>
          <w:rFonts w:hint="cs"/>
          <w:rtl/>
        </w:rPr>
        <w:t>ו</w:t>
      </w:r>
      <w:r w:rsidRPr="00346969">
        <w:rPr>
          <w:rFonts w:hint="cs"/>
          <w:rtl/>
        </w:rPr>
        <w:t xml:space="preserve">מתקניה </w:t>
      </w:r>
      <w:r w:rsidRPr="00346969" w:rsidR="002B31EE">
        <w:rPr>
          <w:rFonts w:hint="cs"/>
          <w:rtl/>
        </w:rPr>
        <w:t>יכולים לקדם</w:t>
      </w:r>
      <w:r w:rsidRPr="00346969">
        <w:rPr>
          <w:rFonts w:hint="cs"/>
          <w:rtl/>
        </w:rPr>
        <w:t xml:space="preserve"> </w:t>
      </w:r>
      <w:r w:rsidR="00F54172">
        <w:rPr>
          <w:rFonts w:hint="cs"/>
          <w:rtl/>
        </w:rPr>
        <w:t>שיתופי פעולה</w:t>
      </w:r>
      <w:r w:rsidRPr="00346969">
        <w:rPr>
          <w:rFonts w:hint="cs"/>
          <w:rtl/>
        </w:rPr>
        <w:t xml:space="preserve"> עם האקדמיה </w:t>
      </w:r>
      <w:r w:rsidR="00555F81">
        <w:rPr>
          <w:rFonts w:hint="cs"/>
          <w:rtl/>
        </w:rPr>
        <w:t>וה</w:t>
      </w:r>
      <w:r w:rsidRPr="00346969">
        <w:rPr>
          <w:rFonts w:hint="cs"/>
          <w:rtl/>
        </w:rPr>
        <w:t xml:space="preserve">תעשייה. </w:t>
      </w:r>
      <w:r w:rsidR="002E7617">
        <w:rPr>
          <w:rFonts w:hint="cs"/>
          <w:rtl/>
        </w:rPr>
        <w:t xml:space="preserve">בהקשר </w:t>
      </w:r>
      <w:r w:rsidR="00E66CB9">
        <w:rPr>
          <w:rFonts w:hint="cs"/>
          <w:rtl/>
        </w:rPr>
        <w:t>זה</w:t>
      </w:r>
      <w:r w:rsidR="002E7617">
        <w:rPr>
          <w:rFonts w:hint="cs"/>
          <w:rtl/>
        </w:rPr>
        <w:t xml:space="preserve">, יצוין כי הפוטנציאל של </w:t>
      </w:r>
      <w:r w:rsidR="002E7617">
        <w:rPr>
          <w:rFonts w:hint="cs"/>
          <w:rtl/>
        </w:rPr>
        <w:t>חח"י</w:t>
      </w:r>
      <w:r w:rsidR="002E7617">
        <w:rPr>
          <w:rFonts w:hint="cs"/>
          <w:rtl/>
        </w:rPr>
        <w:t xml:space="preserve"> להפרות את תחום המו"פ ב</w:t>
      </w:r>
      <w:r w:rsidR="004E17FD">
        <w:rPr>
          <w:rFonts w:hint="cs"/>
          <w:rtl/>
        </w:rPr>
        <w:t>מגזר</w:t>
      </w:r>
      <w:r w:rsidR="002E7617">
        <w:rPr>
          <w:rFonts w:hint="cs"/>
          <w:rtl/>
        </w:rPr>
        <w:t xml:space="preserve"> </w:t>
      </w:r>
      <w:r w:rsidR="002E7617">
        <w:rPr>
          <w:rFonts w:hint="cs"/>
          <w:rtl/>
        </w:rPr>
        <w:t>ה</w:t>
      </w:r>
      <w:r w:rsidR="004E17FD">
        <w:rPr>
          <w:rFonts w:hint="cs"/>
          <w:rtl/>
        </w:rPr>
        <w:t>אנרגייה</w:t>
      </w:r>
      <w:r w:rsidR="002E7617">
        <w:rPr>
          <w:rFonts w:hint="cs"/>
          <w:rtl/>
        </w:rPr>
        <w:t xml:space="preserve"> עלה בדיוני ועדת </w:t>
      </w:r>
      <w:r w:rsidR="002E7617">
        <w:rPr>
          <w:rFonts w:hint="cs"/>
          <w:rtl/>
        </w:rPr>
        <w:t>ה</w:t>
      </w:r>
      <w:r w:rsidR="004E17FD">
        <w:rPr>
          <w:rFonts w:hint="cs"/>
          <w:rtl/>
        </w:rPr>
        <w:t>אנרגייה</w:t>
      </w:r>
      <w:r w:rsidR="002E7617">
        <w:rPr>
          <w:rFonts w:hint="cs"/>
          <w:rtl/>
        </w:rPr>
        <w:t xml:space="preserve"> </w:t>
      </w:r>
      <w:r w:rsidR="002E7617">
        <w:rPr>
          <w:rFonts w:hint="cs"/>
          <w:rtl/>
        </w:rPr>
        <w:t>במולמו"פ</w:t>
      </w:r>
      <w:r w:rsidR="002E7617">
        <w:rPr>
          <w:rFonts w:hint="cs"/>
          <w:rtl/>
        </w:rPr>
        <w:t xml:space="preserve">. ועדת </w:t>
      </w:r>
      <w:r w:rsidR="002E7617">
        <w:rPr>
          <w:rFonts w:hint="cs"/>
          <w:rtl/>
        </w:rPr>
        <w:t>ה</w:t>
      </w:r>
      <w:r w:rsidR="004E17FD">
        <w:rPr>
          <w:rFonts w:hint="cs"/>
          <w:rtl/>
        </w:rPr>
        <w:t>אנרגייה</w:t>
      </w:r>
      <w:r w:rsidR="00331775">
        <w:rPr>
          <w:rFonts w:hint="cs"/>
          <w:rtl/>
        </w:rPr>
        <w:t xml:space="preserve"> ציינה</w:t>
      </w:r>
      <w:r w:rsidR="002E7617">
        <w:rPr>
          <w:rFonts w:hint="cs"/>
          <w:rtl/>
        </w:rPr>
        <w:t xml:space="preserve"> כי </w:t>
      </w:r>
      <w:r w:rsidR="002E7617">
        <w:rPr>
          <w:rFonts w:hint="cs"/>
          <w:rtl/>
        </w:rPr>
        <w:t>חח"י</w:t>
      </w:r>
      <w:r w:rsidR="002E7617">
        <w:rPr>
          <w:rFonts w:hint="cs"/>
          <w:rtl/>
        </w:rPr>
        <w:t xml:space="preserve"> יכולה לתרום לתחום המו"פ בידע וניסיון בנושאים שונים, ובתשתיות לניסויים.</w:t>
      </w:r>
    </w:p>
    <w:p w:rsidR="00E27204" w:rsidP="00F030AA" w14:paraId="12E6A5CC" w14:textId="77777777">
      <w:pPr>
        <w:pStyle w:val="a"/>
        <w:spacing w:line="269" w:lineRule="auto"/>
        <w:rPr>
          <w:rtl/>
        </w:rPr>
      </w:pPr>
    </w:p>
    <w:p w:rsidR="00526FA0" w:rsidRPr="00346969" w:rsidP="00F030AA" w14:paraId="35733D08" w14:textId="77777777">
      <w:pPr>
        <w:spacing w:line="269" w:lineRule="auto"/>
        <w:rPr>
          <w:rtl/>
        </w:rPr>
      </w:pPr>
      <w:r>
        <w:rPr>
          <w:rFonts w:hint="cs"/>
          <w:rtl/>
        </w:rPr>
        <w:t xml:space="preserve">נכון למועד סיום הביקורת, </w:t>
      </w:r>
      <w:r w:rsidRPr="00346969">
        <w:rPr>
          <w:rFonts w:hint="cs"/>
          <w:rtl/>
        </w:rPr>
        <w:t>פעילות המו"פ של החברה מתבצעת בשלושה ערוצים: פעילות מו</w:t>
      </w:r>
      <w:r w:rsidR="00EA443E">
        <w:rPr>
          <w:rFonts w:hint="cs"/>
          <w:rtl/>
        </w:rPr>
        <w:t>"פ באגף תכנון, פיתוח וטכנולוגיה</w:t>
      </w:r>
      <w:r w:rsidR="001217CB">
        <w:rPr>
          <w:rFonts w:hint="cs"/>
          <w:rtl/>
        </w:rPr>
        <w:t xml:space="preserve"> (להלן - תפ"ט)</w:t>
      </w:r>
      <w:r w:rsidR="00EA443E">
        <w:rPr>
          <w:rFonts w:hint="cs"/>
          <w:rtl/>
        </w:rPr>
        <w:t>;</w:t>
      </w:r>
      <w:r w:rsidRPr="00346969">
        <w:rPr>
          <w:rFonts w:hint="cs"/>
          <w:rtl/>
        </w:rPr>
        <w:t xml:space="preserve"> פעילות מו"פ במסגרת חממות טכנולוגיות (</w:t>
      </w:r>
      <w:r w:rsidR="00FC69A8">
        <w:rPr>
          <w:rFonts w:hint="cs"/>
          <w:rtl/>
        </w:rPr>
        <w:t>קר"ט</w:t>
      </w:r>
      <w:r w:rsidRPr="00346969">
        <w:rPr>
          <w:rFonts w:hint="cs"/>
          <w:rtl/>
        </w:rPr>
        <w:t>)</w:t>
      </w:r>
      <w:r w:rsidR="00EA443E">
        <w:rPr>
          <w:rFonts w:hint="cs"/>
          <w:rtl/>
        </w:rPr>
        <w:t>;</w:t>
      </w:r>
      <w:r w:rsidRPr="00346969">
        <w:rPr>
          <w:rFonts w:hint="cs"/>
          <w:rtl/>
        </w:rPr>
        <w:t xml:space="preserve"> ופעילות </w:t>
      </w:r>
      <w:r w:rsidRPr="00346969" w:rsidR="00D12743">
        <w:rPr>
          <w:rFonts w:hint="cs"/>
          <w:rtl/>
        </w:rPr>
        <w:t>בתחום הסייבר</w:t>
      </w:r>
      <w:r w:rsidR="00927F8F">
        <w:rPr>
          <w:rFonts w:hint="cs"/>
          <w:rtl/>
        </w:rPr>
        <w:t>,</w:t>
      </w:r>
      <w:r w:rsidRPr="00346969" w:rsidR="00D12743">
        <w:rPr>
          <w:rFonts w:hint="cs"/>
          <w:rtl/>
        </w:rPr>
        <w:t xml:space="preserve"> </w:t>
      </w:r>
      <w:r w:rsidR="00927F8F">
        <w:rPr>
          <w:rFonts w:hint="cs"/>
          <w:rtl/>
        </w:rPr>
        <w:t xml:space="preserve">שהיא </w:t>
      </w:r>
      <w:r w:rsidRPr="00346969">
        <w:rPr>
          <w:rFonts w:hint="cs"/>
          <w:rtl/>
        </w:rPr>
        <w:t>חדשה</w:t>
      </w:r>
      <w:r w:rsidRPr="00346969" w:rsidR="00D23036">
        <w:rPr>
          <w:rFonts w:hint="cs"/>
          <w:rtl/>
        </w:rPr>
        <w:t xml:space="preserve"> יחסית בחברה</w:t>
      </w:r>
      <w:r w:rsidRPr="00346969">
        <w:rPr>
          <w:rFonts w:hint="cs"/>
          <w:rtl/>
        </w:rPr>
        <w:t>.</w:t>
      </w:r>
      <w:r w:rsidR="004E7C29">
        <w:rPr>
          <w:rFonts w:hint="cs"/>
          <w:rtl/>
        </w:rPr>
        <w:t xml:space="preserve"> בנוסף, בסוף שנת 2019 מינתה החברה סמנכ"ל חדשנות, העומד בראש מנהלת להקמת יחידת חדשנות בחברה. </w:t>
      </w:r>
    </w:p>
    <w:p w:rsidR="006115D6" w:rsidP="00F030AA" w14:paraId="20F91F0B" w14:textId="3409D6D3">
      <w:pPr>
        <w:spacing w:line="269" w:lineRule="auto"/>
        <w:rPr>
          <w:rtl/>
        </w:rPr>
      </w:pPr>
    </w:p>
    <w:p w:rsidR="002833AE" w:rsidRPr="00346969" w:rsidP="00F030AA" w14:paraId="788325DB" w14:textId="77777777">
      <w:pPr>
        <w:spacing w:line="269" w:lineRule="auto"/>
        <w:rPr>
          <w:rtl/>
        </w:rPr>
      </w:pPr>
    </w:p>
    <w:p w:rsidR="000B344F" w:rsidP="00F030AA" w14:paraId="1028B93F" w14:textId="77777777">
      <w:pPr>
        <w:pStyle w:val="Heading3"/>
        <w:spacing w:before="0" w:line="269" w:lineRule="auto"/>
        <w:rPr>
          <w:rtl/>
        </w:rPr>
      </w:pPr>
      <w:bookmarkStart w:id="20" w:name="_Toc47265388"/>
      <w:r w:rsidRPr="00346969">
        <w:rPr>
          <w:rFonts w:hint="cs"/>
          <w:rtl/>
        </w:rPr>
        <w:t>השקעות המ</w:t>
      </w:r>
      <w:r w:rsidR="00447A04">
        <w:rPr>
          <w:rFonts w:hint="cs"/>
          <w:rtl/>
        </w:rPr>
        <w:t>חקר והפיתוח</w:t>
      </w:r>
      <w:r w:rsidRPr="00346969">
        <w:rPr>
          <w:rFonts w:hint="cs"/>
          <w:rtl/>
        </w:rPr>
        <w:t xml:space="preserve"> בחברת החשמל</w:t>
      </w:r>
      <w:bookmarkEnd w:id="20"/>
    </w:p>
    <w:p w:rsidR="00E27204" w:rsidRPr="00E27204" w:rsidP="00F030AA" w14:paraId="05576DF9" w14:textId="77777777">
      <w:pPr>
        <w:pStyle w:val="a"/>
        <w:spacing w:line="269" w:lineRule="auto"/>
        <w:rPr>
          <w:rtl/>
        </w:rPr>
      </w:pPr>
    </w:p>
    <w:p w:rsidR="002B31EE" w:rsidP="00F030AA" w14:paraId="062292E5" w14:textId="77777777">
      <w:pPr>
        <w:spacing w:line="269" w:lineRule="auto"/>
        <w:rPr>
          <w:rtl/>
        </w:rPr>
      </w:pPr>
      <w:r w:rsidRPr="00346969">
        <w:rPr>
          <w:rtl/>
        </w:rPr>
        <w:t xml:space="preserve">מטרת חוק משק החשמל </w:t>
      </w:r>
      <w:r w:rsidRPr="00346969" w:rsidR="002F333E">
        <w:rPr>
          <w:rFonts w:hint="cs"/>
          <w:rtl/>
        </w:rPr>
        <w:t>היא</w:t>
      </w:r>
      <w:r w:rsidRPr="00346969">
        <w:rPr>
          <w:rtl/>
        </w:rPr>
        <w:t xml:space="preserve"> להסדיר את הפעילות במשק החשמל לטובת הציבור תוך הבטחת אמינות, זמינות, </w:t>
      </w:r>
      <w:r w:rsidRPr="001D3DF1">
        <w:rPr>
          <w:rtl/>
        </w:rPr>
        <w:t>יעילות</w:t>
      </w:r>
      <w:r w:rsidRPr="00346969" w:rsidR="002F333E">
        <w:rPr>
          <w:rFonts w:hint="cs"/>
          <w:rtl/>
        </w:rPr>
        <w:t xml:space="preserve"> </w:t>
      </w:r>
      <w:r w:rsidRPr="00346969" w:rsidR="002F333E">
        <w:rPr>
          <w:rFonts w:hint="cs"/>
          <w:rtl/>
        </w:rPr>
        <w:t>וכו</w:t>
      </w:r>
      <w:r w:rsidRPr="00346969" w:rsidR="002F333E">
        <w:rPr>
          <w:rFonts w:hint="cs"/>
          <w:rtl/>
        </w:rPr>
        <w:t>'.</w:t>
      </w:r>
      <w:r w:rsidRPr="00346969">
        <w:rPr>
          <w:rtl/>
        </w:rPr>
        <w:t xml:space="preserve"> החוק</w:t>
      </w:r>
      <w:r w:rsidR="00535887">
        <w:rPr>
          <w:rFonts w:hint="cs"/>
          <w:rtl/>
        </w:rPr>
        <w:t xml:space="preserve"> קובע</w:t>
      </w:r>
      <w:r w:rsidRPr="00346969">
        <w:rPr>
          <w:rtl/>
        </w:rPr>
        <w:t xml:space="preserve"> כי ספק שירות חיוני ייתן שירות לכלל הציבור באמינות </w:t>
      </w:r>
      <w:r w:rsidRPr="001D3DF1">
        <w:rPr>
          <w:rtl/>
        </w:rPr>
        <w:t>וביעילות</w:t>
      </w:r>
      <w:r>
        <w:rPr>
          <w:rStyle w:val="FootnoteReference"/>
          <w:rtl/>
        </w:rPr>
        <w:footnoteReference w:id="45"/>
      </w:r>
      <w:r w:rsidRPr="00346969">
        <w:rPr>
          <w:rtl/>
        </w:rPr>
        <w:t xml:space="preserve">. </w:t>
      </w:r>
      <w:r w:rsidRPr="00346969">
        <w:rPr>
          <w:rFonts w:hint="cs"/>
          <w:rtl/>
        </w:rPr>
        <w:t xml:space="preserve">מו"פ </w:t>
      </w:r>
      <w:r w:rsidR="00EA443E">
        <w:rPr>
          <w:rFonts w:hint="cs"/>
          <w:rtl/>
        </w:rPr>
        <w:t>הוא</w:t>
      </w:r>
      <w:r w:rsidRPr="00346969">
        <w:rPr>
          <w:rFonts w:hint="cs"/>
          <w:rtl/>
        </w:rPr>
        <w:t xml:space="preserve"> כלי</w:t>
      </w:r>
      <w:r w:rsidRPr="00346969" w:rsidR="00BF710E">
        <w:rPr>
          <w:rFonts w:hint="cs"/>
          <w:rtl/>
        </w:rPr>
        <w:t xml:space="preserve"> </w:t>
      </w:r>
      <w:r w:rsidRPr="00346969">
        <w:rPr>
          <w:rFonts w:hint="cs"/>
          <w:rtl/>
        </w:rPr>
        <w:t xml:space="preserve">מרכזי לקידום החדשנות בחברה </w:t>
      </w:r>
      <w:r w:rsidR="00310F00">
        <w:rPr>
          <w:rFonts w:hint="cs"/>
          <w:rtl/>
        </w:rPr>
        <w:t>ומאפשר</w:t>
      </w:r>
      <w:r w:rsidRPr="00346969">
        <w:rPr>
          <w:rFonts w:hint="cs"/>
          <w:rtl/>
        </w:rPr>
        <w:t xml:space="preserve"> לחברה לפעול ביעילות רבה יותר. </w:t>
      </w:r>
    </w:p>
    <w:p w:rsidR="00513998" w:rsidP="00F030AA" w14:paraId="776A1FD3" w14:textId="77777777">
      <w:pPr>
        <w:pStyle w:val="a"/>
        <w:spacing w:line="269" w:lineRule="auto"/>
        <w:rPr>
          <w:rtl/>
        </w:rPr>
      </w:pPr>
    </w:p>
    <w:p w:rsidR="00BF710E" w:rsidP="00F030AA" w14:paraId="3D53CA2E" w14:textId="77777777">
      <w:pPr>
        <w:spacing w:line="269" w:lineRule="auto"/>
        <w:rPr>
          <w:rtl/>
        </w:rPr>
      </w:pPr>
      <w:r w:rsidRPr="00346969">
        <w:rPr>
          <w:rFonts w:hint="cs"/>
          <w:rtl/>
        </w:rPr>
        <w:t>מחקר</w:t>
      </w:r>
      <w:r>
        <w:rPr>
          <w:rStyle w:val="FootnoteReference"/>
          <w:rtl/>
        </w:rPr>
        <w:footnoteReference w:id="46"/>
      </w:r>
      <w:r w:rsidRPr="00346969">
        <w:rPr>
          <w:rFonts w:hint="cs"/>
          <w:rtl/>
        </w:rPr>
        <w:t xml:space="preserve"> שנערך בשנת</w:t>
      </w:r>
      <w:r w:rsidRPr="00346969" w:rsidR="00170C58">
        <w:rPr>
          <w:rFonts w:hint="cs"/>
        </w:rPr>
        <w:t xml:space="preserve"> </w:t>
      </w:r>
      <w:r w:rsidRPr="00346969" w:rsidR="00B41F04">
        <w:rPr>
          <w:rFonts w:hint="cs"/>
          <w:rtl/>
        </w:rPr>
        <w:t xml:space="preserve">2010 </w:t>
      </w:r>
      <w:r w:rsidRPr="00346969">
        <w:rPr>
          <w:rFonts w:hint="cs"/>
          <w:rtl/>
        </w:rPr>
        <w:t>בחן, בין היתר, את הוצאות המו"פ של</w:t>
      </w:r>
      <w:r w:rsidRPr="00346969" w:rsidR="002D2586">
        <w:rPr>
          <w:rFonts w:hint="cs"/>
          <w:rtl/>
        </w:rPr>
        <w:t xml:space="preserve"> עשר</w:t>
      </w:r>
      <w:r w:rsidRPr="00346969">
        <w:rPr>
          <w:rFonts w:hint="cs"/>
          <w:rtl/>
        </w:rPr>
        <w:t xml:space="preserve"> חברות חשמל</w:t>
      </w:r>
      <w:r w:rsidRPr="00346969" w:rsidR="00244F0A">
        <w:rPr>
          <w:rFonts w:hint="cs"/>
          <w:rtl/>
        </w:rPr>
        <w:t xml:space="preserve"> מרכזיות בעולם,</w:t>
      </w:r>
      <w:r w:rsidRPr="00346969">
        <w:rPr>
          <w:rFonts w:hint="cs"/>
          <w:rtl/>
        </w:rPr>
        <w:t xml:space="preserve"> פרטיות </w:t>
      </w:r>
      <w:r w:rsidRPr="00346969" w:rsidR="00B41F04">
        <w:rPr>
          <w:rFonts w:hint="cs"/>
          <w:rtl/>
        </w:rPr>
        <w:t>וממשלתיות.</w:t>
      </w:r>
      <w:r w:rsidRPr="00346969" w:rsidR="00170C58">
        <w:rPr>
          <w:rFonts w:hint="cs"/>
          <w:rtl/>
        </w:rPr>
        <w:t xml:space="preserve"> </w:t>
      </w:r>
      <w:r w:rsidRPr="00346969">
        <w:rPr>
          <w:rFonts w:hint="cs"/>
          <w:rtl/>
        </w:rPr>
        <w:t xml:space="preserve">על פי המחקר, </w:t>
      </w:r>
      <w:r w:rsidR="00815AD5">
        <w:rPr>
          <w:rFonts w:hint="cs"/>
          <w:rtl/>
        </w:rPr>
        <w:t xml:space="preserve">היקף ההשקעות של החברות במו"פ </w:t>
      </w:r>
      <w:r w:rsidRPr="00346969" w:rsidR="00170C58">
        <w:rPr>
          <w:rFonts w:hint="cs"/>
          <w:rtl/>
        </w:rPr>
        <w:t xml:space="preserve">בשנים </w:t>
      </w:r>
      <w:r w:rsidR="00B110AD">
        <w:rPr>
          <w:rFonts w:hint="cs"/>
          <w:rtl/>
        </w:rPr>
        <w:t xml:space="preserve">2000 עד 2007 </w:t>
      </w:r>
      <w:r w:rsidR="00815AD5">
        <w:rPr>
          <w:rFonts w:hint="cs"/>
          <w:rtl/>
        </w:rPr>
        <w:t>עמד</w:t>
      </w:r>
      <w:r w:rsidR="00EA443E">
        <w:rPr>
          <w:rFonts w:hint="cs"/>
          <w:rtl/>
        </w:rPr>
        <w:t xml:space="preserve"> </w:t>
      </w:r>
      <w:r w:rsidRPr="00346969" w:rsidR="00170C58">
        <w:rPr>
          <w:rFonts w:hint="cs"/>
          <w:rtl/>
        </w:rPr>
        <w:t>בממוצע</w:t>
      </w:r>
      <w:r w:rsidRPr="00346969" w:rsidR="002D2586">
        <w:rPr>
          <w:rFonts w:hint="cs"/>
          <w:rtl/>
        </w:rPr>
        <w:t xml:space="preserve"> </w:t>
      </w:r>
      <w:r w:rsidR="000A101E">
        <w:rPr>
          <w:rFonts w:hint="cs"/>
          <w:rtl/>
        </w:rPr>
        <w:t xml:space="preserve">על </w:t>
      </w:r>
      <w:r w:rsidRPr="00346969" w:rsidR="002D2586">
        <w:rPr>
          <w:rFonts w:hint="cs"/>
          <w:rtl/>
        </w:rPr>
        <w:t>כ-0.</w:t>
      </w:r>
      <w:r w:rsidRPr="00346969" w:rsidR="004407DA">
        <w:rPr>
          <w:rFonts w:hint="cs"/>
          <w:rtl/>
        </w:rPr>
        <w:t>5</w:t>
      </w:r>
      <w:r w:rsidRPr="00346969" w:rsidR="002D2586">
        <w:rPr>
          <w:rFonts w:hint="cs"/>
          <w:rtl/>
        </w:rPr>
        <w:t>% מהכנסותיהן</w:t>
      </w:r>
      <w:r w:rsidR="004452F1">
        <w:rPr>
          <w:rFonts w:hint="cs"/>
          <w:rtl/>
        </w:rPr>
        <w:t>.</w:t>
      </w:r>
      <w:r w:rsidRPr="00346969" w:rsidR="004407DA">
        <w:rPr>
          <w:rFonts w:hint="cs"/>
          <w:rtl/>
        </w:rPr>
        <w:t xml:space="preserve"> החברות הפרטיות השקיעו</w:t>
      </w:r>
      <w:r w:rsidR="00EA5FCD">
        <w:rPr>
          <w:rFonts w:hint="cs"/>
          <w:rtl/>
        </w:rPr>
        <w:t xml:space="preserve"> בפעילות מו"פ</w:t>
      </w:r>
      <w:r w:rsidRPr="00346969">
        <w:rPr>
          <w:rFonts w:hint="cs"/>
          <w:rtl/>
        </w:rPr>
        <w:t xml:space="preserve"> בממוצע</w:t>
      </w:r>
      <w:r w:rsidRPr="00346969" w:rsidR="004407DA">
        <w:rPr>
          <w:rFonts w:hint="cs"/>
          <w:rtl/>
        </w:rPr>
        <w:t xml:space="preserve"> </w:t>
      </w:r>
      <w:r w:rsidR="00F030AA">
        <w:rPr>
          <w:rtl/>
        </w:rPr>
        <w:br/>
      </w:r>
      <w:r w:rsidRPr="00346969" w:rsidR="00170C58">
        <w:rPr>
          <w:rFonts w:hint="cs"/>
          <w:rtl/>
        </w:rPr>
        <w:t xml:space="preserve">כ-0.4% </w:t>
      </w:r>
      <w:r w:rsidR="00C63D8A">
        <w:rPr>
          <w:rFonts w:hint="cs"/>
          <w:rtl/>
        </w:rPr>
        <w:t>מהכנסותיהן</w:t>
      </w:r>
      <w:r w:rsidRPr="00346969" w:rsidR="004407DA">
        <w:rPr>
          <w:rFonts w:hint="cs"/>
          <w:rtl/>
        </w:rPr>
        <w:t>,</w:t>
      </w:r>
      <w:r w:rsidRPr="00346969" w:rsidR="00170C58">
        <w:rPr>
          <w:rFonts w:hint="cs"/>
          <w:rtl/>
        </w:rPr>
        <w:t xml:space="preserve"> </w:t>
      </w:r>
      <w:r w:rsidRPr="00346969" w:rsidR="004407DA">
        <w:rPr>
          <w:rFonts w:hint="cs"/>
          <w:rtl/>
        </w:rPr>
        <w:t>ו</w:t>
      </w:r>
      <w:r w:rsidRPr="00346969" w:rsidR="00170C58">
        <w:rPr>
          <w:rFonts w:hint="cs"/>
          <w:rtl/>
        </w:rPr>
        <w:t>חברות חשמל בבעלות ממשלתית השקיעו</w:t>
      </w:r>
      <w:r w:rsidR="00EA5FCD">
        <w:rPr>
          <w:rFonts w:hint="cs"/>
          <w:rtl/>
        </w:rPr>
        <w:t xml:space="preserve"> בפעילות מו"פ</w:t>
      </w:r>
      <w:r w:rsidRPr="00346969" w:rsidR="00170C58">
        <w:rPr>
          <w:rFonts w:hint="cs"/>
          <w:rtl/>
        </w:rPr>
        <w:t xml:space="preserve"> בממוצע כ-0.8% </w:t>
      </w:r>
      <w:r w:rsidRPr="00346969">
        <w:rPr>
          <w:rFonts w:hint="cs"/>
          <w:rtl/>
        </w:rPr>
        <w:t>מה</w:t>
      </w:r>
      <w:r w:rsidR="00C63D8A">
        <w:rPr>
          <w:rFonts w:hint="cs"/>
          <w:rtl/>
        </w:rPr>
        <w:t>כנסותיהן.</w:t>
      </w:r>
    </w:p>
    <w:p w:rsidR="00513998" w:rsidP="00F030AA" w14:paraId="5280092C" w14:textId="77777777">
      <w:pPr>
        <w:pStyle w:val="a"/>
        <w:spacing w:line="269" w:lineRule="auto"/>
        <w:rPr>
          <w:rtl/>
        </w:rPr>
      </w:pPr>
    </w:p>
    <w:p w:rsidR="00324D16" w:rsidP="00F030AA" w14:paraId="14ECBB3F" w14:textId="77777777">
      <w:pPr>
        <w:spacing w:line="269" w:lineRule="auto"/>
        <w:rPr>
          <w:rtl/>
        </w:rPr>
      </w:pPr>
      <w:r w:rsidRPr="00346969">
        <w:rPr>
          <w:rFonts w:hint="cs"/>
          <w:rtl/>
        </w:rPr>
        <w:t>משרד</w:t>
      </w:r>
      <w:r w:rsidRPr="00346969" w:rsidR="002D2586">
        <w:rPr>
          <w:rFonts w:hint="cs"/>
          <w:rtl/>
        </w:rPr>
        <w:t xml:space="preserve"> מבקר המדינה </w:t>
      </w:r>
      <w:r w:rsidR="009950A3">
        <w:rPr>
          <w:rFonts w:hint="cs"/>
          <w:rtl/>
        </w:rPr>
        <w:t>עדכן את ה</w:t>
      </w:r>
      <w:r w:rsidRPr="00346969">
        <w:rPr>
          <w:rFonts w:hint="cs"/>
          <w:rtl/>
        </w:rPr>
        <w:t xml:space="preserve">נתונים </w:t>
      </w:r>
      <w:r w:rsidR="009B1CB8">
        <w:rPr>
          <w:rFonts w:hint="cs"/>
          <w:rtl/>
        </w:rPr>
        <w:t>של שמונה</w:t>
      </w:r>
      <w:r w:rsidRPr="00346969" w:rsidR="004407DA">
        <w:rPr>
          <w:rFonts w:hint="cs"/>
          <w:rtl/>
        </w:rPr>
        <w:t xml:space="preserve"> חברות המופיעות במחקר</w:t>
      </w:r>
      <w:r w:rsidRPr="00346969" w:rsidR="002D2586">
        <w:rPr>
          <w:rFonts w:hint="cs"/>
          <w:rtl/>
        </w:rPr>
        <w:t xml:space="preserve"> </w:t>
      </w:r>
      <w:r w:rsidRPr="00346969" w:rsidR="004407DA">
        <w:rPr>
          <w:rFonts w:hint="cs"/>
          <w:rtl/>
        </w:rPr>
        <w:t xml:space="preserve">על בסיס </w:t>
      </w:r>
      <w:r w:rsidRPr="00346969" w:rsidR="002D2586">
        <w:rPr>
          <w:rFonts w:hint="cs"/>
          <w:rtl/>
        </w:rPr>
        <w:t>דוחותיהם הכספיים</w:t>
      </w:r>
      <w:r w:rsidRPr="00346969">
        <w:rPr>
          <w:rFonts w:hint="cs"/>
          <w:rtl/>
        </w:rPr>
        <w:t xml:space="preserve"> לשנים 2007 ו-2017. </w:t>
      </w:r>
      <w:r w:rsidRPr="00346969" w:rsidR="00EB02DE">
        <w:rPr>
          <w:rFonts w:hint="cs"/>
          <w:rtl/>
        </w:rPr>
        <w:t>מהבדיקה עולה</w:t>
      </w:r>
      <w:r w:rsidRPr="00346969">
        <w:rPr>
          <w:rFonts w:hint="cs"/>
          <w:rtl/>
        </w:rPr>
        <w:t xml:space="preserve"> כי </w:t>
      </w:r>
      <w:r w:rsidRPr="00346969" w:rsidR="002D2586">
        <w:rPr>
          <w:rFonts w:hint="cs"/>
          <w:rtl/>
        </w:rPr>
        <w:t xml:space="preserve">בממוצע </w:t>
      </w:r>
      <w:r w:rsidRPr="00346969" w:rsidR="004407DA">
        <w:rPr>
          <w:rFonts w:hint="cs"/>
          <w:rtl/>
        </w:rPr>
        <w:t>השקיעו חברות אלה כ-0.39% ו-0.</w:t>
      </w:r>
      <w:r w:rsidR="009153C6">
        <w:rPr>
          <w:rFonts w:hint="cs"/>
          <w:rtl/>
        </w:rPr>
        <w:t>36</w:t>
      </w:r>
      <w:r w:rsidRPr="00346969" w:rsidR="004407DA">
        <w:rPr>
          <w:rFonts w:hint="cs"/>
          <w:rtl/>
        </w:rPr>
        <w:t>% מהכנסותיהן בפעילות מו"פ</w:t>
      </w:r>
      <w:r w:rsidR="00543409">
        <w:rPr>
          <w:rFonts w:hint="cs"/>
          <w:rtl/>
        </w:rPr>
        <w:t>,</w:t>
      </w:r>
      <w:r w:rsidR="00C81B35">
        <w:rPr>
          <w:rFonts w:hint="cs"/>
          <w:rtl/>
        </w:rPr>
        <w:t xml:space="preserve"> בהתאמה</w:t>
      </w:r>
      <w:r>
        <w:rPr>
          <w:rStyle w:val="FootnoteReference"/>
          <w:rtl/>
        </w:rPr>
        <w:footnoteReference w:id="47"/>
      </w:r>
      <w:r w:rsidR="00C81B35">
        <w:rPr>
          <w:rFonts w:hint="cs"/>
          <w:rtl/>
        </w:rPr>
        <w:t>.</w:t>
      </w:r>
      <w:r w:rsidRPr="00346969" w:rsidR="004407DA">
        <w:rPr>
          <w:rFonts w:hint="cs"/>
          <w:rtl/>
        </w:rPr>
        <w:t xml:space="preserve"> </w:t>
      </w:r>
      <w:r w:rsidR="009153C6">
        <w:rPr>
          <w:rFonts w:hint="cs"/>
          <w:rtl/>
        </w:rPr>
        <w:t>בדיקה מקבילה של</w:t>
      </w:r>
      <w:r w:rsidRPr="00346969" w:rsidR="009547A3">
        <w:rPr>
          <w:rFonts w:hint="cs"/>
          <w:rtl/>
        </w:rPr>
        <w:t xml:space="preserve"> השקעות </w:t>
      </w:r>
      <w:r w:rsidRPr="00346969" w:rsidR="009547A3">
        <w:rPr>
          <w:rFonts w:hint="cs"/>
          <w:rtl/>
        </w:rPr>
        <w:t>חח"י</w:t>
      </w:r>
      <w:r w:rsidRPr="00346969" w:rsidR="009547A3">
        <w:rPr>
          <w:rFonts w:hint="cs"/>
          <w:rtl/>
        </w:rPr>
        <w:t xml:space="preserve"> במו"פ העלתה כי </w:t>
      </w:r>
      <w:r w:rsidRPr="00346969" w:rsidR="004407DA">
        <w:rPr>
          <w:rFonts w:hint="cs"/>
          <w:rtl/>
        </w:rPr>
        <w:t>ב</w:t>
      </w:r>
      <w:r w:rsidR="00EA5DB8">
        <w:rPr>
          <w:rFonts w:hint="cs"/>
          <w:rtl/>
        </w:rPr>
        <w:t>שנים אלה היקף השקעת המו"פ של החברה</w:t>
      </w:r>
      <w:r w:rsidRPr="00346969" w:rsidR="004407DA">
        <w:rPr>
          <w:rFonts w:hint="cs"/>
          <w:rtl/>
        </w:rPr>
        <w:t xml:space="preserve"> ביחס להכנסותיה עמד</w:t>
      </w:r>
      <w:r w:rsidR="001F3F6A">
        <w:rPr>
          <w:rFonts w:hint="cs"/>
          <w:rtl/>
        </w:rPr>
        <w:t xml:space="preserve"> בהתאמה</w:t>
      </w:r>
      <w:r w:rsidRPr="00346969" w:rsidR="004407DA">
        <w:rPr>
          <w:rFonts w:hint="cs"/>
          <w:rtl/>
        </w:rPr>
        <w:t xml:space="preserve"> על 0.03% ו-0.02% בלבד.</w:t>
      </w:r>
    </w:p>
    <w:p w:rsidR="00513998" w:rsidP="00F030AA" w14:paraId="58D826B1" w14:textId="77777777">
      <w:pPr>
        <w:pStyle w:val="a"/>
        <w:spacing w:line="269" w:lineRule="auto"/>
        <w:rPr>
          <w:rtl/>
        </w:rPr>
      </w:pPr>
    </w:p>
    <w:p w:rsidR="004407DA" w:rsidRPr="00346969" w:rsidP="00F030AA" w14:paraId="77514716" w14:textId="77777777">
      <w:pPr>
        <w:spacing w:line="269" w:lineRule="auto"/>
        <w:rPr>
          <w:rtl/>
        </w:rPr>
      </w:pPr>
      <w:r w:rsidRPr="00346969">
        <w:rPr>
          <w:rFonts w:hint="cs"/>
          <w:rtl/>
        </w:rPr>
        <w:t xml:space="preserve">תרשים </w:t>
      </w:r>
      <w:r w:rsidR="00AC2BEB">
        <w:rPr>
          <w:rFonts w:hint="cs"/>
          <w:rtl/>
        </w:rPr>
        <w:t>17</w:t>
      </w:r>
      <w:r w:rsidRPr="00346969" w:rsidR="00332FD4">
        <w:rPr>
          <w:rFonts w:hint="cs"/>
          <w:rtl/>
        </w:rPr>
        <w:t xml:space="preserve"> </w:t>
      </w:r>
      <w:r w:rsidRPr="00346969" w:rsidR="00684377">
        <w:rPr>
          <w:rFonts w:hint="cs"/>
          <w:rtl/>
        </w:rPr>
        <w:t xml:space="preserve">מציג השוואה של הוצאות המו"פ, </w:t>
      </w:r>
      <w:r w:rsidRPr="00346969">
        <w:rPr>
          <w:rFonts w:hint="cs"/>
          <w:rtl/>
        </w:rPr>
        <w:t>כאחוז מההכנסות</w:t>
      </w:r>
      <w:r w:rsidRPr="00346969" w:rsidR="001358C6">
        <w:rPr>
          <w:rFonts w:hint="cs"/>
          <w:rtl/>
        </w:rPr>
        <w:t>,</w:t>
      </w:r>
      <w:r w:rsidRPr="00346969">
        <w:rPr>
          <w:rFonts w:hint="cs"/>
          <w:rtl/>
        </w:rPr>
        <w:t xml:space="preserve"> בחח"י ובשמונה </w:t>
      </w:r>
      <w:r w:rsidR="00C20BC3">
        <w:rPr>
          <w:rFonts w:hint="cs"/>
          <w:rtl/>
        </w:rPr>
        <w:t>מ</w:t>
      </w:r>
      <w:r w:rsidRPr="00346969" w:rsidR="009E0A44">
        <w:rPr>
          <w:rFonts w:hint="cs"/>
          <w:rtl/>
        </w:rPr>
        <w:t>ה</w:t>
      </w:r>
      <w:r w:rsidRPr="00346969">
        <w:rPr>
          <w:rFonts w:hint="cs"/>
          <w:rtl/>
        </w:rPr>
        <w:t xml:space="preserve">חברות המופיעות במחקר. </w:t>
      </w:r>
    </w:p>
    <w:p w:rsidR="0078676E" w:rsidRPr="00346969" w:rsidP="00F030AA" w14:paraId="042121B0" w14:textId="77777777">
      <w:pPr>
        <w:spacing w:line="269" w:lineRule="auto"/>
        <w:rPr>
          <w:rtl/>
        </w:rPr>
      </w:pPr>
    </w:p>
    <w:p w:rsidR="009547A3" w:rsidRPr="00346969" w:rsidP="00F030AA" w14:paraId="061618CF" w14:textId="77777777">
      <w:pPr>
        <w:spacing w:line="269" w:lineRule="auto"/>
        <w:jc w:val="center"/>
        <w:rPr>
          <w:b/>
          <w:bCs/>
          <w:rtl/>
        </w:rPr>
      </w:pPr>
      <w:r w:rsidRPr="00346969">
        <w:rPr>
          <w:rFonts w:hint="cs"/>
          <w:b/>
          <w:bCs/>
          <w:rtl/>
        </w:rPr>
        <w:t xml:space="preserve">תרשים </w:t>
      </w:r>
      <w:r w:rsidR="00B81332">
        <w:rPr>
          <w:rFonts w:hint="cs"/>
          <w:b/>
          <w:bCs/>
          <w:rtl/>
        </w:rPr>
        <w:t>17</w:t>
      </w:r>
      <w:r w:rsidR="000912B3">
        <w:rPr>
          <w:rFonts w:hint="cs"/>
          <w:b/>
          <w:bCs/>
          <w:rtl/>
        </w:rPr>
        <w:t>: השקעות מ</w:t>
      </w:r>
      <w:r w:rsidR="003846CF">
        <w:rPr>
          <w:rFonts w:hint="cs"/>
          <w:b/>
          <w:bCs/>
          <w:rtl/>
        </w:rPr>
        <w:t>חקר ופיתוח</w:t>
      </w:r>
      <w:r w:rsidR="000912B3">
        <w:rPr>
          <w:rFonts w:hint="cs"/>
          <w:b/>
          <w:bCs/>
          <w:rtl/>
        </w:rPr>
        <w:t xml:space="preserve"> של חברות חשמל</w:t>
      </w:r>
      <w:r w:rsidR="00F76913">
        <w:rPr>
          <w:rFonts w:hint="cs"/>
          <w:b/>
          <w:bCs/>
          <w:rtl/>
        </w:rPr>
        <w:t xml:space="preserve"> בעולם</w:t>
      </w:r>
      <w:r w:rsidR="000912B3">
        <w:rPr>
          <w:rFonts w:hint="cs"/>
          <w:b/>
          <w:bCs/>
          <w:rtl/>
        </w:rPr>
        <w:t>, 2007 ו-2017</w:t>
      </w:r>
      <w:r w:rsidR="0089158B">
        <w:rPr>
          <w:rFonts w:hint="cs"/>
          <w:b/>
          <w:bCs/>
          <w:rtl/>
        </w:rPr>
        <w:t xml:space="preserve"> (כאחוז מהכנסותיהן)</w:t>
      </w:r>
    </w:p>
    <w:p w:rsidR="00EC7F28" w:rsidP="00256DA0" w14:paraId="18C275B3" w14:textId="77777777">
      <w:pPr>
        <w:spacing w:before="120" w:after="120" w:line="269" w:lineRule="auto"/>
        <w:jc w:val="center"/>
        <w:rPr>
          <w:sz w:val="18"/>
          <w:szCs w:val="22"/>
          <w:rtl/>
        </w:rPr>
      </w:pPr>
      <w:r>
        <w:rPr>
          <w:noProof/>
          <w:sz w:val="18"/>
          <w:szCs w:val="22"/>
          <w:rtl/>
        </w:rPr>
        <w:drawing>
          <wp:inline distT="0" distB="0" distL="0" distR="0">
            <wp:extent cx="4325121" cy="2286005"/>
            <wp:effectExtent l="0" t="0" r="0" b="0"/>
            <wp:docPr id="2113600641" name="תמונה 211360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03476" name="mop-g-17.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86005"/>
                    </a:xfrm>
                    <a:prstGeom prst="rect">
                      <a:avLst/>
                    </a:prstGeom>
                  </pic:spPr>
                </pic:pic>
              </a:graphicData>
            </a:graphic>
          </wp:inline>
        </w:drawing>
      </w:r>
    </w:p>
    <w:p w:rsidR="004407DA" w:rsidP="005169FE" w14:paraId="772A05DA" w14:textId="760C56AB">
      <w:pPr>
        <w:spacing w:line="269" w:lineRule="auto"/>
        <w:rPr>
          <w:sz w:val="18"/>
          <w:szCs w:val="22"/>
          <w:rtl/>
        </w:rPr>
      </w:pPr>
      <w:r>
        <w:rPr>
          <w:rFonts w:hint="cs"/>
          <w:sz w:val="18"/>
          <w:szCs w:val="22"/>
          <w:rtl/>
        </w:rPr>
        <w:t>על פי נתוני</w:t>
      </w:r>
      <w:r w:rsidRPr="00826EF7" w:rsidR="00D1768F">
        <w:rPr>
          <w:rFonts w:hint="cs"/>
          <w:sz w:val="18"/>
          <w:szCs w:val="22"/>
          <w:rtl/>
        </w:rPr>
        <w:t xml:space="preserve"> </w:t>
      </w:r>
      <w:r w:rsidRPr="00826EF7" w:rsidR="00D1768F">
        <w:rPr>
          <w:sz w:val="18"/>
          <w:szCs w:val="22"/>
        </w:rPr>
        <w:t>Energy R&amp;D in private and state-owned utilities: an analysis of the major world electric companies</w:t>
      </w:r>
      <w:r w:rsidRPr="00826EF7" w:rsidR="00D1768F">
        <w:rPr>
          <w:rFonts w:hint="cs"/>
          <w:sz w:val="18"/>
          <w:szCs w:val="22"/>
          <w:rtl/>
        </w:rPr>
        <w:t>, (2010).</w:t>
      </w:r>
      <w:r w:rsidRPr="00826EF7" w:rsidR="00D1768F">
        <w:rPr>
          <w:sz w:val="18"/>
          <w:szCs w:val="22"/>
        </w:rPr>
        <w:t xml:space="preserve"> Munich Personal </w:t>
      </w:r>
      <w:r w:rsidRPr="00826EF7" w:rsidR="00D1768F">
        <w:rPr>
          <w:sz w:val="18"/>
          <w:szCs w:val="22"/>
        </w:rPr>
        <w:t>RePEc</w:t>
      </w:r>
      <w:r w:rsidRPr="00826EF7" w:rsidR="00D1768F">
        <w:rPr>
          <w:sz w:val="18"/>
          <w:szCs w:val="22"/>
        </w:rPr>
        <w:t xml:space="preserve"> </w:t>
      </w:r>
      <w:r w:rsidRPr="00826EF7" w:rsidR="00D1768F">
        <w:rPr>
          <w:sz w:val="18"/>
          <w:szCs w:val="22"/>
        </w:rPr>
        <w:t>ArchivE</w:t>
      </w:r>
      <w:r>
        <w:rPr>
          <w:rFonts w:hint="cs"/>
          <w:sz w:val="18"/>
          <w:szCs w:val="22"/>
          <w:rtl/>
        </w:rPr>
        <w:t>, ב</w:t>
      </w:r>
      <w:r w:rsidRPr="00826EF7" w:rsidR="00D1768F">
        <w:rPr>
          <w:rFonts w:hint="cs"/>
          <w:sz w:val="18"/>
          <w:szCs w:val="22"/>
          <w:rtl/>
        </w:rPr>
        <w:t>עיבוד משרד מבקר המדינה.</w:t>
      </w:r>
    </w:p>
    <w:p w:rsidR="00BF4A6A" w:rsidP="00F030AA" w14:paraId="222F7462" w14:textId="77777777">
      <w:pPr>
        <w:pStyle w:val="a"/>
        <w:spacing w:line="269" w:lineRule="auto"/>
        <w:rPr>
          <w:rtl/>
        </w:rPr>
      </w:pPr>
    </w:p>
    <w:p w:rsidR="00494C70" w:rsidP="00F030AA" w14:paraId="11909491" w14:textId="77777777">
      <w:pPr>
        <w:spacing w:line="269" w:lineRule="auto"/>
        <w:rPr>
          <w:rtl/>
        </w:rPr>
      </w:pPr>
      <w:r w:rsidRPr="00D43CAB">
        <w:rPr>
          <w:rFonts w:hint="cs"/>
          <w:rtl/>
        </w:rPr>
        <w:t xml:space="preserve">מהתרשים </w:t>
      </w:r>
      <w:r w:rsidRPr="00D43CAB" w:rsidR="00C20BC3">
        <w:rPr>
          <w:rFonts w:hint="cs"/>
          <w:rtl/>
        </w:rPr>
        <w:t>א</w:t>
      </w:r>
      <w:r w:rsidRPr="00D43CAB" w:rsidR="00462302">
        <w:rPr>
          <w:rFonts w:hint="cs"/>
          <w:rtl/>
        </w:rPr>
        <w:t>פשר</w:t>
      </w:r>
      <w:r w:rsidRPr="008D4BC2" w:rsidR="00C20BC3">
        <w:rPr>
          <w:rFonts w:hint="cs"/>
          <w:rtl/>
        </w:rPr>
        <w:t xml:space="preserve"> </w:t>
      </w:r>
      <w:r w:rsidRPr="008D4BC2" w:rsidR="00D07778">
        <w:rPr>
          <w:rFonts w:hint="cs"/>
          <w:rtl/>
        </w:rPr>
        <w:t xml:space="preserve">לראות כי </w:t>
      </w:r>
      <w:r w:rsidRPr="001A6EFF" w:rsidR="001907B2">
        <w:rPr>
          <w:rFonts w:hint="cs"/>
          <w:rtl/>
        </w:rPr>
        <w:t>בהשוואה ל</w:t>
      </w:r>
      <w:r w:rsidRPr="00D43CAB" w:rsidR="001907B2">
        <w:rPr>
          <w:rFonts w:hint="eastAsia"/>
          <w:rtl/>
        </w:rPr>
        <w:t>מרבית</w:t>
      </w:r>
      <w:r w:rsidRPr="00D43CAB" w:rsidR="001907B2">
        <w:rPr>
          <w:rtl/>
        </w:rPr>
        <w:t xml:space="preserve"> החברות שנסקרו </w:t>
      </w:r>
      <w:r w:rsidRPr="00D43CAB" w:rsidR="00D07778">
        <w:rPr>
          <w:rFonts w:hint="eastAsia"/>
          <w:rtl/>
        </w:rPr>
        <w:t>חח</w:t>
      </w:r>
      <w:r w:rsidRPr="00D43CAB" w:rsidR="00D07778">
        <w:rPr>
          <w:rtl/>
        </w:rPr>
        <w:t>"י</w:t>
      </w:r>
      <w:r w:rsidRPr="00D43CAB" w:rsidR="00D07778">
        <w:rPr>
          <w:rtl/>
        </w:rPr>
        <w:t xml:space="preserve"> מקצה שיעור </w:t>
      </w:r>
      <w:r w:rsidRPr="00D43CAB" w:rsidR="00A1495B">
        <w:rPr>
          <w:rFonts w:hint="eastAsia"/>
          <w:rtl/>
        </w:rPr>
        <w:t>נמוך</w:t>
      </w:r>
      <w:r w:rsidRPr="00D43CAB" w:rsidR="00A1495B">
        <w:rPr>
          <w:rtl/>
        </w:rPr>
        <w:t xml:space="preserve"> </w:t>
      </w:r>
      <w:r w:rsidRPr="00D43CAB" w:rsidR="00A1495B">
        <w:rPr>
          <w:rFonts w:hint="eastAsia"/>
          <w:rtl/>
        </w:rPr>
        <w:t>מאוד</w:t>
      </w:r>
      <w:r w:rsidRPr="00D43CAB" w:rsidR="00A1495B">
        <w:rPr>
          <w:rtl/>
        </w:rPr>
        <w:t xml:space="preserve"> לפעילות מו"פ</w:t>
      </w:r>
      <w:r w:rsidR="0025407A">
        <w:rPr>
          <w:rFonts w:hint="cs"/>
          <w:rtl/>
        </w:rPr>
        <w:t>. בשנת 2017 עמד שיעור זה על כ-0.02% מהכנסותיה.</w:t>
      </w:r>
    </w:p>
    <w:p w:rsidR="00513998" w:rsidP="00F030AA" w14:paraId="72A044A8" w14:textId="77777777">
      <w:pPr>
        <w:pStyle w:val="a"/>
        <w:spacing w:line="269" w:lineRule="auto"/>
        <w:rPr>
          <w:rtl/>
        </w:rPr>
      </w:pPr>
    </w:p>
    <w:p w:rsidR="00244F0A" w:rsidP="00F030AA" w14:paraId="0976D3E6" w14:textId="77777777">
      <w:pPr>
        <w:spacing w:line="269" w:lineRule="auto"/>
        <w:rPr>
          <w:rtl/>
        </w:rPr>
      </w:pPr>
      <w:r w:rsidRPr="00346969">
        <w:rPr>
          <w:rFonts w:hint="cs"/>
          <w:rtl/>
        </w:rPr>
        <w:t>בשנת 2015 הציג אגף</w:t>
      </w:r>
      <w:r w:rsidR="00361322">
        <w:rPr>
          <w:rFonts w:hint="cs"/>
          <w:rtl/>
        </w:rPr>
        <w:t xml:space="preserve"> </w:t>
      </w:r>
      <w:r>
        <w:rPr>
          <w:rFonts w:hint="cs"/>
          <w:rtl/>
        </w:rPr>
        <w:t>תפ"ט</w:t>
      </w:r>
      <w:r w:rsidRPr="00346969">
        <w:rPr>
          <w:rFonts w:hint="cs"/>
          <w:rtl/>
        </w:rPr>
        <w:t xml:space="preserve"> </w:t>
      </w:r>
      <w:r w:rsidR="00313137">
        <w:rPr>
          <w:rFonts w:hint="cs"/>
          <w:rtl/>
        </w:rPr>
        <w:t>ל</w:t>
      </w:r>
      <w:r w:rsidRPr="00346969">
        <w:rPr>
          <w:rFonts w:hint="cs"/>
          <w:rtl/>
        </w:rPr>
        <w:t>דירקטוריון החברה</w:t>
      </w:r>
      <w:r>
        <w:rPr>
          <w:rFonts w:hint="cs"/>
          <w:rtl/>
        </w:rPr>
        <w:t xml:space="preserve"> השוואה </w:t>
      </w:r>
      <w:r w:rsidR="00E47A96">
        <w:rPr>
          <w:rFonts w:hint="cs"/>
          <w:rtl/>
        </w:rPr>
        <w:t>בין-לאומית</w:t>
      </w:r>
      <w:r>
        <w:rPr>
          <w:rFonts w:hint="cs"/>
          <w:rtl/>
        </w:rPr>
        <w:t xml:space="preserve"> של השקעות מו"פ בחברה לעומת ה</w:t>
      </w:r>
      <w:r w:rsidR="00CD4998">
        <w:rPr>
          <w:rFonts w:hint="cs"/>
          <w:rtl/>
        </w:rPr>
        <w:t>יק</w:t>
      </w:r>
      <w:r>
        <w:rPr>
          <w:rFonts w:hint="cs"/>
          <w:rtl/>
        </w:rPr>
        <w:t>פי הייצור שלה</w:t>
      </w:r>
      <w:r w:rsidR="00494C70">
        <w:rPr>
          <w:rFonts w:hint="cs"/>
          <w:rtl/>
        </w:rPr>
        <w:t>. מה</w:t>
      </w:r>
      <w:r w:rsidR="007D377C">
        <w:rPr>
          <w:rFonts w:hint="cs"/>
          <w:rtl/>
        </w:rPr>
        <w:t>ה</w:t>
      </w:r>
      <w:r w:rsidR="00494C70">
        <w:rPr>
          <w:rFonts w:hint="cs"/>
          <w:rtl/>
        </w:rPr>
        <w:t xml:space="preserve">שוואה </w:t>
      </w:r>
      <w:r>
        <w:rPr>
          <w:rFonts w:hint="cs"/>
          <w:rtl/>
        </w:rPr>
        <w:t xml:space="preserve">עלה כי היקף השקעות המו"פ </w:t>
      </w:r>
      <w:r w:rsidR="00BB2A01">
        <w:rPr>
          <w:rFonts w:hint="cs"/>
          <w:rtl/>
        </w:rPr>
        <w:t xml:space="preserve">בחח"י </w:t>
      </w:r>
      <w:r>
        <w:rPr>
          <w:rFonts w:hint="cs"/>
          <w:rtl/>
        </w:rPr>
        <w:t>נמוך בהשוואה ליתר החברות שנבחנו.</w:t>
      </w:r>
    </w:p>
    <w:p w:rsidR="00325CFE" w:rsidP="00F030AA" w14:paraId="2EABE391" w14:textId="77777777">
      <w:pPr>
        <w:pStyle w:val="a"/>
        <w:spacing w:line="269" w:lineRule="auto"/>
        <w:rPr>
          <w:rtl/>
        </w:rPr>
      </w:pPr>
    </w:p>
    <w:p w:rsidR="00DB743E" w:rsidRPr="00346969" w:rsidP="00256DA0" w14:paraId="1345F052" w14:textId="77777777">
      <w:pPr>
        <w:spacing w:after="120" w:line="269" w:lineRule="auto"/>
        <w:jc w:val="center"/>
        <w:rPr>
          <w:b/>
          <w:bCs/>
          <w:rtl/>
        </w:rPr>
      </w:pPr>
      <w:r>
        <w:rPr>
          <w:rFonts w:hint="cs"/>
          <w:b/>
          <w:bCs/>
          <w:rtl/>
        </w:rPr>
        <w:t>לוח</w:t>
      </w:r>
      <w:r w:rsidRPr="00346969">
        <w:rPr>
          <w:rFonts w:hint="cs"/>
          <w:b/>
          <w:bCs/>
          <w:rtl/>
        </w:rPr>
        <w:t xml:space="preserve"> </w:t>
      </w:r>
      <w:r w:rsidR="00F53A4E">
        <w:rPr>
          <w:rFonts w:hint="cs"/>
          <w:b/>
          <w:bCs/>
          <w:rtl/>
        </w:rPr>
        <w:t>1</w:t>
      </w:r>
      <w:r w:rsidRPr="00346969" w:rsidR="00D1768F">
        <w:rPr>
          <w:rFonts w:hint="cs"/>
          <w:b/>
          <w:bCs/>
          <w:rtl/>
        </w:rPr>
        <w:t xml:space="preserve">: השוואה </w:t>
      </w:r>
      <w:r w:rsidR="007817F1">
        <w:rPr>
          <w:rFonts w:hint="cs"/>
          <w:b/>
          <w:bCs/>
          <w:rtl/>
        </w:rPr>
        <w:t>בין-לאומית</w:t>
      </w:r>
      <w:r w:rsidRPr="00346969" w:rsidR="00D1768F">
        <w:rPr>
          <w:rFonts w:hint="cs"/>
          <w:b/>
          <w:bCs/>
          <w:rtl/>
        </w:rPr>
        <w:t xml:space="preserve"> של השקעות מ</w:t>
      </w:r>
      <w:r>
        <w:rPr>
          <w:rFonts w:hint="cs"/>
          <w:b/>
          <w:bCs/>
          <w:rtl/>
        </w:rPr>
        <w:t>חקר ופיתוח</w:t>
      </w:r>
      <w:r w:rsidRPr="00346969" w:rsidR="00D1768F">
        <w:rPr>
          <w:rFonts w:hint="cs"/>
          <w:b/>
          <w:bCs/>
          <w:rtl/>
        </w:rPr>
        <w:t xml:space="preserve"> בחברות חשמל</w:t>
      </w:r>
      <w:r w:rsidR="00256DA0">
        <w:rPr>
          <w:b/>
          <w:bCs/>
          <w:rtl/>
        </w:rPr>
        <w:br/>
      </w:r>
      <w:r w:rsidRPr="00346969" w:rsidR="00D1768F">
        <w:rPr>
          <w:rFonts w:hint="cs"/>
          <w:b/>
          <w:bCs/>
          <w:rtl/>
        </w:rPr>
        <w:t>ביחס להיקפי הייצור</w:t>
      </w:r>
      <w:r w:rsidR="00BB2A01">
        <w:rPr>
          <w:rFonts w:hint="cs"/>
          <w:b/>
          <w:bCs/>
          <w:rtl/>
        </w:rPr>
        <w:t>, 2011</w:t>
      </w:r>
    </w:p>
    <w:tbl>
      <w:tblPr>
        <w:tblStyle w:val="10"/>
        <w:bidiVisual/>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1900"/>
        <w:gridCol w:w="1960"/>
        <w:gridCol w:w="2260"/>
      </w:tblGrid>
      <w:tr w14:paraId="30F062E6" w14:textId="77777777" w:rsidTr="00256DA0">
        <w:tblPrEx>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5"/>
        </w:trPr>
        <w:tc>
          <w:tcPr>
            <w:tcW w:w="1840" w:type="dxa"/>
            <w:hideMark/>
          </w:tcPr>
          <w:p w:rsidR="00341A1D" w:rsidRPr="00256DA0" w:rsidP="00256DA0" w14:paraId="7D212791" w14:textId="77777777">
            <w:pPr>
              <w:spacing w:before="30" w:after="30" w:line="240" w:lineRule="exact"/>
              <w:jc w:val="center"/>
              <w:rPr>
                <w:rFonts w:ascii="Arial" w:eastAsia="Times New Roman" w:hAnsi="Arial"/>
                <w:b/>
                <w:bCs/>
                <w:sz w:val="22"/>
                <w:szCs w:val="22"/>
              </w:rPr>
            </w:pPr>
            <w:r w:rsidRPr="00256DA0">
              <w:rPr>
                <w:rFonts w:ascii="Arial" w:eastAsia="Times New Roman" w:hAnsi="Arial" w:hint="cs"/>
                <w:b/>
                <w:bCs/>
                <w:sz w:val="22"/>
                <w:szCs w:val="22"/>
                <w:rtl/>
              </w:rPr>
              <w:t>שם החברה</w:t>
            </w:r>
          </w:p>
        </w:tc>
        <w:tc>
          <w:tcPr>
            <w:tcW w:w="1900" w:type="dxa"/>
            <w:hideMark/>
          </w:tcPr>
          <w:p w:rsidR="00341A1D" w:rsidRPr="00256DA0" w:rsidP="00256DA0" w14:paraId="7BF7E533" w14:textId="77777777">
            <w:pPr>
              <w:spacing w:before="30" w:after="30" w:line="240" w:lineRule="exact"/>
              <w:jc w:val="center"/>
              <w:rPr>
                <w:rFonts w:ascii="Arial" w:eastAsia="Times New Roman" w:hAnsi="Arial"/>
                <w:b/>
                <w:bCs/>
                <w:sz w:val="22"/>
                <w:szCs w:val="22"/>
                <w:rtl/>
              </w:rPr>
            </w:pPr>
            <w:r w:rsidRPr="00256DA0">
              <w:rPr>
                <w:rFonts w:ascii="Arial" w:eastAsia="Times New Roman" w:hAnsi="Arial" w:hint="cs"/>
                <w:b/>
                <w:bCs/>
                <w:sz w:val="22"/>
                <w:szCs w:val="22"/>
                <w:rtl/>
              </w:rPr>
              <w:t xml:space="preserve">היקף הייצור שנתי </w:t>
            </w:r>
            <w:r w:rsidRPr="00256DA0">
              <w:rPr>
                <w:rFonts w:ascii="Arial" w:eastAsia="Times New Roman" w:hAnsi="Arial" w:hint="cs"/>
                <w:b/>
                <w:bCs/>
                <w:sz w:val="22"/>
                <w:szCs w:val="22"/>
                <w:rtl/>
              </w:rPr>
              <w:t>ב</w:t>
            </w:r>
            <w:r w:rsidRPr="00256DA0" w:rsidR="00B81332">
              <w:rPr>
                <w:rFonts w:ascii="Arial" w:eastAsia="Times New Roman" w:hAnsi="Arial" w:hint="cs"/>
                <w:b/>
                <w:bCs/>
                <w:sz w:val="22"/>
                <w:szCs w:val="22"/>
                <w:rtl/>
              </w:rPr>
              <w:t>טרהואט</w:t>
            </w:r>
            <w:r w:rsidRPr="00256DA0" w:rsidR="00B81332">
              <w:rPr>
                <w:rFonts w:ascii="Arial" w:eastAsia="Times New Roman" w:hAnsi="Arial" w:hint="cs"/>
                <w:b/>
                <w:bCs/>
                <w:sz w:val="22"/>
                <w:szCs w:val="22"/>
                <w:rtl/>
              </w:rPr>
              <w:t>-שעה [</w:t>
            </w:r>
            <w:r w:rsidRPr="00256DA0">
              <w:rPr>
                <w:rFonts w:eastAsia="Times New Roman" w:asciiTheme="majorBidi" w:hAnsiTheme="majorBidi"/>
                <w:b/>
                <w:bCs/>
                <w:sz w:val="22"/>
                <w:szCs w:val="22"/>
              </w:rPr>
              <w:t>TWh</w:t>
            </w:r>
            <w:r w:rsidRPr="00256DA0">
              <w:rPr>
                <w:rFonts w:ascii="Arial" w:eastAsia="Times New Roman" w:hAnsi="Arial" w:hint="cs"/>
                <w:b/>
                <w:bCs/>
                <w:sz w:val="22"/>
                <w:szCs w:val="22"/>
                <w:rtl/>
              </w:rPr>
              <w:t>]</w:t>
            </w:r>
          </w:p>
        </w:tc>
        <w:tc>
          <w:tcPr>
            <w:tcW w:w="1960" w:type="dxa"/>
            <w:hideMark/>
          </w:tcPr>
          <w:p w:rsidR="00341A1D" w:rsidRPr="00256DA0" w:rsidP="00256DA0" w14:paraId="7020DBB9" w14:textId="77777777">
            <w:pPr>
              <w:spacing w:before="30" w:after="30" w:line="240" w:lineRule="exact"/>
              <w:jc w:val="center"/>
              <w:rPr>
                <w:rFonts w:ascii="Arial" w:eastAsia="Times New Roman" w:hAnsi="Arial"/>
                <w:b/>
                <w:bCs/>
                <w:sz w:val="22"/>
                <w:szCs w:val="22"/>
                <w:rtl/>
              </w:rPr>
            </w:pPr>
            <w:r w:rsidRPr="00256DA0">
              <w:rPr>
                <w:rFonts w:ascii="Arial" w:eastAsia="Times New Roman" w:hAnsi="Arial" w:hint="cs"/>
                <w:b/>
                <w:bCs/>
                <w:sz w:val="22"/>
                <w:szCs w:val="22"/>
                <w:rtl/>
              </w:rPr>
              <w:t xml:space="preserve">השקעה במו"פ </w:t>
            </w:r>
            <w:r w:rsidRPr="00256DA0" w:rsidR="00DD7C5C">
              <w:rPr>
                <w:rFonts w:ascii="Arial" w:eastAsia="Times New Roman" w:hAnsi="Arial" w:hint="cs"/>
                <w:b/>
                <w:bCs/>
                <w:sz w:val="22"/>
                <w:szCs w:val="22"/>
                <w:rtl/>
              </w:rPr>
              <w:t>במיליוני אירו</w:t>
            </w:r>
          </w:p>
        </w:tc>
        <w:tc>
          <w:tcPr>
            <w:tcW w:w="2260" w:type="dxa"/>
            <w:hideMark/>
          </w:tcPr>
          <w:p w:rsidR="00341A1D" w:rsidRPr="00256DA0" w:rsidP="00256DA0" w14:paraId="379A2E56" w14:textId="77777777">
            <w:pPr>
              <w:spacing w:before="30" w:after="30" w:line="240" w:lineRule="exact"/>
              <w:jc w:val="center"/>
              <w:rPr>
                <w:rFonts w:ascii="Arial" w:eastAsia="Times New Roman" w:hAnsi="Arial"/>
                <w:b/>
                <w:bCs/>
                <w:sz w:val="22"/>
                <w:szCs w:val="22"/>
                <w:rtl/>
              </w:rPr>
            </w:pPr>
            <w:r w:rsidRPr="00256DA0">
              <w:rPr>
                <w:rFonts w:ascii="Arial" w:eastAsia="Times New Roman" w:hAnsi="Arial" w:hint="cs"/>
                <w:b/>
                <w:bCs/>
                <w:sz w:val="22"/>
                <w:szCs w:val="22"/>
                <w:rtl/>
              </w:rPr>
              <w:t>יחס השקעה במו"פ לייצור שנתי</w:t>
            </w:r>
          </w:p>
        </w:tc>
      </w:tr>
      <w:tr w14:paraId="37778EA9" w14:textId="77777777" w:rsidTr="00256DA0">
        <w:tblPrEx>
          <w:tblW w:w="7960" w:type="dxa"/>
          <w:tblLook w:val="04A0"/>
        </w:tblPrEx>
        <w:trPr>
          <w:trHeight w:val="345"/>
        </w:trPr>
        <w:tc>
          <w:tcPr>
            <w:tcW w:w="1840" w:type="dxa"/>
            <w:hideMark/>
          </w:tcPr>
          <w:p w:rsidR="00341A1D" w:rsidRPr="00256DA0" w:rsidP="00256DA0" w14:paraId="110EDA3D" w14:textId="77777777">
            <w:pPr>
              <w:spacing w:before="30" w:after="30" w:line="240" w:lineRule="exact"/>
              <w:jc w:val="left"/>
              <w:rPr>
                <w:rFonts w:ascii="Arial" w:eastAsia="Times New Roman" w:hAnsi="Arial"/>
                <w:b/>
                <w:bCs/>
                <w:sz w:val="22"/>
                <w:szCs w:val="22"/>
                <w:rtl/>
              </w:rPr>
            </w:pPr>
            <w:r w:rsidRPr="00256DA0">
              <w:rPr>
                <w:rFonts w:eastAsia="Times New Roman" w:asciiTheme="majorBidi" w:hAnsiTheme="majorBidi" w:hint="cs"/>
                <w:b/>
                <w:bCs/>
                <w:sz w:val="22"/>
                <w:szCs w:val="22"/>
                <w:rtl/>
              </w:rPr>
              <w:t>חברה א - ספרד</w:t>
            </w:r>
          </w:p>
        </w:tc>
        <w:tc>
          <w:tcPr>
            <w:tcW w:w="1900" w:type="dxa"/>
            <w:hideMark/>
          </w:tcPr>
          <w:p w:rsidR="00341A1D" w:rsidRPr="00256DA0" w:rsidP="00256DA0" w14:paraId="01D710FC"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122</w:t>
            </w:r>
          </w:p>
        </w:tc>
        <w:tc>
          <w:tcPr>
            <w:tcW w:w="1960" w:type="dxa"/>
            <w:hideMark/>
          </w:tcPr>
          <w:p w:rsidR="00341A1D" w:rsidRPr="00256DA0" w:rsidP="00256DA0" w14:paraId="32B33737"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137</w:t>
            </w:r>
          </w:p>
        </w:tc>
        <w:tc>
          <w:tcPr>
            <w:tcW w:w="2260" w:type="dxa"/>
            <w:hideMark/>
          </w:tcPr>
          <w:p w:rsidR="00341A1D" w:rsidRPr="00256DA0" w:rsidP="00256DA0" w14:paraId="2059FE25"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1.12</w:t>
            </w:r>
          </w:p>
        </w:tc>
      </w:tr>
      <w:tr w14:paraId="44FE5C9D" w14:textId="77777777" w:rsidTr="00256DA0">
        <w:tblPrEx>
          <w:tblW w:w="7960" w:type="dxa"/>
          <w:tblLook w:val="04A0"/>
        </w:tblPrEx>
        <w:trPr>
          <w:trHeight w:val="330"/>
        </w:trPr>
        <w:tc>
          <w:tcPr>
            <w:tcW w:w="1840" w:type="dxa"/>
            <w:hideMark/>
          </w:tcPr>
          <w:p w:rsidR="00341A1D" w:rsidRPr="00256DA0" w:rsidP="00256DA0" w14:paraId="00A8AC3C" w14:textId="77777777">
            <w:pPr>
              <w:spacing w:before="30" w:after="30" w:line="240" w:lineRule="exact"/>
              <w:jc w:val="left"/>
              <w:rPr>
                <w:rFonts w:ascii="Arial" w:eastAsia="Times New Roman" w:hAnsi="Arial"/>
                <w:b/>
                <w:bCs/>
                <w:sz w:val="22"/>
                <w:szCs w:val="22"/>
                <w:rtl/>
              </w:rPr>
            </w:pPr>
            <w:r w:rsidRPr="00256DA0">
              <w:rPr>
                <w:rFonts w:eastAsia="Times New Roman" w:asciiTheme="majorBidi" w:hAnsiTheme="majorBidi" w:hint="cs"/>
                <w:b/>
                <w:bCs/>
                <w:sz w:val="22"/>
                <w:szCs w:val="22"/>
                <w:rtl/>
              </w:rPr>
              <w:t>חברה ב - צרפת</w:t>
            </w:r>
          </w:p>
        </w:tc>
        <w:tc>
          <w:tcPr>
            <w:tcW w:w="1900" w:type="dxa"/>
            <w:hideMark/>
          </w:tcPr>
          <w:p w:rsidR="00341A1D" w:rsidRPr="00256DA0" w:rsidP="00256DA0" w14:paraId="61E42E2C"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650</w:t>
            </w:r>
          </w:p>
        </w:tc>
        <w:tc>
          <w:tcPr>
            <w:tcW w:w="1960" w:type="dxa"/>
            <w:hideMark/>
          </w:tcPr>
          <w:p w:rsidR="00341A1D" w:rsidRPr="00256DA0" w:rsidP="00256DA0" w14:paraId="09CC268E"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550</w:t>
            </w:r>
          </w:p>
        </w:tc>
        <w:tc>
          <w:tcPr>
            <w:tcW w:w="2260" w:type="dxa"/>
            <w:hideMark/>
          </w:tcPr>
          <w:p w:rsidR="00341A1D" w:rsidRPr="00256DA0" w:rsidP="00256DA0" w14:paraId="77EFC8FC"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0.84</w:t>
            </w:r>
          </w:p>
        </w:tc>
      </w:tr>
      <w:tr w14:paraId="7679A1E4" w14:textId="77777777" w:rsidTr="00256DA0">
        <w:tblPrEx>
          <w:tblW w:w="7960" w:type="dxa"/>
          <w:tblLook w:val="04A0"/>
        </w:tblPrEx>
        <w:trPr>
          <w:trHeight w:val="330"/>
        </w:trPr>
        <w:tc>
          <w:tcPr>
            <w:tcW w:w="1840" w:type="dxa"/>
            <w:hideMark/>
          </w:tcPr>
          <w:p w:rsidR="00341A1D" w:rsidRPr="00256DA0" w:rsidP="00256DA0" w14:paraId="6D33D09E" w14:textId="77777777">
            <w:pPr>
              <w:spacing w:before="30" w:after="30" w:line="240" w:lineRule="exact"/>
              <w:jc w:val="left"/>
              <w:rPr>
                <w:rFonts w:ascii="Arial" w:eastAsia="Times New Roman" w:hAnsi="Arial"/>
                <w:b/>
                <w:bCs/>
                <w:sz w:val="22"/>
                <w:szCs w:val="22"/>
                <w:rtl/>
              </w:rPr>
            </w:pPr>
            <w:r w:rsidRPr="00256DA0">
              <w:rPr>
                <w:rFonts w:eastAsia="Times New Roman" w:asciiTheme="majorBidi" w:hAnsiTheme="majorBidi" w:hint="cs"/>
                <w:b/>
                <w:bCs/>
                <w:sz w:val="22"/>
                <w:szCs w:val="22"/>
                <w:rtl/>
              </w:rPr>
              <w:t>חברה ג - צ'כיה</w:t>
            </w:r>
          </w:p>
        </w:tc>
        <w:tc>
          <w:tcPr>
            <w:tcW w:w="1900" w:type="dxa"/>
            <w:hideMark/>
          </w:tcPr>
          <w:p w:rsidR="00341A1D" w:rsidRPr="00256DA0" w:rsidP="00256DA0" w14:paraId="77D73894"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60</w:t>
            </w:r>
          </w:p>
        </w:tc>
        <w:tc>
          <w:tcPr>
            <w:tcW w:w="1960" w:type="dxa"/>
            <w:hideMark/>
          </w:tcPr>
          <w:p w:rsidR="00341A1D" w:rsidRPr="00256DA0" w:rsidP="00256DA0" w14:paraId="16A27749"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20</w:t>
            </w:r>
          </w:p>
        </w:tc>
        <w:tc>
          <w:tcPr>
            <w:tcW w:w="2260" w:type="dxa"/>
            <w:hideMark/>
          </w:tcPr>
          <w:p w:rsidR="00341A1D" w:rsidRPr="00256DA0" w:rsidP="00256DA0" w14:paraId="71C6E630"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0.33</w:t>
            </w:r>
          </w:p>
        </w:tc>
      </w:tr>
      <w:tr w14:paraId="243F0CEB" w14:textId="77777777" w:rsidTr="00256DA0">
        <w:tblPrEx>
          <w:tblW w:w="7960" w:type="dxa"/>
          <w:tblLook w:val="04A0"/>
        </w:tblPrEx>
        <w:trPr>
          <w:trHeight w:val="413"/>
        </w:trPr>
        <w:tc>
          <w:tcPr>
            <w:tcW w:w="1840" w:type="dxa"/>
            <w:hideMark/>
          </w:tcPr>
          <w:p w:rsidR="00341A1D" w:rsidRPr="00256DA0" w:rsidP="00256DA0" w14:paraId="33449BBE" w14:textId="77777777">
            <w:pPr>
              <w:spacing w:before="30" w:after="30" w:line="240" w:lineRule="exact"/>
              <w:jc w:val="left"/>
              <w:rPr>
                <w:rFonts w:ascii="Arial" w:eastAsia="Times New Roman" w:hAnsi="Arial"/>
                <w:b/>
                <w:bCs/>
                <w:sz w:val="22"/>
                <w:szCs w:val="22"/>
                <w:rtl/>
              </w:rPr>
            </w:pPr>
            <w:r w:rsidRPr="00256DA0">
              <w:rPr>
                <w:rFonts w:eastAsia="Times New Roman" w:asciiTheme="majorBidi" w:hAnsiTheme="majorBidi" w:hint="cs"/>
                <w:b/>
                <w:bCs/>
                <w:sz w:val="22"/>
                <w:szCs w:val="22"/>
                <w:rtl/>
              </w:rPr>
              <w:t>חברה ד - שבדיה</w:t>
            </w:r>
          </w:p>
        </w:tc>
        <w:tc>
          <w:tcPr>
            <w:tcW w:w="1900" w:type="dxa"/>
            <w:hideMark/>
          </w:tcPr>
          <w:p w:rsidR="00341A1D" w:rsidRPr="00256DA0" w:rsidP="00256DA0" w14:paraId="6A17A1DC"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180</w:t>
            </w:r>
          </w:p>
        </w:tc>
        <w:tc>
          <w:tcPr>
            <w:tcW w:w="1960" w:type="dxa"/>
            <w:hideMark/>
          </w:tcPr>
          <w:p w:rsidR="00341A1D" w:rsidRPr="00256DA0" w:rsidP="00256DA0" w14:paraId="27A96CF5"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130</w:t>
            </w:r>
          </w:p>
        </w:tc>
        <w:tc>
          <w:tcPr>
            <w:tcW w:w="2260" w:type="dxa"/>
            <w:hideMark/>
          </w:tcPr>
          <w:p w:rsidR="00341A1D" w:rsidRPr="00256DA0" w:rsidP="00256DA0" w14:paraId="29C5CC65"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0.72</w:t>
            </w:r>
          </w:p>
        </w:tc>
      </w:tr>
      <w:tr w14:paraId="204F086A" w14:textId="77777777" w:rsidTr="00256DA0">
        <w:tblPrEx>
          <w:tblW w:w="7960" w:type="dxa"/>
          <w:tblLook w:val="04A0"/>
        </w:tblPrEx>
        <w:trPr>
          <w:trHeight w:val="419"/>
        </w:trPr>
        <w:tc>
          <w:tcPr>
            <w:tcW w:w="1840" w:type="dxa"/>
            <w:hideMark/>
          </w:tcPr>
          <w:p w:rsidR="00341A1D" w:rsidRPr="00256DA0" w:rsidP="00256DA0" w14:paraId="21DF5F20" w14:textId="77777777">
            <w:pPr>
              <w:spacing w:before="30" w:after="30" w:line="240" w:lineRule="exact"/>
              <w:jc w:val="left"/>
              <w:rPr>
                <w:rFonts w:ascii="Arial" w:eastAsia="Times New Roman" w:hAnsi="Arial"/>
                <w:b/>
                <w:bCs/>
                <w:sz w:val="22"/>
                <w:szCs w:val="22"/>
                <w:rtl/>
              </w:rPr>
            </w:pPr>
            <w:r w:rsidRPr="00256DA0">
              <w:rPr>
                <w:rFonts w:eastAsia="Times New Roman" w:asciiTheme="majorBidi" w:hAnsiTheme="majorBidi" w:hint="cs"/>
                <w:b/>
                <w:bCs/>
                <w:sz w:val="22"/>
                <w:szCs w:val="22"/>
                <w:rtl/>
              </w:rPr>
              <w:t>חברה ה - איטליה</w:t>
            </w:r>
          </w:p>
        </w:tc>
        <w:tc>
          <w:tcPr>
            <w:tcW w:w="1900" w:type="dxa"/>
            <w:hideMark/>
          </w:tcPr>
          <w:p w:rsidR="00341A1D" w:rsidRPr="00256DA0" w:rsidP="00256DA0" w14:paraId="11511A9B"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280</w:t>
            </w:r>
          </w:p>
        </w:tc>
        <w:tc>
          <w:tcPr>
            <w:tcW w:w="1960" w:type="dxa"/>
            <w:hideMark/>
          </w:tcPr>
          <w:p w:rsidR="00341A1D" w:rsidRPr="00256DA0" w:rsidP="00256DA0" w14:paraId="6F7666D3"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99</w:t>
            </w:r>
          </w:p>
        </w:tc>
        <w:tc>
          <w:tcPr>
            <w:tcW w:w="2260" w:type="dxa"/>
            <w:hideMark/>
          </w:tcPr>
          <w:p w:rsidR="00341A1D" w:rsidRPr="00256DA0" w:rsidP="00256DA0" w14:paraId="2C53A789"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0.35</w:t>
            </w:r>
          </w:p>
        </w:tc>
      </w:tr>
      <w:tr w14:paraId="2B768EAB" w14:textId="77777777" w:rsidTr="00256DA0">
        <w:tblPrEx>
          <w:tblW w:w="7960" w:type="dxa"/>
          <w:tblLook w:val="04A0"/>
        </w:tblPrEx>
        <w:trPr>
          <w:trHeight w:val="330"/>
        </w:trPr>
        <w:tc>
          <w:tcPr>
            <w:tcW w:w="1840" w:type="dxa"/>
            <w:hideMark/>
          </w:tcPr>
          <w:p w:rsidR="00341A1D" w:rsidRPr="00256DA0" w:rsidP="00256DA0" w14:paraId="13029597" w14:textId="77777777">
            <w:pPr>
              <w:spacing w:before="30" w:after="30" w:line="240" w:lineRule="exact"/>
              <w:jc w:val="left"/>
              <w:rPr>
                <w:rFonts w:ascii="Arial" w:eastAsia="Times New Roman" w:hAnsi="Arial"/>
                <w:b/>
                <w:bCs/>
                <w:sz w:val="22"/>
                <w:szCs w:val="22"/>
                <w:rtl/>
              </w:rPr>
            </w:pPr>
            <w:r w:rsidRPr="00256DA0">
              <w:rPr>
                <w:rFonts w:ascii="Arial" w:eastAsia="Times New Roman" w:hAnsi="Arial" w:hint="cs"/>
                <w:b/>
                <w:bCs/>
                <w:sz w:val="22"/>
                <w:szCs w:val="22"/>
                <w:rtl/>
              </w:rPr>
              <w:t>חח"י</w:t>
            </w:r>
          </w:p>
        </w:tc>
        <w:tc>
          <w:tcPr>
            <w:tcW w:w="1900" w:type="dxa"/>
            <w:hideMark/>
          </w:tcPr>
          <w:p w:rsidR="00341A1D" w:rsidRPr="00256DA0" w:rsidP="00256DA0" w14:paraId="6531757B"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54</w:t>
            </w:r>
          </w:p>
        </w:tc>
        <w:tc>
          <w:tcPr>
            <w:tcW w:w="1960" w:type="dxa"/>
            <w:hideMark/>
          </w:tcPr>
          <w:p w:rsidR="00341A1D" w:rsidRPr="00256DA0" w:rsidP="00256DA0" w14:paraId="3574CF4B"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0.4</w:t>
            </w:r>
          </w:p>
        </w:tc>
        <w:tc>
          <w:tcPr>
            <w:tcW w:w="2260" w:type="dxa"/>
            <w:hideMark/>
          </w:tcPr>
          <w:p w:rsidR="00341A1D" w:rsidRPr="00256DA0" w:rsidP="00256DA0" w14:paraId="5D414164" w14:textId="77777777">
            <w:pPr>
              <w:spacing w:before="30" w:after="30" w:line="240" w:lineRule="exact"/>
              <w:jc w:val="center"/>
              <w:rPr>
                <w:rFonts w:ascii="Arial" w:eastAsia="Times New Roman" w:hAnsi="Arial"/>
                <w:sz w:val="22"/>
                <w:szCs w:val="22"/>
                <w:rtl/>
              </w:rPr>
            </w:pPr>
            <w:r w:rsidRPr="00256DA0">
              <w:rPr>
                <w:rFonts w:ascii="Arial" w:eastAsia="Times New Roman" w:hAnsi="Arial" w:hint="cs"/>
                <w:sz w:val="22"/>
                <w:szCs w:val="22"/>
                <w:rtl/>
              </w:rPr>
              <w:t>0.007</w:t>
            </w:r>
          </w:p>
        </w:tc>
      </w:tr>
    </w:tbl>
    <w:p w:rsidR="00D07778" w:rsidP="00256DA0" w14:paraId="7E4BFAD4" w14:textId="77777777">
      <w:pPr>
        <w:spacing w:before="120" w:line="269" w:lineRule="auto"/>
        <w:rPr>
          <w:sz w:val="18"/>
          <w:szCs w:val="22"/>
          <w:rtl/>
        </w:rPr>
      </w:pPr>
      <w:r>
        <w:rPr>
          <w:rFonts w:hint="cs"/>
          <w:sz w:val="18"/>
          <w:szCs w:val="22"/>
          <w:rtl/>
        </w:rPr>
        <w:t>ה</w:t>
      </w:r>
      <w:r w:rsidR="0002172B">
        <w:rPr>
          <w:rFonts w:hint="cs"/>
          <w:sz w:val="18"/>
          <w:szCs w:val="22"/>
          <w:rtl/>
        </w:rPr>
        <w:t>מקור</w:t>
      </w:r>
      <w:r w:rsidR="009347AD">
        <w:rPr>
          <w:rFonts w:hint="cs"/>
          <w:sz w:val="18"/>
          <w:szCs w:val="22"/>
          <w:rtl/>
        </w:rPr>
        <w:t xml:space="preserve">: </w:t>
      </w:r>
      <w:r w:rsidR="0002172B">
        <w:rPr>
          <w:rFonts w:hint="cs"/>
          <w:sz w:val="18"/>
          <w:szCs w:val="22"/>
          <w:rtl/>
        </w:rPr>
        <w:t>ניתוחי אג</w:t>
      </w:r>
      <w:r w:rsidRPr="007C0F11" w:rsidR="00341A1D">
        <w:rPr>
          <w:rFonts w:hint="cs"/>
          <w:sz w:val="18"/>
          <w:szCs w:val="22"/>
          <w:rtl/>
        </w:rPr>
        <w:t>ף תפ"ט בחח"י.</w:t>
      </w:r>
    </w:p>
    <w:p w:rsidR="00513998" w:rsidP="00F030AA" w14:paraId="43E28682" w14:textId="77777777">
      <w:pPr>
        <w:pStyle w:val="a"/>
        <w:spacing w:line="269" w:lineRule="auto"/>
        <w:rPr>
          <w:rtl/>
        </w:rPr>
      </w:pPr>
    </w:p>
    <w:p w:rsidR="002768DA" w:rsidP="00F030AA" w14:paraId="644F0DDA" w14:textId="77777777">
      <w:pPr>
        <w:spacing w:line="269" w:lineRule="auto"/>
        <w:rPr>
          <w:b/>
          <w:bCs/>
          <w:rtl/>
        </w:rPr>
      </w:pPr>
      <w:r w:rsidRPr="00813EB6">
        <w:rPr>
          <w:rFonts w:hint="eastAsia"/>
          <w:b/>
          <w:bCs/>
          <w:rtl/>
        </w:rPr>
        <w:t>השוואת</w:t>
      </w:r>
      <w:r w:rsidRPr="00813EB6">
        <w:rPr>
          <w:b/>
          <w:bCs/>
          <w:rtl/>
        </w:rPr>
        <w:t xml:space="preserve"> </w:t>
      </w:r>
      <w:r w:rsidRPr="00813EB6">
        <w:rPr>
          <w:rFonts w:hint="eastAsia"/>
          <w:b/>
          <w:bCs/>
          <w:rtl/>
        </w:rPr>
        <w:t>שיעור</w:t>
      </w:r>
      <w:r w:rsidRPr="00813EB6">
        <w:rPr>
          <w:b/>
          <w:bCs/>
          <w:rtl/>
        </w:rPr>
        <w:t xml:space="preserve"> </w:t>
      </w:r>
      <w:r w:rsidRPr="00813EB6">
        <w:rPr>
          <w:rFonts w:hint="eastAsia"/>
          <w:b/>
          <w:bCs/>
          <w:rtl/>
        </w:rPr>
        <w:t>השקעות</w:t>
      </w:r>
      <w:r w:rsidRPr="00813EB6">
        <w:rPr>
          <w:b/>
          <w:bCs/>
          <w:rtl/>
        </w:rPr>
        <w:t xml:space="preserve"> </w:t>
      </w:r>
      <w:r w:rsidRPr="00813EB6">
        <w:rPr>
          <w:rFonts w:hint="eastAsia"/>
          <w:b/>
          <w:bCs/>
          <w:rtl/>
        </w:rPr>
        <w:t>המו</w:t>
      </w:r>
      <w:r w:rsidRPr="00813EB6">
        <w:rPr>
          <w:b/>
          <w:bCs/>
          <w:rtl/>
        </w:rPr>
        <w:t xml:space="preserve">"פ </w:t>
      </w:r>
      <w:r w:rsidRPr="00813EB6">
        <w:rPr>
          <w:rFonts w:hint="eastAsia"/>
          <w:b/>
          <w:bCs/>
          <w:rtl/>
        </w:rPr>
        <w:t>של</w:t>
      </w:r>
      <w:r w:rsidRPr="00813EB6">
        <w:rPr>
          <w:b/>
          <w:bCs/>
          <w:rtl/>
        </w:rPr>
        <w:t xml:space="preserve"> </w:t>
      </w:r>
      <w:r w:rsidR="00B81332">
        <w:rPr>
          <w:rFonts w:hint="cs"/>
          <w:b/>
          <w:bCs/>
          <w:rtl/>
        </w:rPr>
        <w:t>חח"י</w:t>
      </w:r>
      <w:r w:rsidRPr="00813EB6" w:rsidR="00B81332">
        <w:rPr>
          <w:b/>
          <w:bCs/>
          <w:rtl/>
        </w:rPr>
        <w:t xml:space="preserve"> </w:t>
      </w:r>
      <w:r w:rsidRPr="00813EB6" w:rsidR="00FB0EF4">
        <w:rPr>
          <w:b/>
          <w:bCs/>
          <w:rtl/>
        </w:rPr>
        <w:t>מסך הכנסותיה</w:t>
      </w:r>
      <w:r w:rsidRPr="00813EB6">
        <w:rPr>
          <w:b/>
          <w:bCs/>
          <w:rtl/>
        </w:rPr>
        <w:t xml:space="preserve"> ל</w:t>
      </w:r>
      <w:r w:rsidR="00F96BF8">
        <w:rPr>
          <w:rFonts w:hint="cs"/>
          <w:b/>
          <w:bCs/>
          <w:rtl/>
        </w:rPr>
        <w:t>שיעור ההשקעות ב</w:t>
      </w:r>
      <w:r w:rsidRPr="00813EB6">
        <w:rPr>
          <w:b/>
          <w:bCs/>
          <w:rtl/>
        </w:rPr>
        <w:t xml:space="preserve">חברות מקבילות </w:t>
      </w:r>
      <w:r w:rsidRPr="00813EB6" w:rsidR="0071533D">
        <w:rPr>
          <w:rFonts w:hint="eastAsia"/>
          <w:b/>
          <w:bCs/>
          <w:rtl/>
        </w:rPr>
        <w:t>מצביע</w:t>
      </w:r>
      <w:r w:rsidRPr="00813EB6">
        <w:rPr>
          <w:rFonts w:hint="eastAsia"/>
          <w:b/>
          <w:bCs/>
          <w:rtl/>
        </w:rPr>
        <w:t>ה</w:t>
      </w:r>
      <w:r w:rsidRPr="00813EB6" w:rsidR="0071533D">
        <w:rPr>
          <w:b/>
          <w:bCs/>
          <w:rtl/>
        </w:rPr>
        <w:t xml:space="preserve"> על תת</w:t>
      </w:r>
      <w:r w:rsidR="00A91453">
        <w:rPr>
          <w:rFonts w:hint="cs"/>
          <w:b/>
          <w:bCs/>
          <w:rtl/>
        </w:rPr>
        <w:t>-</w:t>
      </w:r>
      <w:r w:rsidRPr="00813EB6" w:rsidR="0071533D">
        <w:rPr>
          <w:b/>
          <w:bCs/>
          <w:rtl/>
        </w:rPr>
        <w:t>השקע</w:t>
      </w:r>
      <w:r w:rsidRPr="00813EB6" w:rsidR="0046074F">
        <w:rPr>
          <w:rFonts w:hint="eastAsia"/>
          <w:b/>
          <w:bCs/>
          <w:rtl/>
        </w:rPr>
        <w:t>ות</w:t>
      </w:r>
      <w:r w:rsidRPr="00813EB6" w:rsidR="0046074F">
        <w:rPr>
          <w:b/>
          <w:bCs/>
          <w:rtl/>
        </w:rPr>
        <w:t xml:space="preserve"> </w:t>
      </w:r>
      <w:r w:rsidR="00B81332">
        <w:rPr>
          <w:rFonts w:hint="cs"/>
          <w:b/>
          <w:bCs/>
          <w:rtl/>
        </w:rPr>
        <w:t>ב</w:t>
      </w:r>
      <w:r w:rsidRPr="00813EB6" w:rsidR="0046074F">
        <w:rPr>
          <w:b/>
          <w:bCs/>
          <w:rtl/>
        </w:rPr>
        <w:t xml:space="preserve">מו"פ של החברה בהיקף של כ-80 </w:t>
      </w:r>
      <w:r w:rsidRPr="00813EB6" w:rsidR="0071533D">
        <w:rPr>
          <w:rFonts w:hint="eastAsia"/>
          <w:b/>
          <w:bCs/>
          <w:rtl/>
        </w:rPr>
        <w:t>מיליון</w:t>
      </w:r>
      <w:r w:rsidRPr="00813EB6" w:rsidR="0071533D">
        <w:rPr>
          <w:b/>
          <w:bCs/>
          <w:rtl/>
        </w:rPr>
        <w:t xml:space="preserve"> </w:t>
      </w:r>
      <w:r w:rsidRPr="00813EB6" w:rsidR="0071533D">
        <w:rPr>
          <w:rFonts w:hint="eastAsia"/>
          <w:b/>
          <w:bCs/>
          <w:rtl/>
        </w:rPr>
        <w:t>ש</w:t>
      </w:r>
      <w:r w:rsidRPr="00813EB6" w:rsidR="0071533D">
        <w:rPr>
          <w:b/>
          <w:bCs/>
          <w:rtl/>
        </w:rPr>
        <w:t xml:space="preserve">"ח </w:t>
      </w:r>
      <w:r w:rsidRPr="00813EB6" w:rsidR="0071533D">
        <w:rPr>
          <w:rFonts w:hint="eastAsia"/>
          <w:b/>
          <w:bCs/>
          <w:rtl/>
        </w:rPr>
        <w:t>בשנה</w:t>
      </w:r>
      <w:r w:rsidRPr="00813EB6" w:rsidR="0071533D">
        <w:rPr>
          <w:b/>
          <w:bCs/>
          <w:rtl/>
        </w:rPr>
        <w:t xml:space="preserve">. </w:t>
      </w:r>
      <w:r w:rsidRPr="00813EB6" w:rsidR="0071533D">
        <w:rPr>
          <w:rFonts w:hint="eastAsia"/>
          <w:b/>
          <w:bCs/>
          <w:rtl/>
        </w:rPr>
        <w:t>אומדן</w:t>
      </w:r>
      <w:r w:rsidRPr="00813EB6" w:rsidR="0071533D">
        <w:rPr>
          <w:b/>
          <w:bCs/>
          <w:rtl/>
        </w:rPr>
        <w:t xml:space="preserve"> </w:t>
      </w:r>
      <w:r w:rsidRPr="00813EB6" w:rsidR="0071533D">
        <w:rPr>
          <w:rFonts w:hint="eastAsia"/>
          <w:b/>
          <w:bCs/>
          <w:rtl/>
        </w:rPr>
        <w:t>זה</w:t>
      </w:r>
      <w:r w:rsidRPr="00813EB6" w:rsidR="0071533D">
        <w:rPr>
          <w:b/>
          <w:bCs/>
          <w:rtl/>
        </w:rPr>
        <w:t xml:space="preserve"> </w:t>
      </w:r>
      <w:r w:rsidRPr="00813EB6" w:rsidR="0071533D">
        <w:rPr>
          <w:rFonts w:hint="eastAsia"/>
          <w:b/>
          <w:bCs/>
          <w:rtl/>
        </w:rPr>
        <w:t>אף</w:t>
      </w:r>
      <w:r w:rsidRPr="00813EB6" w:rsidR="0071533D">
        <w:rPr>
          <w:b/>
          <w:bCs/>
          <w:rtl/>
        </w:rPr>
        <w:t xml:space="preserve"> </w:t>
      </w:r>
      <w:r w:rsidRPr="00813EB6" w:rsidR="0071533D">
        <w:rPr>
          <w:rFonts w:hint="eastAsia"/>
          <w:b/>
          <w:bCs/>
          <w:rtl/>
        </w:rPr>
        <w:t>מוטה</w:t>
      </w:r>
      <w:r w:rsidRPr="00813EB6" w:rsidR="0071533D">
        <w:rPr>
          <w:b/>
          <w:bCs/>
          <w:rtl/>
        </w:rPr>
        <w:t xml:space="preserve"> </w:t>
      </w:r>
      <w:r w:rsidRPr="00813EB6" w:rsidR="0071533D">
        <w:rPr>
          <w:rFonts w:hint="eastAsia"/>
          <w:b/>
          <w:bCs/>
          <w:rtl/>
        </w:rPr>
        <w:t>כלפי</w:t>
      </w:r>
      <w:r w:rsidRPr="00813EB6" w:rsidR="0071533D">
        <w:rPr>
          <w:b/>
          <w:bCs/>
          <w:rtl/>
        </w:rPr>
        <w:t xml:space="preserve"> </w:t>
      </w:r>
      <w:r w:rsidRPr="00813EB6" w:rsidR="0071533D">
        <w:rPr>
          <w:rFonts w:hint="eastAsia"/>
          <w:b/>
          <w:bCs/>
          <w:rtl/>
        </w:rPr>
        <w:t>מטה</w:t>
      </w:r>
      <w:r w:rsidRPr="00813EB6" w:rsidR="0071533D">
        <w:rPr>
          <w:b/>
          <w:bCs/>
          <w:rtl/>
        </w:rPr>
        <w:t xml:space="preserve"> </w:t>
      </w:r>
      <w:r w:rsidRPr="00813EB6" w:rsidR="0071533D">
        <w:rPr>
          <w:rFonts w:hint="eastAsia"/>
          <w:b/>
          <w:bCs/>
          <w:rtl/>
        </w:rPr>
        <w:t>שכן</w:t>
      </w:r>
      <w:r w:rsidRPr="00813EB6" w:rsidR="0071533D">
        <w:rPr>
          <w:b/>
          <w:bCs/>
          <w:rtl/>
        </w:rPr>
        <w:t xml:space="preserve"> </w:t>
      </w:r>
      <w:r w:rsidRPr="00813EB6" w:rsidR="0071533D">
        <w:rPr>
          <w:rFonts w:hint="eastAsia"/>
          <w:b/>
          <w:bCs/>
          <w:rtl/>
        </w:rPr>
        <w:t>חברות</w:t>
      </w:r>
      <w:r w:rsidRPr="00813EB6" w:rsidR="0071533D">
        <w:rPr>
          <w:b/>
          <w:bCs/>
          <w:rtl/>
        </w:rPr>
        <w:t xml:space="preserve"> </w:t>
      </w:r>
      <w:r w:rsidRPr="00813EB6" w:rsidR="0071533D">
        <w:rPr>
          <w:rFonts w:hint="eastAsia"/>
          <w:b/>
          <w:bCs/>
          <w:rtl/>
        </w:rPr>
        <w:t>חשמל</w:t>
      </w:r>
      <w:r w:rsidRPr="00813EB6" w:rsidR="0071533D">
        <w:rPr>
          <w:b/>
          <w:bCs/>
          <w:rtl/>
        </w:rPr>
        <w:t xml:space="preserve"> </w:t>
      </w:r>
      <w:r w:rsidRPr="00813EB6" w:rsidR="0071533D">
        <w:rPr>
          <w:rFonts w:hint="eastAsia"/>
          <w:b/>
          <w:bCs/>
          <w:rtl/>
        </w:rPr>
        <w:t>בבעלות</w:t>
      </w:r>
      <w:r w:rsidRPr="00813EB6" w:rsidR="0071533D">
        <w:rPr>
          <w:b/>
          <w:bCs/>
          <w:rtl/>
        </w:rPr>
        <w:t xml:space="preserve"> </w:t>
      </w:r>
      <w:r w:rsidRPr="00813EB6" w:rsidR="0071533D">
        <w:rPr>
          <w:rFonts w:hint="eastAsia"/>
          <w:b/>
          <w:bCs/>
          <w:rtl/>
        </w:rPr>
        <w:t>ממשלתית</w:t>
      </w:r>
      <w:r w:rsidRPr="00813EB6" w:rsidR="0071533D">
        <w:rPr>
          <w:b/>
          <w:bCs/>
          <w:rtl/>
        </w:rPr>
        <w:t xml:space="preserve"> </w:t>
      </w:r>
      <w:r w:rsidRPr="00813EB6" w:rsidR="0071533D">
        <w:rPr>
          <w:rFonts w:hint="eastAsia"/>
          <w:b/>
          <w:bCs/>
          <w:rtl/>
        </w:rPr>
        <w:t>נוטות</w:t>
      </w:r>
      <w:r w:rsidRPr="00813EB6" w:rsidR="0071533D">
        <w:rPr>
          <w:b/>
          <w:bCs/>
          <w:rtl/>
        </w:rPr>
        <w:t xml:space="preserve"> </w:t>
      </w:r>
      <w:r w:rsidRPr="00813EB6" w:rsidR="0071533D">
        <w:rPr>
          <w:rFonts w:hint="eastAsia"/>
          <w:b/>
          <w:bCs/>
          <w:rtl/>
        </w:rPr>
        <w:t>להשקיע</w:t>
      </w:r>
      <w:r w:rsidRPr="00813EB6" w:rsidR="0071533D">
        <w:rPr>
          <w:b/>
          <w:bCs/>
          <w:rtl/>
        </w:rPr>
        <w:t xml:space="preserve"> </w:t>
      </w:r>
      <w:r w:rsidRPr="00813EB6" w:rsidR="0071533D">
        <w:rPr>
          <w:rFonts w:hint="eastAsia"/>
          <w:b/>
          <w:bCs/>
          <w:rtl/>
        </w:rPr>
        <w:t>שיעור</w:t>
      </w:r>
      <w:r w:rsidRPr="00813EB6" w:rsidR="0071533D">
        <w:rPr>
          <w:b/>
          <w:bCs/>
          <w:rtl/>
        </w:rPr>
        <w:t xml:space="preserve"> </w:t>
      </w:r>
      <w:r w:rsidRPr="00813EB6" w:rsidR="0071533D">
        <w:rPr>
          <w:rFonts w:hint="eastAsia"/>
          <w:b/>
          <w:bCs/>
          <w:rtl/>
        </w:rPr>
        <w:t>גבוה</w:t>
      </w:r>
      <w:r w:rsidRPr="00813EB6" w:rsidR="0071533D">
        <w:rPr>
          <w:b/>
          <w:bCs/>
          <w:rtl/>
        </w:rPr>
        <w:t xml:space="preserve"> </w:t>
      </w:r>
      <w:r w:rsidRPr="00813EB6" w:rsidR="0071533D">
        <w:rPr>
          <w:rFonts w:hint="eastAsia"/>
          <w:b/>
          <w:bCs/>
          <w:rtl/>
        </w:rPr>
        <w:t>יותר</w:t>
      </w:r>
      <w:r w:rsidRPr="00813EB6" w:rsidR="0071533D">
        <w:rPr>
          <w:b/>
          <w:bCs/>
          <w:rtl/>
        </w:rPr>
        <w:t xml:space="preserve"> </w:t>
      </w:r>
      <w:r w:rsidRPr="00813EB6" w:rsidR="0071533D">
        <w:rPr>
          <w:rFonts w:hint="eastAsia"/>
          <w:b/>
          <w:bCs/>
          <w:rtl/>
        </w:rPr>
        <w:t>מהכנסותיהן</w:t>
      </w:r>
      <w:r w:rsidRPr="00813EB6" w:rsidR="0071533D">
        <w:rPr>
          <w:b/>
          <w:bCs/>
          <w:rtl/>
        </w:rPr>
        <w:t xml:space="preserve"> </w:t>
      </w:r>
      <w:r w:rsidRPr="00813EB6" w:rsidR="0071533D">
        <w:rPr>
          <w:rFonts w:hint="eastAsia"/>
          <w:b/>
          <w:bCs/>
          <w:rtl/>
        </w:rPr>
        <w:t>במו</w:t>
      </w:r>
      <w:r w:rsidRPr="00813EB6" w:rsidR="0071533D">
        <w:rPr>
          <w:b/>
          <w:bCs/>
          <w:rtl/>
        </w:rPr>
        <w:t>"פ</w:t>
      </w:r>
      <w:r w:rsidRPr="00813EB6" w:rsidR="00FB0EF4">
        <w:rPr>
          <w:b/>
          <w:bCs/>
          <w:rtl/>
        </w:rPr>
        <w:t xml:space="preserve"> בהשוואה לחברות פרטיות, </w:t>
      </w:r>
      <w:r w:rsidRPr="00813EB6" w:rsidR="00FB0EF4">
        <w:rPr>
          <w:rFonts w:hint="eastAsia"/>
          <w:b/>
          <w:bCs/>
          <w:rtl/>
        </w:rPr>
        <w:t>וחח</w:t>
      </w:r>
      <w:r w:rsidRPr="00813EB6" w:rsidR="00FB0EF4">
        <w:rPr>
          <w:b/>
          <w:bCs/>
          <w:rtl/>
        </w:rPr>
        <w:t>"י</w:t>
      </w:r>
      <w:r w:rsidRPr="00813EB6" w:rsidR="00FB0EF4">
        <w:rPr>
          <w:b/>
          <w:bCs/>
          <w:rtl/>
        </w:rPr>
        <w:t xml:space="preserve"> היא חברה ממשלתית.</w:t>
      </w:r>
      <w:r w:rsidRPr="00813EB6" w:rsidR="004153DC">
        <w:rPr>
          <w:b/>
          <w:bCs/>
          <w:rtl/>
        </w:rPr>
        <w:t xml:space="preserve"> ראו להלן פרק על תפקיד </w:t>
      </w:r>
      <w:r w:rsidRPr="00813EB6" w:rsidR="004153DC">
        <w:rPr>
          <w:rFonts w:hint="eastAsia"/>
          <w:b/>
          <w:bCs/>
          <w:rtl/>
        </w:rPr>
        <w:t>המאסדרים</w:t>
      </w:r>
      <w:r w:rsidRPr="00813EB6" w:rsidR="004153DC">
        <w:rPr>
          <w:b/>
          <w:bCs/>
          <w:rtl/>
        </w:rPr>
        <w:t xml:space="preserve"> בעידוד החברה לבצע פעילות מו"פ.</w:t>
      </w:r>
    </w:p>
    <w:p w:rsidR="002833AE" w14:paraId="6146D313" w14:textId="77777777">
      <w:pPr>
        <w:bidi w:val="0"/>
        <w:spacing w:after="200" w:line="276" w:lineRule="auto"/>
        <w:rPr>
          <w:szCs w:val="20"/>
          <w:rtl/>
        </w:rPr>
      </w:pPr>
      <w:r>
        <w:rPr>
          <w:szCs w:val="20"/>
          <w:rtl/>
        </w:rPr>
        <w:br w:type="page"/>
      </w:r>
    </w:p>
    <w:p w:rsidR="0089458A" w:rsidP="00F030AA" w14:paraId="0C2ACBB7" w14:textId="0C24225C">
      <w:pPr>
        <w:spacing w:line="269" w:lineRule="auto"/>
        <w:rPr>
          <w:b/>
          <w:bCs/>
          <w:rtl/>
        </w:rPr>
      </w:pPr>
      <w:r>
        <w:rPr>
          <w:rFonts w:hint="cs"/>
          <w:b/>
          <w:bCs/>
          <w:rtl/>
        </w:rPr>
        <w:t>נמצא כי</w:t>
      </w:r>
      <w:r w:rsidR="006A3081">
        <w:rPr>
          <w:rFonts w:hint="cs"/>
          <w:b/>
          <w:bCs/>
          <w:rtl/>
        </w:rPr>
        <w:t xml:space="preserve"> </w:t>
      </w:r>
      <w:r w:rsidRPr="00346969">
        <w:rPr>
          <w:rFonts w:hint="cs"/>
          <w:b/>
          <w:bCs/>
          <w:rtl/>
        </w:rPr>
        <w:t>היקפי השקעות המו"פ של החברה נמוכים ביחס לגודלה</w:t>
      </w:r>
      <w:r w:rsidR="008163CD">
        <w:rPr>
          <w:rFonts w:hint="cs"/>
          <w:b/>
          <w:bCs/>
          <w:rtl/>
        </w:rPr>
        <w:t>,</w:t>
      </w:r>
      <w:r w:rsidR="00FB6C1D">
        <w:rPr>
          <w:rFonts w:hint="cs"/>
          <w:b/>
          <w:bCs/>
          <w:rtl/>
        </w:rPr>
        <w:t xml:space="preserve"> </w:t>
      </w:r>
      <w:r w:rsidRPr="00346969">
        <w:rPr>
          <w:rFonts w:hint="cs"/>
          <w:b/>
          <w:bCs/>
          <w:rtl/>
        </w:rPr>
        <w:t>להיקפי פעילותה</w:t>
      </w:r>
      <w:r w:rsidR="008163CD">
        <w:rPr>
          <w:rFonts w:hint="cs"/>
          <w:b/>
          <w:bCs/>
          <w:rtl/>
        </w:rPr>
        <w:t xml:space="preserve"> ובהשוואה לחברות חשמל בעולם</w:t>
      </w:r>
      <w:r w:rsidR="009D11B8">
        <w:rPr>
          <w:rFonts w:hint="cs"/>
          <w:b/>
          <w:bCs/>
          <w:rtl/>
        </w:rPr>
        <w:t>.</w:t>
      </w:r>
      <w:r w:rsidRPr="00346969" w:rsidR="009D11B8">
        <w:rPr>
          <w:rFonts w:hint="cs"/>
          <w:b/>
          <w:bCs/>
          <w:rtl/>
        </w:rPr>
        <w:t xml:space="preserve"> </w:t>
      </w:r>
      <w:r w:rsidRPr="00346969">
        <w:rPr>
          <w:rFonts w:hint="cs"/>
          <w:b/>
          <w:bCs/>
          <w:rtl/>
        </w:rPr>
        <w:t>לאור מרכזיותה של חברת החשמל במשק החשמל בפרט ו</w:t>
      </w:r>
      <w:r w:rsidRPr="00346969" w:rsidR="0071533D">
        <w:rPr>
          <w:rFonts w:hint="cs"/>
          <w:b/>
          <w:bCs/>
          <w:rtl/>
        </w:rPr>
        <w:t>ב</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Pr>
          <w:rFonts w:hint="cs"/>
          <w:b/>
          <w:bCs/>
          <w:rtl/>
        </w:rPr>
        <w:t xml:space="preserve"> בכלל, </w:t>
      </w:r>
      <w:r w:rsidRPr="00346969" w:rsidR="0071533D">
        <w:rPr>
          <w:rFonts w:hint="cs"/>
          <w:b/>
          <w:bCs/>
          <w:rtl/>
        </w:rPr>
        <w:t>ו</w:t>
      </w:r>
      <w:r w:rsidRPr="00346969">
        <w:rPr>
          <w:rFonts w:hint="cs"/>
          <w:b/>
          <w:bCs/>
          <w:rtl/>
        </w:rPr>
        <w:t>לאור הידע שנצבר בחברה, התשתיות הקיימות ברשותה וחובותיה הנגזרים מחוק משק החשמל</w:t>
      </w:r>
      <w:r w:rsidR="006E3418">
        <w:rPr>
          <w:rFonts w:hint="cs"/>
          <w:b/>
          <w:bCs/>
          <w:rtl/>
        </w:rPr>
        <w:t>,</w:t>
      </w:r>
      <w:r w:rsidRPr="00346969">
        <w:rPr>
          <w:rFonts w:hint="cs"/>
          <w:b/>
          <w:bCs/>
          <w:rtl/>
        </w:rPr>
        <w:t xml:space="preserve"> </w:t>
      </w:r>
      <w:r w:rsidR="00FB6C1D">
        <w:rPr>
          <w:rFonts w:hint="cs"/>
          <w:b/>
          <w:bCs/>
          <w:rtl/>
        </w:rPr>
        <w:t>משרד מבקר המדינה</w:t>
      </w:r>
      <w:r w:rsidRPr="003846CF" w:rsidR="003846CF">
        <w:rPr>
          <w:rFonts w:hint="cs"/>
          <w:b/>
          <w:bCs/>
          <w:rtl/>
        </w:rPr>
        <w:t xml:space="preserve"> </w:t>
      </w:r>
      <w:r w:rsidR="003846CF">
        <w:rPr>
          <w:rFonts w:hint="cs"/>
          <w:b/>
          <w:bCs/>
          <w:rtl/>
        </w:rPr>
        <w:t>ממליץ</w:t>
      </w:r>
      <w:r w:rsidR="006A3081">
        <w:rPr>
          <w:rFonts w:hint="cs"/>
          <w:b/>
          <w:bCs/>
          <w:rtl/>
        </w:rPr>
        <w:t xml:space="preserve"> </w:t>
      </w:r>
      <w:r w:rsidR="006A3081">
        <w:rPr>
          <w:rFonts w:hint="cs"/>
          <w:b/>
          <w:bCs/>
          <w:rtl/>
        </w:rPr>
        <w:t>ל</w:t>
      </w:r>
      <w:r w:rsidRPr="00346969">
        <w:rPr>
          <w:rFonts w:hint="cs"/>
          <w:b/>
          <w:bCs/>
          <w:rtl/>
        </w:rPr>
        <w:t>חח"י</w:t>
      </w:r>
      <w:r w:rsidRPr="00346969">
        <w:rPr>
          <w:rFonts w:hint="cs"/>
          <w:b/>
          <w:bCs/>
          <w:rtl/>
        </w:rPr>
        <w:t xml:space="preserve"> </w:t>
      </w:r>
      <w:r w:rsidR="007D49AC">
        <w:rPr>
          <w:rFonts w:hint="cs"/>
          <w:b/>
          <w:bCs/>
          <w:rtl/>
        </w:rPr>
        <w:t>לבחון את</w:t>
      </w:r>
      <w:r w:rsidRPr="00346969">
        <w:rPr>
          <w:rFonts w:hint="cs"/>
          <w:b/>
          <w:bCs/>
          <w:rtl/>
        </w:rPr>
        <w:t xml:space="preserve"> פוטנציאל המו"פ בחברה, </w:t>
      </w:r>
      <w:r w:rsidR="006A3081">
        <w:rPr>
          <w:rFonts w:hint="cs"/>
          <w:b/>
          <w:bCs/>
          <w:rtl/>
        </w:rPr>
        <w:t>ל</w:t>
      </w:r>
      <w:r w:rsidRPr="00346969">
        <w:rPr>
          <w:rFonts w:hint="cs"/>
          <w:b/>
          <w:bCs/>
          <w:rtl/>
        </w:rPr>
        <w:t xml:space="preserve">נתח את </w:t>
      </w:r>
      <w:r w:rsidRPr="00346969">
        <w:rPr>
          <w:rFonts w:hint="cs"/>
          <w:b/>
          <w:bCs/>
          <w:rtl/>
        </w:rPr>
        <w:t>חוזקותיה</w:t>
      </w:r>
      <w:r w:rsidRPr="00346969">
        <w:rPr>
          <w:rFonts w:hint="cs"/>
          <w:b/>
          <w:bCs/>
          <w:rtl/>
        </w:rPr>
        <w:t xml:space="preserve"> וחולשותיה </w:t>
      </w:r>
      <w:r w:rsidRPr="00346969" w:rsidR="006A3081">
        <w:rPr>
          <w:rFonts w:hint="cs"/>
          <w:b/>
          <w:bCs/>
          <w:rtl/>
        </w:rPr>
        <w:t>ו</w:t>
      </w:r>
      <w:r w:rsidR="006A3081">
        <w:rPr>
          <w:rFonts w:hint="cs"/>
          <w:b/>
          <w:bCs/>
          <w:rtl/>
        </w:rPr>
        <w:t>ל</w:t>
      </w:r>
      <w:r w:rsidRPr="00346969" w:rsidR="006A3081">
        <w:rPr>
          <w:rFonts w:hint="cs"/>
          <w:b/>
          <w:bCs/>
          <w:rtl/>
        </w:rPr>
        <w:t xml:space="preserve">גבש </w:t>
      </w:r>
      <w:r w:rsidRPr="00346969">
        <w:rPr>
          <w:rFonts w:hint="cs"/>
          <w:b/>
          <w:bCs/>
          <w:rtl/>
        </w:rPr>
        <w:t>ת</w:t>
      </w:r>
      <w:r w:rsidR="00802BDF">
        <w:rPr>
          <w:rFonts w:hint="cs"/>
          <w:b/>
          <w:bCs/>
          <w:rtl/>
        </w:rPr>
        <w:t>ו</w:t>
      </w:r>
      <w:r w:rsidRPr="00346969">
        <w:rPr>
          <w:rFonts w:hint="cs"/>
          <w:b/>
          <w:bCs/>
          <w:rtl/>
        </w:rPr>
        <w:t>כנית</w:t>
      </w:r>
      <w:r w:rsidRPr="00346969">
        <w:rPr>
          <w:rFonts w:hint="cs"/>
          <w:b/>
          <w:bCs/>
          <w:rtl/>
        </w:rPr>
        <w:t xml:space="preserve"> ל</w:t>
      </w:r>
      <w:r w:rsidR="006C1651">
        <w:rPr>
          <w:rFonts w:hint="cs"/>
          <w:b/>
          <w:bCs/>
          <w:rtl/>
        </w:rPr>
        <w:t>חיזוק והגברת פעילות המו"פ בחברה ו</w:t>
      </w:r>
      <w:r w:rsidR="003846CF">
        <w:rPr>
          <w:rFonts w:hint="cs"/>
          <w:b/>
          <w:bCs/>
          <w:rtl/>
        </w:rPr>
        <w:t xml:space="preserve">להגברת </w:t>
      </w:r>
      <w:r w:rsidR="006C1651">
        <w:rPr>
          <w:rFonts w:hint="cs"/>
          <w:b/>
          <w:bCs/>
          <w:rtl/>
        </w:rPr>
        <w:t xml:space="preserve">שיתופי </w:t>
      </w:r>
      <w:r w:rsidR="003846CF">
        <w:rPr>
          <w:rFonts w:hint="cs"/>
          <w:b/>
          <w:bCs/>
          <w:rtl/>
        </w:rPr>
        <w:t>ה</w:t>
      </w:r>
      <w:r w:rsidR="006C1651">
        <w:rPr>
          <w:rFonts w:hint="cs"/>
          <w:b/>
          <w:bCs/>
          <w:rtl/>
        </w:rPr>
        <w:t xml:space="preserve">פעולה עם גורמים עסקיים ואקדמיים בתחום </w:t>
      </w:r>
      <w:r w:rsidR="006C1651">
        <w:rPr>
          <w:rFonts w:hint="cs"/>
          <w:b/>
          <w:bCs/>
          <w:rtl/>
        </w:rPr>
        <w:t>ה</w:t>
      </w:r>
      <w:r w:rsidR="004E17FD">
        <w:rPr>
          <w:rFonts w:hint="cs"/>
          <w:b/>
          <w:bCs/>
          <w:rtl/>
        </w:rPr>
        <w:t>אנרגייה</w:t>
      </w:r>
      <w:r w:rsidR="006C1651">
        <w:rPr>
          <w:rFonts w:hint="cs"/>
          <w:b/>
          <w:bCs/>
          <w:rtl/>
        </w:rPr>
        <w:t>.</w:t>
      </w:r>
    </w:p>
    <w:p w:rsidR="00513998" w:rsidP="00F030AA" w14:paraId="60D5EA45" w14:textId="77777777">
      <w:pPr>
        <w:pStyle w:val="a"/>
        <w:spacing w:line="269" w:lineRule="auto"/>
        <w:rPr>
          <w:rtl/>
        </w:rPr>
      </w:pPr>
    </w:p>
    <w:p w:rsidR="005D5C9C" w:rsidP="00F030AA" w14:paraId="09893B27" w14:textId="77777777">
      <w:pPr>
        <w:spacing w:line="269" w:lineRule="auto"/>
        <w:rPr>
          <w:rFonts w:ascii="David" w:hAnsi="David"/>
          <w:rtl/>
        </w:rPr>
      </w:pPr>
      <w:r w:rsidRPr="001E1F0A">
        <w:rPr>
          <w:rFonts w:hint="cs"/>
          <w:rtl/>
        </w:rPr>
        <w:t>חח"י</w:t>
      </w:r>
      <w:r w:rsidRPr="001E1F0A">
        <w:rPr>
          <w:rFonts w:hint="cs"/>
          <w:rtl/>
        </w:rPr>
        <w:t xml:space="preserve"> מסרה למשרד מבקר המדינה במאי 2020 כי החברה</w:t>
      </w:r>
      <w:r w:rsidRPr="001E1F0A">
        <w:rPr>
          <w:rFonts w:ascii="David" w:hAnsi="David"/>
          <w:rtl/>
        </w:rPr>
        <w:t xml:space="preserve"> שואפת לשפר ולקדם את תחום המו"פ בחברה באופן מתמיד, </w:t>
      </w:r>
      <w:r w:rsidRPr="001E1F0A">
        <w:rPr>
          <w:rFonts w:ascii="David" w:hAnsi="David" w:hint="cs"/>
          <w:rtl/>
        </w:rPr>
        <w:t xml:space="preserve">בין היתר, </w:t>
      </w:r>
      <w:r w:rsidRPr="001E1F0A">
        <w:rPr>
          <w:rFonts w:ascii="David" w:hAnsi="David"/>
          <w:rtl/>
        </w:rPr>
        <w:t xml:space="preserve">מתוך הכרה בתפקידה כגורם משמעותי במגזר </w:t>
      </w:r>
      <w:r w:rsidRPr="001E1F0A">
        <w:rPr>
          <w:rFonts w:ascii="David" w:hAnsi="David"/>
          <w:rtl/>
        </w:rPr>
        <w:t>האנרגי</w:t>
      </w:r>
      <w:r w:rsidR="004375DE">
        <w:rPr>
          <w:rFonts w:ascii="David" w:hAnsi="David" w:hint="cs"/>
          <w:rtl/>
        </w:rPr>
        <w:t>י</w:t>
      </w:r>
      <w:r w:rsidRPr="001E1F0A">
        <w:rPr>
          <w:rFonts w:ascii="David" w:hAnsi="David"/>
          <w:rtl/>
        </w:rPr>
        <w:t>ה</w:t>
      </w:r>
      <w:r w:rsidRPr="001E1F0A">
        <w:rPr>
          <w:rFonts w:ascii="David" w:hAnsi="David"/>
          <w:rtl/>
        </w:rPr>
        <w:t xml:space="preserve"> ויכולתה להפרות את תחום המו"פ במגזר זה</w:t>
      </w:r>
      <w:r w:rsidRPr="001E1F0A">
        <w:rPr>
          <w:rFonts w:ascii="David" w:hAnsi="David" w:hint="cs"/>
          <w:rtl/>
        </w:rPr>
        <w:t xml:space="preserve">. </w:t>
      </w:r>
      <w:r w:rsidRPr="001E1F0A">
        <w:rPr>
          <w:rFonts w:ascii="David" w:hAnsi="David"/>
          <w:rtl/>
        </w:rPr>
        <w:t>בהתאם לכך, החברה מקבלת את המלצותיו של משרד המבקר</w:t>
      </w:r>
      <w:r w:rsidRPr="001E1F0A">
        <w:rPr>
          <w:rFonts w:ascii="David" w:hAnsi="David" w:hint="cs"/>
          <w:rtl/>
        </w:rPr>
        <w:t>, שיש בהן כדי לשפר אף יותר את פעילות החברה בתחום המו"פ. עוד ציינה החברה כי היא</w:t>
      </w:r>
      <w:r w:rsidRPr="001E1F0A">
        <w:rPr>
          <w:rFonts w:ascii="David" w:hAnsi="David"/>
          <w:rtl/>
        </w:rPr>
        <w:t xml:space="preserve"> </w:t>
      </w:r>
      <w:r w:rsidRPr="001E1F0A">
        <w:rPr>
          <w:rFonts w:ascii="David" w:hAnsi="David" w:hint="cs"/>
          <w:rtl/>
        </w:rPr>
        <w:t xml:space="preserve">זיהתה את נושא החדשנות כתחום מרכזי חוצה חברה המצריך טיפול כאחד הנושאים המרכזיים במסגרת התוכנית האסטרטגית של החברה. </w:t>
      </w:r>
      <w:r w:rsidRPr="001E1F0A">
        <w:rPr>
          <w:rFonts w:ascii="David" w:hAnsi="David" w:hint="cs"/>
          <w:rtl/>
        </w:rPr>
        <w:t>חח"י</w:t>
      </w:r>
      <w:r w:rsidRPr="001E1F0A">
        <w:rPr>
          <w:rFonts w:ascii="David" w:hAnsi="David" w:hint="cs"/>
          <w:rtl/>
        </w:rPr>
        <w:t xml:space="preserve"> ציינה כי היא </w:t>
      </w:r>
      <w:r w:rsidRPr="001E1F0A">
        <w:rPr>
          <w:rFonts w:ascii="David" w:hAnsi="David"/>
          <w:rtl/>
        </w:rPr>
        <w:t xml:space="preserve">מקבלת את המלצת </w:t>
      </w:r>
      <w:r w:rsidRPr="001E1F0A">
        <w:rPr>
          <w:rFonts w:ascii="David" w:hAnsi="David" w:hint="cs"/>
          <w:rtl/>
        </w:rPr>
        <w:t>משרד המבקר</w:t>
      </w:r>
      <w:r w:rsidRPr="001E1F0A">
        <w:rPr>
          <w:rFonts w:ascii="David" w:hAnsi="David"/>
          <w:rtl/>
        </w:rPr>
        <w:t xml:space="preserve"> </w:t>
      </w:r>
      <w:r w:rsidRPr="001E1F0A">
        <w:rPr>
          <w:rFonts w:ascii="David" w:hAnsi="David" w:hint="cs"/>
          <w:rtl/>
        </w:rPr>
        <w:t xml:space="preserve">כי יש לפעול להגברת החדשנות בחברה במכלול רחב של היבטים, ובין היתר בתחומי הפיתוח והתפעול, הטמעת טכנולוגיות שונות, משאבי אנוש, דיגיטציה, מחשוב ועוד. עוד ציינה החברה כי במסגרת המאמצים לשיפור תחום החדשנות בחברה והצעדים </w:t>
      </w:r>
      <w:r w:rsidR="006F1959">
        <w:rPr>
          <w:rFonts w:ascii="David" w:hAnsi="David" w:hint="cs"/>
          <w:rtl/>
        </w:rPr>
        <w:t>שהיא</w:t>
      </w:r>
      <w:r w:rsidRPr="001E1F0A" w:rsidR="006F1959">
        <w:rPr>
          <w:rFonts w:ascii="David" w:hAnsi="David" w:hint="cs"/>
          <w:rtl/>
        </w:rPr>
        <w:t xml:space="preserve"> </w:t>
      </w:r>
      <w:r w:rsidRPr="001E1F0A">
        <w:rPr>
          <w:rFonts w:ascii="David" w:hAnsi="David" w:hint="cs"/>
          <w:rtl/>
        </w:rPr>
        <w:t xml:space="preserve">נוקטת כחלק מהאסטרטגיה לגיבוש ראיה כוללת בתחום המו"פ, החדשנות והפיתוח העסקי, החברה מינתה </w:t>
      </w:r>
      <w:r w:rsidR="003846CF">
        <w:rPr>
          <w:rFonts w:ascii="David" w:hAnsi="David" w:hint="cs"/>
          <w:rtl/>
        </w:rPr>
        <w:t>ב-</w:t>
      </w:r>
      <w:r w:rsidRPr="001E1F0A">
        <w:rPr>
          <w:rFonts w:ascii="David" w:hAnsi="David" w:hint="cs"/>
          <w:rtl/>
        </w:rPr>
        <w:t xml:space="preserve">31.10.19 חבר הנהלה לתפקיד סמנכ"ל חדשנות, המוביל את הפעילות בחברה. כמו כן </w:t>
      </w:r>
      <w:r w:rsidR="0032341F">
        <w:rPr>
          <w:rFonts w:ascii="David" w:hAnsi="David" w:hint="cs"/>
          <w:rtl/>
        </w:rPr>
        <w:t>החברה מינתה</w:t>
      </w:r>
      <w:r w:rsidRPr="001E1F0A" w:rsidR="0032341F">
        <w:rPr>
          <w:rFonts w:ascii="David" w:hAnsi="David" w:hint="cs"/>
          <w:rtl/>
        </w:rPr>
        <w:t xml:space="preserve"> </w:t>
      </w:r>
      <w:r w:rsidRPr="001E1F0A">
        <w:rPr>
          <w:rFonts w:ascii="David" w:hAnsi="David" w:hint="cs"/>
          <w:rtl/>
        </w:rPr>
        <w:t>מ</w:t>
      </w:r>
      <w:r w:rsidR="006F1959">
        <w:rPr>
          <w:rFonts w:ascii="David" w:hAnsi="David" w:hint="cs"/>
          <w:rtl/>
        </w:rPr>
        <w:t>י</w:t>
      </w:r>
      <w:r w:rsidRPr="001E1F0A">
        <w:rPr>
          <w:rFonts w:ascii="David" w:hAnsi="David" w:hint="cs"/>
          <w:rtl/>
        </w:rPr>
        <w:t>נהלת</w:t>
      </w:r>
      <w:r w:rsidRPr="001E1F0A">
        <w:rPr>
          <w:rFonts w:ascii="David" w:hAnsi="David" w:hint="cs"/>
          <w:rtl/>
        </w:rPr>
        <w:t xml:space="preserve"> שאחראית </w:t>
      </w:r>
      <w:r w:rsidRPr="0002431F">
        <w:rPr>
          <w:rFonts w:ascii="David" w:hAnsi="David" w:hint="eastAsia"/>
          <w:rtl/>
        </w:rPr>
        <w:t>ל</w:t>
      </w:r>
      <w:r w:rsidRPr="0002431F">
        <w:rPr>
          <w:rFonts w:ascii="David" w:hAnsi="David"/>
          <w:rtl/>
        </w:rPr>
        <w:t xml:space="preserve">הקמת יחידת החדשנות, </w:t>
      </w:r>
      <w:r w:rsidR="0032341F">
        <w:rPr>
          <w:rFonts w:ascii="David" w:hAnsi="David" w:hint="cs"/>
          <w:rtl/>
        </w:rPr>
        <w:t>וכן מינתה</w:t>
      </w:r>
      <w:r w:rsidRPr="0002431F" w:rsidR="002A30A5">
        <w:rPr>
          <w:rFonts w:ascii="David" w:hAnsi="David"/>
          <w:rtl/>
        </w:rPr>
        <w:t xml:space="preserve"> </w:t>
      </w:r>
      <w:r w:rsidRPr="0002431F">
        <w:rPr>
          <w:rFonts w:ascii="David" w:hAnsi="David"/>
          <w:rtl/>
        </w:rPr>
        <w:t xml:space="preserve">צוות מובילי חדשנות בין חטיבתי שתפקידו </w:t>
      </w:r>
      <w:r w:rsidRPr="0002431F">
        <w:rPr>
          <w:rFonts w:ascii="David" w:hAnsi="David" w:hint="eastAsia"/>
          <w:rtl/>
        </w:rPr>
        <w:t>לתכלל</w:t>
      </w:r>
      <w:r w:rsidRPr="0002431F">
        <w:rPr>
          <w:rFonts w:ascii="David" w:hAnsi="David"/>
          <w:rtl/>
        </w:rPr>
        <w:t xml:space="preserve"> את הפעילות בין החטיבות השונות. עוד ציינה החברה כי </w:t>
      </w:r>
      <w:r w:rsidRPr="0002431F">
        <w:rPr>
          <w:rFonts w:ascii="David" w:hAnsi="David" w:hint="eastAsia"/>
          <w:rtl/>
        </w:rPr>
        <w:t>היא</w:t>
      </w:r>
      <w:r w:rsidRPr="0002431F">
        <w:rPr>
          <w:rFonts w:ascii="David" w:hAnsi="David"/>
          <w:rtl/>
        </w:rPr>
        <w:t xml:space="preserve"> הגדילה באופן משמעותי את התקציבים המוקצים לנושא והיא עומלת כיום על בניית אסטרטגיית השקעה ומימון מחודשת של פעילויות המו"פ והחדשנות, על מנת להתאימן לצרכי החברה. עוד ציינה החברה כי היא פועלת מול רשות החשמל לקידום מנגנון תמיכה תעריפי בנושא חדשנות, והנושא מצוי </w:t>
      </w:r>
      <w:r w:rsidRPr="0002431F">
        <w:rPr>
          <w:rFonts w:ascii="David" w:hAnsi="David" w:hint="eastAsia"/>
          <w:rtl/>
        </w:rPr>
        <w:t>בהתדיינות</w:t>
      </w:r>
      <w:r w:rsidRPr="0002431F">
        <w:rPr>
          <w:rFonts w:ascii="David" w:hAnsi="David"/>
          <w:rtl/>
        </w:rPr>
        <w:t xml:space="preserve"> בין הצדדים. בנוסף, החברה החלה להקים תשתית לעבודה מול בעלי עני</w:t>
      </w:r>
      <w:r w:rsidRPr="0002431F">
        <w:rPr>
          <w:rFonts w:ascii="David" w:hAnsi="David" w:hint="eastAsia"/>
          <w:rtl/>
        </w:rPr>
        <w:t>י</w:t>
      </w:r>
      <w:r w:rsidRPr="0002431F">
        <w:rPr>
          <w:rFonts w:ascii="David" w:hAnsi="David"/>
          <w:rtl/>
        </w:rPr>
        <w:t>ן וגורמים רלוונט</w:t>
      </w:r>
      <w:r w:rsidRPr="0002431F">
        <w:rPr>
          <w:rFonts w:ascii="David" w:hAnsi="David" w:hint="eastAsia"/>
          <w:rtl/>
        </w:rPr>
        <w:t>י</w:t>
      </w:r>
      <w:r w:rsidRPr="0002431F">
        <w:rPr>
          <w:rFonts w:ascii="David" w:hAnsi="David"/>
          <w:rtl/>
        </w:rPr>
        <w:t xml:space="preserve">ים מחוץ לחברה, לרבות בתחום האקדמיה, </w:t>
      </w:r>
      <w:r w:rsidRPr="0002431F">
        <w:rPr>
          <w:rFonts w:ascii="David" w:hAnsi="David"/>
          <w:rtl/>
        </w:rPr>
        <w:t>האקוסיסטם</w:t>
      </w:r>
      <w:r w:rsidRPr="0002431F">
        <w:rPr>
          <w:rFonts w:ascii="David" w:hAnsi="David"/>
          <w:rtl/>
        </w:rPr>
        <w:t xml:space="preserve"> המפותח של ה</w:t>
      </w:r>
      <w:r w:rsidR="00A35311">
        <w:rPr>
          <w:rFonts w:ascii="David" w:hAnsi="David"/>
          <w:rtl/>
        </w:rPr>
        <w:t>היי-טק</w:t>
      </w:r>
      <w:r w:rsidRPr="0002431F">
        <w:rPr>
          <w:rFonts w:ascii="David" w:hAnsi="David"/>
          <w:rtl/>
        </w:rPr>
        <w:t xml:space="preserve"> וחברות </w:t>
      </w:r>
      <w:r w:rsidRPr="0002431F">
        <w:rPr>
          <w:rFonts w:ascii="David" w:hAnsi="David"/>
          <w:rtl/>
        </w:rPr>
        <w:t>ההזנק</w:t>
      </w:r>
      <w:r w:rsidRPr="0002431F">
        <w:rPr>
          <w:rFonts w:ascii="David" w:hAnsi="David"/>
          <w:rtl/>
        </w:rPr>
        <w:t xml:space="preserve"> בארץ ובעולם, וגופי פיתוח שונים, ובכלל </w:t>
      </w:r>
      <w:r w:rsidRPr="0002431F">
        <w:rPr>
          <w:rFonts w:ascii="David" w:hAnsi="David" w:hint="eastAsia"/>
          <w:rtl/>
        </w:rPr>
        <w:t>כך</w:t>
      </w:r>
      <w:r w:rsidRPr="0002431F">
        <w:rPr>
          <w:rFonts w:ascii="David" w:hAnsi="David"/>
          <w:rtl/>
        </w:rPr>
        <w:t xml:space="preserve"> היא מתכוונת גם להתאים את מודל ההשקעה של חממת הטכנולוגיה </w:t>
      </w:r>
      <w:r w:rsidR="000638C6">
        <w:rPr>
          <w:rFonts w:ascii="David" w:hAnsi="David" w:hint="cs"/>
          <w:rtl/>
        </w:rPr>
        <w:t>קר"ט</w:t>
      </w:r>
      <w:r w:rsidRPr="0002431F">
        <w:rPr>
          <w:rFonts w:ascii="David" w:hAnsi="David"/>
          <w:rtl/>
        </w:rPr>
        <w:t xml:space="preserve"> לנושאים אלו, לרבות הפעלת חברה בת נפרדת שתהיה אמונה על הנושאים הנ"ל. </w:t>
      </w:r>
    </w:p>
    <w:p w:rsidR="00513998" w:rsidP="00F030AA" w14:paraId="70AEF1B9" w14:textId="77777777">
      <w:pPr>
        <w:pStyle w:val="a"/>
        <w:spacing w:line="269" w:lineRule="auto"/>
        <w:rPr>
          <w:rtl/>
        </w:rPr>
      </w:pPr>
    </w:p>
    <w:p w:rsidR="00EC2516" w:rsidP="00813F22" w14:paraId="027C4D02" w14:textId="77777777">
      <w:pPr>
        <w:spacing w:line="269" w:lineRule="auto"/>
        <w:rPr>
          <w:rFonts w:ascii="David" w:hAnsi="David"/>
          <w:b/>
          <w:bCs/>
          <w:rtl/>
        </w:rPr>
      </w:pPr>
      <w:r w:rsidRPr="008D4BC2">
        <w:rPr>
          <w:rFonts w:ascii="David" w:hAnsi="David" w:hint="eastAsia"/>
          <w:b/>
          <w:bCs/>
          <w:rtl/>
        </w:rPr>
        <w:t>משרד</w:t>
      </w:r>
      <w:r w:rsidRPr="008D4BC2">
        <w:rPr>
          <w:rFonts w:ascii="David" w:hAnsi="David"/>
          <w:b/>
          <w:bCs/>
          <w:rtl/>
        </w:rPr>
        <w:t xml:space="preserve"> מבקר המדינה רואה בחיוב את פעולותיה </w:t>
      </w:r>
      <w:r w:rsidR="00813F22">
        <w:rPr>
          <w:rFonts w:ascii="David" w:hAnsi="David" w:hint="cs"/>
          <w:b/>
          <w:bCs/>
          <w:rtl/>
        </w:rPr>
        <w:t>ש</w:t>
      </w:r>
      <w:r w:rsidRPr="008D4BC2">
        <w:rPr>
          <w:rFonts w:ascii="David" w:hAnsi="David"/>
          <w:b/>
          <w:bCs/>
          <w:rtl/>
        </w:rPr>
        <w:t xml:space="preserve">ל </w:t>
      </w:r>
      <w:r w:rsidRPr="008D4BC2">
        <w:rPr>
          <w:rFonts w:ascii="David" w:hAnsi="David" w:hint="eastAsia"/>
          <w:b/>
          <w:bCs/>
          <w:rtl/>
        </w:rPr>
        <w:t>חח</w:t>
      </w:r>
      <w:r w:rsidRPr="008D4BC2">
        <w:rPr>
          <w:rFonts w:ascii="David" w:hAnsi="David"/>
          <w:b/>
          <w:bCs/>
          <w:rtl/>
        </w:rPr>
        <w:t>"י</w:t>
      </w:r>
      <w:r w:rsidRPr="008D4BC2">
        <w:rPr>
          <w:rFonts w:ascii="David" w:hAnsi="David"/>
          <w:b/>
          <w:bCs/>
          <w:rtl/>
        </w:rPr>
        <w:t xml:space="preserve"> לקידום החדשנות והמו"פ בחברה ומציין כי עליה לוודא </w:t>
      </w:r>
      <w:r w:rsidR="003846CF">
        <w:rPr>
          <w:rFonts w:ascii="David" w:hAnsi="David" w:hint="cs"/>
          <w:b/>
          <w:bCs/>
          <w:rtl/>
        </w:rPr>
        <w:t>ש</w:t>
      </w:r>
      <w:r w:rsidRPr="008D4BC2">
        <w:rPr>
          <w:rFonts w:ascii="David" w:hAnsi="David"/>
          <w:b/>
          <w:bCs/>
          <w:rtl/>
        </w:rPr>
        <w:t>צעדים אלה יוטמעו בחברה ויצאו אל הפועל. כמו כן, ע</w:t>
      </w:r>
      <w:r w:rsidRPr="008D4BC2" w:rsidR="00D05D52">
        <w:rPr>
          <w:rFonts w:ascii="David" w:hAnsi="David" w:hint="eastAsia"/>
          <w:b/>
          <w:bCs/>
          <w:rtl/>
        </w:rPr>
        <w:t>ל</w:t>
      </w:r>
      <w:r w:rsidRPr="008D4BC2" w:rsidR="00D05D52">
        <w:rPr>
          <w:rFonts w:ascii="David" w:hAnsi="David"/>
          <w:b/>
          <w:bCs/>
          <w:rtl/>
        </w:rPr>
        <w:t xml:space="preserve"> </w:t>
      </w:r>
      <w:r w:rsidRPr="008D4BC2" w:rsidR="00D05D52">
        <w:rPr>
          <w:rFonts w:ascii="David" w:hAnsi="David" w:hint="eastAsia"/>
          <w:b/>
          <w:bCs/>
          <w:rtl/>
        </w:rPr>
        <w:t>החברה</w:t>
      </w:r>
      <w:r w:rsidRPr="008D4BC2" w:rsidR="00D05D52">
        <w:rPr>
          <w:rFonts w:ascii="David" w:hAnsi="David"/>
          <w:b/>
          <w:bCs/>
          <w:rtl/>
        </w:rPr>
        <w:t xml:space="preserve"> </w:t>
      </w:r>
      <w:r w:rsidRPr="008D4BC2" w:rsidR="00D05D52">
        <w:rPr>
          <w:rFonts w:ascii="David" w:hAnsi="David" w:hint="eastAsia"/>
          <w:b/>
          <w:bCs/>
          <w:rtl/>
        </w:rPr>
        <w:t>לוודא</w:t>
      </w:r>
      <w:r w:rsidRPr="008D4BC2" w:rsidR="00D05D52">
        <w:rPr>
          <w:rFonts w:ascii="David" w:hAnsi="David"/>
          <w:b/>
          <w:bCs/>
          <w:rtl/>
        </w:rPr>
        <w:t xml:space="preserve"> </w:t>
      </w:r>
      <w:r w:rsidR="00D44E0D">
        <w:rPr>
          <w:rFonts w:ascii="David" w:hAnsi="David" w:hint="cs"/>
          <w:b/>
          <w:bCs/>
          <w:rtl/>
        </w:rPr>
        <w:t>ש</w:t>
      </w:r>
      <w:r w:rsidRPr="008D4BC2" w:rsidR="00D05D52">
        <w:rPr>
          <w:rFonts w:ascii="David" w:hAnsi="David"/>
          <w:b/>
          <w:bCs/>
          <w:rtl/>
        </w:rPr>
        <w:t xml:space="preserve">התקציבים שהקצתה תואמים את היקפי החדשנות והמו"פ הנדרשים בחברה בסדר גודל של </w:t>
      </w:r>
      <w:r w:rsidRPr="008D4BC2" w:rsidR="00D05D52">
        <w:rPr>
          <w:rFonts w:ascii="David" w:hAnsi="David" w:hint="eastAsia"/>
          <w:b/>
          <w:bCs/>
          <w:rtl/>
        </w:rPr>
        <w:t>חח</w:t>
      </w:r>
      <w:r w:rsidRPr="008D4BC2" w:rsidR="00D05D52">
        <w:rPr>
          <w:rFonts w:ascii="David" w:hAnsi="David"/>
          <w:b/>
          <w:bCs/>
          <w:rtl/>
        </w:rPr>
        <w:t>"י</w:t>
      </w:r>
      <w:r w:rsidRPr="008D4BC2" w:rsidR="00D05D52">
        <w:rPr>
          <w:rFonts w:ascii="David" w:hAnsi="David"/>
          <w:b/>
          <w:bCs/>
          <w:rtl/>
        </w:rPr>
        <w:t xml:space="preserve">, </w:t>
      </w:r>
      <w:r w:rsidRPr="008D4BC2" w:rsidR="00D05D52">
        <w:rPr>
          <w:rFonts w:ascii="David" w:hAnsi="David" w:hint="eastAsia"/>
          <w:b/>
          <w:bCs/>
          <w:rtl/>
        </w:rPr>
        <w:t>וכי</w:t>
      </w:r>
      <w:r w:rsidRPr="008D4BC2" w:rsidR="00D05D52">
        <w:rPr>
          <w:rFonts w:ascii="David" w:hAnsi="David"/>
          <w:b/>
          <w:bCs/>
          <w:rtl/>
        </w:rPr>
        <w:t xml:space="preserve"> תקציבים אלה </w:t>
      </w:r>
      <w:r w:rsidR="0080413E">
        <w:rPr>
          <w:rFonts w:ascii="David" w:hAnsi="David" w:hint="cs"/>
          <w:b/>
          <w:bCs/>
          <w:rtl/>
        </w:rPr>
        <w:t>ינוצלו</w:t>
      </w:r>
      <w:r w:rsidRPr="008D4BC2" w:rsidR="0080413E">
        <w:rPr>
          <w:rFonts w:ascii="David" w:hAnsi="David"/>
          <w:b/>
          <w:bCs/>
          <w:rtl/>
        </w:rPr>
        <w:t xml:space="preserve"> </w:t>
      </w:r>
      <w:r w:rsidRPr="008D4BC2">
        <w:rPr>
          <w:rFonts w:ascii="David" w:hAnsi="David"/>
          <w:b/>
          <w:bCs/>
          <w:rtl/>
        </w:rPr>
        <w:t xml:space="preserve">ביעילות ותוך בקרה על תוצאות פעולותיה. </w:t>
      </w:r>
    </w:p>
    <w:p w:rsidR="00513998" w:rsidRPr="008D4BC2" w:rsidP="00F030AA" w14:paraId="75A2F082" w14:textId="77777777">
      <w:pPr>
        <w:pStyle w:val="a"/>
        <w:spacing w:line="269" w:lineRule="auto"/>
        <w:rPr>
          <w:rtl/>
        </w:rPr>
      </w:pPr>
    </w:p>
    <w:p w:rsidR="00232CB6" w:rsidRPr="00346969" w:rsidP="00F030AA" w14:paraId="06F1A092" w14:textId="77777777">
      <w:pPr>
        <w:spacing w:line="269" w:lineRule="auto"/>
        <w:rPr>
          <w:rtl/>
        </w:rPr>
      </w:pPr>
      <w:r>
        <w:rPr>
          <w:rFonts w:hint="cs"/>
          <w:rtl/>
        </w:rPr>
        <w:t xml:space="preserve">כאמור לעיל, </w:t>
      </w:r>
      <w:r w:rsidRPr="00346969">
        <w:rPr>
          <w:rFonts w:hint="cs"/>
          <w:rtl/>
        </w:rPr>
        <w:t>פעילות המו"פ בחברת החשמל מתבצעת בשלוש יחידות עיקריות</w:t>
      </w:r>
      <w:r w:rsidRPr="00346969" w:rsidR="002D64E1">
        <w:rPr>
          <w:rFonts w:hint="cs"/>
          <w:rtl/>
        </w:rPr>
        <w:t xml:space="preserve">, כמפורט </w:t>
      </w:r>
      <w:r w:rsidR="003846CF">
        <w:rPr>
          <w:rFonts w:hint="cs"/>
          <w:rtl/>
        </w:rPr>
        <w:t>בלוח 2</w:t>
      </w:r>
      <w:r w:rsidRPr="00346969">
        <w:rPr>
          <w:rFonts w:hint="cs"/>
          <w:rtl/>
        </w:rPr>
        <w:t>:</w:t>
      </w:r>
    </w:p>
    <w:p w:rsidR="00953DA4" w:rsidP="00F030AA" w14:paraId="7EA9B676" w14:textId="77777777">
      <w:pPr>
        <w:spacing w:line="269" w:lineRule="auto"/>
        <w:rPr>
          <w:b/>
          <w:bCs/>
          <w:rtl/>
        </w:rPr>
      </w:pPr>
    </w:p>
    <w:p w:rsidR="0089458A" w:rsidP="00622BF7" w14:paraId="4FC9BA43" w14:textId="77777777">
      <w:pPr>
        <w:spacing w:after="120" w:line="269" w:lineRule="auto"/>
        <w:jc w:val="center"/>
        <w:rPr>
          <w:b/>
          <w:bCs/>
          <w:rtl/>
        </w:rPr>
      </w:pPr>
      <w:r>
        <w:rPr>
          <w:rFonts w:hint="cs"/>
          <w:b/>
          <w:bCs/>
          <w:rtl/>
        </w:rPr>
        <w:t>לוח</w:t>
      </w:r>
      <w:r w:rsidRPr="00346969">
        <w:rPr>
          <w:rFonts w:hint="cs"/>
          <w:b/>
          <w:bCs/>
          <w:rtl/>
        </w:rPr>
        <w:t xml:space="preserve"> </w:t>
      </w:r>
      <w:r w:rsidR="00F53A4E">
        <w:rPr>
          <w:rFonts w:hint="cs"/>
          <w:b/>
          <w:bCs/>
          <w:rtl/>
        </w:rPr>
        <w:t>2</w:t>
      </w:r>
      <w:r w:rsidRPr="00346969" w:rsidR="00D1768F">
        <w:rPr>
          <w:rFonts w:hint="cs"/>
          <w:b/>
          <w:bCs/>
          <w:rtl/>
        </w:rPr>
        <w:t xml:space="preserve">: </w:t>
      </w:r>
      <w:r w:rsidRPr="00346969" w:rsidR="00AF00AA">
        <w:rPr>
          <w:rFonts w:hint="cs"/>
          <w:b/>
          <w:bCs/>
          <w:rtl/>
        </w:rPr>
        <w:t>פעילות</w:t>
      </w:r>
      <w:r w:rsidRPr="00346969" w:rsidR="00D1768F">
        <w:rPr>
          <w:rFonts w:hint="cs"/>
          <w:b/>
          <w:bCs/>
          <w:rtl/>
        </w:rPr>
        <w:t xml:space="preserve"> </w:t>
      </w:r>
      <w:r w:rsidRPr="00346969" w:rsidR="00AF00AA">
        <w:rPr>
          <w:rFonts w:hint="cs"/>
          <w:b/>
          <w:bCs/>
          <w:rtl/>
        </w:rPr>
        <w:t>ה</w:t>
      </w:r>
      <w:r w:rsidRPr="00346969" w:rsidR="00D1768F">
        <w:rPr>
          <w:rFonts w:hint="cs"/>
          <w:b/>
          <w:bCs/>
          <w:rtl/>
        </w:rPr>
        <w:t>מ</w:t>
      </w:r>
      <w:r>
        <w:rPr>
          <w:rFonts w:hint="cs"/>
          <w:b/>
          <w:bCs/>
          <w:rtl/>
        </w:rPr>
        <w:t>חקר והפיתוח</w:t>
      </w:r>
      <w:r w:rsidRPr="00346969" w:rsidR="00D1768F">
        <w:rPr>
          <w:rFonts w:hint="cs"/>
          <w:b/>
          <w:bCs/>
          <w:rtl/>
        </w:rPr>
        <w:t xml:space="preserve"> בחברת החשמל</w:t>
      </w:r>
      <w:r w:rsidR="0037658F">
        <w:rPr>
          <w:rFonts w:hint="cs"/>
          <w:b/>
          <w:bCs/>
          <w:rtl/>
        </w:rPr>
        <w:t xml:space="preserve"> </w:t>
      </w:r>
    </w:p>
    <w:tbl>
      <w:tblPr>
        <w:tblStyle w:val="10"/>
        <w:bidiVisual/>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985"/>
        <w:gridCol w:w="2551"/>
        <w:gridCol w:w="1701"/>
        <w:gridCol w:w="1701"/>
      </w:tblGrid>
      <w:tr w14:paraId="65C06D26" w14:textId="77777777" w:rsidTr="00622BF7">
        <w:tblPrEx>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rHeight w:val="565"/>
        </w:trPr>
        <w:tc>
          <w:tcPr>
            <w:tcW w:w="1985" w:type="dxa"/>
            <w:vAlign w:val="bottom"/>
            <w:hideMark/>
          </w:tcPr>
          <w:p w:rsidR="009271F6" w:rsidRPr="00256DA0" w:rsidP="00256DA0" w14:paraId="08FB7DAD" w14:textId="77777777">
            <w:pPr>
              <w:spacing w:line="269" w:lineRule="auto"/>
              <w:jc w:val="left"/>
              <w:rPr>
                <w:sz w:val="22"/>
                <w:szCs w:val="22"/>
              </w:rPr>
            </w:pPr>
            <w:r w:rsidRPr="00256DA0">
              <w:rPr>
                <w:rFonts w:hint="cs"/>
                <w:b/>
                <w:bCs/>
                <w:sz w:val="22"/>
                <w:szCs w:val="22"/>
                <w:rtl/>
              </w:rPr>
              <w:t>היחידה המבצעת</w:t>
            </w:r>
          </w:p>
        </w:tc>
        <w:tc>
          <w:tcPr>
            <w:tcW w:w="2551" w:type="dxa"/>
            <w:vAlign w:val="bottom"/>
            <w:hideMark/>
          </w:tcPr>
          <w:p w:rsidR="009271F6" w:rsidRPr="00256DA0" w:rsidP="00256DA0" w14:paraId="33110774" w14:textId="77777777">
            <w:pPr>
              <w:spacing w:line="269" w:lineRule="auto"/>
              <w:jc w:val="left"/>
              <w:rPr>
                <w:sz w:val="22"/>
                <w:szCs w:val="22"/>
                <w:rtl/>
              </w:rPr>
            </w:pPr>
            <w:r w:rsidRPr="00256DA0">
              <w:rPr>
                <w:rFonts w:hint="cs"/>
                <w:b/>
                <w:bCs/>
                <w:sz w:val="22"/>
                <w:szCs w:val="22"/>
                <w:rtl/>
              </w:rPr>
              <w:t>ה</w:t>
            </w:r>
            <w:r w:rsidRPr="00256DA0" w:rsidR="0002172B">
              <w:rPr>
                <w:rFonts w:hint="cs"/>
                <w:b/>
                <w:bCs/>
                <w:sz w:val="22"/>
                <w:szCs w:val="22"/>
                <w:rtl/>
              </w:rPr>
              <w:t>פעילות</w:t>
            </w:r>
          </w:p>
        </w:tc>
        <w:tc>
          <w:tcPr>
            <w:tcW w:w="1701" w:type="dxa"/>
            <w:vAlign w:val="bottom"/>
            <w:hideMark/>
          </w:tcPr>
          <w:p w:rsidR="009271F6" w:rsidRPr="00256DA0" w:rsidP="00256DA0" w14:paraId="2F57AA0F" w14:textId="77777777">
            <w:pPr>
              <w:spacing w:line="269" w:lineRule="auto"/>
              <w:jc w:val="left"/>
              <w:rPr>
                <w:sz w:val="22"/>
                <w:szCs w:val="22"/>
                <w:rtl/>
              </w:rPr>
            </w:pPr>
            <w:r w:rsidRPr="00256DA0">
              <w:rPr>
                <w:rFonts w:hint="cs"/>
                <w:b/>
                <w:bCs/>
                <w:sz w:val="22"/>
                <w:szCs w:val="22"/>
                <w:rtl/>
              </w:rPr>
              <w:t>ה</w:t>
            </w:r>
            <w:r w:rsidRPr="00256DA0" w:rsidR="0002172B">
              <w:rPr>
                <w:rFonts w:hint="cs"/>
                <w:b/>
                <w:bCs/>
                <w:sz w:val="22"/>
                <w:szCs w:val="22"/>
                <w:rtl/>
              </w:rPr>
              <w:t xml:space="preserve">תקציב </w:t>
            </w:r>
            <w:r w:rsidRPr="00256DA0">
              <w:rPr>
                <w:rFonts w:hint="cs"/>
                <w:b/>
                <w:bCs/>
                <w:sz w:val="22"/>
                <w:szCs w:val="22"/>
                <w:rtl/>
              </w:rPr>
              <w:t>ה</w:t>
            </w:r>
            <w:r w:rsidRPr="00256DA0" w:rsidR="0002172B">
              <w:rPr>
                <w:rFonts w:hint="cs"/>
                <w:b/>
                <w:bCs/>
                <w:sz w:val="22"/>
                <w:szCs w:val="22"/>
                <w:rtl/>
              </w:rPr>
              <w:t xml:space="preserve">שנתי </w:t>
            </w:r>
            <w:r w:rsidRPr="00256DA0" w:rsidR="0002172B">
              <w:rPr>
                <w:rFonts w:hint="eastAsia"/>
                <w:b/>
                <w:bCs/>
                <w:sz w:val="22"/>
                <w:szCs w:val="22"/>
                <w:rtl/>
              </w:rPr>
              <w:t>במ</w:t>
            </w:r>
            <w:r w:rsidRPr="00256DA0">
              <w:rPr>
                <w:rFonts w:hint="cs"/>
                <w:b/>
                <w:bCs/>
                <w:sz w:val="22"/>
                <w:szCs w:val="22"/>
                <w:rtl/>
              </w:rPr>
              <w:t>י</w:t>
            </w:r>
            <w:r w:rsidRPr="00256DA0" w:rsidR="0002172B">
              <w:rPr>
                <w:rFonts w:hint="eastAsia"/>
                <w:b/>
                <w:bCs/>
                <w:sz w:val="22"/>
                <w:szCs w:val="22"/>
                <w:rtl/>
              </w:rPr>
              <w:t>ל</w:t>
            </w:r>
            <w:r w:rsidRPr="00256DA0" w:rsidR="00802BDF">
              <w:rPr>
                <w:rFonts w:hint="eastAsia"/>
                <w:b/>
                <w:bCs/>
                <w:sz w:val="22"/>
                <w:szCs w:val="22"/>
                <w:rtl/>
              </w:rPr>
              <w:t>יוני</w:t>
            </w:r>
            <w:r w:rsidRPr="00256DA0" w:rsidR="00802BDF">
              <w:rPr>
                <w:b/>
                <w:bCs/>
                <w:sz w:val="22"/>
                <w:szCs w:val="22"/>
                <w:rtl/>
              </w:rPr>
              <w:t xml:space="preserve"> </w:t>
            </w:r>
            <w:r w:rsidRPr="00256DA0" w:rsidR="00802BDF">
              <w:rPr>
                <w:rFonts w:hint="eastAsia"/>
                <w:b/>
                <w:bCs/>
                <w:sz w:val="22"/>
                <w:szCs w:val="22"/>
                <w:rtl/>
              </w:rPr>
              <w:t>ש</w:t>
            </w:r>
            <w:r w:rsidRPr="00256DA0" w:rsidR="00802BDF">
              <w:rPr>
                <w:b/>
                <w:bCs/>
                <w:sz w:val="22"/>
                <w:szCs w:val="22"/>
                <w:rtl/>
              </w:rPr>
              <w:t>"ח</w:t>
            </w:r>
          </w:p>
        </w:tc>
        <w:tc>
          <w:tcPr>
            <w:tcW w:w="1701" w:type="dxa"/>
            <w:vAlign w:val="bottom"/>
          </w:tcPr>
          <w:p w:rsidR="009271F6" w:rsidRPr="00256DA0" w:rsidP="00256DA0" w14:paraId="5123CEC6" w14:textId="77777777">
            <w:pPr>
              <w:spacing w:line="269" w:lineRule="auto"/>
              <w:jc w:val="left"/>
              <w:rPr>
                <w:b/>
                <w:bCs/>
                <w:sz w:val="22"/>
                <w:szCs w:val="22"/>
                <w:rtl/>
              </w:rPr>
            </w:pPr>
            <w:r w:rsidRPr="00256DA0">
              <w:rPr>
                <w:rFonts w:hint="cs"/>
                <w:b/>
                <w:bCs/>
                <w:sz w:val="22"/>
                <w:szCs w:val="22"/>
                <w:rtl/>
              </w:rPr>
              <w:t>ה</w:t>
            </w:r>
            <w:r w:rsidRPr="00256DA0" w:rsidR="0002172B">
              <w:rPr>
                <w:rFonts w:hint="cs"/>
                <w:b/>
                <w:bCs/>
                <w:sz w:val="22"/>
                <w:szCs w:val="22"/>
                <w:rtl/>
              </w:rPr>
              <w:t>שנה</w:t>
            </w:r>
          </w:p>
        </w:tc>
      </w:tr>
      <w:tr w14:paraId="556838C0" w14:textId="77777777" w:rsidTr="00622BF7">
        <w:tblPrEx>
          <w:tblW w:w="7938" w:type="dxa"/>
          <w:tblLook w:val="0420"/>
        </w:tblPrEx>
        <w:trPr>
          <w:trHeight w:val="695"/>
        </w:trPr>
        <w:tc>
          <w:tcPr>
            <w:tcW w:w="1985" w:type="dxa"/>
            <w:hideMark/>
          </w:tcPr>
          <w:p w:rsidR="009271F6" w:rsidRPr="00256DA0" w:rsidP="00622BF7" w14:paraId="2228483D" w14:textId="77777777">
            <w:pPr>
              <w:spacing w:before="80" w:after="80" w:line="240" w:lineRule="exact"/>
              <w:jc w:val="left"/>
              <w:rPr>
                <w:sz w:val="22"/>
                <w:szCs w:val="22"/>
                <w:rtl/>
              </w:rPr>
            </w:pPr>
            <w:r w:rsidRPr="00256DA0">
              <w:rPr>
                <w:rFonts w:hint="cs"/>
                <w:sz w:val="22"/>
                <w:szCs w:val="22"/>
                <w:rtl/>
              </w:rPr>
              <w:t>אגף תפ"ט</w:t>
            </w:r>
          </w:p>
        </w:tc>
        <w:tc>
          <w:tcPr>
            <w:tcW w:w="2551" w:type="dxa"/>
            <w:hideMark/>
          </w:tcPr>
          <w:p w:rsidR="009271F6" w:rsidRPr="00256DA0" w:rsidP="00622BF7" w14:paraId="7E68022E" w14:textId="77777777">
            <w:pPr>
              <w:spacing w:before="80" w:after="80" w:line="240" w:lineRule="exact"/>
              <w:jc w:val="left"/>
              <w:rPr>
                <w:sz w:val="22"/>
                <w:szCs w:val="22"/>
                <w:rtl/>
              </w:rPr>
            </w:pPr>
            <w:r w:rsidRPr="00256DA0">
              <w:rPr>
                <w:rFonts w:hint="cs"/>
                <w:sz w:val="22"/>
                <w:szCs w:val="22"/>
                <w:rtl/>
              </w:rPr>
              <w:t>מחקרים לטובת משק החשמל</w:t>
            </w:r>
          </w:p>
        </w:tc>
        <w:tc>
          <w:tcPr>
            <w:tcW w:w="1701" w:type="dxa"/>
            <w:hideMark/>
          </w:tcPr>
          <w:p w:rsidR="009271F6" w:rsidRPr="00256DA0" w:rsidP="00622BF7" w14:paraId="77289D7D" w14:textId="77777777">
            <w:pPr>
              <w:spacing w:before="80" w:after="80" w:line="240" w:lineRule="exact"/>
              <w:jc w:val="left"/>
              <w:rPr>
                <w:sz w:val="22"/>
                <w:szCs w:val="22"/>
                <w:rtl/>
              </w:rPr>
            </w:pPr>
            <w:r w:rsidRPr="00256DA0">
              <w:rPr>
                <w:rFonts w:hint="cs"/>
                <w:sz w:val="22"/>
                <w:szCs w:val="22"/>
                <w:rtl/>
              </w:rPr>
              <w:t xml:space="preserve">3 </w:t>
            </w:r>
          </w:p>
        </w:tc>
        <w:tc>
          <w:tcPr>
            <w:tcW w:w="1701" w:type="dxa"/>
          </w:tcPr>
          <w:p w:rsidR="009271F6" w:rsidRPr="00256DA0" w:rsidP="00622BF7" w14:paraId="6C2EAB22" w14:textId="77777777">
            <w:pPr>
              <w:spacing w:before="80" w:after="80" w:line="240" w:lineRule="exact"/>
              <w:jc w:val="left"/>
              <w:rPr>
                <w:sz w:val="22"/>
                <w:szCs w:val="22"/>
                <w:rtl/>
              </w:rPr>
            </w:pPr>
            <w:r w:rsidRPr="00256DA0">
              <w:rPr>
                <w:rFonts w:hint="cs"/>
                <w:sz w:val="22"/>
                <w:szCs w:val="22"/>
                <w:rtl/>
              </w:rPr>
              <w:t>2019</w:t>
            </w:r>
          </w:p>
        </w:tc>
      </w:tr>
      <w:tr w14:paraId="552F9136" w14:textId="77777777" w:rsidTr="00622BF7">
        <w:tblPrEx>
          <w:tblW w:w="7938" w:type="dxa"/>
          <w:tblLook w:val="0420"/>
        </w:tblPrEx>
        <w:trPr>
          <w:trHeight w:val="565"/>
        </w:trPr>
        <w:tc>
          <w:tcPr>
            <w:tcW w:w="1985" w:type="dxa"/>
            <w:hideMark/>
          </w:tcPr>
          <w:p w:rsidR="009271F6" w:rsidRPr="00256DA0" w:rsidP="00622BF7" w14:paraId="1A561244" w14:textId="77777777">
            <w:pPr>
              <w:spacing w:before="80" w:after="80" w:line="240" w:lineRule="exact"/>
              <w:jc w:val="left"/>
              <w:rPr>
                <w:sz w:val="22"/>
                <w:szCs w:val="22"/>
                <w:rtl/>
              </w:rPr>
            </w:pPr>
            <w:r w:rsidRPr="00256DA0">
              <w:rPr>
                <w:rFonts w:hint="cs"/>
                <w:sz w:val="22"/>
                <w:szCs w:val="22"/>
                <w:rtl/>
              </w:rPr>
              <w:t>קידום רעיונות טכנולוגיים (</w:t>
            </w:r>
            <w:r w:rsidRPr="00256DA0">
              <w:rPr>
                <w:rFonts w:hint="cs"/>
                <w:sz w:val="22"/>
                <w:szCs w:val="22"/>
                <w:rtl/>
              </w:rPr>
              <w:t>קר"ט</w:t>
            </w:r>
            <w:r w:rsidRPr="00256DA0">
              <w:rPr>
                <w:rFonts w:hint="cs"/>
                <w:sz w:val="22"/>
                <w:szCs w:val="22"/>
                <w:rtl/>
              </w:rPr>
              <w:t>)</w:t>
            </w:r>
          </w:p>
        </w:tc>
        <w:tc>
          <w:tcPr>
            <w:tcW w:w="2551" w:type="dxa"/>
            <w:hideMark/>
          </w:tcPr>
          <w:p w:rsidR="009271F6" w:rsidRPr="00256DA0" w:rsidP="00622BF7" w14:paraId="73077F7C" w14:textId="77777777">
            <w:pPr>
              <w:spacing w:before="80" w:after="80" w:line="240" w:lineRule="exact"/>
              <w:jc w:val="left"/>
              <w:rPr>
                <w:sz w:val="22"/>
                <w:szCs w:val="22"/>
                <w:rtl/>
              </w:rPr>
            </w:pPr>
            <w:r w:rsidRPr="00256DA0">
              <w:rPr>
                <w:rFonts w:hint="cs"/>
                <w:sz w:val="22"/>
                <w:szCs w:val="22"/>
                <w:rtl/>
              </w:rPr>
              <w:t xml:space="preserve">חממה טכנולוגית </w:t>
            </w:r>
          </w:p>
        </w:tc>
        <w:tc>
          <w:tcPr>
            <w:tcW w:w="1701" w:type="dxa"/>
            <w:hideMark/>
          </w:tcPr>
          <w:p w:rsidR="009271F6" w:rsidRPr="00256DA0" w:rsidP="00622BF7" w14:paraId="01B2AE83" w14:textId="77777777">
            <w:pPr>
              <w:spacing w:before="80" w:after="80" w:line="240" w:lineRule="exact"/>
              <w:jc w:val="left"/>
              <w:rPr>
                <w:sz w:val="22"/>
                <w:szCs w:val="22"/>
                <w:rtl/>
              </w:rPr>
            </w:pPr>
            <w:r w:rsidRPr="00256DA0">
              <w:rPr>
                <w:rFonts w:hint="cs"/>
                <w:sz w:val="22"/>
                <w:szCs w:val="22"/>
                <w:rtl/>
              </w:rPr>
              <w:t>5 (בממוצע)</w:t>
            </w:r>
          </w:p>
        </w:tc>
        <w:tc>
          <w:tcPr>
            <w:tcW w:w="1701" w:type="dxa"/>
          </w:tcPr>
          <w:p w:rsidR="009271F6" w:rsidRPr="00256DA0" w:rsidP="00622BF7" w14:paraId="3EDD91CF" w14:textId="77777777">
            <w:pPr>
              <w:spacing w:before="80" w:after="80" w:line="240" w:lineRule="exact"/>
              <w:jc w:val="left"/>
              <w:rPr>
                <w:sz w:val="22"/>
                <w:szCs w:val="22"/>
                <w:rtl/>
              </w:rPr>
            </w:pPr>
            <w:r w:rsidRPr="00256DA0">
              <w:rPr>
                <w:rFonts w:hint="cs"/>
                <w:sz w:val="22"/>
                <w:szCs w:val="22"/>
                <w:rtl/>
              </w:rPr>
              <w:t>2017-2009</w:t>
            </w:r>
          </w:p>
        </w:tc>
      </w:tr>
      <w:tr w14:paraId="54764116" w14:textId="77777777" w:rsidTr="00622BF7">
        <w:tblPrEx>
          <w:tblW w:w="7938" w:type="dxa"/>
          <w:tblLook w:val="0420"/>
        </w:tblPrEx>
        <w:trPr>
          <w:trHeight w:val="695"/>
        </w:trPr>
        <w:tc>
          <w:tcPr>
            <w:tcW w:w="1985" w:type="dxa"/>
            <w:hideMark/>
          </w:tcPr>
          <w:p w:rsidR="009271F6" w:rsidRPr="00256DA0" w:rsidP="00622BF7" w14:paraId="1CE29B63" w14:textId="77777777">
            <w:pPr>
              <w:spacing w:before="80" w:after="80" w:line="240" w:lineRule="exact"/>
              <w:jc w:val="left"/>
              <w:rPr>
                <w:sz w:val="22"/>
                <w:szCs w:val="22"/>
                <w:rtl/>
              </w:rPr>
            </w:pPr>
            <w:r w:rsidRPr="00256DA0">
              <w:rPr>
                <w:rFonts w:hint="cs"/>
                <w:sz w:val="22"/>
                <w:szCs w:val="22"/>
                <w:rtl/>
              </w:rPr>
              <w:t>סייבר</w:t>
            </w:r>
          </w:p>
        </w:tc>
        <w:tc>
          <w:tcPr>
            <w:tcW w:w="2551" w:type="dxa"/>
            <w:hideMark/>
          </w:tcPr>
          <w:p w:rsidR="009271F6" w:rsidRPr="00256DA0" w:rsidP="00622BF7" w14:paraId="3C6FE57B" w14:textId="77777777">
            <w:pPr>
              <w:spacing w:before="80" w:after="80" w:line="240" w:lineRule="exact"/>
              <w:jc w:val="left"/>
              <w:rPr>
                <w:sz w:val="22"/>
                <w:szCs w:val="22"/>
                <w:rtl/>
              </w:rPr>
            </w:pPr>
            <w:r w:rsidRPr="00256DA0">
              <w:rPr>
                <w:rFonts w:hint="cs"/>
                <w:sz w:val="22"/>
                <w:szCs w:val="22"/>
                <w:rtl/>
              </w:rPr>
              <w:t>פעילות סייבר של החברה ופיתוח עסקי</w:t>
            </w:r>
          </w:p>
        </w:tc>
        <w:tc>
          <w:tcPr>
            <w:tcW w:w="1701" w:type="dxa"/>
            <w:hideMark/>
          </w:tcPr>
          <w:p w:rsidR="009271F6" w:rsidRPr="00256DA0" w:rsidP="00622BF7" w14:paraId="2BC36239" w14:textId="77777777">
            <w:pPr>
              <w:spacing w:before="80" w:after="80" w:line="240" w:lineRule="exact"/>
              <w:jc w:val="left"/>
              <w:rPr>
                <w:sz w:val="22"/>
                <w:szCs w:val="22"/>
                <w:rtl/>
              </w:rPr>
            </w:pPr>
            <w:r w:rsidRPr="00256DA0">
              <w:rPr>
                <w:rFonts w:hint="cs"/>
                <w:sz w:val="22"/>
                <w:szCs w:val="22"/>
                <w:rtl/>
              </w:rPr>
              <w:t>3</w:t>
            </w:r>
          </w:p>
        </w:tc>
        <w:tc>
          <w:tcPr>
            <w:tcW w:w="1701" w:type="dxa"/>
          </w:tcPr>
          <w:p w:rsidR="009271F6" w:rsidRPr="00256DA0" w:rsidP="00622BF7" w14:paraId="019BE393" w14:textId="77777777">
            <w:pPr>
              <w:spacing w:before="80" w:after="80" w:line="240" w:lineRule="exact"/>
              <w:jc w:val="left"/>
              <w:rPr>
                <w:sz w:val="22"/>
                <w:szCs w:val="22"/>
                <w:rtl/>
              </w:rPr>
            </w:pPr>
            <w:r w:rsidRPr="00256DA0">
              <w:rPr>
                <w:rFonts w:hint="cs"/>
                <w:sz w:val="22"/>
                <w:szCs w:val="22"/>
                <w:rtl/>
              </w:rPr>
              <w:t>2020</w:t>
            </w:r>
          </w:p>
        </w:tc>
      </w:tr>
    </w:tbl>
    <w:p w:rsidR="009271F6" w:rsidP="00622BF7" w14:paraId="57ABDC28" w14:textId="77777777">
      <w:pPr>
        <w:spacing w:before="120" w:after="120" w:line="269" w:lineRule="auto"/>
        <w:rPr>
          <w:sz w:val="18"/>
          <w:szCs w:val="22"/>
          <w:rtl/>
        </w:rPr>
      </w:pPr>
      <w:r w:rsidRPr="00BC1D5F">
        <w:rPr>
          <w:rFonts w:hint="cs"/>
          <w:sz w:val="18"/>
          <w:szCs w:val="22"/>
          <w:rtl/>
        </w:rPr>
        <w:t xml:space="preserve">על פי נתוני </w:t>
      </w:r>
      <w:r w:rsidRPr="00BC1D5F">
        <w:rPr>
          <w:rFonts w:hint="cs"/>
          <w:sz w:val="18"/>
          <w:szCs w:val="22"/>
          <w:rtl/>
        </w:rPr>
        <w:t>חח"י</w:t>
      </w:r>
      <w:r w:rsidRPr="00BC1D5F">
        <w:rPr>
          <w:rFonts w:hint="cs"/>
          <w:sz w:val="18"/>
          <w:szCs w:val="22"/>
          <w:rtl/>
        </w:rPr>
        <w:t>, בעיבוד משרד מבקר המדינה</w:t>
      </w:r>
      <w:r w:rsidR="00B976F6">
        <w:rPr>
          <w:rFonts w:hint="cs"/>
          <w:sz w:val="18"/>
          <w:szCs w:val="22"/>
          <w:rtl/>
        </w:rPr>
        <w:t>.</w:t>
      </w:r>
    </w:p>
    <w:p w:rsidR="00910B01" w:rsidP="00F030AA" w14:paraId="7729D6CD" w14:textId="77777777">
      <w:pPr>
        <w:spacing w:line="269" w:lineRule="auto"/>
        <w:rPr>
          <w:rtl/>
        </w:rPr>
      </w:pPr>
    </w:p>
    <w:p w:rsidR="00296CDC" w:rsidP="00F030AA" w14:paraId="11249F92" w14:textId="77777777">
      <w:pPr>
        <w:pStyle w:val="Heading4"/>
        <w:spacing w:before="0" w:line="269" w:lineRule="auto"/>
        <w:rPr>
          <w:rtl/>
        </w:rPr>
      </w:pPr>
      <w:bookmarkStart w:id="21" w:name="_Toc47265389"/>
      <w:r>
        <w:rPr>
          <w:rFonts w:hint="cs"/>
          <w:rtl/>
        </w:rPr>
        <w:t>מו"פ באגף תפ"ט</w:t>
      </w:r>
      <w:bookmarkEnd w:id="21"/>
    </w:p>
    <w:p w:rsidR="00513998" w:rsidRPr="00513998" w:rsidP="00F030AA" w14:paraId="450A5B56" w14:textId="77777777">
      <w:pPr>
        <w:pStyle w:val="a"/>
        <w:spacing w:line="269" w:lineRule="auto"/>
        <w:rPr>
          <w:rtl/>
        </w:rPr>
      </w:pPr>
    </w:p>
    <w:p w:rsidR="0097223E" w:rsidP="00F030AA" w14:paraId="395ECE08" w14:textId="77777777">
      <w:pPr>
        <w:spacing w:line="269" w:lineRule="auto"/>
        <w:rPr>
          <w:rtl/>
        </w:rPr>
      </w:pPr>
      <w:r>
        <w:rPr>
          <w:rFonts w:hint="cs"/>
          <w:rtl/>
        </w:rPr>
        <w:t xml:space="preserve">אגף תפ"ט בחח"י אחראי </w:t>
      </w:r>
      <w:r w:rsidR="00FC69A8">
        <w:rPr>
          <w:rFonts w:hint="cs"/>
          <w:rtl/>
        </w:rPr>
        <w:t>ל</w:t>
      </w:r>
      <w:r>
        <w:rPr>
          <w:rFonts w:hint="cs"/>
          <w:rtl/>
        </w:rPr>
        <w:t>תכנון ופיתוח של מערכת החשמל</w:t>
      </w:r>
      <w:r w:rsidR="0008747B">
        <w:rPr>
          <w:rFonts w:hint="cs"/>
          <w:rtl/>
        </w:rPr>
        <w:t xml:space="preserve">, </w:t>
      </w:r>
      <w:r>
        <w:rPr>
          <w:rFonts w:hint="cs"/>
          <w:rtl/>
        </w:rPr>
        <w:t>בין היתר</w:t>
      </w:r>
      <w:r w:rsidR="0008747B">
        <w:rPr>
          <w:rFonts w:hint="cs"/>
          <w:rtl/>
        </w:rPr>
        <w:t>,</w:t>
      </w:r>
      <w:r w:rsidR="006A3081">
        <w:rPr>
          <w:rFonts w:hint="cs"/>
          <w:rtl/>
        </w:rPr>
        <w:t xml:space="preserve"> </w:t>
      </w:r>
      <w:r w:rsidR="00C87B0F">
        <w:rPr>
          <w:rFonts w:hint="cs"/>
          <w:rtl/>
        </w:rPr>
        <w:t>באמצעות</w:t>
      </w:r>
      <w:r>
        <w:rPr>
          <w:rFonts w:hint="cs"/>
          <w:rtl/>
        </w:rPr>
        <w:t xml:space="preserve"> בחינה וקביעה של טכנולוגיות; </w:t>
      </w:r>
      <w:r>
        <w:rPr>
          <w:rFonts w:hint="cs"/>
          <w:rtl/>
        </w:rPr>
        <w:t>תוכניות</w:t>
      </w:r>
      <w:r>
        <w:rPr>
          <w:rFonts w:hint="cs"/>
          <w:rtl/>
        </w:rPr>
        <w:t xml:space="preserve"> פיתוח במקטעי הייצור, </w:t>
      </w:r>
      <w:r w:rsidR="00E301CB">
        <w:rPr>
          <w:rFonts w:hint="cs"/>
          <w:rtl/>
        </w:rPr>
        <w:t>ה</w:t>
      </w:r>
      <w:r>
        <w:rPr>
          <w:rFonts w:hint="cs"/>
          <w:rtl/>
        </w:rPr>
        <w:t>הולכה ו</w:t>
      </w:r>
      <w:r w:rsidR="00E301CB">
        <w:rPr>
          <w:rFonts w:hint="cs"/>
          <w:rtl/>
        </w:rPr>
        <w:t>ה</w:t>
      </w:r>
      <w:r>
        <w:rPr>
          <w:rFonts w:hint="cs"/>
          <w:rtl/>
        </w:rPr>
        <w:t xml:space="preserve">השנאה; קידום תשתיות וניהול התכנון הפיזי והסביבתי; ניטור ביצועים ומצב של המערכת (הנדסי וסביבתי); ביצוע מחקרים יישומיים לשיפור ביצועי המערכת; ניהול מידע וידע; ורישוי. </w:t>
      </w:r>
      <w:r w:rsidR="00B4217A">
        <w:rPr>
          <w:rFonts w:hint="cs"/>
          <w:rtl/>
        </w:rPr>
        <w:t>חח"י</w:t>
      </w:r>
      <w:r w:rsidR="00B4217A">
        <w:rPr>
          <w:rFonts w:hint="cs"/>
          <w:rtl/>
        </w:rPr>
        <w:t xml:space="preserve"> מסרה למשרד מבקר המדינה ביוני 2019 כי אגף</w:t>
      </w:r>
      <w:r w:rsidR="00297602">
        <w:rPr>
          <w:rFonts w:hint="cs"/>
          <w:rtl/>
        </w:rPr>
        <w:t xml:space="preserve"> תפ"ט מגדיר את יעדי המו"פ לפי תפיסתו: ח</w:t>
      </w:r>
      <w:r w:rsidR="006271F0">
        <w:rPr>
          <w:rFonts w:hint="cs"/>
          <w:rtl/>
        </w:rPr>
        <w:t>י</w:t>
      </w:r>
      <w:r w:rsidR="00297602">
        <w:rPr>
          <w:rFonts w:hint="cs"/>
          <w:rtl/>
        </w:rPr>
        <w:t>סכון בעלויות ייצור, הולכ</w:t>
      </w:r>
      <w:r w:rsidR="00A24BF4">
        <w:rPr>
          <w:rFonts w:hint="cs"/>
          <w:rtl/>
        </w:rPr>
        <w:t>ת החשמל וחלוקתו</w:t>
      </w:r>
      <w:r w:rsidR="00297602">
        <w:rPr>
          <w:rFonts w:hint="cs"/>
          <w:rtl/>
        </w:rPr>
        <w:t xml:space="preserve">; שיפורים בהיבטים סביבתיים הקשורים לפעילויות של משק החשמל; הגדלת זמינות ואמינות המערכת; פיתוח כלים לתכנון משק החשמל. </w:t>
      </w:r>
      <w:r w:rsidR="00C87B0F">
        <w:rPr>
          <w:rFonts w:hint="cs"/>
          <w:rtl/>
        </w:rPr>
        <w:t>על כן,</w:t>
      </w:r>
      <w:r w:rsidR="00297602">
        <w:rPr>
          <w:rFonts w:hint="cs"/>
          <w:rtl/>
        </w:rPr>
        <w:t xml:space="preserve"> לפעילות המו"פ של אגף תפ"ט בחח"י השפעה ישירה על יכולת החברה לספק חשמל באמינות וביעילות, כפי שהיא מחויבת מתוקף היותה ספק שירות חיוני לפי חוק.</w:t>
      </w:r>
    </w:p>
    <w:p w:rsidR="00513998" w:rsidP="00F030AA" w14:paraId="0512CFF1" w14:textId="77777777">
      <w:pPr>
        <w:pStyle w:val="a"/>
        <w:spacing w:line="269" w:lineRule="auto"/>
        <w:rPr>
          <w:rtl/>
        </w:rPr>
      </w:pPr>
    </w:p>
    <w:p w:rsidR="00513998" w:rsidP="00F030AA" w14:paraId="3DC00B85" w14:textId="77777777">
      <w:pPr>
        <w:spacing w:line="269" w:lineRule="auto"/>
        <w:rPr>
          <w:rtl/>
        </w:rPr>
      </w:pPr>
      <w:r w:rsidRPr="00346969">
        <w:rPr>
          <w:rFonts w:hint="cs"/>
          <w:rtl/>
        </w:rPr>
        <w:t>ביוני 2019 מסר אגף תפ"ט בחח"י למשרד מבקר המדינה כי הוא מבצע פעי</w:t>
      </w:r>
      <w:r w:rsidRPr="00346969" w:rsidR="0068078B">
        <w:rPr>
          <w:rFonts w:hint="cs"/>
          <w:rtl/>
        </w:rPr>
        <w:t>לות מחקר ופיתוח יישומי לטובת מש</w:t>
      </w:r>
      <w:r w:rsidRPr="00346969">
        <w:rPr>
          <w:rFonts w:hint="cs"/>
          <w:rtl/>
        </w:rPr>
        <w:t xml:space="preserve">ק החשמל. לשם כך מוקצה תקציב לתמיכה (מימון ומשאבים) בפעילות </w:t>
      </w:r>
      <w:r w:rsidR="003149A2">
        <w:rPr>
          <w:rFonts w:hint="cs"/>
          <w:rtl/>
        </w:rPr>
        <w:t>ה</w:t>
      </w:r>
      <w:r w:rsidRPr="00346969">
        <w:rPr>
          <w:rFonts w:hint="cs"/>
          <w:rtl/>
        </w:rPr>
        <w:t>מסווגת כפעילות מו"פ. פעילות המו"פ מתבצעת במספר שלב</w:t>
      </w:r>
      <w:r w:rsidRPr="00346969" w:rsidR="001E6870">
        <w:rPr>
          <w:rFonts w:hint="cs"/>
          <w:rtl/>
        </w:rPr>
        <w:t>ים, החל מפרסום קול קורא ועד התקש</w:t>
      </w:r>
      <w:r w:rsidRPr="00346969">
        <w:rPr>
          <w:rFonts w:hint="cs"/>
          <w:rtl/>
        </w:rPr>
        <w:t xml:space="preserve">רויות עם מבצעי המו"פ ומעקב אחרי ביצוע </w:t>
      </w:r>
      <w:r w:rsidR="00A43F8C">
        <w:rPr>
          <w:rFonts w:hint="cs"/>
          <w:rtl/>
        </w:rPr>
        <w:t>ה</w:t>
      </w:r>
      <w:r w:rsidRPr="00346969">
        <w:rPr>
          <w:rFonts w:hint="cs"/>
          <w:rtl/>
        </w:rPr>
        <w:t xml:space="preserve">מחקרים בפועל. כל עבודות המו"פ המופנות </w:t>
      </w:r>
      <w:r w:rsidRPr="00346969">
        <w:rPr>
          <w:rFonts w:hint="cs"/>
          <w:rtl/>
        </w:rPr>
        <w:t>לחח"י</w:t>
      </w:r>
      <w:r w:rsidRPr="00346969">
        <w:rPr>
          <w:rFonts w:hint="cs"/>
          <w:rtl/>
        </w:rPr>
        <w:t xml:space="preserve"> נבחנות </w:t>
      </w:r>
      <w:r w:rsidR="00A43F8C">
        <w:rPr>
          <w:rFonts w:hint="cs"/>
          <w:rtl/>
        </w:rPr>
        <w:t>בהתאם לכמה</w:t>
      </w:r>
      <w:r w:rsidRPr="00346969">
        <w:rPr>
          <w:rFonts w:hint="cs"/>
          <w:rtl/>
        </w:rPr>
        <w:t xml:space="preserve"> קריטריונים, </w:t>
      </w:r>
      <w:r w:rsidR="003149A2">
        <w:rPr>
          <w:rFonts w:hint="cs"/>
          <w:rtl/>
        </w:rPr>
        <w:t>ו</w:t>
      </w:r>
      <w:r w:rsidRPr="00346969">
        <w:rPr>
          <w:rFonts w:hint="cs"/>
          <w:rtl/>
        </w:rPr>
        <w:t>יעדי המו"פ הם: (1) ח</w:t>
      </w:r>
      <w:r w:rsidR="00987DAF">
        <w:rPr>
          <w:rFonts w:hint="cs"/>
          <w:rtl/>
        </w:rPr>
        <w:t>י</w:t>
      </w:r>
      <w:r w:rsidRPr="00346969">
        <w:rPr>
          <w:rFonts w:hint="cs"/>
          <w:rtl/>
        </w:rPr>
        <w:t>סכון בעלויות הייצור, הולכת וחלוקת החשמל</w:t>
      </w:r>
      <w:r w:rsidR="00372CE8">
        <w:rPr>
          <w:rFonts w:hint="cs"/>
          <w:rtl/>
        </w:rPr>
        <w:t>;</w:t>
      </w:r>
      <w:r w:rsidRPr="00346969">
        <w:rPr>
          <w:rFonts w:hint="cs"/>
          <w:rtl/>
        </w:rPr>
        <w:t xml:space="preserve"> (2) שיפורים בהיבטים סביבתיים הקשורים לפעילות משק החשמל</w:t>
      </w:r>
      <w:r w:rsidR="00372CE8">
        <w:rPr>
          <w:rFonts w:hint="cs"/>
          <w:rtl/>
        </w:rPr>
        <w:t>;</w:t>
      </w:r>
      <w:r w:rsidRPr="00346969">
        <w:rPr>
          <w:rFonts w:hint="cs"/>
          <w:rtl/>
        </w:rPr>
        <w:t xml:space="preserve"> (3) הגדלת זמינות </w:t>
      </w:r>
      <w:r w:rsidRPr="00346969" w:rsidR="00987DAF">
        <w:rPr>
          <w:rFonts w:hint="cs"/>
          <w:rtl/>
        </w:rPr>
        <w:t xml:space="preserve">המערכת </w:t>
      </w:r>
      <w:r w:rsidRPr="00346969">
        <w:rPr>
          <w:rFonts w:hint="cs"/>
          <w:rtl/>
        </w:rPr>
        <w:t>ואמינות</w:t>
      </w:r>
      <w:r w:rsidR="00987DAF">
        <w:rPr>
          <w:rFonts w:hint="cs"/>
          <w:rtl/>
        </w:rPr>
        <w:t>ה</w:t>
      </w:r>
      <w:r w:rsidR="00372CE8">
        <w:rPr>
          <w:rFonts w:hint="cs"/>
          <w:rtl/>
        </w:rPr>
        <w:t xml:space="preserve">; </w:t>
      </w:r>
      <w:r w:rsidRPr="00346969">
        <w:rPr>
          <w:rFonts w:hint="cs"/>
          <w:rtl/>
        </w:rPr>
        <w:t xml:space="preserve">(4) פיתוח כלים לתכנון משק החשמל. עוד ציין האגף כי התקציב השנתי המאושר לאגף תפ"ט לכל </w:t>
      </w:r>
      <w:r w:rsidR="002876EA">
        <w:rPr>
          <w:rFonts w:hint="cs"/>
          <w:rtl/>
        </w:rPr>
        <w:t>מיזמי</w:t>
      </w:r>
      <w:r w:rsidR="00621175">
        <w:rPr>
          <w:rFonts w:hint="cs"/>
          <w:rtl/>
        </w:rPr>
        <w:t xml:space="preserve"> המו"פ הוא כ-3 מיליון ש"ח</w:t>
      </w:r>
      <w:r w:rsidR="0028341E">
        <w:rPr>
          <w:rFonts w:hint="cs"/>
          <w:rtl/>
        </w:rPr>
        <w:t>.</w:t>
      </w:r>
    </w:p>
    <w:p w:rsidR="00933C77" w:rsidP="00F030AA" w14:paraId="0B86C549" w14:textId="77777777">
      <w:pPr>
        <w:pStyle w:val="a"/>
        <w:spacing w:line="269" w:lineRule="auto"/>
        <w:rPr>
          <w:rtl/>
        </w:rPr>
      </w:pPr>
    </w:p>
    <w:p w:rsidR="00A637BD" w:rsidP="00F030AA" w14:paraId="4C4B3E70" w14:textId="77777777">
      <w:pPr>
        <w:spacing w:line="269" w:lineRule="auto"/>
        <w:rPr>
          <w:rtl/>
        </w:rPr>
      </w:pPr>
      <w:r>
        <w:rPr>
          <w:rFonts w:hint="cs"/>
          <w:rtl/>
        </w:rPr>
        <w:t>בנובמבר 2014</w:t>
      </w:r>
      <w:r w:rsidRPr="00346969" w:rsidR="00E06151">
        <w:rPr>
          <w:rFonts w:hint="cs"/>
          <w:rtl/>
        </w:rPr>
        <w:t xml:space="preserve"> הציג אגף </w:t>
      </w:r>
      <w:r w:rsidR="00E06151">
        <w:rPr>
          <w:rFonts w:hint="cs"/>
          <w:rtl/>
        </w:rPr>
        <w:t>תפ"ט</w:t>
      </w:r>
      <w:r w:rsidRPr="00346969" w:rsidR="00E06151">
        <w:rPr>
          <w:rFonts w:hint="cs"/>
          <w:rtl/>
        </w:rPr>
        <w:t xml:space="preserve"> בחח"י </w:t>
      </w:r>
      <w:r w:rsidR="00313137">
        <w:rPr>
          <w:rFonts w:hint="cs"/>
          <w:rtl/>
        </w:rPr>
        <w:t>ל</w:t>
      </w:r>
      <w:r w:rsidRPr="00346969" w:rsidR="00E06151">
        <w:rPr>
          <w:rFonts w:hint="cs"/>
          <w:rtl/>
        </w:rPr>
        <w:t>דירקטוריון החברה את השלכות קיצוץ תקציבי המו"פ של החברה. לטענת</w:t>
      </w:r>
      <w:r w:rsidR="0087399C">
        <w:rPr>
          <w:rFonts w:hint="cs"/>
          <w:rtl/>
        </w:rPr>
        <w:t xml:space="preserve"> האגף, </w:t>
      </w:r>
      <w:r w:rsidRPr="00346969" w:rsidR="00E06151">
        <w:rPr>
          <w:rFonts w:hint="cs"/>
          <w:rtl/>
        </w:rPr>
        <w:t>תקציבי המו"פ קוצצו מ-23 מיליון ש"ח</w:t>
      </w:r>
      <w:r>
        <w:rPr>
          <w:rStyle w:val="FootnoteReference"/>
          <w:rtl/>
        </w:rPr>
        <w:footnoteReference w:id="48"/>
      </w:r>
      <w:r w:rsidR="00841B66">
        <w:rPr>
          <w:rFonts w:hint="cs"/>
          <w:rtl/>
        </w:rPr>
        <w:t xml:space="preserve"> בשנת 2007 לכ-</w:t>
      </w:r>
      <w:r w:rsidRPr="00346969" w:rsidR="00E06151">
        <w:rPr>
          <w:rFonts w:hint="cs"/>
          <w:rtl/>
        </w:rPr>
        <w:t>2 מיליון</w:t>
      </w:r>
      <w:r>
        <w:rPr>
          <w:rFonts w:hint="cs"/>
          <w:rtl/>
        </w:rPr>
        <w:t xml:space="preserve"> ש"ח בשנת 2015. לפי האגף, משמעויות הקיצוץ הן אובדן ידע ויכולת להתמודד עם אתגרים טכנולוגיים וסביבתיים, וכן אובדן חיסכון כספי הצפוי מהשקעות מו"פ.</w:t>
      </w:r>
      <w:r w:rsidR="000549AE">
        <w:rPr>
          <w:rFonts w:hint="cs"/>
          <w:rtl/>
        </w:rPr>
        <w:t xml:space="preserve"> דירקטוריון החברה </w:t>
      </w:r>
      <w:r w:rsidR="001176ED">
        <w:rPr>
          <w:rFonts w:hint="cs"/>
          <w:rtl/>
        </w:rPr>
        <w:t>החליט לבחון</w:t>
      </w:r>
      <w:r w:rsidR="000549AE">
        <w:rPr>
          <w:rFonts w:hint="cs"/>
          <w:rtl/>
        </w:rPr>
        <w:t xml:space="preserve"> את </w:t>
      </w:r>
      <w:r w:rsidR="000549AE">
        <w:rPr>
          <w:rFonts w:hint="cs"/>
          <w:rtl/>
        </w:rPr>
        <w:t>ת</w:t>
      </w:r>
      <w:r w:rsidR="0029290D">
        <w:rPr>
          <w:rFonts w:hint="cs"/>
          <w:rtl/>
        </w:rPr>
        <w:t>ו</w:t>
      </w:r>
      <w:r w:rsidR="000549AE">
        <w:rPr>
          <w:rFonts w:hint="cs"/>
          <w:rtl/>
        </w:rPr>
        <w:t>כנית</w:t>
      </w:r>
      <w:r w:rsidR="000549AE">
        <w:rPr>
          <w:rFonts w:hint="cs"/>
          <w:rtl/>
        </w:rPr>
        <w:t xml:space="preserve"> העבודה </w:t>
      </w:r>
      <w:r>
        <w:rPr>
          <w:rFonts w:hint="cs"/>
          <w:rtl/>
        </w:rPr>
        <w:t>ו</w:t>
      </w:r>
      <w:r w:rsidR="000549AE">
        <w:rPr>
          <w:rFonts w:hint="cs"/>
          <w:rtl/>
        </w:rPr>
        <w:t>תקציב</w:t>
      </w:r>
      <w:r>
        <w:rPr>
          <w:rFonts w:hint="cs"/>
          <w:rtl/>
        </w:rPr>
        <w:t xml:space="preserve"> המו"פ לשנת</w:t>
      </w:r>
      <w:r w:rsidR="000549AE">
        <w:rPr>
          <w:rFonts w:hint="cs"/>
          <w:rtl/>
        </w:rPr>
        <w:t xml:space="preserve"> 2015 ולהביא את ממצאי הבדיקה </w:t>
      </w:r>
      <w:r w:rsidR="00313137">
        <w:rPr>
          <w:rFonts w:hint="cs"/>
          <w:rtl/>
        </w:rPr>
        <w:t>לפניו</w:t>
      </w:r>
      <w:r w:rsidR="000549AE">
        <w:rPr>
          <w:rFonts w:hint="cs"/>
          <w:rtl/>
        </w:rPr>
        <w:t>. בפועל</w:t>
      </w:r>
      <w:r w:rsidR="0029290D">
        <w:rPr>
          <w:rFonts w:hint="cs"/>
          <w:rtl/>
        </w:rPr>
        <w:t>,</w:t>
      </w:r>
      <w:r w:rsidR="000549AE">
        <w:rPr>
          <w:rFonts w:hint="cs"/>
          <w:rtl/>
        </w:rPr>
        <w:t xml:space="preserve"> תקציבי המו"פ של אגף תפ"ט לא גדלו מאז</w:t>
      </w:r>
      <w:r>
        <w:rPr>
          <w:rFonts w:hint="cs"/>
          <w:rtl/>
        </w:rPr>
        <w:t>, ובשנת 2019 הוא עמד</w:t>
      </w:r>
      <w:r w:rsidR="000549AE">
        <w:rPr>
          <w:rFonts w:hint="cs"/>
          <w:rtl/>
        </w:rPr>
        <w:t xml:space="preserve"> כאמור על 3 מיליון ש"ח</w:t>
      </w:r>
      <w:r>
        <w:rPr>
          <w:rFonts w:hint="cs"/>
          <w:rtl/>
        </w:rPr>
        <w:t>.</w:t>
      </w:r>
    </w:p>
    <w:p w:rsidR="00513998" w:rsidP="00F030AA" w14:paraId="7DA71C03" w14:textId="77777777">
      <w:pPr>
        <w:pStyle w:val="a"/>
        <w:spacing w:line="269" w:lineRule="auto"/>
        <w:rPr>
          <w:rtl/>
        </w:rPr>
      </w:pPr>
    </w:p>
    <w:p w:rsidR="00526FA0" w:rsidRPr="00346969" w:rsidP="00F030AA" w14:paraId="0EEA8A51" w14:textId="77777777">
      <w:pPr>
        <w:spacing w:line="269" w:lineRule="auto"/>
        <w:rPr>
          <w:rtl/>
        </w:rPr>
      </w:pPr>
      <w:r>
        <w:rPr>
          <w:rFonts w:hint="cs"/>
          <w:b/>
          <w:bCs/>
          <w:rtl/>
        </w:rPr>
        <w:t xml:space="preserve">משרד מבקר המדינה </w:t>
      </w:r>
      <w:r w:rsidR="002C214D">
        <w:rPr>
          <w:rFonts w:hint="cs"/>
          <w:b/>
          <w:bCs/>
          <w:rtl/>
        </w:rPr>
        <w:t xml:space="preserve">ממליץ </w:t>
      </w:r>
      <w:r>
        <w:rPr>
          <w:rFonts w:hint="cs"/>
          <w:b/>
          <w:bCs/>
          <w:rtl/>
        </w:rPr>
        <w:t>לחח"י</w:t>
      </w:r>
      <w:r>
        <w:rPr>
          <w:rFonts w:hint="cs"/>
          <w:b/>
          <w:bCs/>
          <w:rtl/>
        </w:rPr>
        <w:t xml:space="preserve"> </w:t>
      </w:r>
      <w:r w:rsidR="002C214D">
        <w:rPr>
          <w:rFonts w:hint="cs"/>
          <w:b/>
          <w:bCs/>
          <w:rtl/>
        </w:rPr>
        <w:t xml:space="preserve">לבחון את היקף </w:t>
      </w:r>
      <w:r>
        <w:rPr>
          <w:rFonts w:hint="cs"/>
          <w:b/>
          <w:bCs/>
          <w:rtl/>
        </w:rPr>
        <w:t>המו"פ שנעשה באגף תפ"ט</w:t>
      </w:r>
      <w:r w:rsidR="00506DBC">
        <w:rPr>
          <w:rFonts w:hint="cs"/>
          <w:b/>
          <w:bCs/>
          <w:rtl/>
        </w:rPr>
        <w:t xml:space="preserve"> </w:t>
      </w:r>
      <w:r w:rsidR="002C214D">
        <w:rPr>
          <w:rFonts w:hint="cs"/>
          <w:b/>
          <w:bCs/>
          <w:rtl/>
        </w:rPr>
        <w:t>והמשאבים המוקצים לאגף</w:t>
      </w:r>
      <w:r w:rsidR="0050068E">
        <w:rPr>
          <w:rFonts w:hint="cs"/>
          <w:b/>
          <w:bCs/>
          <w:rtl/>
        </w:rPr>
        <w:t>,</w:t>
      </w:r>
      <w:r w:rsidR="002C214D">
        <w:rPr>
          <w:rFonts w:hint="cs"/>
          <w:b/>
          <w:bCs/>
          <w:rtl/>
        </w:rPr>
        <w:t xml:space="preserve"> </w:t>
      </w:r>
      <w:r w:rsidR="009F488D">
        <w:rPr>
          <w:rFonts w:hint="cs"/>
          <w:b/>
          <w:bCs/>
          <w:rtl/>
        </w:rPr>
        <w:t xml:space="preserve">על מנת לטייב את תרומת המו"פ ליכולת החברה </w:t>
      </w:r>
      <w:r>
        <w:rPr>
          <w:rFonts w:hint="cs"/>
          <w:b/>
          <w:bCs/>
          <w:rtl/>
        </w:rPr>
        <w:t xml:space="preserve">לספק חשמל באמינות, איכות וביעילות. </w:t>
      </w:r>
    </w:p>
    <w:p w:rsidR="00E6728B" w:rsidRPr="00346969" w:rsidP="00F030AA" w14:paraId="56C8F634" w14:textId="77777777">
      <w:pPr>
        <w:spacing w:line="269" w:lineRule="auto"/>
        <w:rPr>
          <w:rtl/>
        </w:rPr>
      </w:pPr>
    </w:p>
    <w:p w:rsidR="00455A36" w:rsidP="00F030AA" w14:paraId="769A0C3E" w14:textId="77777777">
      <w:pPr>
        <w:pStyle w:val="Heading4"/>
        <w:spacing w:before="0" w:line="269" w:lineRule="auto"/>
        <w:rPr>
          <w:rtl/>
        </w:rPr>
      </w:pPr>
      <w:bookmarkStart w:id="22" w:name="_Toc47265390"/>
      <w:r w:rsidRPr="00346969">
        <w:rPr>
          <w:rFonts w:hint="cs"/>
          <w:rtl/>
        </w:rPr>
        <w:t xml:space="preserve">פעילות </w:t>
      </w:r>
      <w:r w:rsidRPr="00346969">
        <w:rPr>
          <w:rFonts w:hint="cs"/>
          <w:rtl/>
        </w:rPr>
        <w:t>קר</w:t>
      </w:r>
      <w:r w:rsidR="00FC69A8">
        <w:rPr>
          <w:rFonts w:hint="cs"/>
          <w:rtl/>
        </w:rPr>
        <w:t>"</w:t>
      </w:r>
      <w:r w:rsidRPr="00346969">
        <w:rPr>
          <w:rFonts w:hint="cs"/>
          <w:rtl/>
        </w:rPr>
        <w:t>ט</w:t>
      </w:r>
      <w:r w:rsidRPr="00346969" w:rsidR="00537922">
        <w:rPr>
          <w:rFonts w:hint="cs"/>
          <w:rtl/>
        </w:rPr>
        <w:t xml:space="preserve"> </w:t>
      </w:r>
      <w:r w:rsidRPr="00346969">
        <w:rPr>
          <w:rFonts w:hint="cs"/>
          <w:rtl/>
        </w:rPr>
        <w:t>(קידום רעיונות טכנולוגיים)</w:t>
      </w:r>
      <w:bookmarkEnd w:id="22"/>
    </w:p>
    <w:p w:rsidR="00513998" w:rsidRPr="00513998" w:rsidP="00F030AA" w14:paraId="0ED4A12F" w14:textId="77777777">
      <w:pPr>
        <w:pStyle w:val="a"/>
        <w:spacing w:line="269" w:lineRule="auto"/>
        <w:rPr>
          <w:rtl/>
        </w:rPr>
      </w:pPr>
    </w:p>
    <w:p w:rsidR="00455A36" w:rsidP="00F030AA" w14:paraId="0E3848E4" w14:textId="77777777">
      <w:pPr>
        <w:spacing w:line="269" w:lineRule="auto"/>
        <w:rPr>
          <w:rtl/>
        </w:rPr>
      </w:pPr>
      <w:r w:rsidRPr="00346969">
        <w:rPr>
          <w:rFonts w:hint="cs"/>
          <w:rtl/>
        </w:rPr>
        <w:t>ק</w:t>
      </w:r>
      <w:r w:rsidR="000638C6">
        <w:rPr>
          <w:rFonts w:hint="cs"/>
          <w:rtl/>
        </w:rPr>
        <w:t>ר"ט</w:t>
      </w:r>
      <w:r w:rsidRPr="00346969">
        <w:rPr>
          <w:rFonts w:hint="cs"/>
          <w:rtl/>
        </w:rPr>
        <w:t xml:space="preserve"> היא חממה</w:t>
      </w:r>
      <w:r w:rsidR="008163CD">
        <w:rPr>
          <w:rFonts w:hint="cs"/>
          <w:rtl/>
        </w:rPr>
        <w:t xml:space="preserve"> טכנולוגית</w:t>
      </w:r>
      <w:r>
        <w:rPr>
          <w:rStyle w:val="FootnoteReference"/>
          <w:rtl/>
        </w:rPr>
        <w:footnoteReference w:id="49"/>
      </w:r>
      <w:r w:rsidRPr="00346969">
        <w:rPr>
          <w:rFonts w:hint="cs"/>
          <w:rtl/>
        </w:rPr>
        <w:t xml:space="preserve"> השייכת </w:t>
      </w:r>
      <w:r w:rsidRPr="00346969">
        <w:rPr>
          <w:rFonts w:hint="cs"/>
          <w:rtl/>
        </w:rPr>
        <w:t>לחח"י</w:t>
      </w:r>
      <w:r w:rsidRPr="00346969">
        <w:rPr>
          <w:rFonts w:hint="cs"/>
          <w:rtl/>
        </w:rPr>
        <w:t xml:space="preserve"> </w:t>
      </w:r>
      <w:r w:rsidR="0050068E">
        <w:rPr>
          <w:rFonts w:hint="cs"/>
          <w:rtl/>
        </w:rPr>
        <w:t>ו</w:t>
      </w:r>
      <w:r w:rsidRPr="00346969">
        <w:rPr>
          <w:rFonts w:hint="cs"/>
          <w:rtl/>
        </w:rPr>
        <w:t xml:space="preserve">נועדה לקידום רעיונות טכנולוגיים. ממסמכי </w:t>
      </w:r>
      <w:r w:rsidRPr="00346969">
        <w:rPr>
          <w:rFonts w:hint="cs"/>
          <w:rtl/>
        </w:rPr>
        <w:t>חח"י</w:t>
      </w:r>
      <w:r w:rsidRPr="00346969">
        <w:rPr>
          <w:rFonts w:hint="cs"/>
          <w:rtl/>
        </w:rPr>
        <w:t xml:space="preserve"> עולה שמטרות החממה הן: (1) </w:t>
      </w:r>
      <w:r w:rsidR="004F6ADC">
        <w:rPr>
          <w:rFonts w:hint="cs"/>
          <w:rtl/>
        </w:rPr>
        <w:t>קידום</w:t>
      </w:r>
      <w:r w:rsidRPr="00346969">
        <w:rPr>
          <w:rFonts w:hint="cs"/>
          <w:rtl/>
        </w:rPr>
        <w:t xml:space="preserve"> החדשנות הטכנולוגית תוך ניצול כ</w:t>
      </w:r>
      <w:r w:rsidR="00DF027F">
        <w:rPr>
          <w:rFonts w:hint="cs"/>
          <w:rtl/>
        </w:rPr>
        <w:t>וח אדם</w:t>
      </w:r>
      <w:r w:rsidRPr="00346969">
        <w:rPr>
          <w:rFonts w:hint="cs"/>
          <w:rtl/>
        </w:rPr>
        <w:t xml:space="preserve"> מיומן הקיים בחברה ותשתית המעבדות</w:t>
      </w:r>
      <w:r w:rsidR="000F521E">
        <w:rPr>
          <w:rFonts w:hint="cs"/>
          <w:rtl/>
        </w:rPr>
        <w:t xml:space="preserve"> שלה.</w:t>
      </w:r>
      <w:r w:rsidRPr="00346969">
        <w:rPr>
          <w:rFonts w:hint="cs"/>
          <w:rtl/>
        </w:rPr>
        <w:t xml:space="preserve"> (2) יצירת מוצרים שיאפשרו כניסה לשווקים חדשים ולטכנולוגיות חדשות</w:t>
      </w:r>
      <w:r w:rsidR="009F3951">
        <w:rPr>
          <w:rFonts w:hint="cs"/>
          <w:rtl/>
        </w:rPr>
        <w:t>;</w:t>
      </w:r>
      <w:r w:rsidRPr="00346969">
        <w:rPr>
          <w:rFonts w:hint="cs"/>
          <w:rtl/>
        </w:rPr>
        <w:t xml:space="preserve"> (3) שיפור תדמית החברה </w:t>
      </w:r>
      <w:r w:rsidR="00FF5CE3">
        <w:rPr>
          <w:rFonts w:hint="cs"/>
          <w:rtl/>
        </w:rPr>
        <w:t>באמצעות</w:t>
      </w:r>
      <w:r w:rsidRPr="00346969">
        <w:rPr>
          <w:rFonts w:hint="cs"/>
          <w:rtl/>
        </w:rPr>
        <w:t xml:space="preserve"> כניסה לתחום החדשנות</w:t>
      </w:r>
      <w:r w:rsidR="00E57F7C">
        <w:rPr>
          <w:rFonts w:hint="cs"/>
          <w:rtl/>
        </w:rPr>
        <w:t>;</w:t>
      </w:r>
      <w:r w:rsidRPr="00346969">
        <w:rPr>
          <w:rFonts w:hint="cs"/>
          <w:rtl/>
        </w:rPr>
        <w:t xml:space="preserve"> </w:t>
      </w:r>
      <w:r w:rsidR="00315F5A">
        <w:rPr>
          <w:rFonts w:hint="cs"/>
          <w:rtl/>
        </w:rPr>
        <w:t>ו-</w:t>
      </w:r>
      <w:r w:rsidRPr="00346969">
        <w:rPr>
          <w:rFonts w:hint="cs"/>
          <w:rtl/>
        </w:rPr>
        <w:t xml:space="preserve">(4) שילוב חדשנות בפעילות הליבה של </w:t>
      </w:r>
      <w:r w:rsidRPr="00346969">
        <w:rPr>
          <w:rFonts w:hint="cs"/>
          <w:rtl/>
        </w:rPr>
        <w:t>חח"י</w:t>
      </w:r>
      <w:r w:rsidRPr="00346969">
        <w:rPr>
          <w:rFonts w:hint="cs"/>
          <w:rtl/>
        </w:rPr>
        <w:t>.</w:t>
      </w:r>
    </w:p>
    <w:p w:rsidR="00513998" w:rsidP="00F030AA" w14:paraId="20510AE0" w14:textId="77777777">
      <w:pPr>
        <w:pStyle w:val="a"/>
        <w:spacing w:line="269" w:lineRule="auto"/>
        <w:rPr>
          <w:rtl/>
        </w:rPr>
      </w:pPr>
    </w:p>
    <w:p w:rsidR="00455A36" w:rsidP="00F030AA" w14:paraId="601B081E" w14:textId="77777777">
      <w:pPr>
        <w:spacing w:line="269" w:lineRule="auto"/>
        <w:rPr>
          <w:rtl/>
        </w:rPr>
      </w:pPr>
      <w:r>
        <w:rPr>
          <w:rFonts w:hint="cs"/>
          <w:rtl/>
        </w:rPr>
        <w:t xml:space="preserve">החל משנת 2009 </w:t>
      </w:r>
      <w:r w:rsidR="00F519C7">
        <w:rPr>
          <w:rFonts w:hint="cs"/>
          <w:rtl/>
        </w:rPr>
        <w:t>ו</w:t>
      </w:r>
      <w:r w:rsidRPr="00346969">
        <w:rPr>
          <w:rFonts w:hint="cs"/>
          <w:rtl/>
        </w:rPr>
        <w:t>עד לסוף שנת 2017 הושקעו</w:t>
      </w:r>
      <w:r w:rsidRPr="00346969" w:rsidR="00C406A8">
        <w:rPr>
          <w:rFonts w:hint="cs"/>
          <w:rtl/>
        </w:rPr>
        <w:t xml:space="preserve"> במצטבר כ-44.6 מיליון ש"ח ב</w:t>
      </w:r>
      <w:r w:rsidRPr="00346969">
        <w:rPr>
          <w:rFonts w:hint="cs"/>
          <w:rtl/>
        </w:rPr>
        <w:t>-21 חברות הזנק המשתייכו</w:t>
      </w:r>
      <w:r w:rsidRPr="00346969">
        <w:rPr>
          <w:rFonts w:hint="eastAsia"/>
          <w:rtl/>
        </w:rPr>
        <w:t>ת</w:t>
      </w:r>
      <w:r w:rsidRPr="00346969" w:rsidR="00C406A8">
        <w:rPr>
          <w:rFonts w:hint="cs"/>
          <w:rtl/>
        </w:rPr>
        <w:t xml:space="preserve"> לחממה</w:t>
      </w:r>
      <w:r w:rsidR="00600966">
        <w:rPr>
          <w:rFonts w:hint="cs"/>
          <w:rtl/>
        </w:rPr>
        <w:t xml:space="preserve">. </w:t>
      </w:r>
      <w:r w:rsidRPr="00346969" w:rsidR="00C406A8">
        <w:rPr>
          <w:rFonts w:hint="cs"/>
          <w:rtl/>
        </w:rPr>
        <w:t xml:space="preserve">נכון </w:t>
      </w:r>
      <w:r w:rsidR="003132D3">
        <w:rPr>
          <w:rFonts w:hint="cs"/>
          <w:rtl/>
        </w:rPr>
        <w:t>לסוף שנת 2017</w:t>
      </w:r>
      <w:r w:rsidRPr="00346969" w:rsidR="003132D3">
        <w:rPr>
          <w:rFonts w:hint="cs"/>
          <w:rtl/>
        </w:rPr>
        <w:t xml:space="preserve"> </w:t>
      </w:r>
      <w:r w:rsidRPr="00346969" w:rsidR="00C406A8">
        <w:rPr>
          <w:rFonts w:hint="cs"/>
          <w:rtl/>
        </w:rPr>
        <w:t>בוצעה הפחתת חוב בספרי החברה של כ-11 מיליון ש"ח והתקבלו הכנסות של כ-10 מיליון ש"ח. 6 חברות בחממה גייסו השקעות</w:t>
      </w:r>
      <w:r w:rsidR="005C6F29">
        <w:rPr>
          <w:rFonts w:hint="cs"/>
          <w:rtl/>
        </w:rPr>
        <w:t xml:space="preserve"> או </w:t>
      </w:r>
      <w:r w:rsidRPr="00346969" w:rsidR="00C406A8">
        <w:rPr>
          <w:rFonts w:hint="cs"/>
          <w:rtl/>
        </w:rPr>
        <w:t>מענקים ונמצאות בשלבים מתקדמים וב-13 חברות פעילות</w:t>
      </w:r>
      <w:r w:rsidR="00C336BE">
        <w:rPr>
          <w:rFonts w:hint="cs"/>
          <w:rtl/>
        </w:rPr>
        <w:t xml:space="preserve"> </w:t>
      </w:r>
      <w:r w:rsidRPr="00346969" w:rsidR="00C406A8">
        <w:rPr>
          <w:rFonts w:hint="cs"/>
          <w:rtl/>
        </w:rPr>
        <w:t>הסתיים שלב הפיכת הרעיון לאב טיפוס ובדיקתו.</w:t>
      </w:r>
      <w:r w:rsidR="0056759E">
        <w:rPr>
          <w:rFonts w:hint="cs"/>
          <w:rtl/>
        </w:rPr>
        <w:t xml:space="preserve"> </w:t>
      </w:r>
      <w:r w:rsidR="00D964CB">
        <w:rPr>
          <w:rFonts w:hint="cs"/>
          <w:rtl/>
        </w:rPr>
        <w:t>יש כמה</w:t>
      </w:r>
      <w:r w:rsidR="0056759E">
        <w:rPr>
          <w:rFonts w:hint="cs"/>
          <w:rtl/>
        </w:rPr>
        <w:t xml:space="preserve"> סיפורי הצלחה</w:t>
      </w:r>
      <w:r w:rsidR="004B33CA">
        <w:rPr>
          <w:rFonts w:hint="cs"/>
          <w:rtl/>
        </w:rPr>
        <w:t xml:space="preserve"> של</w:t>
      </w:r>
      <w:r w:rsidR="0056759E">
        <w:rPr>
          <w:rFonts w:hint="cs"/>
          <w:rtl/>
        </w:rPr>
        <w:t xml:space="preserve"> חברות שצמחו בחממה של </w:t>
      </w:r>
      <w:r w:rsidR="0056759E">
        <w:rPr>
          <w:rFonts w:hint="cs"/>
          <w:rtl/>
        </w:rPr>
        <w:t>ק</w:t>
      </w:r>
      <w:r w:rsidR="000638C6">
        <w:rPr>
          <w:rFonts w:hint="cs"/>
          <w:rtl/>
        </w:rPr>
        <w:t>ר"ט</w:t>
      </w:r>
      <w:r w:rsidR="0056759E">
        <w:rPr>
          <w:rFonts w:hint="cs"/>
          <w:rtl/>
        </w:rPr>
        <w:t xml:space="preserve">. </w:t>
      </w:r>
      <w:r w:rsidR="000B668F">
        <w:rPr>
          <w:rFonts w:hint="cs"/>
          <w:rtl/>
        </w:rPr>
        <w:t xml:space="preserve">כך, </w:t>
      </w:r>
      <w:r w:rsidR="0056759E">
        <w:rPr>
          <w:rFonts w:hint="cs"/>
          <w:rtl/>
        </w:rPr>
        <w:t>חברה א וחברה ב</w:t>
      </w:r>
      <w:r w:rsidR="00CE7C40">
        <w:rPr>
          <w:rFonts w:hint="cs"/>
          <w:rtl/>
        </w:rPr>
        <w:t>,</w:t>
      </w:r>
      <w:r w:rsidR="0056759E">
        <w:rPr>
          <w:rFonts w:hint="cs"/>
          <w:rtl/>
        </w:rPr>
        <w:t xml:space="preserve"> </w:t>
      </w:r>
      <w:r w:rsidR="000B668F">
        <w:rPr>
          <w:rFonts w:hint="cs"/>
          <w:rtl/>
        </w:rPr>
        <w:t>עזבו את החממה</w:t>
      </w:r>
      <w:r w:rsidR="0056759E">
        <w:rPr>
          <w:rFonts w:hint="cs"/>
          <w:rtl/>
        </w:rPr>
        <w:t xml:space="preserve"> ותרמו</w:t>
      </w:r>
      <w:r w:rsidR="00870FA7">
        <w:rPr>
          <w:rFonts w:hint="cs"/>
          <w:rtl/>
        </w:rPr>
        <w:t xml:space="preserve"> כאמור</w:t>
      </w:r>
      <w:r w:rsidR="0056759E">
        <w:rPr>
          <w:rFonts w:hint="cs"/>
          <w:rtl/>
        </w:rPr>
        <w:t xml:space="preserve"> כ-10 מיליון ש"ח להכנסות </w:t>
      </w:r>
      <w:r w:rsidR="00CE7C40">
        <w:rPr>
          <w:rFonts w:hint="cs"/>
          <w:rtl/>
        </w:rPr>
        <w:t>חח"י</w:t>
      </w:r>
      <w:r w:rsidR="0056759E">
        <w:rPr>
          <w:rFonts w:hint="cs"/>
          <w:rtl/>
        </w:rPr>
        <w:t xml:space="preserve">. </w:t>
      </w:r>
    </w:p>
    <w:p w:rsidR="00513998" w:rsidP="00F030AA" w14:paraId="08135173" w14:textId="77777777">
      <w:pPr>
        <w:pStyle w:val="a"/>
        <w:spacing w:line="269" w:lineRule="auto"/>
        <w:rPr>
          <w:rtl/>
        </w:rPr>
      </w:pPr>
    </w:p>
    <w:p w:rsidR="00C406A8" w:rsidP="00F030AA" w14:paraId="6828677D" w14:textId="77777777">
      <w:pPr>
        <w:spacing w:line="269" w:lineRule="auto"/>
        <w:rPr>
          <w:rtl/>
        </w:rPr>
      </w:pPr>
      <w:r w:rsidRPr="00346969">
        <w:rPr>
          <w:rFonts w:hint="cs"/>
          <w:rtl/>
        </w:rPr>
        <w:t>פעילות החממה מתבססת על מתן הלווא</w:t>
      </w:r>
      <w:r w:rsidR="007A3DE3">
        <w:rPr>
          <w:rFonts w:hint="cs"/>
          <w:rtl/>
        </w:rPr>
        <w:t>ות</w:t>
      </w:r>
      <w:r w:rsidR="005B6FB3">
        <w:rPr>
          <w:rFonts w:hint="cs"/>
          <w:rtl/>
        </w:rPr>
        <w:t>,</w:t>
      </w:r>
      <w:r w:rsidR="007A3DE3">
        <w:rPr>
          <w:rFonts w:hint="cs"/>
          <w:rtl/>
        </w:rPr>
        <w:t xml:space="preserve"> אשר</w:t>
      </w:r>
      <w:r w:rsidR="005B6FB3">
        <w:rPr>
          <w:rFonts w:hint="cs"/>
          <w:rtl/>
        </w:rPr>
        <w:t xml:space="preserve"> על פי רוב</w:t>
      </w:r>
      <w:r w:rsidR="007A3DE3">
        <w:rPr>
          <w:rFonts w:hint="cs"/>
          <w:rtl/>
        </w:rPr>
        <w:t xml:space="preserve"> הן</w:t>
      </w:r>
      <w:r w:rsidRPr="00346969">
        <w:rPr>
          <w:rFonts w:hint="cs"/>
          <w:rtl/>
        </w:rPr>
        <w:t xml:space="preserve"> בסך של עד 3 מיליון ש"ח למיזם</w:t>
      </w:r>
      <w:r w:rsidR="00D964CB">
        <w:rPr>
          <w:rFonts w:hint="cs"/>
          <w:rtl/>
        </w:rPr>
        <w:t xml:space="preserve">. </w:t>
      </w:r>
      <w:r w:rsidRPr="00346969">
        <w:rPr>
          <w:rFonts w:hint="cs"/>
          <w:rtl/>
        </w:rPr>
        <w:t xml:space="preserve">ההלוואה המירה למניות </w:t>
      </w:r>
      <w:r w:rsidR="002D5E06">
        <w:rPr>
          <w:rFonts w:hint="cs"/>
          <w:rtl/>
        </w:rPr>
        <w:t>ב</w:t>
      </w:r>
      <w:r w:rsidRPr="00346969">
        <w:rPr>
          <w:rFonts w:hint="cs"/>
          <w:rtl/>
        </w:rPr>
        <w:t xml:space="preserve">כפוף לקבלת אישורים רגולטוריים. </w:t>
      </w:r>
      <w:r w:rsidRPr="00346969">
        <w:rPr>
          <w:rFonts w:hint="cs"/>
          <w:rtl/>
        </w:rPr>
        <w:t>חח"י</w:t>
      </w:r>
      <w:r w:rsidRPr="00346969">
        <w:rPr>
          <w:rFonts w:hint="cs"/>
          <w:rtl/>
        </w:rPr>
        <w:t xml:space="preserve"> זכאית לתמלוגים ולרכש המוצר במחיר מוזל לצורך שימוש עצמי.</w:t>
      </w:r>
      <w:r w:rsidRPr="00346969" w:rsidR="0045595B">
        <w:rPr>
          <w:rFonts w:hint="cs"/>
          <w:rtl/>
        </w:rPr>
        <w:t xml:space="preserve"> </w:t>
      </w:r>
      <w:r w:rsidR="00581B37">
        <w:rPr>
          <w:rFonts w:hint="cs"/>
          <w:rtl/>
        </w:rPr>
        <w:t xml:space="preserve">נכון למועד סיום הביקורת, </w:t>
      </w:r>
      <w:r w:rsidRPr="00346969">
        <w:rPr>
          <w:rFonts w:hint="cs"/>
          <w:rtl/>
        </w:rPr>
        <w:t>פעילות החממה מתבצעת על ידי 4 עובדים בהיקף של 20% משרה</w:t>
      </w:r>
      <w:r w:rsidR="003C31CE">
        <w:rPr>
          <w:rFonts w:hint="cs"/>
          <w:rtl/>
        </w:rPr>
        <w:t>, כל אחד.</w:t>
      </w:r>
    </w:p>
    <w:p w:rsidR="00513998" w:rsidP="00F030AA" w14:paraId="711727E2" w14:textId="77777777">
      <w:pPr>
        <w:pStyle w:val="a"/>
        <w:spacing w:line="269" w:lineRule="auto"/>
        <w:rPr>
          <w:rtl/>
        </w:rPr>
      </w:pPr>
    </w:p>
    <w:p w:rsidR="00C406A8" w:rsidP="00F030AA" w14:paraId="20620483" w14:textId="77777777">
      <w:pPr>
        <w:spacing w:line="269" w:lineRule="auto"/>
        <w:rPr>
          <w:rtl/>
        </w:rPr>
      </w:pPr>
      <w:r w:rsidRPr="00346969">
        <w:rPr>
          <w:rFonts w:hint="cs"/>
          <w:rtl/>
        </w:rPr>
        <w:t xml:space="preserve">ממסמכי החברה עולה כי סך </w:t>
      </w:r>
      <w:r w:rsidR="00A91093">
        <w:rPr>
          <w:rFonts w:hint="cs"/>
          <w:rtl/>
        </w:rPr>
        <w:t>ה</w:t>
      </w:r>
      <w:r w:rsidRPr="00346969">
        <w:rPr>
          <w:rFonts w:hint="cs"/>
          <w:rtl/>
        </w:rPr>
        <w:t xml:space="preserve">השקעות </w:t>
      </w:r>
      <w:r w:rsidR="00A91093">
        <w:rPr>
          <w:rFonts w:hint="cs"/>
          <w:rtl/>
        </w:rPr>
        <w:t xml:space="preserve">המצטבר של </w:t>
      </w:r>
      <w:r w:rsidRPr="00346969">
        <w:rPr>
          <w:rFonts w:hint="cs"/>
          <w:rtl/>
        </w:rPr>
        <w:t xml:space="preserve">החברה </w:t>
      </w:r>
      <w:r w:rsidR="00A91093">
        <w:rPr>
          <w:rFonts w:hint="cs"/>
          <w:rtl/>
        </w:rPr>
        <w:t xml:space="preserve">בפעילות </w:t>
      </w:r>
      <w:r w:rsidR="00A91093">
        <w:rPr>
          <w:rFonts w:hint="cs"/>
          <w:rtl/>
        </w:rPr>
        <w:t>ק</w:t>
      </w:r>
      <w:r w:rsidR="00110D22">
        <w:rPr>
          <w:rFonts w:hint="cs"/>
          <w:rtl/>
        </w:rPr>
        <w:t>ר"ט</w:t>
      </w:r>
      <w:r w:rsidRPr="00346969" w:rsidR="00A91093">
        <w:rPr>
          <w:rFonts w:hint="cs"/>
          <w:rtl/>
        </w:rPr>
        <w:t xml:space="preserve"> </w:t>
      </w:r>
      <w:r w:rsidRPr="00346969">
        <w:rPr>
          <w:rFonts w:hint="cs"/>
          <w:rtl/>
        </w:rPr>
        <w:t xml:space="preserve">צפוי לגדול לכ-49 מיליון ש"ח עד לסוף שנת 2020, </w:t>
      </w:r>
      <w:r w:rsidR="00642302">
        <w:rPr>
          <w:rFonts w:hint="cs"/>
          <w:rtl/>
        </w:rPr>
        <w:t>ו</w:t>
      </w:r>
      <w:r w:rsidRPr="00346969">
        <w:rPr>
          <w:rFonts w:hint="cs"/>
          <w:rtl/>
        </w:rPr>
        <w:t xml:space="preserve">צפי ההכנסות עד לשנת 2022 עומד על </w:t>
      </w:r>
      <w:r w:rsidR="00642302">
        <w:rPr>
          <w:rFonts w:hint="cs"/>
          <w:rtl/>
        </w:rPr>
        <w:t xml:space="preserve">44 עד 73 </w:t>
      </w:r>
      <w:r w:rsidRPr="00346969">
        <w:rPr>
          <w:rFonts w:hint="cs"/>
          <w:rtl/>
        </w:rPr>
        <w:t xml:space="preserve">מיליון ש"ח. עוד עולה ממסמכי החברה כי </w:t>
      </w:r>
      <w:r w:rsidR="00D964CB">
        <w:rPr>
          <w:rFonts w:hint="cs"/>
          <w:rtl/>
        </w:rPr>
        <w:t>ישנן</w:t>
      </w:r>
      <w:r w:rsidRPr="00346969" w:rsidR="00D964CB">
        <w:rPr>
          <w:rFonts w:hint="cs"/>
          <w:rtl/>
        </w:rPr>
        <w:t xml:space="preserve"> </w:t>
      </w:r>
      <w:r w:rsidRPr="00346969">
        <w:rPr>
          <w:rFonts w:hint="cs"/>
          <w:rtl/>
        </w:rPr>
        <w:t>מגבלות על פיתוח הפעילות</w:t>
      </w:r>
      <w:r w:rsidR="00D964CB">
        <w:rPr>
          <w:rFonts w:hint="cs"/>
          <w:rtl/>
        </w:rPr>
        <w:t>,</w:t>
      </w:r>
      <w:r w:rsidRPr="00346969">
        <w:rPr>
          <w:rFonts w:hint="cs"/>
          <w:rtl/>
        </w:rPr>
        <w:t xml:space="preserve"> כגון אי</w:t>
      </w:r>
      <w:r w:rsidR="00313137">
        <w:rPr>
          <w:rFonts w:hint="cs"/>
          <w:rtl/>
        </w:rPr>
        <w:t>-</w:t>
      </w:r>
      <w:r w:rsidRPr="00346969">
        <w:rPr>
          <w:rFonts w:hint="cs"/>
          <w:rtl/>
        </w:rPr>
        <w:t>מתן אישור להקמת חבר</w:t>
      </w:r>
      <w:r w:rsidR="009E46AE">
        <w:rPr>
          <w:rFonts w:hint="cs"/>
          <w:rtl/>
        </w:rPr>
        <w:t>ה</w:t>
      </w:r>
      <w:r w:rsidRPr="00346969">
        <w:rPr>
          <w:rFonts w:hint="cs"/>
          <w:rtl/>
        </w:rPr>
        <w:t xml:space="preserve"> בת,</w:t>
      </w:r>
      <w:r w:rsidRPr="009E5FD7" w:rsidR="00D06290">
        <w:rPr>
          <w:b/>
          <w:bCs/>
          <w:rtl/>
        </w:rPr>
        <w:t xml:space="preserve"> </w:t>
      </w:r>
      <w:r w:rsidRPr="0002431F" w:rsidR="00D06290">
        <w:rPr>
          <w:rtl/>
        </w:rPr>
        <w:t xml:space="preserve">קושי </w:t>
      </w:r>
      <w:r w:rsidRPr="0002431F" w:rsidR="00D06290">
        <w:rPr>
          <w:rFonts w:hint="eastAsia"/>
          <w:rtl/>
        </w:rPr>
        <w:t>באחזקה</w:t>
      </w:r>
      <w:r w:rsidRPr="0002431F" w:rsidR="00D06290">
        <w:rPr>
          <w:rtl/>
        </w:rPr>
        <w:t xml:space="preserve"> </w:t>
      </w:r>
      <w:r w:rsidRPr="0002431F" w:rsidR="00D06290">
        <w:rPr>
          <w:rFonts w:hint="eastAsia"/>
          <w:rtl/>
        </w:rPr>
        <w:t>ישירה</w:t>
      </w:r>
      <w:r w:rsidRPr="0002431F" w:rsidR="00D06290">
        <w:rPr>
          <w:rtl/>
        </w:rPr>
        <w:t xml:space="preserve"> </w:t>
      </w:r>
      <w:r w:rsidRPr="0002431F" w:rsidR="00D06290">
        <w:rPr>
          <w:rFonts w:hint="eastAsia"/>
          <w:rtl/>
        </w:rPr>
        <w:t>במניות</w:t>
      </w:r>
      <w:r w:rsidRPr="0002431F" w:rsidR="00D06290">
        <w:rPr>
          <w:rtl/>
        </w:rPr>
        <w:t xml:space="preserve">, </w:t>
      </w:r>
      <w:r w:rsidR="00AD5E18">
        <w:rPr>
          <w:rFonts w:hint="cs"/>
          <w:rtl/>
        </w:rPr>
        <w:t>הגבלת השקעה</w:t>
      </w:r>
      <w:r w:rsidRPr="0002431F" w:rsidR="00D06290">
        <w:rPr>
          <w:rtl/>
        </w:rPr>
        <w:t xml:space="preserve"> </w:t>
      </w:r>
      <w:r w:rsidR="00AD5E18">
        <w:rPr>
          <w:rFonts w:hint="cs"/>
          <w:rtl/>
        </w:rPr>
        <w:t>עד</w:t>
      </w:r>
      <w:r w:rsidRPr="0002431F" w:rsidR="00AD5E18">
        <w:rPr>
          <w:rtl/>
        </w:rPr>
        <w:t xml:space="preserve"> </w:t>
      </w:r>
      <w:r w:rsidRPr="0002431F" w:rsidR="00D06290">
        <w:rPr>
          <w:rtl/>
        </w:rPr>
        <w:t xml:space="preserve">כ-2 מיליון ש"ח לחברה, אשר </w:t>
      </w:r>
      <w:r w:rsidRPr="0002431F" w:rsidR="00D06290">
        <w:rPr>
          <w:rFonts w:hint="eastAsia"/>
          <w:rtl/>
        </w:rPr>
        <w:t>מונעת</w:t>
      </w:r>
      <w:r w:rsidRPr="0002431F" w:rsidR="00D06290">
        <w:rPr>
          <w:rtl/>
        </w:rPr>
        <w:t xml:space="preserve"> </w:t>
      </w:r>
      <w:r w:rsidRPr="0002431F" w:rsidR="00D06290">
        <w:rPr>
          <w:rFonts w:hint="eastAsia"/>
          <w:rtl/>
        </w:rPr>
        <w:t>את</w:t>
      </w:r>
      <w:r w:rsidRPr="0002431F" w:rsidR="00D06290">
        <w:rPr>
          <w:rtl/>
        </w:rPr>
        <w:t xml:space="preserve"> </w:t>
      </w:r>
      <w:r w:rsidRPr="0002431F" w:rsidR="00D06290">
        <w:rPr>
          <w:rFonts w:hint="eastAsia"/>
          <w:rtl/>
        </w:rPr>
        <w:t>יכולתה</w:t>
      </w:r>
      <w:r w:rsidRPr="0002431F" w:rsidR="00D06290">
        <w:rPr>
          <w:rtl/>
        </w:rPr>
        <w:t xml:space="preserve"> </w:t>
      </w:r>
      <w:r w:rsidRPr="0002431F" w:rsidR="00D06290">
        <w:rPr>
          <w:rFonts w:hint="eastAsia"/>
          <w:rtl/>
        </w:rPr>
        <w:t>של</w:t>
      </w:r>
      <w:r w:rsidRPr="0002431F" w:rsidR="00D06290">
        <w:rPr>
          <w:rtl/>
        </w:rPr>
        <w:t xml:space="preserve"> </w:t>
      </w:r>
      <w:r w:rsidRPr="0002431F" w:rsidR="00D06290">
        <w:rPr>
          <w:rFonts w:hint="eastAsia"/>
          <w:rtl/>
        </w:rPr>
        <w:t>החברה</w:t>
      </w:r>
      <w:r w:rsidRPr="0002431F" w:rsidR="00D06290">
        <w:rPr>
          <w:rtl/>
        </w:rPr>
        <w:t xml:space="preserve"> </w:t>
      </w:r>
      <w:r w:rsidRPr="0002431F" w:rsidR="00D06290">
        <w:rPr>
          <w:rFonts w:hint="eastAsia"/>
          <w:rtl/>
        </w:rPr>
        <w:t>להשתתף</w:t>
      </w:r>
      <w:r w:rsidRPr="0002431F" w:rsidR="00D06290">
        <w:rPr>
          <w:rtl/>
        </w:rPr>
        <w:t xml:space="preserve"> </w:t>
      </w:r>
      <w:r w:rsidRPr="0002431F" w:rsidR="00D06290">
        <w:rPr>
          <w:rFonts w:hint="eastAsia"/>
          <w:rtl/>
        </w:rPr>
        <w:t>בסבבי</w:t>
      </w:r>
      <w:r w:rsidRPr="0002431F" w:rsidR="00D06290">
        <w:rPr>
          <w:rtl/>
        </w:rPr>
        <w:t xml:space="preserve"> </w:t>
      </w:r>
      <w:r w:rsidRPr="0002431F" w:rsidR="00D06290">
        <w:rPr>
          <w:rFonts w:hint="eastAsia"/>
          <w:rtl/>
        </w:rPr>
        <w:t>גיוס</w:t>
      </w:r>
      <w:r w:rsidRPr="0002431F" w:rsidR="00D06290">
        <w:rPr>
          <w:rtl/>
        </w:rPr>
        <w:t xml:space="preserve"> </w:t>
      </w:r>
      <w:r w:rsidRPr="0002431F" w:rsidR="00D06290">
        <w:rPr>
          <w:rFonts w:hint="eastAsia"/>
          <w:rtl/>
        </w:rPr>
        <w:t>נוספים</w:t>
      </w:r>
      <w:r w:rsidRPr="0002431F" w:rsidR="00D06290">
        <w:rPr>
          <w:rtl/>
        </w:rPr>
        <w:t xml:space="preserve"> </w:t>
      </w:r>
      <w:r w:rsidRPr="0002431F" w:rsidR="00D06290">
        <w:rPr>
          <w:rFonts w:hint="eastAsia"/>
          <w:rtl/>
        </w:rPr>
        <w:t>ולשמור</w:t>
      </w:r>
      <w:r w:rsidRPr="0002431F" w:rsidR="00D06290">
        <w:rPr>
          <w:rtl/>
        </w:rPr>
        <w:t xml:space="preserve"> </w:t>
      </w:r>
      <w:r w:rsidRPr="0002431F" w:rsidR="00D06290">
        <w:rPr>
          <w:rFonts w:hint="eastAsia"/>
          <w:rtl/>
        </w:rPr>
        <w:t>על</w:t>
      </w:r>
      <w:r w:rsidRPr="0002431F" w:rsidR="00D06290">
        <w:rPr>
          <w:rtl/>
        </w:rPr>
        <w:t xml:space="preserve"> </w:t>
      </w:r>
      <w:r w:rsidRPr="0002431F" w:rsidR="00D06290">
        <w:rPr>
          <w:rFonts w:hint="eastAsia"/>
          <w:rtl/>
        </w:rPr>
        <w:t>אחוז</w:t>
      </w:r>
      <w:r w:rsidRPr="0002431F" w:rsidR="00D06290">
        <w:rPr>
          <w:rtl/>
        </w:rPr>
        <w:t xml:space="preserve"> </w:t>
      </w:r>
      <w:r w:rsidRPr="0002431F" w:rsidR="00D06290">
        <w:rPr>
          <w:rFonts w:hint="eastAsia"/>
          <w:rtl/>
        </w:rPr>
        <w:t>אחזקותיה</w:t>
      </w:r>
      <w:r w:rsidRPr="00D06290" w:rsidR="00D06290">
        <w:rPr>
          <w:rFonts w:hint="cs"/>
          <w:rtl/>
        </w:rPr>
        <w:t>.</w:t>
      </w:r>
      <w:r w:rsidRPr="00346969">
        <w:rPr>
          <w:rFonts w:hint="cs"/>
          <w:rtl/>
        </w:rPr>
        <w:t xml:space="preserve"> כמו כן, קיימים קשיים ברכישת המוצרים. פיתוח המוצרים ד</w:t>
      </w:r>
      <w:r w:rsidRPr="00346969" w:rsidR="00DB22E6">
        <w:rPr>
          <w:rFonts w:hint="cs"/>
          <w:rtl/>
        </w:rPr>
        <w:t>ורש השקעות וגיוסים נוספים ומשך זמן ה</w:t>
      </w:r>
      <w:r w:rsidRPr="00346969">
        <w:rPr>
          <w:rFonts w:hint="cs"/>
          <w:rtl/>
        </w:rPr>
        <w:t xml:space="preserve">כניסה לשוק ארוך ועומד על </w:t>
      </w:r>
      <w:r w:rsidR="00824DE1">
        <w:rPr>
          <w:rFonts w:hint="cs"/>
          <w:rtl/>
        </w:rPr>
        <w:t>6 עד 8</w:t>
      </w:r>
      <w:r w:rsidRPr="00346969">
        <w:rPr>
          <w:rFonts w:hint="cs"/>
          <w:rtl/>
        </w:rPr>
        <w:t xml:space="preserve"> שנים.</w:t>
      </w:r>
    </w:p>
    <w:p w:rsidR="00513998" w:rsidP="00F030AA" w14:paraId="6B53CF5B" w14:textId="77777777">
      <w:pPr>
        <w:pStyle w:val="a"/>
        <w:spacing w:line="269" w:lineRule="auto"/>
        <w:rPr>
          <w:rtl/>
        </w:rPr>
      </w:pPr>
    </w:p>
    <w:p w:rsidR="00C406A8" w:rsidP="00F030AA" w14:paraId="0946D7FD" w14:textId="77777777">
      <w:pPr>
        <w:spacing w:line="269" w:lineRule="auto"/>
        <w:rPr>
          <w:rtl/>
        </w:rPr>
      </w:pPr>
      <w:r w:rsidRPr="00346969">
        <w:rPr>
          <w:rFonts w:hint="cs"/>
          <w:rtl/>
        </w:rPr>
        <w:t>חח"י</w:t>
      </w:r>
      <w:r w:rsidRPr="00346969">
        <w:rPr>
          <w:rFonts w:hint="cs"/>
          <w:rtl/>
        </w:rPr>
        <w:t xml:space="preserve"> ציינה </w:t>
      </w:r>
      <w:r>
        <w:rPr>
          <w:rFonts w:hint="cs"/>
          <w:rtl/>
        </w:rPr>
        <w:t>ל</w:t>
      </w:r>
      <w:r w:rsidRPr="00346969">
        <w:rPr>
          <w:rFonts w:hint="cs"/>
          <w:rtl/>
        </w:rPr>
        <w:t>פני משרד מבקר המדינה כי קיימת מגבלה משמעותית נוספת והיא ה</w:t>
      </w:r>
      <w:r w:rsidR="003F103B">
        <w:rPr>
          <w:rFonts w:hint="cs"/>
          <w:rtl/>
        </w:rPr>
        <w:t>י</w:t>
      </w:r>
      <w:r w:rsidRPr="00346969">
        <w:rPr>
          <w:rFonts w:hint="cs"/>
          <w:rtl/>
        </w:rPr>
        <w:t xml:space="preserve">עדר פעילות מו"פ </w:t>
      </w:r>
      <w:r w:rsidR="003F103B">
        <w:rPr>
          <w:rFonts w:hint="cs"/>
          <w:rtl/>
        </w:rPr>
        <w:t xml:space="preserve">מתאימה </w:t>
      </w:r>
      <w:r w:rsidRPr="00346969">
        <w:rPr>
          <w:rFonts w:hint="cs"/>
          <w:rtl/>
        </w:rPr>
        <w:t xml:space="preserve">באקדמיה, שכן אין פקולטות לחשמל בישראל המתמחות בזרם חזק, מערכות הספק, מערכות הולכה וכדומה. </w:t>
      </w:r>
      <w:r w:rsidRPr="00346969" w:rsidR="00513638">
        <w:rPr>
          <w:rFonts w:hint="cs"/>
          <w:rtl/>
        </w:rPr>
        <w:t xml:space="preserve">עוד ציינה </w:t>
      </w:r>
      <w:r w:rsidRPr="00346969" w:rsidR="00513638">
        <w:rPr>
          <w:rFonts w:hint="cs"/>
          <w:rtl/>
        </w:rPr>
        <w:t>חח"י</w:t>
      </w:r>
      <w:r w:rsidRPr="00346969" w:rsidR="00513638">
        <w:rPr>
          <w:rFonts w:hint="cs"/>
          <w:rtl/>
        </w:rPr>
        <w:t xml:space="preserve"> כי כל פעילות המו"פ בחממות אינה מוכרת בתעריף </w:t>
      </w:r>
      <w:r w:rsidR="009B3F28">
        <w:rPr>
          <w:rFonts w:hint="cs"/>
          <w:rtl/>
        </w:rPr>
        <w:t xml:space="preserve">החשמל </w:t>
      </w:r>
      <w:r w:rsidRPr="00346969" w:rsidR="00513638">
        <w:rPr>
          <w:rFonts w:hint="cs"/>
          <w:rtl/>
        </w:rPr>
        <w:t xml:space="preserve">וממומנת מכספי החברה. </w:t>
      </w:r>
    </w:p>
    <w:p w:rsidR="00513998" w:rsidP="00F030AA" w14:paraId="7DD8B72F" w14:textId="77777777">
      <w:pPr>
        <w:pStyle w:val="a"/>
        <w:spacing w:line="269" w:lineRule="auto"/>
        <w:rPr>
          <w:rtl/>
        </w:rPr>
      </w:pPr>
    </w:p>
    <w:p w:rsidR="00513638" w:rsidP="00F030AA" w14:paraId="7DF881B4" w14:textId="77777777">
      <w:pPr>
        <w:spacing w:line="269" w:lineRule="auto"/>
        <w:rPr>
          <w:b/>
          <w:bCs/>
          <w:rtl/>
        </w:rPr>
      </w:pPr>
      <w:r w:rsidRPr="00346969">
        <w:rPr>
          <w:rFonts w:hint="cs"/>
          <w:b/>
          <w:bCs/>
          <w:rtl/>
        </w:rPr>
        <w:t xml:space="preserve">היקפי </w:t>
      </w:r>
      <w:r w:rsidR="00641F12">
        <w:rPr>
          <w:rFonts w:hint="cs"/>
          <w:b/>
          <w:bCs/>
          <w:rtl/>
        </w:rPr>
        <w:t>ההשקעה במו"פ באמצעות</w:t>
      </w:r>
      <w:r w:rsidR="00295DEE">
        <w:rPr>
          <w:rFonts w:hint="cs"/>
          <w:b/>
          <w:bCs/>
          <w:rtl/>
        </w:rPr>
        <w:t xml:space="preserve"> </w:t>
      </w:r>
      <w:r w:rsidR="00252FD7">
        <w:rPr>
          <w:rFonts w:hint="cs"/>
          <w:b/>
          <w:bCs/>
          <w:rtl/>
        </w:rPr>
        <w:t xml:space="preserve">פעילות </w:t>
      </w:r>
      <w:r w:rsidR="00252FD7">
        <w:rPr>
          <w:rFonts w:hint="cs"/>
          <w:b/>
          <w:bCs/>
          <w:rtl/>
        </w:rPr>
        <w:t>ק</w:t>
      </w:r>
      <w:r w:rsidR="000638C6">
        <w:rPr>
          <w:rFonts w:hint="cs"/>
          <w:b/>
          <w:bCs/>
          <w:rtl/>
        </w:rPr>
        <w:t>ר"ט</w:t>
      </w:r>
      <w:r w:rsidRPr="00346969" w:rsidR="00252FD7">
        <w:rPr>
          <w:rFonts w:hint="cs"/>
          <w:b/>
          <w:bCs/>
          <w:rtl/>
        </w:rPr>
        <w:t xml:space="preserve"> </w:t>
      </w:r>
      <w:r w:rsidR="00B32B80">
        <w:rPr>
          <w:rFonts w:hint="cs"/>
          <w:b/>
          <w:bCs/>
          <w:rtl/>
        </w:rPr>
        <w:t>נמוכים</w:t>
      </w:r>
      <w:r w:rsidRPr="00346969">
        <w:rPr>
          <w:rFonts w:hint="cs"/>
          <w:b/>
          <w:bCs/>
          <w:rtl/>
        </w:rPr>
        <w:t>, הן בהיבט הכספי והן בהיבט תשומ</w:t>
      </w:r>
      <w:r>
        <w:rPr>
          <w:rFonts w:hint="cs"/>
          <w:b/>
          <w:bCs/>
          <w:rtl/>
        </w:rPr>
        <w:t xml:space="preserve">ות כוח אדם המופנות לשם כך בחברה. </w:t>
      </w:r>
      <w:r w:rsidR="00F42108">
        <w:rPr>
          <w:rFonts w:hint="cs"/>
          <w:b/>
          <w:bCs/>
          <w:rtl/>
        </w:rPr>
        <w:t xml:space="preserve">משרד מבקר המדינה ממליץ </w:t>
      </w:r>
      <w:r w:rsidR="00F42108">
        <w:rPr>
          <w:rFonts w:hint="cs"/>
          <w:b/>
          <w:bCs/>
          <w:rtl/>
        </w:rPr>
        <w:t>ל</w:t>
      </w:r>
      <w:r w:rsidR="008B37BA">
        <w:rPr>
          <w:rFonts w:hint="cs"/>
          <w:b/>
          <w:bCs/>
          <w:rtl/>
        </w:rPr>
        <w:t>חח"י</w:t>
      </w:r>
      <w:r w:rsidR="007F0D86">
        <w:rPr>
          <w:rFonts w:hint="cs"/>
          <w:b/>
          <w:bCs/>
          <w:rtl/>
        </w:rPr>
        <w:t xml:space="preserve"> </w:t>
      </w:r>
      <w:r w:rsidR="00D2659B">
        <w:rPr>
          <w:rFonts w:hint="cs"/>
          <w:b/>
          <w:bCs/>
          <w:rtl/>
        </w:rPr>
        <w:t>לבחון</w:t>
      </w:r>
      <w:r w:rsidR="00B32B80">
        <w:rPr>
          <w:rFonts w:hint="cs"/>
          <w:b/>
          <w:bCs/>
          <w:rtl/>
        </w:rPr>
        <w:t xml:space="preserve"> </w:t>
      </w:r>
      <w:r w:rsidR="008B37BA">
        <w:rPr>
          <w:rFonts w:hint="cs"/>
          <w:b/>
          <w:bCs/>
          <w:rtl/>
        </w:rPr>
        <w:t xml:space="preserve">את </w:t>
      </w:r>
      <w:r w:rsidR="00B32B80">
        <w:rPr>
          <w:rFonts w:hint="cs"/>
          <w:b/>
          <w:bCs/>
          <w:rtl/>
        </w:rPr>
        <w:t>החסמים השונים</w:t>
      </w:r>
      <w:r w:rsidR="00D2659B">
        <w:rPr>
          <w:rFonts w:hint="cs"/>
          <w:b/>
          <w:bCs/>
          <w:rtl/>
        </w:rPr>
        <w:t xml:space="preserve"> </w:t>
      </w:r>
      <w:r w:rsidR="00B32B80">
        <w:rPr>
          <w:rFonts w:hint="cs"/>
          <w:b/>
          <w:bCs/>
          <w:rtl/>
        </w:rPr>
        <w:t>וה</w:t>
      </w:r>
      <w:r w:rsidR="00D2659B">
        <w:rPr>
          <w:rFonts w:hint="cs"/>
          <w:b/>
          <w:bCs/>
          <w:rtl/>
        </w:rPr>
        <w:t xml:space="preserve">דרכים לקידום </w:t>
      </w:r>
      <w:r w:rsidRPr="00346969">
        <w:rPr>
          <w:rFonts w:hint="cs"/>
          <w:b/>
          <w:bCs/>
          <w:rtl/>
        </w:rPr>
        <w:t xml:space="preserve">פעילות </w:t>
      </w:r>
      <w:r w:rsidR="00B1644D">
        <w:rPr>
          <w:rFonts w:hint="cs"/>
          <w:b/>
          <w:bCs/>
          <w:rtl/>
        </w:rPr>
        <w:t>ק</w:t>
      </w:r>
      <w:r w:rsidR="000638C6">
        <w:rPr>
          <w:rFonts w:hint="cs"/>
          <w:b/>
          <w:bCs/>
          <w:rtl/>
        </w:rPr>
        <w:t>ר"ט</w:t>
      </w:r>
      <w:r w:rsidR="00B1644D">
        <w:rPr>
          <w:rFonts w:hint="cs"/>
          <w:b/>
          <w:bCs/>
          <w:rtl/>
        </w:rPr>
        <w:t xml:space="preserve"> </w:t>
      </w:r>
      <w:r w:rsidRPr="00346969">
        <w:rPr>
          <w:rFonts w:hint="cs"/>
          <w:b/>
          <w:bCs/>
          <w:rtl/>
        </w:rPr>
        <w:t>זאת</w:t>
      </w:r>
      <w:r w:rsidR="00D964CB">
        <w:rPr>
          <w:rFonts w:hint="cs"/>
          <w:b/>
          <w:bCs/>
          <w:rtl/>
        </w:rPr>
        <w:t>,</w:t>
      </w:r>
      <w:r w:rsidRPr="00346969">
        <w:rPr>
          <w:rFonts w:hint="cs"/>
          <w:b/>
          <w:bCs/>
          <w:rtl/>
        </w:rPr>
        <w:t xml:space="preserve"> בשיתוף פעולה מצד גורמי המדינה, כגון רשות החברות, רשות החשמל, רשות החדשנות, משרדי האוצר </w:t>
      </w:r>
      <w:r w:rsidRPr="00346969">
        <w:rPr>
          <w:rFonts w:hint="cs"/>
          <w:b/>
          <w:bCs/>
          <w:rtl/>
        </w:rPr>
        <w:t>וה</w:t>
      </w:r>
      <w:r w:rsidR="004E17FD">
        <w:rPr>
          <w:rFonts w:hint="cs"/>
          <w:b/>
          <w:bCs/>
          <w:rtl/>
        </w:rPr>
        <w:t>אנרגייה</w:t>
      </w:r>
      <w:r w:rsidRPr="00346969">
        <w:rPr>
          <w:rFonts w:hint="cs"/>
          <w:b/>
          <w:bCs/>
          <w:rtl/>
        </w:rPr>
        <w:t xml:space="preserve">. </w:t>
      </w:r>
    </w:p>
    <w:p w:rsidR="00513998" w:rsidP="00F030AA" w14:paraId="4194CB81" w14:textId="77777777">
      <w:pPr>
        <w:pStyle w:val="a"/>
        <w:spacing w:line="269" w:lineRule="auto"/>
        <w:rPr>
          <w:rtl/>
        </w:rPr>
      </w:pPr>
    </w:p>
    <w:p w:rsidR="00473021" w:rsidP="00F030AA" w14:paraId="044FEA1C" w14:textId="77777777">
      <w:pPr>
        <w:spacing w:line="269" w:lineRule="auto"/>
        <w:rPr>
          <w:rtl/>
        </w:rPr>
      </w:pPr>
      <w:r w:rsidRPr="007C04B2">
        <w:rPr>
          <w:rFonts w:hint="eastAsia"/>
          <w:rtl/>
        </w:rPr>
        <w:t>חח</w:t>
      </w:r>
      <w:r w:rsidRPr="007C04B2">
        <w:rPr>
          <w:rtl/>
        </w:rPr>
        <w:t>"י</w:t>
      </w:r>
      <w:r w:rsidRPr="007C04B2">
        <w:rPr>
          <w:rtl/>
        </w:rPr>
        <w:t xml:space="preserve"> </w:t>
      </w:r>
      <w:r w:rsidRPr="007C04B2">
        <w:rPr>
          <w:rFonts w:hint="eastAsia"/>
          <w:rtl/>
        </w:rPr>
        <w:t>מסרה</w:t>
      </w:r>
      <w:r w:rsidRPr="007C04B2">
        <w:rPr>
          <w:rtl/>
        </w:rPr>
        <w:t xml:space="preserve"> </w:t>
      </w:r>
      <w:r w:rsidRPr="007C04B2">
        <w:rPr>
          <w:rFonts w:hint="eastAsia"/>
          <w:rtl/>
        </w:rPr>
        <w:t>למבקר</w:t>
      </w:r>
      <w:r w:rsidRPr="007C04B2">
        <w:rPr>
          <w:rtl/>
        </w:rPr>
        <w:t xml:space="preserve"> </w:t>
      </w:r>
      <w:r w:rsidRPr="007C04B2">
        <w:rPr>
          <w:rFonts w:hint="eastAsia"/>
          <w:rtl/>
        </w:rPr>
        <w:t>המדינה</w:t>
      </w:r>
      <w:r w:rsidRPr="007C04B2">
        <w:rPr>
          <w:rtl/>
        </w:rPr>
        <w:t xml:space="preserve"> </w:t>
      </w:r>
      <w:r w:rsidRPr="007C04B2">
        <w:rPr>
          <w:rFonts w:hint="eastAsia"/>
          <w:rtl/>
        </w:rPr>
        <w:t>במאי</w:t>
      </w:r>
      <w:r w:rsidRPr="007C04B2">
        <w:rPr>
          <w:rtl/>
        </w:rPr>
        <w:t xml:space="preserve"> 2020 </w:t>
      </w:r>
      <w:r w:rsidRPr="007C04B2">
        <w:rPr>
          <w:rFonts w:hint="eastAsia"/>
          <w:rtl/>
        </w:rPr>
        <w:t>כי</w:t>
      </w:r>
      <w:r w:rsidRPr="00773F0E">
        <w:rPr>
          <w:rtl/>
        </w:rPr>
        <w:t xml:space="preserve"> </w:t>
      </w:r>
      <w:r w:rsidRPr="00F2683A">
        <w:rPr>
          <w:rFonts w:hint="cs"/>
          <w:rtl/>
        </w:rPr>
        <w:t xml:space="preserve">החברה עורכת בחינה מחודשת של </w:t>
      </w:r>
      <w:r w:rsidRPr="00F2683A">
        <w:rPr>
          <w:rtl/>
        </w:rPr>
        <w:t xml:space="preserve">מתכונת עבודת החממה </w:t>
      </w:r>
      <w:r w:rsidRPr="00F2683A">
        <w:rPr>
          <w:rFonts w:hint="cs"/>
          <w:rtl/>
        </w:rPr>
        <w:t xml:space="preserve">הטכנולוגית </w:t>
      </w:r>
      <w:r w:rsidRPr="00F2683A">
        <w:rPr>
          <w:rtl/>
        </w:rPr>
        <w:t>במטרה לשנותה</w:t>
      </w:r>
      <w:r w:rsidRPr="00F2683A">
        <w:rPr>
          <w:rFonts w:hint="cs"/>
          <w:rtl/>
        </w:rPr>
        <w:t>, לרבות</w:t>
      </w:r>
      <w:r w:rsidRPr="00F2683A">
        <w:rPr>
          <w:rtl/>
        </w:rPr>
        <w:t xml:space="preserve"> </w:t>
      </w:r>
      <w:r w:rsidRPr="00F2683A">
        <w:rPr>
          <w:rFonts w:hint="cs"/>
          <w:rtl/>
        </w:rPr>
        <w:t>העברת</w:t>
      </w:r>
      <w:r w:rsidRPr="00F2683A">
        <w:rPr>
          <w:rtl/>
        </w:rPr>
        <w:t xml:space="preserve"> </w:t>
      </w:r>
      <w:r w:rsidRPr="00F2683A">
        <w:rPr>
          <w:rFonts w:hint="cs"/>
          <w:rtl/>
        </w:rPr>
        <w:t>ה</w:t>
      </w:r>
      <w:r w:rsidRPr="00F2683A">
        <w:rPr>
          <w:rtl/>
        </w:rPr>
        <w:t>ביצוע ו</w:t>
      </w:r>
      <w:r w:rsidRPr="00F2683A">
        <w:rPr>
          <w:rFonts w:hint="cs"/>
          <w:rtl/>
        </w:rPr>
        <w:t>ה</w:t>
      </w:r>
      <w:r w:rsidRPr="00F2683A">
        <w:rPr>
          <w:rtl/>
        </w:rPr>
        <w:t xml:space="preserve">תפעול </w:t>
      </w:r>
      <w:r w:rsidRPr="00F2683A">
        <w:rPr>
          <w:rFonts w:hint="cs"/>
          <w:rtl/>
        </w:rPr>
        <w:t xml:space="preserve">של </w:t>
      </w:r>
      <w:r w:rsidRPr="00F2683A">
        <w:rPr>
          <w:rtl/>
        </w:rPr>
        <w:t>פעילות ההשקעה באקוויטי לחברה בת שתרכז את הפעילות ו</w:t>
      </w:r>
      <w:r>
        <w:rPr>
          <w:rFonts w:hint="cs"/>
          <w:rtl/>
        </w:rPr>
        <w:t xml:space="preserve">כן </w:t>
      </w:r>
      <w:r w:rsidRPr="00F2683A">
        <w:rPr>
          <w:rFonts w:hint="cs"/>
          <w:rtl/>
        </w:rPr>
        <w:t>הסתייעות</w:t>
      </w:r>
      <w:r w:rsidRPr="00F2683A">
        <w:rPr>
          <w:rtl/>
        </w:rPr>
        <w:t xml:space="preserve"> במנגנוני מיון וסינון חיצונ</w:t>
      </w:r>
      <w:r w:rsidRPr="00F2683A">
        <w:rPr>
          <w:rFonts w:hint="cs"/>
          <w:rtl/>
        </w:rPr>
        <w:t>י</w:t>
      </w:r>
      <w:r w:rsidRPr="00F2683A">
        <w:rPr>
          <w:rtl/>
        </w:rPr>
        <w:t xml:space="preserve">ים לטובת איתור רעיונות וחברות הזנק </w:t>
      </w:r>
      <w:r>
        <w:rPr>
          <w:rFonts w:hint="cs"/>
          <w:rtl/>
        </w:rPr>
        <w:t>שיתאימו</w:t>
      </w:r>
      <w:r w:rsidRPr="00F2683A">
        <w:rPr>
          <w:rtl/>
        </w:rPr>
        <w:t xml:space="preserve"> לצ</w:t>
      </w:r>
      <w:r w:rsidR="007C7E78">
        <w:rPr>
          <w:rFonts w:hint="cs"/>
          <w:rtl/>
        </w:rPr>
        <w:t>ו</w:t>
      </w:r>
      <w:r w:rsidRPr="00F2683A">
        <w:rPr>
          <w:rtl/>
        </w:rPr>
        <w:t>רכי החברה.</w:t>
      </w:r>
    </w:p>
    <w:p w:rsidR="00FB62BB" w:rsidRPr="00346969" w:rsidP="00F030AA" w14:paraId="08D4EA46" w14:textId="77777777">
      <w:pPr>
        <w:spacing w:line="269" w:lineRule="auto"/>
        <w:rPr>
          <w:rtl/>
        </w:rPr>
      </w:pPr>
    </w:p>
    <w:p w:rsidR="00564FE3" w:rsidP="00F030AA" w14:paraId="6B2C3873" w14:textId="77777777">
      <w:pPr>
        <w:pStyle w:val="Heading4"/>
        <w:spacing w:before="0" w:line="269" w:lineRule="auto"/>
        <w:rPr>
          <w:rtl/>
        </w:rPr>
      </w:pPr>
      <w:bookmarkStart w:id="23" w:name="_Toc47265391"/>
      <w:r w:rsidRPr="00346969">
        <w:rPr>
          <w:rFonts w:hint="cs"/>
          <w:rtl/>
        </w:rPr>
        <w:t>פעילות הסייבר</w:t>
      </w:r>
      <w:bookmarkEnd w:id="23"/>
    </w:p>
    <w:p w:rsidR="00513998" w:rsidRPr="00513998" w:rsidP="00F030AA" w14:paraId="1A7E7663" w14:textId="77777777">
      <w:pPr>
        <w:pStyle w:val="a"/>
        <w:spacing w:line="269" w:lineRule="auto"/>
        <w:rPr>
          <w:rtl/>
        </w:rPr>
      </w:pPr>
    </w:p>
    <w:p w:rsidR="003C3EAC" w:rsidP="00F030AA" w14:paraId="009068F1" w14:textId="77777777">
      <w:pPr>
        <w:spacing w:line="269" w:lineRule="auto"/>
        <w:rPr>
          <w:rFonts w:ascii="David" w:hAnsi="David"/>
          <w:sz w:val="24"/>
          <w:rtl/>
        </w:rPr>
      </w:pPr>
      <w:r w:rsidRPr="00346969">
        <w:rPr>
          <w:rFonts w:hint="cs"/>
          <w:rtl/>
        </w:rPr>
        <w:t>יחידת יזמות ופיתוח סייבר בחח"י הוקמה בשנת 2018, במטרה ל</w:t>
      </w:r>
      <w:r w:rsidRPr="00346969" w:rsidR="00D24349">
        <w:rPr>
          <w:rFonts w:hint="cs"/>
          <w:rtl/>
        </w:rPr>
        <w:t>נ</w:t>
      </w:r>
      <w:r w:rsidRPr="00346969">
        <w:rPr>
          <w:rFonts w:hint="cs"/>
          <w:rtl/>
        </w:rPr>
        <w:t xml:space="preserve">צל את הידע, היכולות והמוניטין של החברה בתחום ההגנה ושרידות הסייבר, </w:t>
      </w:r>
      <w:r w:rsidR="000E526F">
        <w:rPr>
          <w:rFonts w:hint="cs"/>
          <w:rtl/>
        </w:rPr>
        <w:t>ולהפוך אותם</w:t>
      </w:r>
      <w:r w:rsidRPr="00346969">
        <w:rPr>
          <w:rFonts w:hint="cs"/>
          <w:rtl/>
        </w:rPr>
        <w:t xml:space="preserve"> למנוע צמיחה, באמצעות פיתוח ומכירה של פתרונות ושירותים ייחודיים בשוק התשתיות הקריטיות </w:t>
      </w:r>
      <w:r w:rsidRPr="002F33E4">
        <w:rPr>
          <w:rFonts w:hint="cs"/>
          <w:rtl/>
        </w:rPr>
        <w:t>הבי</w:t>
      </w:r>
      <w:r w:rsidR="001F0F36">
        <w:rPr>
          <w:rFonts w:hint="cs"/>
          <w:rtl/>
        </w:rPr>
        <w:t>ן-</w:t>
      </w:r>
      <w:r w:rsidRPr="002F33E4">
        <w:rPr>
          <w:rFonts w:hint="cs"/>
          <w:rtl/>
        </w:rPr>
        <w:t>לאומי וטיפוח תרבות החדשנות והיזמות העסקית בחברה.</w:t>
      </w:r>
      <w:r w:rsidRPr="002F33E4" w:rsidR="009C583B">
        <w:rPr>
          <w:rFonts w:hint="cs"/>
          <w:rtl/>
        </w:rPr>
        <w:t xml:space="preserve"> תקציב היחידה לשנת </w:t>
      </w:r>
      <w:r w:rsidR="008D11B3">
        <w:rPr>
          <w:rFonts w:hint="cs"/>
          <w:rtl/>
        </w:rPr>
        <w:t>2020 עומד על</w:t>
      </w:r>
      <w:r w:rsidRPr="002F33E4" w:rsidR="00D82AF0">
        <w:rPr>
          <w:rFonts w:hint="cs"/>
          <w:rtl/>
        </w:rPr>
        <w:t xml:space="preserve"> </w:t>
      </w:r>
      <w:r w:rsidR="008D11B3">
        <w:rPr>
          <w:rFonts w:hint="cs"/>
          <w:rtl/>
        </w:rPr>
        <w:t>25</w:t>
      </w:r>
      <w:r w:rsidRPr="002F33E4" w:rsidR="009C583B">
        <w:rPr>
          <w:rFonts w:hint="cs"/>
          <w:rtl/>
        </w:rPr>
        <w:t>.</w:t>
      </w:r>
      <w:r w:rsidR="008D11B3">
        <w:rPr>
          <w:rFonts w:hint="cs"/>
          <w:rtl/>
        </w:rPr>
        <w:t>6</w:t>
      </w:r>
      <w:r w:rsidRPr="002F33E4" w:rsidR="009C583B">
        <w:rPr>
          <w:rFonts w:hint="cs"/>
          <w:rtl/>
        </w:rPr>
        <w:t xml:space="preserve"> מיליון ש"ח, והיחידה מונה כ-</w:t>
      </w:r>
      <w:r w:rsidR="00063FDA">
        <w:rPr>
          <w:rFonts w:hint="cs"/>
          <w:rtl/>
        </w:rPr>
        <w:t>10</w:t>
      </w:r>
      <w:r w:rsidRPr="002F33E4" w:rsidR="009C583B">
        <w:rPr>
          <w:rFonts w:hint="cs"/>
          <w:rtl/>
        </w:rPr>
        <w:t xml:space="preserve"> עובדים.</w:t>
      </w:r>
      <w:r w:rsidR="00CD0162">
        <w:rPr>
          <w:rFonts w:hint="cs"/>
          <w:rtl/>
        </w:rPr>
        <w:t xml:space="preserve"> </w:t>
      </w:r>
      <w:r w:rsidR="004407B1">
        <w:rPr>
          <w:rFonts w:hint="cs"/>
          <w:rtl/>
        </w:rPr>
        <w:t>מתוך תקציב היחידה</w:t>
      </w:r>
      <w:r w:rsidR="00CD0162">
        <w:rPr>
          <w:rFonts w:hint="cs"/>
          <w:rtl/>
        </w:rPr>
        <w:t>, כ-3 מיליון ש"ח מוקצים למחקר ולפיתוח</w:t>
      </w:r>
      <w:r w:rsidR="00063FDA">
        <w:rPr>
          <w:rFonts w:hint="cs"/>
          <w:rtl/>
        </w:rPr>
        <w:t xml:space="preserve"> </w:t>
      </w:r>
      <w:r w:rsidRPr="0002431F" w:rsidR="00063FDA">
        <w:rPr>
          <w:rFonts w:ascii="David" w:hAnsi="David"/>
          <w:sz w:val="24"/>
          <w:rtl/>
        </w:rPr>
        <w:t>בפעילויות כדוגמת מאגד הדילוג הקוונטי של רשות החדשנות ופיתוח מוצרי סייבר בחברה</w:t>
      </w:r>
      <w:r w:rsidRPr="009E5FD7" w:rsidR="00063FDA">
        <w:rPr>
          <w:rFonts w:ascii="David" w:hAnsi="David"/>
          <w:sz w:val="24"/>
        </w:rPr>
        <w:t>.</w:t>
      </w:r>
    </w:p>
    <w:p w:rsidR="00513998" w:rsidRPr="009E5FD7" w:rsidP="00F030AA" w14:paraId="3F16A923" w14:textId="77777777">
      <w:pPr>
        <w:pStyle w:val="a"/>
        <w:spacing w:line="269" w:lineRule="auto"/>
        <w:rPr>
          <w:rtl/>
        </w:rPr>
      </w:pPr>
    </w:p>
    <w:p w:rsidR="00564FE3" w:rsidP="00F030AA" w14:paraId="63637769" w14:textId="77777777">
      <w:pPr>
        <w:spacing w:line="269" w:lineRule="auto"/>
        <w:rPr>
          <w:rtl/>
        </w:rPr>
      </w:pPr>
      <w:r w:rsidRPr="00346969">
        <w:rPr>
          <w:rFonts w:hint="cs"/>
          <w:rtl/>
        </w:rPr>
        <w:t xml:space="preserve">בדיקת משרד </w:t>
      </w:r>
      <w:r w:rsidR="00A01783">
        <w:rPr>
          <w:rFonts w:hint="cs"/>
          <w:rtl/>
        </w:rPr>
        <w:t xml:space="preserve">מבקר </w:t>
      </w:r>
      <w:r w:rsidRPr="00346969">
        <w:rPr>
          <w:rFonts w:hint="cs"/>
          <w:rtl/>
        </w:rPr>
        <w:t xml:space="preserve">המדינה העלתה כי מדובר ביחידה חדשה שהוקמה בחברה ופועלת במתכונת המדמה חברת הזנק. ליחידה </w:t>
      </w:r>
      <w:r w:rsidR="002474E0">
        <w:rPr>
          <w:rFonts w:hint="cs"/>
          <w:rtl/>
        </w:rPr>
        <w:t>כמה</w:t>
      </w:r>
      <w:r w:rsidRPr="00346969" w:rsidR="002474E0">
        <w:rPr>
          <w:rFonts w:hint="cs"/>
          <w:rtl/>
        </w:rPr>
        <w:t xml:space="preserve"> </w:t>
      </w:r>
      <w:r w:rsidRPr="00346969">
        <w:rPr>
          <w:rFonts w:hint="cs"/>
          <w:rtl/>
        </w:rPr>
        <w:t xml:space="preserve">מוצרים המצויים בשלבי פיתוח שונים, וייתכן </w:t>
      </w:r>
      <w:r w:rsidR="0012280D">
        <w:rPr>
          <w:rFonts w:hint="cs"/>
          <w:rtl/>
        </w:rPr>
        <w:t>ש</w:t>
      </w:r>
      <w:r w:rsidRPr="00346969">
        <w:rPr>
          <w:rFonts w:hint="cs"/>
          <w:rtl/>
        </w:rPr>
        <w:t xml:space="preserve">יש </w:t>
      </w:r>
      <w:r w:rsidR="0012280D">
        <w:rPr>
          <w:rFonts w:hint="cs"/>
          <w:rtl/>
        </w:rPr>
        <w:t>ל</w:t>
      </w:r>
      <w:r w:rsidRPr="00346969">
        <w:rPr>
          <w:rFonts w:hint="cs"/>
          <w:rtl/>
        </w:rPr>
        <w:t xml:space="preserve">הם פוטנציאל מסחרי. יחידת הסייבר </w:t>
      </w:r>
      <w:r w:rsidR="005253A1">
        <w:rPr>
          <w:rFonts w:hint="cs"/>
          <w:rtl/>
        </w:rPr>
        <w:t>היא</w:t>
      </w:r>
      <w:r w:rsidRPr="00346969" w:rsidR="005253A1">
        <w:rPr>
          <w:rFonts w:hint="cs"/>
          <w:rtl/>
        </w:rPr>
        <w:t xml:space="preserve"> </w:t>
      </w:r>
      <w:r w:rsidRPr="00346969">
        <w:rPr>
          <w:rFonts w:hint="cs"/>
          <w:rtl/>
        </w:rPr>
        <w:t>דוגמה</w:t>
      </w:r>
      <w:r w:rsidRPr="00346969" w:rsidR="00523D59">
        <w:rPr>
          <w:rFonts w:hint="cs"/>
          <w:rtl/>
        </w:rPr>
        <w:t xml:space="preserve"> חיובית</w:t>
      </w:r>
      <w:r w:rsidRPr="00346969">
        <w:rPr>
          <w:rFonts w:hint="cs"/>
          <w:rtl/>
        </w:rPr>
        <w:t xml:space="preserve"> לניצול הידע הייחודי שנצבר בחברה לטובת פית</w:t>
      </w:r>
      <w:r w:rsidR="00A33835">
        <w:rPr>
          <w:rFonts w:hint="cs"/>
          <w:rtl/>
        </w:rPr>
        <w:t xml:space="preserve">וחים טכנולוגיים והטמעת חדשנות. </w:t>
      </w:r>
    </w:p>
    <w:p w:rsidR="00513998" w:rsidRPr="00346969" w:rsidP="00F030AA" w14:paraId="79E8D853" w14:textId="77777777">
      <w:pPr>
        <w:pStyle w:val="a"/>
        <w:spacing w:line="269" w:lineRule="auto"/>
        <w:rPr>
          <w:rtl/>
        </w:rPr>
      </w:pPr>
    </w:p>
    <w:p w:rsidR="00CE7C40" w:rsidP="00F030AA" w14:paraId="74BFD88B" w14:textId="77777777">
      <w:pPr>
        <w:spacing w:line="269" w:lineRule="auto"/>
        <w:rPr>
          <w:b/>
          <w:bCs/>
          <w:rtl/>
        </w:rPr>
      </w:pPr>
      <w:r>
        <w:rPr>
          <w:rFonts w:hint="cs"/>
          <w:b/>
          <w:bCs/>
          <w:rtl/>
        </w:rPr>
        <w:t xml:space="preserve">בשנים האחרונות, </w:t>
      </w:r>
      <w:r w:rsidR="00D1768F">
        <w:rPr>
          <w:rFonts w:hint="cs"/>
          <w:b/>
          <w:bCs/>
          <w:rtl/>
        </w:rPr>
        <w:t>תחום הסייבר בחברה</w:t>
      </w:r>
      <w:r w:rsidR="006D0580">
        <w:rPr>
          <w:rFonts w:hint="cs"/>
          <w:b/>
          <w:bCs/>
          <w:rtl/>
        </w:rPr>
        <w:t xml:space="preserve"> הוא</w:t>
      </w:r>
      <w:r w:rsidR="00D1768F">
        <w:rPr>
          <w:rFonts w:hint="cs"/>
          <w:b/>
          <w:bCs/>
          <w:rtl/>
        </w:rPr>
        <w:t xml:space="preserve"> דוגמ</w:t>
      </w:r>
      <w:r w:rsidR="002474E0">
        <w:rPr>
          <w:rFonts w:hint="cs"/>
          <w:b/>
          <w:bCs/>
          <w:rtl/>
        </w:rPr>
        <w:t>ה</w:t>
      </w:r>
      <w:r w:rsidR="00D1768F">
        <w:rPr>
          <w:rFonts w:hint="cs"/>
          <w:b/>
          <w:bCs/>
          <w:rtl/>
        </w:rPr>
        <w:t xml:space="preserve"> לפוטנציאל של</w:t>
      </w:r>
      <w:r w:rsidR="003C7F06">
        <w:rPr>
          <w:rFonts w:hint="cs"/>
          <w:b/>
          <w:bCs/>
          <w:rtl/>
        </w:rPr>
        <w:t xml:space="preserve"> </w:t>
      </w:r>
      <w:r w:rsidR="00785397">
        <w:rPr>
          <w:rFonts w:hint="cs"/>
          <w:b/>
          <w:bCs/>
          <w:rtl/>
        </w:rPr>
        <w:t xml:space="preserve">חדשנות טכנולוגית </w:t>
      </w:r>
      <w:r w:rsidR="00C51353">
        <w:rPr>
          <w:rFonts w:hint="cs"/>
          <w:b/>
          <w:bCs/>
          <w:rtl/>
        </w:rPr>
        <w:t>המתבסס על ידע שנצבר בחברה</w:t>
      </w:r>
      <w:r w:rsidR="00785397">
        <w:rPr>
          <w:rFonts w:hint="cs"/>
          <w:b/>
          <w:bCs/>
          <w:rtl/>
        </w:rPr>
        <w:t xml:space="preserve"> ופעילות מו"פ בנושא</w:t>
      </w:r>
      <w:r w:rsidR="00D1768F">
        <w:rPr>
          <w:rFonts w:hint="cs"/>
          <w:b/>
          <w:bCs/>
          <w:rtl/>
        </w:rPr>
        <w:t xml:space="preserve">. </w:t>
      </w:r>
      <w:r w:rsidR="00785397">
        <w:rPr>
          <w:rFonts w:hint="cs"/>
          <w:b/>
          <w:bCs/>
          <w:rtl/>
        </w:rPr>
        <w:t>כך לדוגמה,</w:t>
      </w:r>
      <w:r w:rsidR="00F13005">
        <w:rPr>
          <w:rFonts w:hint="cs"/>
          <w:b/>
          <w:bCs/>
          <w:rtl/>
        </w:rPr>
        <w:t xml:space="preserve"> </w:t>
      </w:r>
      <w:r w:rsidR="000B0149">
        <w:rPr>
          <w:rFonts w:hint="cs"/>
          <w:b/>
          <w:bCs/>
          <w:rtl/>
        </w:rPr>
        <w:t xml:space="preserve">בשנת 2013 </w:t>
      </w:r>
      <w:r w:rsidR="00785397">
        <w:rPr>
          <w:rFonts w:hint="cs"/>
          <w:b/>
          <w:bCs/>
          <w:rtl/>
        </w:rPr>
        <w:t xml:space="preserve">התקשרה </w:t>
      </w:r>
      <w:r w:rsidR="00F13005">
        <w:rPr>
          <w:rFonts w:hint="cs"/>
          <w:b/>
          <w:bCs/>
          <w:rtl/>
        </w:rPr>
        <w:t>חח"י</w:t>
      </w:r>
      <w:r w:rsidR="008F7ABA">
        <w:rPr>
          <w:rFonts w:hint="cs"/>
          <w:b/>
          <w:bCs/>
          <w:rtl/>
        </w:rPr>
        <w:t xml:space="preserve"> </w:t>
      </w:r>
      <w:r w:rsidR="00785397">
        <w:rPr>
          <w:rFonts w:hint="cs"/>
          <w:b/>
          <w:bCs/>
          <w:rtl/>
        </w:rPr>
        <w:t xml:space="preserve">עם </w:t>
      </w:r>
      <w:r w:rsidR="00F13005">
        <w:rPr>
          <w:rFonts w:hint="cs"/>
          <w:b/>
          <w:bCs/>
          <w:rtl/>
        </w:rPr>
        <w:t>חבר</w:t>
      </w:r>
      <w:r w:rsidR="00237B1C">
        <w:rPr>
          <w:rFonts w:hint="cs"/>
          <w:b/>
          <w:bCs/>
          <w:rtl/>
        </w:rPr>
        <w:t>ה</w:t>
      </w:r>
      <w:r>
        <w:rPr>
          <w:rStyle w:val="FootnoteReference"/>
          <w:b/>
          <w:bCs/>
          <w:rtl/>
        </w:rPr>
        <w:footnoteReference w:id="50"/>
      </w:r>
      <w:r w:rsidR="00F13005">
        <w:rPr>
          <w:rFonts w:hint="cs"/>
          <w:b/>
          <w:bCs/>
          <w:rtl/>
        </w:rPr>
        <w:t xml:space="preserve"> המתמחה בהקמת זירות אימון להגנה מפני תקיפות סייבר, זאת על בסיס ידע ונכסים הקיימים</w:t>
      </w:r>
      <w:r w:rsidR="00785397">
        <w:rPr>
          <w:rFonts w:hint="cs"/>
          <w:b/>
          <w:bCs/>
          <w:rtl/>
        </w:rPr>
        <w:t>, בין היתר,</w:t>
      </w:r>
      <w:r w:rsidR="00F13005">
        <w:rPr>
          <w:rFonts w:hint="cs"/>
          <w:b/>
          <w:bCs/>
          <w:rtl/>
        </w:rPr>
        <w:t xml:space="preserve"> בחברת החשמל. </w:t>
      </w:r>
      <w:r w:rsidR="00295CDE">
        <w:rPr>
          <w:rFonts w:hint="cs"/>
          <w:b/>
          <w:bCs/>
          <w:rtl/>
        </w:rPr>
        <w:t>ה</w:t>
      </w:r>
      <w:r w:rsidR="00785397">
        <w:rPr>
          <w:rFonts w:hint="cs"/>
          <w:b/>
          <w:bCs/>
          <w:rtl/>
        </w:rPr>
        <w:t>חבר</w:t>
      </w:r>
      <w:r w:rsidR="00295CDE">
        <w:rPr>
          <w:rFonts w:hint="cs"/>
          <w:b/>
          <w:bCs/>
          <w:rtl/>
        </w:rPr>
        <w:t>ה</w:t>
      </w:r>
      <w:r w:rsidR="00785397">
        <w:rPr>
          <w:rFonts w:hint="cs"/>
          <w:b/>
          <w:bCs/>
          <w:rtl/>
        </w:rPr>
        <w:t xml:space="preserve"> </w:t>
      </w:r>
      <w:r w:rsidR="00F13005">
        <w:rPr>
          <w:rFonts w:hint="cs"/>
          <w:b/>
          <w:bCs/>
          <w:rtl/>
        </w:rPr>
        <w:t xml:space="preserve">הקימה זירות אימון להגנה על מתקני תשתית </w:t>
      </w:r>
      <w:r w:rsidR="00F13005">
        <w:rPr>
          <w:rFonts w:hint="cs"/>
          <w:b/>
          <w:bCs/>
          <w:rtl/>
        </w:rPr>
        <w:t xml:space="preserve">חיוניים במדינות רבות בעולם וחתמה על חוזים בשווי של עשרות מיליוני דולרים, והיא פועלת במגזרי </w:t>
      </w:r>
      <w:r w:rsidR="00F13005">
        <w:rPr>
          <w:rFonts w:hint="cs"/>
          <w:b/>
          <w:bCs/>
          <w:rtl/>
        </w:rPr>
        <w:t>ה</w:t>
      </w:r>
      <w:r w:rsidR="004E17FD">
        <w:rPr>
          <w:rFonts w:hint="cs"/>
          <w:b/>
          <w:bCs/>
          <w:rtl/>
        </w:rPr>
        <w:t>אנרגייה</w:t>
      </w:r>
      <w:r w:rsidR="00F13005">
        <w:rPr>
          <w:rFonts w:hint="cs"/>
          <w:b/>
          <w:bCs/>
          <w:rtl/>
        </w:rPr>
        <w:t xml:space="preserve">, </w:t>
      </w:r>
      <w:r w:rsidR="002474E0">
        <w:rPr>
          <w:rFonts w:hint="cs"/>
          <w:b/>
          <w:bCs/>
          <w:rtl/>
        </w:rPr>
        <w:t>ה</w:t>
      </w:r>
      <w:r w:rsidR="00F13005">
        <w:rPr>
          <w:rFonts w:hint="cs"/>
          <w:b/>
          <w:bCs/>
          <w:rtl/>
        </w:rPr>
        <w:t xml:space="preserve">פיננסים, </w:t>
      </w:r>
      <w:r w:rsidR="002474E0">
        <w:rPr>
          <w:rFonts w:hint="cs"/>
          <w:b/>
          <w:bCs/>
          <w:rtl/>
        </w:rPr>
        <w:t>ה</w:t>
      </w:r>
      <w:r w:rsidR="00533170">
        <w:rPr>
          <w:rFonts w:hint="cs"/>
          <w:b/>
          <w:bCs/>
          <w:rtl/>
        </w:rPr>
        <w:t>-</w:t>
      </w:r>
      <w:r w:rsidR="00533170">
        <w:rPr>
          <w:rFonts w:hint="cs"/>
          <w:b/>
          <w:bCs/>
        </w:rPr>
        <w:t>IT</w:t>
      </w:r>
      <w:r w:rsidR="00F13005">
        <w:rPr>
          <w:rFonts w:hint="cs"/>
          <w:b/>
          <w:bCs/>
          <w:rtl/>
        </w:rPr>
        <w:t xml:space="preserve"> </w:t>
      </w:r>
      <w:r w:rsidR="004416F6">
        <w:rPr>
          <w:rFonts w:hint="cs"/>
          <w:b/>
          <w:bCs/>
          <w:rtl/>
        </w:rPr>
        <w:t>ו</w:t>
      </w:r>
      <w:r w:rsidR="00F13005">
        <w:rPr>
          <w:rFonts w:hint="cs"/>
          <w:b/>
          <w:bCs/>
          <w:rtl/>
        </w:rPr>
        <w:t xml:space="preserve">כדומה. </w:t>
      </w:r>
    </w:p>
    <w:p w:rsidR="00F13005" w:rsidRPr="00533170" w:rsidP="00F030AA" w14:paraId="7EE33804" w14:textId="77777777">
      <w:pPr>
        <w:shd w:val="clear" w:color="auto" w:fill="FFFFFF"/>
        <w:spacing w:line="269" w:lineRule="auto"/>
        <w:rPr>
          <w:rFonts w:asciiTheme="minorHAnsi" w:hAnsiTheme="minorHAnsi"/>
          <w:color w:val="3D3D3D"/>
          <w:rtl/>
        </w:rPr>
      </w:pPr>
      <w:r w:rsidRPr="00F13005">
        <w:rPr>
          <w:rFonts w:ascii="David" w:eastAsia="Times New Roman" w:hAnsi="David"/>
          <w:color w:val="3D3D3D"/>
          <w:sz w:val="26"/>
          <w:szCs w:val="26"/>
        </w:rPr>
        <w:t> </w:t>
      </w:r>
    </w:p>
    <w:p w:rsidR="0039792B" w:rsidP="00F030AA" w14:paraId="6DE8E477" w14:textId="77777777">
      <w:pPr>
        <w:pStyle w:val="Heading4"/>
        <w:spacing w:before="0" w:line="269" w:lineRule="auto"/>
        <w:rPr>
          <w:rtl/>
        </w:rPr>
      </w:pPr>
      <w:bookmarkStart w:id="24" w:name="_Toc47265392"/>
      <w:r w:rsidRPr="00346969">
        <w:rPr>
          <w:rFonts w:hint="cs"/>
          <w:rtl/>
        </w:rPr>
        <w:t>השפעת פתיחת משק החשמל לתחרות על השקעות מ</w:t>
      </w:r>
      <w:r w:rsidR="00B04CD7">
        <w:rPr>
          <w:rFonts w:hint="cs"/>
          <w:rtl/>
        </w:rPr>
        <w:t>חקר ופיתוח</w:t>
      </w:r>
      <w:bookmarkEnd w:id="24"/>
    </w:p>
    <w:p w:rsidR="00513998" w:rsidRPr="00513998" w:rsidP="00F030AA" w14:paraId="1A91A28B" w14:textId="77777777">
      <w:pPr>
        <w:pStyle w:val="a"/>
        <w:spacing w:line="269" w:lineRule="auto"/>
        <w:rPr>
          <w:rtl/>
        </w:rPr>
      </w:pPr>
    </w:p>
    <w:p w:rsidR="00E6728B" w:rsidP="00F030AA" w14:paraId="601564F8" w14:textId="77777777">
      <w:pPr>
        <w:spacing w:line="269" w:lineRule="auto"/>
        <w:rPr>
          <w:rtl/>
        </w:rPr>
      </w:pPr>
      <w:r w:rsidRPr="00346969">
        <w:rPr>
          <w:rFonts w:hint="cs"/>
          <w:rtl/>
        </w:rPr>
        <w:t>מהמחקר שהוצג לעיל</w:t>
      </w:r>
      <w:r>
        <w:rPr>
          <w:rStyle w:val="FootnoteReference"/>
          <w:rtl/>
        </w:rPr>
        <w:footnoteReference w:id="51"/>
      </w:r>
      <w:r w:rsidR="00C81B35">
        <w:rPr>
          <w:rFonts w:hint="cs"/>
          <w:rtl/>
        </w:rPr>
        <w:t xml:space="preserve"> </w:t>
      </w:r>
      <w:r w:rsidRPr="00346969">
        <w:rPr>
          <w:rFonts w:hint="cs"/>
          <w:rtl/>
        </w:rPr>
        <w:t>וממחקרים נוספים</w:t>
      </w:r>
      <w:r>
        <w:rPr>
          <w:rStyle w:val="FootnoteReference"/>
          <w:rtl/>
        </w:rPr>
        <w:footnoteReference w:id="52"/>
      </w:r>
      <w:r w:rsidRPr="00346969">
        <w:rPr>
          <w:rFonts w:hint="cs"/>
          <w:rtl/>
        </w:rPr>
        <w:t xml:space="preserve"> </w:t>
      </w:r>
      <w:r w:rsidR="00564980">
        <w:rPr>
          <w:rFonts w:hint="cs"/>
          <w:rtl/>
        </w:rPr>
        <w:t>עולה</w:t>
      </w:r>
      <w:r w:rsidRPr="00346969">
        <w:rPr>
          <w:rFonts w:hint="cs"/>
          <w:rtl/>
        </w:rPr>
        <w:t xml:space="preserve"> שבעשורים האחרונים חלה ירידה בהיקפי השקעות המו"פ </w:t>
      </w:r>
      <w:r w:rsidR="00A764E3">
        <w:rPr>
          <w:rFonts w:hint="cs"/>
          <w:rtl/>
        </w:rPr>
        <w:t>ב</w:t>
      </w:r>
      <w:r w:rsidRPr="00346969">
        <w:rPr>
          <w:rFonts w:hint="cs"/>
          <w:rtl/>
        </w:rPr>
        <w:t>משקי החשמל</w:t>
      </w:r>
      <w:r w:rsidR="00A764E3">
        <w:rPr>
          <w:rFonts w:hint="cs"/>
          <w:rtl/>
        </w:rPr>
        <w:t xml:space="preserve"> בעולם</w:t>
      </w:r>
      <w:r w:rsidRPr="00346969">
        <w:rPr>
          <w:rFonts w:hint="cs"/>
          <w:rtl/>
        </w:rPr>
        <w:t>. ההסבר שניתן</w:t>
      </w:r>
      <w:r w:rsidR="000A38F0">
        <w:rPr>
          <w:rFonts w:hint="cs"/>
          <w:rtl/>
        </w:rPr>
        <w:t xml:space="preserve"> במחקרים</w:t>
      </w:r>
      <w:r w:rsidRPr="00346969">
        <w:rPr>
          <w:rFonts w:hint="cs"/>
          <w:rtl/>
        </w:rPr>
        <w:t xml:space="preserve"> לתופעה זו קושר בין תהליכי </w:t>
      </w:r>
      <w:r w:rsidR="00601D6E">
        <w:rPr>
          <w:rFonts w:hint="cs"/>
          <w:rtl/>
        </w:rPr>
        <w:t>הגברת התחרות במשקי</w:t>
      </w:r>
      <w:r w:rsidR="00AB05B6">
        <w:rPr>
          <w:rFonts w:hint="cs"/>
          <w:rtl/>
        </w:rPr>
        <w:t xml:space="preserve"> ה</w:t>
      </w:r>
      <w:r w:rsidR="00601D6E">
        <w:rPr>
          <w:rFonts w:hint="cs"/>
          <w:rtl/>
        </w:rPr>
        <w:t>חשמל</w:t>
      </w:r>
      <w:r w:rsidRPr="00346969" w:rsidR="00601D6E">
        <w:rPr>
          <w:rFonts w:hint="cs"/>
          <w:rtl/>
        </w:rPr>
        <w:t xml:space="preserve"> </w:t>
      </w:r>
      <w:r w:rsidRPr="00346969" w:rsidR="00A85458">
        <w:rPr>
          <w:rFonts w:hint="cs"/>
          <w:rtl/>
        </w:rPr>
        <w:t xml:space="preserve">לתמריץ להשקעות במחקר ופיתוח. כך, הגברת התחרות במשקי החשמל מביאה לירידה בהכנסות החברות ולקיצוץ מקביל בהוצאות המחקר והפיתוח שלהן. </w:t>
      </w:r>
    </w:p>
    <w:p w:rsidR="00513998" w:rsidP="00F030AA" w14:paraId="2FCF59F5" w14:textId="77777777">
      <w:pPr>
        <w:pStyle w:val="a"/>
        <w:spacing w:line="269" w:lineRule="auto"/>
        <w:rPr>
          <w:rtl/>
        </w:rPr>
      </w:pPr>
    </w:p>
    <w:p w:rsidR="00A85458" w:rsidP="00F030AA" w14:paraId="40BADA01" w14:textId="77777777">
      <w:pPr>
        <w:spacing w:line="269" w:lineRule="auto"/>
        <w:rPr>
          <w:rtl/>
        </w:rPr>
      </w:pPr>
      <w:r w:rsidRPr="00346969">
        <w:rPr>
          <w:rFonts w:hint="cs"/>
          <w:rtl/>
        </w:rPr>
        <w:t xml:space="preserve">בישראל התרחש בעשור האחרון תהליך דומה של </w:t>
      </w:r>
      <w:r w:rsidR="00DA636B">
        <w:rPr>
          <w:rFonts w:hint="cs"/>
          <w:rtl/>
        </w:rPr>
        <w:t>הגברת התחרות</w:t>
      </w:r>
      <w:r w:rsidRPr="00346969">
        <w:rPr>
          <w:rFonts w:hint="cs"/>
          <w:rtl/>
        </w:rPr>
        <w:t xml:space="preserve"> </w:t>
      </w:r>
      <w:r w:rsidR="00DA636B">
        <w:rPr>
          <w:rFonts w:hint="cs"/>
          <w:rtl/>
        </w:rPr>
        <w:t>ב</w:t>
      </w:r>
      <w:r w:rsidRPr="00346969">
        <w:rPr>
          <w:rFonts w:hint="cs"/>
          <w:rtl/>
        </w:rPr>
        <w:t>משק החשמל</w:t>
      </w:r>
      <w:r w:rsidR="00DA636B">
        <w:rPr>
          <w:rFonts w:hint="cs"/>
          <w:rtl/>
        </w:rPr>
        <w:t>,</w:t>
      </w:r>
      <w:r w:rsidRPr="00346969">
        <w:rPr>
          <w:rFonts w:hint="cs"/>
          <w:rtl/>
        </w:rPr>
        <w:t xml:space="preserve"> תוך </w:t>
      </w:r>
      <w:r w:rsidR="00DA636B">
        <w:rPr>
          <w:rFonts w:hint="cs"/>
          <w:rtl/>
        </w:rPr>
        <w:t>פתיחת מקטע הייצור ליצ</w:t>
      </w:r>
      <w:r w:rsidRPr="00346969">
        <w:rPr>
          <w:rFonts w:hint="cs"/>
          <w:rtl/>
        </w:rPr>
        <w:t>רני חשמל פרטיים.</w:t>
      </w:r>
      <w:r w:rsidR="00157DF1">
        <w:rPr>
          <w:rFonts w:hint="cs"/>
          <w:rtl/>
        </w:rPr>
        <w:t xml:space="preserve"> </w:t>
      </w:r>
      <w:r w:rsidR="00294240">
        <w:rPr>
          <w:rFonts w:hint="cs"/>
          <w:rtl/>
        </w:rPr>
        <w:t>במסגרת</w:t>
      </w:r>
      <w:r w:rsidR="00391F5C">
        <w:rPr>
          <w:rFonts w:hint="cs"/>
          <w:rtl/>
        </w:rPr>
        <w:t xml:space="preserve"> תהליך זה</w:t>
      </w:r>
      <w:r w:rsidR="00165680">
        <w:rPr>
          <w:rFonts w:hint="cs"/>
          <w:rtl/>
        </w:rPr>
        <w:t xml:space="preserve"> הפכה</w:t>
      </w:r>
      <w:r w:rsidR="00157DF1">
        <w:rPr>
          <w:rFonts w:hint="cs"/>
          <w:rtl/>
        </w:rPr>
        <w:t xml:space="preserve"> </w:t>
      </w:r>
      <w:r w:rsidR="00157DF1">
        <w:rPr>
          <w:rFonts w:hint="cs"/>
          <w:rtl/>
        </w:rPr>
        <w:t>חח"י</w:t>
      </w:r>
      <w:r w:rsidR="00157DF1">
        <w:rPr>
          <w:rFonts w:hint="cs"/>
          <w:rtl/>
        </w:rPr>
        <w:t xml:space="preserve"> מיצרן חשמל יחיד למתחרה במקטע </w:t>
      </w:r>
      <w:r w:rsidR="00203FD4">
        <w:rPr>
          <w:rFonts w:hint="cs"/>
          <w:rtl/>
        </w:rPr>
        <w:t>ה</w:t>
      </w:r>
      <w:r w:rsidR="00157DF1">
        <w:rPr>
          <w:rFonts w:hint="cs"/>
          <w:rtl/>
        </w:rPr>
        <w:t xml:space="preserve">ייצור </w:t>
      </w:r>
      <w:r w:rsidR="007858AB">
        <w:rPr>
          <w:rFonts w:hint="cs"/>
          <w:rtl/>
        </w:rPr>
        <w:t>המחזיקה בנתח ייצור של</w:t>
      </w:r>
      <w:r w:rsidR="00157DF1">
        <w:rPr>
          <w:rFonts w:hint="cs"/>
          <w:rtl/>
        </w:rPr>
        <w:t xml:space="preserve"> כ-</w:t>
      </w:r>
      <w:r w:rsidR="00165680">
        <w:rPr>
          <w:rFonts w:hint="cs"/>
          <w:rtl/>
        </w:rPr>
        <w:t>68.8%</w:t>
      </w:r>
      <w:r w:rsidR="00157DF1">
        <w:rPr>
          <w:rFonts w:hint="cs"/>
          <w:rtl/>
        </w:rPr>
        <w:t xml:space="preserve"> </w:t>
      </w:r>
      <w:r w:rsidR="00165680">
        <w:rPr>
          <w:rFonts w:hint="cs"/>
          <w:rtl/>
        </w:rPr>
        <w:t>מהחשמל בישראל</w:t>
      </w:r>
      <w:r>
        <w:rPr>
          <w:rStyle w:val="FootnoteReference"/>
          <w:rtl/>
        </w:rPr>
        <w:footnoteReference w:id="53"/>
      </w:r>
      <w:r w:rsidR="00165680">
        <w:rPr>
          <w:rFonts w:hint="cs"/>
          <w:rtl/>
        </w:rPr>
        <w:t xml:space="preserve"> בסוף שנת 2018</w:t>
      </w:r>
      <w:r w:rsidR="00157DF1">
        <w:rPr>
          <w:rFonts w:hint="cs"/>
          <w:rtl/>
        </w:rPr>
        <w:t>. י</w:t>
      </w:r>
      <w:r w:rsidR="00C01C89">
        <w:rPr>
          <w:rFonts w:hint="cs"/>
          <w:rtl/>
        </w:rPr>
        <w:t>ר</w:t>
      </w:r>
      <w:r w:rsidR="00157DF1">
        <w:rPr>
          <w:rFonts w:hint="cs"/>
          <w:rtl/>
        </w:rPr>
        <w:t xml:space="preserve">ידה זו בהיקף הייצור של </w:t>
      </w:r>
      <w:r w:rsidR="00157DF1">
        <w:rPr>
          <w:rFonts w:hint="cs"/>
          <w:rtl/>
        </w:rPr>
        <w:t>חח"י</w:t>
      </w:r>
      <w:r w:rsidR="00AF328B">
        <w:rPr>
          <w:rFonts w:hint="cs"/>
          <w:rtl/>
        </w:rPr>
        <w:t xml:space="preserve"> </w:t>
      </w:r>
      <w:r w:rsidR="004A0583">
        <w:rPr>
          <w:rFonts w:hint="cs"/>
          <w:rtl/>
        </w:rPr>
        <w:t>פגעה בהכנסותיה</w:t>
      </w:r>
      <w:r w:rsidR="002474E0">
        <w:rPr>
          <w:rFonts w:hint="cs"/>
          <w:rtl/>
        </w:rPr>
        <w:t>,</w:t>
      </w:r>
      <w:r w:rsidR="004A0583">
        <w:rPr>
          <w:rFonts w:hint="cs"/>
          <w:rtl/>
        </w:rPr>
        <w:t xml:space="preserve"> </w:t>
      </w:r>
      <w:r w:rsidR="00BD29CC">
        <w:rPr>
          <w:rFonts w:hint="cs"/>
          <w:rtl/>
        </w:rPr>
        <w:t xml:space="preserve">והירידה </w:t>
      </w:r>
      <w:r w:rsidR="00AF328B">
        <w:rPr>
          <w:rFonts w:hint="cs"/>
          <w:rtl/>
        </w:rPr>
        <w:t xml:space="preserve">עתידה </w:t>
      </w:r>
      <w:r w:rsidR="00F76A33">
        <w:rPr>
          <w:rFonts w:hint="cs"/>
          <w:rtl/>
        </w:rPr>
        <w:t>להתעצם</w:t>
      </w:r>
      <w:r w:rsidR="00AF328B">
        <w:rPr>
          <w:rFonts w:hint="cs"/>
          <w:rtl/>
        </w:rPr>
        <w:t xml:space="preserve"> בשנים הבאות</w:t>
      </w:r>
      <w:r w:rsidR="00F76A33">
        <w:rPr>
          <w:rFonts w:hint="cs"/>
          <w:rtl/>
        </w:rPr>
        <w:t xml:space="preserve"> </w:t>
      </w:r>
      <w:r w:rsidR="002B70A2">
        <w:rPr>
          <w:rFonts w:hint="cs"/>
          <w:rtl/>
        </w:rPr>
        <w:t xml:space="preserve">בעקבות </w:t>
      </w:r>
      <w:r w:rsidR="00F76A33">
        <w:rPr>
          <w:rFonts w:hint="cs"/>
          <w:rtl/>
        </w:rPr>
        <w:t>הרפורמה במשק החשמל</w:t>
      </w:r>
      <w:r w:rsidR="001C3E0B">
        <w:rPr>
          <w:rFonts w:hint="cs"/>
          <w:rtl/>
        </w:rPr>
        <w:t>. מחקרים כלכליים הצביעו על מתאם</w:t>
      </w:r>
      <w:r w:rsidR="00203FD4">
        <w:rPr>
          <w:rFonts w:hint="cs"/>
          <w:rtl/>
        </w:rPr>
        <w:t xml:space="preserve"> חיובי</w:t>
      </w:r>
      <w:r w:rsidR="001C3E0B">
        <w:rPr>
          <w:rFonts w:hint="cs"/>
          <w:rtl/>
        </w:rPr>
        <w:t xml:space="preserve"> בין הכנסות חברות חשמל לבין השקעותיהן במו"פ, </w:t>
      </w:r>
      <w:r w:rsidR="00294240">
        <w:rPr>
          <w:rFonts w:hint="cs"/>
          <w:rtl/>
        </w:rPr>
        <w:t xml:space="preserve">כך שירידה בהכנסות מביאה לצמצום </w:t>
      </w:r>
      <w:r w:rsidR="001C3E0B">
        <w:rPr>
          <w:rFonts w:hint="cs"/>
          <w:rtl/>
        </w:rPr>
        <w:t xml:space="preserve">השקעות </w:t>
      </w:r>
      <w:r w:rsidR="00294240">
        <w:rPr>
          <w:rFonts w:hint="cs"/>
          <w:rtl/>
        </w:rPr>
        <w:t>ב</w:t>
      </w:r>
      <w:r w:rsidR="001C3E0B">
        <w:rPr>
          <w:rFonts w:hint="cs"/>
          <w:rtl/>
        </w:rPr>
        <w:t>מו"פ</w:t>
      </w:r>
      <w:r>
        <w:rPr>
          <w:rStyle w:val="FootnoteReference"/>
          <w:rtl/>
        </w:rPr>
        <w:footnoteReference w:id="54"/>
      </w:r>
      <w:r w:rsidR="00294240">
        <w:rPr>
          <w:rFonts w:hint="cs"/>
          <w:rtl/>
        </w:rPr>
        <w:t>.</w:t>
      </w:r>
      <w:r w:rsidR="002940EA">
        <w:rPr>
          <w:rFonts w:hint="cs"/>
          <w:rtl/>
        </w:rPr>
        <w:t xml:space="preserve"> </w:t>
      </w:r>
      <w:r w:rsidR="004C71E1">
        <w:rPr>
          <w:rFonts w:hint="cs"/>
          <w:rtl/>
        </w:rPr>
        <w:t>לפיכך, לצד היתרונות הרבים של פתיחת משק החשמל לתחרות, קיימות גם השפעות שליליות כדוגמת זו המתוארת לעיל</w:t>
      </w:r>
      <w:r w:rsidR="00F0753B">
        <w:rPr>
          <w:rFonts w:hint="cs"/>
          <w:rtl/>
        </w:rPr>
        <w:t xml:space="preserve">. </w:t>
      </w:r>
      <w:r w:rsidR="004C71E1">
        <w:rPr>
          <w:rFonts w:hint="cs"/>
          <w:rtl/>
        </w:rPr>
        <w:t>אולם</w:t>
      </w:r>
      <w:r w:rsidRPr="00346969">
        <w:rPr>
          <w:rFonts w:hint="cs"/>
          <w:rtl/>
        </w:rPr>
        <w:t xml:space="preserve"> במקביל לתהליכים אלה, לא גובשה</w:t>
      </w:r>
      <w:r w:rsidR="009F6F81">
        <w:rPr>
          <w:rFonts w:hint="cs"/>
          <w:rtl/>
        </w:rPr>
        <w:t xml:space="preserve"> במשרד </w:t>
      </w:r>
      <w:r w:rsidR="009F6F81">
        <w:rPr>
          <w:rFonts w:hint="cs"/>
          <w:rtl/>
        </w:rPr>
        <w:t>ה</w:t>
      </w:r>
      <w:r w:rsidR="004E17FD">
        <w:rPr>
          <w:rFonts w:hint="cs"/>
          <w:rtl/>
        </w:rPr>
        <w:t>אנרגייה</w:t>
      </w:r>
      <w:r w:rsidR="009F6F81">
        <w:rPr>
          <w:rFonts w:hint="cs"/>
          <w:rtl/>
        </w:rPr>
        <w:t>, משרד האוצר ורשות החשמל</w:t>
      </w:r>
      <w:r w:rsidRPr="00346969">
        <w:rPr>
          <w:rFonts w:hint="cs"/>
          <w:rtl/>
        </w:rPr>
        <w:t xml:space="preserve"> מדיניות </w:t>
      </w:r>
      <w:r w:rsidRPr="00346969">
        <w:rPr>
          <w:rFonts w:hint="cs"/>
          <w:rtl/>
        </w:rPr>
        <w:t>תמרוץ</w:t>
      </w:r>
      <w:r w:rsidRPr="00346969">
        <w:rPr>
          <w:rFonts w:hint="cs"/>
          <w:rtl/>
        </w:rPr>
        <w:t xml:space="preserve"> ל</w:t>
      </w:r>
      <w:r w:rsidR="00C067B9">
        <w:rPr>
          <w:rFonts w:hint="cs"/>
          <w:rtl/>
        </w:rPr>
        <w:t xml:space="preserve">חברת החשמל לביצוע השקעות במו"פ, וניכר כי פעילות מו"פ בחח"י מצויה בתחתית סדר העדיפויות של </w:t>
      </w:r>
      <w:r w:rsidR="00C067B9">
        <w:rPr>
          <w:rFonts w:hint="cs"/>
          <w:rtl/>
        </w:rPr>
        <w:t>המאסדרים</w:t>
      </w:r>
      <w:r w:rsidR="00254B33">
        <w:rPr>
          <w:rFonts w:hint="cs"/>
          <w:rtl/>
        </w:rPr>
        <w:t xml:space="preserve"> השונים במשק החש</w:t>
      </w:r>
      <w:r w:rsidR="00C067B9">
        <w:rPr>
          <w:rFonts w:hint="cs"/>
          <w:rtl/>
        </w:rPr>
        <w:t>מל.</w:t>
      </w:r>
    </w:p>
    <w:p w:rsidR="00513998" w:rsidP="00F030AA" w14:paraId="5B4A3593" w14:textId="77777777">
      <w:pPr>
        <w:pStyle w:val="a"/>
        <w:spacing w:line="269" w:lineRule="auto"/>
        <w:rPr>
          <w:rtl/>
        </w:rPr>
      </w:pPr>
    </w:p>
    <w:p w:rsidR="00A85458" w:rsidRPr="00346969" w:rsidP="00F030AA" w14:paraId="48F620BE" w14:textId="77777777">
      <w:pPr>
        <w:spacing w:line="269" w:lineRule="auto"/>
        <w:rPr>
          <w:b/>
          <w:bCs/>
          <w:rtl/>
        </w:rPr>
      </w:pPr>
      <w:r w:rsidRPr="00346969">
        <w:rPr>
          <w:rFonts w:hint="cs"/>
          <w:b/>
          <w:bCs/>
          <w:rtl/>
        </w:rPr>
        <w:t xml:space="preserve">משרד מבקר המדינה </w:t>
      </w:r>
      <w:r w:rsidR="00F42108">
        <w:rPr>
          <w:rFonts w:hint="cs"/>
          <w:b/>
          <w:bCs/>
          <w:rtl/>
        </w:rPr>
        <w:t>ממליץ</w:t>
      </w:r>
      <w:r w:rsidR="007F0D86">
        <w:rPr>
          <w:rFonts w:hint="cs"/>
          <w:b/>
          <w:bCs/>
          <w:rtl/>
        </w:rPr>
        <w:t xml:space="preserve"> </w:t>
      </w:r>
      <w:r w:rsidRPr="00346969">
        <w:rPr>
          <w:rFonts w:hint="cs"/>
          <w:b/>
          <w:bCs/>
          <w:rtl/>
        </w:rPr>
        <w:t xml:space="preserve">למשרד </w:t>
      </w:r>
      <w:r w:rsidRPr="00346969">
        <w:rPr>
          <w:rFonts w:hint="cs"/>
          <w:b/>
          <w:bCs/>
          <w:rtl/>
        </w:rPr>
        <w:t>ה</w:t>
      </w:r>
      <w:r w:rsidR="004E17FD">
        <w:rPr>
          <w:rFonts w:hint="cs"/>
          <w:b/>
          <w:bCs/>
          <w:rtl/>
        </w:rPr>
        <w:t>אנרגייה</w:t>
      </w:r>
      <w:r w:rsidRPr="00346969">
        <w:rPr>
          <w:rFonts w:hint="cs"/>
          <w:b/>
          <w:bCs/>
          <w:rtl/>
        </w:rPr>
        <w:t xml:space="preserve">, למשרד האוצר ולרשות החשמל </w:t>
      </w:r>
      <w:r w:rsidR="00827950">
        <w:rPr>
          <w:rFonts w:hint="cs"/>
          <w:b/>
          <w:bCs/>
          <w:rtl/>
        </w:rPr>
        <w:t>לבחון</w:t>
      </w:r>
      <w:r w:rsidR="00FB37E8">
        <w:rPr>
          <w:rFonts w:hint="cs"/>
          <w:b/>
          <w:bCs/>
          <w:rtl/>
        </w:rPr>
        <w:t xml:space="preserve"> את</w:t>
      </w:r>
      <w:r w:rsidR="00827950">
        <w:rPr>
          <w:rFonts w:hint="cs"/>
          <w:b/>
          <w:bCs/>
          <w:rtl/>
        </w:rPr>
        <w:t xml:space="preserve"> השלכות </w:t>
      </w:r>
      <w:r w:rsidR="00FF1B34">
        <w:rPr>
          <w:rFonts w:hint="cs"/>
          <w:b/>
          <w:bCs/>
          <w:rtl/>
        </w:rPr>
        <w:t>הגברת התחרות על פעילות המו"פ במשק החשמל,</w:t>
      </w:r>
      <w:r w:rsidR="00D75E54">
        <w:rPr>
          <w:rFonts w:hint="cs"/>
          <w:b/>
          <w:bCs/>
          <w:rtl/>
        </w:rPr>
        <w:t xml:space="preserve"> </w:t>
      </w:r>
      <w:r w:rsidR="00FB37E8">
        <w:rPr>
          <w:rFonts w:hint="cs"/>
          <w:b/>
          <w:bCs/>
          <w:rtl/>
        </w:rPr>
        <w:t>ו</w:t>
      </w:r>
      <w:r w:rsidR="00F42108">
        <w:rPr>
          <w:rFonts w:hint="cs"/>
          <w:b/>
          <w:bCs/>
          <w:rtl/>
        </w:rPr>
        <w:t xml:space="preserve">לבחון </w:t>
      </w:r>
      <w:r w:rsidRPr="00346969">
        <w:rPr>
          <w:rFonts w:hint="cs"/>
          <w:b/>
          <w:bCs/>
          <w:rtl/>
        </w:rPr>
        <w:t xml:space="preserve">דרכים לתמרץ </w:t>
      </w:r>
      <w:r w:rsidR="00F42108">
        <w:rPr>
          <w:rFonts w:hint="cs"/>
          <w:b/>
          <w:bCs/>
          <w:rtl/>
        </w:rPr>
        <w:t xml:space="preserve">את </w:t>
      </w:r>
      <w:r w:rsidRPr="00346969">
        <w:rPr>
          <w:rFonts w:hint="cs"/>
          <w:b/>
          <w:bCs/>
          <w:rtl/>
        </w:rPr>
        <w:t xml:space="preserve">הגברת פעילות </w:t>
      </w:r>
      <w:r w:rsidR="007F0D86">
        <w:rPr>
          <w:rFonts w:hint="cs"/>
          <w:b/>
          <w:bCs/>
          <w:rtl/>
        </w:rPr>
        <w:t>ה</w:t>
      </w:r>
      <w:r w:rsidRPr="00346969">
        <w:rPr>
          <w:rFonts w:hint="cs"/>
          <w:b/>
          <w:bCs/>
          <w:rtl/>
        </w:rPr>
        <w:t xml:space="preserve">מו"פ במשק החשמל </w:t>
      </w:r>
      <w:r w:rsidR="007F0D86">
        <w:rPr>
          <w:rFonts w:hint="cs"/>
          <w:b/>
          <w:bCs/>
          <w:rtl/>
        </w:rPr>
        <w:t>נוכח</w:t>
      </w:r>
      <w:r w:rsidRPr="00346969" w:rsidR="007F0D86">
        <w:rPr>
          <w:rFonts w:hint="cs"/>
          <w:b/>
          <w:bCs/>
          <w:rtl/>
        </w:rPr>
        <w:t xml:space="preserve"> </w:t>
      </w:r>
      <w:r w:rsidRPr="00346969">
        <w:rPr>
          <w:rFonts w:hint="cs"/>
          <w:b/>
          <w:bCs/>
          <w:rtl/>
        </w:rPr>
        <w:t>תהליכי הגברת התחרות שמתרחשים בשנים האחרונות</w:t>
      </w:r>
      <w:r w:rsidR="009B4132">
        <w:rPr>
          <w:rFonts w:hint="cs"/>
          <w:b/>
          <w:bCs/>
          <w:rtl/>
        </w:rPr>
        <w:t xml:space="preserve"> </w:t>
      </w:r>
      <w:r w:rsidRPr="009B4132" w:rsidR="007F0D86">
        <w:rPr>
          <w:rFonts w:hint="eastAsia"/>
          <w:b/>
          <w:bCs/>
          <w:rtl/>
        </w:rPr>
        <w:t>ונוכ</w:t>
      </w:r>
      <w:r w:rsidRPr="004A103B" w:rsidR="007F0D86">
        <w:rPr>
          <w:rFonts w:hint="eastAsia"/>
          <w:b/>
          <w:bCs/>
          <w:rtl/>
        </w:rPr>
        <w:t>ח</w:t>
      </w:r>
      <w:r w:rsidRPr="004A103B" w:rsidR="007F0D86">
        <w:rPr>
          <w:b/>
          <w:bCs/>
          <w:rtl/>
        </w:rPr>
        <w:t xml:space="preserve"> </w:t>
      </w:r>
      <w:r w:rsidRPr="004A103B">
        <w:rPr>
          <w:rFonts w:hint="eastAsia"/>
          <w:b/>
          <w:bCs/>
          <w:rtl/>
        </w:rPr>
        <w:t>היקפי</w:t>
      </w:r>
      <w:r w:rsidRPr="004A103B">
        <w:rPr>
          <w:b/>
          <w:bCs/>
          <w:rtl/>
        </w:rPr>
        <w:t xml:space="preserve"> </w:t>
      </w:r>
      <w:r w:rsidRPr="004A103B">
        <w:rPr>
          <w:rFonts w:hint="eastAsia"/>
          <w:b/>
          <w:bCs/>
          <w:rtl/>
        </w:rPr>
        <w:t>המו</w:t>
      </w:r>
      <w:r w:rsidRPr="004A103B">
        <w:rPr>
          <w:b/>
          <w:bCs/>
          <w:rtl/>
        </w:rPr>
        <w:t xml:space="preserve">"פ </w:t>
      </w:r>
      <w:r w:rsidRPr="004A103B">
        <w:rPr>
          <w:rFonts w:hint="eastAsia"/>
          <w:b/>
          <w:bCs/>
          <w:rtl/>
        </w:rPr>
        <w:t>הנמוכים</w:t>
      </w:r>
      <w:r w:rsidRPr="004A103B">
        <w:rPr>
          <w:b/>
          <w:bCs/>
          <w:rtl/>
        </w:rPr>
        <w:t xml:space="preserve"> </w:t>
      </w:r>
      <w:r w:rsidRPr="004A103B">
        <w:rPr>
          <w:rFonts w:hint="eastAsia"/>
          <w:b/>
          <w:bCs/>
          <w:rtl/>
        </w:rPr>
        <w:t>ב</w:t>
      </w:r>
      <w:r w:rsidRPr="004A103B" w:rsidR="004E17FD">
        <w:rPr>
          <w:rFonts w:hint="eastAsia"/>
          <w:b/>
          <w:bCs/>
          <w:rtl/>
        </w:rPr>
        <w:t>מגזר</w:t>
      </w:r>
      <w:r w:rsidRPr="004A103B" w:rsidR="008C19E8">
        <w:rPr>
          <w:b/>
          <w:bCs/>
          <w:rtl/>
        </w:rPr>
        <w:t xml:space="preserve"> </w:t>
      </w:r>
      <w:r w:rsidRPr="004A103B" w:rsidR="008C19E8">
        <w:rPr>
          <w:rFonts w:hint="eastAsia"/>
          <w:b/>
          <w:bCs/>
          <w:rtl/>
        </w:rPr>
        <w:t>ה</w:t>
      </w:r>
      <w:r w:rsidRPr="004A103B" w:rsidR="004E17FD">
        <w:rPr>
          <w:rFonts w:hint="eastAsia"/>
          <w:b/>
          <w:bCs/>
          <w:rtl/>
        </w:rPr>
        <w:t>אנרגייה</w:t>
      </w:r>
      <w:r w:rsidRPr="004A103B">
        <w:rPr>
          <w:b/>
          <w:bCs/>
          <w:rtl/>
        </w:rPr>
        <w:t xml:space="preserve">. תחום החשמל </w:t>
      </w:r>
      <w:r w:rsidRPr="004A103B" w:rsidR="00E94884">
        <w:rPr>
          <w:rFonts w:hint="eastAsia"/>
          <w:b/>
          <w:bCs/>
          <w:rtl/>
        </w:rPr>
        <w:t>הוא</w:t>
      </w:r>
      <w:r w:rsidRPr="004A103B" w:rsidR="00E94884">
        <w:rPr>
          <w:b/>
          <w:bCs/>
          <w:rtl/>
        </w:rPr>
        <w:t xml:space="preserve"> </w:t>
      </w:r>
      <w:r w:rsidRPr="004A103B">
        <w:rPr>
          <w:rFonts w:hint="eastAsia"/>
          <w:b/>
          <w:bCs/>
          <w:rtl/>
        </w:rPr>
        <w:t>התחום</w:t>
      </w:r>
      <w:r w:rsidRPr="004A103B">
        <w:rPr>
          <w:b/>
          <w:bCs/>
          <w:rtl/>
        </w:rPr>
        <w:t xml:space="preserve"> </w:t>
      </w:r>
      <w:r w:rsidRPr="004A103B">
        <w:rPr>
          <w:rFonts w:hint="eastAsia"/>
          <w:b/>
          <w:bCs/>
          <w:rtl/>
        </w:rPr>
        <w:t>הדומיננטי</w:t>
      </w:r>
      <w:r w:rsidRPr="004A103B">
        <w:rPr>
          <w:b/>
          <w:bCs/>
          <w:rtl/>
        </w:rPr>
        <w:t xml:space="preserve"> </w:t>
      </w:r>
      <w:r w:rsidRPr="004A103B">
        <w:rPr>
          <w:rFonts w:hint="eastAsia"/>
          <w:b/>
          <w:bCs/>
          <w:rtl/>
        </w:rPr>
        <w:t>והגדול</w:t>
      </w:r>
      <w:r w:rsidRPr="004A103B">
        <w:rPr>
          <w:b/>
          <w:bCs/>
          <w:rtl/>
        </w:rPr>
        <w:t xml:space="preserve"> </w:t>
      </w:r>
      <w:r w:rsidRPr="004A103B">
        <w:rPr>
          <w:rFonts w:hint="eastAsia"/>
          <w:b/>
          <w:bCs/>
          <w:rtl/>
        </w:rPr>
        <w:t>ב</w:t>
      </w:r>
      <w:r w:rsidRPr="004A103B" w:rsidR="004E17FD">
        <w:rPr>
          <w:rFonts w:hint="eastAsia"/>
          <w:b/>
          <w:bCs/>
          <w:rtl/>
        </w:rPr>
        <w:t>מגזר</w:t>
      </w:r>
      <w:r w:rsidRPr="004A103B" w:rsidR="008C19E8">
        <w:rPr>
          <w:b/>
          <w:bCs/>
          <w:rtl/>
        </w:rPr>
        <w:t xml:space="preserve"> </w:t>
      </w:r>
      <w:r w:rsidRPr="004A103B" w:rsidR="008C19E8">
        <w:rPr>
          <w:rFonts w:hint="eastAsia"/>
          <w:b/>
          <w:bCs/>
          <w:rtl/>
        </w:rPr>
        <w:t>ה</w:t>
      </w:r>
      <w:r w:rsidRPr="004A103B" w:rsidR="004E17FD">
        <w:rPr>
          <w:rFonts w:hint="eastAsia"/>
          <w:b/>
          <w:bCs/>
          <w:rtl/>
        </w:rPr>
        <w:t>אנרגייה</w:t>
      </w:r>
      <w:r w:rsidR="00B53F64">
        <w:rPr>
          <w:rFonts w:hint="cs"/>
          <w:b/>
          <w:bCs/>
          <w:rtl/>
        </w:rPr>
        <w:t>,</w:t>
      </w:r>
      <w:r w:rsidRPr="004A103B">
        <w:rPr>
          <w:b/>
          <w:bCs/>
          <w:rtl/>
        </w:rPr>
        <w:t xml:space="preserve"> ויש לו השפעה מהותית על היקפי המו"פ במשק זה. </w:t>
      </w:r>
      <w:r w:rsidRPr="004A103B">
        <w:rPr>
          <w:rFonts w:hint="eastAsia"/>
          <w:b/>
          <w:bCs/>
          <w:rtl/>
        </w:rPr>
        <w:t>חח</w:t>
      </w:r>
      <w:r w:rsidRPr="004A103B">
        <w:rPr>
          <w:b/>
          <w:bCs/>
          <w:rtl/>
        </w:rPr>
        <w:t>"י</w:t>
      </w:r>
      <w:r w:rsidRPr="004A103B">
        <w:rPr>
          <w:b/>
          <w:bCs/>
          <w:rtl/>
        </w:rPr>
        <w:t xml:space="preserve"> </w:t>
      </w:r>
      <w:r w:rsidRPr="004A103B" w:rsidR="00FB37E8">
        <w:rPr>
          <w:rFonts w:hint="eastAsia"/>
          <w:b/>
          <w:bCs/>
          <w:rtl/>
        </w:rPr>
        <w:t>היא</w:t>
      </w:r>
      <w:r w:rsidRPr="004A103B" w:rsidR="00FB37E8">
        <w:rPr>
          <w:b/>
          <w:bCs/>
          <w:rtl/>
        </w:rPr>
        <w:t xml:space="preserve"> </w:t>
      </w:r>
      <w:r w:rsidRPr="004A103B" w:rsidR="00AC5A31">
        <w:rPr>
          <w:rFonts w:hint="eastAsia"/>
          <w:b/>
          <w:bCs/>
          <w:rtl/>
        </w:rPr>
        <w:t>גורם</w:t>
      </w:r>
      <w:r w:rsidRPr="004A103B" w:rsidR="00AC5A31">
        <w:rPr>
          <w:b/>
          <w:bCs/>
          <w:rtl/>
        </w:rPr>
        <w:t xml:space="preserve"> </w:t>
      </w:r>
      <w:r w:rsidRPr="004A103B">
        <w:rPr>
          <w:rFonts w:hint="eastAsia"/>
          <w:b/>
          <w:bCs/>
          <w:rtl/>
        </w:rPr>
        <w:t>ייחודי</w:t>
      </w:r>
      <w:r w:rsidRPr="004A103B">
        <w:rPr>
          <w:b/>
          <w:bCs/>
          <w:rtl/>
        </w:rPr>
        <w:t>,</w:t>
      </w:r>
      <w:r w:rsidRPr="004A103B">
        <w:rPr>
          <w:rFonts w:hint="cs"/>
          <w:b/>
          <w:bCs/>
          <w:rtl/>
        </w:rPr>
        <w:t xml:space="preserve"> עם ידע רב שנצבר לאורך השנים ותשתיות חיוניות לביצוע מחקר ופיתוח</w:t>
      </w:r>
      <w:r w:rsidRPr="004A103B" w:rsidR="00FB37E8">
        <w:rPr>
          <w:rFonts w:hint="cs"/>
          <w:b/>
          <w:bCs/>
          <w:rtl/>
        </w:rPr>
        <w:t>.</w:t>
      </w:r>
      <w:r w:rsidRPr="004A103B">
        <w:rPr>
          <w:rFonts w:hint="cs"/>
          <w:b/>
          <w:bCs/>
          <w:rtl/>
        </w:rPr>
        <w:t xml:space="preserve"> </w:t>
      </w:r>
      <w:r w:rsidRPr="004A103B" w:rsidR="001B290C">
        <w:rPr>
          <w:rFonts w:hint="cs"/>
          <w:b/>
          <w:bCs/>
          <w:rtl/>
        </w:rPr>
        <w:t xml:space="preserve">מן הראוי </w:t>
      </w:r>
      <w:r w:rsidRPr="004A103B" w:rsidR="00984702">
        <w:rPr>
          <w:rFonts w:hint="cs"/>
          <w:b/>
          <w:bCs/>
          <w:rtl/>
        </w:rPr>
        <w:t>כי גורמים אלה</w:t>
      </w:r>
      <w:r w:rsidR="00B53F64">
        <w:rPr>
          <w:rFonts w:hint="cs"/>
          <w:b/>
          <w:bCs/>
          <w:rtl/>
        </w:rPr>
        <w:t>,</w:t>
      </w:r>
      <w:r w:rsidRPr="004A103B" w:rsidR="00984702">
        <w:rPr>
          <w:rFonts w:hint="cs"/>
          <w:b/>
          <w:bCs/>
          <w:rtl/>
        </w:rPr>
        <w:t xml:space="preserve"> בשיתוף רשות החדשנות</w:t>
      </w:r>
      <w:r w:rsidR="00B53F64">
        <w:rPr>
          <w:rFonts w:hint="cs"/>
          <w:b/>
          <w:bCs/>
          <w:rtl/>
        </w:rPr>
        <w:t>,</w:t>
      </w:r>
      <w:r w:rsidRPr="004A103B" w:rsidR="00984702">
        <w:rPr>
          <w:rFonts w:hint="cs"/>
          <w:b/>
          <w:bCs/>
          <w:rtl/>
        </w:rPr>
        <w:t xml:space="preserve"> יבחנו </w:t>
      </w:r>
      <w:r w:rsidRPr="004A103B">
        <w:rPr>
          <w:rFonts w:hint="eastAsia"/>
          <w:b/>
          <w:bCs/>
          <w:rtl/>
        </w:rPr>
        <w:t>דרכים</w:t>
      </w:r>
      <w:r w:rsidRPr="004A103B">
        <w:rPr>
          <w:b/>
          <w:bCs/>
          <w:rtl/>
        </w:rPr>
        <w:t xml:space="preserve"> לנצל </w:t>
      </w:r>
      <w:r w:rsidRPr="004A103B" w:rsidR="00984702">
        <w:rPr>
          <w:rFonts w:hint="eastAsia"/>
          <w:b/>
          <w:bCs/>
          <w:rtl/>
        </w:rPr>
        <w:t>את</w:t>
      </w:r>
      <w:r w:rsidRPr="004A103B" w:rsidR="00984702">
        <w:rPr>
          <w:b/>
          <w:bCs/>
          <w:rtl/>
        </w:rPr>
        <w:t xml:space="preserve"> </w:t>
      </w:r>
      <w:r w:rsidRPr="004A103B" w:rsidR="00984702">
        <w:rPr>
          <w:rFonts w:hint="eastAsia"/>
          <w:b/>
          <w:bCs/>
          <w:rtl/>
        </w:rPr>
        <w:t>ה</w:t>
      </w:r>
      <w:r w:rsidRPr="004A103B">
        <w:rPr>
          <w:rFonts w:hint="eastAsia"/>
          <w:b/>
          <w:bCs/>
          <w:rtl/>
        </w:rPr>
        <w:t>ידע</w:t>
      </w:r>
      <w:r w:rsidRPr="004A103B">
        <w:rPr>
          <w:b/>
          <w:bCs/>
          <w:rtl/>
        </w:rPr>
        <w:t xml:space="preserve"> </w:t>
      </w:r>
      <w:r w:rsidRPr="004A103B" w:rsidR="00984702">
        <w:rPr>
          <w:rFonts w:hint="eastAsia"/>
          <w:b/>
          <w:bCs/>
          <w:rtl/>
        </w:rPr>
        <w:t>שנצבר</w:t>
      </w:r>
      <w:r w:rsidRPr="004A103B">
        <w:rPr>
          <w:b/>
          <w:bCs/>
          <w:rtl/>
        </w:rPr>
        <w:t xml:space="preserve"> </w:t>
      </w:r>
      <w:r w:rsidRPr="004A103B" w:rsidR="00984702">
        <w:rPr>
          <w:rFonts w:hint="eastAsia"/>
          <w:b/>
          <w:bCs/>
          <w:rtl/>
        </w:rPr>
        <w:t>בחברה</w:t>
      </w:r>
      <w:r w:rsidRPr="004A103B" w:rsidR="00984702">
        <w:rPr>
          <w:b/>
          <w:bCs/>
          <w:rtl/>
        </w:rPr>
        <w:t xml:space="preserve"> </w:t>
      </w:r>
      <w:r w:rsidRPr="004A103B">
        <w:rPr>
          <w:rFonts w:hint="eastAsia"/>
          <w:b/>
          <w:bCs/>
          <w:rtl/>
        </w:rPr>
        <w:t>ו</w:t>
      </w:r>
      <w:r w:rsidRPr="004A103B" w:rsidR="00984702">
        <w:rPr>
          <w:rFonts w:hint="eastAsia"/>
          <w:b/>
          <w:bCs/>
          <w:rtl/>
        </w:rPr>
        <w:t>את</w:t>
      </w:r>
      <w:r w:rsidRPr="004A103B" w:rsidR="00984702">
        <w:rPr>
          <w:b/>
          <w:bCs/>
          <w:rtl/>
        </w:rPr>
        <w:t xml:space="preserve"> </w:t>
      </w:r>
      <w:r w:rsidRPr="004A103B" w:rsidR="00984702">
        <w:rPr>
          <w:rFonts w:hint="eastAsia"/>
          <w:b/>
          <w:bCs/>
          <w:rtl/>
        </w:rPr>
        <w:t>ה</w:t>
      </w:r>
      <w:r w:rsidRPr="004A103B">
        <w:rPr>
          <w:rFonts w:hint="eastAsia"/>
          <w:b/>
          <w:bCs/>
          <w:rtl/>
        </w:rPr>
        <w:t>תשתיות</w:t>
      </w:r>
      <w:r w:rsidRPr="004A103B">
        <w:rPr>
          <w:b/>
          <w:bCs/>
          <w:rtl/>
        </w:rPr>
        <w:t xml:space="preserve"> </w:t>
      </w:r>
      <w:r w:rsidRPr="004A103B" w:rsidR="00984702">
        <w:rPr>
          <w:rFonts w:hint="eastAsia"/>
          <w:b/>
          <w:bCs/>
          <w:rtl/>
        </w:rPr>
        <w:t>ה</w:t>
      </w:r>
      <w:r w:rsidRPr="004A103B">
        <w:rPr>
          <w:rFonts w:hint="eastAsia"/>
          <w:b/>
          <w:bCs/>
          <w:rtl/>
        </w:rPr>
        <w:t>ייחודיות</w:t>
      </w:r>
      <w:r w:rsidRPr="004A103B" w:rsidR="00984702">
        <w:rPr>
          <w:b/>
          <w:bCs/>
          <w:rtl/>
        </w:rPr>
        <w:t xml:space="preserve"> </w:t>
      </w:r>
      <w:r w:rsidRPr="004A103B" w:rsidR="00FB37E8">
        <w:rPr>
          <w:rFonts w:hint="eastAsia"/>
          <w:b/>
          <w:bCs/>
          <w:rtl/>
        </w:rPr>
        <w:t>שיש</w:t>
      </w:r>
      <w:r w:rsidRPr="004A103B" w:rsidR="00FB37E8">
        <w:rPr>
          <w:b/>
          <w:bCs/>
          <w:rtl/>
        </w:rPr>
        <w:t xml:space="preserve"> </w:t>
      </w:r>
      <w:r w:rsidRPr="004A103B" w:rsidR="00984702">
        <w:rPr>
          <w:rFonts w:hint="eastAsia"/>
          <w:b/>
          <w:bCs/>
          <w:rtl/>
        </w:rPr>
        <w:t>ברשותה</w:t>
      </w:r>
      <w:r w:rsidRPr="004A103B">
        <w:rPr>
          <w:b/>
          <w:bCs/>
          <w:rtl/>
        </w:rPr>
        <w:t xml:space="preserve"> להגברת החדשנות והמו"פ במשק </w:t>
      </w:r>
      <w:r w:rsidRPr="004A103B">
        <w:rPr>
          <w:rFonts w:hint="eastAsia"/>
          <w:b/>
          <w:bCs/>
          <w:rtl/>
        </w:rPr>
        <w:t>החשמל</w:t>
      </w:r>
      <w:r w:rsidRPr="004A103B">
        <w:rPr>
          <w:b/>
          <w:bCs/>
          <w:rtl/>
        </w:rPr>
        <w:t xml:space="preserve"> בפרט </w:t>
      </w:r>
      <w:r w:rsidRPr="004A103B">
        <w:rPr>
          <w:rFonts w:hint="eastAsia"/>
          <w:b/>
          <w:bCs/>
          <w:rtl/>
        </w:rPr>
        <w:t>ו</w:t>
      </w:r>
      <w:r w:rsidRPr="004A103B" w:rsidR="004E17FD">
        <w:rPr>
          <w:rFonts w:hint="eastAsia"/>
          <w:b/>
          <w:bCs/>
          <w:rtl/>
        </w:rPr>
        <w:t>מגזר</w:t>
      </w:r>
      <w:r w:rsidRPr="004A103B" w:rsidR="008C19E8">
        <w:rPr>
          <w:b/>
          <w:bCs/>
          <w:rtl/>
        </w:rPr>
        <w:t xml:space="preserve"> </w:t>
      </w:r>
      <w:r w:rsidRPr="004A103B" w:rsidR="008C19E8">
        <w:rPr>
          <w:rFonts w:hint="eastAsia"/>
          <w:b/>
          <w:bCs/>
          <w:rtl/>
        </w:rPr>
        <w:t>ה</w:t>
      </w:r>
      <w:r w:rsidRPr="004A103B" w:rsidR="004E17FD">
        <w:rPr>
          <w:rFonts w:hint="eastAsia"/>
          <w:b/>
          <w:bCs/>
          <w:rtl/>
        </w:rPr>
        <w:t>אנרגייה</w:t>
      </w:r>
      <w:r w:rsidRPr="004A103B">
        <w:rPr>
          <w:b/>
          <w:bCs/>
          <w:rtl/>
        </w:rPr>
        <w:t xml:space="preserve"> בכלל</w:t>
      </w:r>
      <w:r w:rsidRPr="004A103B" w:rsidR="00F30943">
        <w:rPr>
          <w:b/>
          <w:bCs/>
          <w:rtl/>
        </w:rPr>
        <w:t>.</w:t>
      </w:r>
    </w:p>
    <w:p w:rsidR="00B8388B" w:rsidP="00F030AA" w14:paraId="2552F8C9" w14:textId="77777777">
      <w:pPr>
        <w:spacing w:line="269" w:lineRule="auto"/>
        <w:rPr>
          <w:b/>
          <w:bCs/>
          <w:rtl/>
        </w:rPr>
      </w:pPr>
    </w:p>
    <w:p w:rsidR="00AB6E98" w:rsidP="00F030AA" w14:paraId="7B1EEFBD" w14:textId="77777777">
      <w:pPr>
        <w:pStyle w:val="Heading4"/>
        <w:spacing w:before="0" w:line="269" w:lineRule="auto"/>
        <w:rPr>
          <w:rtl/>
        </w:rPr>
      </w:pPr>
      <w:bookmarkStart w:id="25" w:name="_Toc47265393"/>
      <w:r>
        <w:rPr>
          <w:rFonts w:hint="cs"/>
          <w:rtl/>
        </w:rPr>
        <w:t xml:space="preserve">הכרה </w:t>
      </w:r>
      <w:r>
        <w:rPr>
          <w:rFonts w:hint="cs"/>
          <w:rtl/>
        </w:rPr>
        <w:t>תעריפית</w:t>
      </w:r>
      <w:r>
        <w:rPr>
          <w:rFonts w:hint="cs"/>
          <w:rtl/>
        </w:rPr>
        <w:t xml:space="preserve"> ב</w:t>
      </w:r>
      <w:r w:rsidRPr="00346969" w:rsidR="002E4B6C">
        <w:rPr>
          <w:rFonts w:hint="cs"/>
          <w:rtl/>
        </w:rPr>
        <w:t>פעילות</w:t>
      </w:r>
      <w:r w:rsidRPr="00346969" w:rsidR="003564E0">
        <w:rPr>
          <w:rFonts w:hint="cs"/>
          <w:rtl/>
        </w:rPr>
        <w:t xml:space="preserve"> מ</w:t>
      </w:r>
      <w:r w:rsidR="00B04CD7">
        <w:rPr>
          <w:rFonts w:hint="cs"/>
          <w:rtl/>
        </w:rPr>
        <w:t>חקר ופיתוח</w:t>
      </w:r>
      <w:bookmarkEnd w:id="25"/>
    </w:p>
    <w:p w:rsidR="00513998" w:rsidRPr="00513998" w:rsidP="00F030AA" w14:paraId="6CE012C1" w14:textId="77777777">
      <w:pPr>
        <w:pStyle w:val="a"/>
        <w:spacing w:line="269" w:lineRule="auto"/>
        <w:rPr>
          <w:rtl/>
        </w:rPr>
      </w:pPr>
    </w:p>
    <w:p w:rsidR="003C3EAC" w:rsidP="00F030AA" w14:paraId="6B3C61EF" w14:textId="77777777">
      <w:pPr>
        <w:spacing w:line="269" w:lineRule="auto"/>
        <w:rPr>
          <w:rtl/>
        </w:rPr>
      </w:pPr>
      <w:r w:rsidRPr="00346969">
        <w:rPr>
          <w:rFonts w:hint="cs"/>
          <w:rtl/>
        </w:rPr>
        <w:t xml:space="preserve">מטרת </w:t>
      </w:r>
      <w:r w:rsidRPr="00346969">
        <w:rPr>
          <w:rtl/>
        </w:rPr>
        <w:t xml:space="preserve">חוק </w:t>
      </w:r>
      <w:r w:rsidRPr="00346969">
        <w:rPr>
          <w:rFonts w:hint="cs"/>
          <w:rtl/>
        </w:rPr>
        <w:t>משק החשמל</w:t>
      </w:r>
      <w:r w:rsidRPr="00346969">
        <w:rPr>
          <w:rtl/>
        </w:rPr>
        <w:t xml:space="preserve"> היא להסדיר את הפעילות במשק החשמל לטובת הציבור, וזאת תוך הבטחת אמינות, זמינות, איכות, יעילות והתייעלות אנרגטית, תוך יצירת תנאים לתחרות </w:t>
      </w:r>
      <w:r w:rsidRPr="00813EB6" w:rsidR="00A05B79">
        <w:rPr>
          <w:rFonts w:hint="cs"/>
          <w:rtl/>
        </w:rPr>
        <w:t>ומזעור</w:t>
      </w:r>
      <w:r w:rsidRPr="00813EB6">
        <w:rPr>
          <w:rtl/>
        </w:rPr>
        <w:t xml:space="preserve"> עלויות</w:t>
      </w:r>
      <w:r w:rsidR="00591EC1">
        <w:rPr>
          <w:rFonts w:hint="cs"/>
          <w:rtl/>
        </w:rPr>
        <w:t xml:space="preserve">. החוק קובע </w:t>
      </w:r>
      <w:r w:rsidRPr="00346969" w:rsidR="0030243A">
        <w:rPr>
          <w:rFonts w:hint="cs"/>
          <w:rtl/>
        </w:rPr>
        <w:t>כ</w:t>
      </w:r>
      <w:r w:rsidRPr="00346969">
        <w:rPr>
          <w:rFonts w:hint="cs"/>
          <w:rtl/>
        </w:rPr>
        <w:t>י</w:t>
      </w:r>
      <w:r w:rsidRPr="00346969" w:rsidR="0030243A">
        <w:rPr>
          <w:rFonts w:hint="cs"/>
          <w:rtl/>
        </w:rPr>
        <w:t xml:space="preserve"> רשות החשמל תקבע את התעריפים </w:t>
      </w:r>
      <w:r w:rsidRPr="00346969" w:rsidR="00CF12F1">
        <w:rPr>
          <w:rFonts w:hint="cs"/>
          <w:rtl/>
        </w:rPr>
        <w:t xml:space="preserve">במשק החשמל </w:t>
      </w:r>
      <w:r w:rsidRPr="00346969" w:rsidR="0030243A">
        <w:rPr>
          <w:rFonts w:hint="cs"/>
          <w:rtl/>
        </w:rPr>
        <w:t>על בסיס עקרון העלות בהתחשב, בין היתר, בסוג השירותים וברמתם</w:t>
      </w:r>
      <w:r w:rsidRPr="00346969" w:rsidR="00011DE5">
        <w:rPr>
          <w:rFonts w:hint="cs"/>
          <w:rtl/>
        </w:rPr>
        <w:t xml:space="preserve">. </w:t>
      </w:r>
      <w:r w:rsidRPr="00346969" w:rsidR="00A146AD">
        <w:rPr>
          <w:rFonts w:hint="cs"/>
          <w:rtl/>
        </w:rPr>
        <w:t xml:space="preserve">עוד נקבע כי בין תפקידי הרשות נמנים </w:t>
      </w:r>
      <w:r w:rsidRPr="00346969" w:rsidR="00A146AD">
        <w:rPr>
          <w:rtl/>
        </w:rPr>
        <w:t>קביעת תעריפים ודרכי עדכונם וביצוע בקרת עלויות לשם כך,</w:t>
      </w:r>
      <w:r w:rsidRPr="00346969" w:rsidR="00A146AD">
        <w:rPr>
          <w:b/>
          <w:bCs/>
          <w:rtl/>
        </w:rPr>
        <w:t xml:space="preserve"> </w:t>
      </w:r>
      <w:r w:rsidRPr="00813EB6" w:rsidR="00A146AD">
        <w:rPr>
          <w:rtl/>
        </w:rPr>
        <w:t>לפי שיקול דעתה המקצועי הבלעדי</w:t>
      </w:r>
      <w:r w:rsidRPr="00887021" w:rsidR="00A146AD">
        <w:rPr>
          <w:rFonts w:hint="cs"/>
          <w:rtl/>
        </w:rPr>
        <w:t xml:space="preserve">. </w:t>
      </w:r>
      <w:r w:rsidRPr="00346969" w:rsidR="002876D1">
        <w:rPr>
          <w:rFonts w:hint="cs"/>
          <w:rtl/>
        </w:rPr>
        <w:t xml:space="preserve">בהתאם לחוק, רשות החשמל מכירה </w:t>
      </w:r>
      <w:r w:rsidR="002876D1">
        <w:rPr>
          <w:rFonts w:hint="cs"/>
          <w:rtl/>
        </w:rPr>
        <w:t xml:space="preserve">לצורך קביעת </w:t>
      </w:r>
      <w:r w:rsidRPr="00346969" w:rsidR="002876D1">
        <w:rPr>
          <w:rFonts w:hint="cs"/>
          <w:rtl/>
        </w:rPr>
        <w:t xml:space="preserve">תעריף החשמל בהשקעות על בסיס בקרת </w:t>
      </w:r>
      <w:r w:rsidR="002876D1">
        <w:rPr>
          <w:rFonts w:hint="cs"/>
          <w:rtl/>
        </w:rPr>
        <w:t>ה</w:t>
      </w:r>
      <w:r w:rsidRPr="00346969" w:rsidR="002876D1">
        <w:rPr>
          <w:rFonts w:hint="cs"/>
          <w:rtl/>
        </w:rPr>
        <w:t>עלויות ש</w:t>
      </w:r>
      <w:r w:rsidR="002876D1">
        <w:rPr>
          <w:rFonts w:hint="cs"/>
          <w:rtl/>
        </w:rPr>
        <w:t>היא מבצעת, כמתחייב על פי חוק, ובנוסף על</w:t>
      </w:r>
      <w:r w:rsidRPr="00346969" w:rsidR="002876D1">
        <w:rPr>
          <w:rFonts w:hint="cs"/>
          <w:rtl/>
        </w:rPr>
        <w:t xml:space="preserve"> בסיס </w:t>
      </w:r>
      <w:r w:rsidR="002876D1">
        <w:rPr>
          <w:rFonts w:hint="cs"/>
          <w:rtl/>
        </w:rPr>
        <w:t>ה</w:t>
      </w:r>
      <w:r w:rsidRPr="00346969" w:rsidR="002876D1">
        <w:rPr>
          <w:rFonts w:hint="cs"/>
          <w:rtl/>
        </w:rPr>
        <w:t>עקרון</w:t>
      </w:r>
      <w:r w:rsidRPr="00346969" w:rsidR="002876D1">
        <w:rPr>
          <w:rFonts w:hint="cs"/>
          <w:rtl/>
        </w:rPr>
        <w:t xml:space="preserve"> של</w:t>
      </w:r>
      <w:r w:rsidRPr="00346969" w:rsidR="002876D1">
        <w:rPr>
          <w:rFonts w:hint="cs"/>
        </w:rPr>
        <w:t>U</w:t>
      </w:r>
      <w:r w:rsidRPr="00346969" w:rsidR="002876D1">
        <w:t>sed &amp;</w:t>
      </w:r>
      <w:r w:rsidR="00533170">
        <w:t xml:space="preserve"> </w:t>
      </w:r>
      <w:r w:rsidRPr="00346969" w:rsidR="002876D1">
        <w:t>Useful</w:t>
      </w:r>
      <w:r w:rsidR="00315F5A">
        <w:t>,</w:t>
      </w:r>
      <w:r w:rsidRPr="00346969" w:rsidR="002876D1">
        <w:rPr>
          <w:rFonts w:hint="cs"/>
          <w:rtl/>
        </w:rPr>
        <w:t xml:space="preserve"> כלומר בכפוף לבחינה של מידת התרומה של </w:t>
      </w:r>
      <w:r w:rsidRPr="00346969" w:rsidR="002876D1">
        <w:rPr>
          <w:rFonts w:hint="cs"/>
          <w:rtl/>
        </w:rPr>
        <w:t>הפרוייקט</w:t>
      </w:r>
      <w:r w:rsidRPr="00346969" w:rsidR="002876D1">
        <w:rPr>
          <w:rFonts w:hint="cs"/>
          <w:rtl/>
        </w:rPr>
        <w:t xml:space="preserve"> או חלקים ממנו לתפוקות, ו</w:t>
      </w:r>
      <w:r w:rsidR="002876D1">
        <w:rPr>
          <w:rFonts w:hint="cs"/>
          <w:rtl/>
        </w:rPr>
        <w:t>הבטחת</w:t>
      </w:r>
      <w:r w:rsidRPr="00346969" w:rsidR="002876D1">
        <w:rPr>
          <w:rFonts w:hint="cs"/>
          <w:rtl/>
        </w:rPr>
        <w:t xml:space="preserve"> תשואה נאותה על ההון המושקע.</w:t>
      </w:r>
      <w:r w:rsidR="002876D1">
        <w:rPr>
          <w:rFonts w:hint="cs"/>
          <w:rtl/>
        </w:rPr>
        <w:t xml:space="preserve"> </w:t>
      </w:r>
    </w:p>
    <w:p w:rsidR="00622BF7" w:rsidP="00F030AA" w14:paraId="0685F65A" w14:textId="77777777">
      <w:pPr>
        <w:spacing w:line="269" w:lineRule="auto"/>
        <w:rPr>
          <w:rtl/>
        </w:rPr>
      </w:pPr>
    </w:p>
    <w:p w:rsidR="000A7AD3" w:rsidP="00F030AA" w14:paraId="5C489D28" w14:textId="77777777">
      <w:pPr>
        <w:spacing w:line="269" w:lineRule="auto"/>
        <w:rPr>
          <w:rtl/>
        </w:rPr>
      </w:pPr>
      <w:r w:rsidRPr="00346969">
        <w:rPr>
          <w:rFonts w:hint="cs"/>
          <w:rtl/>
        </w:rPr>
        <w:t>פעילות מו"פ כרוכה בנטילת סיכונים מהותיים, כגון אי</w:t>
      </w:r>
      <w:r w:rsidR="00313137">
        <w:rPr>
          <w:rFonts w:hint="cs"/>
          <w:rtl/>
        </w:rPr>
        <w:t>-</w:t>
      </w:r>
      <w:r w:rsidRPr="00346969">
        <w:rPr>
          <w:rFonts w:hint="cs"/>
          <w:rtl/>
        </w:rPr>
        <w:t xml:space="preserve">הבשלה של הפעילות </w:t>
      </w:r>
      <w:r>
        <w:rPr>
          <w:rFonts w:hint="cs"/>
          <w:rtl/>
        </w:rPr>
        <w:t>ל</w:t>
      </w:r>
      <w:r w:rsidRPr="00346969">
        <w:rPr>
          <w:rFonts w:hint="cs"/>
          <w:rtl/>
        </w:rPr>
        <w:t xml:space="preserve">מוצר סופי או </w:t>
      </w:r>
      <w:r>
        <w:rPr>
          <w:rFonts w:hint="cs"/>
          <w:rtl/>
        </w:rPr>
        <w:t>ל</w:t>
      </w:r>
      <w:r w:rsidRPr="00346969">
        <w:rPr>
          <w:rFonts w:hint="cs"/>
          <w:rtl/>
        </w:rPr>
        <w:t>תהליך ש</w:t>
      </w:r>
      <w:r>
        <w:rPr>
          <w:rFonts w:hint="cs"/>
          <w:rtl/>
        </w:rPr>
        <w:t>י</w:t>
      </w:r>
      <w:r w:rsidRPr="00346969">
        <w:rPr>
          <w:rFonts w:hint="cs"/>
          <w:rtl/>
        </w:rPr>
        <w:t xml:space="preserve">וטמע בפעילות החברה </w:t>
      </w:r>
      <w:r>
        <w:rPr>
          <w:rFonts w:hint="cs"/>
          <w:rtl/>
        </w:rPr>
        <w:t>ו</w:t>
      </w:r>
      <w:r w:rsidRPr="00346969">
        <w:rPr>
          <w:rFonts w:hint="cs"/>
          <w:rtl/>
        </w:rPr>
        <w:t>יניב ערך עבורה.</w:t>
      </w:r>
      <w:r>
        <w:rPr>
          <w:rFonts w:hint="cs"/>
          <w:rtl/>
        </w:rPr>
        <w:t xml:space="preserve"> אחת מהדרכים להתמודד עם סיכונים אלה היא מתן תמריצים לביצוע השקעות מו"פ, אשר עשויות לתרום</w:t>
      </w:r>
      <w:r w:rsidRPr="00346969">
        <w:rPr>
          <w:rFonts w:hint="cs"/>
          <w:rtl/>
        </w:rPr>
        <w:t xml:space="preserve"> לייעול משק החשמל ולהפחתת עלויות. ההליך </w:t>
      </w:r>
      <w:r>
        <w:rPr>
          <w:rFonts w:hint="cs"/>
          <w:rtl/>
        </w:rPr>
        <w:t xml:space="preserve">של </w:t>
      </w:r>
      <w:r w:rsidRPr="00346969">
        <w:rPr>
          <w:rFonts w:hint="cs"/>
          <w:rtl/>
        </w:rPr>
        <w:t>קביעת התעריף והעיקרון ש</w:t>
      </w:r>
      <w:r w:rsidR="00533170">
        <w:rPr>
          <w:rFonts w:hint="cs"/>
          <w:rtl/>
        </w:rPr>
        <w:t xml:space="preserve">ל </w:t>
      </w:r>
      <w:r w:rsidR="00533170">
        <w:t>Used &amp; Useful</w:t>
      </w:r>
      <w:r w:rsidR="00533170">
        <w:rPr>
          <w:rFonts w:hint="cs"/>
          <w:rtl/>
        </w:rPr>
        <w:t xml:space="preserve"> ע</w:t>
      </w:r>
      <w:r>
        <w:rPr>
          <w:rFonts w:hint="cs"/>
          <w:rtl/>
        </w:rPr>
        <w:t>שוי להוות</w:t>
      </w:r>
      <w:r w:rsidRPr="00346969">
        <w:rPr>
          <w:rFonts w:hint="cs"/>
          <w:rtl/>
        </w:rPr>
        <w:t xml:space="preserve"> חסם לפעילות מו"פ </w:t>
      </w:r>
      <w:r>
        <w:rPr>
          <w:rFonts w:hint="cs"/>
          <w:rtl/>
        </w:rPr>
        <w:t>ב</w:t>
      </w:r>
      <w:r w:rsidRPr="00346969">
        <w:rPr>
          <w:rFonts w:hint="cs"/>
          <w:rtl/>
        </w:rPr>
        <w:t xml:space="preserve">חברה, שכן לחברה </w:t>
      </w:r>
      <w:r>
        <w:rPr>
          <w:rFonts w:hint="cs"/>
          <w:rtl/>
        </w:rPr>
        <w:t xml:space="preserve">אין </w:t>
      </w:r>
      <w:r w:rsidRPr="00346969">
        <w:rPr>
          <w:rFonts w:hint="cs"/>
          <w:rtl/>
        </w:rPr>
        <w:t xml:space="preserve">ודאות </w:t>
      </w:r>
      <w:r>
        <w:rPr>
          <w:rFonts w:hint="cs"/>
          <w:rtl/>
        </w:rPr>
        <w:t>ש</w:t>
      </w:r>
      <w:r w:rsidRPr="00346969">
        <w:rPr>
          <w:rFonts w:hint="cs"/>
          <w:rtl/>
        </w:rPr>
        <w:t>השקעות המו"פ שלה יוכרו בתעריף</w:t>
      </w:r>
      <w:r>
        <w:rPr>
          <w:rFonts w:hint="cs"/>
          <w:rtl/>
        </w:rPr>
        <w:t xml:space="preserve">. </w:t>
      </w:r>
      <w:r w:rsidRPr="00346969">
        <w:rPr>
          <w:rFonts w:hint="cs"/>
          <w:rtl/>
        </w:rPr>
        <w:t>מעבר לכך, לא ברור מה הרווח הפוטנציאלי הגלום לחברה מ</w:t>
      </w:r>
      <w:r>
        <w:rPr>
          <w:rFonts w:hint="cs"/>
          <w:rtl/>
        </w:rPr>
        <w:t>השקעות ב</w:t>
      </w:r>
      <w:r w:rsidRPr="00346969">
        <w:rPr>
          <w:rFonts w:hint="cs"/>
          <w:rtl/>
        </w:rPr>
        <w:t>מו"פ</w:t>
      </w:r>
      <w:r>
        <w:rPr>
          <w:rFonts w:hint="cs"/>
          <w:rtl/>
        </w:rPr>
        <w:t>, שכן התייעלות כתוצאה מהמו"פ תביא להפחתת עלויות ותעריפים והקטנת הכנסות החברה בהתאם</w:t>
      </w:r>
      <w:r w:rsidR="005C5B2C">
        <w:rPr>
          <w:rFonts w:hint="cs"/>
          <w:rtl/>
        </w:rPr>
        <w:t>.</w:t>
      </w:r>
      <w:r>
        <w:rPr>
          <w:rFonts w:hint="cs"/>
          <w:rtl/>
        </w:rPr>
        <w:t xml:space="preserve"> </w:t>
      </w:r>
    </w:p>
    <w:p w:rsidR="00513998" w:rsidP="00F030AA" w14:paraId="68C1E5CA" w14:textId="77777777">
      <w:pPr>
        <w:pStyle w:val="a"/>
        <w:spacing w:line="269" w:lineRule="auto"/>
        <w:rPr>
          <w:rtl/>
        </w:rPr>
      </w:pPr>
    </w:p>
    <w:p w:rsidR="00513998" w:rsidP="00AE3D94" w14:paraId="7199638D" w14:textId="77777777">
      <w:pPr>
        <w:spacing w:line="269" w:lineRule="auto"/>
        <w:rPr>
          <w:rtl/>
        </w:rPr>
      </w:pPr>
      <w:r w:rsidRPr="00346969">
        <w:rPr>
          <w:rFonts w:hint="cs"/>
          <w:rtl/>
        </w:rPr>
        <w:t xml:space="preserve">ראוי לציין </w:t>
      </w:r>
      <w:r w:rsidR="00897D3C">
        <w:rPr>
          <w:rFonts w:hint="cs"/>
          <w:rtl/>
        </w:rPr>
        <w:t xml:space="preserve">כי </w:t>
      </w:r>
      <w:r w:rsidR="00C13591">
        <w:rPr>
          <w:rFonts w:hint="cs"/>
          <w:rtl/>
        </w:rPr>
        <w:t>בכמה מקרים</w:t>
      </w:r>
      <w:r w:rsidRPr="00346969">
        <w:rPr>
          <w:rFonts w:hint="cs"/>
          <w:rtl/>
        </w:rPr>
        <w:t xml:space="preserve"> </w:t>
      </w:r>
      <w:r w:rsidR="00C13591">
        <w:rPr>
          <w:rFonts w:hint="cs"/>
          <w:rtl/>
        </w:rPr>
        <w:t>ב</w:t>
      </w:r>
      <w:r w:rsidR="00344031">
        <w:rPr>
          <w:rFonts w:hint="cs"/>
          <w:rtl/>
        </w:rPr>
        <w:t xml:space="preserve">עבר </w:t>
      </w:r>
      <w:r w:rsidR="00C13591">
        <w:rPr>
          <w:rFonts w:hint="cs"/>
          <w:rtl/>
        </w:rPr>
        <w:t>הכירה</w:t>
      </w:r>
      <w:r w:rsidRPr="00346969">
        <w:rPr>
          <w:rFonts w:hint="cs"/>
          <w:rtl/>
        </w:rPr>
        <w:t xml:space="preserve"> הרשות בפעילות מו"פ</w:t>
      </w:r>
      <w:r w:rsidR="00926EF4">
        <w:rPr>
          <w:rFonts w:hint="cs"/>
          <w:rtl/>
        </w:rPr>
        <w:t xml:space="preserve"> בתעריף</w:t>
      </w:r>
      <w:r w:rsidRPr="00346969">
        <w:rPr>
          <w:rFonts w:hint="cs"/>
          <w:rtl/>
        </w:rPr>
        <w:t>. כך למשל,</w:t>
      </w:r>
      <w:r w:rsidRPr="00346969" w:rsidR="002E4B6C">
        <w:rPr>
          <w:rFonts w:hint="cs"/>
          <w:rtl/>
        </w:rPr>
        <w:t xml:space="preserve"> בספר התעריפים למקטע הייצור </w:t>
      </w:r>
      <w:r w:rsidR="00930E09">
        <w:rPr>
          <w:rFonts w:hint="cs"/>
          <w:rtl/>
        </w:rPr>
        <w:t>ל</w:t>
      </w:r>
      <w:r w:rsidRPr="00346969" w:rsidR="00930E09">
        <w:rPr>
          <w:rFonts w:hint="cs"/>
          <w:rtl/>
        </w:rPr>
        <w:t xml:space="preserve">שנים </w:t>
      </w:r>
      <w:r w:rsidR="00930E09">
        <w:rPr>
          <w:rFonts w:hint="cs"/>
          <w:rtl/>
        </w:rPr>
        <w:t>2010 עד 2014</w:t>
      </w:r>
      <w:r w:rsidR="00524109">
        <w:rPr>
          <w:rFonts w:hint="cs"/>
          <w:rtl/>
        </w:rPr>
        <w:t xml:space="preserve"> נכתב ש</w:t>
      </w:r>
      <w:r w:rsidRPr="00346969">
        <w:rPr>
          <w:rFonts w:hint="cs"/>
          <w:rtl/>
        </w:rPr>
        <w:t>הרשות הכירה בפעילות טיפול באפר פחם ו</w:t>
      </w:r>
      <w:r w:rsidR="005C5B2C">
        <w:rPr>
          <w:rFonts w:hint="cs"/>
          <w:rtl/>
        </w:rPr>
        <w:t>ב</w:t>
      </w:r>
      <w:r w:rsidRPr="00346969">
        <w:rPr>
          <w:rFonts w:hint="cs"/>
          <w:rtl/>
        </w:rPr>
        <w:t xml:space="preserve">מחקר ופיתוח למציאת פתרונות לשימוש באפר הפחם הנוצר משריפת הפחם בתחנות הכוח. הרשות ציינה כי ההכרה </w:t>
      </w:r>
      <w:r w:rsidRPr="00346969">
        <w:rPr>
          <w:rFonts w:hint="cs"/>
          <w:rtl/>
        </w:rPr>
        <w:t>התעריפית</w:t>
      </w:r>
      <w:r w:rsidRPr="00346969">
        <w:rPr>
          <w:rFonts w:hint="cs"/>
          <w:rtl/>
        </w:rPr>
        <w:t xml:space="preserve"> נועדה לאפשר פיתוח שימושים חדשים לאפר הפחם, כך שיהיו</w:t>
      </w:r>
      <w:r>
        <w:rPr>
          <w:rFonts w:hint="cs"/>
          <w:rtl/>
        </w:rPr>
        <w:t xml:space="preserve"> </w:t>
      </w:r>
      <w:r w:rsidR="00AE3D94">
        <w:rPr>
          <w:rFonts w:hint="cs"/>
          <w:rtl/>
        </w:rPr>
        <w:t>י</w:t>
      </w:r>
      <w:r w:rsidRPr="00346969">
        <w:rPr>
          <w:rFonts w:hint="cs"/>
          <w:rtl/>
        </w:rPr>
        <w:t>דידותיים יותר לסביבה</w:t>
      </w:r>
      <w:r w:rsidRPr="00346969" w:rsidR="002E4B6C">
        <w:rPr>
          <w:rFonts w:hint="cs"/>
          <w:rtl/>
        </w:rPr>
        <w:t>, ואף ציינה כי היתרונות למשק החשמל גבוהים ביחס לעלות ההשקעה.</w:t>
      </w:r>
    </w:p>
    <w:p w:rsidR="00CF12F1" w:rsidP="00F030AA" w14:paraId="248D0B04" w14:textId="77777777">
      <w:pPr>
        <w:pStyle w:val="a"/>
        <w:spacing w:line="269" w:lineRule="auto"/>
        <w:rPr>
          <w:rtl/>
        </w:rPr>
      </w:pPr>
    </w:p>
    <w:p w:rsidR="00163DB6" w:rsidP="00F030AA" w14:paraId="51EC566B" w14:textId="77777777">
      <w:pPr>
        <w:spacing w:line="269" w:lineRule="auto"/>
        <w:rPr>
          <w:b/>
          <w:bCs/>
          <w:rtl/>
        </w:rPr>
      </w:pPr>
      <w:r>
        <w:rPr>
          <w:rFonts w:hint="cs"/>
          <w:b/>
          <w:bCs/>
          <w:rtl/>
        </w:rPr>
        <w:t>משרד מבקר המדינה ממליץ ל</w:t>
      </w:r>
      <w:r w:rsidRPr="00346969" w:rsidR="00F23DE4">
        <w:rPr>
          <w:rFonts w:hint="cs"/>
          <w:b/>
          <w:bCs/>
          <w:rtl/>
        </w:rPr>
        <w:t xml:space="preserve">רשות החשמל לבחון דרכים לעודד פעילות מו"פ בחברת </w:t>
      </w:r>
      <w:r w:rsidRPr="0016677A" w:rsidR="00F23DE4">
        <w:rPr>
          <w:rFonts w:hint="cs"/>
          <w:b/>
          <w:bCs/>
          <w:rtl/>
        </w:rPr>
        <w:t>החשמל</w:t>
      </w:r>
      <w:r w:rsidR="005C5B2C">
        <w:rPr>
          <w:rFonts w:hint="cs"/>
          <w:b/>
          <w:bCs/>
          <w:rtl/>
        </w:rPr>
        <w:t>,</w:t>
      </w:r>
      <w:r w:rsidR="0016677A">
        <w:rPr>
          <w:rFonts w:hint="cs"/>
          <w:b/>
          <w:bCs/>
          <w:rtl/>
        </w:rPr>
        <w:t xml:space="preserve"> </w:t>
      </w:r>
      <w:r w:rsidRPr="0016677A" w:rsidR="00E119F7">
        <w:rPr>
          <w:rFonts w:hint="eastAsia"/>
          <w:b/>
          <w:bCs/>
          <w:rtl/>
        </w:rPr>
        <w:t>שהיא</w:t>
      </w:r>
      <w:r w:rsidRPr="0016677A" w:rsidR="00E119F7">
        <w:rPr>
          <w:b/>
          <w:bCs/>
          <w:rtl/>
        </w:rPr>
        <w:t xml:space="preserve"> גורם מרכזי במשק החשמל המחזיק בתשתיות פיזיות ייחודיות</w:t>
      </w:r>
      <w:r w:rsidR="005C5B2C">
        <w:rPr>
          <w:rFonts w:hint="cs"/>
          <w:b/>
          <w:bCs/>
          <w:rtl/>
        </w:rPr>
        <w:t>,</w:t>
      </w:r>
      <w:r w:rsidRPr="0016677A" w:rsidR="00EB1917">
        <w:rPr>
          <w:rFonts w:hint="cs"/>
          <w:b/>
          <w:bCs/>
          <w:rtl/>
        </w:rPr>
        <w:t xml:space="preserve"> וכן בקרב יצרני חשמל פרטיים, </w:t>
      </w:r>
      <w:r w:rsidRPr="0016677A" w:rsidR="00F83A33">
        <w:rPr>
          <w:rFonts w:hint="cs"/>
          <w:b/>
          <w:bCs/>
          <w:rtl/>
        </w:rPr>
        <w:t>שיש בה כדי להיטיב ע</w:t>
      </w:r>
      <w:r w:rsidRPr="0016677A" w:rsidR="00EB1917">
        <w:rPr>
          <w:rFonts w:hint="cs"/>
          <w:b/>
          <w:bCs/>
          <w:rtl/>
        </w:rPr>
        <w:t>ם</w:t>
      </w:r>
      <w:r w:rsidRPr="0016677A" w:rsidR="00F83A33">
        <w:rPr>
          <w:rFonts w:hint="cs"/>
          <w:b/>
          <w:bCs/>
          <w:rtl/>
        </w:rPr>
        <w:t xml:space="preserve"> צרכני החשמל ולהביא להפחתת עלויות ותעריף</w:t>
      </w:r>
      <w:r w:rsidRPr="0016677A" w:rsidR="003C24DD">
        <w:rPr>
          <w:rFonts w:hint="cs"/>
          <w:b/>
          <w:bCs/>
          <w:rtl/>
        </w:rPr>
        <w:t>,</w:t>
      </w:r>
      <w:r w:rsidRPr="0016677A" w:rsidR="00F83A33">
        <w:rPr>
          <w:rFonts w:hint="cs"/>
          <w:b/>
          <w:bCs/>
          <w:rtl/>
        </w:rPr>
        <w:t xml:space="preserve"> </w:t>
      </w:r>
      <w:r w:rsidRPr="0016677A" w:rsidR="00E119F7">
        <w:rPr>
          <w:rFonts w:hint="cs"/>
          <w:b/>
          <w:bCs/>
          <w:rtl/>
        </w:rPr>
        <w:t>זאת</w:t>
      </w:r>
      <w:r w:rsidRPr="0016677A" w:rsidR="00F23DE4">
        <w:rPr>
          <w:rFonts w:hint="cs"/>
          <w:b/>
          <w:bCs/>
          <w:rtl/>
        </w:rPr>
        <w:t xml:space="preserve"> באמצעות גיבוש כלים שיאפשרו הסרת חסמים לפעילות </w:t>
      </w:r>
      <w:r w:rsidRPr="0016677A" w:rsidR="00E92187">
        <w:rPr>
          <w:rFonts w:hint="cs"/>
          <w:b/>
          <w:bCs/>
          <w:rtl/>
        </w:rPr>
        <w:t>ה</w:t>
      </w:r>
      <w:r w:rsidRPr="0016677A" w:rsidR="00F23DE4">
        <w:rPr>
          <w:rFonts w:hint="cs"/>
          <w:b/>
          <w:bCs/>
          <w:rtl/>
        </w:rPr>
        <w:t xml:space="preserve">מו"פ </w:t>
      </w:r>
      <w:r w:rsidRPr="0016677A" w:rsidR="00E92187">
        <w:rPr>
          <w:rFonts w:hint="cs"/>
          <w:b/>
          <w:bCs/>
          <w:rtl/>
        </w:rPr>
        <w:t>בחברה</w:t>
      </w:r>
      <w:r w:rsidRPr="0016677A" w:rsidR="00003580">
        <w:rPr>
          <w:rFonts w:hint="cs"/>
          <w:b/>
          <w:bCs/>
          <w:rtl/>
        </w:rPr>
        <w:t>,</w:t>
      </w:r>
      <w:r w:rsidRPr="0016677A" w:rsidR="00E92187">
        <w:rPr>
          <w:rFonts w:hint="cs"/>
          <w:b/>
          <w:bCs/>
          <w:rtl/>
        </w:rPr>
        <w:t xml:space="preserve"> </w:t>
      </w:r>
      <w:r w:rsidRPr="0016677A" w:rsidR="00F23DE4">
        <w:rPr>
          <w:rFonts w:hint="cs"/>
          <w:b/>
          <w:bCs/>
          <w:rtl/>
        </w:rPr>
        <w:t>כגון אי</w:t>
      </w:r>
      <w:r w:rsidR="00313137">
        <w:rPr>
          <w:rFonts w:hint="cs"/>
          <w:b/>
          <w:bCs/>
          <w:rtl/>
        </w:rPr>
        <w:t>-</w:t>
      </w:r>
      <w:r w:rsidRPr="0016677A" w:rsidR="00E92187">
        <w:rPr>
          <w:rFonts w:hint="cs"/>
          <w:b/>
          <w:bCs/>
          <w:rtl/>
        </w:rPr>
        <w:t>ה</w:t>
      </w:r>
      <w:r w:rsidRPr="0016677A" w:rsidR="00003580">
        <w:rPr>
          <w:rFonts w:hint="cs"/>
          <w:b/>
          <w:bCs/>
          <w:rtl/>
        </w:rPr>
        <w:t>ו</w:t>
      </w:r>
      <w:r w:rsidRPr="0016677A" w:rsidR="00F23DE4">
        <w:rPr>
          <w:rFonts w:hint="cs"/>
          <w:b/>
          <w:bCs/>
          <w:rtl/>
        </w:rPr>
        <w:t>ודאות להחזר עלויות מו"פ</w:t>
      </w:r>
      <w:r w:rsidRPr="0016677A" w:rsidR="001B2C1C">
        <w:rPr>
          <w:rFonts w:hint="cs"/>
          <w:b/>
          <w:bCs/>
          <w:rtl/>
        </w:rPr>
        <w:t xml:space="preserve">, </w:t>
      </w:r>
      <w:r w:rsidRPr="0016677A" w:rsidR="00F23DE4">
        <w:rPr>
          <w:rFonts w:hint="cs"/>
          <w:b/>
          <w:bCs/>
          <w:rtl/>
        </w:rPr>
        <w:t>ו</w:t>
      </w:r>
      <w:r w:rsidRPr="0016677A" w:rsidR="00D50972">
        <w:rPr>
          <w:rFonts w:hint="cs"/>
          <w:b/>
          <w:bCs/>
          <w:rtl/>
        </w:rPr>
        <w:t>אי</w:t>
      </w:r>
      <w:r w:rsidR="00313137">
        <w:rPr>
          <w:rFonts w:hint="cs"/>
          <w:b/>
          <w:bCs/>
          <w:rtl/>
        </w:rPr>
        <w:t>-</w:t>
      </w:r>
      <w:r w:rsidRPr="0016677A" w:rsidR="00D50972">
        <w:rPr>
          <w:rFonts w:hint="cs"/>
          <w:b/>
          <w:bCs/>
          <w:rtl/>
        </w:rPr>
        <w:t xml:space="preserve">הוודאות </w:t>
      </w:r>
      <w:r w:rsidRPr="0016677A" w:rsidR="005C5B2C">
        <w:rPr>
          <w:rFonts w:hint="cs"/>
          <w:b/>
          <w:bCs/>
          <w:rtl/>
        </w:rPr>
        <w:t>ב</w:t>
      </w:r>
      <w:r w:rsidR="005C5B2C">
        <w:rPr>
          <w:rFonts w:hint="cs"/>
          <w:b/>
          <w:bCs/>
          <w:rtl/>
        </w:rPr>
        <w:t>יחס</w:t>
      </w:r>
      <w:r w:rsidRPr="0016677A" w:rsidR="005C5B2C">
        <w:rPr>
          <w:rFonts w:hint="cs"/>
          <w:b/>
          <w:bCs/>
          <w:rtl/>
        </w:rPr>
        <w:t xml:space="preserve"> </w:t>
      </w:r>
      <w:r w:rsidRPr="0016677A" w:rsidR="00D50972">
        <w:rPr>
          <w:rFonts w:hint="cs"/>
          <w:b/>
          <w:bCs/>
          <w:rtl/>
        </w:rPr>
        <w:t xml:space="preserve">לאפשרות שפיתוח טכנולוגיה יפגע בהכנסות החברה. </w:t>
      </w:r>
      <w:r w:rsidRPr="0016677A" w:rsidR="00E119F7">
        <w:rPr>
          <w:rFonts w:hint="cs"/>
          <w:b/>
          <w:bCs/>
          <w:rtl/>
        </w:rPr>
        <w:t>כל זאת, תוך גידור של היקפי הפעילות</w:t>
      </w:r>
      <w:r w:rsidRPr="0016677A" w:rsidR="00B75CFF">
        <w:rPr>
          <w:rFonts w:hint="cs"/>
          <w:b/>
          <w:bCs/>
          <w:rtl/>
        </w:rPr>
        <w:t xml:space="preserve"> והחשיפה של </w:t>
      </w:r>
      <w:r w:rsidRPr="0016677A" w:rsidR="00783C50">
        <w:rPr>
          <w:rFonts w:hint="cs"/>
          <w:b/>
          <w:bCs/>
          <w:rtl/>
        </w:rPr>
        <w:t>חברת החשמל</w:t>
      </w:r>
      <w:r w:rsidRPr="0016677A" w:rsidR="00D50972">
        <w:rPr>
          <w:rFonts w:hint="cs"/>
          <w:b/>
          <w:bCs/>
          <w:rtl/>
        </w:rPr>
        <w:t xml:space="preserve"> באמצעות שקלול סיכויי ההצלחה של המו"פ, היקפי הפעילות המוכרת וכדומה</w:t>
      </w:r>
      <w:r w:rsidRPr="0016677A" w:rsidR="00E119F7">
        <w:rPr>
          <w:rFonts w:hint="cs"/>
          <w:b/>
          <w:bCs/>
          <w:rtl/>
        </w:rPr>
        <w:t>.</w:t>
      </w:r>
      <w:r w:rsidRPr="0016677A" w:rsidR="00F23DE4">
        <w:rPr>
          <w:rFonts w:hint="cs"/>
          <w:b/>
          <w:bCs/>
          <w:rtl/>
        </w:rPr>
        <w:t xml:space="preserve"> גיבוש כלים אלה </w:t>
      </w:r>
      <w:r w:rsidRPr="0016677A" w:rsidR="00E92187">
        <w:rPr>
          <w:rFonts w:hint="cs"/>
          <w:b/>
          <w:bCs/>
          <w:rtl/>
        </w:rPr>
        <w:t>ויצירת תמריץ חיובי להשקעות מו"פ בחברה</w:t>
      </w:r>
      <w:r w:rsidRPr="0016677A" w:rsidR="00F23DE4">
        <w:rPr>
          <w:rFonts w:hint="cs"/>
          <w:b/>
          <w:bCs/>
          <w:rtl/>
        </w:rPr>
        <w:t xml:space="preserve"> </w:t>
      </w:r>
      <w:r w:rsidRPr="0016677A" w:rsidR="00827950">
        <w:rPr>
          <w:rFonts w:hint="cs"/>
          <w:b/>
          <w:bCs/>
          <w:rtl/>
        </w:rPr>
        <w:t xml:space="preserve">רצויים </w:t>
      </w:r>
      <w:r w:rsidRPr="0016677A" w:rsidR="00F23DE4">
        <w:rPr>
          <w:rFonts w:hint="cs"/>
          <w:b/>
          <w:bCs/>
          <w:rtl/>
        </w:rPr>
        <w:t xml:space="preserve">נוכח </w:t>
      </w:r>
      <w:r w:rsidRPr="0016677A" w:rsidR="00E92187">
        <w:rPr>
          <w:rFonts w:hint="cs"/>
          <w:b/>
          <w:bCs/>
          <w:rtl/>
        </w:rPr>
        <w:t xml:space="preserve">היקפי המו"פ הנמוכים בחברה, </w:t>
      </w:r>
      <w:r w:rsidRPr="0016677A" w:rsidR="00F23DE4">
        <w:rPr>
          <w:rFonts w:hint="cs"/>
          <w:b/>
          <w:bCs/>
          <w:rtl/>
        </w:rPr>
        <w:t xml:space="preserve">התפתחות התחרות במשק החשמל </w:t>
      </w:r>
      <w:r w:rsidRPr="0016677A" w:rsidR="007447B6">
        <w:rPr>
          <w:rFonts w:hint="cs"/>
          <w:b/>
          <w:bCs/>
          <w:rtl/>
        </w:rPr>
        <w:t>ו</w:t>
      </w:r>
      <w:r w:rsidRPr="0016677A" w:rsidR="00C5741F">
        <w:rPr>
          <w:rFonts w:hint="cs"/>
          <w:b/>
          <w:bCs/>
          <w:rtl/>
        </w:rPr>
        <w:t xml:space="preserve">השפעות </w:t>
      </w:r>
      <w:r w:rsidRPr="0016677A" w:rsidR="00827950">
        <w:rPr>
          <w:rFonts w:hint="cs"/>
          <w:b/>
          <w:bCs/>
          <w:rtl/>
        </w:rPr>
        <w:t>פוטנציאליות עתיד</w:t>
      </w:r>
      <w:r w:rsidRPr="0016677A" w:rsidR="00150751">
        <w:rPr>
          <w:rFonts w:hint="cs"/>
          <w:b/>
          <w:bCs/>
          <w:rtl/>
        </w:rPr>
        <w:t>י</w:t>
      </w:r>
      <w:r w:rsidRPr="0016677A" w:rsidR="00827950">
        <w:rPr>
          <w:rFonts w:hint="cs"/>
          <w:b/>
          <w:bCs/>
          <w:rtl/>
        </w:rPr>
        <w:t xml:space="preserve">ות </w:t>
      </w:r>
      <w:r w:rsidRPr="0016677A" w:rsidR="00C5741F">
        <w:rPr>
          <w:rFonts w:hint="cs"/>
          <w:b/>
          <w:bCs/>
          <w:rtl/>
        </w:rPr>
        <w:t>שיש להיעדר חדשנות בחברה.</w:t>
      </w:r>
    </w:p>
    <w:p w:rsidR="00513998" w:rsidP="00F030AA" w14:paraId="72BC2906" w14:textId="77777777">
      <w:pPr>
        <w:pStyle w:val="a"/>
        <w:spacing w:line="269" w:lineRule="auto"/>
        <w:rPr>
          <w:rtl/>
        </w:rPr>
      </w:pPr>
    </w:p>
    <w:p w:rsidR="005A0699" w:rsidP="00F030AA" w14:paraId="377EC96F" w14:textId="77777777">
      <w:pPr>
        <w:spacing w:line="269" w:lineRule="auto"/>
        <w:rPr>
          <w:rtl/>
        </w:rPr>
      </w:pPr>
      <w:r w:rsidRPr="0002431F">
        <w:rPr>
          <w:rFonts w:hint="eastAsia"/>
          <w:rtl/>
        </w:rPr>
        <w:t>במאי</w:t>
      </w:r>
      <w:r w:rsidRPr="0002431F">
        <w:rPr>
          <w:rtl/>
        </w:rPr>
        <w:t xml:space="preserve"> 2020 </w:t>
      </w:r>
      <w:r w:rsidRPr="0002431F">
        <w:rPr>
          <w:rFonts w:hint="eastAsia"/>
          <w:rtl/>
        </w:rPr>
        <w:t>חח</w:t>
      </w:r>
      <w:r w:rsidRPr="0002431F">
        <w:rPr>
          <w:rtl/>
        </w:rPr>
        <w:t>"י</w:t>
      </w:r>
      <w:r w:rsidRPr="0002431F">
        <w:rPr>
          <w:rtl/>
        </w:rPr>
        <w:t xml:space="preserve"> השיבה למשרד מבקר המדינה כי</w:t>
      </w:r>
      <w:r w:rsidRPr="00C02294">
        <w:rPr>
          <w:rFonts w:ascii="David" w:hAnsi="David" w:hint="cs"/>
          <w:rtl/>
        </w:rPr>
        <w:t xml:space="preserve"> היעדר תמיכה </w:t>
      </w:r>
      <w:r w:rsidRPr="00C02294">
        <w:rPr>
          <w:rFonts w:ascii="David" w:hAnsi="David" w:hint="cs"/>
          <w:rtl/>
        </w:rPr>
        <w:t>תעריפית</w:t>
      </w:r>
      <w:r w:rsidRPr="00C02294">
        <w:rPr>
          <w:rFonts w:ascii="David" w:hAnsi="David" w:hint="cs"/>
          <w:rtl/>
        </w:rPr>
        <w:t xml:space="preserve"> מתאימה יקשה על החברה למקסם את פוטנציאל הפעילות שלה בתחום </w:t>
      </w:r>
      <w:r w:rsidR="00C02294">
        <w:rPr>
          <w:rFonts w:ascii="David" w:hAnsi="David" w:hint="cs"/>
          <w:rtl/>
        </w:rPr>
        <w:t>המו"פ</w:t>
      </w:r>
      <w:r w:rsidRPr="00C02294">
        <w:rPr>
          <w:rFonts w:ascii="David" w:hAnsi="David" w:hint="cs"/>
          <w:rtl/>
        </w:rPr>
        <w:t xml:space="preserve">, אשר יש בו כדי להשליך על כל משק החשמל, נוכח החסמים הרבים </w:t>
      </w:r>
      <w:r w:rsidR="005C5B2C">
        <w:rPr>
          <w:rFonts w:ascii="David" w:hAnsi="David" w:hint="cs"/>
          <w:rtl/>
        </w:rPr>
        <w:t>שהיא כפופה להם</w:t>
      </w:r>
      <w:r w:rsidRPr="00C02294">
        <w:rPr>
          <w:rFonts w:ascii="David" w:hAnsi="David" w:hint="cs"/>
          <w:rtl/>
        </w:rPr>
        <w:t xml:space="preserve">. </w:t>
      </w:r>
    </w:p>
    <w:p w:rsidR="00513998" w:rsidRPr="0002431F" w:rsidP="00F030AA" w14:paraId="160283B7" w14:textId="77777777">
      <w:pPr>
        <w:pStyle w:val="a"/>
        <w:spacing w:line="269" w:lineRule="auto"/>
        <w:rPr>
          <w:rtl/>
        </w:rPr>
      </w:pPr>
    </w:p>
    <w:p w:rsidR="00D50972" w:rsidP="00F030AA" w14:paraId="7983B588" w14:textId="77777777">
      <w:pPr>
        <w:spacing w:line="269" w:lineRule="auto"/>
        <w:rPr>
          <w:rtl/>
        </w:rPr>
      </w:pPr>
      <w:r w:rsidRPr="0002431F">
        <w:rPr>
          <w:rFonts w:hint="eastAsia"/>
          <w:rtl/>
        </w:rPr>
        <w:t>רשות</w:t>
      </w:r>
      <w:r w:rsidRPr="0002431F">
        <w:rPr>
          <w:rtl/>
        </w:rPr>
        <w:t xml:space="preserve"> </w:t>
      </w:r>
      <w:r w:rsidRPr="0002431F">
        <w:rPr>
          <w:rFonts w:hint="eastAsia"/>
          <w:rtl/>
        </w:rPr>
        <w:t>החשמל</w:t>
      </w:r>
      <w:r w:rsidRPr="0002431F">
        <w:rPr>
          <w:rtl/>
        </w:rPr>
        <w:t xml:space="preserve"> </w:t>
      </w:r>
      <w:r w:rsidRPr="0002431F">
        <w:rPr>
          <w:rFonts w:hint="eastAsia"/>
          <w:rtl/>
        </w:rPr>
        <w:t>השיבה</w:t>
      </w:r>
      <w:r w:rsidRPr="0002431F">
        <w:rPr>
          <w:rtl/>
        </w:rPr>
        <w:t xml:space="preserve"> </w:t>
      </w:r>
      <w:r w:rsidRPr="0002431F">
        <w:rPr>
          <w:rFonts w:hint="eastAsia"/>
          <w:rtl/>
        </w:rPr>
        <w:t>למשרד</w:t>
      </w:r>
      <w:r w:rsidRPr="0002431F">
        <w:rPr>
          <w:rtl/>
        </w:rPr>
        <w:t xml:space="preserve"> </w:t>
      </w:r>
      <w:r w:rsidRPr="0002431F">
        <w:rPr>
          <w:rFonts w:hint="eastAsia"/>
          <w:rtl/>
        </w:rPr>
        <w:t>מבקר</w:t>
      </w:r>
      <w:r w:rsidRPr="0002431F">
        <w:rPr>
          <w:rtl/>
        </w:rPr>
        <w:t xml:space="preserve"> </w:t>
      </w:r>
      <w:r w:rsidRPr="0002431F">
        <w:rPr>
          <w:rFonts w:hint="eastAsia"/>
          <w:rtl/>
        </w:rPr>
        <w:t>המדינה</w:t>
      </w:r>
      <w:r w:rsidRPr="0002431F">
        <w:rPr>
          <w:rtl/>
        </w:rPr>
        <w:t xml:space="preserve"> </w:t>
      </w:r>
      <w:r w:rsidRPr="0002431F">
        <w:rPr>
          <w:rFonts w:hint="eastAsia"/>
          <w:rtl/>
        </w:rPr>
        <w:t>באפריל</w:t>
      </w:r>
      <w:r w:rsidRPr="0002431F">
        <w:rPr>
          <w:rtl/>
        </w:rPr>
        <w:t xml:space="preserve"> 2020 </w:t>
      </w:r>
      <w:r w:rsidRPr="0002431F">
        <w:rPr>
          <w:rFonts w:hint="eastAsia"/>
          <w:rtl/>
        </w:rPr>
        <w:t>כי</w:t>
      </w:r>
      <w:r w:rsidRPr="0002431F">
        <w:rPr>
          <w:rtl/>
        </w:rPr>
        <w:t xml:space="preserve"> </w:t>
      </w:r>
      <w:r w:rsidRPr="0002431F">
        <w:rPr>
          <w:rFonts w:hint="eastAsia"/>
          <w:rtl/>
        </w:rPr>
        <w:t>היא</w:t>
      </w:r>
      <w:r w:rsidRPr="0002431F">
        <w:rPr>
          <w:rtl/>
        </w:rPr>
        <w:t xml:space="preserve"> </w:t>
      </w:r>
      <w:r w:rsidRPr="0002431F">
        <w:rPr>
          <w:rFonts w:hint="eastAsia"/>
          <w:rtl/>
        </w:rPr>
        <w:t>אינה</w:t>
      </w:r>
      <w:r w:rsidRPr="0002431F">
        <w:rPr>
          <w:rtl/>
        </w:rPr>
        <w:t xml:space="preserve"> </w:t>
      </w:r>
      <w:r w:rsidRPr="0002431F">
        <w:rPr>
          <w:rFonts w:hint="eastAsia"/>
          <w:rtl/>
        </w:rPr>
        <w:t>מתנגדת</w:t>
      </w:r>
      <w:r w:rsidRPr="0002431F">
        <w:rPr>
          <w:rtl/>
        </w:rPr>
        <w:t xml:space="preserve"> </w:t>
      </w:r>
      <w:r w:rsidRPr="0002431F">
        <w:rPr>
          <w:rFonts w:hint="eastAsia"/>
          <w:rtl/>
        </w:rPr>
        <w:t>לתמיכה</w:t>
      </w:r>
      <w:r w:rsidRPr="0002431F">
        <w:rPr>
          <w:rtl/>
        </w:rPr>
        <w:t xml:space="preserve"> </w:t>
      </w:r>
      <w:r w:rsidRPr="0002431F">
        <w:rPr>
          <w:rFonts w:hint="eastAsia"/>
          <w:rtl/>
        </w:rPr>
        <w:t>בתחו</w:t>
      </w:r>
      <w:r w:rsidRPr="0002431F" w:rsidR="000064DA">
        <w:rPr>
          <w:rFonts w:hint="eastAsia"/>
          <w:rtl/>
        </w:rPr>
        <w:t>מ</w:t>
      </w:r>
      <w:r w:rsidRPr="0002431F">
        <w:rPr>
          <w:rFonts w:hint="eastAsia"/>
          <w:rtl/>
        </w:rPr>
        <w:t>ים</w:t>
      </w:r>
      <w:r w:rsidRPr="0002431F">
        <w:rPr>
          <w:rtl/>
        </w:rPr>
        <w:t xml:space="preserve"> </w:t>
      </w:r>
      <w:r w:rsidR="005C5B2C">
        <w:rPr>
          <w:rFonts w:hint="cs"/>
          <w:rtl/>
        </w:rPr>
        <w:t>שאפשר</w:t>
      </w:r>
      <w:r w:rsidRPr="0002431F">
        <w:rPr>
          <w:rtl/>
        </w:rPr>
        <w:t xml:space="preserve"> להגדיר כמו"פ וחדשנות, והיא מאפשרת מסגרת רגולטורית לכך ואף תומכת בפרויקטים כאשר יש בסיס אית</w:t>
      </w:r>
      <w:r w:rsidR="004E42CE">
        <w:rPr>
          <w:rFonts w:hint="cs"/>
          <w:rtl/>
        </w:rPr>
        <w:t>ן</w:t>
      </w:r>
      <w:r w:rsidRPr="0002431F">
        <w:rPr>
          <w:rtl/>
        </w:rPr>
        <w:t xml:space="preserve"> לתמיכה שכזו, בצורת ודאות גבוהה שההשקעה תחזור בסופו של דבר לצרכני החשמל. </w:t>
      </w:r>
      <w:r w:rsidRPr="0002431F">
        <w:rPr>
          <w:rFonts w:hint="eastAsia"/>
          <w:rtl/>
        </w:rPr>
        <w:t>כל</w:t>
      </w:r>
      <w:r w:rsidRPr="0002431F">
        <w:rPr>
          <w:rtl/>
        </w:rPr>
        <w:t xml:space="preserve"> זאת תחת הנחת הבסיס שחובתה הראשונה היא </w:t>
      </w:r>
      <w:r w:rsidRPr="0002431F" w:rsidR="000064DA">
        <w:rPr>
          <w:rFonts w:hint="eastAsia"/>
          <w:rtl/>
        </w:rPr>
        <w:t>מזעור</w:t>
      </w:r>
      <w:r w:rsidRPr="0002431F">
        <w:rPr>
          <w:rtl/>
        </w:rPr>
        <w:t xml:space="preserve"> עלויות וקביעת תעריף המשקף שירותים שצרכן החשמל ייהנה מהם.</w:t>
      </w:r>
      <w:r w:rsidRPr="0002431F" w:rsidR="009E041E">
        <w:rPr>
          <w:rtl/>
        </w:rPr>
        <w:t xml:space="preserve"> עוד ציינה הרשות כי היא הכירה בתעריף בפרויקטים לצרכי מו"פ וחדשנות אולם הכרה זו נעשתה במשורה, וזאת כאשר </w:t>
      </w:r>
      <w:r w:rsidRPr="0002431F" w:rsidR="009E041E">
        <w:rPr>
          <w:rFonts w:hint="eastAsia"/>
          <w:rtl/>
        </w:rPr>
        <w:t>מדובר</w:t>
      </w:r>
      <w:r w:rsidRPr="0002431F" w:rsidR="009E041E">
        <w:rPr>
          <w:rtl/>
        </w:rPr>
        <w:t xml:space="preserve"> היה </w:t>
      </w:r>
      <w:r w:rsidRPr="0002431F" w:rsidR="000064DA">
        <w:rPr>
          <w:rFonts w:hint="eastAsia"/>
          <w:rtl/>
        </w:rPr>
        <w:t>בפרויקטים</w:t>
      </w:r>
      <w:r w:rsidRPr="0002431F" w:rsidR="009E041E">
        <w:rPr>
          <w:rtl/>
        </w:rPr>
        <w:t xml:space="preserve"> בעלי חשיבות </w:t>
      </w:r>
      <w:r w:rsidRPr="0002431F" w:rsidR="009E041E">
        <w:rPr>
          <w:rFonts w:hint="eastAsia"/>
          <w:rtl/>
        </w:rPr>
        <w:t>מיוחדת</w:t>
      </w:r>
      <w:r w:rsidRPr="0002431F" w:rsidR="009E041E">
        <w:rPr>
          <w:rtl/>
        </w:rPr>
        <w:t xml:space="preserve"> למשק החשמל או </w:t>
      </w:r>
      <w:r w:rsidRPr="0002431F" w:rsidR="000064DA">
        <w:rPr>
          <w:rFonts w:hint="eastAsia"/>
          <w:rtl/>
        </w:rPr>
        <w:t>בפרויקטים</w:t>
      </w:r>
      <w:r w:rsidRPr="0002431F" w:rsidR="009E041E">
        <w:rPr>
          <w:rtl/>
        </w:rPr>
        <w:t xml:space="preserve"> עם סיכוי גבוה להחזר תועלת נאותה לצרכני החשמל, קרי </w:t>
      </w:r>
      <w:r w:rsidRPr="0002431F" w:rsidR="000064DA">
        <w:rPr>
          <w:rFonts w:hint="eastAsia"/>
          <w:rtl/>
        </w:rPr>
        <w:t>ליצירת</w:t>
      </w:r>
      <w:r w:rsidRPr="0002431F" w:rsidR="009E041E">
        <w:rPr>
          <w:rtl/>
        </w:rPr>
        <w:t xml:space="preserve"> שירות שהוא </w:t>
      </w:r>
      <w:r w:rsidR="00AA7834">
        <w:t>U</w:t>
      </w:r>
      <w:r w:rsidRPr="0002431F" w:rsidR="00AA7834">
        <w:t>sed</w:t>
      </w:r>
      <w:r w:rsidR="00AA7834">
        <w:t xml:space="preserve"> </w:t>
      </w:r>
      <w:r w:rsidRPr="0002431F" w:rsidR="009E041E">
        <w:t>&amp;</w:t>
      </w:r>
      <w:r w:rsidR="00AA7834">
        <w:t xml:space="preserve"> </w:t>
      </w:r>
      <w:r w:rsidR="00AA7834">
        <w:t>U</w:t>
      </w:r>
      <w:r w:rsidRPr="0002431F" w:rsidR="00AA7834">
        <w:t>sfeful</w:t>
      </w:r>
      <w:r w:rsidRPr="0002431F" w:rsidR="009E041E">
        <w:rPr>
          <w:rtl/>
        </w:rPr>
        <w:t>.</w:t>
      </w:r>
      <w:r w:rsidR="006F0FE9">
        <w:rPr>
          <w:rFonts w:hint="cs"/>
          <w:rtl/>
        </w:rPr>
        <w:t xml:space="preserve"> הרשות מסרה</w:t>
      </w:r>
      <w:r w:rsidR="003E47F3">
        <w:rPr>
          <w:rFonts w:hint="cs"/>
          <w:rtl/>
        </w:rPr>
        <w:t xml:space="preserve"> כי על פי חוק משק החשמל, </w:t>
      </w:r>
      <w:r w:rsidR="006F0FE9">
        <w:rPr>
          <w:rFonts w:hint="cs"/>
          <w:rtl/>
        </w:rPr>
        <w:t>בבואה לקבוע תעריפים היא מחויבת להבטיח שכל מחיר ישקף את עלות השירות המסוים, ובמסגרת קביעת התעריפים היא רשאית שלא להביא בחשבון הוצאות אשר לדעתה אינן דרושות למילוי חובותיו של בעל רישיון ספק שירות חיוני</w:t>
      </w:r>
      <w:r w:rsidR="003E47F3">
        <w:rPr>
          <w:rFonts w:hint="cs"/>
          <w:rtl/>
        </w:rPr>
        <w:t>.</w:t>
      </w:r>
      <w:r w:rsidR="00D44626">
        <w:rPr>
          <w:rFonts w:hint="cs"/>
          <w:rtl/>
        </w:rPr>
        <w:t xml:space="preserve"> </w:t>
      </w:r>
      <w:r w:rsidRPr="0002431F">
        <w:rPr>
          <w:rFonts w:hint="eastAsia"/>
          <w:rtl/>
        </w:rPr>
        <w:t>עוד</w:t>
      </w:r>
      <w:r w:rsidRPr="0002431F">
        <w:rPr>
          <w:rtl/>
        </w:rPr>
        <w:t xml:space="preserve"> ציינה הרשות כי יש בידיה כלים מגוונים להתמודד עם כשל השוק של פגיעה בתמריץ לחדשנות על רקע חשש מירידה בהכנסות. </w:t>
      </w:r>
    </w:p>
    <w:p w:rsidR="00513998" w:rsidRPr="0002431F" w:rsidP="00F030AA" w14:paraId="4CD80922" w14:textId="77777777">
      <w:pPr>
        <w:pStyle w:val="a"/>
        <w:spacing w:line="269" w:lineRule="auto"/>
        <w:rPr>
          <w:rtl/>
        </w:rPr>
      </w:pPr>
    </w:p>
    <w:p w:rsidR="00E94AD3" w:rsidP="00F030AA" w14:paraId="16E33864" w14:textId="77777777">
      <w:pPr>
        <w:spacing w:line="269" w:lineRule="auto"/>
        <w:rPr>
          <w:b/>
          <w:bCs/>
          <w:rtl/>
        </w:rPr>
      </w:pPr>
      <w:r w:rsidRPr="009F4C23">
        <w:rPr>
          <w:rFonts w:hint="eastAsia"/>
          <w:b/>
          <w:bCs/>
          <w:rtl/>
        </w:rPr>
        <w:t>משרד</w:t>
      </w:r>
      <w:r w:rsidRPr="009F4C23">
        <w:rPr>
          <w:b/>
          <w:bCs/>
          <w:rtl/>
        </w:rPr>
        <w:t xml:space="preserve"> מבקר המדינה מציין כי הגבלת ההכרה </w:t>
      </w:r>
      <w:r w:rsidRPr="009F4C23">
        <w:rPr>
          <w:rFonts w:hint="eastAsia"/>
          <w:b/>
          <w:bCs/>
          <w:rtl/>
        </w:rPr>
        <w:t>התעריפית</w:t>
      </w:r>
      <w:r w:rsidRPr="009F4C23">
        <w:rPr>
          <w:b/>
          <w:bCs/>
          <w:rtl/>
        </w:rPr>
        <w:t xml:space="preserve"> בפעילות המו"פ של החברה ככלל רק לפרויקטים עם סיכוי גבוה להחזר תועלת לצרכנים מתבטאת בפעילות מו"פ זניחה ומגבילה את פוטנציאל המו"פ להביא לשיפורים טכנולוגיים ותהליכיים במשק החשמל. כך, </w:t>
      </w:r>
      <w:r w:rsidRPr="009F4C23">
        <w:rPr>
          <w:rFonts w:hint="eastAsia"/>
          <w:b/>
          <w:bCs/>
          <w:rtl/>
        </w:rPr>
        <w:t>חח</w:t>
      </w:r>
      <w:r w:rsidRPr="009F4C23">
        <w:rPr>
          <w:b/>
          <w:bCs/>
          <w:rtl/>
        </w:rPr>
        <w:t>"י</w:t>
      </w:r>
      <w:r w:rsidRPr="009F4C23">
        <w:rPr>
          <w:b/>
          <w:bCs/>
          <w:rtl/>
        </w:rPr>
        <w:t xml:space="preserve">, שהיא גורם ידע ייחודי, מחזיקה בתשתיות אשר אינן מנוצלות </w:t>
      </w:r>
      <w:r w:rsidRPr="009F4C23" w:rsidR="004F3DD6">
        <w:rPr>
          <w:rFonts w:hint="eastAsia"/>
          <w:b/>
          <w:bCs/>
          <w:rtl/>
        </w:rPr>
        <w:t>באופן</w:t>
      </w:r>
      <w:r w:rsidRPr="009F4C23" w:rsidR="004F3DD6">
        <w:rPr>
          <w:b/>
          <w:bCs/>
          <w:rtl/>
        </w:rPr>
        <w:t xml:space="preserve"> </w:t>
      </w:r>
      <w:r w:rsidRPr="009F4C23" w:rsidR="004F3DD6">
        <w:rPr>
          <w:rFonts w:hint="eastAsia"/>
          <w:b/>
          <w:bCs/>
          <w:rtl/>
        </w:rPr>
        <w:t>מיטבי</w:t>
      </w:r>
      <w:r w:rsidRPr="009F4C23">
        <w:rPr>
          <w:b/>
          <w:bCs/>
          <w:rtl/>
        </w:rPr>
        <w:t xml:space="preserve"> לטובת שיפור משק החשמל וייעולו. </w:t>
      </w:r>
    </w:p>
    <w:p w:rsidR="00AA7834" w:rsidRPr="009F4C23" w:rsidP="00F030AA" w14:paraId="25F72268" w14:textId="77777777">
      <w:pPr>
        <w:pStyle w:val="a"/>
        <w:spacing w:line="269" w:lineRule="auto"/>
        <w:rPr>
          <w:rtl/>
        </w:rPr>
      </w:pPr>
    </w:p>
    <w:p w:rsidR="00A850AF" w:rsidP="00F030AA" w14:paraId="14EFAD9A" w14:textId="77777777">
      <w:pPr>
        <w:spacing w:line="269" w:lineRule="auto"/>
        <w:rPr>
          <w:b/>
          <w:bCs/>
          <w:rtl/>
        </w:rPr>
      </w:pPr>
      <w:r w:rsidRPr="009F4C23">
        <w:rPr>
          <w:rFonts w:hint="eastAsia"/>
          <w:b/>
          <w:bCs/>
          <w:rtl/>
        </w:rPr>
        <w:t>לפיכך</w:t>
      </w:r>
      <w:r w:rsidRPr="009F4C23">
        <w:rPr>
          <w:b/>
          <w:bCs/>
          <w:rtl/>
        </w:rPr>
        <w:t xml:space="preserve">, </w:t>
      </w:r>
      <w:r w:rsidRPr="009F4C23">
        <w:rPr>
          <w:rFonts w:hint="eastAsia"/>
          <w:b/>
          <w:bCs/>
          <w:rtl/>
        </w:rPr>
        <w:t>משרד</w:t>
      </w:r>
      <w:r w:rsidRPr="009F4C23">
        <w:rPr>
          <w:b/>
          <w:bCs/>
          <w:rtl/>
        </w:rPr>
        <w:t xml:space="preserve"> מבקר המדינה </w:t>
      </w:r>
      <w:r w:rsidRPr="009F4C23" w:rsidR="00F7683E">
        <w:rPr>
          <w:rFonts w:hint="eastAsia"/>
          <w:b/>
          <w:bCs/>
          <w:rtl/>
        </w:rPr>
        <w:t>ממליץ</w:t>
      </w:r>
      <w:r w:rsidRPr="009F4C23" w:rsidR="00F7683E">
        <w:rPr>
          <w:b/>
          <w:bCs/>
          <w:rtl/>
        </w:rPr>
        <w:t xml:space="preserve"> </w:t>
      </w:r>
      <w:r w:rsidR="005C5B2C">
        <w:rPr>
          <w:rFonts w:hint="cs"/>
          <w:b/>
          <w:bCs/>
          <w:rtl/>
        </w:rPr>
        <w:t>ש</w:t>
      </w:r>
      <w:r w:rsidRPr="009F4C23" w:rsidR="00F7683E">
        <w:rPr>
          <w:b/>
          <w:bCs/>
          <w:rtl/>
        </w:rPr>
        <w:t xml:space="preserve">רשות החשמל תבחן </w:t>
      </w:r>
      <w:r w:rsidRPr="009F4C23" w:rsidR="00F7683E">
        <w:rPr>
          <w:rFonts w:hint="eastAsia"/>
          <w:b/>
          <w:bCs/>
          <w:rtl/>
        </w:rPr>
        <w:t>ה</w:t>
      </w:r>
      <w:r w:rsidRPr="009F4C23">
        <w:rPr>
          <w:rFonts w:hint="eastAsia"/>
          <w:b/>
          <w:bCs/>
          <w:rtl/>
        </w:rPr>
        <w:t>כללת</w:t>
      </w:r>
      <w:r w:rsidRPr="009F4C23">
        <w:rPr>
          <w:b/>
          <w:bCs/>
          <w:rtl/>
        </w:rPr>
        <w:t xml:space="preserve"> </w:t>
      </w:r>
      <w:r w:rsidRPr="009F4C23" w:rsidR="00F7683E">
        <w:rPr>
          <w:rFonts w:hint="eastAsia"/>
          <w:b/>
          <w:bCs/>
          <w:rtl/>
        </w:rPr>
        <w:t>השקעות</w:t>
      </w:r>
      <w:r w:rsidRPr="009F4C23" w:rsidR="00F7683E">
        <w:rPr>
          <w:b/>
          <w:bCs/>
          <w:rtl/>
        </w:rPr>
        <w:t xml:space="preserve"> במו"פ </w:t>
      </w:r>
      <w:r w:rsidRPr="009F4C23">
        <w:rPr>
          <w:rFonts w:hint="eastAsia"/>
          <w:b/>
          <w:bCs/>
          <w:rtl/>
        </w:rPr>
        <w:t>שתכליתן</w:t>
      </w:r>
      <w:r w:rsidRPr="009F4C23">
        <w:rPr>
          <w:b/>
          <w:bCs/>
          <w:rtl/>
        </w:rPr>
        <w:t xml:space="preserve"> לייעל את משק החשמל ולהוזיל את עלות השירות בעתיד, </w:t>
      </w:r>
      <w:r w:rsidRPr="009F4C23" w:rsidR="00E94AD3">
        <w:rPr>
          <w:rFonts w:hint="eastAsia"/>
          <w:b/>
          <w:bCs/>
          <w:rtl/>
        </w:rPr>
        <w:t>במסגרת</w:t>
      </w:r>
      <w:r w:rsidRPr="009F4C23" w:rsidR="00E94AD3">
        <w:rPr>
          <w:b/>
          <w:bCs/>
          <w:rtl/>
        </w:rPr>
        <w:t xml:space="preserve"> </w:t>
      </w:r>
      <w:r w:rsidRPr="009F4C23" w:rsidR="00E94AD3">
        <w:rPr>
          <w:rFonts w:hint="eastAsia"/>
          <w:b/>
          <w:bCs/>
          <w:rtl/>
        </w:rPr>
        <w:t>התעריף</w:t>
      </w:r>
      <w:r w:rsidRPr="009F4C23" w:rsidR="00E94AD3">
        <w:rPr>
          <w:b/>
          <w:bCs/>
          <w:rtl/>
        </w:rPr>
        <w:t>. זאת</w:t>
      </w:r>
      <w:r w:rsidR="005C5B2C">
        <w:rPr>
          <w:rFonts w:hint="cs"/>
          <w:b/>
          <w:bCs/>
          <w:rtl/>
        </w:rPr>
        <w:t>,</w:t>
      </w:r>
      <w:r w:rsidRPr="009F4C23" w:rsidR="00E94AD3">
        <w:rPr>
          <w:b/>
          <w:bCs/>
          <w:rtl/>
        </w:rPr>
        <w:t xml:space="preserve"> כל עוד </w:t>
      </w:r>
      <w:r w:rsidRPr="009F4C23">
        <w:rPr>
          <w:rFonts w:hint="eastAsia"/>
          <w:b/>
          <w:bCs/>
          <w:rtl/>
        </w:rPr>
        <w:t>תוחלת</w:t>
      </w:r>
      <w:r w:rsidRPr="009F4C23">
        <w:rPr>
          <w:b/>
          <w:bCs/>
          <w:rtl/>
        </w:rPr>
        <w:t xml:space="preserve"> </w:t>
      </w:r>
      <w:r w:rsidRPr="009F4C23">
        <w:rPr>
          <w:rFonts w:hint="eastAsia"/>
          <w:b/>
          <w:bCs/>
          <w:rtl/>
        </w:rPr>
        <w:t>הרווח</w:t>
      </w:r>
      <w:r w:rsidRPr="009F4C23">
        <w:rPr>
          <w:b/>
          <w:bCs/>
          <w:rtl/>
        </w:rPr>
        <w:t xml:space="preserve"> </w:t>
      </w:r>
      <w:r w:rsidRPr="009F4C23">
        <w:rPr>
          <w:rFonts w:hint="eastAsia"/>
          <w:b/>
          <w:bCs/>
          <w:rtl/>
        </w:rPr>
        <w:t>לציבור</w:t>
      </w:r>
      <w:r w:rsidRPr="009F4C23">
        <w:rPr>
          <w:b/>
          <w:bCs/>
          <w:rtl/>
        </w:rPr>
        <w:t xml:space="preserve"> </w:t>
      </w:r>
      <w:r w:rsidRPr="009F4C23">
        <w:rPr>
          <w:rFonts w:hint="eastAsia"/>
          <w:b/>
          <w:bCs/>
          <w:rtl/>
        </w:rPr>
        <w:t>מההשקעה</w:t>
      </w:r>
      <w:r>
        <w:rPr>
          <w:rStyle w:val="FootnoteReference"/>
          <w:b/>
          <w:bCs/>
          <w:rtl/>
        </w:rPr>
        <w:footnoteReference w:id="55"/>
      </w:r>
      <w:r w:rsidRPr="009F4C23">
        <w:rPr>
          <w:b/>
          <w:bCs/>
          <w:rtl/>
        </w:rPr>
        <w:t xml:space="preserve"> חיובית. </w:t>
      </w:r>
      <w:r w:rsidRPr="009F4C23">
        <w:rPr>
          <w:rFonts w:hint="eastAsia"/>
          <w:b/>
          <w:bCs/>
          <w:rtl/>
        </w:rPr>
        <w:t>בהתאם</w:t>
      </w:r>
      <w:r w:rsidRPr="009F4C23">
        <w:rPr>
          <w:b/>
          <w:bCs/>
          <w:rtl/>
        </w:rPr>
        <w:t xml:space="preserve"> לכך, </w:t>
      </w:r>
      <w:r w:rsidR="00E94AD3">
        <w:rPr>
          <w:rFonts w:hint="cs"/>
          <w:b/>
          <w:bCs/>
          <w:rtl/>
        </w:rPr>
        <w:t xml:space="preserve">מומלץ לבחון </w:t>
      </w:r>
      <w:r w:rsidRPr="009F4C23">
        <w:rPr>
          <w:rFonts w:hint="eastAsia"/>
          <w:b/>
          <w:bCs/>
          <w:rtl/>
        </w:rPr>
        <w:t>גיבוש</w:t>
      </w:r>
      <w:r w:rsidRPr="009F4C23">
        <w:rPr>
          <w:b/>
          <w:bCs/>
          <w:rtl/>
        </w:rPr>
        <w:t xml:space="preserve"> </w:t>
      </w:r>
      <w:r w:rsidRPr="009F4C23">
        <w:rPr>
          <w:rFonts w:hint="eastAsia"/>
          <w:b/>
          <w:bCs/>
          <w:rtl/>
        </w:rPr>
        <w:t>מנגנוני</w:t>
      </w:r>
      <w:r w:rsidRPr="009F4C23" w:rsidR="00D900E1">
        <w:rPr>
          <w:rFonts w:hint="eastAsia"/>
          <w:b/>
          <w:bCs/>
          <w:rtl/>
        </w:rPr>
        <w:t>ם</w:t>
      </w:r>
      <w:r w:rsidRPr="009F4C23" w:rsidR="00D900E1">
        <w:rPr>
          <w:b/>
          <w:bCs/>
          <w:rtl/>
        </w:rPr>
        <w:t xml:space="preserve"> שיאפשרו הכרה </w:t>
      </w:r>
      <w:r w:rsidRPr="009F4C23" w:rsidR="00D900E1">
        <w:rPr>
          <w:rFonts w:hint="eastAsia"/>
          <w:b/>
          <w:bCs/>
          <w:rtl/>
        </w:rPr>
        <w:t>תעריפית</w:t>
      </w:r>
      <w:r w:rsidRPr="009F4C23" w:rsidR="00D900E1">
        <w:rPr>
          <w:b/>
          <w:bCs/>
          <w:rtl/>
        </w:rPr>
        <w:t xml:space="preserve"> בקשת רחבה</w:t>
      </w:r>
      <w:r w:rsidRPr="009F4C23">
        <w:rPr>
          <w:b/>
          <w:bCs/>
          <w:rtl/>
        </w:rPr>
        <w:t xml:space="preserve"> יותר של </w:t>
      </w:r>
      <w:r w:rsidRPr="009F4C23">
        <w:rPr>
          <w:rFonts w:hint="eastAsia"/>
          <w:b/>
          <w:bCs/>
          <w:rtl/>
        </w:rPr>
        <w:t>פרוייקטי</w:t>
      </w:r>
      <w:r w:rsidRPr="009F4C23">
        <w:rPr>
          <w:b/>
          <w:bCs/>
          <w:rtl/>
        </w:rPr>
        <w:t xml:space="preserve"> מו"פ והותרת חלק מהתשואה על השקעות מו"פ בידי החברה כתמריץ לביצוע השקעות על ידה, תוך הקטנת הסיכון הכרוך בפעילות מו"פ על ידי בקרה של הרשות על תחומי המו"פ שיוכרו, תיחום היקפי ההכרה והפעילות והכרה בפרויקטים בעלי סי</w:t>
      </w:r>
      <w:r w:rsidRPr="009F4C23" w:rsidR="00487ECE">
        <w:rPr>
          <w:rFonts w:hint="eastAsia"/>
          <w:b/>
          <w:bCs/>
          <w:rtl/>
        </w:rPr>
        <w:t>כויי</w:t>
      </w:r>
      <w:r w:rsidRPr="009F4C23" w:rsidR="00487ECE">
        <w:rPr>
          <w:b/>
          <w:bCs/>
          <w:rtl/>
        </w:rPr>
        <w:t xml:space="preserve"> </w:t>
      </w:r>
      <w:r w:rsidRPr="009F4C23" w:rsidR="00487ECE">
        <w:rPr>
          <w:rFonts w:hint="eastAsia"/>
          <w:b/>
          <w:bCs/>
          <w:rtl/>
        </w:rPr>
        <w:t>הצלחה</w:t>
      </w:r>
      <w:r w:rsidRPr="009F4C23" w:rsidR="00487ECE">
        <w:rPr>
          <w:b/>
          <w:bCs/>
          <w:rtl/>
        </w:rPr>
        <w:t xml:space="preserve"> </w:t>
      </w:r>
      <w:r w:rsidRPr="009F4C23" w:rsidR="00487ECE">
        <w:rPr>
          <w:rFonts w:hint="eastAsia"/>
          <w:b/>
          <w:bCs/>
          <w:rtl/>
        </w:rPr>
        <w:t>טובים</w:t>
      </w:r>
      <w:r w:rsidRPr="009F4C23" w:rsidR="00487ECE">
        <w:rPr>
          <w:b/>
          <w:bCs/>
          <w:rtl/>
        </w:rPr>
        <w:t xml:space="preserve"> </w:t>
      </w:r>
      <w:r w:rsidRPr="009F4C23" w:rsidR="00487ECE">
        <w:rPr>
          <w:rFonts w:hint="eastAsia"/>
          <w:b/>
          <w:bCs/>
          <w:rtl/>
        </w:rPr>
        <w:t>יחסית</w:t>
      </w:r>
      <w:r w:rsidRPr="009F4C23">
        <w:rPr>
          <w:b/>
          <w:bCs/>
          <w:rtl/>
        </w:rPr>
        <w:t>.</w:t>
      </w:r>
    </w:p>
    <w:p w:rsidR="00513998" w:rsidRPr="009F4C23" w:rsidP="00F030AA" w14:paraId="49E39ACD" w14:textId="77777777">
      <w:pPr>
        <w:pStyle w:val="a"/>
        <w:spacing w:line="269" w:lineRule="auto"/>
      </w:pPr>
    </w:p>
    <w:p w:rsidR="00537922" w:rsidP="00F030AA" w14:paraId="3BB68A9B" w14:textId="77777777">
      <w:pPr>
        <w:pStyle w:val="Heading4"/>
        <w:spacing w:before="0" w:line="269" w:lineRule="auto"/>
        <w:rPr>
          <w:rtl/>
        </w:rPr>
      </w:pPr>
      <w:bookmarkStart w:id="26" w:name="_Toc47265394"/>
      <w:r w:rsidRPr="00346969">
        <w:rPr>
          <w:rFonts w:hint="cs"/>
          <w:rtl/>
        </w:rPr>
        <w:t xml:space="preserve">השלכות ארוכות טווח של </w:t>
      </w:r>
      <w:r w:rsidRPr="00346969" w:rsidR="004F789C">
        <w:rPr>
          <w:rFonts w:hint="cs"/>
          <w:rtl/>
        </w:rPr>
        <w:t>היעדר</w:t>
      </w:r>
      <w:r w:rsidRPr="00346969">
        <w:rPr>
          <w:rFonts w:hint="cs"/>
          <w:rtl/>
        </w:rPr>
        <w:t xml:space="preserve"> החדשנות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Pr="00346969" w:rsidR="002B5C62">
        <w:rPr>
          <w:rFonts w:hint="cs"/>
          <w:rtl/>
        </w:rPr>
        <w:t xml:space="preserve"> - </w:t>
      </w:r>
      <w:r w:rsidRPr="00346969" w:rsidR="004C7B69">
        <w:rPr>
          <w:rFonts w:hint="cs"/>
          <w:rtl/>
        </w:rPr>
        <w:t xml:space="preserve">כוח </w:t>
      </w:r>
      <w:r w:rsidR="00CF529F">
        <w:rPr>
          <w:rFonts w:hint="cs"/>
          <w:rtl/>
        </w:rPr>
        <w:t>ה</w:t>
      </w:r>
      <w:r w:rsidRPr="00346969" w:rsidR="004C7B69">
        <w:rPr>
          <w:rFonts w:hint="cs"/>
          <w:rtl/>
        </w:rPr>
        <w:t>אדם בח</w:t>
      </w:r>
      <w:r w:rsidR="00CF529F">
        <w:rPr>
          <w:rFonts w:hint="cs"/>
          <w:rtl/>
        </w:rPr>
        <w:t>ברת החשמל</w:t>
      </w:r>
      <w:bookmarkEnd w:id="26"/>
    </w:p>
    <w:p w:rsidR="00325CFE" w:rsidP="00F030AA" w14:paraId="64F037DE" w14:textId="77777777">
      <w:pPr>
        <w:pStyle w:val="a"/>
        <w:spacing w:line="269" w:lineRule="auto"/>
        <w:rPr>
          <w:rtl/>
        </w:rPr>
      </w:pPr>
    </w:p>
    <w:p w:rsidR="002A4402" w:rsidP="00F030AA" w14:paraId="6E9C3E80" w14:textId="77777777">
      <w:pPr>
        <w:spacing w:line="269" w:lineRule="auto"/>
        <w:rPr>
          <w:rtl/>
        </w:rPr>
      </w:pPr>
      <w:r w:rsidRPr="00346969">
        <w:rPr>
          <w:rFonts w:hint="cs"/>
          <w:rtl/>
        </w:rPr>
        <w:t>אחת ההשפעות של היעדר חדשנות ב</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sidRPr="00346969">
        <w:rPr>
          <w:rFonts w:hint="cs"/>
          <w:rtl/>
        </w:rPr>
        <w:t xml:space="preserve"> היא </w:t>
      </w:r>
      <w:r w:rsidR="001851CF">
        <w:rPr>
          <w:rFonts w:hint="cs"/>
          <w:rtl/>
        </w:rPr>
        <w:t>הקושי</w:t>
      </w:r>
      <w:r w:rsidRPr="00346969" w:rsidR="001851CF">
        <w:rPr>
          <w:rFonts w:hint="cs"/>
          <w:rtl/>
        </w:rPr>
        <w:t xml:space="preserve"> </w:t>
      </w:r>
      <w:r w:rsidRPr="00346969" w:rsidR="00D24349">
        <w:rPr>
          <w:rFonts w:hint="cs"/>
          <w:rtl/>
        </w:rPr>
        <w:t>לגייס</w:t>
      </w:r>
      <w:r w:rsidRPr="00346969">
        <w:rPr>
          <w:rFonts w:hint="cs"/>
          <w:rtl/>
        </w:rPr>
        <w:t xml:space="preserve"> כוח אדם איכותי.</w:t>
      </w:r>
      <w:r w:rsidRPr="00346969" w:rsidR="00537A22">
        <w:rPr>
          <w:rFonts w:hint="cs"/>
          <w:rtl/>
        </w:rPr>
        <w:t xml:space="preserve"> המחסור בכוח אדם איכותי</w:t>
      </w:r>
      <w:r w:rsidRPr="00346969">
        <w:rPr>
          <w:rFonts w:hint="cs"/>
          <w:rtl/>
        </w:rPr>
        <w:t xml:space="preserve"> בולט במיוחד</w:t>
      </w:r>
      <w:r w:rsidRPr="00346969" w:rsidR="00537A22">
        <w:rPr>
          <w:rFonts w:hint="cs"/>
          <w:rtl/>
        </w:rPr>
        <w:t xml:space="preserve"> בתחום החשמל, אשר </w:t>
      </w:r>
      <w:r w:rsidR="00F32461">
        <w:rPr>
          <w:rFonts w:hint="cs"/>
          <w:rtl/>
        </w:rPr>
        <w:t>יש בו צורך בהתמחויות</w:t>
      </w:r>
      <w:r w:rsidRPr="00346969" w:rsidR="00537A22">
        <w:rPr>
          <w:rFonts w:hint="cs"/>
          <w:rtl/>
        </w:rPr>
        <w:t xml:space="preserve"> ייחודיות כגון </w:t>
      </w:r>
      <w:r w:rsidR="003710E0">
        <w:rPr>
          <w:rFonts w:hint="cs"/>
          <w:rtl/>
        </w:rPr>
        <w:t>הנדסת</w:t>
      </w:r>
      <w:r w:rsidRPr="00346969" w:rsidR="00537A22">
        <w:rPr>
          <w:rFonts w:hint="cs"/>
          <w:rtl/>
        </w:rPr>
        <w:t xml:space="preserve"> חשמל בזרם חזק. מנתוני </w:t>
      </w:r>
      <w:r w:rsidRPr="00346969" w:rsidR="00537A22">
        <w:rPr>
          <w:rFonts w:hint="cs"/>
          <w:rtl/>
        </w:rPr>
        <w:t>הלמ"ס</w:t>
      </w:r>
      <w:r w:rsidRPr="00346969" w:rsidR="00537A22">
        <w:rPr>
          <w:rFonts w:hint="cs"/>
          <w:rtl/>
        </w:rPr>
        <w:t xml:space="preserve">, </w:t>
      </w:r>
      <w:r w:rsidRPr="00346969" w:rsidR="00D00B72">
        <w:rPr>
          <w:rFonts w:hint="cs"/>
          <w:rtl/>
        </w:rPr>
        <w:t>המפלחים</w:t>
      </w:r>
      <w:r w:rsidRPr="00346969" w:rsidR="00537A22">
        <w:rPr>
          <w:rFonts w:hint="cs"/>
          <w:rtl/>
        </w:rPr>
        <w:t xml:space="preserve"> את שיעור המועסקים ב</w:t>
      </w:r>
      <w:r w:rsidR="00A35311">
        <w:rPr>
          <w:rFonts w:hint="cs"/>
          <w:rtl/>
        </w:rPr>
        <w:t>היי-טק</w:t>
      </w:r>
      <w:r w:rsidRPr="00346969" w:rsidR="00537A22">
        <w:rPr>
          <w:rFonts w:hint="cs"/>
          <w:rtl/>
        </w:rPr>
        <w:t xml:space="preserve"> בהתאם לתחו</w:t>
      </w:r>
      <w:r w:rsidR="00D708ED">
        <w:rPr>
          <w:rFonts w:hint="cs"/>
          <w:rtl/>
        </w:rPr>
        <w:t>ם הלימוד, עולה כי 48% מבוגרי ההשכלה הגבוהה ב</w:t>
      </w:r>
      <w:r w:rsidRPr="00346969" w:rsidR="00537A22">
        <w:rPr>
          <w:rFonts w:hint="cs"/>
          <w:rtl/>
        </w:rPr>
        <w:t>תחום הפיזיקה ו-66%</w:t>
      </w:r>
      <w:r w:rsidRPr="00346969" w:rsidR="00CE7F2B">
        <w:rPr>
          <w:rFonts w:hint="cs"/>
          <w:rtl/>
        </w:rPr>
        <w:t xml:space="preserve"> מהבוגרים בהנדסת חשמל - שני מקצועות רלוונטיים ל</w:t>
      </w:r>
      <w:r w:rsidR="004E17FD">
        <w:rPr>
          <w:rFonts w:hint="cs"/>
          <w:rtl/>
        </w:rPr>
        <w:t>מגזר</w:t>
      </w:r>
      <w:r w:rsidRPr="00346969" w:rsidR="008C19E8">
        <w:rPr>
          <w:rFonts w:hint="cs"/>
          <w:rtl/>
        </w:rPr>
        <w:t xml:space="preserve"> </w:t>
      </w:r>
      <w:r w:rsidRPr="00346969" w:rsidR="008C19E8">
        <w:rPr>
          <w:rFonts w:hint="cs"/>
          <w:rtl/>
        </w:rPr>
        <w:t>ה</w:t>
      </w:r>
      <w:r w:rsidR="004E17FD">
        <w:rPr>
          <w:rFonts w:hint="cs"/>
          <w:rtl/>
        </w:rPr>
        <w:t>אנרגייה</w:t>
      </w:r>
      <w:r>
        <w:rPr>
          <w:rFonts w:hint="cs"/>
          <w:rtl/>
        </w:rPr>
        <w:t xml:space="preserve"> -</w:t>
      </w:r>
      <w:r w:rsidRPr="00346969" w:rsidR="00CE7F2B">
        <w:rPr>
          <w:rFonts w:hint="cs"/>
          <w:rtl/>
        </w:rPr>
        <w:t xml:space="preserve"> </w:t>
      </w:r>
      <w:r w:rsidRPr="00346969" w:rsidR="00537A22">
        <w:rPr>
          <w:rFonts w:hint="cs"/>
          <w:rtl/>
        </w:rPr>
        <w:t>מועסקים ב</w:t>
      </w:r>
      <w:r w:rsidRPr="00346969" w:rsidR="00CE7F2B">
        <w:rPr>
          <w:rFonts w:hint="cs"/>
          <w:rtl/>
        </w:rPr>
        <w:t>תעשיית ה</w:t>
      </w:r>
      <w:r w:rsidR="00A35311">
        <w:rPr>
          <w:rFonts w:hint="cs"/>
          <w:rtl/>
        </w:rPr>
        <w:t>היי-טק</w:t>
      </w:r>
      <w:r w:rsidRPr="00346969" w:rsidR="00CE7F2B">
        <w:rPr>
          <w:rFonts w:hint="cs"/>
          <w:rtl/>
        </w:rPr>
        <w:t>.</w:t>
      </w:r>
      <w:r w:rsidRPr="00346969" w:rsidR="00D00B72">
        <w:rPr>
          <w:rFonts w:hint="cs"/>
          <w:rtl/>
        </w:rPr>
        <w:t xml:space="preserve"> נתונים אלה מצביעים על</w:t>
      </w:r>
      <w:r w:rsidR="00D4315C">
        <w:rPr>
          <w:rFonts w:hint="cs"/>
          <w:rtl/>
        </w:rPr>
        <w:t xml:space="preserve"> העדפה ברורה של בוגרים להשתלב בתעשיות עתירות הידע ועל</w:t>
      </w:r>
      <w:r w:rsidRPr="00346969" w:rsidR="00D00B72">
        <w:rPr>
          <w:rFonts w:hint="cs"/>
          <w:rtl/>
        </w:rPr>
        <w:t xml:space="preserve"> קושי של תעשיות בעלות חדשנות נמוכה לגייס כוח אדם איכותי.</w:t>
      </w:r>
      <w:r w:rsidRPr="00346969" w:rsidR="00030900">
        <w:rPr>
          <w:rFonts w:hint="cs"/>
          <w:rtl/>
        </w:rPr>
        <w:t xml:space="preserve"> </w:t>
      </w:r>
    </w:p>
    <w:p w:rsidR="006858BB" w:rsidP="00F030AA" w14:paraId="7B16A231" w14:textId="77777777">
      <w:pPr>
        <w:spacing w:line="269" w:lineRule="auto"/>
        <w:rPr>
          <w:rtl/>
        </w:rPr>
      </w:pPr>
    </w:p>
    <w:p w:rsidR="00736D11" w:rsidRPr="00736D11" w:rsidP="00F030AA" w14:paraId="2E592F02" w14:textId="77777777">
      <w:pPr>
        <w:spacing w:line="269" w:lineRule="auto"/>
        <w:jc w:val="center"/>
        <w:rPr>
          <w:b/>
          <w:bCs/>
          <w:rtl/>
        </w:rPr>
      </w:pPr>
      <w:r w:rsidRPr="00736D11">
        <w:rPr>
          <w:rFonts w:hint="cs"/>
          <w:b/>
          <w:bCs/>
          <w:rtl/>
        </w:rPr>
        <w:t xml:space="preserve">תרשים </w:t>
      </w:r>
      <w:r w:rsidR="00A26A78">
        <w:rPr>
          <w:rFonts w:hint="cs"/>
          <w:b/>
          <w:bCs/>
          <w:rtl/>
        </w:rPr>
        <w:t>18</w:t>
      </w:r>
      <w:r w:rsidRPr="00736D11">
        <w:rPr>
          <w:rFonts w:hint="cs"/>
          <w:b/>
          <w:bCs/>
          <w:rtl/>
        </w:rPr>
        <w:t xml:space="preserve">: </w:t>
      </w:r>
      <w:r w:rsidR="00CF529F">
        <w:rPr>
          <w:rFonts w:hint="cs"/>
          <w:b/>
          <w:bCs/>
          <w:rtl/>
        </w:rPr>
        <w:t xml:space="preserve">שיעור </w:t>
      </w:r>
      <w:r w:rsidR="00F74C84">
        <w:rPr>
          <w:rFonts w:hint="cs"/>
          <w:b/>
          <w:bCs/>
          <w:rtl/>
        </w:rPr>
        <w:t>הבוגרים ה</w:t>
      </w:r>
      <w:r w:rsidRPr="00736D11">
        <w:rPr>
          <w:rFonts w:hint="cs"/>
          <w:b/>
          <w:bCs/>
          <w:rtl/>
        </w:rPr>
        <w:t>מועסקים ב</w:t>
      </w:r>
      <w:r w:rsidR="00A35311">
        <w:rPr>
          <w:rFonts w:hint="cs"/>
          <w:b/>
          <w:bCs/>
          <w:rtl/>
        </w:rPr>
        <w:t>היי-טק</w:t>
      </w:r>
      <w:r w:rsidRPr="00736D11">
        <w:rPr>
          <w:rFonts w:hint="cs"/>
          <w:b/>
          <w:bCs/>
          <w:rtl/>
        </w:rPr>
        <w:t xml:space="preserve"> לפי </w:t>
      </w:r>
      <w:r w:rsidR="00932695">
        <w:rPr>
          <w:rFonts w:hint="cs"/>
          <w:b/>
          <w:bCs/>
          <w:rtl/>
        </w:rPr>
        <w:t>מקצועות נבחרים, 2018</w:t>
      </w:r>
    </w:p>
    <w:p w:rsidR="00537A22" w:rsidRPr="00346969" w:rsidP="00622BF7" w14:paraId="2E6D2749" w14:textId="77777777">
      <w:pPr>
        <w:spacing w:before="120" w:after="120" w:line="269" w:lineRule="auto"/>
        <w:jc w:val="center"/>
        <w:rPr>
          <w:rtl/>
        </w:rPr>
      </w:pPr>
      <w:r>
        <w:rPr>
          <w:noProof/>
          <w:rtl/>
        </w:rPr>
        <w:drawing>
          <wp:inline distT="0" distB="0" distL="0" distR="0">
            <wp:extent cx="4322073" cy="2246381"/>
            <wp:effectExtent l="0" t="0" r="2540" b="1905"/>
            <wp:docPr id="2113600646" name="תמונה 211360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20326" name="mop-g-18.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246381"/>
                    </a:xfrm>
                    <a:prstGeom prst="rect">
                      <a:avLst/>
                    </a:prstGeom>
                  </pic:spPr>
                </pic:pic>
              </a:graphicData>
            </a:graphic>
          </wp:inline>
        </w:drawing>
      </w:r>
    </w:p>
    <w:p w:rsidR="00080C82" w:rsidP="00F030AA" w14:paraId="2C88E0E8" w14:textId="77777777">
      <w:pPr>
        <w:spacing w:line="269" w:lineRule="auto"/>
        <w:rPr>
          <w:rtl/>
        </w:rPr>
      </w:pPr>
      <w:r>
        <w:rPr>
          <w:rFonts w:hint="cs"/>
          <w:rtl/>
        </w:rPr>
        <w:t>על פי נתוני</w:t>
      </w:r>
      <w:r w:rsidR="00EA276C">
        <w:rPr>
          <w:rFonts w:hint="cs"/>
          <w:rtl/>
        </w:rPr>
        <w:t xml:space="preserve"> </w:t>
      </w:r>
      <w:r w:rsidR="00EA276C">
        <w:rPr>
          <w:rFonts w:hint="cs"/>
          <w:rtl/>
        </w:rPr>
        <w:t>הלמ"ס</w:t>
      </w:r>
      <w:r w:rsidR="00EA276C">
        <w:rPr>
          <w:rFonts w:hint="cs"/>
          <w:rtl/>
        </w:rPr>
        <w:t xml:space="preserve">, בעיבוד משרד מבקר המדינה. </w:t>
      </w:r>
    </w:p>
    <w:p w:rsidR="00513998" w:rsidRPr="00736D11" w:rsidP="00F030AA" w14:paraId="1A28DF67" w14:textId="77777777">
      <w:pPr>
        <w:pStyle w:val="a"/>
        <w:spacing w:line="269" w:lineRule="auto"/>
        <w:rPr>
          <w:rtl/>
        </w:rPr>
      </w:pPr>
    </w:p>
    <w:p w:rsidR="003C3EAC" w:rsidP="00F030AA" w14:paraId="2D0F31F5" w14:textId="77777777">
      <w:pPr>
        <w:spacing w:line="269" w:lineRule="auto"/>
        <w:rPr>
          <w:rtl/>
        </w:rPr>
      </w:pPr>
      <w:r w:rsidRPr="00346969">
        <w:rPr>
          <w:rFonts w:hint="cs"/>
          <w:rtl/>
        </w:rPr>
        <w:t>מלבד הקושי לגייס כוח אדם איכותי, קיים גם קושי לשמר עובדים קיימים</w:t>
      </w:r>
      <w:r w:rsidR="00D25E93">
        <w:rPr>
          <w:rFonts w:hint="cs"/>
          <w:rtl/>
        </w:rPr>
        <w:t xml:space="preserve"> בתעשיות עם רמת חדשנות נמוכה</w:t>
      </w:r>
      <w:r w:rsidRPr="00346969">
        <w:rPr>
          <w:rFonts w:hint="cs"/>
          <w:rtl/>
        </w:rPr>
        <w:t xml:space="preserve">. </w:t>
      </w:r>
      <w:r w:rsidRPr="00346969" w:rsidR="00030900">
        <w:rPr>
          <w:rFonts w:hint="cs"/>
          <w:rtl/>
        </w:rPr>
        <w:t xml:space="preserve">מנתונים שמסרה </w:t>
      </w:r>
      <w:r w:rsidRPr="00346969" w:rsidR="00030900">
        <w:rPr>
          <w:rFonts w:hint="cs"/>
          <w:rtl/>
        </w:rPr>
        <w:t>חח"י</w:t>
      </w:r>
      <w:r w:rsidRPr="00346969" w:rsidR="00030900">
        <w:rPr>
          <w:rFonts w:hint="cs"/>
          <w:rtl/>
        </w:rPr>
        <w:t xml:space="preserve"> למשרד מבקר המדינה עולה כי בשנת 2017 עזבו את החברה 209 עובדים, </w:t>
      </w:r>
      <w:r w:rsidR="00DC7884">
        <w:rPr>
          <w:rFonts w:hint="cs"/>
          <w:rtl/>
        </w:rPr>
        <w:t>ו</w:t>
      </w:r>
      <w:r w:rsidRPr="00346969" w:rsidR="00295E52">
        <w:rPr>
          <w:rFonts w:hint="cs"/>
          <w:rtl/>
        </w:rPr>
        <w:t>-54% מתוכם עזבו בתוך שנתיים מיום גיוסם (</w:t>
      </w:r>
      <w:r w:rsidRPr="00346969" w:rsidR="00030900">
        <w:rPr>
          <w:rFonts w:hint="cs"/>
          <w:rtl/>
        </w:rPr>
        <w:t xml:space="preserve">45 מתוכם בעלי ותק של עד שלושה חודשים, ו-67 מתוכם בעלי ותק של </w:t>
      </w:r>
      <w:r w:rsidR="00863D54">
        <w:rPr>
          <w:rFonts w:hint="cs"/>
          <w:rtl/>
        </w:rPr>
        <w:t>שלושה</w:t>
      </w:r>
      <w:r w:rsidRPr="00346969" w:rsidR="00863D54">
        <w:rPr>
          <w:rFonts w:hint="cs"/>
          <w:rtl/>
        </w:rPr>
        <w:t xml:space="preserve"> </w:t>
      </w:r>
      <w:r w:rsidRPr="00346969" w:rsidR="00030900">
        <w:rPr>
          <w:rFonts w:hint="cs"/>
          <w:rtl/>
        </w:rPr>
        <w:t>חודשים עד שנתיים</w:t>
      </w:r>
      <w:r w:rsidRPr="00346969" w:rsidR="00295E52">
        <w:rPr>
          <w:rFonts w:hint="cs"/>
          <w:rtl/>
        </w:rPr>
        <w:t>)</w:t>
      </w:r>
      <w:r w:rsidRPr="00346969" w:rsidR="00030900">
        <w:rPr>
          <w:rFonts w:hint="cs"/>
          <w:rtl/>
        </w:rPr>
        <w:t>.</w:t>
      </w:r>
      <w:r w:rsidRPr="00346969" w:rsidR="00C706AA">
        <w:rPr>
          <w:rFonts w:hint="cs"/>
          <w:rtl/>
        </w:rPr>
        <w:t xml:space="preserve"> </w:t>
      </w:r>
      <w:r w:rsidRPr="00346969" w:rsidR="001D47E9">
        <w:rPr>
          <w:rFonts w:hint="cs"/>
          <w:rtl/>
        </w:rPr>
        <w:t>ס</w:t>
      </w:r>
      <w:r w:rsidRPr="00346969" w:rsidR="00C706AA">
        <w:rPr>
          <w:rFonts w:hint="cs"/>
          <w:rtl/>
        </w:rPr>
        <w:t xml:space="preserve">קר שערכה החברה מצא כי </w:t>
      </w:r>
      <w:r w:rsidR="00863D54">
        <w:rPr>
          <w:rFonts w:hint="cs"/>
          <w:rtl/>
        </w:rPr>
        <w:t xml:space="preserve">סיבת העזיבה המרכזית של </w:t>
      </w:r>
      <w:r w:rsidRPr="00346969" w:rsidR="00755C6B">
        <w:rPr>
          <w:rFonts w:hint="cs"/>
          <w:rtl/>
        </w:rPr>
        <w:t xml:space="preserve">המהנדסים </w:t>
      </w:r>
      <w:r w:rsidRPr="00346969" w:rsidR="001D47E9">
        <w:rPr>
          <w:rFonts w:hint="cs"/>
          <w:rtl/>
        </w:rPr>
        <w:t>היא חוסר מיצוי מקצועי</w:t>
      </w:r>
      <w:r w:rsidRPr="00346969" w:rsidR="00755C6B">
        <w:rPr>
          <w:rFonts w:hint="cs"/>
          <w:rtl/>
        </w:rPr>
        <w:t>.</w:t>
      </w:r>
    </w:p>
    <w:p w:rsidR="00513998" w:rsidP="00F030AA" w14:paraId="3AFC5F0B" w14:textId="77777777">
      <w:pPr>
        <w:pStyle w:val="a"/>
        <w:spacing w:line="269" w:lineRule="auto"/>
        <w:rPr>
          <w:rtl/>
        </w:rPr>
      </w:pPr>
    </w:p>
    <w:p w:rsidR="00D24349" w:rsidP="00F030AA" w14:paraId="7ED6F711" w14:textId="77777777">
      <w:pPr>
        <w:spacing w:line="269" w:lineRule="auto"/>
        <w:rPr>
          <w:b/>
          <w:bCs/>
          <w:rtl/>
        </w:rPr>
      </w:pPr>
      <w:r w:rsidRPr="00346969">
        <w:rPr>
          <w:rFonts w:hint="cs"/>
          <w:b/>
          <w:bCs/>
          <w:rtl/>
        </w:rPr>
        <w:t xml:space="preserve">משרד מבקר המדינה </w:t>
      </w:r>
      <w:r w:rsidR="000C2A77">
        <w:rPr>
          <w:rFonts w:hint="cs"/>
          <w:b/>
          <w:bCs/>
          <w:rtl/>
        </w:rPr>
        <w:t>ממליץ</w:t>
      </w:r>
      <w:r w:rsidRPr="00346969" w:rsidR="000C2A77">
        <w:rPr>
          <w:rFonts w:hint="cs"/>
          <w:b/>
          <w:bCs/>
          <w:rtl/>
        </w:rPr>
        <w:t xml:space="preserve"> </w:t>
      </w:r>
      <w:r w:rsidRPr="00346969">
        <w:rPr>
          <w:rFonts w:hint="cs"/>
          <w:b/>
          <w:bCs/>
          <w:rtl/>
        </w:rPr>
        <w:t xml:space="preserve">לחברת החשמל </w:t>
      </w:r>
      <w:r w:rsidR="000C2A77">
        <w:rPr>
          <w:rFonts w:hint="cs"/>
          <w:b/>
          <w:bCs/>
          <w:rtl/>
        </w:rPr>
        <w:t xml:space="preserve">לבחון </w:t>
      </w:r>
      <w:r w:rsidRPr="00346969" w:rsidR="00DD6118">
        <w:rPr>
          <w:rFonts w:hint="cs"/>
          <w:b/>
          <w:bCs/>
          <w:rtl/>
        </w:rPr>
        <w:t xml:space="preserve">דרכים </w:t>
      </w:r>
      <w:r w:rsidR="001B2C1C">
        <w:rPr>
          <w:rFonts w:hint="cs"/>
          <w:b/>
          <w:bCs/>
          <w:rtl/>
        </w:rPr>
        <w:t>לש</w:t>
      </w:r>
      <w:r w:rsidR="00450557">
        <w:rPr>
          <w:rFonts w:hint="cs"/>
          <w:b/>
          <w:bCs/>
          <w:rtl/>
        </w:rPr>
        <w:t xml:space="preserve">פר את יכולת הגיוס שלה ואת יכולת שימור העובדים המיומנים בחברה, בין היתר על ידי הגברת החדשנות בחברה. </w:t>
      </w:r>
    </w:p>
    <w:p w:rsidR="00513998" w:rsidRPr="00346969" w:rsidP="00F030AA" w14:paraId="17D151B9" w14:textId="77777777">
      <w:pPr>
        <w:pStyle w:val="a"/>
        <w:spacing w:line="269" w:lineRule="auto"/>
        <w:rPr>
          <w:rtl/>
        </w:rPr>
      </w:pPr>
    </w:p>
    <w:p w:rsidR="00807FEB" w:rsidP="00F030AA" w14:paraId="5438D423" w14:textId="77777777">
      <w:pPr>
        <w:spacing w:line="269" w:lineRule="auto"/>
        <w:rPr>
          <w:rtl/>
        </w:rPr>
      </w:pPr>
      <w:r w:rsidRPr="00346969">
        <w:rPr>
          <w:rFonts w:hint="cs"/>
          <w:rtl/>
        </w:rPr>
        <w:t>הקושי לגייס עובדים חדשים והקושי לשמר עובדים בחברה, לצד פרישות חובה</w:t>
      </w:r>
      <w:r w:rsidR="008F71B3">
        <w:rPr>
          <w:rFonts w:hint="cs"/>
          <w:rtl/>
        </w:rPr>
        <w:t xml:space="preserve"> (לפנסיה)</w:t>
      </w:r>
      <w:r w:rsidRPr="00346969">
        <w:rPr>
          <w:rFonts w:hint="cs"/>
          <w:rtl/>
        </w:rPr>
        <w:t xml:space="preserve"> של מהנדסים</w:t>
      </w:r>
      <w:r w:rsidRPr="00346969" w:rsidR="00807B47">
        <w:rPr>
          <w:rFonts w:hint="cs"/>
          <w:rtl/>
        </w:rPr>
        <w:t xml:space="preserve"> וגידול טבעי בפעילות החברה</w:t>
      </w:r>
      <w:r w:rsidRPr="00346969">
        <w:rPr>
          <w:rFonts w:hint="cs"/>
          <w:rtl/>
        </w:rPr>
        <w:t>, יוצר</w:t>
      </w:r>
      <w:r w:rsidR="00B85C89">
        <w:rPr>
          <w:rFonts w:hint="cs"/>
          <w:rtl/>
        </w:rPr>
        <w:t>ים</w:t>
      </w:r>
      <w:r w:rsidRPr="00346969">
        <w:rPr>
          <w:rFonts w:hint="cs"/>
          <w:rtl/>
        </w:rPr>
        <w:t xml:space="preserve"> מחסור בכוח אדם איכותי בחברה. בשנים הקרובות</w:t>
      </w:r>
      <w:r w:rsidR="00FC78EA">
        <w:rPr>
          <w:rFonts w:hint="cs"/>
          <w:rtl/>
        </w:rPr>
        <w:t xml:space="preserve"> צפויים לפרוש</w:t>
      </w:r>
      <w:r w:rsidRPr="00346969">
        <w:rPr>
          <w:rFonts w:hint="cs"/>
          <w:rtl/>
        </w:rPr>
        <w:t xml:space="preserve"> </w:t>
      </w:r>
      <w:r w:rsidR="00FC78EA">
        <w:rPr>
          <w:rFonts w:hint="cs"/>
          <w:rtl/>
        </w:rPr>
        <w:t>מ</w:t>
      </w:r>
      <w:r w:rsidRPr="00346969">
        <w:rPr>
          <w:rFonts w:hint="cs"/>
          <w:rtl/>
        </w:rPr>
        <w:t>חח"י</w:t>
      </w:r>
      <w:r w:rsidRPr="00346969">
        <w:rPr>
          <w:rFonts w:hint="cs"/>
          <w:rtl/>
        </w:rPr>
        <w:t xml:space="preserve"> </w:t>
      </w:r>
      <w:r w:rsidR="00FC78EA">
        <w:rPr>
          <w:rFonts w:hint="cs"/>
          <w:rtl/>
        </w:rPr>
        <w:t>מ</w:t>
      </w:r>
      <w:r w:rsidRPr="00346969">
        <w:rPr>
          <w:rFonts w:hint="cs"/>
          <w:rtl/>
        </w:rPr>
        <w:t>הנדסים רבים</w:t>
      </w:r>
      <w:r w:rsidR="008F721B">
        <w:rPr>
          <w:rFonts w:hint="cs"/>
          <w:rtl/>
        </w:rPr>
        <w:t xml:space="preserve"> בעלי ניסיון רב</w:t>
      </w:r>
      <w:r w:rsidRPr="00346969">
        <w:rPr>
          <w:rFonts w:hint="cs"/>
          <w:rtl/>
        </w:rPr>
        <w:t xml:space="preserve"> שהגיעו לחברה עם גלי העלייה של שנות ה-90</w:t>
      </w:r>
      <w:r w:rsidR="008F721B">
        <w:rPr>
          <w:rFonts w:hint="cs"/>
          <w:rtl/>
        </w:rPr>
        <w:t xml:space="preserve">. </w:t>
      </w:r>
      <w:r w:rsidRPr="00346969" w:rsidR="00537A22">
        <w:rPr>
          <w:rFonts w:hint="cs"/>
          <w:rtl/>
        </w:rPr>
        <w:t xml:space="preserve">ממסמכי </w:t>
      </w:r>
      <w:r w:rsidRPr="00346969" w:rsidR="00537A22">
        <w:rPr>
          <w:rFonts w:hint="cs"/>
          <w:rtl/>
        </w:rPr>
        <w:t>חח"י</w:t>
      </w:r>
      <w:r w:rsidRPr="00346969" w:rsidR="00537A22">
        <w:rPr>
          <w:rFonts w:hint="cs"/>
          <w:rtl/>
        </w:rPr>
        <w:t xml:space="preserve"> עולה כי בשנים </w:t>
      </w:r>
      <w:r w:rsidR="00B85C89">
        <w:rPr>
          <w:rFonts w:hint="cs"/>
          <w:rtl/>
        </w:rPr>
        <w:t xml:space="preserve">2019 עד 2023 </w:t>
      </w:r>
      <w:r w:rsidRPr="00346969" w:rsidR="00537A22">
        <w:rPr>
          <w:rFonts w:hint="cs"/>
          <w:rtl/>
        </w:rPr>
        <w:t xml:space="preserve">צפוי מחסור של </w:t>
      </w:r>
      <w:r w:rsidRPr="00346969">
        <w:rPr>
          <w:rFonts w:hint="cs"/>
          <w:rtl/>
        </w:rPr>
        <w:t>כ-176 מהנדסים, למעלה מ-70% מהם מהנדסי חשמל.</w:t>
      </w:r>
    </w:p>
    <w:p w:rsidR="00BA0F53" w:rsidP="00F030AA" w14:paraId="232F29D1" w14:textId="77777777">
      <w:pPr>
        <w:spacing w:line="269" w:lineRule="auto"/>
        <w:jc w:val="center"/>
        <w:rPr>
          <w:b/>
          <w:bCs/>
          <w:rtl/>
        </w:rPr>
      </w:pPr>
    </w:p>
    <w:p w:rsidR="00736D11" w:rsidRPr="00736D11" w:rsidP="00F030AA" w14:paraId="63640E5E" w14:textId="77777777">
      <w:pPr>
        <w:spacing w:line="269" w:lineRule="auto"/>
        <w:jc w:val="center"/>
        <w:rPr>
          <w:b/>
          <w:bCs/>
          <w:rtl/>
        </w:rPr>
      </w:pPr>
      <w:r w:rsidRPr="00736D11">
        <w:rPr>
          <w:rFonts w:hint="cs"/>
          <w:b/>
          <w:bCs/>
          <w:rtl/>
        </w:rPr>
        <w:t xml:space="preserve">תרשים </w:t>
      </w:r>
      <w:r w:rsidR="00BA4F84">
        <w:rPr>
          <w:rFonts w:hint="cs"/>
          <w:b/>
          <w:bCs/>
          <w:rtl/>
        </w:rPr>
        <w:t>19</w:t>
      </w:r>
      <w:r w:rsidRPr="00736D11">
        <w:rPr>
          <w:rFonts w:hint="cs"/>
          <w:b/>
          <w:bCs/>
          <w:rtl/>
        </w:rPr>
        <w:t>: מחסור בעובדים בח</w:t>
      </w:r>
      <w:r w:rsidR="00B65C94">
        <w:rPr>
          <w:rFonts w:hint="cs"/>
          <w:b/>
          <w:bCs/>
          <w:rtl/>
        </w:rPr>
        <w:t>ברת החשמל</w:t>
      </w:r>
      <w:r w:rsidRPr="00736D11">
        <w:rPr>
          <w:rFonts w:hint="cs"/>
          <w:b/>
          <w:bCs/>
          <w:rtl/>
        </w:rPr>
        <w:t xml:space="preserve"> לפי מקצועות</w:t>
      </w:r>
      <w:r w:rsidR="00AC2332">
        <w:rPr>
          <w:rFonts w:hint="cs"/>
          <w:b/>
          <w:bCs/>
          <w:rtl/>
        </w:rPr>
        <w:t>,</w:t>
      </w:r>
      <w:r w:rsidR="00B65C94">
        <w:rPr>
          <w:rFonts w:hint="cs"/>
          <w:b/>
          <w:bCs/>
          <w:rtl/>
        </w:rPr>
        <w:t xml:space="preserve"> 2019 - 2023</w:t>
      </w:r>
      <w:r w:rsidR="00AC2332">
        <w:rPr>
          <w:rFonts w:hint="cs"/>
          <w:b/>
          <w:bCs/>
          <w:rtl/>
        </w:rPr>
        <w:t xml:space="preserve"> </w:t>
      </w:r>
    </w:p>
    <w:p w:rsidR="003B0ED8" w:rsidRPr="00346969" w:rsidP="00622BF7" w14:paraId="10880504" w14:textId="77777777">
      <w:pPr>
        <w:spacing w:before="180" w:after="180" w:line="269" w:lineRule="auto"/>
        <w:jc w:val="center"/>
        <w:rPr>
          <w:rtl/>
        </w:rPr>
      </w:pPr>
      <w:r>
        <w:rPr>
          <w:noProof/>
          <w:rtl/>
        </w:rPr>
        <w:drawing>
          <wp:inline distT="0" distB="0" distL="0" distR="0">
            <wp:extent cx="2880366" cy="2474981"/>
            <wp:effectExtent l="0" t="0" r="0" b="1905"/>
            <wp:docPr id="2113600647" name="תמונה 21136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49194" name="mop-g-19.png"/>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366" cy="2474981"/>
                    </a:xfrm>
                    <a:prstGeom prst="rect">
                      <a:avLst/>
                    </a:prstGeom>
                  </pic:spPr>
                </pic:pic>
              </a:graphicData>
            </a:graphic>
          </wp:inline>
        </w:drawing>
      </w:r>
    </w:p>
    <w:p w:rsidR="003B0ED8" w:rsidRPr="00325CFE" w:rsidP="00F030AA" w14:paraId="4D352E43" w14:textId="77777777">
      <w:pPr>
        <w:spacing w:line="269" w:lineRule="auto"/>
        <w:rPr>
          <w:sz w:val="22"/>
          <w:szCs w:val="22"/>
          <w:rtl/>
        </w:rPr>
      </w:pPr>
      <w:r w:rsidRPr="00325CFE">
        <w:rPr>
          <w:rFonts w:hint="cs"/>
          <w:sz w:val="22"/>
          <w:szCs w:val="22"/>
          <w:rtl/>
        </w:rPr>
        <w:t xml:space="preserve">על פי נתוני חברת החשמל, בעיבוד משרד מבקר המדינה. </w:t>
      </w:r>
    </w:p>
    <w:p w:rsidR="00736D11" w:rsidP="00F030AA" w14:paraId="0C3CA8F1" w14:textId="77777777">
      <w:pPr>
        <w:pStyle w:val="a"/>
        <w:spacing w:line="269" w:lineRule="auto"/>
        <w:rPr>
          <w:rtl/>
        </w:rPr>
      </w:pPr>
    </w:p>
    <w:p w:rsidR="00B63E7A" w:rsidRPr="00346969" w:rsidP="00F030AA" w14:paraId="0E29EEE9" w14:textId="77777777">
      <w:pPr>
        <w:spacing w:line="269" w:lineRule="auto"/>
        <w:rPr>
          <w:rtl/>
        </w:rPr>
      </w:pPr>
      <w:r w:rsidRPr="00346969">
        <w:rPr>
          <w:rFonts w:hint="cs"/>
          <w:rtl/>
        </w:rPr>
        <w:t>חח"י</w:t>
      </w:r>
      <w:r w:rsidRPr="00346969">
        <w:rPr>
          <w:rFonts w:hint="cs"/>
          <w:rtl/>
        </w:rPr>
        <w:t xml:space="preserve"> מסרה למשרד מבקר המדינה כי היא מפעילה </w:t>
      </w:r>
      <w:r w:rsidR="00B1757D">
        <w:rPr>
          <w:rFonts w:hint="cs"/>
          <w:rtl/>
        </w:rPr>
        <w:t>כמה</w:t>
      </w:r>
      <w:r w:rsidRPr="00346969" w:rsidR="00B1757D">
        <w:rPr>
          <w:rFonts w:hint="cs"/>
          <w:rtl/>
        </w:rPr>
        <w:t xml:space="preserve"> </w:t>
      </w:r>
      <w:r w:rsidRPr="00346969">
        <w:rPr>
          <w:rFonts w:hint="cs"/>
          <w:rtl/>
        </w:rPr>
        <w:t>ת</w:t>
      </w:r>
      <w:r w:rsidR="00A03E33">
        <w:rPr>
          <w:rFonts w:hint="cs"/>
          <w:rtl/>
        </w:rPr>
        <w:t>ו</w:t>
      </w:r>
      <w:r w:rsidRPr="00346969">
        <w:rPr>
          <w:rFonts w:hint="cs"/>
          <w:rtl/>
        </w:rPr>
        <w:t>כניות</w:t>
      </w:r>
      <w:r w:rsidRPr="00346969">
        <w:rPr>
          <w:rFonts w:hint="cs"/>
          <w:rtl/>
        </w:rPr>
        <w:t xml:space="preserve"> </w:t>
      </w:r>
      <w:r w:rsidRPr="00346969" w:rsidR="003B0ED8">
        <w:rPr>
          <w:rFonts w:hint="cs"/>
          <w:rtl/>
        </w:rPr>
        <w:t>בכדי להתגבר ע</w:t>
      </w:r>
      <w:r w:rsidRPr="00346969">
        <w:rPr>
          <w:rFonts w:hint="cs"/>
          <w:rtl/>
        </w:rPr>
        <w:t>ל המחסור בכוח האדם</w:t>
      </w:r>
      <w:r w:rsidRPr="00346969" w:rsidR="003B0ED8">
        <w:rPr>
          <w:rFonts w:hint="cs"/>
          <w:rtl/>
        </w:rPr>
        <w:t xml:space="preserve">: </w:t>
      </w:r>
    </w:p>
    <w:p w:rsidR="00B63E7A" w:rsidRPr="00346969" w:rsidP="00F030AA" w14:paraId="79BF0D73" w14:textId="080A93FC">
      <w:pPr>
        <w:pStyle w:val="ListParagraph"/>
        <w:numPr>
          <w:ilvl w:val="0"/>
          <w:numId w:val="13"/>
        </w:numPr>
        <w:spacing w:line="269" w:lineRule="auto"/>
        <w:ind w:left="312"/>
      </w:pPr>
      <w:r w:rsidRPr="00346969">
        <w:rPr>
          <w:rFonts w:hint="cs"/>
          <w:rtl/>
        </w:rPr>
        <w:t>ת</w:t>
      </w:r>
      <w:r w:rsidR="00A03E33">
        <w:rPr>
          <w:rFonts w:hint="cs"/>
          <w:rtl/>
        </w:rPr>
        <w:t>ו</w:t>
      </w:r>
      <w:r w:rsidRPr="00346969">
        <w:rPr>
          <w:rFonts w:hint="cs"/>
          <w:rtl/>
        </w:rPr>
        <w:t>כנית</w:t>
      </w:r>
      <w:r w:rsidRPr="00346969">
        <w:rPr>
          <w:rFonts w:hint="cs"/>
          <w:rtl/>
        </w:rPr>
        <w:t xml:space="preserve"> "כיתה במפעל" - </w:t>
      </w:r>
      <w:r w:rsidRPr="00346969" w:rsidR="00385775">
        <w:rPr>
          <w:rFonts w:hint="cs"/>
          <w:rtl/>
        </w:rPr>
        <w:t>הסבת</w:t>
      </w:r>
      <w:r w:rsidRPr="00346969" w:rsidR="003B0ED8">
        <w:rPr>
          <w:rFonts w:hint="cs"/>
          <w:rtl/>
        </w:rPr>
        <w:t xml:space="preserve"> הנדסאים</w:t>
      </w:r>
      <w:r w:rsidRPr="00346969" w:rsidR="00385775">
        <w:rPr>
          <w:rFonts w:hint="cs"/>
          <w:rtl/>
        </w:rPr>
        <w:t xml:space="preserve"> למהנדסים</w:t>
      </w:r>
      <w:r w:rsidR="00D95FC9">
        <w:rPr>
          <w:rFonts w:hint="cs"/>
          <w:rtl/>
        </w:rPr>
        <w:t>.</w:t>
      </w:r>
    </w:p>
    <w:p w:rsidR="00B63E7A" w:rsidRPr="00346969" w:rsidP="00F030AA" w14:paraId="3173E672" w14:textId="69507DF5">
      <w:pPr>
        <w:pStyle w:val="ListParagraph"/>
        <w:numPr>
          <w:ilvl w:val="0"/>
          <w:numId w:val="13"/>
        </w:numPr>
        <w:spacing w:line="269" w:lineRule="auto"/>
        <w:ind w:left="312"/>
      </w:pPr>
      <w:r w:rsidRPr="00346969">
        <w:rPr>
          <w:rFonts w:hint="cs"/>
          <w:rtl/>
        </w:rPr>
        <w:t>ת</w:t>
      </w:r>
      <w:r w:rsidR="00A03E33">
        <w:rPr>
          <w:rFonts w:hint="cs"/>
          <w:rtl/>
        </w:rPr>
        <w:t>ו</w:t>
      </w:r>
      <w:r w:rsidRPr="00346969">
        <w:rPr>
          <w:rFonts w:hint="cs"/>
          <w:rtl/>
        </w:rPr>
        <w:t>כנית</w:t>
      </w:r>
      <w:r w:rsidRPr="00346969">
        <w:rPr>
          <w:rFonts w:hint="cs"/>
          <w:rtl/>
        </w:rPr>
        <w:t xml:space="preserve"> "עתיד נאור" ות</w:t>
      </w:r>
      <w:r w:rsidR="009B4FA7">
        <w:rPr>
          <w:rFonts w:hint="cs"/>
          <w:rtl/>
        </w:rPr>
        <w:t>ו</w:t>
      </w:r>
      <w:r w:rsidRPr="00346969">
        <w:rPr>
          <w:rFonts w:hint="cs"/>
          <w:rtl/>
        </w:rPr>
        <w:t xml:space="preserve">כנית </w:t>
      </w:r>
      <w:r w:rsidRPr="00346969" w:rsidR="009374EF">
        <w:rPr>
          <w:rFonts w:hint="cs"/>
          <w:rtl/>
        </w:rPr>
        <w:t>"</w:t>
      </w:r>
      <w:r w:rsidRPr="00346969">
        <w:rPr>
          <w:rFonts w:hint="cs"/>
          <w:rtl/>
        </w:rPr>
        <w:t>מטאור</w:t>
      </w:r>
      <w:r w:rsidRPr="00346969" w:rsidR="009374EF">
        <w:rPr>
          <w:rFonts w:hint="cs"/>
          <w:rtl/>
        </w:rPr>
        <w:t>"</w:t>
      </w:r>
      <w:r w:rsidRPr="00346969">
        <w:rPr>
          <w:rFonts w:hint="cs"/>
          <w:rtl/>
        </w:rPr>
        <w:t xml:space="preserve"> - </w:t>
      </w:r>
      <w:r w:rsidRPr="00346969" w:rsidR="003B0ED8">
        <w:rPr>
          <w:rFonts w:hint="cs"/>
          <w:rtl/>
        </w:rPr>
        <w:t>ת</w:t>
      </w:r>
      <w:r w:rsidR="009B4FA7">
        <w:rPr>
          <w:rFonts w:hint="cs"/>
          <w:rtl/>
        </w:rPr>
        <w:t>ו</w:t>
      </w:r>
      <w:r w:rsidRPr="00346969" w:rsidR="003B0ED8">
        <w:rPr>
          <w:rFonts w:hint="cs"/>
          <w:rtl/>
        </w:rPr>
        <w:t>כנית</w:t>
      </w:r>
      <w:r w:rsidRPr="00346969" w:rsidR="003B0ED8">
        <w:rPr>
          <w:rFonts w:hint="cs"/>
          <w:rtl/>
        </w:rPr>
        <w:t xml:space="preserve"> השמה לסטודנטים ולבוגרים בתחומי ההנדסה</w:t>
      </w:r>
      <w:r w:rsidR="00D95FC9">
        <w:rPr>
          <w:rFonts w:hint="cs"/>
          <w:rtl/>
        </w:rPr>
        <w:t>.</w:t>
      </w:r>
    </w:p>
    <w:p w:rsidR="00B63E7A" w:rsidRPr="00346969" w:rsidP="008B76CB" w14:paraId="465C6C05" w14:textId="2A0A3204">
      <w:pPr>
        <w:pStyle w:val="ListParagraph"/>
        <w:numPr>
          <w:ilvl w:val="0"/>
          <w:numId w:val="13"/>
        </w:numPr>
        <w:spacing w:line="269" w:lineRule="auto"/>
        <w:ind w:left="312"/>
      </w:pPr>
      <w:r w:rsidRPr="00346969">
        <w:rPr>
          <w:rFonts w:hint="cs"/>
          <w:rtl/>
        </w:rPr>
        <w:t>הקמת בי</w:t>
      </w:r>
      <w:r w:rsidR="009B4FA7">
        <w:rPr>
          <w:rFonts w:hint="cs"/>
          <w:rtl/>
        </w:rPr>
        <w:t>ת ספר</w:t>
      </w:r>
      <w:r w:rsidRPr="00346969">
        <w:rPr>
          <w:rFonts w:hint="cs"/>
          <w:rtl/>
        </w:rPr>
        <w:t xml:space="preserve"> מקצועי ללימודי חשמל ומכונות</w:t>
      </w:r>
      <w:r w:rsidR="00D95FC9">
        <w:rPr>
          <w:rFonts w:hint="cs"/>
          <w:rtl/>
        </w:rPr>
        <w:t>.</w:t>
      </w:r>
    </w:p>
    <w:p w:rsidR="00385775" w:rsidRPr="00346969" w:rsidP="00F030AA" w14:paraId="62A8D607" w14:textId="3FFF22C0">
      <w:pPr>
        <w:pStyle w:val="ListParagraph"/>
        <w:numPr>
          <w:ilvl w:val="0"/>
          <w:numId w:val="13"/>
        </w:numPr>
        <w:spacing w:line="269" w:lineRule="auto"/>
        <w:ind w:left="312"/>
      </w:pPr>
      <w:r w:rsidRPr="00346969">
        <w:rPr>
          <w:rFonts w:hint="cs"/>
          <w:rtl/>
        </w:rPr>
        <w:t>פרויקט "אורות עולים" - גיוס מהנדסי חשמל ממזרח אירופה, בשיתוף משרד העלייה</w:t>
      </w:r>
      <w:r w:rsidR="00D95FC9">
        <w:rPr>
          <w:rFonts w:hint="cs"/>
          <w:rtl/>
        </w:rPr>
        <w:t>.</w:t>
      </w:r>
    </w:p>
    <w:p w:rsidR="00B63E7A" w:rsidRPr="00346969" w:rsidP="00F030AA" w14:paraId="0227BF10" w14:textId="7BEC4E9B">
      <w:pPr>
        <w:pStyle w:val="ListParagraph"/>
        <w:numPr>
          <w:ilvl w:val="0"/>
          <w:numId w:val="13"/>
        </w:numPr>
        <w:spacing w:line="269" w:lineRule="auto"/>
        <w:ind w:left="312"/>
      </w:pPr>
      <w:r w:rsidRPr="00346969">
        <w:rPr>
          <w:rFonts w:hint="cs"/>
          <w:rtl/>
        </w:rPr>
        <w:t>דיוק המועסקים - מיפוי של תפקידים אשר אינם מצריכים בהכרח מהנדסים</w:t>
      </w:r>
      <w:r w:rsidR="00D95FC9">
        <w:rPr>
          <w:rFonts w:hint="cs"/>
          <w:rtl/>
        </w:rPr>
        <w:t>.</w:t>
      </w:r>
    </w:p>
    <w:p w:rsidR="00513998" w:rsidP="00F030AA" w14:paraId="49D9673C" w14:textId="77777777">
      <w:pPr>
        <w:pStyle w:val="a"/>
        <w:spacing w:line="269" w:lineRule="auto"/>
        <w:rPr>
          <w:rtl/>
        </w:rPr>
      </w:pPr>
    </w:p>
    <w:p w:rsidR="002F0A18" w:rsidP="00F030AA" w14:paraId="345A38E6" w14:textId="77777777">
      <w:pPr>
        <w:spacing w:line="269" w:lineRule="auto"/>
        <w:rPr>
          <w:rtl/>
        </w:rPr>
      </w:pPr>
      <w:r>
        <w:rPr>
          <w:rFonts w:hint="cs"/>
          <w:rtl/>
        </w:rPr>
        <w:t>בד בבד</w:t>
      </w:r>
      <w:r w:rsidRPr="00346969" w:rsidR="00D1768F">
        <w:rPr>
          <w:rFonts w:hint="cs"/>
          <w:rtl/>
        </w:rPr>
        <w:t xml:space="preserve"> החברה </w:t>
      </w:r>
      <w:r w:rsidRPr="00346969" w:rsidR="009B4FA7">
        <w:rPr>
          <w:rFonts w:hint="cs"/>
          <w:rtl/>
        </w:rPr>
        <w:t xml:space="preserve">פועלת </w:t>
      </w:r>
      <w:r w:rsidRPr="00346969" w:rsidR="00D1768F">
        <w:rPr>
          <w:rFonts w:hint="cs"/>
          <w:rtl/>
        </w:rPr>
        <w:t>למיתוג מחדש ולשיפור תנאי ההעסקה, צעדים אשר צפויים לשפר את יכולתה של החברה לגייס ולשמר עובדים חדשים.</w:t>
      </w:r>
      <w:r w:rsidRPr="00346969" w:rsidR="00FD1774">
        <w:rPr>
          <w:rFonts w:hint="cs"/>
          <w:rtl/>
        </w:rPr>
        <w:t xml:space="preserve"> </w:t>
      </w:r>
      <w:r w:rsidRPr="00346969" w:rsidR="00D1768F">
        <w:rPr>
          <w:rFonts w:hint="cs"/>
          <w:rtl/>
        </w:rPr>
        <w:t>עוד מסרה החברה</w:t>
      </w:r>
      <w:r w:rsidRPr="00346969" w:rsidR="00FD1774">
        <w:rPr>
          <w:rFonts w:hint="cs"/>
          <w:rtl/>
        </w:rPr>
        <w:t xml:space="preserve"> </w:t>
      </w:r>
      <w:r w:rsidRPr="00346969" w:rsidR="006009F8">
        <w:rPr>
          <w:rFonts w:hint="cs"/>
          <w:rtl/>
        </w:rPr>
        <w:t xml:space="preserve">כי </w:t>
      </w:r>
      <w:r w:rsidRPr="00346969" w:rsidR="00FD1774">
        <w:rPr>
          <w:rFonts w:hint="cs"/>
          <w:rtl/>
        </w:rPr>
        <w:t xml:space="preserve">באמצעות פעולות אלה </w:t>
      </w:r>
      <w:r w:rsidRPr="00346969" w:rsidR="00D1768F">
        <w:rPr>
          <w:rFonts w:hint="cs"/>
          <w:rtl/>
        </w:rPr>
        <w:t>היא</w:t>
      </w:r>
      <w:r w:rsidRPr="00346969" w:rsidR="00FD1774">
        <w:rPr>
          <w:rFonts w:hint="cs"/>
          <w:rtl/>
        </w:rPr>
        <w:t xml:space="preserve"> מצליחה להתמודד עם כ-70% ממחסור כוח האדם.</w:t>
      </w:r>
    </w:p>
    <w:p w:rsidR="00513998" w:rsidP="00F030AA" w14:paraId="0445A0B5" w14:textId="77777777">
      <w:pPr>
        <w:pStyle w:val="a"/>
        <w:spacing w:line="269" w:lineRule="auto"/>
        <w:rPr>
          <w:rtl/>
        </w:rPr>
      </w:pPr>
    </w:p>
    <w:p w:rsidR="008019CD" w:rsidP="00F030AA" w14:paraId="7E32E85D" w14:textId="77777777">
      <w:pPr>
        <w:spacing w:line="269" w:lineRule="auto"/>
        <w:rPr>
          <w:b/>
          <w:bCs/>
          <w:rtl/>
        </w:rPr>
      </w:pPr>
      <w:r w:rsidRPr="00346969">
        <w:rPr>
          <w:rFonts w:hint="cs"/>
          <w:b/>
          <w:bCs/>
          <w:rtl/>
        </w:rPr>
        <w:t xml:space="preserve">משרד מבקר המדינה מציין לחיוב את פעולותיה של </w:t>
      </w:r>
      <w:r w:rsidRPr="00346969">
        <w:rPr>
          <w:rFonts w:hint="cs"/>
          <w:b/>
          <w:bCs/>
          <w:rtl/>
        </w:rPr>
        <w:t>חח"י</w:t>
      </w:r>
      <w:r w:rsidRPr="00346969">
        <w:rPr>
          <w:rFonts w:hint="cs"/>
          <w:b/>
          <w:bCs/>
          <w:rtl/>
        </w:rPr>
        <w:t xml:space="preserve"> להתמודד</w:t>
      </w:r>
      <w:r>
        <w:rPr>
          <w:rFonts w:hint="cs"/>
          <w:b/>
          <w:bCs/>
          <w:rtl/>
        </w:rPr>
        <w:t>ות עם המחסור הצפוי במהנדסים</w:t>
      </w:r>
      <w:r w:rsidRPr="00346969">
        <w:rPr>
          <w:rFonts w:hint="cs"/>
          <w:b/>
          <w:bCs/>
          <w:rtl/>
        </w:rPr>
        <w:t xml:space="preserve">. </w:t>
      </w:r>
      <w:r>
        <w:rPr>
          <w:rFonts w:hint="cs"/>
          <w:b/>
          <w:bCs/>
          <w:rtl/>
        </w:rPr>
        <w:t>אולם</w:t>
      </w:r>
      <w:r w:rsidRPr="00346969">
        <w:rPr>
          <w:rFonts w:hint="cs"/>
          <w:b/>
          <w:bCs/>
          <w:rtl/>
        </w:rPr>
        <w:t xml:space="preserve">, גם אם מבחינה כמותית </w:t>
      </w:r>
      <w:r w:rsidRPr="00346969">
        <w:rPr>
          <w:rFonts w:hint="cs"/>
          <w:b/>
          <w:bCs/>
          <w:rtl/>
        </w:rPr>
        <w:t>חח"י</w:t>
      </w:r>
      <w:r w:rsidRPr="00346969">
        <w:rPr>
          <w:rFonts w:hint="cs"/>
          <w:b/>
          <w:bCs/>
          <w:rtl/>
        </w:rPr>
        <w:t xml:space="preserve"> מצליחה להתגבר על חלק ניכר מהמחסור, ייתכן </w:t>
      </w:r>
      <w:r>
        <w:rPr>
          <w:rFonts w:hint="cs"/>
          <w:b/>
          <w:bCs/>
          <w:rtl/>
        </w:rPr>
        <w:t>ש</w:t>
      </w:r>
      <w:r w:rsidRPr="00346969">
        <w:rPr>
          <w:rFonts w:hint="cs"/>
          <w:b/>
          <w:bCs/>
          <w:rtl/>
        </w:rPr>
        <w:t>ת</w:t>
      </w:r>
      <w:r>
        <w:rPr>
          <w:rFonts w:hint="cs"/>
          <w:b/>
          <w:bCs/>
          <w:rtl/>
        </w:rPr>
        <w:t>ו</w:t>
      </w:r>
      <w:r w:rsidRPr="00346969">
        <w:rPr>
          <w:rFonts w:hint="cs"/>
          <w:b/>
          <w:bCs/>
          <w:rtl/>
        </w:rPr>
        <w:t>כניות אלה לא יצליחו לתת מענה בהיבט האיכותי של איוש המשרות</w:t>
      </w:r>
      <w:r>
        <w:rPr>
          <w:rFonts w:hint="cs"/>
          <w:b/>
          <w:bCs/>
          <w:rtl/>
        </w:rPr>
        <w:t>, ב</w:t>
      </w:r>
      <w:r w:rsidRPr="00346969">
        <w:rPr>
          <w:rFonts w:hint="cs"/>
          <w:b/>
          <w:bCs/>
          <w:rtl/>
        </w:rPr>
        <w:t xml:space="preserve">היעדר חדשנות והיקפי מו"פ </w:t>
      </w:r>
      <w:r>
        <w:rPr>
          <w:rFonts w:hint="cs"/>
          <w:b/>
          <w:bCs/>
          <w:rtl/>
        </w:rPr>
        <w:t>מספקים</w:t>
      </w:r>
      <w:r w:rsidRPr="00346969">
        <w:rPr>
          <w:rFonts w:hint="cs"/>
          <w:b/>
          <w:bCs/>
          <w:rtl/>
        </w:rPr>
        <w:t xml:space="preserve"> בחברה, </w:t>
      </w:r>
      <w:r>
        <w:rPr>
          <w:rFonts w:hint="cs"/>
          <w:b/>
          <w:bCs/>
          <w:rtl/>
        </w:rPr>
        <w:t xml:space="preserve">דבר שעלול גם הוא להשפיע על </w:t>
      </w:r>
      <w:r w:rsidRPr="00346969">
        <w:rPr>
          <w:rFonts w:hint="cs"/>
          <w:b/>
          <w:bCs/>
          <w:rtl/>
        </w:rPr>
        <w:t xml:space="preserve">רמתה המקצועית של החברה, ובכלל זה על יכולתה לספק חשמל באמינות ובאיכות. </w:t>
      </w:r>
    </w:p>
    <w:p w:rsidR="00513998" w:rsidP="00F030AA" w14:paraId="020922DD" w14:textId="77777777">
      <w:pPr>
        <w:pStyle w:val="a"/>
        <w:spacing w:line="269" w:lineRule="auto"/>
        <w:rPr>
          <w:rtl/>
        </w:rPr>
      </w:pPr>
    </w:p>
    <w:p w:rsidR="003B0ED8" w:rsidP="00F030AA" w14:paraId="338B1B21" w14:textId="77777777">
      <w:pPr>
        <w:spacing w:line="269" w:lineRule="auto"/>
        <w:rPr>
          <w:b/>
          <w:bCs/>
          <w:rtl/>
        </w:rPr>
      </w:pPr>
      <w:r w:rsidRPr="00346969">
        <w:rPr>
          <w:rFonts w:hint="cs"/>
          <w:b/>
          <w:bCs/>
          <w:rtl/>
        </w:rPr>
        <w:t>סוגיות כוח הא</w:t>
      </w:r>
      <w:r w:rsidRPr="00346969" w:rsidR="00415C4F">
        <w:rPr>
          <w:rFonts w:hint="cs"/>
          <w:b/>
          <w:bCs/>
          <w:rtl/>
        </w:rPr>
        <w:t>דם ב</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sidR="00415C4F">
        <w:rPr>
          <w:rFonts w:hint="cs"/>
          <w:b/>
          <w:bCs/>
          <w:rtl/>
        </w:rPr>
        <w:t xml:space="preserve"> ו</w:t>
      </w:r>
      <w:r w:rsidRPr="00346969" w:rsidR="00080C82">
        <w:rPr>
          <w:rFonts w:hint="cs"/>
          <w:b/>
          <w:bCs/>
          <w:rtl/>
        </w:rPr>
        <w:t>ב</w:t>
      </w:r>
      <w:r w:rsidRPr="00346969" w:rsidR="00415C4F">
        <w:rPr>
          <w:rFonts w:hint="cs"/>
          <w:b/>
          <w:bCs/>
          <w:rtl/>
        </w:rPr>
        <w:t>משק החשמל צריכ</w:t>
      </w:r>
      <w:r w:rsidRPr="00346969">
        <w:rPr>
          <w:rFonts w:hint="cs"/>
          <w:b/>
          <w:bCs/>
          <w:rtl/>
        </w:rPr>
        <w:t>ות להיות מטופלות ברמה הלאומית</w:t>
      </w:r>
      <w:r w:rsidR="00E26E82">
        <w:rPr>
          <w:rFonts w:hint="cs"/>
          <w:b/>
          <w:bCs/>
          <w:rtl/>
        </w:rPr>
        <w:t>.</w:t>
      </w:r>
      <w:r w:rsidR="00D831D3">
        <w:rPr>
          <w:rFonts w:hint="cs"/>
          <w:b/>
          <w:bCs/>
          <w:rtl/>
        </w:rPr>
        <w:t xml:space="preserve"> </w:t>
      </w:r>
      <w:r w:rsidR="000C2A77">
        <w:rPr>
          <w:rFonts w:hint="cs"/>
          <w:b/>
          <w:bCs/>
          <w:rtl/>
        </w:rPr>
        <w:t xml:space="preserve">מומלץ כי </w:t>
      </w:r>
      <w:r w:rsidRPr="00346969" w:rsidR="00575085">
        <w:rPr>
          <w:rFonts w:hint="cs"/>
          <w:b/>
          <w:bCs/>
          <w:rtl/>
        </w:rPr>
        <w:t xml:space="preserve">משרד </w:t>
      </w:r>
      <w:r w:rsidRPr="00346969" w:rsidR="00575085">
        <w:rPr>
          <w:rFonts w:hint="cs"/>
          <w:b/>
          <w:bCs/>
          <w:rtl/>
        </w:rPr>
        <w:t>ה</w:t>
      </w:r>
      <w:r w:rsidR="004E17FD">
        <w:rPr>
          <w:rFonts w:hint="cs"/>
          <w:b/>
          <w:bCs/>
          <w:rtl/>
        </w:rPr>
        <w:t>אנרגייה</w:t>
      </w:r>
      <w:r w:rsidRPr="00346969" w:rsidR="00575085">
        <w:rPr>
          <w:rFonts w:hint="cs"/>
          <w:b/>
          <w:bCs/>
          <w:rtl/>
        </w:rPr>
        <w:t xml:space="preserve">, </w:t>
      </w:r>
      <w:r w:rsidR="002038B4">
        <w:rPr>
          <w:rFonts w:hint="cs"/>
          <w:b/>
          <w:bCs/>
          <w:rtl/>
        </w:rPr>
        <w:t>הממונה</w:t>
      </w:r>
      <w:r w:rsidRPr="00346969" w:rsidR="00575085">
        <w:rPr>
          <w:rFonts w:hint="cs"/>
          <w:b/>
          <w:bCs/>
          <w:rtl/>
        </w:rPr>
        <w:t xml:space="preserve"> על </w:t>
      </w:r>
      <w:r w:rsidR="004E17FD">
        <w:rPr>
          <w:rFonts w:hint="cs"/>
          <w:b/>
          <w:bCs/>
          <w:rtl/>
        </w:rPr>
        <w:t>מגזר</w:t>
      </w:r>
      <w:r w:rsidRPr="00346969" w:rsidR="008C19E8">
        <w:rPr>
          <w:rFonts w:hint="cs"/>
          <w:b/>
          <w:bCs/>
          <w:rtl/>
        </w:rPr>
        <w:t xml:space="preserve"> </w:t>
      </w:r>
      <w:r w:rsidRPr="00346969" w:rsidR="008C19E8">
        <w:rPr>
          <w:rFonts w:hint="cs"/>
          <w:b/>
          <w:bCs/>
          <w:rtl/>
        </w:rPr>
        <w:t>ה</w:t>
      </w:r>
      <w:r w:rsidR="004E17FD">
        <w:rPr>
          <w:rFonts w:hint="cs"/>
          <w:b/>
          <w:bCs/>
          <w:rtl/>
        </w:rPr>
        <w:t>אנרגייה</w:t>
      </w:r>
      <w:r w:rsidRPr="00346969" w:rsidR="00575085">
        <w:rPr>
          <w:rFonts w:hint="cs"/>
          <w:b/>
          <w:bCs/>
          <w:rtl/>
        </w:rPr>
        <w:t xml:space="preserve">, </w:t>
      </w:r>
      <w:r w:rsidR="000C2A77">
        <w:rPr>
          <w:rFonts w:hint="cs"/>
          <w:b/>
          <w:bCs/>
          <w:rtl/>
        </w:rPr>
        <w:t xml:space="preserve">יבחן סוגיות אלו </w:t>
      </w:r>
      <w:r w:rsidR="002038B4">
        <w:rPr>
          <w:rFonts w:hint="cs"/>
          <w:b/>
          <w:bCs/>
          <w:rtl/>
        </w:rPr>
        <w:t xml:space="preserve">בשיתוף גורמים ממשלתיים אחרים האמונים על קידום כוח האדם, כדוגמת משרד הכלכלה, </w:t>
      </w:r>
      <w:r w:rsidR="000C2A77">
        <w:rPr>
          <w:rFonts w:hint="cs"/>
          <w:b/>
          <w:bCs/>
          <w:rtl/>
        </w:rPr>
        <w:t xml:space="preserve">ויגבש </w:t>
      </w:r>
      <w:r w:rsidR="000C2A77">
        <w:rPr>
          <w:rFonts w:hint="cs"/>
          <w:b/>
          <w:bCs/>
          <w:rtl/>
        </w:rPr>
        <w:t>תוכנית</w:t>
      </w:r>
      <w:r w:rsidR="000C2A77">
        <w:rPr>
          <w:rFonts w:hint="cs"/>
          <w:b/>
          <w:bCs/>
          <w:rtl/>
        </w:rPr>
        <w:t xml:space="preserve"> להתמודדות עם הפערים ב</w:t>
      </w:r>
      <w:r w:rsidR="00CD3639">
        <w:rPr>
          <w:rFonts w:hint="cs"/>
          <w:b/>
          <w:bCs/>
          <w:rtl/>
        </w:rPr>
        <w:t>ת</w:t>
      </w:r>
      <w:r w:rsidR="000C2A77">
        <w:rPr>
          <w:rFonts w:hint="cs"/>
          <w:b/>
          <w:bCs/>
          <w:rtl/>
        </w:rPr>
        <w:t xml:space="preserve">חום כוח האדם הנדרש למשק </w:t>
      </w:r>
      <w:r w:rsidR="000C2A77">
        <w:rPr>
          <w:rFonts w:hint="cs"/>
          <w:b/>
          <w:bCs/>
          <w:rtl/>
        </w:rPr>
        <w:t>ה</w:t>
      </w:r>
      <w:r w:rsidR="004E17FD">
        <w:rPr>
          <w:rFonts w:hint="cs"/>
          <w:b/>
          <w:bCs/>
          <w:rtl/>
        </w:rPr>
        <w:t>אנרגייה</w:t>
      </w:r>
      <w:r w:rsidRPr="00346969">
        <w:rPr>
          <w:rFonts w:hint="cs"/>
          <w:b/>
          <w:bCs/>
          <w:rtl/>
        </w:rPr>
        <w:t>.</w:t>
      </w:r>
    </w:p>
    <w:p w:rsidR="002833AE" w14:paraId="4193C622" w14:textId="77777777">
      <w:pPr>
        <w:bidi w:val="0"/>
        <w:spacing w:after="200" w:line="276" w:lineRule="auto"/>
        <w:rPr>
          <w:rFonts w:asciiTheme="majorBidi" w:hAnsiTheme="majorBidi"/>
          <w:sz w:val="24"/>
        </w:rPr>
      </w:pPr>
      <w:bookmarkStart w:id="27" w:name="_Toc33535990"/>
      <w:bookmarkStart w:id="28" w:name="_Toc47265395"/>
      <w:r>
        <w:rPr>
          <w:rFonts w:asciiTheme="majorBidi" w:hAnsiTheme="majorBidi"/>
          <w:bCs/>
          <w:sz w:val="24"/>
        </w:rPr>
        <w:br w:type="page"/>
      </w:r>
    </w:p>
    <w:p w:rsidR="00346969" w:rsidP="00F030AA" w14:paraId="61D62341" w14:textId="32109794">
      <w:pPr>
        <w:pStyle w:val="Heading3"/>
        <w:spacing w:before="0" w:line="269" w:lineRule="auto"/>
        <w:rPr>
          <w:rtl/>
        </w:rPr>
      </w:pPr>
      <w:r>
        <w:rPr>
          <w:rFonts w:hint="cs"/>
          <w:rtl/>
        </w:rPr>
        <w:t>סיכום</w:t>
      </w:r>
      <w:bookmarkEnd w:id="27"/>
      <w:bookmarkEnd w:id="28"/>
    </w:p>
    <w:p w:rsidR="00513998" w:rsidRPr="00513998" w:rsidP="00F030AA" w14:paraId="6F1359D7" w14:textId="77777777">
      <w:pPr>
        <w:pStyle w:val="a"/>
        <w:spacing w:line="269" w:lineRule="auto"/>
        <w:rPr>
          <w:rtl/>
        </w:rPr>
      </w:pPr>
    </w:p>
    <w:p w:rsidR="00346969" w:rsidP="00F030AA" w14:paraId="546A7627" w14:textId="77777777">
      <w:pPr>
        <w:spacing w:line="269" w:lineRule="auto"/>
        <w:rPr>
          <w:b/>
          <w:bCs/>
          <w:rtl/>
        </w:rPr>
      </w:pPr>
      <w:r>
        <w:rPr>
          <w:rFonts w:hint="cs"/>
          <w:b/>
          <w:bCs/>
          <w:rtl/>
        </w:rPr>
        <w:t xml:space="preserve">מדינת ישראל זוכה למוניטין גבוה בתחום של חדשנות וטכנולוגיה, וזאת הודות להשקעות </w:t>
      </w:r>
      <w:r w:rsidR="00D46523">
        <w:rPr>
          <w:rFonts w:hint="cs"/>
          <w:b/>
          <w:bCs/>
          <w:rtl/>
        </w:rPr>
        <w:t xml:space="preserve">גדולות </w:t>
      </w:r>
      <w:r>
        <w:rPr>
          <w:rFonts w:hint="cs"/>
          <w:b/>
          <w:bCs/>
          <w:rtl/>
        </w:rPr>
        <w:t xml:space="preserve">במחקר ופיתוח. </w:t>
      </w:r>
      <w:r w:rsidR="00D46523">
        <w:rPr>
          <w:rFonts w:hint="cs"/>
          <w:b/>
          <w:bCs/>
          <w:rtl/>
        </w:rPr>
        <w:t xml:space="preserve">בישראל, </w:t>
      </w:r>
      <w:r>
        <w:rPr>
          <w:rFonts w:hint="cs"/>
          <w:b/>
          <w:bCs/>
          <w:rtl/>
        </w:rPr>
        <w:t xml:space="preserve">ההוצאה הלאומית האזרחית למו"פ כאחוז מהתוצר </w:t>
      </w:r>
      <w:r w:rsidR="00C21D6C">
        <w:rPr>
          <w:rFonts w:hint="cs"/>
          <w:b/>
          <w:bCs/>
          <w:rtl/>
        </w:rPr>
        <w:t>היא מהגבוהות</w:t>
      </w:r>
      <w:r>
        <w:rPr>
          <w:rFonts w:hint="cs"/>
          <w:b/>
          <w:bCs/>
          <w:rtl/>
        </w:rPr>
        <w:t xml:space="preserve"> במדינות המפותחות. </w:t>
      </w:r>
      <w:r w:rsidR="00C21D6C">
        <w:rPr>
          <w:rFonts w:hint="cs"/>
          <w:b/>
          <w:bCs/>
          <w:rtl/>
        </w:rPr>
        <w:t xml:space="preserve">עם זאת, </w:t>
      </w:r>
      <w:r w:rsidR="00F25CED">
        <w:rPr>
          <w:rFonts w:hint="cs"/>
          <w:b/>
          <w:bCs/>
          <w:rtl/>
        </w:rPr>
        <w:t>ענפי ה</w:t>
      </w:r>
      <w:r w:rsidR="00A35311">
        <w:rPr>
          <w:rFonts w:hint="cs"/>
          <w:b/>
          <w:bCs/>
          <w:rtl/>
        </w:rPr>
        <w:t>היי-טק</w:t>
      </w:r>
      <w:r w:rsidR="00F25CED">
        <w:rPr>
          <w:rFonts w:hint="cs"/>
          <w:b/>
          <w:bCs/>
          <w:rtl/>
        </w:rPr>
        <w:t xml:space="preserve"> הם המובילים הכמעט בלעדיים של </w:t>
      </w:r>
      <w:r>
        <w:rPr>
          <w:rFonts w:hint="cs"/>
          <w:b/>
          <w:bCs/>
          <w:rtl/>
        </w:rPr>
        <w:t>החדשנות והפיתוחים הטכנולוגיים</w:t>
      </w:r>
      <w:r w:rsidR="009E03DC">
        <w:rPr>
          <w:rFonts w:hint="cs"/>
          <w:b/>
          <w:bCs/>
          <w:rtl/>
        </w:rPr>
        <w:t>,</w:t>
      </w:r>
      <w:r>
        <w:rPr>
          <w:rFonts w:hint="cs"/>
          <w:b/>
          <w:bCs/>
          <w:rtl/>
        </w:rPr>
        <w:t xml:space="preserve"> </w:t>
      </w:r>
      <w:r w:rsidR="00F25CED">
        <w:rPr>
          <w:rFonts w:hint="cs"/>
          <w:b/>
          <w:bCs/>
          <w:rtl/>
        </w:rPr>
        <w:t>ואילו</w:t>
      </w:r>
      <w:r>
        <w:rPr>
          <w:rFonts w:hint="cs"/>
          <w:b/>
          <w:bCs/>
          <w:rtl/>
        </w:rPr>
        <w:t xml:space="preserve"> יתר ענפי המשק, אשר מהווים את מרבית </w:t>
      </w:r>
      <w:r w:rsidR="00F25CED">
        <w:rPr>
          <w:rFonts w:hint="cs"/>
          <w:b/>
          <w:bCs/>
          <w:rtl/>
        </w:rPr>
        <w:t>הפעילות הכלכלית</w:t>
      </w:r>
      <w:r>
        <w:rPr>
          <w:rFonts w:hint="cs"/>
          <w:b/>
          <w:bCs/>
          <w:rtl/>
        </w:rPr>
        <w:t xml:space="preserve">, מתאפיינים ברמת חדשנות נמוכה יחסית. </w:t>
      </w:r>
    </w:p>
    <w:p w:rsidR="00513998" w:rsidP="00F030AA" w14:paraId="1343A97C" w14:textId="77777777">
      <w:pPr>
        <w:pStyle w:val="a"/>
        <w:spacing w:line="269" w:lineRule="auto"/>
        <w:rPr>
          <w:rtl/>
        </w:rPr>
      </w:pPr>
    </w:p>
    <w:p w:rsidR="00B72757" w:rsidP="00F030AA" w14:paraId="25C9C26E" w14:textId="77777777">
      <w:pPr>
        <w:spacing w:line="269" w:lineRule="auto"/>
        <w:rPr>
          <w:b/>
          <w:bCs/>
          <w:rtl/>
        </w:rPr>
      </w:pPr>
      <w:r>
        <w:rPr>
          <w:rFonts w:hint="cs"/>
          <w:b/>
          <w:bCs/>
          <w:rtl/>
        </w:rPr>
        <w:t xml:space="preserve">הממשלה מעורבת בקידום מו"פ באמצעות תקציבי מחקר לאקדמיה, באמצעות </w:t>
      </w:r>
      <w:r w:rsidR="00191885">
        <w:rPr>
          <w:rFonts w:hint="cs"/>
          <w:b/>
          <w:bCs/>
          <w:rtl/>
        </w:rPr>
        <w:t xml:space="preserve">מענקי </w:t>
      </w:r>
      <w:r>
        <w:rPr>
          <w:rFonts w:hint="cs"/>
          <w:b/>
          <w:bCs/>
          <w:rtl/>
        </w:rPr>
        <w:t xml:space="preserve">רשות החדשנות, </w:t>
      </w:r>
      <w:r w:rsidR="00191885">
        <w:rPr>
          <w:rFonts w:hint="cs"/>
          <w:b/>
          <w:bCs/>
          <w:rtl/>
        </w:rPr>
        <w:t xml:space="preserve">מענקי </w:t>
      </w:r>
      <w:r w:rsidR="00D6537B">
        <w:rPr>
          <w:rFonts w:hint="cs"/>
          <w:b/>
          <w:bCs/>
          <w:rtl/>
        </w:rPr>
        <w:t>המדענים הראשיים במשרדי הממשלה ו</w:t>
      </w:r>
      <w:r w:rsidR="00E07522">
        <w:rPr>
          <w:rFonts w:hint="cs"/>
          <w:b/>
          <w:bCs/>
          <w:rtl/>
        </w:rPr>
        <w:t xml:space="preserve">במידה מסוימת גם באמצעות </w:t>
      </w:r>
      <w:r w:rsidR="00D6537B">
        <w:rPr>
          <w:rFonts w:hint="cs"/>
          <w:b/>
          <w:bCs/>
          <w:rtl/>
        </w:rPr>
        <w:t>ה</w:t>
      </w:r>
      <w:r>
        <w:rPr>
          <w:rFonts w:hint="cs"/>
          <w:b/>
          <w:bCs/>
          <w:rtl/>
        </w:rPr>
        <w:t xml:space="preserve">חברות הממשלתיות. </w:t>
      </w:r>
      <w:r w:rsidR="008649A6">
        <w:rPr>
          <w:rFonts w:hint="cs"/>
          <w:b/>
          <w:bCs/>
          <w:rtl/>
        </w:rPr>
        <w:t>מהדוח עולה כי</w:t>
      </w:r>
      <w:r>
        <w:rPr>
          <w:rFonts w:hint="cs"/>
          <w:b/>
          <w:bCs/>
          <w:rtl/>
        </w:rPr>
        <w:t xml:space="preserve"> </w:t>
      </w:r>
      <w:r w:rsidRPr="00346969" w:rsidR="00191885">
        <w:rPr>
          <w:rFonts w:hint="cs"/>
          <w:b/>
          <w:bCs/>
          <w:rtl/>
        </w:rPr>
        <w:t>כ-75% ממענקי הרשות ניתנו לענפי ה</w:t>
      </w:r>
      <w:r w:rsidR="00A35311">
        <w:rPr>
          <w:rFonts w:hint="cs"/>
          <w:b/>
          <w:bCs/>
          <w:rtl/>
        </w:rPr>
        <w:t>היי-טק</w:t>
      </w:r>
      <w:r w:rsidRPr="00346969" w:rsidR="00191885">
        <w:rPr>
          <w:rFonts w:hint="cs"/>
          <w:b/>
          <w:bCs/>
          <w:rtl/>
        </w:rPr>
        <w:t xml:space="preserve">, </w:t>
      </w:r>
      <w:r w:rsidR="00191885">
        <w:rPr>
          <w:rFonts w:hint="cs"/>
          <w:b/>
          <w:bCs/>
          <w:rtl/>
        </w:rPr>
        <w:t>שלא בהלימה לחלק שלהם</w:t>
      </w:r>
      <w:r w:rsidRPr="00346969" w:rsidR="00191885">
        <w:rPr>
          <w:rFonts w:hint="cs"/>
          <w:b/>
          <w:bCs/>
          <w:rtl/>
        </w:rPr>
        <w:t xml:space="preserve"> בכלכל</w:t>
      </w:r>
      <w:r w:rsidR="00191885">
        <w:rPr>
          <w:rFonts w:hint="cs"/>
          <w:b/>
          <w:bCs/>
          <w:rtl/>
        </w:rPr>
        <w:t xml:space="preserve">ת המדינה, שהוא </w:t>
      </w:r>
      <w:r w:rsidRPr="00346969" w:rsidR="00191885">
        <w:rPr>
          <w:rFonts w:hint="cs"/>
          <w:b/>
          <w:bCs/>
          <w:rtl/>
        </w:rPr>
        <w:t>מצומצם בהרבה מנתח תמיכה זה,</w:t>
      </w:r>
      <w:r w:rsidR="00191885">
        <w:rPr>
          <w:rFonts w:hint="cs"/>
          <w:b/>
          <w:bCs/>
          <w:rtl/>
        </w:rPr>
        <w:t xml:space="preserve"> </w:t>
      </w:r>
      <w:r w:rsidRPr="00346969" w:rsidR="00191885">
        <w:rPr>
          <w:rFonts w:hint="cs"/>
          <w:b/>
          <w:bCs/>
          <w:rtl/>
        </w:rPr>
        <w:t>וזאת אף של</w:t>
      </w:r>
      <w:r w:rsidR="00BA6BC3">
        <w:rPr>
          <w:rFonts w:hint="cs"/>
          <w:b/>
          <w:bCs/>
          <w:rtl/>
        </w:rPr>
        <w:t>ענף ה</w:t>
      </w:r>
      <w:r w:rsidR="00A35311">
        <w:rPr>
          <w:rFonts w:hint="cs"/>
          <w:b/>
          <w:bCs/>
          <w:rtl/>
        </w:rPr>
        <w:t>היי-טק</w:t>
      </w:r>
      <w:r w:rsidRPr="00346969" w:rsidR="00191885">
        <w:rPr>
          <w:rFonts w:hint="cs"/>
          <w:b/>
          <w:bCs/>
          <w:rtl/>
        </w:rPr>
        <w:t xml:space="preserve"> </w:t>
      </w:r>
      <w:r w:rsidR="00BA6BC3">
        <w:rPr>
          <w:rFonts w:hint="cs"/>
          <w:b/>
          <w:bCs/>
          <w:rtl/>
        </w:rPr>
        <w:t>יש</w:t>
      </w:r>
      <w:r w:rsidRPr="00346969" w:rsidR="00BA6BC3">
        <w:rPr>
          <w:rFonts w:hint="cs"/>
          <w:b/>
          <w:bCs/>
          <w:rtl/>
        </w:rPr>
        <w:t xml:space="preserve"> </w:t>
      </w:r>
      <w:r w:rsidRPr="00346969" w:rsidR="00191885">
        <w:rPr>
          <w:rFonts w:hint="cs"/>
          <w:b/>
          <w:bCs/>
          <w:rtl/>
        </w:rPr>
        <w:t xml:space="preserve">מקורות מימון משמעותיים </w:t>
      </w:r>
      <w:r w:rsidR="00191885">
        <w:rPr>
          <w:rFonts w:hint="cs"/>
          <w:b/>
          <w:bCs/>
          <w:rtl/>
        </w:rPr>
        <w:t>במגזר</w:t>
      </w:r>
      <w:r w:rsidRPr="00346969" w:rsidR="00191885">
        <w:rPr>
          <w:rFonts w:hint="cs"/>
          <w:b/>
          <w:bCs/>
          <w:rtl/>
        </w:rPr>
        <w:t xml:space="preserve"> ה</w:t>
      </w:r>
      <w:r w:rsidR="00191885">
        <w:rPr>
          <w:rFonts w:hint="cs"/>
          <w:b/>
          <w:bCs/>
          <w:rtl/>
        </w:rPr>
        <w:t>עסקי</w:t>
      </w:r>
      <w:r w:rsidRPr="00346969" w:rsidR="00191885">
        <w:rPr>
          <w:rFonts w:hint="cs"/>
          <w:b/>
          <w:bCs/>
          <w:rtl/>
        </w:rPr>
        <w:t>. יתר הענפים במשק אינם זוכים לתמיכה ממשלתית התואמת את</w:t>
      </w:r>
      <w:r w:rsidR="00191885">
        <w:rPr>
          <w:rFonts w:hint="cs"/>
          <w:b/>
          <w:bCs/>
          <w:rtl/>
        </w:rPr>
        <w:t xml:space="preserve"> הצרכים בהשקעה במו"פ</w:t>
      </w:r>
      <w:r w:rsidRPr="00346969" w:rsidR="00191885">
        <w:rPr>
          <w:rFonts w:hint="cs"/>
          <w:b/>
          <w:bCs/>
          <w:rtl/>
        </w:rPr>
        <w:t>, אף שהתשואה המשקית מ</w:t>
      </w:r>
      <w:r w:rsidR="00191885">
        <w:rPr>
          <w:rFonts w:hint="cs"/>
          <w:b/>
          <w:bCs/>
          <w:rtl/>
        </w:rPr>
        <w:t>הגדלת ה</w:t>
      </w:r>
      <w:r w:rsidRPr="00346969" w:rsidR="00191885">
        <w:rPr>
          <w:rFonts w:hint="cs"/>
          <w:b/>
          <w:bCs/>
          <w:rtl/>
        </w:rPr>
        <w:t xml:space="preserve">השקעה </w:t>
      </w:r>
      <w:r w:rsidR="00191885">
        <w:rPr>
          <w:rFonts w:hint="cs"/>
          <w:b/>
          <w:bCs/>
          <w:rtl/>
        </w:rPr>
        <w:t>ה</w:t>
      </w:r>
      <w:r w:rsidRPr="00346969" w:rsidR="00191885">
        <w:rPr>
          <w:rFonts w:hint="cs"/>
          <w:b/>
          <w:bCs/>
          <w:rtl/>
        </w:rPr>
        <w:t>ממשלתית בהם עשויה להיות גבוהה יותר מהשקע</w:t>
      </w:r>
      <w:r w:rsidR="00191885">
        <w:rPr>
          <w:rFonts w:hint="cs"/>
          <w:b/>
          <w:bCs/>
          <w:rtl/>
        </w:rPr>
        <w:t>ת תוספת זו</w:t>
      </w:r>
      <w:r w:rsidRPr="00346969" w:rsidR="00191885">
        <w:rPr>
          <w:rFonts w:hint="cs"/>
          <w:b/>
          <w:bCs/>
          <w:rtl/>
        </w:rPr>
        <w:t xml:space="preserve"> ב</w:t>
      </w:r>
      <w:r w:rsidR="00A35311">
        <w:rPr>
          <w:rFonts w:hint="cs"/>
          <w:b/>
          <w:bCs/>
          <w:rtl/>
        </w:rPr>
        <w:t>היי-טק</w:t>
      </w:r>
      <w:r w:rsidRPr="00346969" w:rsidR="00191885">
        <w:rPr>
          <w:rFonts w:hint="cs"/>
          <w:b/>
          <w:bCs/>
          <w:rtl/>
        </w:rPr>
        <w:t>.</w:t>
      </w:r>
      <w:r w:rsidR="00F149D7">
        <w:rPr>
          <w:rFonts w:hint="cs"/>
          <w:b/>
          <w:bCs/>
          <w:rtl/>
        </w:rPr>
        <w:t xml:space="preserve"> </w:t>
      </w:r>
      <w:r w:rsidR="004B4771">
        <w:rPr>
          <w:rFonts w:hint="cs"/>
          <w:b/>
          <w:bCs/>
          <w:rtl/>
        </w:rPr>
        <w:t xml:space="preserve">כפועל יוצא מכך, </w:t>
      </w:r>
      <w:r w:rsidR="00AB2DB4">
        <w:rPr>
          <w:rFonts w:hint="cs"/>
          <w:b/>
          <w:bCs/>
          <w:rtl/>
        </w:rPr>
        <w:t>התמיכות הממשלתיות ל</w:t>
      </w:r>
      <w:r w:rsidR="004B4771">
        <w:rPr>
          <w:rFonts w:hint="cs"/>
          <w:b/>
          <w:bCs/>
          <w:rtl/>
        </w:rPr>
        <w:t>מו"פ</w:t>
      </w:r>
      <w:r w:rsidR="009102FC">
        <w:rPr>
          <w:rFonts w:hint="cs"/>
          <w:b/>
          <w:bCs/>
          <w:rtl/>
        </w:rPr>
        <w:t xml:space="preserve">, בהרכבן </w:t>
      </w:r>
      <w:r w:rsidR="006E1BA0">
        <w:rPr>
          <w:rFonts w:hint="cs"/>
          <w:b/>
          <w:bCs/>
          <w:rtl/>
        </w:rPr>
        <w:t xml:space="preserve">הכספי </w:t>
      </w:r>
      <w:r w:rsidR="009102FC">
        <w:rPr>
          <w:rFonts w:hint="cs"/>
          <w:b/>
          <w:bCs/>
          <w:rtl/>
        </w:rPr>
        <w:t>הנוכחי, עלולות</w:t>
      </w:r>
      <w:r w:rsidR="004B4771">
        <w:rPr>
          <w:rFonts w:hint="cs"/>
          <w:b/>
          <w:bCs/>
          <w:rtl/>
        </w:rPr>
        <w:t xml:space="preserve"> </w:t>
      </w:r>
      <w:r w:rsidR="009102FC">
        <w:rPr>
          <w:rFonts w:hint="cs"/>
          <w:b/>
          <w:bCs/>
          <w:rtl/>
        </w:rPr>
        <w:t>שלא להביא</w:t>
      </w:r>
      <w:r w:rsidR="006E1BA0">
        <w:rPr>
          <w:rFonts w:hint="cs"/>
          <w:b/>
          <w:bCs/>
          <w:rtl/>
        </w:rPr>
        <w:t xml:space="preserve"> למיצוי מיטבי של צמצום ה</w:t>
      </w:r>
      <w:r w:rsidR="004B4771">
        <w:rPr>
          <w:rFonts w:hint="cs"/>
          <w:b/>
          <w:bCs/>
          <w:rtl/>
        </w:rPr>
        <w:t xml:space="preserve">פערים </w:t>
      </w:r>
      <w:r w:rsidR="009102FC">
        <w:rPr>
          <w:rFonts w:hint="cs"/>
          <w:b/>
          <w:bCs/>
          <w:rtl/>
        </w:rPr>
        <w:t xml:space="preserve">והגדלת </w:t>
      </w:r>
      <w:r w:rsidR="004B4771">
        <w:rPr>
          <w:rFonts w:hint="cs"/>
          <w:b/>
          <w:bCs/>
          <w:rtl/>
        </w:rPr>
        <w:t xml:space="preserve">הפריון </w:t>
      </w:r>
      <w:r w:rsidR="00E72308">
        <w:rPr>
          <w:rFonts w:hint="cs"/>
          <w:b/>
          <w:bCs/>
          <w:rtl/>
        </w:rPr>
        <w:t>במגזר</w:t>
      </w:r>
      <w:r w:rsidR="004B4771">
        <w:rPr>
          <w:rFonts w:hint="cs"/>
          <w:b/>
          <w:bCs/>
          <w:rtl/>
        </w:rPr>
        <w:t xml:space="preserve"> העסקי כולו.</w:t>
      </w:r>
    </w:p>
    <w:p w:rsidR="00513998" w:rsidP="00F030AA" w14:paraId="4834BB45" w14:textId="77777777">
      <w:pPr>
        <w:pStyle w:val="a"/>
        <w:spacing w:line="269" w:lineRule="auto"/>
        <w:rPr>
          <w:rtl/>
        </w:rPr>
      </w:pPr>
    </w:p>
    <w:p w:rsidR="008700F8" w:rsidP="00F030AA" w14:paraId="2A012095" w14:textId="77777777">
      <w:pPr>
        <w:spacing w:line="269" w:lineRule="auto"/>
        <w:rPr>
          <w:b/>
          <w:bCs/>
          <w:rtl/>
        </w:rPr>
      </w:pPr>
      <w:r>
        <w:rPr>
          <w:rFonts w:hint="cs"/>
          <w:b/>
          <w:bCs/>
          <w:rtl/>
        </w:rPr>
        <w:t>מגזר</w:t>
      </w:r>
      <w:r w:rsidR="00346969">
        <w:rPr>
          <w:rFonts w:hint="cs"/>
          <w:b/>
          <w:bCs/>
          <w:rtl/>
        </w:rPr>
        <w:t xml:space="preserve"> </w:t>
      </w:r>
      <w:r w:rsidR="00346969">
        <w:rPr>
          <w:rFonts w:hint="cs"/>
          <w:b/>
          <w:bCs/>
          <w:rtl/>
        </w:rPr>
        <w:t>ה</w:t>
      </w:r>
      <w:r>
        <w:rPr>
          <w:rFonts w:hint="cs"/>
          <w:b/>
          <w:bCs/>
          <w:rtl/>
        </w:rPr>
        <w:t>אנרגייה</w:t>
      </w:r>
      <w:r w:rsidR="00346969">
        <w:rPr>
          <w:rFonts w:hint="cs"/>
          <w:b/>
          <w:bCs/>
          <w:rtl/>
        </w:rPr>
        <w:t xml:space="preserve"> הוא </w:t>
      </w:r>
      <w:r>
        <w:rPr>
          <w:rFonts w:hint="cs"/>
          <w:b/>
          <w:bCs/>
          <w:rtl/>
        </w:rPr>
        <w:t>מגזר</w:t>
      </w:r>
      <w:r w:rsidR="00346969">
        <w:rPr>
          <w:rFonts w:hint="cs"/>
          <w:b/>
          <w:bCs/>
          <w:rtl/>
        </w:rPr>
        <w:t xml:space="preserve"> </w:t>
      </w:r>
      <w:r w:rsidR="00081F70">
        <w:rPr>
          <w:rFonts w:hint="cs"/>
          <w:b/>
          <w:bCs/>
          <w:rtl/>
        </w:rPr>
        <w:t xml:space="preserve">כלכלי חיוני </w:t>
      </w:r>
      <w:r w:rsidR="00272375">
        <w:rPr>
          <w:rFonts w:hint="cs"/>
          <w:b/>
          <w:bCs/>
          <w:rtl/>
        </w:rPr>
        <w:t xml:space="preserve">ויש לו </w:t>
      </w:r>
      <w:r w:rsidR="00346969">
        <w:rPr>
          <w:rFonts w:hint="cs"/>
          <w:b/>
          <w:bCs/>
          <w:rtl/>
        </w:rPr>
        <w:t xml:space="preserve">השפעות משמעותיות על רמת החיים, יוקר המחיה, איכות הסביבה ובריאות הציבור. </w:t>
      </w:r>
      <w:r>
        <w:rPr>
          <w:rFonts w:hint="cs"/>
          <w:b/>
          <w:bCs/>
          <w:rtl/>
        </w:rPr>
        <w:t>מגזר</w:t>
      </w:r>
      <w:r w:rsidR="00B72757">
        <w:rPr>
          <w:rFonts w:hint="cs"/>
          <w:b/>
          <w:bCs/>
          <w:rtl/>
        </w:rPr>
        <w:t xml:space="preserve"> </w:t>
      </w:r>
      <w:r w:rsidR="00B72757">
        <w:rPr>
          <w:rFonts w:hint="cs"/>
          <w:b/>
          <w:bCs/>
          <w:rtl/>
        </w:rPr>
        <w:t>ה</w:t>
      </w:r>
      <w:r>
        <w:rPr>
          <w:rFonts w:hint="cs"/>
          <w:b/>
          <w:bCs/>
          <w:rtl/>
        </w:rPr>
        <w:t>אנרגייה</w:t>
      </w:r>
      <w:r w:rsidR="00B72757">
        <w:rPr>
          <w:rFonts w:hint="cs"/>
          <w:b/>
          <w:bCs/>
          <w:rtl/>
        </w:rPr>
        <w:t xml:space="preserve"> ייחודי בחסמים שקיימים בו ל</w:t>
      </w:r>
      <w:r w:rsidR="008F1B6B">
        <w:rPr>
          <w:rFonts w:hint="cs"/>
          <w:b/>
          <w:bCs/>
          <w:rtl/>
        </w:rPr>
        <w:t xml:space="preserve">פעילות </w:t>
      </w:r>
      <w:r w:rsidR="00B72757">
        <w:rPr>
          <w:rFonts w:hint="cs"/>
          <w:b/>
          <w:bCs/>
          <w:rtl/>
        </w:rPr>
        <w:t>מו"</w:t>
      </w:r>
      <w:r w:rsidR="008A4D88">
        <w:rPr>
          <w:rFonts w:hint="cs"/>
          <w:b/>
          <w:bCs/>
          <w:rtl/>
        </w:rPr>
        <w:t>פ</w:t>
      </w:r>
      <w:r w:rsidR="008F1B6B">
        <w:rPr>
          <w:rFonts w:hint="cs"/>
          <w:b/>
          <w:bCs/>
          <w:rtl/>
        </w:rPr>
        <w:t>, וטיפול בהם דורש מעורבות ממשלתית. ממצאי הדוח מצביעים על כך שהפעילות הממשלתית אינה מספיקה</w:t>
      </w:r>
      <w:r w:rsidR="00191885">
        <w:rPr>
          <w:rFonts w:hint="cs"/>
          <w:b/>
          <w:bCs/>
          <w:rtl/>
        </w:rPr>
        <w:t xml:space="preserve"> לטיפול בחסמים, </w:t>
      </w:r>
      <w:r w:rsidR="00BA6BC3">
        <w:rPr>
          <w:rFonts w:hint="cs"/>
          <w:b/>
          <w:bCs/>
          <w:rtl/>
        </w:rPr>
        <w:t xml:space="preserve">ובשל </w:t>
      </w:r>
      <w:r w:rsidR="00191885">
        <w:rPr>
          <w:rFonts w:hint="cs"/>
          <w:b/>
          <w:bCs/>
          <w:rtl/>
        </w:rPr>
        <w:t>כך החדשנות ב</w:t>
      </w:r>
      <w:r>
        <w:rPr>
          <w:rFonts w:hint="cs"/>
          <w:b/>
          <w:bCs/>
          <w:rtl/>
        </w:rPr>
        <w:t>מגזר</w:t>
      </w:r>
      <w:r w:rsidR="00191885">
        <w:rPr>
          <w:rFonts w:hint="cs"/>
          <w:b/>
          <w:bCs/>
          <w:rtl/>
        </w:rPr>
        <w:t xml:space="preserve"> </w:t>
      </w:r>
      <w:r w:rsidR="00191885">
        <w:rPr>
          <w:rFonts w:hint="cs"/>
          <w:b/>
          <w:bCs/>
          <w:rtl/>
        </w:rPr>
        <w:t>ה</w:t>
      </w:r>
      <w:r>
        <w:rPr>
          <w:rFonts w:hint="cs"/>
          <w:b/>
          <w:bCs/>
          <w:rtl/>
        </w:rPr>
        <w:t>אנרגייה</w:t>
      </w:r>
      <w:r w:rsidR="00191885">
        <w:rPr>
          <w:rFonts w:hint="cs"/>
          <w:b/>
          <w:bCs/>
          <w:rtl/>
        </w:rPr>
        <w:t xml:space="preserve"> וב</w:t>
      </w:r>
      <w:r>
        <w:rPr>
          <w:rFonts w:hint="cs"/>
          <w:b/>
          <w:bCs/>
          <w:rtl/>
        </w:rPr>
        <w:t>מגזר</w:t>
      </w:r>
      <w:r w:rsidR="00191885">
        <w:rPr>
          <w:rFonts w:hint="cs"/>
          <w:b/>
          <w:bCs/>
          <w:rtl/>
        </w:rPr>
        <w:t xml:space="preserve">ים מסורתיים אחרים נמוכה באופן יחסי. </w:t>
      </w:r>
      <w:r w:rsidR="00BD2CD3">
        <w:rPr>
          <w:rFonts w:hint="cs"/>
          <w:b/>
          <w:bCs/>
          <w:rtl/>
        </w:rPr>
        <w:t xml:space="preserve">כך, הגדלה של ההשקעות הממשלתיות בתחום האנרגיה, מתוך תקציב הרשות לתמיכה במו"פ, בהיקף של 200 מיליון ש"ח עשויה להביא לתוספת תוצר של </w:t>
      </w:r>
      <w:r w:rsidR="00315F5A">
        <w:rPr>
          <w:rFonts w:hint="cs"/>
          <w:b/>
          <w:bCs/>
          <w:rtl/>
        </w:rPr>
        <w:t>כ-</w:t>
      </w:r>
      <w:r w:rsidR="00BD2CD3">
        <w:rPr>
          <w:rFonts w:hint="cs"/>
          <w:b/>
          <w:bCs/>
          <w:rtl/>
        </w:rPr>
        <w:t>600 מיליון עד 1.1</w:t>
      </w:r>
      <w:r w:rsidRPr="00346969" w:rsidR="00BD2CD3">
        <w:rPr>
          <w:rFonts w:hint="cs"/>
          <w:b/>
          <w:bCs/>
          <w:rtl/>
        </w:rPr>
        <w:t xml:space="preserve"> מיליארד ש"ח </w:t>
      </w:r>
      <w:r w:rsidRPr="00D94928" w:rsidR="00BD2CD3">
        <w:rPr>
          <w:rFonts w:hint="eastAsia"/>
          <w:b/>
          <w:bCs/>
          <w:rtl/>
        </w:rPr>
        <w:t>בשנה</w:t>
      </w:r>
      <w:r w:rsidR="00191885">
        <w:rPr>
          <w:rFonts w:hint="cs"/>
          <w:b/>
          <w:bCs/>
          <w:rtl/>
        </w:rPr>
        <w:t>. מעבר לכך, לה</w:t>
      </w:r>
      <w:r w:rsidR="00272375">
        <w:rPr>
          <w:rFonts w:hint="cs"/>
          <w:b/>
          <w:bCs/>
          <w:rtl/>
        </w:rPr>
        <w:t>י</w:t>
      </w:r>
      <w:r w:rsidR="00191885">
        <w:rPr>
          <w:rFonts w:hint="cs"/>
          <w:b/>
          <w:bCs/>
          <w:rtl/>
        </w:rPr>
        <w:t>עדר החדשנות ב</w:t>
      </w:r>
      <w:r>
        <w:rPr>
          <w:rFonts w:hint="cs"/>
          <w:b/>
          <w:bCs/>
          <w:rtl/>
        </w:rPr>
        <w:t>מגזר</w:t>
      </w:r>
      <w:r w:rsidR="00191885">
        <w:rPr>
          <w:rFonts w:hint="cs"/>
          <w:b/>
          <w:bCs/>
          <w:rtl/>
        </w:rPr>
        <w:t xml:space="preserve"> </w:t>
      </w:r>
      <w:r w:rsidR="00191885">
        <w:rPr>
          <w:rFonts w:hint="cs"/>
          <w:b/>
          <w:bCs/>
          <w:rtl/>
        </w:rPr>
        <w:t>ה</w:t>
      </w:r>
      <w:r>
        <w:rPr>
          <w:rFonts w:hint="cs"/>
          <w:b/>
          <w:bCs/>
          <w:rtl/>
        </w:rPr>
        <w:t>אנרגייה</w:t>
      </w:r>
      <w:r w:rsidR="00191885">
        <w:rPr>
          <w:rFonts w:hint="cs"/>
          <w:b/>
          <w:bCs/>
          <w:rtl/>
        </w:rPr>
        <w:t xml:space="preserve"> </w:t>
      </w:r>
      <w:r w:rsidR="00272375">
        <w:rPr>
          <w:rFonts w:hint="cs"/>
          <w:b/>
          <w:bCs/>
          <w:rtl/>
        </w:rPr>
        <w:t xml:space="preserve">יש </w:t>
      </w:r>
      <w:r w:rsidR="00191885">
        <w:rPr>
          <w:rFonts w:hint="cs"/>
          <w:b/>
          <w:bCs/>
          <w:rtl/>
        </w:rPr>
        <w:t>השפעה שלילית על הרכב ההון האנושי המועסק ב</w:t>
      </w:r>
      <w:r>
        <w:rPr>
          <w:rFonts w:hint="cs"/>
          <w:b/>
          <w:bCs/>
          <w:rtl/>
        </w:rPr>
        <w:t>מגזר</w:t>
      </w:r>
      <w:r w:rsidR="00191885">
        <w:rPr>
          <w:rFonts w:hint="cs"/>
          <w:b/>
          <w:bCs/>
          <w:rtl/>
        </w:rPr>
        <w:t xml:space="preserve"> זה. הדבר בולט במיוחד במשק החשמל, אשר מתקשה למשוך </w:t>
      </w:r>
      <w:r w:rsidR="0087499E">
        <w:rPr>
          <w:rFonts w:hint="cs"/>
          <w:b/>
          <w:bCs/>
          <w:rtl/>
        </w:rPr>
        <w:t xml:space="preserve">אליו </w:t>
      </w:r>
      <w:r w:rsidR="00191885">
        <w:rPr>
          <w:rFonts w:hint="cs"/>
          <w:b/>
          <w:bCs/>
          <w:rtl/>
        </w:rPr>
        <w:t>מהנדסים</w:t>
      </w:r>
      <w:r w:rsidR="00382158">
        <w:rPr>
          <w:rFonts w:hint="cs"/>
          <w:b/>
          <w:bCs/>
          <w:rtl/>
        </w:rPr>
        <w:t>.</w:t>
      </w:r>
      <w:r w:rsidR="00191885">
        <w:rPr>
          <w:rFonts w:hint="cs"/>
          <w:b/>
          <w:bCs/>
          <w:rtl/>
        </w:rPr>
        <w:t xml:space="preserve"> </w:t>
      </w:r>
    </w:p>
    <w:p w:rsidR="00513998" w:rsidP="00F030AA" w14:paraId="084BB7CB" w14:textId="77777777">
      <w:pPr>
        <w:pStyle w:val="a"/>
        <w:spacing w:line="269" w:lineRule="auto"/>
        <w:rPr>
          <w:rtl/>
        </w:rPr>
      </w:pPr>
    </w:p>
    <w:p w:rsidR="00807FEB" w:rsidRPr="00346969" w:rsidP="00F030AA" w14:paraId="5BD69B0B" w14:textId="77777777">
      <w:pPr>
        <w:spacing w:line="269" w:lineRule="auto"/>
        <w:rPr>
          <w:rtl/>
        </w:rPr>
      </w:pPr>
      <w:r>
        <w:rPr>
          <w:rFonts w:hint="cs"/>
          <w:b/>
          <w:bCs/>
          <w:rtl/>
        </w:rPr>
        <w:t xml:space="preserve">סוגיית קידום המו"פ </w:t>
      </w:r>
      <w:r w:rsidR="00772B8F">
        <w:rPr>
          <w:rFonts w:hint="cs"/>
          <w:b/>
          <w:bCs/>
          <w:rtl/>
        </w:rPr>
        <w:t>ב</w:t>
      </w:r>
      <w:r w:rsidR="004E17FD">
        <w:rPr>
          <w:rFonts w:hint="cs"/>
          <w:b/>
          <w:bCs/>
          <w:rtl/>
        </w:rPr>
        <w:t>מגזר</w:t>
      </w:r>
      <w:r w:rsidR="00772B8F">
        <w:rPr>
          <w:rFonts w:hint="cs"/>
          <w:b/>
          <w:bCs/>
          <w:rtl/>
        </w:rPr>
        <w:t xml:space="preserve"> </w:t>
      </w:r>
      <w:r w:rsidR="00772B8F">
        <w:rPr>
          <w:rFonts w:hint="cs"/>
          <w:b/>
          <w:bCs/>
          <w:rtl/>
        </w:rPr>
        <w:t>ה</w:t>
      </w:r>
      <w:r w:rsidR="004E17FD">
        <w:rPr>
          <w:rFonts w:hint="cs"/>
          <w:b/>
          <w:bCs/>
          <w:rtl/>
        </w:rPr>
        <w:t>אנרגייה</w:t>
      </w:r>
      <w:r w:rsidR="00772B8F">
        <w:rPr>
          <w:rFonts w:hint="cs"/>
          <w:b/>
          <w:bCs/>
          <w:rtl/>
        </w:rPr>
        <w:t xml:space="preserve"> </w:t>
      </w:r>
      <w:r>
        <w:rPr>
          <w:rFonts w:hint="cs"/>
          <w:b/>
          <w:bCs/>
          <w:rtl/>
        </w:rPr>
        <w:t xml:space="preserve">דורשת טיפול מערכתי של גופי </w:t>
      </w:r>
      <w:r w:rsidR="00AC087F">
        <w:rPr>
          <w:rFonts w:hint="cs"/>
          <w:b/>
          <w:bCs/>
          <w:rtl/>
        </w:rPr>
        <w:t>ה</w:t>
      </w:r>
      <w:r>
        <w:rPr>
          <w:rFonts w:hint="cs"/>
          <w:b/>
          <w:bCs/>
          <w:rtl/>
        </w:rPr>
        <w:t xml:space="preserve">ממשלה </w:t>
      </w:r>
      <w:r w:rsidR="00AC087F">
        <w:rPr>
          <w:rFonts w:hint="cs"/>
          <w:b/>
          <w:bCs/>
          <w:rtl/>
        </w:rPr>
        <w:t>ה</w:t>
      </w:r>
      <w:r w:rsidR="00BA6BC3">
        <w:rPr>
          <w:rFonts w:hint="cs"/>
          <w:b/>
          <w:bCs/>
          <w:rtl/>
        </w:rPr>
        <w:t>רלוונטיים ה</w:t>
      </w:r>
      <w:r w:rsidR="00AC087F">
        <w:rPr>
          <w:rFonts w:hint="cs"/>
          <w:b/>
          <w:bCs/>
          <w:rtl/>
        </w:rPr>
        <w:t>עיקריים</w:t>
      </w:r>
      <w:r w:rsidR="00BA6BC3">
        <w:rPr>
          <w:rFonts w:hint="cs"/>
          <w:b/>
          <w:bCs/>
          <w:rtl/>
        </w:rPr>
        <w:t xml:space="preserve">, </w:t>
      </w:r>
      <w:r w:rsidR="00AC087F">
        <w:rPr>
          <w:rFonts w:hint="cs"/>
          <w:b/>
          <w:bCs/>
          <w:rtl/>
        </w:rPr>
        <w:t>ובהם</w:t>
      </w:r>
      <w:r w:rsidR="00A25055">
        <w:rPr>
          <w:rFonts w:hint="cs"/>
          <w:b/>
          <w:bCs/>
          <w:rtl/>
        </w:rPr>
        <w:t xml:space="preserve"> </w:t>
      </w:r>
      <w:r w:rsidR="00AC087F">
        <w:rPr>
          <w:rFonts w:hint="cs"/>
          <w:b/>
          <w:bCs/>
          <w:rtl/>
        </w:rPr>
        <w:t>משרד הכלכלה, משרד המדע ומשרד האוצר</w:t>
      </w:r>
      <w:r w:rsidR="00BA6BC3">
        <w:rPr>
          <w:rFonts w:hint="cs"/>
          <w:b/>
          <w:bCs/>
          <w:rtl/>
        </w:rPr>
        <w:t>,</w:t>
      </w:r>
      <w:r>
        <w:rPr>
          <w:rFonts w:hint="cs"/>
          <w:b/>
          <w:bCs/>
          <w:rtl/>
        </w:rPr>
        <w:t xml:space="preserve"> </w:t>
      </w:r>
      <w:r w:rsidR="00BA6BC3">
        <w:rPr>
          <w:rFonts w:hint="cs"/>
          <w:b/>
          <w:bCs/>
          <w:rtl/>
        </w:rPr>
        <w:t>וכן</w:t>
      </w:r>
      <w:r w:rsidR="0000026A">
        <w:rPr>
          <w:rFonts w:hint="cs"/>
          <w:b/>
          <w:bCs/>
          <w:rtl/>
        </w:rPr>
        <w:t xml:space="preserve"> </w:t>
      </w:r>
      <w:r>
        <w:rPr>
          <w:rFonts w:hint="cs"/>
          <w:b/>
          <w:bCs/>
          <w:rtl/>
        </w:rPr>
        <w:t>משרדי הממשלה הרלוונטיים</w:t>
      </w:r>
      <w:r w:rsidR="0000026A">
        <w:rPr>
          <w:rFonts w:hint="cs"/>
          <w:b/>
          <w:bCs/>
          <w:rtl/>
        </w:rPr>
        <w:t xml:space="preserve"> לכל תחו</w:t>
      </w:r>
      <w:r w:rsidR="00BA6BC3">
        <w:rPr>
          <w:rFonts w:hint="cs"/>
          <w:b/>
          <w:bCs/>
          <w:rtl/>
        </w:rPr>
        <w:t xml:space="preserve">מי מגזר </w:t>
      </w:r>
      <w:r w:rsidR="00BA6BC3">
        <w:rPr>
          <w:rFonts w:hint="cs"/>
          <w:b/>
          <w:bCs/>
          <w:rtl/>
        </w:rPr>
        <w:t>האנרגייה</w:t>
      </w:r>
      <w:r>
        <w:rPr>
          <w:rFonts w:hint="cs"/>
          <w:b/>
          <w:bCs/>
          <w:rtl/>
        </w:rPr>
        <w:t xml:space="preserve">, רשות החדשנות והחברות הממשלתיות עצמן, </w:t>
      </w:r>
      <w:r w:rsidR="00C566E8">
        <w:rPr>
          <w:rFonts w:hint="cs"/>
          <w:b/>
          <w:bCs/>
          <w:rtl/>
        </w:rPr>
        <w:t xml:space="preserve">זאת במטרה </w:t>
      </w:r>
      <w:r>
        <w:rPr>
          <w:rFonts w:hint="cs"/>
          <w:b/>
          <w:bCs/>
          <w:rtl/>
        </w:rPr>
        <w:t xml:space="preserve">לצמצם את החסמים הקיימים ולעודד חברות פרטיות וממשלתיות </w:t>
      </w:r>
      <w:r w:rsidR="00C566E8">
        <w:rPr>
          <w:rFonts w:hint="cs"/>
          <w:b/>
          <w:bCs/>
          <w:rtl/>
        </w:rPr>
        <w:t>ו</w:t>
      </w:r>
      <w:r>
        <w:rPr>
          <w:rFonts w:hint="cs"/>
          <w:b/>
          <w:bCs/>
          <w:rtl/>
        </w:rPr>
        <w:t xml:space="preserve">גורמים באקדמיה לפתח את המחקר בתחום </w:t>
      </w:r>
      <w:r>
        <w:rPr>
          <w:rFonts w:hint="cs"/>
          <w:b/>
          <w:bCs/>
          <w:rtl/>
        </w:rPr>
        <w:t>ה</w:t>
      </w:r>
      <w:r w:rsidR="004E17FD">
        <w:rPr>
          <w:rFonts w:hint="cs"/>
          <w:b/>
          <w:bCs/>
          <w:rtl/>
        </w:rPr>
        <w:t>אנרגייה</w:t>
      </w:r>
      <w:r>
        <w:rPr>
          <w:rFonts w:hint="cs"/>
          <w:b/>
          <w:bCs/>
          <w:rtl/>
        </w:rPr>
        <w:t xml:space="preserve"> ולעודד </w:t>
      </w:r>
      <w:r w:rsidR="00C566E8">
        <w:rPr>
          <w:rFonts w:hint="cs"/>
          <w:b/>
          <w:bCs/>
          <w:rtl/>
        </w:rPr>
        <w:t xml:space="preserve">בו </w:t>
      </w:r>
      <w:r>
        <w:rPr>
          <w:rFonts w:hint="cs"/>
          <w:b/>
          <w:bCs/>
          <w:rtl/>
        </w:rPr>
        <w:t xml:space="preserve">חדשנות. </w:t>
      </w:r>
      <w:r w:rsidR="00FD2177">
        <w:rPr>
          <w:rFonts w:hint="cs"/>
          <w:b/>
          <w:bCs/>
          <w:rtl/>
        </w:rPr>
        <w:t>היקפי ההשקעות והפעילות הנמוכים ב</w:t>
      </w:r>
      <w:r>
        <w:rPr>
          <w:rFonts w:hint="cs"/>
          <w:b/>
          <w:bCs/>
          <w:rtl/>
        </w:rPr>
        <w:t>תחום המו"פ אינ</w:t>
      </w:r>
      <w:r w:rsidR="00FD2177">
        <w:rPr>
          <w:rFonts w:hint="cs"/>
          <w:b/>
          <w:bCs/>
          <w:rtl/>
        </w:rPr>
        <w:t>ם</w:t>
      </w:r>
      <w:r>
        <w:rPr>
          <w:rFonts w:hint="cs"/>
          <w:b/>
          <w:bCs/>
          <w:rtl/>
        </w:rPr>
        <w:t xml:space="preserve"> ייחודי</w:t>
      </w:r>
      <w:r w:rsidR="00FD2177">
        <w:rPr>
          <w:rFonts w:hint="cs"/>
          <w:b/>
          <w:bCs/>
          <w:rtl/>
        </w:rPr>
        <w:t>ים</w:t>
      </w:r>
      <w:r>
        <w:rPr>
          <w:rFonts w:hint="cs"/>
          <w:b/>
          <w:bCs/>
          <w:rtl/>
        </w:rPr>
        <w:t xml:space="preserve"> </w:t>
      </w:r>
      <w:r w:rsidR="004D2EBD">
        <w:rPr>
          <w:rFonts w:hint="cs"/>
          <w:b/>
          <w:bCs/>
          <w:rtl/>
        </w:rPr>
        <w:t>ל</w:t>
      </w:r>
      <w:r w:rsidR="004E17FD">
        <w:rPr>
          <w:rFonts w:hint="cs"/>
          <w:b/>
          <w:bCs/>
          <w:rtl/>
        </w:rPr>
        <w:t>מגזר</w:t>
      </w:r>
      <w:r>
        <w:rPr>
          <w:rFonts w:hint="cs"/>
          <w:b/>
          <w:bCs/>
          <w:rtl/>
        </w:rPr>
        <w:t xml:space="preserve"> </w:t>
      </w:r>
      <w:r w:rsidR="00FD2177">
        <w:rPr>
          <w:rFonts w:hint="cs"/>
          <w:b/>
          <w:bCs/>
          <w:rtl/>
        </w:rPr>
        <w:t>ה</w:t>
      </w:r>
      <w:r w:rsidR="004E17FD">
        <w:rPr>
          <w:rFonts w:hint="cs"/>
          <w:b/>
          <w:bCs/>
          <w:rtl/>
        </w:rPr>
        <w:t>אנרגייה</w:t>
      </w:r>
      <w:r>
        <w:rPr>
          <w:rFonts w:hint="cs"/>
          <w:b/>
          <w:bCs/>
          <w:rtl/>
        </w:rPr>
        <w:t xml:space="preserve">, </w:t>
      </w:r>
      <w:r w:rsidR="0017540B">
        <w:rPr>
          <w:rFonts w:hint="cs"/>
          <w:b/>
          <w:bCs/>
          <w:rtl/>
        </w:rPr>
        <w:t xml:space="preserve">וייתכן </w:t>
      </w:r>
      <w:r w:rsidR="00584982">
        <w:rPr>
          <w:rFonts w:hint="cs"/>
          <w:b/>
          <w:bCs/>
          <w:rtl/>
        </w:rPr>
        <w:t>ש</w:t>
      </w:r>
      <w:r w:rsidR="004D2EBD">
        <w:rPr>
          <w:rFonts w:hint="cs"/>
          <w:b/>
          <w:bCs/>
          <w:rtl/>
        </w:rPr>
        <w:t xml:space="preserve">קיימים </w:t>
      </w:r>
      <w:r w:rsidR="004E17FD">
        <w:rPr>
          <w:rFonts w:hint="cs"/>
          <w:b/>
          <w:bCs/>
          <w:rtl/>
        </w:rPr>
        <w:t>מגזר</w:t>
      </w:r>
      <w:r w:rsidR="004D2EBD">
        <w:rPr>
          <w:rFonts w:hint="cs"/>
          <w:b/>
          <w:bCs/>
          <w:rtl/>
        </w:rPr>
        <w:t>ים</w:t>
      </w:r>
      <w:r w:rsidR="00294EC7">
        <w:rPr>
          <w:rFonts w:hint="cs"/>
          <w:b/>
          <w:bCs/>
          <w:rtl/>
        </w:rPr>
        <w:t xml:space="preserve"> נוספים</w:t>
      </w:r>
      <w:r w:rsidR="004D2EBD">
        <w:rPr>
          <w:rFonts w:hint="cs"/>
          <w:b/>
          <w:bCs/>
          <w:rtl/>
        </w:rPr>
        <w:t xml:space="preserve"> </w:t>
      </w:r>
      <w:r w:rsidR="00233629">
        <w:rPr>
          <w:rFonts w:hint="cs"/>
          <w:b/>
          <w:bCs/>
          <w:rtl/>
        </w:rPr>
        <w:t>הסובלים מת</w:t>
      </w:r>
      <w:r w:rsidR="00FD2177">
        <w:rPr>
          <w:rFonts w:hint="cs"/>
          <w:b/>
          <w:bCs/>
          <w:rtl/>
        </w:rPr>
        <w:t>ת</w:t>
      </w:r>
      <w:r w:rsidR="00BA6BC3">
        <w:rPr>
          <w:rFonts w:hint="cs"/>
          <w:b/>
          <w:bCs/>
          <w:rtl/>
        </w:rPr>
        <w:t>-</w:t>
      </w:r>
      <w:r w:rsidR="00FD2177">
        <w:rPr>
          <w:rFonts w:hint="cs"/>
          <w:b/>
          <w:bCs/>
          <w:rtl/>
        </w:rPr>
        <w:t>פעילות</w:t>
      </w:r>
      <w:r w:rsidR="00FA77AA">
        <w:rPr>
          <w:rFonts w:hint="cs"/>
          <w:b/>
          <w:bCs/>
          <w:rtl/>
        </w:rPr>
        <w:t xml:space="preserve"> </w:t>
      </w:r>
      <w:r w:rsidR="004D2EBD">
        <w:rPr>
          <w:rFonts w:hint="cs"/>
          <w:b/>
          <w:bCs/>
          <w:rtl/>
        </w:rPr>
        <w:t>מו"פ. הטיפול המערכתי הנדרש צריך להתייחס גם ל</w:t>
      </w:r>
      <w:r w:rsidR="004E17FD">
        <w:rPr>
          <w:rFonts w:hint="cs"/>
          <w:b/>
          <w:bCs/>
          <w:rtl/>
        </w:rPr>
        <w:t>מגזר</w:t>
      </w:r>
      <w:r w:rsidR="004D2EBD">
        <w:rPr>
          <w:rFonts w:hint="cs"/>
          <w:b/>
          <w:bCs/>
          <w:rtl/>
        </w:rPr>
        <w:t>ים אלה</w:t>
      </w:r>
      <w:r w:rsidR="00337F03">
        <w:rPr>
          <w:rFonts w:hint="cs"/>
          <w:b/>
          <w:bCs/>
          <w:rtl/>
        </w:rPr>
        <w:t>,</w:t>
      </w:r>
      <w:r w:rsidR="004D2EBD">
        <w:rPr>
          <w:rFonts w:hint="cs"/>
          <w:b/>
          <w:bCs/>
          <w:rtl/>
        </w:rPr>
        <w:t xml:space="preserve"> תוך מיפוי ה</w:t>
      </w:r>
      <w:r w:rsidR="004E17FD">
        <w:rPr>
          <w:rFonts w:hint="cs"/>
          <w:b/>
          <w:bCs/>
          <w:rtl/>
        </w:rPr>
        <w:t>מגזר</w:t>
      </w:r>
      <w:r w:rsidR="004D2EBD">
        <w:rPr>
          <w:rFonts w:hint="cs"/>
          <w:b/>
          <w:bCs/>
          <w:rtl/>
        </w:rPr>
        <w:t>ים שראוי ונכון לקדם מההיבט הכלכלי והחברתי.</w:t>
      </w:r>
      <w:r w:rsidR="00315F5A">
        <w:rPr>
          <w:rFonts w:hint="cs"/>
          <w:b/>
          <w:bCs/>
          <w:rtl/>
        </w:rPr>
        <w:t xml:space="preserve"> </w:t>
      </w:r>
      <w:bookmarkStart w:id="29" w:name="_GoBack"/>
      <w:bookmarkEnd w:id="29"/>
    </w:p>
    <w:sectPr w:rsidSect="00A83F2B">
      <w:headerReference w:type="default" r:id="rId25"/>
      <w:footerReference w:type="default" r:id="rId26"/>
      <w:headerReference w:type="first" r:id="rId27"/>
      <w:footerReference w:type="first" r:id="rId28"/>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5C4" w:rsidP="00315F5A" w14:paraId="0B467C90" w14:textId="77777777">
    <w:pPr>
      <w:jc w:val="right"/>
      <w:rPr>
        <w:rtl/>
      </w:rPr>
    </w:pPr>
    <w:r>
      <w:rPr>
        <w:rFonts w:hint="cs"/>
        <w:rtl/>
      </w:rPr>
      <w:t xml:space="preserve">מחקר ופיתוח במגזר </w:t>
    </w:r>
    <w:r>
      <w:rPr>
        <w:rFonts w:hint="cs"/>
        <w:rtl/>
      </w:rPr>
      <w:t>האנרגייה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5C4" w:rsidP="00315F5A" w14:paraId="382028AF" w14:textId="77777777">
    <w:pPr>
      <w:jc w:val="right"/>
      <w:rPr>
        <w:rtl/>
      </w:rPr>
    </w:pPr>
    <w:r>
      <w:rPr>
        <w:rFonts w:hint="cs"/>
        <w:noProof/>
        <w:rtl/>
      </w:rPr>
      <mc:AlternateContent>
        <mc:Choice Requires="wps">
          <w:drawing>
            <wp:anchor distT="0" distB="0" distL="114300" distR="114300" simplePos="0" relativeHeight="251658240" behindDoc="0" locked="0" layoutInCell="1" allowOverlap="1">
              <wp:simplePos x="0" y="0"/>
              <wp:positionH relativeFrom="margin">
                <wp:posOffset>377190</wp:posOffset>
              </wp:positionH>
              <wp:positionV relativeFrom="paragraph">
                <wp:posOffset>195580</wp:posOffset>
              </wp:positionV>
              <wp:extent cx="4133850" cy="457200"/>
              <wp:effectExtent l="0" t="0" r="19050" b="19050"/>
              <wp:wrapNone/>
              <wp:docPr id="4"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133850" cy="457200"/>
                      </a:xfrm>
                      <a:prstGeom prst="rect">
                        <a:avLst/>
                      </a:prstGeom>
                      <a:noFill/>
                      <a:ln w="6350">
                        <a:solidFill>
                          <a:srgbClr val="0000FF"/>
                        </a:solidFill>
                      </a:ln>
                    </wps:spPr>
                    <wps:txbx>
                      <w:txbxContent>
                        <w:p w:rsidR="008405C4" w:rsidP="00315F5A" w14:textId="77777777">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8405C4" w:rsidRPr="00315F5A" w:rsidP="00315F5A" w14:textId="77777777">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WarningF" o:spid="_x0000_s2049" type="#_x0000_t202" style="width:325.5pt;height:36pt;margin-top:15.4pt;margin-left:29.7pt;mso-position-horizontal-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8405C4" w:rsidP="00315F5A" w14:paraId="3F541BC8" w14:textId="77777777">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8405C4" w:rsidRPr="00315F5A" w:rsidP="00315F5A" w14:paraId="18BAA578" w14:textId="77777777">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w10:wrap anchorx="margin"/>
            </v:shape>
          </w:pict>
        </mc:Fallback>
      </mc:AlternateContent>
    </w:r>
    <w:r>
      <w:rPr>
        <w:rFonts w:hint="cs"/>
        <w:rtl/>
      </w:rPr>
      <w:t xml:space="preserve">מחקר ופיתוח במגזר </w:t>
    </w:r>
    <w:r>
      <w:rPr>
        <w:rFonts w:hint="cs"/>
        <w:rtl/>
      </w:rPr>
      <w:t>האנרגייה</w:t>
    </w:r>
  </w:p>
  <w:p w:rsidR="008405C4" w:rsidP="00315F5A" w14:paraId="44C59964" w14:textId="77777777">
    <w:pPr>
      <w:jc w:val="right"/>
      <w:rPr>
        <w:rtl/>
      </w:rPr>
    </w:pPr>
  </w:p>
  <w:p w:rsidR="008405C4" w:rsidP="00315F5A" w14:paraId="6B9A66AB" w14:textId="77777777">
    <w:pPr>
      <w:jc w:val="right"/>
      <w:rPr>
        <w:rtl/>
      </w:rPr>
    </w:pPr>
  </w:p>
  <w:p w:rsidR="008405C4" w14:paraId="1D61AA0E" w14:textId="77777777">
    <w:pPr>
      <w:pStyle w:val="Footer"/>
    </w:pPr>
    <w:bookmarkStart w:id="30" w:name="tempMark"/>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4EB5" w:rsidP="00C23CC9" w14:paraId="4A4CE02C" w14:textId="77777777">
      <w:pPr>
        <w:spacing w:line="240" w:lineRule="auto"/>
      </w:pPr>
      <w:r>
        <w:separator/>
      </w:r>
    </w:p>
  </w:footnote>
  <w:footnote w:type="continuationSeparator" w:id="1">
    <w:p w:rsidR="00A84EB5" w:rsidP="00C23CC9" w14:paraId="0A206FF3" w14:textId="77777777">
      <w:pPr>
        <w:spacing w:line="240" w:lineRule="auto"/>
      </w:pPr>
      <w:r>
        <w:continuationSeparator/>
      </w:r>
    </w:p>
  </w:footnote>
  <w:footnote w:type="continuationNotice" w:id="2">
    <w:p w:rsidR="00A84EB5" w14:paraId="7F5A2683" w14:textId="77777777">
      <w:pPr>
        <w:spacing w:line="240" w:lineRule="auto"/>
      </w:pPr>
    </w:p>
  </w:footnote>
  <w:footnote w:id="3">
    <w:p w:rsidR="008405C4" w:rsidP="00315F5A" w14:paraId="4AB614EA"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ניתוח הנתונים </w:t>
      </w:r>
      <w:r>
        <w:rPr>
          <w:rFonts w:hint="cs"/>
          <w:rtl/>
        </w:rPr>
        <w:t>מהלמ"ס</w:t>
      </w:r>
      <w:r>
        <w:rPr>
          <w:rFonts w:hint="cs"/>
          <w:rtl/>
        </w:rPr>
        <w:t xml:space="preserve"> מתבסס על פרסומים תקופתיים שוטפים של </w:t>
      </w:r>
      <w:r>
        <w:rPr>
          <w:rFonts w:hint="cs"/>
          <w:rtl/>
        </w:rPr>
        <w:t>הלמ"ס</w:t>
      </w:r>
      <w:r>
        <w:rPr>
          <w:rFonts w:hint="cs"/>
          <w:rtl/>
        </w:rPr>
        <w:t xml:space="preserve"> כגון ההוצאה הלאומית למו"פ אזרחי וכן נתונים מפרסומים נוספים שתדירותם אינה שוטפת ולוחות נתונים אשר כללו נתונים המעודכנים לשנת 2016. לפיכך הניתוח בדוח מתייחס לשנה זו שבה קיימים כלל הנתונים. יש לציין, כי לא קיימת תנודתיות גבוהה בנתונים המוצגים בדוח זה. במקרים מסוימים </w:t>
      </w:r>
      <w:r>
        <w:rPr>
          <w:rFonts w:hint="cs"/>
          <w:rtl/>
        </w:rPr>
        <w:t>צויינו</w:t>
      </w:r>
      <w:r>
        <w:rPr>
          <w:rFonts w:hint="cs"/>
          <w:rtl/>
        </w:rPr>
        <w:t xml:space="preserve"> בדוח נתונים מעודכנים יותר.</w:t>
      </w:r>
    </w:p>
  </w:footnote>
  <w:footnote w:id="4">
    <w:p w:rsidR="008405C4" w:rsidP="00315F5A" w14:paraId="464D3B5C" w14:textId="77777777">
      <w:pPr>
        <w:pStyle w:val="FootnoteText"/>
        <w:spacing w:line="269" w:lineRule="auto"/>
      </w:pPr>
      <w:r>
        <w:rPr>
          <w:rStyle w:val="FootnoteReference"/>
        </w:rPr>
        <w:footnoteRef/>
      </w:r>
      <w:r>
        <w:rPr>
          <w:rtl/>
        </w:rPr>
        <w:t xml:space="preserve"> </w:t>
      </w:r>
      <w:r>
        <w:rPr>
          <w:rtl/>
        </w:rPr>
        <w:tab/>
      </w:r>
      <w:r>
        <w:rPr>
          <w:rFonts w:hint="cs"/>
          <w:rtl/>
        </w:rPr>
        <w:t>בשנת 2017 שיעור זה עמד על 4.8% מהתוצר, ובשנת 2018 4.9%. הצגת הנתונים לשנת 2016 היא לצורך אחידות שנת הבסיס לניתוחים הקיימים בדוח, וזאת על רקע ריבוי נתונים משנים שונות.</w:t>
      </w:r>
    </w:p>
  </w:footnote>
  <w:footnote w:id="5">
    <w:p w:rsidR="008405C4" w:rsidP="00315F5A" w14:paraId="1BEB16E9" w14:textId="77777777">
      <w:pPr>
        <w:pStyle w:val="FootnoteText"/>
        <w:spacing w:line="269" w:lineRule="auto"/>
      </w:pPr>
      <w:r>
        <w:rPr>
          <w:rStyle w:val="FootnoteReference"/>
        </w:rPr>
        <w:footnoteRef/>
      </w:r>
      <w:r>
        <w:rPr>
          <w:rtl/>
        </w:rPr>
        <w:t xml:space="preserve"> </w:t>
      </w:r>
      <w:r>
        <w:rPr>
          <w:rtl/>
        </w:rPr>
        <w:tab/>
      </w:r>
      <w:r>
        <w:rPr>
          <w:rFonts w:hint="cs"/>
          <w:rtl/>
        </w:rPr>
        <w:t>הארגון לשיתוף פעולה ולפיתוח כלכלי הוא ארגון בין-לאומי של המדינות המפותחות, ומונה 37 מדינות החברות בארגון, נכון לשנת 2020.</w:t>
      </w:r>
    </w:p>
  </w:footnote>
  <w:footnote w:id="6">
    <w:p w:rsidR="008405C4" w:rsidP="00315F5A" w14:paraId="24DA9DFF" w14:textId="77777777">
      <w:pPr>
        <w:pStyle w:val="FootnoteText"/>
        <w:spacing w:line="269" w:lineRule="auto"/>
        <w:rPr>
          <w:rtl/>
        </w:rPr>
      </w:pPr>
      <w:r>
        <w:rPr>
          <w:rStyle w:val="FootnoteReference"/>
        </w:rPr>
        <w:footnoteRef/>
      </w:r>
      <w:r>
        <w:rPr>
          <w:rtl/>
        </w:rPr>
        <w:t xml:space="preserve"> </w:t>
      </w:r>
      <w:r>
        <w:rPr>
          <w:rtl/>
        </w:rPr>
        <w:tab/>
      </w:r>
      <w:r w:rsidRPr="00396FEF">
        <w:rPr>
          <w:rFonts w:hint="eastAsia"/>
          <w:rtl/>
        </w:rPr>
        <w:t>ייצור</w:t>
      </w:r>
      <w:r w:rsidRPr="00396FEF">
        <w:rPr>
          <w:rtl/>
        </w:rPr>
        <w:t xml:space="preserve"> </w:t>
      </w:r>
      <w:r w:rsidRPr="00A83F2B">
        <w:rPr>
          <w:sz w:val="16"/>
          <w:rtl/>
        </w:rPr>
        <w:t xml:space="preserve">וטכנולוגיה תעשייתיים </w:t>
      </w:r>
      <w:r w:rsidRPr="00A83F2B">
        <w:rPr>
          <w:rFonts w:hint="cs"/>
          <w:sz w:val="16"/>
          <w:rtl/>
        </w:rPr>
        <w:t>מוגדר</w:t>
      </w:r>
      <w:r w:rsidRPr="00A83F2B">
        <w:rPr>
          <w:sz w:val="16"/>
          <w:rtl/>
        </w:rPr>
        <w:t xml:space="preserve"> </w:t>
      </w:r>
      <w:r>
        <w:rPr>
          <w:rFonts w:hint="cs"/>
          <w:sz w:val="16"/>
          <w:rtl/>
        </w:rPr>
        <w:t>כ</w:t>
      </w:r>
      <w:r w:rsidRPr="00A83F2B">
        <w:rPr>
          <w:sz w:val="16"/>
          <w:rtl/>
        </w:rPr>
        <w:t>מו"פ המיועד לשפר את תהליכי הייצור של מוצרים תעשייתיים וטכנולוגיות</w:t>
      </w:r>
      <w:r w:rsidRPr="00A83F2B">
        <w:rPr>
          <w:rFonts w:hint="cs"/>
          <w:sz w:val="16"/>
          <w:rtl/>
        </w:rPr>
        <w:t xml:space="preserve"> </w:t>
      </w:r>
      <w:r w:rsidRPr="00A83F2B">
        <w:rPr>
          <w:sz w:val="16"/>
          <w:rtl/>
        </w:rPr>
        <w:t xml:space="preserve">בתעשייה, למעט מו"פ שמבוצע בתעשייה כתמיכה ביעדים אחרים, למשל בתחומי ביטחון, חלל, </w:t>
      </w:r>
      <w:r w:rsidRPr="00A83F2B">
        <w:rPr>
          <w:sz w:val="16"/>
          <w:rtl/>
        </w:rPr>
        <w:t>אנרגייה</w:t>
      </w:r>
      <w:r>
        <w:rPr>
          <w:rFonts w:hint="cs"/>
          <w:sz w:val="16"/>
        </w:rPr>
        <w:t xml:space="preserve"> </w:t>
      </w:r>
      <w:r w:rsidRPr="00A83F2B">
        <w:rPr>
          <w:sz w:val="16"/>
          <w:rtl/>
        </w:rPr>
        <w:t>וחקלאות.</w:t>
      </w:r>
    </w:p>
  </w:footnote>
  <w:footnote w:id="7">
    <w:p w:rsidR="008405C4" w:rsidP="00315F5A" w14:paraId="71EBFFB3" w14:textId="77777777">
      <w:pPr>
        <w:pStyle w:val="FootnoteText"/>
        <w:spacing w:line="269" w:lineRule="auto"/>
      </w:pPr>
      <w:r>
        <w:rPr>
          <w:rStyle w:val="FootnoteReference"/>
        </w:rPr>
        <w:footnoteRef/>
      </w:r>
      <w:r>
        <w:rPr>
          <w:rtl/>
        </w:rPr>
        <w:t xml:space="preserve"> </w:t>
      </w:r>
      <w:r>
        <w:rPr>
          <w:rtl/>
        </w:rPr>
        <w:tab/>
      </w:r>
      <w:r>
        <w:rPr>
          <w:rFonts w:hint="cs"/>
          <w:rtl/>
        </w:rPr>
        <w:t xml:space="preserve">לצד המו"פ האזרחי מבוצע גם מו"פ בחברות שעוסקות בתחום הביטחוני. בשנת 2017 היקף המו"פ בחברות אלה עמד על כ- 7.6 מיליארד ש"ח. </w:t>
      </w:r>
    </w:p>
  </w:footnote>
  <w:footnote w:id="8">
    <w:p w:rsidR="008405C4" w:rsidP="00315F5A" w14:paraId="05BD5B7C"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כך, לפי נתוני </w:t>
      </w:r>
      <w:r>
        <w:rPr>
          <w:rFonts w:hint="cs"/>
          <w:rtl/>
        </w:rPr>
        <w:t>הלמ"ס</w:t>
      </w:r>
      <w:r>
        <w:rPr>
          <w:rFonts w:hint="cs"/>
          <w:rtl/>
        </w:rPr>
        <w:t>, בשנת 2017 ההוצאה למו"פ בענפי ההיי-טק הייתה 94% מסך ההוצאה למו"פ של המגזר העסקי.</w:t>
      </w:r>
    </w:p>
  </w:footnote>
  <w:footnote w:id="9">
    <w:p w:rsidR="008405C4" w:rsidP="00315F5A" w14:paraId="4C6B556D" w14:textId="77777777">
      <w:pPr>
        <w:pStyle w:val="FootnoteText"/>
        <w:spacing w:line="269" w:lineRule="auto"/>
      </w:pPr>
      <w:r>
        <w:rPr>
          <w:rStyle w:val="FootnoteReference"/>
        </w:rPr>
        <w:footnoteRef/>
      </w:r>
      <w:r>
        <w:rPr>
          <w:rtl/>
        </w:rPr>
        <w:t xml:space="preserve"> </w:t>
      </w:r>
      <w:r>
        <w:rPr>
          <w:rtl/>
        </w:rPr>
        <w:tab/>
      </w:r>
      <w:r>
        <w:rPr>
          <w:rFonts w:hint="cs"/>
          <w:rtl/>
        </w:rPr>
        <w:t>הדוח התפרסם במסגרת דוח 70א (2020).</w:t>
      </w:r>
    </w:p>
  </w:footnote>
  <w:footnote w:id="10">
    <w:p w:rsidR="008405C4" w:rsidP="00315F5A" w14:paraId="4CB904F9" w14:textId="77777777">
      <w:pPr>
        <w:pStyle w:val="FootnoteText"/>
        <w:spacing w:line="269" w:lineRule="auto"/>
      </w:pPr>
      <w:r>
        <w:rPr>
          <w:rStyle w:val="FootnoteReference"/>
        </w:rPr>
        <w:footnoteRef/>
      </w:r>
      <w:r>
        <w:rPr>
          <w:rtl/>
        </w:rPr>
        <w:t xml:space="preserve"> </w:t>
      </w:r>
      <w:r>
        <w:rPr>
          <w:rtl/>
        </w:rPr>
        <w:tab/>
      </w:r>
      <w:r>
        <w:rPr>
          <w:rFonts w:hint="cs"/>
          <w:rtl/>
        </w:rPr>
        <w:t xml:space="preserve">החלטת ממשלה מספר 3954 מתאריך 21.08.2008 בנושא מחקר פיתוח טכנולוגיות וייצור חשמל בתחום </w:t>
      </w:r>
      <w:r>
        <w:rPr>
          <w:rFonts w:hint="cs"/>
          <w:rtl/>
        </w:rPr>
        <w:t>האנרגייה</w:t>
      </w:r>
      <w:r>
        <w:rPr>
          <w:rFonts w:hint="cs"/>
          <w:rtl/>
        </w:rPr>
        <w:t xml:space="preserve"> המתחדשת.</w:t>
      </w:r>
    </w:p>
  </w:footnote>
  <w:footnote w:id="11">
    <w:p w:rsidR="008405C4" w:rsidP="00315F5A" w14:paraId="71009E25"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החלטת ממשלה מספר 2790 מתאריך 30.01.2011 בנושא הפעלת </w:t>
      </w:r>
      <w:r>
        <w:rPr>
          <w:rFonts w:hint="cs"/>
          <w:rtl/>
        </w:rPr>
        <w:t>תוכנית</w:t>
      </w:r>
      <w:r>
        <w:rPr>
          <w:rFonts w:hint="cs"/>
          <w:rtl/>
        </w:rPr>
        <w:t xml:space="preserve"> לאומית לפיתוח טכנולוגיות המקטינות את השימוש העולמי בנפט בתחבורה ולחיזוק תעשיות עתירות ידע בתחום.</w:t>
      </w:r>
    </w:p>
  </w:footnote>
  <w:footnote w:id="12">
    <w:p w:rsidR="008405C4" w:rsidP="00315F5A" w14:paraId="3FBFDB8A"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לפי נתוני </w:t>
      </w:r>
      <w:r>
        <w:rPr>
          <w:rFonts w:hint="cs"/>
          <w:rtl/>
        </w:rPr>
        <w:t>הלמ"ס</w:t>
      </w:r>
      <w:r>
        <w:rPr>
          <w:rFonts w:hint="cs"/>
          <w:rtl/>
        </w:rPr>
        <w:t>. הנתונים הקיימים לשנים 2017 ו-2018 אינם סופיים ולכן לא נכללו בדוח זה. מכל מקום, נתונים אלה לא משקפים שינוי מהותי בתמונת המצב ובנתונים המוצגים בדוח זה.</w:t>
      </w:r>
    </w:p>
  </w:footnote>
  <w:footnote w:id="13">
    <w:p w:rsidR="008405C4" w:rsidRPr="005949A0" w:rsidP="00315F5A" w14:paraId="3E561EC4" w14:textId="77777777">
      <w:pPr>
        <w:pStyle w:val="FootnoteText"/>
        <w:spacing w:line="269" w:lineRule="auto"/>
        <w:rPr>
          <w:rtl/>
        </w:rPr>
      </w:pPr>
      <w:r>
        <w:rPr>
          <w:rStyle w:val="FootnoteReference"/>
        </w:rPr>
        <w:footnoteRef/>
      </w:r>
      <w:r>
        <w:rPr>
          <w:rtl/>
        </w:rPr>
        <w:t xml:space="preserve"> </w:t>
      </w:r>
      <w:r w:rsidRPr="005949A0">
        <w:t>Nomenclature for the analysis and comparison of scientific programs and budgets</w:t>
      </w:r>
      <w:r>
        <w:rPr>
          <w:rFonts w:hint="cs"/>
          <w:rtl/>
        </w:rPr>
        <w:t xml:space="preserve"> - סיווג לניתוח והשוואה של </w:t>
      </w:r>
      <w:r>
        <w:rPr>
          <w:rFonts w:hint="cs"/>
          <w:rtl/>
        </w:rPr>
        <w:t>תוכניות</w:t>
      </w:r>
      <w:r>
        <w:rPr>
          <w:rFonts w:hint="cs"/>
          <w:rtl/>
        </w:rPr>
        <w:t xml:space="preserve"> ותקציבים מדעיים שבו עושים שימוש גופים בין-לאומיים שעורכים השוואות, במקרה זה ה-</w:t>
      </w:r>
      <w:r>
        <w:rPr>
          <w:rFonts w:hint="cs"/>
        </w:rPr>
        <w:t>OECD</w:t>
      </w:r>
      <w:r>
        <w:rPr>
          <w:rFonts w:hint="cs"/>
          <w:rtl/>
        </w:rPr>
        <w:t>.</w:t>
      </w:r>
    </w:p>
  </w:footnote>
  <w:footnote w:id="14">
    <w:p w:rsidR="008405C4" w:rsidP="00315F5A" w14:paraId="08E712AF" w14:textId="77777777">
      <w:pPr>
        <w:pStyle w:val="FootnoteText"/>
        <w:spacing w:line="269" w:lineRule="auto"/>
      </w:pPr>
      <w:r>
        <w:rPr>
          <w:rStyle w:val="FootnoteReference"/>
        </w:rPr>
        <w:footnoteRef/>
      </w:r>
      <w:r>
        <w:rPr>
          <w:rtl/>
        </w:rPr>
        <w:t xml:space="preserve"> </w:t>
      </w:r>
      <w:r>
        <w:rPr>
          <w:rtl/>
        </w:rPr>
        <w:tab/>
      </w:r>
      <w:r>
        <w:rPr>
          <w:rFonts w:hint="cs"/>
          <w:rtl/>
        </w:rPr>
        <w:t>בתחומי ה</w:t>
      </w:r>
      <w:r w:rsidRPr="00BF702E">
        <w:rPr>
          <w:rtl/>
        </w:rPr>
        <w:t xml:space="preserve">חשמל, </w:t>
      </w:r>
      <w:r>
        <w:rPr>
          <w:rFonts w:hint="cs"/>
          <w:rtl/>
        </w:rPr>
        <w:t>ה</w:t>
      </w:r>
      <w:r w:rsidRPr="00BF702E">
        <w:rPr>
          <w:rtl/>
        </w:rPr>
        <w:t xml:space="preserve">גז, </w:t>
      </w:r>
      <w:r>
        <w:rPr>
          <w:rFonts w:hint="cs"/>
          <w:rtl/>
        </w:rPr>
        <w:t>ה</w:t>
      </w:r>
      <w:r w:rsidRPr="00BF702E">
        <w:rPr>
          <w:rtl/>
        </w:rPr>
        <w:t xml:space="preserve">קיטור, מיזוג </w:t>
      </w:r>
      <w:r>
        <w:rPr>
          <w:rFonts w:hint="cs"/>
          <w:rtl/>
        </w:rPr>
        <w:t>ה</w:t>
      </w:r>
      <w:r w:rsidRPr="00BF702E">
        <w:rPr>
          <w:rtl/>
        </w:rPr>
        <w:t>א</w:t>
      </w:r>
      <w:r>
        <w:rPr>
          <w:rFonts w:hint="cs"/>
          <w:rtl/>
        </w:rPr>
        <w:t>ו</w:t>
      </w:r>
      <w:r w:rsidRPr="00BF702E">
        <w:rPr>
          <w:rtl/>
        </w:rPr>
        <w:t xml:space="preserve">ויר, אספקת </w:t>
      </w:r>
      <w:r>
        <w:rPr>
          <w:rFonts w:hint="cs"/>
          <w:rtl/>
        </w:rPr>
        <w:t>ה</w:t>
      </w:r>
      <w:r w:rsidRPr="00BF702E">
        <w:rPr>
          <w:rtl/>
        </w:rPr>
        <w:t xml:space="preserve">מים, </w:t>
      </w:r>
      <w:r>
        <w:rPr>
          <w:rFonts w:hint="cs"/>
          <w:rtl/>
        </w:rPr>
        <w:t>ה</w:t>
      </w:r>
      <w:r w:rsidRPr="00BF702E">
        <w:rPr>
          <w:rtl/>
        </w:rPr>
        <w:t xml:space="preserve">ביוב, </w:t>
      </w:r>
      <w:r>
        <w:rPr>
          <w:rFonts w:hint="cs"/>
          <w:rtl/>
        </w:rPr>
        <w:t>ה</w:t>
      </w:r>
      <w:r w:rsidRPr="00BF702E">
        <w:rPr>
          <w:rtl/>
        </w:rPr>
        <w:t>מיחזור</w:t>
      </w:r>
      <w:r w:rsidRPr="00BF702E">
        <w:rPr>
          <w:rtl/>
        </w:rPr>
        <w:t xml:space="preserve"> ועוד.</w:t>
      </w:r>
    </w:p>
  </w:footnote>
  <w:footnote w:id="15">
    <w:p w:rsidR="008405C4" w:rsidP="00315F5A" w14:paraId="23C47002"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ראו למשל מבקר המדינה, </w:t>
      </w:r>
      <w:r w:rsidRPr="00B14289">
        <w:rPr>
          <w:rFonts w:hint="cs"/>
          <w:b/>
          <w:bCs/>
          <w:rtl/>
        </w:rPr>
        <w:t>השפעת ייצור החשמל על איכות האוויר בישראל</w:t>
      </w:r>
      <w:r>
        <w:rPr>
          <w:rFonts w:hint="cs"/>
          <w:rtl/>
        </w:rPr>
        <w:t xml:space="preserve"> (2017).</w:t>
      </w:r>
    </w:p>
  </w:footnote>
  <w:footnote w:id="16">
    <w:p w:rsidR="008405C4" w:rsidP="00315F5A" w14:paraId="4209CB8D" w14:textId="77777777">
      <w:pPr>
        <w:pStyle w:val="FootnoteText"/>
        <w:spacing w:line="269" w:lineRule="auto"/>
        <w:rPr>
          <w:rtl/>
        </w:rPr>
      </w:pPr>
      <w:r>
        <w:rPr>
          <w:rStyle w:val="FootnoteReference"/>
        </w:rPr>
        <w:footnoteRef/>
      </w:r>
      <w:r>
        <w:rPr>
          <w:rtl/>
        </w:rPr>
        <w:t xml:space="preserve"> </w:t>
      </w:r>
      <w:r>
        <w:rPr>
          <w:rtl/>
        </w:rPr>
        <w:tab/>
      </w:r>
      <w:r>
        <w:rPr>
          <w:rFonts w:hint="cs"/>
          <w:rtl/>
        </w:rPr>
        <w:t>סעיף 15 לחוק.</w:t>
      </w:r>
    </w:p>
  </w:footnote>
  <w:footnote w:id="17">
    <w:p w:rsidR="008405C4" w:rsidP="00315F5A" w14:paraId="0CD2BD5D" w14:textId="77777777">
      <w:pPr>
        <w:pStyle w:val="FootnoteText"/>
        <w:spacing w:line="269" w:lineRule="auto"/>
      </w:pPr>
      <w:r>
        <w:rPr>
          <w:rStyle w:val="FootnoteReference"/>
        </w:rPr>
        <w:footnoteRef/>
      </w:r>
      <w:r>
        <w:rPr>
          <w:rtl/>
        </w:rPr>
        <w:t xml:space="preserve"> </w:t>
      </w:r>
      <w:r>
        <w:rPr>
          <w:rtl/>
        </w:rPr>
        <w:tab/>
      </w:r>
      <w:r>
        <w:rPr>
          <w:rFonts w:hint="cs"/>
          <w:rtl/>
        </w:rPr>
        <w:t>סעיף 12 לחוק.</w:t>
      </w:r>
    </w:p>
  </w:footnote>
  <w:footnote w:id="18">
    <w:p w:rsidR="008405C4" w:rsidP="00315F5A" w14:paraId="0BB743CC" w14:textId="77777777">
      <w:pPr>
        <w:pStyle w:val="FootnoteText"/>
        <w:spacing w:line="269" w:lineRule="auto"/>
      </w:pPr>
      <w:r>
        <w:rPr>
          <w:rStyle w:val="FootnoteReference"/>
        </w:rPr>
        <w:footnoteRef/>
      </w:r>
      <w:r>
        <w:rPr>
          <w:rtl/>
        </w:rPr>
        <w:t xml:space="preserve"> </w:t>
      </w:r>
      <w:r>
        <w:rPr>
          <w:rtl/>
        </w:rPr>
        <w:tab/>
      </w:r>
      <w:r>
        <w:rPr>
          <w:rFonts w:hint="cs"/>
          <w:rtl/>
        </w:rPr>
        <w:t xml:space="preserve">ייתכן כי משרדים נוספים תומכים במחקר שעשוי לכלול גם מחקרים מתחום </w:t>
      </w:r>
      <w:r>
        <w:rPr>
          <w:rFonts w:hint="cs"/>
          <w:rtl/>
        </w:rPr>
        <w:t>האנרגייה</w:t>
      </w:r>
      <w:r>
        <w:rPr>
          <w:rFonts w:hint="cs"/>
          <w:rtl/>
        </w:rPr>
        <w:t xml:space="preserve">, אולם להערכתנו היקפים אלה זניחים. כך למשל, משרד מבקר המדינה בחן את תקציב המשרד להגנת הסביבה, ומצא כי ההוצאה של המדען הראשי במשרד זה עמדה בשנת 2017 על כ-5.3 מיליון ש"ח בלבד. אפשר להניח כי רק חלק מצומצם מסכום זה נוגע למחקר בתחומי </w:t>
      </w:r>
      <w:r>
        <w:rPr>
          <w:rFonts w:hint="cs"/>
          <w:rtl/>
        </w:rPr>
        <w:t>האנרגייה</w:t>
      </w:r>
      <w:r>
        <w:rPr>
          <w:rFonts w:hint="cs"/>
          <w:rtl/>
        </w:rPr>
        <w:t>.</w:t>
      </w:r>
    </w:p>
  </w:footnote>
  <w:footnote w:id="19">
    <w:p w:rsidR="008405C4" w:rsidP="00315F5A" w14:paraId="10B0A6A1" w14:textId="77777777">
      <w:pPr>
        <w:pStyle w:val="FootnoteText"/>
        <w:spacing w:line="269" w:lineRule="auto"/>
        <w:rPr>
          <w:rtl/>
        </w:rPr>
      </w:pPr>
      <w:r>
        <w:rPr>
          <w:rStyle w:val="FootnoteReference"/>
        </w:rPr>
        <w:footnoteRef/>
      </w:r>
      <w:r>
        <w:rPr>
          <w:rtl/>
        </w:rPr>
        <w:t xml:space="preserve"> </w:t>
      </w:r>
      <w:r>
        <w:rPr>
          <w:rtl/>
        </w:rPr>
        <w:tab/>
      </w:r>
      <w:r>
        <w:rPr>
          <w:rFonts w:hint="cs"/>
          <w:rtl/>
        </w:rPr>
        <w:t>הועדה לתכנון ולתקצוב במועצה להשכלה גבוהה, אשר אמונה על תקצוב מוסדות ההשכלה הגבוהה.</w:t>
      </w:r>
    </w:p>
  </w:footnote>
  <w:footnote w:id="20">
    <w:p w:rsidR="008405C4" w:rsidP="00315F5A" w14:paraId="63F526D5" w14:textId="77777777">
      <w:pPr>
        <w:pStyle w:val="FootnoteText"/>
        <w:spacing w:line="269" w:lineRule="auto"/>
        <w:rPr>
          <w:rtl/>
        </w:rPr>
      </w:pPr>
      <w:r>
        <w:rPr>
          <w:rStyle w:val="FootnoteReference"/>
        </w:rPr>
        <w:footnoteRef/>
      </w:r>
      <w:r>
        <w:rPr>
          <w:rtl/>
        </w:rPr>
        <w:t xml:space="preserve"> </w:t>
      </w:r>
      <w:r>
        <w:rPr>
          <w:rtl/>
        </w:rPr>
        <w:tab/>
      </w:r>
      <w:r>
        <w:rPr>
          <w:rFonts w:hint="cs"/>
          <w:rtl/>
        </w:rPr>
        <w:t>בשנת 2017 עמד תקציב הרשות על סך של 1.6 מיליארד ש"ח, ובשנת 2018 1.7 מיליארד ש"ח.</w:t>
      </w:r>
    </w:p>
  </w:footnote>
  <w:footnote w:id="21">
    <w:p w:rsidR="008405C4" w:rsidP="00315F5A" w14:paraId="4EDFA9FF" w14:textId="77777777">
      <w:pPr>
        <w:pStyle w:val="FootnoteText"/>
        <w:spacing w:line="269" w:lineRule="auto"/>
      </w:pPr>
      <w:r>
        <w:rPr>
          <w:rStyle w:val="FootnoteReference"/>
        </w:rPr>
        <w:footnoteRef/>
      </w:r>
      <w:r>
        <w:rPr>
          <w:rtl/>
        </w:rPr>
        <w:t xml:space="preserve"> </w:t>
      </w:r>
      <w:r>
        <w:rPr>
          <w:rtl/>
        </w:rPr>
        <w:tab/>
      </w:r>
      <w:r>
        <w:rPr>
          <w:rFonts w:hint="cs"/>
          <w:rtl/>
        </w:rPr>
        <w:t xml:space="preserve">מבקר המדינה, </w:t>
      </w:r>
      <w:r w:rsidRPr="00EA4115">
        <w:rPr>
          <w:rFonts w:hint="eastAsia"/>
          <w:b/>
          <w:bCs/>
          <w:rtl/>
        </w:rPr>
        <w:t>דוח</w:t>
      </w:r>
      <w:r w:rsidRPr="00EA4115">
        <w:rPr>
          <w:b/>
          <w:bCs/>
          <w:rtl/>
        </w:rPr>
        <w:t xml:space="preserve"> </w:t>
      </w:r>
      <w:r w:rsidRPr="00EA4115">
        <w:rPr>
          <w:rFonts w:hint="eastAsia"/>
          <w:b/>
          <w:bCs/>
          <w:rtl/>
        </w:rPr>
        <w:t>שנתי</w:t>
      </w:r>
      <w:r w:rsidRPr="00EA4115">
        <w:rPr>
          <w:b/>
          <w:bCs/>
          <w:rtl/>
        </w:rPr>
        <w:t xml:space="preserve"> </w:t>
      </w:r>
      <w:r>
        <w:rPr>
          <w:rFonts w:hint="cs"/>
          <w:b/>
          <w:bCs/>
          <w:rtl/>
        </w:rPr>
        <w:t>70א</w:t>
      </w:r>
      <w:r>
        <w:rPr>
          <w:rFonts w:hint="cs"/>
          <w:rtl/>
        </w:rPr>
        <w:t xml:space="preserve"> (2020), "הבטחת היתרון והחדשנות הטכנולוגיים של המשק הישראלי".</w:t>
      </w:r>
    </w:p>
  </w:footnote>
  <w:footnote w:id="22">
    <w:p w:rsidR="008405C4" w:rsidP="00315F5A" w14:paraId="758975B3" w14:textId="77777777">
      <w:pPr>
        <w:pStyle w:val="FootnoteText"/>
        <w:spacing w:line="269" w:lineRule="auto"/>
        <w:rPr>
          <w:rtl/>
        </w:rPr>
      </w:pPr>
      <w:r>
        <w:rPr>
          <w:rStyle w:val="FootnoteReference"/>
        </w:rPr>
        <w:footnoteRef/>
      </w:r>
      <w:r>
        <w:rPr>
          <w:rtl/>
        </w:rPr>
        <w:t xml:space="preserve"> </w:t>
      </w:r>
      <w:r>
        <w:rPr>
          <w:rtl/>
        </w:rPr>
        <w:tab/>
      </w:r>
      <w:r>
        <w:rPr>
          <w:rFonts w:hint="cs"/>
          <w:rtl/>
        </w:rPr>
        <w:t>פרטית וממשלתית בכלל התחומים.</w:t>
      </w:r>
    </w:p>
  </w:footnote>
  <w:footnote w:id="23">
    <w:p w:rsidR="008405C4" w:rsidP="00315F5A" w14:paraId="35753A9B" w14:textId="77777777">
      <w:pPr>
        <w:pStyle w:val="FootnoteText"/>
        <w:spacing w:line="269" w:lineRule="auto"/>
      </w:pPr>
      <w:r>
        <w:rPr>
          <w:rStyle w:val="FootnoteReference"/>
        </w:rPr>
        <w:footnoteRef/>
      </w:r>
      <w:r>
        <w:rPr>
          <w:rtl/>
        </w:rPr>
        <w:t xml:space="preserve"> </w:t>
      </w:r>
      <w:r>
        <w:rPr>
          <w:rtl/>
        </w:rPr>
        <w:tab/>
      </w:r>
      <w:r>
        <w:rPr>
          <w:rFonts w:hint="cs"/>
          <w:rtl/>
        </w:rPr>
        <w:t>סקירה כלכלית שבועית, 30.12.2019, אגף הכלכלן הראשי במשרד האוצר.</w:t>
      </w:r>
    </w:p>
  </w:footnote>
  <w:footnote w:id="24">
    <w:p w:rsidR="008405C4" w:rsidP="00315F5A" w14:paraId="6D561968" w14:textId="77777777">
      <w:pPr>
        <w:pStyle w:val="FootnoteText"/>
        <w:spacing w:line="269" w:lineRule="auto"/>
      </w:pPr>
      <w:r>
        <w:rPr>
          <w:rStyle w:val="FootnoteReference"/>
        </w:rPr>
        <w:footnoteRef/>
      </w:r>
      <w:r>
        <w:rPr>
          <w:rtl/>
        </w:rPr>
        <w:t xml:space="preserve"> </w:t>
      </w:r>
      <w:r>
        <w:rPr>
          <w:rtl/>
        </w:rPr>
        <w:tab/>
      </w:r>
      <w:r>
        <w:rPr>
          <w:rFonts w:hint="cs"/>
          <w:rtl/>
        </w:rPr>
        <w:t xml:space="preserve">על </w:t>
      </w:r>
      <w:r>
        <w:rPr>
          <w:rFonts w:hint="cs"/>
          <w:rtl/>
          <w:lang w:val="en-GB"/>
        </w:rPr>
        <w:t xml:space="preserve">פי נתוני </w:t>
      </w:r>
      <w:r>
        <w:rPr>
          <w:rFonts w:hint="cs"/>
          <w:rtl/>
          <w:lang w:val="en-GB"/>
        </w:rPr>
        <w:t>הלמ"ס</w:t>
      </w:r>
      <w:r>
        <w:rPr>
          <w:rFonts w:hint="cs"/>
          <w:rtl/>
          <w:lang w:val="en-GB"/>
        </w:rPr>
        <w:t xml:space="preserve"> </w:t>
      </w:r>
      <w:r w:rsidRPr="0002431F">
        <w:rPr>
          <w:rFonts w:hint="eastAsia"/>
          <w:rtl/>
          <w:lang w:val="en-GB"/>
        </w:rPr>
        <w:t>בשנת</w:t>
      </w:r>
      <w:r w:rsidRPr="0002431F">
        <w:rPr>
          <w:rtl/>
          <w:lang w:val="en-GB"/>
        </w:rPr>
        <w:t xml:space="preserve"> 2018 העניקה הרשות סך כולל של 589 מיליון ש"ח לחברות הזנק, כ-34% </w:t>
      </w:r>
      <w:r w:rsidRPr="0002431F">
        <w:rPr>
          <w:rFonts w:hint="eastAsia"/>
          <w:rtl/>
          <w:lang w:val="en-GB"/>
        </w:rPr>
        <w:t>מתקציבה</w:t>
      </w:r>
      <w:r w:rsidRPr="0002431F">
        <w:rPr>
          <w:rtl/>
          <w:lang w:val="en-GB"/>
        </w:rPr>
        <w:t xml:space="preserve"> </w:t>
      </w:r>
      <w:r w:rsidRPr="0002431F">
        <w:rPr>
          <w:rFonts w:hint="eastAsia"/>
          <w:rtl/>
          <w:lang w:val="en-GB"/>
        </w:rPr>
        <w:t>של</w:t>
      </w:r>
      <w:r w:rsidRPr="0002431F">
        <w:rPr>
          <w:rtl/>
          <w:lang w:val="en-GB"/>
        </w:rPr>
        <w:t xml:space="preserve"> הרשות </w:t>
      </w:r>
      <w:r w:rsidRPr="0002431F">
        <w:rPr>
          <w:rFonts w:hint="eastAsia"/>
          <w:rtl/>
          <w:lang w:val="en-GB"/>
        </w:rPr>
        <w:t>בשנה</w:t>
      </w:r>
      <w:r w:rsidRPr="0002431F">
        <w:rPr>
          <w:rtl/>
          <w:lang w:val="en-GB"/>
        </w:rPr>
        <w:t xml:space="preserve"> </w:t>
      </w:r>
      <w:r w:rsidRPr="0002431F">
        <w:rPr>
          <w:rFonts w:hint="eastAsia"/>
          <w:rtl/>
          <w:lang w:val="en-GB"/>
        </w:rPr>
        <w:t>זו</w:t>
      </w:r>
      <w:r w:rsidRPr="0002431F">
        <w:rPr>
          <w:rtl/>
          <w:lang w:val="en-GB"/>
        </w:rPr>
        <w:t>.</w:t>
      </w:r>
      <w:r>
        <w:rPr>
          <w:rFonts w:hint="cs"/>
          <w:rtl/>
        </w:rPr>
        <w:t xml:space="preserve"> יש לציין כי </w:t>
      </w:r>
      <w:r>
        <w:rPr>
          <w:rFonts w:hint="cs"/>
          <w:rtl/>
        </w:rPr>
        <w:t>הלמ"ס</w:t>
      </w:r>
      <w:r>
        <w:rPr>
          <w:rFonts w:hint="cs"/>
          <w:rtl/>
        </w:rPr>
        <w:t xml:space="preserve"> ורשות החדשנות מגדירות באופן שונה את חברות </w:t>
      </w:r>
      <w:r>
        <w:rPr>
          <w:rFonts w:hint="cs"/>
          <w:rtl/>
        </w:rPr>
        <w:t>ההזנק</w:t>
      </w:r>
      <w:r>
        <w:rPr>
          <w:rFonts w:hint="cs"/>
          <w:rtl/>
        </w:rPr>
        <w:t xml:space="preserve">, וכי הגדרות הרשות רחבות יותר וכוללות גם חברות בינוניות וחברות בשלב </w:t>
      </w:r>
      <w:r>
        <w:t>Pre-Seed</w:t>
      </w:r>
      <w:r>
        <w:rPr>
          <w:rFonts w:hint="cs"/>
          <w:rtl/>
        </w:rPr>
        <w:t>.</w:t>
      </w:r>
    </w:p>
  </w:footnote>
  <w:footnote w:id="25">
    <w:p w:rsidR="008405C4" w:rsidP="00315F5A" w14:paraId="1B19A777" w14:textId="77777777">
      <w:pPr>
        <w:pStyle w:val="FootnoteText"/>
        <w:spacing w:line="269" w:lineRule="auto"/>
        <w:rPr>
          <w:rtl/>
        </w:rPr>
      </w:pPr>
      <w:r>
        <w:rPr>
          <w:rStyle w:val="FootnoteReference"/>
        </w:rPr>
        <w:footnoteRef/>
      </w:r>
      <w:r>
        <w:rPr>
          <w:rtl/>
        </w:rPr>
        <w:t xml:space="preserve"> </w:t>
      </w:r>
      <w:r>
        <w:rPr>
          <w:rtl/>
        </w:rPr>
        <w:tab/>
      </w:r>
      <w:r>
        <w:rPr>
          <w:rFonts w:hint="cs"/>
          <w:rtl/>
        </w:rPr>
        <w:t>חברות הזנק הן חברות בתחילת דרכן ובהן הסיכון גבוה יותר.</w:t>
      </w:r>
    </w:p>
  </w:footnote>
  <w:footnote w:id="26">
    <w:p w:rsidR="008405C4" w:rsidP="00315F5A" w14:paraId="423A3D4C" w14:textId="77777777">
      <w:pPr>
        <w:pStyle w:val="FootnoteText"/>
        <w:spacing w:line="269" w:lineRule="auto"/>
        <w:rPr>
          <w:rtl/>
        </w:rPr>
      </w:pPr>
      <w:r>
        <w:rPr>
          <w:rStyle w:val="FootnoteReference"/>
        </w:rPr>
        <w:footnoteRef/>
      </w:r>
      <w:r>
        <w:rPr>
          <w:rtl/>
        </w:rPr>
        <w:t xml:space="preserve"> </w:t>
      </w:r>
      <w:r>
        <w:tab/>
      </w:r>
      <w:r>
        <w:rPr>
          <w:rFonts w:hint="cs"/>
          <w:rtl/>
        </w:rPr>
        <w:t>שלב ה-</w:t>
      </w:r>
      <w:r>
        <w:rPr>
          <w:rFonts w:hint="cs"/>
        </w:rPr>
        <w:t>SEED</w:t>
      </w:r>
      <w:r>
        <w:rPr>
          <w:rFonts w:hint="cs"/>
          <w:rtl/>
        </w:rPr>
        <w:t xml:space="preserve"> הוא השלב הראשוני של מיזם ובעל סיכון גבוה.</w:t>
      </w:r>
    </w:p>
  </w:footnote>
  <w:footnote w:id="27">
    <w:p w:rsidR="008405C4" w:rsidP="00315F5A" w14:paraId="4F4E67DF" w14:textId="77777777">
      <w:pPr>
        <w:pStyle w:val="FootnoteText"/>
        <w:spacing w:line="269" w:lineRule="auto"/>
      </w:pPr>
      <w:r>
        <w:rPr>
          <w:rStyle w:val="FootnoteReference"/>
        </w:rPr>
        <w:footnoteRef/>
      </w:r>
      <w:r>
        <w:rPr>
          <w:rtl/>
        </w:rPr>
        <w:t xml:space="preserve"> </w:t>
      </w:r>
      <w:r>
        <w:rPr>
          <w:rtl/>
        </w:rPr>
        <w:tab/>
      </w:r>
      <w:r>
        <w:rPr>
          <w:rFonts w:hint="cs"/>
          <w:rtl/>
        </w:rPr>
        <w:t xml:space="preserve">מדד </w:t>
      </w:r>
      <w:r w:rsidRPr="00C353DC">
        <w:rPr>
          <w:rtl/>
        </w:rPr>
        <w:t>המוכנות הטכנולוגית של ה-</w:t>
      </w:r>
      <w:r w:rsidRPr="00C353DC">
        <w:t>Economist</w:t>
      </w:r>
      <w:r w:rsidRPr="00C353DC">
        <w:rPr>
          <w:rtl/>
        </w:rPr>
        <w:t xml:space="preserve"> משקלל תפוקות פטנטים, הוצאות מו"פ, ותשתית מחקר יחד עם גישה לאינטרנט מהיר, סביבת </w:t>
      </w:r>
      <w:r w:rsidRPr="00C353DC">
        <w:t>e-commerce</w:t>
      </w:r>
      <w:r w:rsidRPr="00C353DC">
        <w:rPr>
          <w:rtl/>
        </w:rPr>
        <w:t>, שירותים ממשלתיי</w:t>
      </w:r>
      <w:r>
        <w:rPr>
          <w:rtl/>
        </w:rPr>
        <w:t>ם דיגיטליים ומוכנות להגנת סייבר</w:t>
      </w:r>
      <w:r>
        <w:rPr>
          <w:rFonts w:hint="cs"/>
          <w:rtl/>
        </w:rPr>
        <w:t>.</w:t>
      </w:r>
    </w:p>
  </w:footnote>
  <w:footnote w:id="28">
    <w:p w:rsidR="008405C4" w:rsidP="00315F5A" w14:paraId="0DF3B8FF" w14:textId="77777777">
      <w:pPr>
        <w:pStyle w:val="FootnoteText"/>
        <w:spacing w:line="269" w:lineRule="auto"/>
      </w:pPr>
      <w:r>
        <w:rPr>
          <w:rStyle w:val="FootnoteReference"/>
        </w:rPr>
        <w:footnoteRef/>
      </w:r>
      <w:r>
        <w:rPr>
          <w:rtl/>
        </w:rPr>
        <w:t xml:space="preserve"> </w:t>
      </w:r>
      <w:r>
        <w:rPr>
          <w:rtl/>
        </w:rPr>
        <w:tab/>
      </w:r>
      <w:r>
        <w:rPr>
          <w:rFonts w:hint="cs"/>
          <w:rtl/>
        </w:rPr>
        <w:t>טכנולוגיה עילית, טכנולוגיה מעורבת עילית, טכנולוגיה מעורבת מסורתית, טכנולוגיה מסורתית.</w:t>
      </w:r>
    </w:p>
  </w:footnote>
  <w:footnote w:id="29">
    <w:p w:rsidR="008405C4" w:rsidP="00315F5A" w14:paraId="5A0CC017" w14:textId="77777777">
      <w:pPr>
        <w:pStyle w:val="FootnoteText"/>
        <w:spacing w:line="269" w:lineRule="auto"/>
        <w:rPr>
          <w:rtl/>
        </w:rPr>
      </w:pPr>
      <w:r>
        <w:rPr>
          <w:rStyle w:val="FootnoteReference"/>
        </w:rPr>
        <w:footnoteRef/>
      </w:r>
      <w:r>
        <w:rPr>
          <w:rtl/>
        </w:rPr>
        <w:t xml:space="preserve"> </w:t>
      </w:r>
      <w:r>
        <w:rPr>
          <w:rtl/>
        </w:rPr>
        <w:tab/>
      </w:r>
      <w:r>
        <w:rPr>
          <w:rFonts w:hint="cs"/>
          <w:rtl/>
        </w:rPr>
        <w:t>טכנולוגיה עילית - ייצור תרופות קונבנציונליות ותרופות הומאופתיות, ייצור מחשבים, מכשור אלקטרוני ואופטי, ייצור כלי טיס, חלליות וציוד נלווה.</w:t>
      </w:r>
    </w:p>
  </w:footnote>
  <w:footnote w:id="30">
    <w:p w:rsidR="008405C4" w:rsidP="00315F5A" w14:paraId="363207B3" w14:textId="77777777">
      <w:pPr>
        <w:pStyle w:val="FootnoteText"/>
        <w:spacing w:line="269" w:lineRule="auto"/>
      </w:pPr>
      <w:r>
        <w:rPr>
          <w:rStyle w:val="FootnoteReference"/>
        </w:rPr>
        <w:footnoteRef/>
      </w:r>
      <w:r>
        <w:rPr>
          <w:rtl/>
        </w:rPr>
        <w:t xml:space="preserve"> </w:t>
      </w:r>
      <w:r>
        <w:rPr>
          <w:rtl/>
        </w:rPr>
        <w:tab/>
      </w:r>
      <w:r>
        <w:rPr>
          <w:rFonts w:hint="cs"/>
          <w:rtl/>
        </w:rPr>
        <w:t>תוספתיות (</w:t>
      </w:r>
      <w:r>
        <w:rPr>
          <w:rFonts w:hint="cs"/>
        </w:rPr>
        <w:t>A</w:t>
      </w:r>
      <w:r>
        <w:t>dditionality</w:t>
      </w:r>
      <w:r>
        <w:rPr>
          <w:rFonts w:hint="cs"/>
          <w:rtl/>
        </w:rPr>
        <w:t>) היא מצב בו תמיכה ממשלתית מתמרצת את הפירמות להשקיע במו"פ עד לרמה גבוהה מזו שהיו משקיעות לפי שיקוליהן בלבד.</w:t>
      </w:r>
    </w:p>
  </w:footnote>
  <w:footnote w:id="31">
    <w:p w:rsidR="008405C4" w:rsidP="00315F5A" w14:paraId="385E3399"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השפעת התמיכה הממשלתית במו"פ תעשייתי על המשק הישראלי, </w:t>
      </w:r>
      <w:r>
        <w:rPr>
          <w:rFonts w:hint="cs"/>
          <w:rtl/>
        </w:rPr>
        <w:t>אפלייד</w:t>
      </w:r>
      <w:r>
        <w:rPr>
          <w:rFonts w:hint="cs"/>
          <w:rtl/>
        </w:rPr>
        <w:t xml:space="preserve"> 2008.</w:t>
      </w:r>
    </w:p>
  </w:footnote>
  <w:footnote w:id="32">
    <w:p w:rsidR="008405C4" w:rsidP="00315F5A" w14:paraId="10EE38B2" w14:textId="25046A3E">
      <w:pPr>
        <w:pStyle w:val="FootnoteText"/>
        <w:spacing w:line="269" w:lineRule="auto"/>
        <w:rPr>
          <w:rtl/>
        </w:rPr>
      </w:pPr>
      <w:r>
        <w:rPr>
          <w:rStyle w:val="FootnoteReference"/>
        </w:rPr>
        <w:footnoteRef/>
      </w:r>
      <w:r>
        <w:rPr>
          <w:rtl/>
        </w:rPr>
        <w:t xml:space="preserve"> </w:t>
      </w:r>
      <w:r>
        <w:rPr>
          <w:rtl/>
        </w:rPr>
        <w:tab/>
      </w:r>
      <w:r>
        <w:rPr>
          <w:rFonts w:hint="cs"/>
          <w:rtl/>
        </w:rPr>
        <w:t xml:space="preserve">להערכת משרד מבקר המדינה, הגדלת ההשקעות הממשלתיות בתחום </w:t>
      </w:r>
      <w:r>
        <w:rPr>
          <w:rFonts w:hint="cs"/>
          <w:rtl/>
        </w:rPr>
        <w:t>האנרגייה</w:t>
      </w:r>
      <w:r>
        <w:rPr>
          <w:rFonts w:hint="cs"/>
          <w:rtl/>
        </w:rPr>
        <w:t xml:space="preserve"> </w:t>
      </w:r>
      <w:r>
        <w:rPr>
          <w:rFonts w:hint="cs"/>
          <w:rtl/>
        </w:rPr>
        <w:t>בכ</w:t>
      </w:r>
      <w:r>
        <w:rPr>
          <w:rFonts w:hint="cs"/>
          <w:rtl/>
        </w:rPr>
        <w:t xml:space="preserve">- 200 מיליון ש"ח אינה יכולה להיעשות באופן </w:t>
      </w:r>
      <w:r>
        <w:rPr>
          <w:rFonts w:hint="cs"/>
          <w:rtl/>
        </w:rPr>
        <w:t>מיידי</w:t>
      </w:r>
      <w:r>
        <w:rPr>
          <w:rFonts w:hint="cs"/>
          <w:rtl/>
        </w:rPr>
        <w:t xml:space="preserve"> שכן קיימת תת-פעילות בתחום, ונדרשות פעולות להגברת פעילות המו"פ בתחום זה, אשר את פירותיה</w:t>
      </w:r>
      <w:r w:rsidR="00A837E8">
        <w:rPr>
          <w:rFonts w:hint="cs"/>
          <w:rtl/>
        </w:rPr>
        <w:t>ן</w:t>
      </w:r>
      <w:r>
        <w:rPr>
          <w:rFonts w:hint="cs"/>
          <w:rtl/>
        </w:rPr>
        <w:t xml:space="preserve"> סביר שיראו בטווח הזמן הארוך. </w:t>
      </w:r>
    </w:p>
  </w:footnote>
  <w:footnote w:id="33">
    <w:p w:rsidR="008405C4" w:rsidP="00315F5A" w14:paraId="1E01BC6A"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דוח שנתי 70א. </w:t>
      </w:r>
    </w:p>
  </w:footnote>
  <w:footnote w:id="34">
    <w:p w:rsidR="008405C4" w:rsidP="00315F5A" w14:paraId="43A5E761" w14:textId="77777777">
      <w:pPr>
        <w:pStyle w:val="FootnoteText"/>
        <w:spacing w:line="269" w:lineRule="auto"/>
        <w:rPr>
          <w:rtl/>
        </w:rPr>
      </w:pPr>
      <w:r>
        <w:rPr>
          <w:rStyle w:val="FootnoteReference"/>
        </w:rPr>
        <w:footnoteRef/>
      </w:r>
      <w:r>
        <w:rPr>
          <w:rtl/>
        </w:rPr>
        <w:t xml:space="preserve"> </w:t>
      </w:r>
      <w:r>
        <w:rPr>
          <w:rtl/>
        </w:rPr>
        <w:tab/>
      </w:r>
      <w:r>
        <w:rPr>
          <w:rFonts w:hint="cs"/>
          <w:rtl/>
        </w:rPr>
        <w:t>תוכנית</w:t>
      </w:r>
      <w:r>
        <w:rPr>
          <w:rFonts w:hint="cs"/>
          <w:rtl/>
        </w:rPr>
        <w:t xml:space="preserve"> משותפת לרשות החדשנות, לשכת המדען הראשי במשרד </w:t>
      </w:r>
      <w:r>
        <w:rPr>
          <w:rFonts w:hint="cs"/>
          <w:rtl/>
        </w:rPr>
        <w:t>האנרגייה</w:t>
      </w:r>
      <w:r>
        <w:rPr>
          <w:rFonts w:hint="cs"/>
          <w:rtl/>
        </w:rPr>
        <w:t xml:space="preserve">, משרד האוצר, ומשרד </w:t>
      </w:r>
      <w:r>
        <w:rPr>
          <w:rFonts w:hint="cs"/>
          <w:rtl/>
        </w:rPr>
        <w:t>האנרגייה</w:t>
      </w:r>
      <w:r>
        <w:rPr>
          <w:rFonts w:hint="cs"/>
          <w:rtl/>
        </w:rPr>
        <w:t xml:space="preserve"> האמריקאי, המופעלת ע"י קרן בירד, לתמיכה בשיתופי פעולה טכנולוגיים בתחום </w:t>
      </w:r>
      <w:r>
        <w:rPr>
          <w:rFonts w:hint="cs"/>
          <w:rtl/>
        </w:rPr>
        <w:t>האנרגייה</w:t>
      </w:r>
      <w:r>
        <w:rPr>
          <w:rFonts w:hint="cs"/>
          <w:rtl/>
        </w:rPr>
        <w:t xml:space="preserve"> בין חברות ישראליות ואמריקאיות. התוכנית פועלת משנת 2008.</w:t>
      </w:r>
    </w:p>
  </w:footnote>
  <w:footnote w:id="35">
    <w:p w:rsidR="008405C4" w:rsidP="00315F5A" w14:paraId="4EAA48E8"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מהדו"ח השנתי של קרן בירד </w:t>
      </w:r>
      <w:r>
        <w:rPr>
          <w:rFonts w:hint="cs"/>
          <w:rtl/>
        </w:rPr>
        <w:t>אנרג'י</w:t>
      </w:r>
      <w:r>
        <w:rPr>
          <w:rFonts w:hint="cs"/>
          <w:rtl/>
        </w:rPr>
        <w:t xml:space="preserve"> 2019, עולה כי בשנים 2019-2009 סך המימון של הממשלות לקרן עמד על 37.69 מיליון דולרים והמענקים שנתנה הקרן עמדו על 19.51 מיליון דולרים. </w:t>
      </w:r>
    </w:p>
  </w:footnote>
  <w:footnote w:id="36">
    <w:p w:rsidR="008405C4" w:rsidP="00315F5A" w14:paraId="75BBCFDC" w14:textId="77777777">
      <w:pPr>
        <w:pStyle w:val="FootnoteText"/>
        <w:spacing w:line="269" w:lineRule="auto"/>
      </w:pPr>
      <w:r>
        <w:rPr>
          <w:rStyle w:val="FootnoteReference"/>
        </w:rPr>
        <w:footnoteRef/>
      </w:r>
      <w:r>
        <w:rPr>
          <w:rtl/>
        </w:rPr>
        <w:t xml:space="preserve"> </w:t>
      </w:r>
      <w:r>
        <w:rPr>
          <w:rtl/>
        </w:rPr>
        <w:tab/>
      </w:r>
      <w:r>
        <w:rPr>
          <w:rFonts w:hint="cs"/>
          <w:rtl/>
        </w:rPr>
        <w:t>תוכנית</w:t>
      </w:r>
      <w:r>
        <w:rPr>
          <w:rFonts w:hint="cs"/>
          <w:rtl/>
        </w:rPr>
        <w:t xml:space="preserve"> משותפת לרשות החדשנות, לשכת המדען הראשי במשרד </w:t>
      </w:r>
      <w:r>
        <w:rPr>
          <w:rFonts w:hint="cs"/>
          <w:rtl/>
        </w:rPr>
        <w:t>האנרגייה</w:t>
      </w:r>
      <w:r>
        <w:rPr>
          <w:rFonts w:hint="cs"/>
          <w:rtl/>
        </w:rPr>
        <w:t xml:space="preserve">, משרד האוצר, ומשרד </w:t>
      </w:r>
      <w:r>
        <w:rPr>
          <w:rFonts w:hint="cs"/>
          <w:rtl/>
        </w:rPr>
        <w:t>האנרגייה</w:t>
      </w:r>
      <w:r>
        <w:rPr>
          <w:rFonts w:hint="cs"/>
          <w:rtl/>
        </w:rPr>
        <w:t xml:space="preserve"> האמריקאי, המופעלת ע"י קרן בירד, לתמיכה בארבעה מאגדים טכנולוגיים בתחומי </w:t>
      </w:r>
      <w:r>
        <w:rPr>
          <w:rFonts w:hint="cs"/>
          <w:rtl/>
        </w:rPr>
        <w:t>האנרגייה</w:t>
      </w:r>
      <w:r>
        <w:rPr>
          <w:rFonts w:hint="cs"/>
          <w:rtl/>
        </w:rPr>
        <w:t>. נכון לספטמבר 2019, מתקיים הליך תחרותי לבחירת זכיינים להקמה ולהפעלה של המאגדים.</w:t>
      </w:r>
    </w:p>
  </w:footnote>
  <w:footnote w:id="37">
    <w:p w:rsidR="008405C4" w:rsidP="00315F5A" w14:paraId="4122141F"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מטרת המרכז הטכנולוגי היא עידוד יזמות טכנולוגית בתחום פיתוח טכנולוגיות לייצור חשמל באמצעות </w:t>
      </w:r>
      <w:r>
        <w:rPr>
          <w:rFonts w:hint="cs"/>
          <w:rtl/>
        </w:rPr>
        <w:t>אנרגייה</w:t>
      </w:r>
      <w:r>
        <w:rPr>
          <w:rFonts w:hint="cs"/>
          <w:rtl/>
        </w:rPr>
        <w:t xml:space="preserve"> מתחדשת, ע"י יצירת מערך סיוע שיאפשר לבעלי רעיונות בתחום הטכנולוגי בראשית דרכם לפתח את המיזם, משלב המחקר והפיתוח ועד לייצורו ולשיווקו. מטרה נוספת היא עידוד שיתוף פעולה בין מוסדות האקדמיה, מכוני מחקר והתעשייה בתחום. </w:t>
      </w:r>
    </w:p>
  </w:footnote>
  <w:footnote w:id="38">
    <w:p w:rsidR="008405C4" w:rsidP="00315F5A" w14:paraId="536AC400" w14:textId="77777777">
      <w:pPr>
        <w:pStyle w:val="FootnoteText"/>
        <w:spacing w:line="269" w:lineRule="auto"/>
        <w:rPr>
          <w:rtl/>
        </w:rPr>
      </w:pPr>
      <w:r>
        <w:rPr>
          <w:rStyle w:val="FootnoteReference"/>
        </w:rPr>
        <w:footnoteRef/>
      </w:r>
      <w:r>
        <w:rPr>
          <w:rtl/>
        </w:rPr>
        <w:t xml:space="preserve"> </w:t>
      </w:r>
      <w:r>
        <w:rPr>
          <w:rtl/>
        </w:rPr>
        <w:tab/>
      </w:r>
      <w:r>
        <w:rPr>
          <w:rFonts w:hint="cs"/>
          <w:rtl/>
        </w:rPr>
        <w:t>הסכם בין-לאומי שהוא חלק מהסכמי ארגון הסחר העולמי</w:t>
      </w:r>
      <w:r>
        <w:rPr>
          <w:rFonts w:hint="cs"/>
        </w:rPr>
        <w:t xml:space="preserve"> </w:t>
      </w:r>
      <w:r>
        <w:rPr>
          <w:rFonts w:hint="cs"/>
          <w:rtl/>
        </w:rPr>
        <w:t>(</w:t>
      </w:r>
      <w:r>
        <w:rPr>
          <w:rFonts w:hint="cs"/>
        </w:rPr>
        <w:t>WTO</w:t>
      </w:r>
      <w:r>
        <w:rPr>
          <w:rFonts w:hint="cs"/>
          <w:rtl/>
        </w:rPr>
        <w:t>). ההסכם מסדיר פרוצדורות של מכרזי הרשויות הממשלתיות ובניהן אי-אפליה של ספקים זרים מקרב המדינות החתומות עליו.</w:t>
      </w:r>
    </w:p>
  </w:footnote>
  <w:footnote w:id="39">
    <w:p w:rsidR="008405C4" w:rsidP="00315F5A" w14:paraId="41EE0C91"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"שיתוף פעולה תעשייתי" מוגדר בתקנות כפעילות עסקית בדרך </w:t>
      </w:r>
      <w:r w:rsidRPr="00EA3509">
        <w:rPr>
          <w:rtl/>
        </w:rPr>
        <w:t xml:space="preserve">התקשרות משנה מקומית, השקעות, מחקר ופיתוח, העברת ידע או רכישת טובין מתוצרת הארץ, או עבודה בארץ, או בדרך אחרת שאישרה </w:t>
      </w:r>
      <w:r w:rsidRPr="00EA3509">
        <w:rPr>
          <w:rtl/>
        </w:rPr>
        <w:t>הרשפ"ת</w:t>
      </w:r>
      <w:r w:rsidRPr="00EA3509">
        <w:rPr>
          <w:rtl/>
        </w:rPr>
        <w:t xml:space="preserve"> מראש</w:t>
      </w:r>
      <w:r>
        <w:rPr>
          <w:rFonts w:hint="cs"/>
          <w:rtl/>
        </w:rPr>
        <w:t>.</w:t>
      </w:r>
    </w:p>
  </w:footnote>
  <w:footnote w:id="40">
    <w:p w:rsidR="008405C4" w:rsidP="00315F5A" w14:paraId="6464E4F9" w14:textId="77777777">
      <w:pPr>
        <w:pStyle w:val="FootnoteText"/>
        <w:spacing w:line="269" w:lineRule="auto"/>
      </w:pPr>
      <w:r>
        <w:rPr>
          <w:rStyle w:val="FootnoteReference"/>
        </w:rPr>
        <w:footnoteRef/>
      </w:r>
      <w:r>
        <w:rPr>
          <w:rtl/>
        </w:rPr>
        <w:t xml:space="preserve"> </w:t>
      </w:r>
      <w:r>
        <w:rPr>
          <w:rtl/>
        </w:rPr>
        <w:tab/>
      </w:r>
      <w:r>
        <w:rPr>
          <w:rFonts w:hint="cs"/>
          <w:rtl/>
        </w:rPr>
        <w:t xml:space="preserve">התקשרות </w:t>
      </w:r>
      <w:r w:rsidRPr="009E5FD7">
        <w:rPr>
          <w:rtl/>
        </w:rPr>
        <w:t>של ספק חוץ שזכה במכרז לרכישת טובין מתוצרת הארץ, או לביצוע עבודה או שירותים בארץ והכל לצורך ביצוע ההתקשרות נושא המכרז.</w:t>
      </w:r>
    </w:p>
  </w:footnote>
  <w:footnote w:id="41">
    <w:p w:rsidR="008405C4" w:rsidP="00315F5A" w14:paraId="0DB11D8B"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חברת הרכבות </w:t>
      </w:r>
      <w:r>
        <w:rPr>
          <w:rFonts w:hint="cs"/>
          <w:rtl/>
        </w:rPr>
        <w:t>בומברדיה</w:t>
      </w:r>
      <w:r>
        <w:rPr>
          <w:rFonts w:hint="cs"/>
          <w:rtl/>
        </w:rPr>
        <w:t>.</w:t>
      </w:r>
    </w:p>
  </w:footnote>
  <w:footnote w:id="42">
    <w:p w:rsidR="008405C4" w:rsidP="00315F5A" w14:paraId="5EC7255A" w14:textId="77777777">
      <w:pPr>
        <w:pStyle w:val="FootnoteText"/>
        <w:spacing w:line="269" w:lineRule="auto"/>
        <w:rPr>
          <w:rtl/>
        </w:rPr>
      </w:pPr>
      <w:r>
        <w:rPr>
          <w:rStyle w:val="FootnoteReference"/>
        </w:rPr>
        <w:footnoteRef/>
      </w:r>
      <w:r>
        <w:rPr>
          <w:rtl/>
        </w:rPr>
        <w:t xml:space="preserve"> </w:t>
      </w:r>
      <w:r>
        <w:rPr>
          <w:rtl/>
        </w:rPr>
        <w:tab/>
      </w:r>
      <w:r>
        <w:rPr>
          <w:rFonts w:hint="cs"/>
          <w:rtl/>
        </w:rPr>
        <w:t>הבדיקה נוגעת לתקופה של ארבע שנים.</w:t>
      </w:r>
    </w:p>
  </w:footnote>
  <w:footnote w:id="43">
    <w:p w:rsidR="008405C4" w:rsidP="00315F5A" w14:paraId="18F0CEF4" w14:textId="77777777">
      <w:pPr>
        <w:pStyle w:val="FootnoteText"/>
        <w:spacing w:line="269" w:lineRule="auto"/>
        <w:rPr>
          <w:rtl/>
        </w:rPr>
      </w:pPr>
      <w:r>
        <w:rPr>
          <w:rStyle w:val="FootnoteReference"/>
        </w:rPr>
        <w:footnoteRef/>
      </w:r>
      <w:r>
        <w:rPr>
          <w:rtl/>
        </w:rPr>
        <w:t xml:space="preserve"> </w:t>
      </w:r>
      <w:r>
        <w:rPr>
          <w:rtl/>
        </w:rPr>
        <w:tab/>
      </w:r>
      <w:r>
        <w:rPr>
          <w:rFonts w:hint="cs"/>
          <w:rtl/>
        </w:rPr>
        <w:t>סכום ההקצאה השנתי נקבע באופן מדורג באופן הבא: (1) 3.5% מהכנסות הקרן בשנה הראשונה להקמתה (הקרן תופעל במועד שבו יגיעו הכנסות המדינה מההיטל למיליארד ש"ח); (2) בכל אחת מתשע השנים שלאחר השנה הראשונה - 3.5% משווי נכסי הקרן לסוף השנה שקדמה לה; (3) בכל שנה שלאחר מכן - סכום השווה לתשואה הריאלית הממוצעת שהניבו השקעות הקרן בעשר השנים שקדמו לאותה שנה.</w:t>
      </w:r>
    </w:p>
  </w:footnote>
  <w:footnote w:id="44">
    <w:p w:rsidR="008405C4" w:rsidP="00315F5A" w14:paraId="694037A3"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לצד </w:t>
      </w:r>
      <w:r>
        <w:rPr>
          <w:rFonts w:hint="cs"/>
          <w:rtl/>
        </w:rPr>
        <w:t>חח"י</w:t>
      </w:r>
      <w:r>
        <w:rPr>
          <w:rFonts w:hint="cs"/>
          <w:rtl/>
        </w:rPr>
        <w:t xml:space="preserve"> פעלו יצרניים לצריכה עצמית ומחלקים היסטוריים.</w:t>
      </w:r>
    </w:p>
  </w:footnote>
  <w:footnote w:id="45">
    <w:p w:rsidR="008405C4" w:rsidP="00315F5A" w14:paraId="5FA34F9D" w14:textId="43F3F92B">
      <w:pPr>
        <w:pStyle w:val="FootnoteText"/>
        <w:spacing w:line="269" w:lineRule="auto"/>
      </w:pPr>
      <w:r>
        <w:rPr>
          <w:rStyle w:val="FootnoteReference"/>
        </w:rPr>
        <w:footnoteRef/>
      </w:r>
      <w:r>
        <w:rPr>
          <w:rtl/>
        </w:rPr>
        <w:t xml:space="preserve"> </w:t>
      </w:r>
      <w:r>
        <w:rPr>
          <w:rtl/>
        </w:rPr>
        <w:tab/>
      </w:r>
      <w:r>
        <w:rPr>
          <w:rFonts w:hint="cs"/>
          <w:rtl/>
        </w:rPr>
        <w:t>סעיפים 1 ו</w:t>
      </w:r>
      <w:r w:rsidR="00E632AF">
        <w:rPr>
          <w:rFonts w:hint="cs"/>
          <w:rtl/>
        </w:rPr>
        <w:t xml:space="preserve"> </w:t>
      </w:r>
      <w:r>
        <w:rPr>
          <w:rFonts w:hint="cs"/>
          <w:rtl/>
        </w:rPr>
        <w:t>17(א) לחוק.</w:t>
      </w:r>
    </w:p>
  </w:footnote>
  <w:footnote w:id="46">
    <w:p w:rsidR="008405C4" w:rsidP="00E632AF" w14:paraId="17322D5A" w14:textId="4413CBC3">
      <w:pPr>
        <w:pStyle w:val="FootnoteText"/>
        <w:spacing w:line="269" w:lineRule="auto"/>
      </w:pPr>
      <w:r>
        <w:rPr>
          <w:rStyle w:val="FootnoteReference"/>
        </w:rPr>
        <w:footnoteRef/>
      </w:r>
      <w:r>
        <w:rPr>
          <w:rtl/>
        </w:rPr>
        <w:t xml:space="preserve"> </w:t>
      </w:r>
      <w:r>
        <w:rPr>
          <w:rtl/>
        </w:rPr>
        <w:tab/>
      </w:r>
      <w:r>
        <w:rPr>
          <w:rFonts w:hint="cs"/>
          <w:rtl/>
        </w:rPr>
        <w:t xml:space="preserve">ראו </w:t>
      </w:r>
      <w:r>
        <w:t>Energy R&amp;D in private and state-owned utilities: an analysis of the major world electric companies</w:t>
      </w:r>
      <w:r>
        <w:rPr>
          <w:rFonts w:hint="cs"/>
          <w:rtl/>
        </w:rPr>
        <w:t>, (2010).</w:t>
      </w:r>
      <w:r>
        <w:t xml:space="preserve"> Munich Personal </w:t>
      </w:r>
      <w:r>
        <w:t>RePEc</w:t>
      </w:r>
      <w:r>
        <w:t xml:space="preserve"> </w:t>
      </w:r>
      <w:r>
        <w:t>ArchivE</w:t>
      </w:r>
      <w:r>
        <w:rPr>
          <w:rFonts w:hint="cs"/>
          <w:rtl/>
        </w:rPr>
        <w:t>.</w:t>
      </w:r>
    </w:p>
  </w:footnote>
  <w:footnote w:id="47">
    <w:p w:rsidR="008405C4" w:rsidP="00315F5A" w14:paraId="7B029E13" w14:textId="77777777">
      <w:pPr>
        <w:pStyle w:val="FootnoteText"/>
        <w:spacing w:line="269" w:lineRule="auto"/>
        <w:rPr>
          <w:rtl/>
        </w:rPr>
      </w:pPr>
      <w:r>
        <w:rPr>
          <w:rStyle w:val="FootnoteReference"/>
        </w:rPr>
        <w:footnoteRef/>
      </w:r>
      <w:r>
        <w:rPr>
          <w:rtl/>
        </w:rPr>
        <w:t xml:space="preserve"> </w:t>
      </w:r>
      <w:r>
        <w:rPr>
          <w:rtl/>
        </w:rPr>
        <w:tab/>
      </w:r>
      <w:r>
        <w:rPr>
          <w:rFonts w:hint="cs"/>
          <w:rtl/>
        </w:rPr>
        <w:t>הממוצע לשנת 2017 מתייחס ל-7 מדינות לגביהן נמצא נתון אודות השקעות מו"פ.</w:t>
      </w:r>
    </w:p>
  </w:footnote>
  <w:footnote w:id="48">
    <w:p w:rsidR="008405C4" w:rsidP="00315F5A" w14:paraId="2E772A93" w14:textId="77777777">
      <w:pPr>
        <w:pStyle w:val="FootnoteText"/>
        <w:spacing w:line="269" w:lineRule="auto"/>
        <w:rPr>
          <w:rtl/>
        </w:rPr>
      </w:pPr>
      <w:r>
        <w:rPr>
          <w:rStyle w:val="FootnoteReference"/>
        </w:rPr>
        <w:footnoteRef/>
      </w:r>
      <w:r>
        <w:rPr>
          <w:rtl/>
        </w:rPr>
        <w:t xml:space="preserve"> </w:t>
      </w:r>
      <w:r>
        <w:rPr>
          <w:rtl/>
        </w:rPr>
        <w:tab/>
      </w:r>
      <w:r>
        <w:rPr>
          <w:rFonts w:hint="cs"/>
          <w:rtl/>
        </w:rPr>
        <w:t>תקציב המו"פ בשנת 2007 עמד על 23 מיליון ש"ח, ואולם בפועל דיווחה החברה בדוחותיה הכספיים לשנת 2008 כי בשנת 2007 הושקעו כ-7 מיליוני ש"ח במו"פ.</w:t>
      </w:r>
    </w:p>
  </w:footnote>
  <w:footnote w:id="49">
    <w:p w:rsidR="008405C4" w:rsidP="00315F5A" w14:paraId="2CA923FE" w14:textId="77777777">
      <w:pPr>
        <w:pStyle w:val="FootnoteText"/>
        <w:spacing w:line="269" w:lineRule="auto"/>
      </w:pPr>
      <w:r>
        <w:rPr>
          <w:rStyle w:val="FootnoteReference"/>
        </w:rPr>
        <w:footnoteRef/>
      </w:r>
      <w:r>
        <w:rPr>
          <w:rtl/>
        </w:rPr>
        <w:t xml:space="preserve"> </w:t>
      </w:r>
      <w:r>
        <w:rPr>
          <w:rtl/>
        </w:rPr>
        <w:tab/>
      </w:r>
      <w:r>
        <w:rPr>
          <w:rFonts w:hint="cs"/>
          <w:rtl/>
        </w:rPr>
        <w:t>חממה טכנולוגית היא גוף עסקי דרכו יכולים יזמים בשלבים התחלתיים להקים חברה או עסק, לרוב על סמך טכנולוגיה חדשה שנמצאת בשלבי מו"פ.</w:t>
      </w:r>
    </w:p>
  </w:footnote>
  <w:footnote w:id="50">
    <w:p w:rsidR="008405C4" w:rsidP="00315F5A" w14:paraId="6FD691E6" w14:textId="77777777">
      <w:pPr>
        <w:pStyle w:val="FootnoteText"/>
        <w:spacing w:line="269" w:lineRule="auto"/>
      </w:pPr>
      <w:r>
        <w:rPr>
          <w:rStyle w:val="FootnoteReference"/>
        </w:rPr>
        <w:footnoteRef/>
      </w:r>
      <w:r>
        <w:rPr>
          <w:rtl/>
        </w:rPr>
        <w:t xml:space="preserve"> </w:t>
      </w:r>
      <w:r>
        <w:rPr>
          <w:rtl/>
        </w:rPr>
        <w:tab/>
      </w:r>
      <w:r>
        <w:rPr>
          <w:rFonts w:hint="cs"/>
          <w:rtl/>
        </w:rPr>
        <w:t xml:space="preserve">ועם מייסדי החברה. </w:t>
      </w:r>
      <w:r>
        <w:rPr>
          <w:rFonts w:hint="cs"/>
          <w:rtl/>
        </w:rPr>
        <w:t>חח"י</w:t>
      </w:r>
      <w:r>
        <w:rPr>
          <w:rFonts w:hint="cs"/>
          <w:rtl/>
        </w:rPr>
        <w:t xml:space="preserve"> מסרה למשרד מבקר המדינה במאי 2020 כי מערכת יחסים מסחרית ותאגידית זו הקנתה לה זכות חוזית לקבל 50% מההכנסות נטו של החברה, וכן אופציה לקבלת 50% מהון המניות המונפק שלה וזכויות נוספות.</w:t>
      </w:r>
    </w:p>
  </w:footnote>
  <w:footnote w:id="51">
    <w:p w:rsidR="008405C4" w:rsidP="00355183" w14:paraId="15A82177" w14:textId="77777777">
      <w:pPr>
        <w:pStyle w:val="FootnoteText"/>
        <w:spacing w:line="269" w:lineRule="auto"/>
        <w:rPr>
          <w:rtl/>
        </w:rPr>
      </w:pPr>
      <w:r>
        <w:rPr>
          <w:rStyle w:val="FootnoteReference"/>
        </w:rPr>
        <w:footnoteRef/>
      </w:r>
      <w:r>
        <w:rPr>
          <w:rtl/>
        </w:rPr>
        <w:t xml:space="preserve"> </w:t>
      </w:r>
      <w:r>
        <w:rPr>
          <w:rtl/>
        </w:rPr>
        <w:tab/>
      </w:r>
      <w:r>
        <w:rPr>
          <w:rFonts w:hint="cs"/>
          <w:rtl/>
        </w:rPr>
        <w:t xml:space="preserve">ראו </w:t>
      </w:r>
      <w:r>
        <w:rPr>
          <w:rFonts w:hint="cs"/>
          <w:rtl/>
        </w:rPr>
        <w:t>ה"ש</w:t>
      </w:r>
      <w:r>
        <w:rPr>
          <w:rFonts w:hint="cs"/>
          <w:rtl/>
        </w:rPr>
        <w:t xml:space="preserve"> 44.</w:t>
      </w:r>
    </w:p>
  </w:footnote>
  <w:footnote w:id="52">
    <w:p w:rsidR="008405C4" w:rsidRPr="00A474A6" w:rsidP="00315F5A" w14:paraId="6E187DE9" w14:textId="77777777">
      <w:pPr>
        <w:pStyle w:val="FootnoteText"/>
        <w:spacing w:line="269" w:lineRule="auto"/>
        <w:rPr>
          <w:sz w:val="18"/>
          <w:szCs w:val="22"/>
        </w:rPr>
      </w:pPr>
      <w:r>
        <w:rPr>
          <w:rStyle w:val="FootnoteReference"/>
        </w:rPr>
        <w:footnoteRef/>
      </w:r>
      <w:r>
        <w:rPr>
          <w:rtl/>
        </w:rPr>
        <w:t xml:space="preserve"> </w:t>
      </w:r>
      <w:r>
        <w:rPr>
          <w:rFonts w:ascii="David" w:hAnsi="David"/>
          <w:rtl/>
        </w:rPr>
        <w:tab/>
      </w:r>
      <w:r w:rsidRPr="00A474A6">
        <w:rPr>
          <w:rFonts w:ascii="David" w:hAnsi="David"/>
          <w:rtl/>
        </w:rPr>
        <w:t>רא</w:t>
      </w:r>
      <w:r w:rsidRPr="00A474A6">
        <w:rPr>
          <w:rFonts w:ascii="David" w:hAnsi="David" w:hint="cs"/>
          <w:rtl/>
        </w:rPr>
        <w:t>ו</w:t>
      </w:r>
      <w:r w:rsidRPr="00A474A6">
        <w:rPr>
          <w:rFonts w:ascii="Arial" w:hAnsi="Arial" w:cs="Arial" w:hint="cs"/>
          <w:rtl/>
        </w:rPr>
        <w:t>:</w:t>
      </w:r>
      <w:r>
        <w:rPr>
          <w:rFonts w:hint="cs"/>
          <w:rtl/>
        </w:rPr>
        <w:t xml:space="preserve"> </w:t>
      </w:r>
      <w:r w:rsidRPr="00A474A6">
        <w:t xml:space="preserve">Kim, J.; Kim, Y.; </w:t>
      </w:r>
      <w:r w:rsidRPr="00A474A6">
        <w:t>Flacher</w:t>
      </w:r>
      <w:r w:rsidRPr="00A474A6">
        <w:t>, D. R&amp;D investment of electricity-generating firms following industry restructuring. Energy Policy 2012, 48</w:t>
      </w:r>
      <w:r>
        <w:t>,</w:t>
      </w:r>
      <w:r w:rsidRPr="00A474A6">
        <w:t>103–117.</w:t>
      </w:r>
      <w:r>
        <w:tab/>
      </w:r>
    </w:p>
  </w:footnote>
  <w:footnote w:id="53">
    <w:p w:rsidR="008405C4" w:rsidP="00315F5A" w14:paraId="3CA34FE0" w14:textId="77777777">
      <w:pPr>
        <w:pStyle w:val="FootnoteText"/>
        <w:spacing w:line="269" w:lineRule="auto"/>
        <w:rPr>
          <w:rtl/>
        </w:rPr>
      </w:pPr>
      <w:r>
        <w:rPr>
          <w:rStyle w:val="FootnoteReference"/>
        </w:rPr>
        <w:footnoteRef/>
      </w:r>
      <w:r>
        <w:rPr>
          <w:rtl/>
        </w:rPr>
        <w:t xml:space="preserve"> </w:t>
      </w:r>
      <w:r>
        <w:rPr>
          <w:rtl/>
        </w:rPr>
        <w:tab/>
      </w:r>
      <w:r>
        <w:rPr>
          <w:rFonts w:hint="cs"/>
          <w:rtl/>
        </w:rPr>
        <w:t>על פי הדוחות הכספיים של החברה לתאריך 31 בדצמבר, 2018.</w:t>
      </w:r>
    </w:p>
  </w:footnote>
  <w:footnote w:id="54">
    <w:p w:rsidR="008405C4" w:rsidP="00315F5A" w14:paraId="603C2482" w14:textId="77777777">
      <w:pPr>
        <w:pStyle w:val="FootnoteText"/>
        <w:spacing w:line="269" w:lineRule="auto"/>
      </w:pPr>
      <w:r w:rsidRPr="002D68BB">
        <w:rPr>
          <w:rStyle w:val="FootnoteReference"/>
        </w:rPr>
        <w:footnoteRef/>
      </w:r>
      <w:r w:rsidRPr="002D68BB">
        <w:rPr>
          <w:rtl/>
        </w:rPr>
        <w:t xml:space="preserve"> </w:t>
      </w:r>
      <w:r>
        <w:rPr>
          <w:rtl/>
        </w:rPr>
        <w:tab/>
      </w:r>
      <w:r w:rsidRPr="002D68BB">
        <w:rPr>
          <w:rFonts w:ascii="David" w:eastAsia="Times New Roman" w:hAnsi="David"/>
          <w:color w:val="000000"/>
          <w:rtl/>
        </w:rPr>
        <w:t>רא</w:t>
      </w:r>
      <w:r>
        <w:rPr>
          <w:rFonts w:ascii="David" w:eastAsia="Times New Roman" w:hAnsi="David" w:hint="cs"/>
          <w:color w:val="000000"/>
          <w:rtl/>
        </w:rPr>
        <w:t>ו</w:t>
      </w:r>
      <w:r w:rsidRPr="002D68BB">
        <w:rPr>
          <w:rFonts w:ascii="Arial" w:eastAsia="Times New Roman" w:hAnsi="Arial" w:cs="Arial" w:hint="cs"/>
          <w:color w:val="000000"/>
          <w:rtl/>
        </w:rPr>
        <w:t>:</w:t>
      </w:r>
      <w:r>
        <w:rPr>
          <w:rFonts w:eastAsia="Times New Roman" w:asciiTheme="majorBidi" w:hAnsiTheme="majorBidi" w:cstheme="majorBidi" w:hint="cs"/>
          <w:color w:val="000000"/>
          <w:rtl/>
        </w:rPr>
        <w:t xml:space="preserve"> </w:t>
      </w:r>
      <w:r w:rsidRPr="002D68BB">
        <w:t>Sterlacchini</w:t>
      </w:r>
      <w:r>
        <w:t xml:space="preserve">, A: </w:t>
      </w:r>
      <w:r w:rsidRPr="002D68BB">
        <w:t>Energy</w:t>
      </w:r>
      <w:r w:rsidRPr="001C3E0B">
        <w:t xml:space="preserve"> R&amp;D in private and state-owned</w:t>
      </w:r>
      <w:r>
        <w:t xml:space="preserve"> </w:t>
      </w:r>
      <w:r w:rsidRPr="002D68BB">
        <w:t>utilities:</w:t>
      </w:r>
      <w:r w:rsidRPr="001C3E0B">
        <w:t xml:space="preserve"> an analysis of the major world</w:t>
      </w:r>
      <w:r>
        <w:t xml:space="preserve"> </w:t>
      </w:r>
      <w:r w:rsidRPr="002D68BB">
        <w:t>electric companies</w:t>
      </w:r>
      <w:r>
        <w:t xml:space="preserve"> (2010).</w:t>
      </w:r>
    </w:p>
  </w:footnote>
  <w:footnote w:id="55">
    <w:p w:rsidR="008405C4" w:rsidP="00315F5A" w14:paraId="7E516AC9" w14:textId="77777777">
      <w:pPr>
        <w:pStyle w:val="FootnoteText"/>
        <w:spacing w:line="269" w:lineRule="auto"/>
      </w:pPr>
      <w:r>
        <w:rPr>
          <w:rStyle w:val="FootnoteReference"/>
        </w:rPr>
        <w:footnoteRef/>
      </w:r>
      <w:r>
        <w:rPr>
          <w:rtl/>
        </w:rPr>
        <w:t xml:space="preserve"> </w:t>
      </w:r>
      <w:r>
        <w:rPr>
          <w:rtl/>
        </w:rPr>
        <w:tab/>
      </w:r>
      <w:r>
        <w:rPr>
          <w:rFonts w:hint="cs"/>
          <w:rtl/>
        </w:rPr>
        <w:t>הכפלת הרווח בסיכוי להתממשותו.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5C4" w:rsidP="00B63093" w14:paraId="5D3624E5" w14:textId="4F98FC4D">
    <w:pPr>
      <w:pStyle w:val="Header"/>
      <w:jc w:val="center"/>
      <w:rPr>
        <w:rtl/>
      </w:rP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2833AE">
      <w:rPr>
        <w:noProof/>
        <w:rtl/>
      </w:rPr>
      <w:t>35</w:t>
    </w:r>
    <w:r>
      <w:rPr>
        <w:rtl/>
      </w:rPr>
      <w:fldChar w:fldCharType="end"/>
    </w:r>
    <w:r>
      <w:t xml:space="preserve"> - </w:t>
    </w:r>
  </w:p>
  <w:p w:rsidR="008405C4" w:rsidP="00315F5A" w14:paraId="013254B0" w14:textId="77777777">
    <w:pPr>
      <w:pStyle w:val="Header"/>
      <w:jc w:val="right"/>
      <w:rPr>
        <w:rtl/>
      </w:rPr>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5C4" w:rsidP="00315F5A" w14:paraId="74024305" w14:textId="77777777">
    <w:pPr>
      <w:pStyle w:val="Header"/>
      <w:jc w:val="right"/>
      <w:rPr>
        <w:rtl/>
      </w:rPr>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031019F"/>
    <w:multiLevelType w:val="hybridMultilevel"/>
    <w:tmpl w:val="BC546914"/>
    <w:lvl w:ilvl="0">
      <w:start w:val="1"/>
      <w:numFmt w:val="bullet"/>
      <w:lvlText w:val=""/>
      <w:lvlJc w:val="left"/>
      <w:pPr>
        <w:ind w:left="1174"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
    <w:nsid w:val="059C56DF"/>
    <w:multiLevelType w:val="hybridMultilevel"/>
    <w:tmpl w:val="E7C862D4"/>
    <w:lvl w:ilvl="0">
      <w:start w:val="1"/>
      <w:numFmt w:val="decimal"/>
      <w:lvlText w:val="%1."/>
      <w:lvlJc w:val="left"/>
      <w:pPr>
        <w:ind w:left="360" w:hanging="360"/>
      </w:pPr>
      <w:rPr>
        <w:rFonts w:hint="default"/>
      </w:rPr>
    </w:lvl>
    <w:lvl w:ilvl="1">
      <w:start w:val="1"/>
      <w:numFmt w:val="hebrew1"/>
      <w:lvlText w:val="%2."/>
      <w:lvlJc w:val="center"/>
      <w:pPr>
        <w:ind w:left="1080" w:hanging="360"/>
      </w:pPr>
      <w:rPr>
        <w:lang w:val="en-U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2758E5"/>
    <w:multiLevelType w:val="hybridMultilevel"/>
    <w:tmpl w:val="81785DC8"/>
    <w:lvl w:ilvl="0">
      <w:start w:val="1"/>
      <w:numFmt w:val="decimal"/>
      <w:lvlText w:val="%1."/>
      <w:lvlJc w:val="left"/>
      <w:pPr>
        <w:ind w:left="720" w:hanging="360"/>
      </w:pPr>
      <w:rPr>
        <w:rFonts w:ascii="Times New Roman" w:hAnsi="Times New Roman" w:eastAsiaTheme="minorHAnsi" w:cs="David"/>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32FCD"/>
    <w:multiLevelType w:val="hybridMultilevel"/>
    <w:tmpl w:val="12CC8F08"/>
    <w:lvl w:ilvl="0">
      <w:start w:val="0"/>
      <w:numFmt w:val="bullet"/>
      <w:lvlText w:val=""/>
      <w:lvlJc w:val="left"/>
      <w:pPr>
        <w:ind w:left="720" w:hanging="360"/>
      </w:pPr>
      <w:rPr>
        <w:rFonts w:ascii="Symbol" w:hAnsi="Symbol" w:eastAsiaTheme="minorHAnsi" w:cs="David"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70278D"/>
    <w:multiLevelType w:val="hybridMultilevel"/>
    <w:tmpl w:val="4784E9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E684A"/>
    <w:multiLevelType w:val="hybridMultilevel"/>
    <w:tmpl w:val="47C02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23CC8"/>
    <w:multiLevelType w:val="hybridMultilevel"/>
    <w:tmpl w:val="60089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E72145"/>
    <w:multiLevelType w:val="hybridMultilevel"/>
    <w:tmpl w:val="6C1CC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677668"/>
    <w:multiLevelType w:val="hybridMultilevel"/>
    <w:tmpl w:val="95B82C3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1D4C1C7E"/>
    <w:multiLevelType w:val="hybridMultilevel"/>
    <w:tmpl w:val="78CA5144"/>
    <w:lvl w:ilvl="0">
      <w:start w:val="1"/>
      <w:numFmt w:val="decimal"/>
      <w:lvlText w:val="%1."/>
      <w:lvlJc w:val="left"/>
      <w:pPr>
        <w:ind w:left="720" w:hanging="360"/>
      </w:pPr>
      <w:rPr>
        <w:rFonts w:ascii="Times New Roman" w:hAnsi="Times New Roman" w:eastAsiaTheme="minorHAnsi" w:cs="David"/>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332D73"/>
    <w:multiLevelType w:val="hybridMultilevel"/>
    <w:tmpl w:val="51E67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501D84"/>
    <w:multiLevelType w:val="hybridMultilevel"/>
    <w:tmpl w:val="B7EC7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216E13"/>
    <w:multiLevelType w:val="hybridMultilevel"/>
    <w:tmpl w:val="E2E2A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A65ADF"/>
    <w:multiLevelType w:val="hybridMultilevel"/>
    <w:tmpl w:val="2F30A8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A572F5"/>
    <w:multiLevelType w:val="hybridMultilevel"/>
    <w:tmpl w:val="419A0D18"/>
    <w:lvl w:ilvl="0">
      <w:start w:val="1"/>
      <w:numFmt w:val="upperLetter"/>
      <w:lvlText w:val="%1."/>
      <w:lvlJc w:val="left"/>
      <w:pPr>
        <w:ind w:left="720" w:hanging="360"/>
      </w:pPr>
      <w:rPr>
        <w:rFonts w:asciiTheme="majorBidi" w:hAnsiTheme="majorBidi" w:cstheme="maj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4D5E2F"/>
    <w:multiLevelType w:val="hybridMultilevel"/>
    <w:tmpl w:val="23F00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AA38D3"/>
    <w:multiLevelType w:val="hybridMultilevel"/>
    <w:tmpl w:val="96BE9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781971"/>
    <w:multiLevelType w:val="hybridMultilevel"/>
    <w:tmpl w:val="31F04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4F5DE9"/>
    <w:multiLevelType w:val="hybridMultilevel"/>
    <w:tmpl w:val="A25655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2C51EC"/>
    <w:multiLevelType w:val="hybridMultilevel"/>
    <w:tmpl w:val="0136E4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1354AED"/>
    <w:multiLevelType w:val="multilevel"/>
    <w:tmpl w:val="FCAC18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520" w:hanging="72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23">
    <w:nsid w:val="453004F7"/>
    <w:multiLevelType w:val="hybridMultilevel"/>
    <w:tmpl w:val="3D10DBF6"/>
    <w:lvl w:ilvl="0">
      <w:start w:val="1"/>
      <w:numFmt w:val="bullet"/>
      <w:lvlText w:val="•"/>
      <w:lvlJc w:val="left"/>
      <w:pPr>
        <w:tabs>
          <w:tab w:val="num" w:pos="720"/>
        </w:tabs>
        <w:ind w:left="720" w:hanging="360"/>
      </w:pPr>
      <w:rPr>
        <w:rFonts w:ascii="Arial" w:hAnsi="Arial" w:hint="default"/>
      </w:rPr>
    </w:lvl>
    <w:lvl w:ilvl="1">
      <w:start w:val="142"/>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4">
    <w:nsid w:val="466260C9"/>
    <w:multiLevelType w:val="hybridMultilevel"/>
    <w:tmpl w:val="E9CA84E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871F9A"/>
    <w:multiLevelType w:val="hybridMultilevel"/>
    <w:tmpl w:val="3A449DA6"/>
    <w:lvl w:ilvl="0">
      <w:start w:val="1"/>
      <w:numFmt w:val="bullet"/>
      <w:lvlText w:val=""/>
      <w:lvlJc w:val="left"/>
      <w:pPr>
        <w:ind w:left="1174"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6">
    <w:nsid w:val="4A822153"/>
    <w:multiLevelType w:val="hybridMultilevel"/>
    <w:tmpl w:val="CB340A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4300B4"/>
    <w:multiLevelType w:val="hybridMultilevel"/>
    <w:tmpl w:val="31C23432"/>
    <w:lvl w:ilvl="0">
      <w:start w:val="1"/>
      <w:numFmt w:val="bullet"/>
      <w:lvlText w:val=""/>
      <w:lvlJc w:val="left"/>
      <w:pPr>
        <w:ind w:left="1174"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8">
    <w:nsid w:val="4E2A542B"/>
    <w:multiLevelType w:val="hybridMultilevel"/>
    <w:tmpl w:val="F68261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A53888"/>
    <w:multiLevelType w:val="hybridMultilevel"/>
    <w:tmpl w:val="B6986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C9789E"/>
    <w:multiLevelType w:val="hybridMultilevel"/>
    <w:tmpl w:val="5548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DC69D0"/>
    <w:multiLevelType w:val="hybridMultilevel"/>
    <w:tmpl w:val="4FF25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642825"/>
    <w:multiLevelType w:val="hybridMultilevel"/>
    <w:tmpl w:val="098A3C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2E57F3"/>
    <w:multiLevelType w:val="hybridMultilevel"/>
    <w:tmpl w:val="B798D6D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0283AEA"/>
    <w:multiLevelType w:val="hybridMultilevel"/>
    <w:tmpl w:val="E146CBD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5">
    <w:nsid w:val="62D42306"/>
    <w:multiLevelType w:val="hybridMultilevel"/>
    <w:tmpl w:val="BC2EA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980D1C"/>
    <w:multiLevelType w:val="hybridMultilevel"/>
    <w:tmpl w:val="1D6C06B8"/>
    <w:lvl w:ilvl="0">
      <w:start w:val="0"/>
      <w:numFmt w:val="bullet"/>
      <w:lvlText w:val=""/>
      <w:lvlJc w:val="left"/>
      <w:pPr>
        <w:ind w:left="720" w:hanging="360"/>
      </w:pPr>
      <w:rPr>
        <w:rFonts w:ascii="Symbol" w:hAnsi="Symbol" w:eastAsiaTheme="minorHAnsi" w:cs="David"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AE4147"/>
    <w:multiLevelType w:val="hybridMultilevel"/>
    <w:tmpl w:val="1E6C69FA"/>
    <w:lvl w:ilvl="0">
      <w:start w:val="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8A71600"/>
    <w:multiLevelType w:val="multilevel"/>
    <w:tmpl w:val="3D08E5FE"/>
    <w:lvl w:ilvl="0">
      <w:start w:val="1"/>
      <w:numFmt w:val="decimal"/>
      <w:pStyle w:val="a8"/>
      <w:isLgl/>
      <w:lvlText w:val="%1."/>
      <w:lvlJc w:val="left"/>
      <w:pPr>
        <w:tabs>
          <w:tab w:val="num" w:pos="720"/>
        </w:tabs>
        <w:ind w:left="720" w:hanging="720"/>
      </w:pPr>
      <w:rPr>
        <w:rFonts w:cs="David" w:hint="cs"/>
        <w:spacing w:val="-4"/>
        <w:sz w:val="24"/>
        <w:szCs w:val="24"/>
        <w:lang w:val="en-US"/>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40">
    <w:nsid w:val="6CD745AF"/>
    <w:multiLevelType w:val="multilevel"/>
    <w:tmpl w:val="675241BE"/>
    <w:lvl w:ilvl="0">
      <w:start w:val="1"/>
      <w:numFmt w:val="bullet"/>
      <w:lvlText w:val=""/>
      <w:lvlJc w:val="left"/>
      <w:pPr>
        <w:tabs>
          <w:tab w:val="num" w:pos="720"/>
        </w:tabs>
        <w:ind w:left="720" w:hanging="720"/>
      </w:pPr>
      <w:rPr>
        <w:rFonts w:ascii="Symbol" w:hAnsi="Symbol" w:hint="default"/>
        <w:spacing w:val="-4"/>
        <w:sz w:val="24"/>
        <w:szCs w:val="24"/>
        <w:lang w:val="en-US"/>
      </w:rPr>
    </w:lvl>
    <w:lvl w:ilvl="1">
      <w:start w:val="1"/>
      <w:numFmt w:val="bullet"/>
      <w:lvlText w:val=""/>
      <w:lvlJc w:val="left"/>
      <w:pPr>
        <w:tabs>
          <w:tab w:val="num" w:pos="1440"/>
        </w:tabs>
        <w:ind w:left="1440" w:hanging="720"/>
      </w:pPr>
      <w:rPr>
        <w:rFonts w:ascii="Wingdings" w:hAnsi="Wingdings" w:hint="default"/>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41">
    <w:nsid w:val="70E83DFD"/>
    <w:multiLevelType w:val="hybridMultilevel"/>
    <w:tmpl w:val="98E8A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E046EA"/>
    <w:multiLevelType w:val="hybridMultilevel"/>
    <w:tmpl w:val="9370C97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7D591505"/>
    <w:multiLevelType w:val="hybridMultilevel"/>
    <w:tmpl w:val="5074DE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71384B"/>
    <w:multiLevelType w:val="hybridMultilevel"/>
    <w:tmpl w:val="BD864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EF0BED"/>
    <w:multiLevelType w:val="hybridMultilevel"/>
    <w:tmpl w:val="32D8DF2A"/>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F9A046C"/>
    <w:multiLevelType w:val="hybridMultilevel"/>
    <w:tmpl w:val="C50CF22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2"/>
  </w:num>
  <w:num w:numId="3">
    <w:abstractNumId w:val="23"/>
  </w:num>
  <w:num w:numId="4">
    <w:abstractNumId w:val="34"/>
  </w:num>
  <w:num w:numId="5">
    <w:abstractNumId w:val="9"/>
  </w:num>
  <w:num w:numId="6">
    <w:abstractNumId w:val="46"/>
  </w:num>
  <w:num w:numId="7">
    <w:abstractNumId w:val="36"/>
  </w:num>
  <w:num w:numId="8">
    <w:abstractNumId w:val="13"/>
  </w:num>
  <w:num w:numId="9">
    <w:abstractNumId w:val="1"/>
  </w:num>
  <w:num w:numId="10">
    <w:abstractNumId w:val="3"/>
  </w:num>
  <w:num w:numId="11">
    <w:abstractNumId w:val="24"/>
  </w:num>
  <w:num w:numId="12">
    <w:abstractNumId w:val="42"/>
  </w:num>
  <w:num w:numId="13">
    <w:abstractNumId w:val="2"/>
  </w:num>
  <w:num w:numId="14">
    <w:abstractNumId w:val="45"/>
  </w:num>
  <w:num w:numId="15">
    <w:abstractNumId w:val="43"/>
  </w:num>
  <w:num w:numId="16">
    <w:abstractNumId w:val="33"/>
  </w:num>
  <w:num w:numId="17">
    <w:abstractNumId w:val="8"/>
  </w:num>
  <w:num w:numId="18">
    <w:abstractNumId w:val="10"/>
  </w:num>
  <w:num w:numId="19">
    <w:abstractNumId w:val="17"/>
  </w:num>
  <w:num w:numId="20">
    <w:abstractNumId w:val="6"/>
  </w:num>
  <w:num w:numId="21">
    <w:abstractNumId w:val="37"/>
  </w:num>
  <w:num w:numId="22">
    <w:abstractNumId w:val="7"/>
  </w:num>
  <w:num w:numId="23">
    <w:abstractNumId w:val="31"/>
  </w:num>
  <w:num w:numId="24">
    <w:abstractNumId w:val="32"/>
  </w:num>
  <w:num w:numId="25">
    <w:abstractNumId w:val="16"/>
  </w:num>
  <w:num w:numId="26">
    <w:abstractNumId w:val="12"/>
  </w:num>
  <w:num w:numId="27">
    <w:abstractNumId w:val="14"/>
  </w:num>
  <w:num w:numId="28">
    <w:abstractNumId w:val="26"/>
  </w:num>
  <w:num w:numId="29">
    <w:abstractNumId w:val="21"/>
  </w:num>
  <w:num w:numId="30">
    <w:abstractNumId w:val="38"/>
  </w:num>
  <w:num w:numId="31">
    <w:abstractNumId w:val="4"/>
  </w:num>
  <w:num w:numId="32">
    <w:abstractNumId w:val="29"/>
  </w:num>
  <w:num w:numId="33">
    <w:abstractNumId w:val="15"/>
  </w:num>
  <w:num w:numId="34">
    <w:abstractNumId w:val="19"/>
  </w:num>
  <w:num w:numId="35">
    <w:abstractNumId w:val="20"/>
  </w:num>
  <w:num w:numId="36">
    <w:abstractNumId w:val="28"/>
  </w:num>
  <w:num w:numId="37">
    <w:abstractNumId w:val="40"/>
  </w:num>
  <w:num w:numId="38">
    <w:abstractNumId w:val="39"/>
  </w:num>
  <w:num w:numId="39">
    <w:abstractNumId w:val="41"/>
  </w:num>
  <w:num w:numId="40">
    <w:abstractNumId w:val="44"/>
  </w:num>
  <w:num w:numId="41">
    <w:abstractNumId w:val="35"/>
  </w:num>
  <w:num w:numId="42">
    <w:abstractNumId w:val="11"/>
  </w:num>
  <w:num w:numId="43">
    <w:abstractNumId w:val="18"/>
  </w:num>
  <w:num w:numId="44">
    <w:abstractNumId w:val="25"/>
  </w:num>
  <w:num w:numId="45">
    <w:abstractNumId w:val="27"/>
  </w:num>
  <w:num w:numId="46">
    <w:abstractNumId w:val="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93"/>
    <w:rsid w:val="00000089"/>
    <w:rsid w:val="0000026A"/>
    <w:rsid w:val="0000063E"/>
    <w:rsid w:val="000008DF"/>
    <w:rsid w:val="00001047"/>
    <w:rsid w:val="000010BB"/>
    <w:rsid w:val="00001A9B"/>
    <w:rsid w:val="00003580"/>
    <w:rsid w:val="0000377C"/>
    <w:rsid w:val="000039EA"/>
    <w:rsid w:val="00003B77"/>
    <w:rsid w:val="00003ECF"/>
    <w:rsid w:val="00004452"/>
    <w:rsid w:val="00004526"/>
    <w:rsid w:val="0000496D"/>
    <w:rsid w:val="000054C5"/>
    <w:rsid w:val="0000578A"/>
    <w:rsid w:val="00005846"/>
    <w:rsid w:val="000064DA"/>
    <w:rsid w:val="00007BC5"/>
    <w:rsid w:val="00007CE4"/>
    <w:rsid w:val="000107FB"/>
    <w:rsid w:val="00011287"/>
    <w:rsid w:val="00011A7C"/>
    <w:rsid w:val="00011DE5"/>
    <w:rsid w:val="00012205"/>
    <w:rsid w:val="0001246D"/>
    <w:rsid w:val="00012C23"/>
    <w:rsid w:val="00013318"/>
    <w:rsid w:val="00014D88"/>
    <w:rsid w:val="00014F3E"/>
    <w:rsid w:val="000152FA"/>
    <w:rsid w:val="000154A4"/>
    <w:rsid w:val="00015991"/>
    <w:rsid w:val="000165A6"/>
    <w:rsid w:val="00016614"/>
    <w:rsid w:val="00016C72"/>
    <w:rsid w:val="0001735B"/>
    <w:rsid w:val="00017A1D"/>
    <w:rsid w:val="00017C58"/>
    <w:rsid w:val="00020245"/>
    <w:rsid w:val="000209F0"/>
    <w:rsid w:val="00021066"/>
    <w:rsid w:val="0002172B"/>
    <w:rsid w:val="00021B82"/>
    <w:rsid w:val="00022BBC"/>
    <w:rsid w:val="00022EFE"/>
    <w:rsid w:val="000238CF"/>
    <w:rsid w:val="0002431F"/>
    <w:rsid w:val="0002437F"/>
    <w:rsid w:val="000246ED"/>
    <w:rsid w:val="00025239"/>
    <w:rsid w:val="00025FD0"/>
    <w:rsid w:val="00026EAB"/>
    <w:rsid w:val="00026EBE"/>
    <w:rsid w:val="00027449"/>
    <w:rsid w:val="00027DB2"/>
    <w:rsid w:val="000302F2"/>
    <w:rsid w:val="00030338"/>
    <w:rsid w:val="000305C7"/>
    <w:rsid w:val="00030900"/>
    <w:rsid w:val="00030941"/>
    <w:rsid w:val="00030B47"/>
    <w:rsid w:val="00031C4B"/>
    <w:rsid w:val="00032D67"/>
    <w:rsid w:val="00033A96"/>
    <w:rsid w:val="00033DC4"/>
    <w:rsid w:val="000343B1"/>
    <w:rsid w:val="00034432"/>
    <w:rsid w:val="0003471C"/>
    <w:rsid w:val="00034916"/>
    <w:rsid w:val="00035845"/>
    <w:rsid w:val="0003643B"/>
    <w:rsid w:val="00036700"/>
    <w:rsid w:val="000367CD"/>
    <w:rsid w:val="000374D2"/>
    <w:rsid w:val="000378A4"/>
    <w:rsid w:val="00037A2C"/>
    <w:rsid w:val="00037A2D"/>
    <w:rsid w:val="00042837"/>
    <w:rsid w:val="00042A3F"/>
    <w:rsid w:val="00044037"/>
    <w:rsid w:val="00044729"/>
    <w:rsid w:val="000450C4"/>
    <w:rsid w:val="0004510E"/>
    <w:rsid w:val="000454CB"/>
    <w:rsid w:val="0004634A"/>
    <w:rsid w:val="00046992"/>
    <w:rsid w:val="000501A4"/>
    <w:rsid w:val="000502AE"/>
    <w:rsid w:val="0005047A"/>
    <w:rsid w:val="00050AF1"/>
    <w:rsid w:val="000519C2"/>
    <w:rsid w:val="00051B82"/>
    <w:rsid w:val="00051BC5"/>
    <w:rsid w:val="00051F9B"/>
    <w:rsid w:val="000532AA"/>
    <w:rsid w:val="00053FB7"/>
    <w:rsid w:val="000549AE"/>
    <w:rsid w:val="000556F9"/>
    <w:rsid w:val="000564F7"/>
    <w:rsid w:val="00056A3C"/>
    <w:rsid w:val="000573DE"/>
    <w:rsid w:val="000576CE"/>
    <w:rsid w:val="0005798C"/>
    <w:rsid w:val="000600B5"/>
    <w:rsid w:val="00060C6C"/>
    <w:rsid w:val="00061299"/>
    <w:rsid w:val="0006278B"/>
    <w:rsid w:val="00062ADA"/>
    <w:rsid w:val="00063487"/>
    <w:rsid w:val="000635B8"/>
    <w:rsid w:val="000638C6"/>
    <w:rsid w:val="00063D60"/>
    <w:rsid w:val="00063E4A"/>
    <w:rsid w:val="00063FDA"/>
    <w:rsid w:val="0006440B"/>
    <w:rsid w:val="000650D4"/>
    <w:rsid w:val="00066012"/>
    <w:rsid w:val="000668F2"/>
    <w:rsid w:val="00066D1E"/>
    <w:rsid w:val="00067090"/>
    <w:rsid w:val="000673B9"/>
    <w:rsid w:val="00067A49"/>
    <w:rsid w:val="00070248"/>
    <w:rsid w:val="000712D0"/>
    <w:rsid w:val="000715B0"/>
    <w:rsid w:val="000717D5"/>
    <w:rsid w:val="00071A06"/>
    <w:rsid w:val="00071F52"/>
    <w:rsid w:val="00072296"/>
    <w:rsid w:val="000725B7"/>
    <w:rsid w:val="00072A37"/>
    <w:rsid w:val="00072A44"/>
    <w:rsid w:val="00072E76"/>
    <w:rsid w:val="0007305B"/>
    <w:rsid w:val="0007390B"/>
    <w:rsid w:val="00074214"/>
    <w:rsid w:val="000745A5"/>
    <w:rsid w:val="0007508B"/>
    <w:rsid w:val="000750F1"/>
    <w:rsid w:val="0007574C"/>
    <w:rsid w:val="00076728"/>
    <w:rsid w:val="00077273"/>
    <w:rsid w:val="000773BB"/>
    <w:rsid w:val="000773D5"/>
    <w:rsid w:val="000777E0"/>
    <w:rsid w:val="00077C3E"/>
    <w:rsid w:val="00077FCF"/>
    <w:rsid w:val="000806FF"/>
    <w:rsid w:val="00080C82"/>
    <w:rsid w:val="00080DA9"/>
    <w:rsid w:val="0008186C"/>
    <w:rsid w:val="00081F70"/>
    <w:rsid w:val="0008292B"/>
    <w:rsid w:val="0008304D"/>
    <w:rsid w:val="00083F3B"/>
    <w:rsid w:val="00086DD1"/>
    <w:rsid w:val="0008747B"/>
    <w:rsid w:val="00090286"/>
    <w:rsid w:val="000906A2"/>
    <w:rsid w:val="000912B3"/>
    <w:rsid w:val="000920E1"/>
    <w:rsid w:val="00092442"/>
    <w:rsid w:val="00092970"/>
    <w:rsid w:val="00092DA6"/>
    <w:rsid w:val="000963D2"/>
    <w:rsid w:val="0009689B"/>
    <w:rsid w:val="00097BBF"/>
    <w:rsid w:val="000A009D"/>
    <w:rsid w:val="000A0A7D"/>
    <w:rsid w:val="000A101E"/>
    <w:rsid w:val="000A1172"/>
    <w:rsid w:val="000A29DF"/>
    <w:rsid w:val="000A2BA7"/>
    <w:rsid w:val="000A2C15"/>
    <w:rsid w:val="000A38F0"/>
    <w:rsid w:val="000A3DE8"/>
    <w:rsid w:val="000A6942"/>
    <w:rsid w:val="000A6B9F"/>
    <w:rsid w:val="000A7AD3"/>
    <w:rsid w:val="000A7C43"/>
    <w:rsid w:val="000A7D78"/>
    <w:rsid w:val="000B0149"/>
    <w:rsid w:val="000B10D9"/>
    <w:rsid w:val="000B1102"/>
    <w:rsid w:val="000B1CC7"/>
    <w:rsid w:val="000B1E63"/>
    <w:rsid w:val="000B2121"/>
    <w:rsid w:val="000B2132"/>
    <w:rsid w:val="000B2BB6"/>
    <w:rsid w:val="000B2DD5"/>
    <w:rsid w:val="000B344F"/>
    <w:rsid w:val="000B4B5E"/>
    <w:rsid w:val="000B6011"/>
    <w:rsid w:val="000B668F"/>
    <w:rsid w:val="000B6D0E"/>
    <w:rsid w:val="000B7024"/>
    <w:rsid w:val="000C06B1"/>
    <w:rsid w:val="000C0729"/>
    <w:rsid w:val="000C0981"/>
    <w:rsid w:val="000C1173"/>
    <w:rsid w:val="000C2101"/>
    <w:rsid w:val="000C2A77"/>
    <w:rsid w:val="000C327D"/>
    <w:rsid w:val="000C3369"/>
    <w:rsid w:val="000C3807"/>
    <w:rsid w:val="000C385D"/>
    <w:rsid w:val="000C3BA1"/>
    <w:rsid w:val="000C3C68"/>
    <w:rsid w:val="000C4D50"/>
    <w:rsid w:val="000C4E9D"/>
    <w:rsid w:val="000C523A"/>
    <w:rsid w:val="000C5845"/>
    <w:rsid w:val="000C58E0"/>
    <w:rsid w:val="000C5CB5"/>
    <w:rsid w:val="000C7459"/>
    <w:rsid w:val="000C76E8"/>
    <w:rsid w:val="000C7839"/>
    <w:rsid w:val="000C7B53"/>
    <w:rsid w:val="000C7E92"/>
    <w:rsid w:val="000D0364"/>
    <w:rsid w:val="000D084B"/>
    <w:rsid w:val="000D0DCD"/>
    <w:rsid w:val="000D214F"/>
    <w:rsid w:val="000D2368"/>
    <w:rsid w:val="000D29E2"/>
    <w:rsid w:val="000D2E49"/>
    <w:rsid w:val="000D3604"/>
    <w:rsid w:val="000D367A"/>
    <w:rsid w:val="000D3C47"/>
    <w:rsid w:val="000D4307"/>
    <w:rsid w:val="000D4810"/>
    <w:rsid w:val="000D57F1"/>
    <w:rsid w:val="000D5ED4"/>
    <w:rsid w:val="000D6011"/>
    <w:rsid w:val="000D6456"/>
    <w:rsid w:val="000D7039"/>
    <w:rsid w:val="000D714A"/>
    <w:rsid w:val="000D737E"/>
    <w:rsid w:val="000D780A"/>
    <w:rsid w:val="000E001F"/>
    <w:rsid w:val="000E013E"/>
    <w:rsid w:val="000E0DF9"/>
    <w:rsid w:val="000E104D"/>
    <w:rsid w:val="000E11D0"/>
    <w:rsid w:val="000E34E6"/>
    <w:rsid w:val="000E3721"/>
    <w:rsid w:val="000E3A6D"/>
    <w:rsid w:val="000E526F"/>
    <w:rsid w:val="000E6376"/>
    <w:rsid w:val="000E646E"/>
    <w:rsid w:val="000E6DB1"/>
    <w:rsid w:val="000E7533"/>
    <w:rsid w:val="000E77CE"/>
    <w:rsid w:val="000E7817"/>
    <w:rsid w:val="000F0012"/>
    <w:rsid w:val="000F0C95"/>
    <w:rsid w:val="000F2046"/>
    <w:rsid w:val="000F2A33"/>
    <w:rsid w:val="000F521E"/>
    <w:rsid w:val="000F61A3"/>
    <w:rsid w:val="000F6860"/>
    <w:rsid w:val="000F6C2B"/>
    <w:rsid w:val="000F7501"/>
    <w:rsid w:val="000F7725"/>
    <w:rsid w:val="000F781F"/>
    <w:rsid w:val="00100319"/>
    <w:rsid w:val="001012C9"/>
    <w:rsid w:val="00101582"/>
    <w:rsid w:val="00101D0F"/>
    <w:rsid w:val="001023ED"/>
    <w:rsid w:val="00105320"/>
    <w:rsid w:val="00105347"/>
    <w:rsid w:val="001062B1"/>
    <w:rsid w:val="0010709E"/>
    <w:rsid w:val="00107E16"/>
    <w:rsid w:val="0011000E"/>
    <w:rsid w:val="001104ED"/>
    <w:rsid w:val="00110D22"/>
    <w:rsid w:val="001112CD"/>
    <w:rsid w:val="00111421"/>
    <w:rsid w:val="0011359C"/>
    <w:rsid w:val="00113E28"/>
    <w:rsid w:val="00113F15"/>
    <w:rsid w:val="00114325"/>
    <w:rsid w:val="0011556C"/>
    <w:rsid w:val="0011564C"/>
    <w:rsid w:val="001162D0"/>
    <w:rsid w:val="0011638C"/>
    <w:rsid w:val="00116F39"/>
    <w:rsid w:val="001176ED"/>
    <w:rsid w:val="001177B2"/>
    <w:rsid w:val="001207FF"/>
    <w:rsid w:val="001211DA"/>
    <w:rsid w:val="001217CB"/>
    <w:rsid w:val="00121ABA"/>
    <w:rsid w:val="00121B08"/>
    <w:rsid w:val="00121C41"/>
    <w:rsid w:val="0012216A"/>
    <w:rsid w:val="0012267B"/>
    <w:rsid w:val="0012280D"/>
    <w:rsid w:val="00123F7C"/>
    <w:rsid w:val="00124185"/>
    <w:rsid w:val="00127098"/>
    <w:rsid w:val="001272A1"/>
    <w:rsid w:val="00127C47"/>
    <w:rsid w:val="00130CEE"/>
    <w:rsid w:val="00131774"/>
    <w:rsid w:val="001331E6"/>
    <w:rsid w:val="00133F2D"/>
    <w:rsid w:val="00134575"/>
    <w:rsid w:val="00134980"/>
    <w:rsid w:val="001349CC"/>
    <w:rsid w:val="00134B97"/>
    <w:rsid w:val="00134E20"/>
    <w:rsid w:val="00135094"/>
    <w:rsid w:val="00135409"/>
    <w:rsid w:val="001358C6"/>
    <w:rsid w:val="00135BEF"/>
    <w:rsid w:val="00136010"/>
    <w:rsid w:val="00136467"/>
    <w:rsid w:val="001374E9"/>
    <w:rsid w:val="00140BD8"/>
    <w:rsid w:val="0014220D"/>
    <w:rsid w:val="0014320D"/>
    <w:rsid w:val="00143D3D"/>
    <w:rsid w:val="00143F3C"/>
    <w:rsid w:val="001441E4"/>
    <w:rsid w:val="00144B99"/>
    <w:rsid w:val="001452FB"/>
    <w:rsid w:val="00145837"/>
    <w:rsid w:val="001466AB"/>
    <w:rsid w:val="00147168"/>
    <w:rsid w:val="001479FF"/>
    <w:rsid w:val="001502F8"/>
    <w:rsid w:val="001505CC"/>
    <w:rsid w:val="00150751"/>
    <w:rsid w:val="001511E2"/>
    <w:rsid w:val="001516D2"/>
    <w:rsid w:val="00151AA1"/>
    <w:rsid w:val="00152F38"/>
    <w:rsid w:val="00152F54"/>
    <w:rsid w:val="00154F23"/>
    <w:rsid w:val="001552E2"/>
    <w:rsid w:val="00155D60"/>
    <w:rsid w:val="001562C9"/>
    <w:rsid w:val="0015648F"/>
    <w:rsid w:val="00156F86"/>
    <w:rsid w:val="001572E3"/>
    <w:rsid w:val="0015794F"/>
    <w:rsid w:val="00157DF1"/>
    <w:rsid w:val="001604F2"/>
    <w:rsid w:val="0016103C"/>
    <w:rsid w:val="001617B1"/>
    <w:rsid w:val="00161984"/>
    <w:rsid w:val="001619E4"/>
    <w:rsid w:val="00161C0E"/>
    <w:rsid w:val="0016262F"/>
    <w:rsid w:val="00163DB6"/>
    <w:rsid w:val="00164EC7"/>
    <w:rsid w:val="001653D5"/>
    <w:rsid w:val="00165680"/>
    <w:rsid w:val="00165A8C"/>
    <w:rsid w:val="00165EC5"/>
    <w:rsid w:val="00166477"/>
    <w:rsid w:val="0016677A"/>
    <w:rsid w:val="00166B49"/>
    <w:rsid w:val="00166C01"/>
    <w:rsid w:val="001670B4"/>
    <w:rsid w:val="00167FFB"/>
    <w:rsid w:val="001702DD"/>
    <w:rsid w:val="00170502"/>
    <w:rsid w:val="00170524"/>
    <w:rsid w:val="00170C58"/>
    <w:rsid w:val="001716F9"/>
    <w:rsid w:val="001718DA"/>
    <w:rsid w:val="00172318"/>
    <w:rsid w:val="0017297D"/>
    <w:rsid w:val="00172D80"/>
    <w:rsid w:val="001730B0"/>
    <w:rsid w:val="00174221"/>
    <w:rsid w:val="0017540B"/>
    <w:rsid w:val="00175BDC"/>
    <w:rsid w:val="00175C85"/>
    <w:rsid w:val="001765A4"/>
    <w:rsid w:val="0017687F"/>
    <w:rsid w:val="00176C07"/>
    <w:rsid w:val="00176C2F"/>
    <w:rsid w:val="001775FB"/>
    <w:rsid w:val="0017793A"/>
    <w:rsid w:val="00177E67"/>
    <w:rsid w:val="00180258"/>
    <w:rsid w:val="00180445"/>
    <w:rsid w:val="001804E6"/>
    <w:rsid w:val="00181197"/>
    <w:rsid w:val="00181A35"/>
    <w:rsid w:val="00181A6C"/>
    <w:rsid w:val="00181C78"/>
    <w:rsid w:val="00182004"/>
    <w:rsid w:val="0018207A"/>
    <w:rsid w:val="001820EE"/>
    <w:rsid w:val="00182776"/>
    <w:rsid w:val="001827F8"/>
    <w:rsid w:val="00182A4F"/>
    <w:rsid w:val="0018365F"/>
    <w:rsid w:val="00183ADA"/>
    <w:rsid w:val="00183B0F"/>
    <w:rsid w:val="00183BB8"/>
    <w:rsid w:val="00184223"/>
    <w:rsid w:val="001851CF"/>
    <w:rsid w:val="00185C3D"/>
    <w:rsid w:val="001860F5"/>
    <w:rsid w:val="00187235"/>
    <w:rsid w:val="00187514"/>
    <w:rsid w:val="001901AD"/>
    <w:rsid w:val="00190383"/>
    <w:rsid w:val="001905F4"/>
    <w:rsid w:val="001907B2"/>
    <w:rsid w:val="00190F46"/>
    <w:rsid w:val="00191885"/>
    <w:rsid w:val="00191C74"/>
    <w:rsid w:val="001924ED"/>
    <w:rsid w:val="001935D3"/>
    <w:rsid w:val="00193B70"/>
    <w:rsid w:val="00194A70"/>
    <w:rsid w:val="00195ACA"/>
    <w:rsid w:val="001960B4"/>
    <w:rsid w:val="00196533"/>
    <w:rsid w:val="001A0A71"/>
    <w:rsid w:val="001A0BE6"/>
    <w:rsid w:val="001A1594"/>
    <w:rsid w:val="001A1F87"/>
    <w:rsid w:val="001A3137"/>
    <w:rsid w:val="001A4015"/>
    <w:rsid w:val="001A427D"/>
    <w:rsid w:val="001A45AF"/>
    <w:rsid w:val="001A5169"/>
    <w:rsid w:val="001A613C"/>
    <w:rsid w:val="001A6EFF"/>
    <w:rsid w:val="001A79A9"/>
    <w:rsid w:val="001A7E9A"/>
    <w:rsid w:val="001B0D44"/>
    <w:rsid w:val="001B0E72"/>
    <w:rsid w:val="001B1B8C"/>
    <w:rsid w:val="001B2821"/>
    <w:rsid w:val="001B290C"/>
    <w:rsid w:val="001B2C1C"/>
    <w:rsid w:val="001B40B7"/>
    <w:rsid w:val="001B500E"/>
    <w:rsid w:val="001B5431"/>
    <w:rsid w:val="001B562C"/>
    <w:rsid w:val="001B5923"/>
    <w:rsid w:val="001B6700"/>
    <w:rsid w:val="001B73CB"/>
    <w:rsid w:val="001B7891"/>
    <w:rsid w:val="001B7F7B"/>
    <w:rsid w:val="001C04E7"/>
    <w:rsid w:val="001C057E"/>
    <w:rsid w:val="001C0667"/>
    <w:rsid w:val="001C0ABE"/>
    <w:rsid w:val="001C1520"/>
    <w:rsid w:val="001C2596"/>
    <w:rsid w:val="001C2B34"/>
    <w:rsid w:val="001C2FF3"/>
    <w:rsid w:val="001C34EC"/>
    <w:rsid w:val="001C36B4"/>
    <w:rsid w:val="001C3E0B"/>
    <w:rsid w:val="001C40A4"/>
    <w:rsid w:val="001C5A0A"/>
    <w:rsid w:val="001C5AFF"/>
    <w:rsid w:val="001C7513"/>
    <w:rsid w:val="001D00DC"/>
    <w:rsid w:val="001D052A"/>
    <w:rsid w:val="001D07B5"/>
    <w:rsid w:val="001D0BF1"/>
    <w:rsid w:val="001D0C71"/>
    <w:rsid w:val="001D11EB"/>
    <w:rsid w:val="001D181F"/>
    <w:rsid w:val="001D1B16"/>
    <w:rsid w:val="001D261B"/>
    <w:rsid w:val="001D2832"/>
    <w:rsid w:val="001D2C02"/>
    <w:rsid w:val="001D3532"/>
    <w:rsid w:val="001D3A21"/>
    <w:rsid w:val="001D3B7B"/>
    <w:rsid w:val="001D3C33"/>
    <w:rsid w:val="001D3DF1"/>
    <w:rsid w:val="001D42A5"/>
    <w:rsid w:val="001D47E9"/>
    <w:rsid w:val="001D4BC2"/>
    <w:rsid w:val="001D5023"/>
    <w:rsid w:val="001D5218"/>
    <w:rsid w:val="001D5E35"/>
    <w:rsid w:val="001D66D1"/>
    <w:rsid w:val="001D7ACA"/>
    <w:rsid w:val="001D7F64"/>
    <w:rsid w:val="001E0DFE"/>
    <w:rsid w:val="001E1374"/>
    <w:rsid w:val="001E1CC8"/>
    <w:rsid w:val="001E1F0A"/>
    <w:rsid w:val="001E22E8"/>
    <w:rsid w:val="001E2ABE"/>
    <w:rsid w:val="001E3A3B"/>
    <w:rsid w:val="001E4A06"/>
    <w:rsid w:val="001E4FEF"/>
    <w:rsid w:val="001E66DC"/>
    <w:rsid w:val="001E6870"/>
    <w:rsid w:val="001E6A38"/>
    <w:rsid w:val="001E6ADF"/>
    <w:rsid w:val="001E6F2F"/>
    <w:rsid w:val="001E70C1"/>
    <w:rsid w:val="001E70DB"/>
    <w:rsid w:val="001E7F71"/>
    <w:rsid w:val="001F0F36"/>
    <w:rsid w:val="001F119E"/>
    <w:rsid w:val="001F1F29"/>
    <w:rsid w:val="001F264B"/>
    <w:rsid w:val="001F3F6A"/>
    <w:rsid w:val="001F3FE1"/>
    <w:rsid w:val="001F46FD"/>
    <w:rsid w:val="001F4723"/>
    <w:rsid w:val="001F4777"/>
    <w:rsid w:val="001F4CB5"/>
    <w:rsid w:val="001F5034"/>
    <w:rsid w:val="001F612E"/>
    <w:rsid w:val="001F6D88"/>
    <w:rsid w:val="001F7C9B"/>
    <w:rsid w:val="001F7DDC"/>
    <w:rsid w:val="00200023"/>
    <w:rsid w:val="002003BB"/>
    <w:rsid w:val="0020071F"/>
    <w:rsid w:val="00200C41"/>
    <w:rsid w:val="00200FCE"/>
    <w:rsid w:val="00201B85"/>
    <w:rsid w:val="0020267F"/>
    <w:rsid w:val="00202829"/>
    <w:rsid w:val="002028F3"/>
    <w:rsid w:val="00203604"/>
    <w:rsid w:val="0020382F"/>
    <w:rsid w:val="002038B4"/>
    <w:rsid w:val="00203AD5"/>
    <w:rsid w:val="00203FD4"/>
    <w:rsid w:val="00204689"/>
    <w:rsid w:val="002064F7"/>
    <w:rsid w:val="002069EC"/>
    <w:rsid w:val="00206A92"/>
    <w:rsid w:val="00207B2F"/>
    <w:rsid w:val="00210106"/>
    <w:rsid w:val="00210673"/>
    <w:rsid w:val="00210B16"/>
    <w:rsid w:val="002110E5"/>
    <w:rsid w:val="002110F0"/>
    <w:rsid w:val="0021167F"/>
    <w:rsid w:val="00211A39"/>
    <w:rsid w:val="00212BE3"/>
    <w:rsid w:val="00213150"/>
    <w:rsid w:val="00214176"/>
    <w:rsid w:val="00214F78"/>
    <w:rsid w:val="00216C38"/>
    <w:rsid w:val="002171A2"/>
    <w:rsid w:val="0021779A"/>
    <w:rsid w:val="00217A73"/>
    <w:rsid w:val="00217FF0"/>
    <w:rsid w:val="00220D2A"/>
    <w:rsid w:val="002211C9"/>
    <w:rsid w:val="00221AAF"/>
    <w:rsid w:val="00222230"/>
    <w:rsid w:val="00222436"/>
    <w:rsid w:val="00222A35"/>
    <w:rsid w:val="00222E62"/>
    <w:rsid w:val="0022350A"/>
    <w:rsid w:val="00223617"/>
    <w:rsid w:val="00223ED1"/>
    <w:rsid w:val="00224970"/>
    <w:rsid w:val="0022575F"/>
    <w:rsid w:val="00225D24"/>
    <w:rsid w:val="00226B19"/>
    <w:rsid w:val="00226E40"/>
    <w:rsid w:val="002279CD"/>
    <w:rsid w:val="002308C2"/>
    <w:rsid w:val="00231159"/>
    <w:rsid w:val="00231336"/>
    <w:rsid w:val="0023179A"/>
    <w:rsid w:val="002318FE"/>
    <w:rsid w:val="00231CF6"/>
    <w:rsid w:val="002323E8"/>
    <w:rsid w:val="00232840"/>
    <w:rsid w:val="00232856"/>
    <w:rsid w:val="00232CB6"/>
    <w:rsid w:val="00233629"/>
    <w:rsid w:val="00233CE2"/>
    <w:rsid w:val="00234618"/>
    <w:rsid w:val="00235F27"/>
    <w:rsid w:val="002365BF"/>
    <w:rsid w:val="002367C9"/>
    <w:rsid w:val="00237B1C"/>
    <w:rsid w:val="00240887"/>
    <w:rsid w:val="00241254"/>
    <w:rsid w:val="00243867"/>
    <w:rsid w:val="00244DA5"/>
    <w:rsid w:val="00244F0A"/>
    <w:rsid w:val="002453E3"/>
    <w:rsid w:val="0024543D"/>
    <w:rsid w:val="00245912"/>
    <w:rsid w:val="00245ABD"/>
    <w:rsid w:val="002463B4"/>
    <w:rsid w:val="00246F93"/>
    <w:rsid w:val="0024722E"/>
    <w:rsid w:val="002474E0"/>
    <w:rsid w:val="00247E47"/>
    <w:rsid w:val="0025017A"/>
    <w:rsid w:val="00250369"/>
    <w:rsid w:val="002513A1"/>
    <w:rsid w:val="0025154C"/>
    <w:rsid w:val="00251779"/>
    <w:rsid w:val="002527E1"/>
    <w:rsid w:val="00252A0F"/>
    <w:rsid w:val="00252F4F"/>
    <w:rsid w:val="00252FD7"/>
    <w:rsid w:val="002532F0"/>
    <w:rsid w:val="002538E3"/>
    <w:rsid w:val="0025407A"/>
    <w:rsid w:val="002540FC"/>
    <w:rsid w:val="00254229"/>
    <w:rsid w:val="00254B33"/>
    <w:rsid w:val="0025506C"/>
    <w:rsid w:val="002554A8"/>
    <w:rsid w:val="002558D8"/>
    <w:rsid w:val="00255A91"/>
    <w:rsid w:val="00255FD9"/>
    <w:rsid w:val="00256101"/>
    <w:rsid w:val="002565A9"/>
    <w:rsid w:val="002569E6"/>
    <w:rsid w:val="00256DA0"/>
    <w:rsid w:val="002573F7"/>
    <w:rsid w:val="00257611"/>
    <w:rsid w:val="00257D0C"/>
    <w:rsid w:val="00257D3F"/>
    <w:rsid w:val="00257E5A"/>
    <w:rsid w:val="00260310"/>
    <w:rsid w:val="002604E5"/>
    <w:rsid w:val="00260B86"/>
    <w:rsid w:val="00261590"/>
    <w:rsid w:val="002625A1"/>
    <w:rsid w:val="00263521"/>
    <w:rsid w:val="00263867"/>
    <w:rsid w:val="00263A15"/>
    <w:rsid w:val="00263A2B"/>
    <w:rsid w:val="00263CC6"/>
    <w:rsid w:val="002654D2"/>
    <w:rsid w:val="00266844"/>
    <w:rsid w:val="0026687D"/>
    <w:rsid w:val="00266D7E"/>
    <w:rsid w:val="00266E2A"/>
    <w:rsid w:val="00267BC6"/>
    <w:rsid w:val="00270744"/>
    <w:rsid w:val="00270B83"/>
    <w:rsid w:val="00271855"/>
    <w:rsid w:val="0027205F"/>
    <w:rsid w:val="00272373"/>
    <w:rsid w:val="00272375"/>
    <w:rsid w:val="00272978"/>
    <w:rsid w:val="0027431A"/>
    <w:rsid w:val="00275B16"/>
    <w:rsid w:val="002768DA"/>
    <w:rsid w:val="002776B0"/>
    <w:rsid w:val="00277743"/>
    <w:rsid w:val="00277ACE"/>
    <w:rsid w:val="00277BE3"/>
    <w:rsid w:val="00277D80"/>
    <w:rsid w:val="00280087"/>
    <w:rsid w:val="002806DE"/>
    <w:rsid w:val="0028108A"/>
    <w:rsid w:val="0028184F"/>
    <w:rsid w:val="00281A90"/>
    <w:rsid w:val="00281F46"/>
    <w:rsid w:val="00282A98"/>
    <w:rsid w:val="00283129"/>
    <w:rsid w:val="002833AE"/>
    <w:rsid w:val="0028341E"/>
    <w:rsid w:val="002838A1"/>
    <w:rsid w:val="00283A26"/>
    <w:rsid w:val="00283F06"/>
    <w:rsid w:val="0028472F"/>
    <w:rsid w:val="00284A9C"/>
    <w:rsid w:val="00284C8E"/>
    <w:rsid w:val="00284DDA"/>
    <w:rsid w:val="00285280"/>
    <w:rsid w:val="002852D4"/>
    <w:rsid w:val="00286C1D"/>
    <w:rsid w:val="00286E39"/>
    <w:rsid w:val="002876D1"/>
    <w:rsid w:val="002876EA"/>
    <w:rsid w:val="00287A5A"/>
    <w:rsid w:val="0029017F"/>
    <w:rsid w:val="00290A53"/>
    <w:rsid w:val="00290BE8"/>
    <w:rsid w:val="0029133C"/>
    <w:rsid w:val="002916D1"/>
    <w:rsid w:val="00291A00"/>
    <w:rsid w:val="00291E7F"/>
    <w:rsid w:val="0029240D"/>
    <w:rsid w:val="0029290D"/>
    <w:rsid w:val="002934C7"/>
    <w:rsid w:val="00293F33"/>
    <w:rsid w:val="002940EA"/>
    <w:rsid w:val="00294240"/>
    <w:rsid w:val="0029450D"/>
    <w:rsid w:val="00294E89"/>
    <w:rsid w:val="00294EC7"/>
    <w:rsid w:val="00295615"/>
    <w:rsid w:val="00295CDE"/>
    <w:rsid w:val="00295DEE"/>
    <w:rsid w:val="00295E52"/>
    <w:rsid w:val="00296CDC"/>
    <w:rsid w:val="00296F9C"/>
    <w:rsid w:val="002972C6"/>
    <w:rsid w:val="00297602"/>
    <w:rsid w:val="00297616"/>
    <w:rsid w:val="002978FD"/>
    <w:rsid w:val="00297C63"/>
    <w:rsid w:val="00297E22"/>
    <w:rsid w:val="002A053D"/>
    <w:rsid w:val="002A0741"/>
    <w:rsid w:val="002A1C58"/>
    <w:rsid w:val="002A2C5E"/>
    <w:rsid w:val="002A30A5"/>
    <w:rsid w:val="002A3676"/>
    <w:rsid w:val="002A3685"/>
    <w:rsid w:val="002A372D"/>
    <w:rsid w:val="002A3D1C"/>
    <w:rsid w:val="002A4159"/>
    <w:rsid w:val="002A4402"/>
    <w:rsid w:val="002A4468"/>
    <w:rsid w:val="002A5026"/>
    <w:rsid w:val="002A51DC"/>
    <w:rsid w:val="002A5521"/>
    <w:rsid w:val="002A555F"/>
    <w:rsid w:val="002A586B"/>
    <w:rsid w:val="002A7D0D"/>
    <w:rsid w:val="002A7D21"/>
    <w:rsid w:val="002A7FD5"/>
    <w:rsid w:val="002B03DE"/>
    <w:rsid w:val="002B0554"/>
    <w:rsid w:val="002B0792"/>
    <w:rsid w:val="002B0A55"/>
    <w:rsid w:val="002B1154"/>
    <w:rsid w:val="002B15A2"/>
    <w:rsid w:val="002B2040"/>
    <w:rsid w:val="002B28F7"/>
    <w:rsid w:val="002B2BF2"/>
    <w:rsid w:val="002B31EE"/>
    <w:rsid w:val="002B33BE"/>
    <w:rsid w:val="002B3C52"/>
    <w:rsid w:val="002B3C80"/>
    <w:rsid w:val="002B41E6"/>
    <w:rsid w:val="002B479F"/>
    <w:rsid w:val="002B5400"/>
    <w:rsid w:val="002B5C62"/>
    <w:rsid w:val="002B5CC0"/>
    <w:rsid w:val="002B6493"/>
    <w:rsid w:val="002B6AEC"/>
    <w:rsid w:val="002B70A2"/>
    <w:rsid w:val="002B7C50"/>
    <w:rsid w:val="002C00D9"/>
    <w:rsid w:val="002C05D5"/>
    <w:rsid w:val="002C147F"/>
    <w:rsid w:val="002C14BE"/>
    <w:rsid w:val="002C1EE0"/>
    <w:rsid w:val="002C214D"/>
    <w:rsid w:val="002C2506"/>
    <w:rsid w:val="002C2712"/>
    <w:rsid w:val="002C344D"/>
    <w:rsid w:val="002C34B5"/>
    <w:rsid w:val="002C3978"/>
    <w:rsid w:val="002C3B68"/>
    <w:rsid w:val="002C3CDC"/>
    <w:rsid w:val="002C4139"/>
    <w:rsid w:val="002C461F"/>
    <w:rsid w:val="002C4AE4"/>
    <w:rsid w:val="002C526C"/>
    <w:rsid w:val="002C556C"/>
    <w:rsid w:val="002C5815"/>
    <w:rsid w:val="002C6575"/>
    <w:rsid w:val="002C7933"/>
    <w:rsid w:val="002C7C63"/>
    <w:rsid w:val="002D0212"/>
    <w:rsid w:val="002D0409"/>
    <w:rsid w:val="002D0CC6"/>
    <w:rsid w:val="002D185A"/>
    <w:rsid w:val="002D1E46"/>
    <w:rsid w:val="002D2586"/>
    <w:rsid w:val="002D2B57"/>
    <w:rsid w:val="002D2E42"/>
    <w:rsid w:val="002D3263"/>
    <w:rsid w:val="002D5E06"/>
    <w:rsid w:val="002D5E93"/>
    <w:rsid w:val="002D629F"/>
    <w:rsid w:val="002D64E1"/>
    <w:rsid w:val="002D68BB"/>
    <w:rsid w:val="002D774E"/>
    <w:rsid w:val="002E0D90"/>
    <w:rsid w:val="002E2C9A"/>
    <w:rsid w:val="002E39E3"/>
    <w:rsid w:val="002E3E3E"/>
    <w:rsid w:val="002E4B6C"/>
    <w:rsid w:val="002E4E98"/>
    <w:rsid w:val="002E590F"/>
    <w:rsid w:val="002E5D27"/>
    <w:rsid w:val="002E7077"/>
    <w:rsid w:val="002E7617"/>
    <w:rsid w:val="002E7C3F"/>
    <w:rsid w:val="002E7F54"/>
    <w:rsid w:val="002F0281"/>
    <w:rsid w:val="002F0A18"/>
    <w:rsid w:val="002F0B11"/>
    <w:rsid w:val="002F140C"/>
    <w:rsid w:val="002F1BBB"/>
    <w:rsid w:val="002F22D2"/>
    <w:rsid w:val="002F26B6"/>
    <w:rsid w:val="002F333E"/>
    <w:rsid w:val="002F3382"/>
    <w:rsid w:val="002F33E4"/>
    <w:rsid w:val="002F3841"/>
    <w:rsid w:val="002F4034"/>
    <w:rsid w:val="002F4801"/>
    <w:rsid w:val="002F4A70"/>
    <w:rsid w:val="002F58FB"/>
    <w:rsid w:val="002F5FAB"/>
    <w:rsid w:val="002F64B7"/>
    <w:rsid w:val="002F6896"/>
    <w:rsid w:val="002F6C86"/>
    <w:rsid w:val="002F6CDE"/>
    <w:rsid w:val="002F6F33"/>
    <w:rsid w:val="002F748B"/>
    <w:rsid w:val="00300761"/>
    <w:rsid w:val="00300A4B"/>
    <w:rsid w:val="00301153"/>
    <w:rsid w:val="0030243A"/>
    <w:rsid w:val="00302751"/>
    <w:rsid w:val="003029EF"/>
    <w:rsid w:val="003030C8"/>
    <w:rsid w:val="003033B5"/>
    <w:rsid w:val="00303CDA"/>
    <w:rsid w:val="00304525"/>
    <w:rsid w:val="00304C35"/>
    <w:rsid w:val="00305F44"/>
    <w:rsid w:val="00306DB1"/>
    <w:rsid w:val="00307720"/>
    <w:rsid w:val="00310F00"/>
    <w:rsid w:val="00311F9E"/>
    <w:rsid w:val="003120E9"/>
    <w:rsid w:val="003120EB"/>
    <w:rsid w:val="00313137"/>
    <w:rsid w:val="003132D3"/>
    <w:rsid w:val="00314245"/>
    <w:rsid w:val="00314963"/>
    <w:rsid w:val="003149A2"/>
    <w:rsid w:val="00315561"/>
    <w:rsid w:val="00315F5A"/>
    <w:rsid w:val="0031601E"/>
    <w:rsid w:val="0031660E"/>
    <w:rsid w:val="00316A3F"/>
    <w:rsid w:val="0031721F"/>
    <w:rsid w:val="0031795E"/>
    <w:rsid w:val="003179B2"/>
    <w:rsid w:val="003201C0"/>
    <w:rsid w:val="0032053C"/>
    <w:rsid w:val="00320B9D"/>
    <w:rsid w:val="00320FA7"/>
    <w:rsid w:val="00322901"/>
    <w:rsid w:val="00322FB9"/>
    <w:rsid w:val="00323027"/>
    <w:rsid w:val="0032341F"/>
    <w:rsid w:val="00324BDB"/>
    <w:rsid w:val="00324D16"/>
    <w:rsid w:val="00325CFE"/>
    <w:rsid w:val="003271C7"/>
    <w:rsid w:val="003277AE"/>
    <w:rsid w:val="00327DEB"/>
    <w:rsid w:val="00330707"/>
    <w:rsid w:val="00330E88"/>
    <w:rsid w:val="003313CE"/>
    <w:rsid w:val="00331775"/>
    <w:rsid w:val="00332290"/>
    <w:rsid w:val="00332A33"/>
    <w:rsid w:val="00332B53"/>
    <w:rsid w:val="00332C67"/>
    <w:rsid w:val="00332FD4"/>
    <w:rsid w:val="00333A20"/>
    <w:rsid w:val="00335300"/>
    <w:rsid w:val="0033628B"/>
    <w:rsid w:val="003367C4"/>
    <w:rsid w:val="0033742C"/>
    <w:rsid w:val="00337F03"/>
    <w:rsid w:val="00337F06"/>
    <w:rsid w:val="00340B92"/>
    <w:rsid w:val="00341238"/>
    <w:rsid w:val="00341A1D"/>
    <w:rsid w:val="00341B6C"/>
    <w:rsid w:val="00341E4C"/>
    <w:rsid w:val="0034239F"/>
    <w:rsid w:val="00342E00"/>
    <w:rsid w:val="00342F30"/>
    <w:rsid w:val="00343247"/>
    <w:rsid w:val="00344031"/>
    <w:rsid w:val="0034513B"/>
    <w:rsid w:val="00346969"/>
    <w:rsid w:val="0035266F"/>
    <w:rsid w:val="0035393E"/>
    <w:rsid w:val="0035413B"/>
    <w:rsid w:val="003546CB"/>
    <w:rsid w:val="00355183"/>
    <w:rsid w:val="00355717"/>
    <w:rsid w:val="00355BF1"/>
    <w:rsid w:val="00355D47"/>
    <w:rsid w:val="003564E0"/>
    <w:rsid w:val="00356CB0"/>
    <w:rsid w:val="00356F14"/>
    <w:rsid w:val="003574E9"/>
    <w:rsid w:val="00360AD1"/>
    <w:rsid w:val="00361322"/>
    <w:rsid w:val="00361A7D"/>
    <w:rsid w:val="00362919"/>
    <w:rsid w:val="00362EC7"/>
    <w:rsid w:val="00363924"/>
    <w:rsid w:val="00363978"/>
    <w:rsid w:val="00363A6A"/>
    <w:rsid w:val="00364055"/>
    <w:rsid w:val="003641AB"/>
    <w:rsid w:val="003645F9"/>
    <w:rsid w:val="003648F2"/>
    <w:rsid w:val="0036532F"/>
    <w:rsid w:val="00365A9E"/>
    <w:rsid w:val="0036666B"/>
    <w:rsid w:val="00366D20"/>
    <w:rsid w:val="00366ED4"/>
    <w:rsid w:val="00367ADC"/>
    <w:rsid w:val="00367E8F"/>
    <w:rsid w:val="00367F5A"/>
    <w:rsid w:val="00370C9E"/>
    <w:rsid w:val="003710E0"/>
    <w:rsid w:val="00371374"/>
    <w:rsid w:val="003726A7"/>
    <w:rsid w:val="00372CE8"/>
    <w:rsid w:val="0037319B"/>
    <w:rsid w:val="003735B7"/>
    <w:rsid w:val="0037370B"/>
    <w:rsid w:val="003743B4"/>
    <w:rsid w:val="00374493"/>
    <w:rsid w:val="00374766"/>
    <w:rsid w:val="003753EC"/>
    <w:rsid w:val="00375B23"/>
    <w:rsid w:val="00375B53"/>
    <w:rsid w:val="0037648E"/>
    <w:rsid w:val="003764B7"/>
    <w:rsid w:val="0037658F"/>
    <w:rsid w:val="00376597"/>
    <w:rsid w:val="0037676C"/>
    <w:rsid w:val="00376930"/>
    <w:rsid w:val="00376B57"/>
    <w:rsid w:val="00376FC0"/>
    <w:rsid w:val="0037739F"/>
    <w:rsid w:val="0037752E"/>
    <w:rsid w:val="00380052"/>
    <w:rsid w:val="003803BB"/>
    <w:rsid w:val="00380ADA"/>
    <w:rsid w:val="00380E43"/>
    <w:rsid w:val="0038148A"/>
    <w:rsid w:val="00382158"/>
    <w:rsid w:val="003821D4"/>
    <w:rsid w:val="003824B0"/>
    <w:rsid w:val="003827A6"/>
    <w:rsid w:val="00382AAD"/>
    <w:rsid w:val="003830BF"/>
    <w:rsid w:val="00383AB2"/>
    <w:rsid w:val="00383F56"/>
    <w:rsid w:val="003846CF"/>
    <w:rsid w:val="00385775"/>
    <w:rsid w:val="00385A49"/>
    <w:rsid w:val="00385E29"/>
    <w:rsid w:val="003863C1"/>
    <w:rsid w:val="00386420"/>
    <w:rsid w:val="00387825"/>
    <w:rsid w:val="003911FE"/>
    <w:rsid w:val="00391B1A"/>
    <w:rsid w:val="00391F5C"/>
    <w:rsid w:val="00392FC3"/>
    <w:rsid w:val="0039388D"/>
    <w:rsid w:val="00393CC3"/>
    <w:rsid w:val="00394E0B"/>
    <w:rsid w:val="00394F62"/>
    <w:rsid w:val="00395689"/>
    <w:rsid w:val="00395948"/>
    <w:rsid w:val="0039686E"/>
    <w:rsid w:val="00396DCB"/>
    <w:rsid w:val="00396FEF"/>
    <w:rsid w:val="0039712E"/>
    <w:rsid w:val="0039792B"/>
    <w:rsid w:val="003A0121"/>
    <w:rsid w:val="003A06E8"/>
    <w:rsid w:val="003A0D9A"/>
    <w:rsid w:val="003A1517"/>
    <w:rsid w:val="003A19F8"/>
    <w:rsid w:val="003A1F14"/>
    <w:rsid w:val="003A3151"/>
    <w:rsid w:val="003A3305"/>
    <w:rsid w:val="003A3E4D"/>
    <w:rsid w:val="003A42A4"/>
    <w:rsid w:val="003A46C3"/>
    <w:rsid w:val="003A4AE1"/>
    <w:rsid w:val="003A4F6E"/>
    <w:rsid w:val="003A5302"/>
    <w:rsid w:val="003A5B56"/>
    <w:rsid w:val="003A750C"/>
    <w:rsid w:val="003A761A"/>
    <w:rsid w:val="003A7659"/>
    <w:rsid w:val="003B0ED8"/>
    <w:rsid w:val="003B1FD9"/>
    <w:rsid w:val="003B2991"/>
    <w:rsid w:val="003B3A77"/>
    <w:rsid w:val="003B3B48"/>
    <w:rsid w:val="003B4A4B"/>
    <w:rsid w:val="003B53EB"/>
    <w:rsid w:val="003B5C1A"/>
    <w:rsid w:val="003B6318"/>
    <w:rsid w:val="003B67A0"/>
    <w:rsid w:val="003B691A"/>
    <w:rsid w:val="003B6EE7"/>
    <w:rsid w:val="003B723A"/>
    <w:rsid w:val="003B786D"/>
    <w:rsid w:val="003C05DD"/>
    <w:rsid w:val="003C24DD"/>
    <w:rsid w:val="003C25C8"/>
    <w:rsid w:val="003C2683"/>
    <w:rsid w:val="003C31CE"/>
    <w:rsid w:val="003C3EAC"/>
    <w:rsid w:val="003C41EF"/>
    <w:rsid w:val="003C6BD1"/>
    <w:rsid w:val="003C6E9F"/>
    <w:rsid w:val="003C6F2C"/>
    <w:rsid w:val="003C7089"/>
    <w:rsid w:val="003C713C"/>
    <w:rsid w:val="003C7418"/>
    <w:rsid w:val="003C76D9"/>
    <w:rsid w:val="003C7AE3"/>
    <w:rsid w:val="003C7F06"/>
    <w:rsid w:val="003D0C93"/>
    <w:rsid w:val="003D0D61"/>
    <w:rsid w:val="003D0F4A"/>
    <w:rsid w:val="003D0FEB"/>
    <w:rsid w:val="003D222C"/>
    <w:rsid w:val="003D3165"/>
    <w:rsid w:val="003D345F"/>
    <w:rsid w:val="003D4167"/>
    <w:rsid w:val="003D42B5"/>
    <w:rsid w:val="003D5628"/>
    <w:rsid w:val="003D66CF"/>
    <w:rsid w:val="003D7082"/>
    <w:rsid w:val="003D793F"/>
    <w:rsid w:val="003E072C"/>
    <w:rsid w:val="003E1567"/>
    <w:rsid w:val="003E2807"/>
    <w:rsid w:val="003E30FB"/>
    <w:rsid w:val="003E47F3"/>
    <w:rsid w:val="003E56B3"/>
    <w:rsid w:val="003E58C2"/>
    <w:rsid w:val="003E6B21"/>
    <w:rsid w:val="003F0476"/>
    <w:rsid w:val="003F0DBE"/>
    <w:rsid w:val="003F103B"/>
    <w:rsid w:val="003F18C2"/>
    <w:rsid w:val="003F37AF"/>
    <w:rsid w:val="003F5C2A"/>
    <w:rsid w:val="003F6083"/>
    <w:rsid w:val="003F6531"/>
    <w:rsid w:val="003F6B9D"/>
    <w:rsid w:val="003F6F17"/>
    <w:rsid w:val="003F7301"/>
    <w:rsid w:val="0040079B"/>
    <w:rsid w:val="0040170E"/>
    <w:rsid w:val="004040DD"/>
    <w:rsid w:val="00406602"/>
    <w:rsid w:val="00407A1C"/>
    <w:rsid w:val="004104D3"/>
    <w:rsid w:val="00410599"/>
    <w:rsid w:val="00410A70"/>
    <w:rsid w:val="00410EC3"/>
    <w:rsid w:val="0041269D"/>
    <w:rsid w:val="00412A22"/>
    <w:rsid w:val="0041395E"/>
    <w:rsid w:val="00413AFC"/>
    <w:rsid w:val="0041400D"/>
    <w:rsid w:val="004145F5"/>
    <w:rsid w:val="00414D07"/>
    <w:rsid w:val="00414F94"/>
    <w:rsid w:val="004151E4"/>
    <w:rsid w:val="004153DC"/>
    <w:rsid w:val="00415C4F"/>
    <w:rsid w:val="00416CD0"/>
    <w:rsid w:val="004178B0"/>
    <w:rsid w:val="00422452"/>
    <w:rsid w:val="00422611"/>
    <w:rsid w:val="004227A6"/>
    <w:rsid w:val="0042300F"/>
    <w:rsid w:val="004243F1"/>
    <w:rsid w:val="00424E94"/>
    <w:rsid w:val="004275B3"/>
    <w:rsid w:val="00427CEE"/>
    <w:rsid w:val="004315C6"/>
    <w:rsid w:val="00432829"/>
    <w:rsid w:val="00432F0E"/>
    <w:rsid w:val="00433EEE"/>
    <w:rsid w:val="004347D7"/>
    <w:rsid w:val="00434854"/>
    <w:rsid w:val="00434BB8"/>
    <w:rsid w:val="004361BA"/>
    <w:rsid w:val="0043644E"/>
    <w:rsid w:val="00436698"/>
    <w:rsid w:val="00436A33"/>
    <w:rsid w:val="004375DE"/>
    <w:rsid w:val="00437C06"/>
    <w:rsid w:val="00437F09"/>
    <w:rsid w:val="004407B1"/>
    <w:rsid w:val="004407DA"/>
    <w:rsid w:val="00440A2B"/>
    <w:rsid w:val="00441077"/>
    <w:rsid w:val="004413A2"/>
    <w:rsid w:val="004416F6"/>
    <w:rsid w:val="0044313D"/>
    <w:rsid w:val="004437BF"/>
    <w:rsid w:val="00444E6C"/>
    <w:rsid w:val="004452F1"/>
    <w:rsid w:val="0044533A"/>
    <w:rsid w:val="00445DCF"/>
    <w:rsid w:val="004460B0"/>
    <w:rsid w:val="0044629B"/>
    <w:rsid w:val="00446688"/>
    <w:rsid w:val="00447A04"/>
    <w:rsid w:val="00447AB5"/>
    <w:rsid w:val="00450557"/>
    <w:rsid w:val="0045095D"/>
    <w:rsid w:val="00450AE9"/>
    <w:rsid w:val="00450D7F"/>
    <w:rsid w:val="00451A78"/>
    <w:rsid w:val="0045247C"/>
    <w:rsid w:val="004527CD"/>
    <w:rsid w:val="00452C80"/>
    <w:rsid w:val="0045595B"/>
    <w:rsid w:val="00455A36"/>
    <w:rsid w:val="00456547"/>
    <w:rsid w:val="00456DF9"/>
    <w:rsid w:val="0046074F"/>
    <w:rsid w:val="004621F0"/>
    <w:rsid w:val="00462302"/>
    <w:rsid w:val="004634BB"/>
    <w:rsid w:val="00463A54"/>
    <w:rsid w:val="0046425F"/>
    <w:rsid w:val="00465753"/>
    <w:rsid w:val="00465DB0"/>
    <w:rsid w:val="00465DEF"/>
    <w:rsid w:val="00466392"/>
    <w:rsid w:val="00466EEE"/>
    <w:rsid w:val="004673C2"/>
    <w:rsid w:val="00467580"/>
    <w:rsid w:val="004679E8"/>
    <w:rsid w:val="00467EF9"/>
    <w:rsid w:val="00470231"/>
    <w:rsid w:val="00470C18"/>
    <w:rsid w:val="00470C8F"/>
    <w:rsid w:val="00472563"/>
    <w:rsid w:val="0047264E"/>
    <w:rsid w:val="00473021"/>
    <w:rsid w:val="00473877"/>
    <w:rsid w:val="00473B13"/>
    <w:rsid w:val="00473FDD"/>
    <w:rsid w:val="004746EB"/>
    <w:rsid w:val="0047479C"/>
    <w:rsid w:val="0047560D"/>
    <w:rsid w:val="004765FD"/>
    <w:rsid w:val="004779AA"/>
    <w:rsid w:val="00480F58"/>
    <w:rsid w:val="00482611"/>
    <w:rsid w:val="00482AA6"/>
    <w:rsid w:val="00483011"/>
    <w:rsid w:val="004831A0"/>
    <w:rsid w:val="00483987"/>
    <w:rsid w:val="00485792"/>
    <w:rsid w:val="00486234"/>
    <w:rsid w:val="00486613"/>
    <w:rsid w:val="0048687D"/>
    <w:rsid w:val="00486CCE"/>
    <w:rsid w:val="00486D93"/>
    <w:rsid w:val="00486E8B"/>
    <w:rsid w:val="004873AF"/>
    <w:rsid w:val="00487AF5"/>
    <w:rsid w:val="00487ECE"/>
    <w:rsid w:val="00490D36"/>
    <w:rsid w:val="00490F81"/>
    <w:rsid w:val="00490F96"/>
    <w:rsid w:val="00490FC9"/>
    <w:rsid w:val="00491C83"/>
    <w:rsid w:val="004924C6"/>
    <w:rsid w:val="00493F3E"/>
    <w:rsid w:val="00494C70"/>
    <w:rsid w:val="0049503A"/>
    <w:rsid w:val="00495C1F"/>
    <w:rsid w:val="00496DFB"/>
    <w:rsid w:val="004970B5"/>
    <w:rsid w:val="0049763D"/>
    <w:rsid w:val="004A00D4"/>
    <w:rsid w:val="004A0385"/>
    <w:rsid w:val="004A0583"/>
    <w:rsid w:val="004A092F"/>
    <w:rsid w:val="004A0E87"/>
    <w:rsid w:val="004A103B"/>
    <w:rsid w:val="004A38C4"/>
    <w:rsid w:val="004A409A"/>
    <w:rsid w:val="004A5110"/>
    <w:rsid w:val="004A5391"/>
    <w:rsid w:val="004A5763"/>
    <w:rsid w:val="004A676F"/>
    <w:rsid w:val="004A7760"/>
    <w:rsid w:val="004A7959"/>
    <w:rsid w:val="004B0F44"/>
    <w:rsid w:val="004B1288"/>
    <w:rsid w:val="004B1C25"/>
    <w:rsid w:val="004B33CA"/>
    <w:rsid w:val="004B37CB"/>
    <w:rsid w:val="004B443E"/>
    <w:rsid w:val="004B4771"/>
    <w:rsid w:val="004B4893"/>
    <w:rsid w:val="004B5478"/>
    <w:rsid w:val="004B5ABC"/>
    <w:rsid w:val="004B61D9"/>
    <w:rsid w:val="004B7612"/>
    <w:rsid w:val="004B7809"/>
    <w:rsid w:val="004B7A63"/>
    <w:rsid w:val="004B7E5E"/>
    <w:rsid w:val="004B7FE5"/>
    <w:rsid w:val="004C1124"/>
    <w:rsid w:val="004C1E99"/>
    <w:rsid w:val="004C271B"/>
    <w:rsid w:val="004C35D0"/>
    <w:rsid w:val="004C5599"/>
    <w:rsid w:val="004C6CCA"/>
    <w:rsid w:val="004C71E1"/>
    <w:rsid w:val="004C7B69"/>
    <w:rsid w:val="004C7D9F"/>
    <w:rsid w:val="004D0051"/>
    <w:rsid w:val="004D0C5A"/>
    <w:rsid w:val="004D1560"/>
    <w:rsid w:val="004D2EBD"/>
    <w:rsid w:val="004D3A31"/>
    <w:rsid w:val="004D3C85"/>
    <w:rsid w:val="004D4E42"/>
    <w:rsid w:val="004D56B8"/>
    <w:rsid w:val="004D57F1"/>
    <w:rsid w:val="004D682B"/>
    <w:rsid w:val="004D6BDC"/>
    <w:rsid w:val="004D6C25"/>
    <w:rsid w:val="004D7645"/>
    <w:rsid w:val="004E06B5"/>
    <w:rsid w:val="004E17FD"/>
    <w:rsid w:val="004E18AE"/>
    <w:rsid w:val="004E26D6"/>
    <w:rsid w:val="004E2D32"/>
    <w:rsid w:val="004E3E7E"/>
    <w:rsid w:val="004E42CE"/>
    <w:rsid w:val="004E4E1D"/>
    <w:rsid w:val="004E517E"/>
    <w:rsid w:val="004E52BD"/>
    <w:rsid w:val="004E5B99"/>
    <w:rsid w:val="004E5CEF"/>
    <w:rsid w:val="004E5FC3"/>
    <w:rsid w:val="004E62B4"/>
    <w:rsid w:val="004E6D10"/>
    <w:rsid w:val="004E7137"/>
    <w:rsid w:val="004E7412"/>
    <w:rsid w:val="004E7BEA"/>
    <w:rsid w:val="004E7C29"/>
    <w:rsid w:val="004F3580"/>
    <w:rsid w:val="004F3634"/>
    <w:rsid w:val="004F3DD6"/>
    <w:rsid w:val="004F4435"/>
    <w:rsid w:val="004F4C18"/>
    <w:rsid w:val="004F5A77"/>
    <w:rsid w:val="004F5C38"/>
    <w:rsid w:val="004F6ADC"/>
    <w:rsid w:val="004F6F1D"/>
    <w:rsid w:val="004F7053"/>
    <w:rsid w:val="004F789C"/>
    <w:rsid w:val="004F7929"/>
    <w:rsid w:val="0050001E"/>
    <w:rsid w:val="0050068E"/>
    <w:rsid w:val="005006C5"/>
    <w:rsid w:val="005020A8"/>
    <w:rsid w:val="005023E9"/>
    <w:rsid w:val="0050295B"/>
    <w:rsid w:val="005033CA"/>
    <w:rsid w:val="00504A7D"/>
    <w:rsid w:val="00504EAA"/>
    <w:rsid w:val="00505957"/>
    <w:rsid w:val="00506079"/>
    <w:rsid w:val="00506DBC"/>
    <w:rsid w:val="00511FD3"/>
    <w:rsid w:val="005120E0"/>
    <w:rsid w:val="00512C11"/>
    <w:rsid w:val="005135EB"/>
    <w:rsid w:val="00513638"/>
    <w:rsid w:val="00513998"/>
    <w:rsid w:val="00513CD5"/>
    <w:rsid w:val="005145DC"/>
    <w:rsid w:val="00514C55"/>
    <w:rsid w:val="005157E8"/>
    <w:rsid w:val="00515A91"/>
    <w:rsid w:val="005169FE"/>
    <w:rsid w:val="00520972"/>
    <w:rsid w:val="00520A2A"/>
    <w:rsid w:val="00523BF5"/>
    <w:rsid w:val="00523D59"/>
    <w:rsid w:val="00524109"/>
    <w:rsid w:val="0052410C"/>
    <w:rsid w:val="00524C0C"/>
    <w:rsid w:val="00524C29"/>
    <w:rsid w:val="00524CB1"/>
    <w:rsid w:val="005253A1"/>
    <w:rsid w:val="005256E2"/>
    <w:rsid w:val="005259AE"/>
    <w:rsid w:val="00526D03"/>
    <w:rsid w:val="00526FA0"/>
    <w:rsid w:val="005271CB"/>
    <w:rsid w:val="00527DAC"/>
    <w:rsid w:val="00527E55"/>
    <w:rsid w:val="005307D2"/>
    <w:rsid w:val="005307F6"/>
    <w:rsid w:val="00530881"/>
    <w:rsid w:val="00530AB4"/>
    <w:rsid w:val="00530E51"/>
    <w:rsid w:val="00530EF4"/>
    <w:rsid w:val="00530EF9"/>
    <w:rsid w:val="00530F48"/>
    <w:rsid w:val="00531367"/>
    <w:rsid w:val="00531966"/>
    <w:rsid w:val="00532D7D"/>
    <w:rsid w:val="00533170"/>
    <w:rsid w:val="00533468"/>
    <w:rsid w:val="005342A1"/>
    <w:rsid w:val="00534DDC"/>
    <w:rsid w:val="00534F46"/>
    <w:rsid w:val="00535887"/>
    <w:rsid w:val="00535A5F"/>
    <w:rsid w:val="00536025"/>
    <w:rsid w:val="0053685C"/>
    <w:rsid w:val="005376D6"/>
    <w:rsid w:val="00537922"/>
    <w:rsid w:val="00537A22"/>
    <w:rsid w:val="00540470"/>
    <w:rsid w:val="00541E51"/>
    <w:rsid w:val="00541F7E"/>
    <w:rsid w:val="005422F2"/>
    <w:rsid w:val="00542C77"/>
    <w:rsid w:val="00543409"/>
    <w:rsid w:val="005435B8"/>
    <w:rsid w:val="00543A26"/>
    <w:rsid w:val="00543B00"/>
    <w:rsid w:val="005441B7"/>
    <w:rsid w:val="00545440"/>
    <w:rsid w:val="0054552E"/>
    <w:rsid w:val="00546288"/>
    <w:rsid w:val="00547DB4"/>
    <w:rsid w:val="005505D0"/>
    <w:rsid w:val="00551037"/>
    <w:rsid w:val="005516EE"/>
    <w:rsid w:val="00551A34"/>
    <w:rsid w:val="00551B42"/>
    <w:rsid w:val="00551E1F"/>
    <w:rsid w:val="00551E32"/>
    <w:rsid w:val="00552148"/>
    <w:rsid w:val="00552603"/>
    <w:rsid w:val="00552EA5"/>
    <w:rsid w:val="005538A7"/>
    <w:rsid w:val="00553A81"/>
    <w:rsid w:val="00554175"/>
    <w:rsid w:val="005547B2"/>
    <w:rsid w:val="00554EB9"/>
    <w:rsid w:val="00555C2B"/>
    <w:rsid w:val="00555F81"/>
    <w:rsid w:val="005566FA"/>
    <w:rsid w:val="00556841"/>
    <w:rsid w:val="00556A2E"/>
    <w:rsid w:val="00557244"/>
    <w:rsid w:val="00557879"/>
    <w:rsid w:val="0056128F"/>
    <w:rsid w:val="00561639"/>
    <w:rsid w:val="0056275C"/>
    <w:rsid w:val="005628FD"/>
    <w:rsid w:val="00562CA5"/>
    <w:rsid w:val="00562EBA"/>
    <w:rsid w:val="00563A2C"/>
    <w:rsid w:val="00563BC7"/>
    <w:rsid w:val="0056425D"/>
    <w:rsid w:val="00564980"/>
    <w:rsid w:val="00564FE3"/>
    <w:rsid w:val="005658A6"/>
    <w:rsid w:val="005661C1"/>
    <w:rsid w:val="0056642D"/>
    <w:rsid w:val="0056649D"/>
    <w:rsid w:val="0056759E"/>
    <w:rsid w:val="00567E44"/>
    <w:rsid w:val="00570410"/>
    <w:rsid w:val="0057075D"/>
    <w:rsid w:val="005719F7"/>
    <w:rsid w:val="00572718"/>
    <w:rsid w:val="00572EFB"/>
    <w:rsid w:val="005742B3"/>
    <w:rsid w:val="00574579"/>
    <w:rsid w:val="00575085"/>
    <w:rsid w:val="00576FC9"/>
    <w:rsid w:val="00577106"/>
    <w:rsid w:val="00577528"/>
    <w:rsid w:val="005775FD"/>
    <w:rsid w:val="00577E59"/>
    <w:rsid w:val="005804CB"/>
    <w:rsid w:val="005804F0"/>
    <w:rsid w:val="0058097E"/>
    <w:rsid w:val="00580C5C"/>
    <w:rsid w:val="00580CC4"/>
    <w:rsid w:val="005819DE"/>
    <w:rsid w:val="00581B37"/>
    <w:rsid w:val="00581F56"/>
    <w:rsid w:val="00582224"/>
    <w:rsid w:val="005827BD"/>
    <w:rsid w:val="00582CF7"/>
    <w:rsid w:val="005832E6"/>
    <w:rsid w:val="0058382A"/>
    <w:rsid w:val="00584982"/>
    <w:rsid w:val="00584A4F"/>
    <w:rsid w:val="00585021"/>
    <w:rsid w:val="005853A5"/>
    <w:rsid w:val="00586629"/>
    <w:rsid w:val="005866D9"/>
    <w:rsid w:val="005869F5"/>
    <w:rsid w:val="00586C1C"/>
    <w:rsid w:val="00586ECF"/>
    <w:rsid w:val="005870C7"/>
    <w:rsid w:val="005870F5"/>
    <w:rsid w:val="005871B9"/>
    <w:rsid w:val="00587DC6"/>
    <w:rsid w:val="005917D8"/>
    <w:rsid w:val="00591B25"/>
    <w:rsid w:val="00591EC1"/>
    <w:rsid w:val="005924E2"/>
    <w:rsid w:val="0059280E"/>
    <w:rsid w:val="005929E4"/>
    <w:rsid w:val="005949A0"/>
    <w:rsid w:val="00594F28"/>
    <w:rsid w:val="0059506D"/>
    <w:rsid w:val="00595567"/>
    <w:rsid w:val="00595FC0"/>
    <w:rsid w:val="00596199"/>
    <w:rsid w:val="005966A7"/>
    <w:rsid w:val="00596837"/>
    <w:rsid w:val="005A021D"/>
    <w:rsid w:val="005A0437"/>
    <w:rsid w:val="005A0699"/>
    <w:rsid w:val="005A0740"/>
    <w:rsid w:val="005A07DA"/>
    <w:rsid w:val="005A1B67"/>
    <w:rsid w:val="005A1D6D"/>
    <w:rsid w:val="005A2FAF"/>
    <w:rsid w:val="005A3CD2"/>
    <w:rsid w:val="005A4BA8"/>
    <w:rsid w:val="005A50A0"/>
    <w:rsid w:val="005A5D79"/>
    <w:rsid w:val="005A62F9"/>
    <w:rsid w:val="005A6C0A"/>
    <w:rsid w:val="005A73B2"/>
    <w:rsid w:val="005A7F39"/>
    <w:rsid w:val="005B041C"/>
    <w:rsid w:val="005B1145"/>
    <w:rsid w:val="005B1F74"/>
    <w:rsid w:val="005B1FD7"/>
    <w:rsid w:val="005B22B6"/>
    <w:rsid w:val="005B2A50"/>
    <w:rsid w:val="005B3981"/>
    <w:rsid w:val="005B3D18"/>
    <w:rsid w:val="005B4922"/>
    <w:rsid w:val="005B4B3E"/>
    <w:rsid w:val="005B5177"/>
    <w:rsid w:val="005B6088"/>
    <w:rsid w:val="005B6278"/>
    <w:rsid w:val="005B63F0"/>
    <w:rsid w:val="005B6D8A"/>
    <w:rsid w:val="005B6FB3"/>
    <w:rsid w:val="005B7302"/>
    <w:rsid w:val="005C01B1"/>
    <w:rsid w:val="005C0FA1"/>
    <w:rsid w:val="005C1914"/>
    <w:rsid w:val="005C267A"/>
    <w:rsid w:val="005C3B95"/>
    <w:rsid w:val="005C482F"/>
    <w:rsid w:val="005C4B26"/>
    <w:rsid w:val="005C5049"/>
    <w:rsid w:val="005C54AE"/>
    <w:rsid w:val="005C5775"/>
    <w:rsid w:val="005C5B2C"/>
    <w:rsid w:val="005C5DF6"/>
    <w:rsid w:val="005C6084"/>
    <w:rsid w:val="005C6203"/>
    <w:rsid w:val="005C642B"/>
    <w:rsid w:val="005C64E1"/>
    <w:rsid w:val="005C6F29"/>
    <w:rsid w:val="005C6F94"/>
    <w:rsid w:val="005C7255"/>
    <w:rsid w:val="005C74B9"/>
    <w:rsid w:val="005C79AA"/>
    <w:rsid w:val="005C7CD9"/>
    <w:rsid w:val="005D0672"/>
    <w:rsid w:val="005D0C6D"/>
    <w:rsid w:val="005D1438"/>
    <w:rsid w:val="005D1A1E"/>
    <w:rsid w:val="005D2EFA"/>
    <w:rsid w:val="005D3260"/>
    <w:rsid w:val="005D36EA"/>
    <w:rsid w:val="005D3E3C"/>
    <w:rsid w:val="005D4B80"/>
    <w:rsid w:val="005D4CEB"/>
    <w:rsid w:val="005D4E9E"/>
    <w:rsid w:val="005D5476"/>
    <w:rsid w:val="005D55A6"/>
    <w:rsid w:val="005D5C9C"/>
    <w:rsid w:val="005D61D8"/>
    <w:rsid w:val="005D620E"/>
    <w:rsid w:val="005D64D6"/>
    <w:rsid w:val="005D7063"/>
    <w:rsid w:val="005D7754"/>
    <w:rsid w:val="005E0DB8"/>
    <w:rsid w:val="005E12B3"/>
    <w:rsid w:val="005E12D8"/>
    <w:rsid w:val="005E157B"/>
    <w:rsid w:val="005E1791"/>
    <w:rsid w:val="005E2498"/>
    <w:rsid w:val="005E2509"/>
    <w:rsid w:val="005E3366"/>
    <w:rsid w:val="005E35C3"/>
    <w:rsid w:val="005E3D49"/>
    <w:rsid w:val="005E4533"/>
    <w:rsid w:val="005E45CD"/>
    <w:rsid w:val="005E5E32"/>
    <w:rsid w:val="005E6361"/>
    <w:rsid w:val="005E7515"/>
    <w:rsid w:val="005E7D4F"/>
    <w:rsid w:val="005F0731"/>
    <w:rsid w:val="005F09D8"/>
    <w:rsid w:val="005F0C07"/>
    <w:rsid w:val="005F0CBE"/>
    <w:rsid w:val="005F0E2C"/>
    <w:rsid w:val="005F17FA"/>
    <w:rsid w:val="005F1A78"/>
    <w:rsid w:val="005F1E44"/>
    <w:rsid w:val="005F1E90"/>
    <w:rsid w:val="005F2A7F"/>
    <w:rsid w:val="005F3482"/>
    <w:rsid w:val="005F38C7"/>
    <w:rsid w:val="005F3F0C"/>
    <w:rsid w:val="005F42EB"/>
    <w:rsid w:val="005F461A"/>
    <w:rsid w:val="005F533D"/>
    <w:rsid w:val="005F543A"/>
    <w:rsid w:val="005F56DA"/>
    <w:rsid w:val="005F641E"/>
    <w:rsid w:val="005F6DD2"/>
    <w:rsid w:val="005F6F3C"/>
    <w:rsid w:val="005F7319"/>
    <w:rsid w:val="005F73DF"/>
    <w:rsid w:val="006005D8"/>
    <w:rsid w:val="00600966"/>
    <w:rsid w:val="006009F8"/>
    <w:rsid w:val="00601D6E"/>
    <w:rsid w:val="006030F4"/>
    <w:rsid w:val="00603BB0"/>
    <w:rsid w:val="00603E8C"/>
    <w:rsid w:val="0060416B"/>
    <w:rsid w:val="006048DE"/>
    <w:rsid w:val="00606180"/>
    <w:rsid w:val="0060657B"/>
    <w:rsid w:val="00606AB2"/>
    <w:rsid w:val="00607020"/>
    <w:rsid w:val="0060736B"/>
    <w:rsid w:val="006115D6"/>
    <w:rsid w:val="00613BFF"/>
    <w:rsid w:val="0061415E"/>
    <w:rsid w:val="006149F8"/>
    <w:rsid w:val="00614E5E"/>
    <w:rsid w:val="00615E4B"/>
    <w:rsid w:val="00616463"/>
    <w:rsid w:val="006169D0"/>
    <w:rsid w:val="006171D0"/>
    <w:rsid w:val="00617272"/>
    <w:rsid w:val="00617CC5"/>
    <w:rsid w:val="00617D47"/>
    <w:rsid w:val="00620781"/>
    <w:rsid w:val="006208BF"/>
    <w:rsid w:val="00620BB3"/>
    <w:rsid w:val="00621175"/>
    <w:rsid w:val="006214C5"/>
    <w:rsid w:val="00621684"/>
    <w:rsid w:val="006225D4"/>
    <w:rsid w:val="00622BF7"/>
    <w:rsid w:val="0062591D"/>
    <w:rsid w:val="00625D1C"/>
    <w:rsid w:val="00625D61"/>
    <w:rsid w:val="00626601"/>
    <w:rsid w:val="00626EF0"/>
    <w:rsid w:val="006271F0"/>
    <w:rsid w:val="00630367"/>
    <w:rsid w:val="0063057C"/>
    <w:rsid w:val="0063075E"/>
    <w:rsid w:val="00630CE1"/>
    <w:rsid w:val="00630D3A"/>
    <w:rsid w:val="006320C3"/>
    <w:rsid w:val="006329E3"/>
    <w:rsid w:val="0063307A"/>
    <w:rsid w:val="00633AF1"/>
    <w:rsid w:val="00634DAD"/>
    <w:rsid w:val="00636892"/>
    <w:rsid w:val="0063745B"/>
    <w:rsid w:val="0063765D"/>
    <w:rsid w:val="0064013B"/>
    <w:rsid w:val="0064015D"/>
    <w:rsid w:val="006408FE"/>
    <w:rsid w:val="00640AD9"/>
    <w:rsid w:val="00640F34"/>
    <w:rsid w:val="006413B7"/>
    <w:rsid w:val="00641F12"/>
    <w:rsid w:val="00642302"/>
    <w:rsid w:val="0064275C"/>
    <w:rsid w:val="006433E2"/>
    <w:rsid w:val="00643BD2"/>
    <w:rsid w:val="006440A2"/>
    <w:rsid w:val="00644B25"/>
    <w:rsid w:val="0064515B"/>
    <w:rsid w:val="006451E9"/>
    <w:rsid w:val="00645362"/>
    <w:rsid w:val="006457EB"/>
    <w:rsid w:val="0064649F"/>
    <w:rsid w:val="006467DF"/>
    <w:rsid w:val="00646A73"/>
    <w:rsid w:val="00650001"/>
    <w:rsid w:val="0065036D"/>
    <w:rsid w:val="006507F0"/>
    <w:rsid w:val="006509F3"/>
    <w:rsid w:val="0065136B"/>
    <w:rsid w:val="00652C6C"/>
    <w:rsid w:val="006531CB"/>
    <w:rsid w:val="00653572"/>
    <w:rsid w:val="00653846"/>
    <w:rsid w:val="00653CFC"/>
    <w:rsid w:val="0065481B"/>
    <w:rsid w:val="00654F2B"/>
    <w:rsid w:val="00655758"/>
    <w:rsid w:val="006561CC"/>
    <w:rsid w:val="00656AD3"/>
    <w:rsid w:val="00660039"/>
    <w:rsid w:val="0066030C"/>
    <w:rsid w:val="00661089"/>
    <w:rsid w:val="0066179E"/>
    <w:rsid w:val="00661CF7"/>
    <w:rsid w:val="00662234"/>
    <w:rsid w:val="00662CF0"/>
    <w:rsid w:val="00662EB4"/>
    <w:rsid w:val="00663611"/>
    <w:rsid w:val="00663C6E"/>
    <w:rsid w:val="006640D4"/>
    <w:rsid w:val="00664332"/>
    <w:rsid w:val="00665652"/>
    <w:rsid w:val="00666DFE"/>
    <w:rsid w:val="00666E73"/>
    <w:rsid w:val="00667772"/>
    <w:rsid w:val="00667C12"/>
    <w:rsid w:val="006713AD"/>
    <w:rsid w:val="00671CA0"/>
    <w:rsid w:val="0067298A"/>
    <w:rsid w:val="0067319D"/>
    <w:rsid w:val="006733C2"/>
    <w:rsid w:val="00673D6D"/>
    <w:rsid w:val="00674144"/>
    <w:rsid w:val="0067462B"/>
    <w:rsid w:val="00675359"/>
    <w:rsid w:val="0067667F"/>
    <w:rsid w:val="006771BF"/>
    <w:rsid w:val="0067759E"/>
    <w:rsid w:val="006803A7"/>
    <w:rsid w:val="0068078B"/>
    <w:rsid w:val="00680955"/>
    <w:rsid w:val="0068175E"/>
    <w:rsid w:val="00682563"/>
    <w:rsid w:val="00683137"/>
    <w:rsid w:val="006836C2"/>
    <w:rsid w:val="00684377"/>
    <w:rsid w:val="006845C6"/>
    <w:rsid w:val="00684640"/>
    <w:rsid w:val="006858BB"/>
    <w:rsid w:val="00686A53"/>
    <w:rsid w:val="00687197"/>
    <w:rsid w:val="00690192"/>
    <w:rsid w:val="006907AB"/>
    <w:rsid w:val="00691D91"/>
    <w:rsid w:val="00692C71"/>
    <w:rsid w:val="006930FC"/>
    <w:rsid w:val="006931AD"/>
    <w:rsid w:val="0069349C"/>
    <w:rsid w:val="00693513"/>
    <w:rsid w:val="00693DD5"/>
    <w:rsid w:val="00693F16"/>
    <w:rsid w:val="00694536"/>
    <w:rsid w:val="006945DF"/>
    <w:rsid w:val="00694A59"/>
    <w:rsid w:val="0069540F"/>
    <w:rsid w:val="00695634"/>
    <w:rsid w:val="00695CF4"/>
    <w:rsid w:val="006964CD"/>
    <w:rsid w:val="006967B1"/>
    <w:rsid w:val="00696CD0"/>
    <w:rsid w:val="006976CF"/>
    <w:rsid w:val="00697E56"/>
    <w:rsid w:val="00697E5D"/>
    <w:rsid w:val="006A03C8"/>
    <w:rsid w:val="006A0F0B"/>
    <w:rsid w:val="006A0F23"/>
    <w:rsid w:val="006A1985"/>
    <w:rsid w:val="006A1FBA"/>
    <w:rsid w:val="006A3081"/>
    <w:rsid w:val="006A3716"/>
    <w:rsid w:val="006A3A4B"/>
    <w:rsid w:val="006A3D7F"/>
    <w:rsid w:val="006A48B3"/>
    <w:rsid w:val="006A57D6"/>
    <w:rsid w:val="006A5D81"/>
    <w:rsid w:val="006A6B56"/>
    <w:rsid w:val="006B0250"/>
    <w:rsid w:val="006B0533"/>
    <w:rsid w:val="006B0883"/>
    <w:rsid w:val="006B0FAA"/>
    <w:rsid w:val="006B13D6"/>
    <w:rsid w:val="006B1ED1"/>
    <w:rsid w:val="006B2D18"/>
    <w:rsid w:val="006B2D2D"/>
    <w:rsid w:val="006B3697"/>
    <w:rsid w:val="006B436F"/>
    <w:rsid w:val="006B4EFF"/>
    <w:rsid w:val="006B6C65"/>
    <w:rsid w:val="006B6CE5"/>
    <w:rsid w:val="006B7B66"/>
    <w:rsid w:val="006C030A"/>
    <w:rsid w:val="006C094F"/>
    <w:rsid w:val="006C1421"/>
    <w:rsid w:val="006C1651"/>
    <w:rsid w:val="006C19C3"/>
    <w:rsid w:val="006C1AD0"/>
    <w:rsid w:val="006C22F8"/>
    <w:rsid w:val="006C28B0"/>
    <w:rsid w:val="006C2979"/>
    <w:rsid w:val="006C2A28"/>
    <w:rsid w:val="006C300D"/>
    <w:rsid w:val="006C3A09"/>
    <w:rsid w:val="006C4083"/>
    <w:rsid w:val="006C4146"/>
    <w:rsid w:val="006C470D"/>
    <w:rsid w:val="006C4E7A"/>
    <w:rsid w:val="006C4FFA"/>
    <w:rsid w:val="006C51DB"/>
    <w:rsid w:val="006C534E"/>
    <w:rsid w:val="006C6094"/>
    <w:rsid w:val="006C6CE8"/>
    <w:rsid w:val="006D0533"/>
    <w:rsid w:val="006D0580"/>
    <w:rsid w:val="006D0E7F"/>
    <w:rsid w:val="006D0EBD"/>
    <w:rsid w:val="006D18EF"/>
    <w:rsid w:val="006D1BBA"/>
    <w:rsid w:val="006D2A52"/>
    <w:rsid w:val="006D312C"/>
    <w:rsid w:val="006D33FF"/>
    <w:rsid w:val="006D4090"/>
    <w:rsid w:val="006D4161"/>
    <w:rsid w:val="006D4A3D"/>
    <w:rsid w:val="006D5F38"/>
    <w:rsid w:val="006D60B3"/>
    <w:rsid w:val="006D6315"/>
    <w:rsid w:val="006D64E4"/>
    <w:rsid w:val="006D786C"/>
    <w:rsid w:val="006E084A"/>
    <w:rsid w:val="006E16D2"/>
    <w:rsid w:val="006E1BA0"/>
    <w:rsid w:val="006E1BBC"/>
    <w:rsid w:val="006E2F45"/>
    <w:rsid w:val="006E3143"/>
    <w:rsid w:val="006E3418"/>
    <w:rsid w:val="006E34B2"/>
    <w:rsid w:val="006E34EA"/>
    <w:rsid w:val="006E36EE"/>
    <w:rsid w:val="006E44C3"/>
    <w:rsid w:val="006E4AB1"/>
    <w:rsid w:val="006E4C23"/>
    <w:rsid w:val="006E5052"/>
    <w:rsid w:val="006E51E0"/>
    <w:rsid w:val="006E53C6"/>
    <w:rsid w:val="006E5619"/>
    <w:rsid w:val="006E5DB7"/>
    <w:rsid w:val="006E61AE"/>
    <w:rsid w:val="006E6E65"/>
    <w:rsid w:val="006E753F"/>
    <w:rsid w:val="006F0FE9"/>
    <w:rsid w:val="006F156F"/>
    <w:rsid w:val="006F1959"/>
    <w:rsid w:val="006F1BC0"/>
    <w:rsid w:val="006F1EE2"/>
    <w:rsid w:val="006F285F"/>
    <w:rsid w:val="006F2B85"/>
    <w:rsid w:val="006F2BA7"/>
    <w:rsid w:val="006F2D5E"/>
    <w:rsid w:val="006F3637"/>
    <w:rsid w:val="006F4801"/>
    <w:rsid w:val="006F5350"/>
    <w:rsid w:val="006F5CA8"/>
    <w:rsid w:val="006F685B"/>
    <w:rsid w:val="00700C6F"/>
    <w:rsid w:val="00701F84"/>
    <w:rsid w:val="0070301A"/>
    <w:rsid w:val="00704032"/>
    <w:rsid w:val="00704383"/>
    <w:rsid w:val="00705CC2"/>
    <w:rsid w:val="00706156"/>
    <w:rsid w:val="00706248"/>
    <w:rsid w:val="00706CDC"/>
    <w:rsid w:val="00706EB7"/>
    <w:rsid w:val="00707428"/>
    <w:rsid w:val="0071072F"/>
    <w:rsid w:val="00710D25"/>
    <w:rsid w:val="00711247"/>
    <w:rsid w:val="007115CC"/>
    <w:rsid w:val="007121CD"/>
    <w:rsid w:val="00713468"/>
    <w:rsid w:val="007144E2"/>
    <w:rsid w:val="00714629"/>
    <w:rsid w:val="007146D7"/>
    <w:rsid w:val="0071515A"/>
    <w:rsid w:val="0071533D"/>
    <w:rsid w:val="007157F5"/>
    <w:rsid w:val="007172C7"/>
    <w:rsid w:val="00717A00"/>
    <w:rsid w:val="007209C3"/>
    <w:rsid w:val="00720D97"/>
    <w:rsid w:val="0072155D"/>
    <w:rsid w:val="00721A4D"/>
    <w:rsid w:val="0072219B"/>
    <w:rsid w:val="00722461"/>
    <w:rsid w:val="00722695"/>
    <w:rsid w:val="00722F52"/>
    <w:rsid w:val="00724BF6"/>
    <w:rsid w:val="00725ECC"/>
    <w:rsid w:val="00726737"/>
    <w:rsid w:val="00726D0F"/>
    <w:rsid w:val="00727680"/>
    <w:rsid w:val="007277F5"/>
    <w:rsid w:val="00731EB7"/>
    <w:rsid w:val="00732018"/>
    <w:rsid w:val="007323D6"/>
    <w:rsid w:val="007325B1"/>
    <w:rsid w:val="00732A5F"/>
    <w:rsid w:val="00732C7F"/>
    <w:rsid w:val="00732FCD"/>
    <w:rsid w:val="007339EF"/>
    <w:rsid w:val="00734A46"/>
    <w:rsid w:val="00735A30"/>
    <w:rsid w:val="00735AB4"/>
    <w:rsid w:val="00736BD8"/>
    <w:rsid w:val="00736D11"/>
    <w:rsid w:val="007374BC"/>
    <w:rsid w:val="00737ACD"/>
    <w:rsid w:val="00737DC8"/>
    <w:rsid w:val="0074026B"/>
    <w:rsid w:val="00740C16"/>
    <w:rsid w:val="00741B4F"/>
    <w:rsid w:val="00742E5D"/>
    <w:rsid w:val="007444D6"/>
    <w:rsid w:val="007447B6"/>
    <w:rsid w:val="00744A9A"/>
    <w:rsid w:val="007452E3"/>
    <w:rsid w:val="00746A29"/>
    <w:rsid w:val="007474F0"/>
    <w:rsid w:val="00747B3B"/>
    <w:rsid w:val="00747CFE"/>
    <w:rsid w:val="00751123"/>
    <w:rsid w:val="00753167"/>
    <w:rsid w:val="007532BB"/>
    <w:rsid w:val="0075395F"/>
    <w:rsid w:val="00753ADE"/>
    <w:rsid w:val="00753FCF"/>
    <w:rsid w:val="00754FED"/>
    <w:rsid w:val="00755C6B"/>
    <w:rsid w:val="0075609F"/>
    <w:rsid w:val="007570A7"/>
    <w:rsid w:val="00757640"/>
    <w:rsid w:val="007578EF"/>
    <w:rsid w:val="007609C0"/>
    <w:rsid w:val="00761188"/>
    <w:rsid w:val="00762720"/>
    <w:rsid w:val="00763CD4"/>
    <w:rsid w:val="00763CE2"/>
    <w:rsid w:val="007646BB"/>
    <w:rsid w:val="007647EF"/>
    <w:rsid w:val="007650C5"/>
    <w:rsid w:val="00765974"/>
    <w:rsid w:val="00765C57"/>
    <w:rsid w:val="007674D9"/>
    <w:rsid w:val="00770697"/>
    <w:rsid w:val="00771D44"/>
    <w:rsid w:val="0077225A"/>
    <w:rsid w:val="00772B8F"/>
    <w:rsid w:val="00772D15"/>
    <w:rsid w:val="00773D2A"/>
    <w:rsid w:val="00773F0E"/>
    <w:rsid w:val="00773F61"/>
    <w:rsid w:val="00774B3F"/>
    <w:rsid w:val="00774C1F"/>
    <w:rsid w:val="007754B5"/>
    <w:rsid w:val="00775C19"/>
    <w:rsid w:val="007760C4"/>
    <w:rsid w:val="00776C77"/>
    <w:rsid w:val="00776D76"/>
    <w:rsid w:val="007772DB"/>
    <w:rsid w:val="007772FC"/>
    <w:rsid w:val="00777579"/>
    <w:rsid w:val="007779C6"/>
    <w:rsid w:val="00780443"/>
    <w:rsid w:val="007807A7"/>
    <w:rsid w:val="0078151C"/>
    <w:rsid w:val="007817F1"/>
    <w:rsid w:val="00782862"/>
    <w:rsid w:val="007829EE"/>
    <w:rsid w:val="00782AF4"/>
    <w:rsid w:val="00783156"/>
    <w:rsid w:val="0078335C"/>
    <w:rsid w:val="00783C50"/>
    <w:rsid w:val="007843C3"/>
    <w:rsid w:val="00785397"/>
    <w:rsid w:val="007858AB"/>
    <w:rsid w:val="00785C19"/>
    <w:rsid w:val="00785C66"/>
    <w:rsid w:val="00786209"/>
    <w:rsid w:val="0078622E"/>
    <w:rsid w:val="0078676E"/>
    <w:rsid w:val="007867F7"/>
    <w:rsid w:val="00787589"/>
    <w:rsid w:val="00787ECB"/>
    <w:rsid w:val="00790837"/>
    <w:rsid w:val="007917C5"/>
    <w:rsid w:val="00792098"/>
    <w:rsid w:val="0079242D"/>
    <w:rsid w:val="00792DE8"/>
    <w:rsid w:val="007938C8"/>
    <w:rsid w:val="00794157"/>
    <w:rsid w:val="007946B0"/>
    <w:rsid w:val="00795865"/>
    <w:rsid w:val="00795A95"/>
    <w:rsid w:val="00795ECA"/>
    <w:rsid w:val="00797AAD"/>
    <w:rsid w:val="00797AEE"/>
    <w:rsid w:val="007A07FB"/>
    <w:rsid w:val="007A2943"/>
    <w:rsid w:val="007A38E6"/>
    <w:rsid w:val="007A3DE3"/>
    <w:rsid w:val="007A4084"/>
    <w:rsid w:val="007A42EB"/>
    <w:rsid w:val="007A4377"/>
    <w:rsid w:val="007A4EBD"/>
    <w:rsid w:val="007A5545"/>
    <w:rsid w:val="007A63A9"/>
    <w:rsid w:val="007A654B"/>
    <w:rsid w:val="007A65F5"/>
    <w:rsid w:val="007A6681"/>
    <w:rsid w:val="007A7355"/>
    <w:rsid w:val="007A7980"/>
    <w:rsid w:val="007A7BB8"/>
    <w:rsid w:val="007A7C6B"/>
    <w:rsid w:val="007B08B1"/>
    <w:rsid w:val="007B0D0A"/>
    <w:rsid w:val="007B112B"/>
    <w:rsid w:val="007B168C"/>
    <w:rsid w:val="007B191B"/>
    <w:rsid w:val="007B1C26"/>
    <w:rsid w:val="007B1CB6"/>
    <w:rsid w:val="007B1E32"/>
    <w:rsid w:val="007B1E46"/>
    <w:rsid w:val="007B1EBA"/>
    <w:rsid w:val="007B224B"/>
    <w:rsid w:val="007B2D65"/>
    <w:rsid w:val="007B36B9"/>
    <w:rsid w:val="007B3C9D"/>
    <w:rsid w:val="007B5B26"/>
    <w:rsid w:val="007B691A"/>
    <w:rsid w:val="007B6DEA"/>
    <w:rsid w:val="007B72D6"/>
    <w:rsid w:val="007B7604"/>
    <w:rsid w:val="007B7A2A"/>
    <w:rsid w:val="007B7F59"/>
    <w:rsid w:val="007C04B2"/>
    <w:rsid w:val="007C0F11"/>
    <w:rsid w:val="007C0F25"/>
    <w:rsid w:val="007C1DC0"/>
    <w:rsid w:val="007C1FF6"/>
    <w:rsid w:val="007C2C72"/>
    <w:rsid w:val="007C3993"/>
    <w:rsid w:val="007C3DA2"/>
    <w:rsid w:val="007C4E2B"/>
    <w:rsid w:val="007C5280"/>
    <w:rsid w:val="007C5B31"/>
    <w:rsid w:val="007C5FBE"/>
    <w:rsid w:val="007C6A0C"/>
    <w:rsid w:val="007C6D65"/>
    <w:rsid w:val="007C6DE9"/>
    <w:rsid w:val="007C6DF0"/>
    <w:rsid w:val="007C74D5"/>
    <w:rsid w:val="007C7E78"/>
    <w:rsid w:val="007D0E0D"/>
    <w:rsid w:val="007D2083"/>
    <w:rsid w:val="007D21BE"/>
    <w:rsid w:val="007D2689"/>
    <w:rsid w:val="007D2D64"/>
    <w:rsid w:val="007D377C"/>
    <w:rsid w:val="007D3893"/>
    <w:rsid w:val="007D47D0"/>
    <w:rsid w:val="007D49AC"/>
    <w:rsid w:val="007D4E07"/>
    <w:rsid w:val="007D4E30"/>
    <w:rsid w:val="007D5544"/>
    <w:rsid w:val="007D61B8"/>
    <w:rsid w:val="007D6498"/>
    <w:rsid w:val="007D6537"/>
    <w:rsid w:val="007D7C49"/>
    <w:rsid w:val="007E48FA"/>
    <w:rsid w:val="007E531D"/>
    <w:rsid w:val="007E667F"/>
    <w:rsid w:val="007E6F61"/>
    <w:rsid w:val="007E7241"/>
    <w:rsid w:val="007E7337"/>
    <w:rsid w:val="007E7EDB"/>
    <w:rsid w:val="007F0D86"/>
    <w:rsid w:val="007F1685"/>
    <w:rsid w:val="007F1DE4"/>
    <w:rsid w:val="007F2AE6"/>
    <w:rsid w:val="007F3001"/>
    <w:rsid w:val="007F351C"/>
    <w:rsid w:val="007F4592"/>
    <w:rsid w:val="007F466C"/>
    <w:rsid w:val="007F4951"/>
    <w:rsid w:val="007F4E8C"/>
    <w:rsid w:val="007F586F"/>
    <w:rsid w:val="007F59E6"/>
    <w:rsid w:val="007F6B2A"/>
    <w:rsid w:val="007F7CB8"/>
    <w:rsid w:val="007F7FF2"/>
    <w:rsid w:val="0080028E"/>
    <w:rsid w:val="00800A8B"/>
    <w:rsid w:val="00800BBB"/>
    <w:rsid w:val="00800FCB"/>
    <w:rsid w:val="00801447"/>
    <w:rsid w:val="008019CD"/>
    <w:rsid w:val="008023F4"/>
    <w:rsid w:val="00802BDF"/>
    <w:rsid w:val="00802E38"/>
    <w:rsid w:val="0080413E"/>
    <w:rsid w:val="008044A0"/>
    <w:rsid w:val="00804503"/>
    <w:rsid w:val="00805B42"/>
    <w:rsid w:val="00806113"/>
    <w:rsid w:val="00806A11"/>
    <w:rsid w:val="00807396"/>
    <w:rsid w:val="0080777E"/>
    <w:rsid w:val="00807B47"/>
    <w:rsid w:val="00807FEB"/>
    <w:rsid w:val="008102AD"/>
    <w:rsid w:val="00810D7E"/>
    <w:rsid w:val="00810FA3"/>
    <w:rsid w:val="00811B11"/>
    <w:rsid w:val="00812146"/>
    <w:rsid w:val="00813522"/>
    <w:rsid w:val="00813EB6"/>
    <w:rsid w:val="00813F22"/>
    <w:rsid w:val="00815AD5"/>
    <w:rsid w:val="00816278"/>
    <w:rsid w:val="008163CD"/>
    <w:rsid w:val="008170EC"/>
    <w:rsid w:val="0081798F"/>
    <w:rsid w:val="00817AF8"/>
    <w:rsid w:val="00820101"/>
    <w:rsid w:val="008207D2"/>
    <w:rsid w:val="00822341"/>
    <w:rsid w:val="0082337E"/>
    <w:rsid w:val="008237AA"/>
    <w:rsid w:val="00823834"/>
    <w:rsid w:val="00823AC4"/>
    <w:rsid w:val="00823FFB"/>
    <w:rsid w:val="00824477"/>
    <w:rsid w:val="00824679"/>
    <w:rsid w:val="0082477F"/>
    <w:rsid w:val="0082499D"/>
    <w:rsid w:val="0082499E"/>
    <w:rsid w:val="00824DE1"/>
    <w:rsid w:val="0082563B"/>
    <w:rsid w:val="00826EF7"/>
    <w:rsid w:val="00827950"/>
    <w:rsid w:val="00830817"/>
    <w:rsid w:val="00830E3C"/>
    <w:rsid w:val="00831369"/>
    <w:rsid w:val="00831E51"/>
    <w:rsid w:val="008322F1"/>
    <w:rsid w:val="00832466"/>
    <w:rsid w:val="0083247C"/>
    <w:rsid w:val="00832A11"/>
    <w:rsid w:val="00834A2D"/>
    <w:rsid w:val="0083539A"/>
    <w:rsid w:val="00835D89"/>
    <w:rsid w:val="00837997"/>
    <w:rsid w:val="00837D6D"/>
    <w:rsid w:val="00840414"/>
    <w:rsid w:val="008405C4"/>
    <w:rsid w:val="00840823"/>
    <w:rsid w:val="00840B67"/>
    <w:rsid w:val="00841B66"/>
    <w:rsid w:val="008421CB"/>
    <w:rsid w:val="00843B72"/>
    <w:rsid w:val="00843DA6"/>
    <w:rsid w:val="00844D49"/>
    <w:rsid w:val="00844E95"/>
    <w:rsid w:val="00845035"/>
    <w:rsid w:val="00846387"/>
    <w:rsid w:val="008465B2"/>
    <w:rsid w:val="00846638"/>
    <w:rsid w:val="0084706B"/>
    <w:rsid w:val="0084734E"/>
    <w:rsid w:val="00847B9A"/>
    <w:rsid w:val="00851B28"/>
    <w:rsid w:val="00851CF4"/>
    <w:rsid w:val="008529B5"/>
    <w:rsid w:val="008539DF"/>
    <w:rsid w:val="00854643"/>
    <w:rsid w:val="00855E5E"/>
    <w:rsid w:val="00856865"/>
    <w:rsid w:val="008571FB"/>
    <w:rsid w:val="008575D0"/>
    <w:rsid w:val="008578AF"/>
    <w:rsid w:val="00857A2C"/>
    <w:rsid w:val="00857DD1"/>
    <w:rsid w:val="008606EF"/>
    <w:rsid w:val="00861926"/>
    <w:rsid w:val="00862211"/>
    <w:rsid w:val="00862C09"/>
    <w:rsid w:val="00863449"/>
    <w:rsid w:val="00863D54"/>
    <w:rsid w:val="008645DC"/>
    <w:rsid w:val="00864883"/>
    <w:rsid w:val="008649A6"/>
    <w:rsid w:val="00865442"/>
    <w:rsid w:val="0086554A"/>
    <w:rsid w:val="00865782"/>
    <w:rsid w:val="00866089"/>
    <w:rsid w:val="00867188"/>
    <w:rsid w:val="00867FC5"/>
    <w:rsid w:val="008700F8"/>
    <w:rsid w:val="00870CE5"/>
    <w:rsid w:val="00870FA7"/>
    <w:rsid w:val="0087122A"/>
    <w:rsid w:val="00871374"/>
    <w:rsid w:val="00871BC9"/>
    <w:rsid w:val="00872115"/>
    <w:rsid w:val="00872AF4"/>
    <w:rsid w:val="008730C7"/>
    <w:rsid w:val="0087328E"/>
    <w:rsid w:val="0087399C"/>
    <w:rsid w:val="00873C08"/>
    <w:rsid w:val="00873F6A"/>
    <w:rsid w:val="0087499E"/>
    <w:rsid w:val="00874BB8"/>
    <w:rsid w:val="008760DC"/>
    <w:rsid w:val="00876764"/>
    <w:rsid w:val="00876CE4"/>
    <w:rsid w:val="0087718F"/>
    <w:rsid w:val="0088062E"/>
    <w:rsid w:val="008806CE"/>
    <w:rsid w:val="00881605"/>
    <w:rsid w:val="00882A88"/>
    <w:rsid w:val="00883ED9"/>
    <w:rsid w:val="00884900"/>
    <w:rsid w:val="00885E92"/>
    <w:rsid w:val="00887021"/>
    <w:rsid w:val="008871CE"/>
    <w:rsid w:val="00887273"/>
    <w:rsid w:val="0088786A"/>
    <w:rsid w:val="00887E2E"/>
    <w:rsid w:val="0089063D"/>
    <w:rsid w:val="00890F2D"/>
    <w:rsid w:val="0089158B"/>
    <w:rsid w:val="0089170E"/>
    <w:rsid w:val="00891BB6"/>
    <w:rsid w:val="00891DE5"/>
    <w:rsid w:val="0089240C"/>
    <w:rsid w:val="00892D71"/>
    <w:rsid w:val="00892F80"/>
    <w:rsid w:val="00893402"/>
    <w:rsid w:val="0089394D"/>
    <w:rsid w:val="00893DB9"/>
    <w:rsid w:val="0089458A"/>
    <w:rsid w:val="0089486B"/>
    <w:rsid w:val="00894ED1"/>
    <w:rsid w:val="00895DA1"/>
    <w:rsid w:val="00895E3C"/>
    <w:rsid w:val="00896425"/>
    <w:rsid w:val="008968CE"/>
    <w:rsid w:val="00896C6C"/>
    <w:rsid w:val="00897176"/>
    <w:rsid w:val="00897771"/>
    <w:rsid w:val="00897BB5"/>
    <w:rsid w:val="00897D3C"/>
    <w:rsid w:val="008A0974"/>
    <w:rsid w:val="008A1B54"/>
    <w:rsid w:val="008A1EF3"/>
    <w:rsid w:val="008A22B4"/>
    <w:rsid w:val="008A3D2D"/>
    <w:rsid w:val="008A4BEB"/>
    <w:rsid w:val="008A4D75"/>
    <w:rsid w:val="008A4D88"/>
    <w:rsid w:val="008A6790"/>
    <w:rsid w:val="008A713E"/>
    <w:rsid w:val="008B0C70"/>
    <w:rsid w:val="008B1770"/>
    <w:rsid w:val="008B2122"/>
    <w:rsid w:val="008B37BA"/>
    <w:rsid w:val="008B381E"/>
    <w:rsid w:val="008B3FBF"/>
    <w:rsid w:val="008B4727"/>
    <w:rsid w:val="008B4BB8"/>
    <w:rsid w:val="008B4F41"/>
    <w:rsid w:val="008B56DA"/>
    <w:rsid w:val="008B7217"/>
    <w:rsid w:val="008B76CB"/>
    <w:rsid w:val="008C1115"/>
    <w:rsid w:val="008C1605"/>
    <w:rsid w:val="008C19E8"/>
    <w:rsid w:val="008C1BAB"/>
    <w:rsid w:val="008C20EF"/>
    <w:rsid w:val="008C30B8"/>
    <w:rsid w:val="008C3A6A"/>
    <w:rsid w:val="008C3CB2"/>
    <w:rsid w:val="008C4340"/>
    <w:rsid w:val="008C5B11"/>
    <w:rsid w:val="008C5FEF"/>
    <w:rsid w:val="008C6258"/>
    <w:rsid w:val="008C69DA"/>
    <w:rsid w:val="008C6CF0"/>
    <w:rsid w:val="008C6F75"/>
    <w:rsid w:val="008C7E2F"/>
    <w:rsid w:val="008D11B3"/>
    <w:rsid w:val="008D1293"/>
    <w:rsid w:val="008D1AB1"/>
    <w:rsid w:val="008D27AE"/>
    <w:rsid w:val="008D2A61"/>
    <w:rsid w:val="008D3643"/>
    <w:rsid w:val="008D4070"/>
    <w:rsid w:val="008D4343"/>
    <w:rsid w:val="008D4BC2"/>
    <w:rsid w:val="008D4DB9"/>
    <w:rsid w:val="008D4F2D"/>
    <w:rsid w:val="008D56C6"/>
    <w:rsid w:val="008D5C23"/>
    <w:rsid w:val="008D72FD"/>
    <w:rsid w:val="008E0A95"/>
    <w:rsid w:val="008E0D90"/>
    <w:rsid w:val="008E17A7"/>
    <w:rsid w:val="008E2F86"/>
    <w:rsid w:val="008E3B82"/>
    <w:rsid w:val="008E404F"/>
    <w:rsid w:val="008E46BA"/>
    <w:rsid w:val="008E5483"/>
    <w:rsid w:val="008E5F0A"/>
    <w:rsid w:val="008E5F46"/>
    <w:rsid w:val="008E5FAB"/>
    <w:rsid w:val="008E655E"/>
    <w:rsid w:val="008E69B8"/>
    <w:rsid w:val="008E713B"/>
    <w:rsid w:val="008E7A3B"/>
    <w:rsid w:val="008E7EAB"/>
    <w:rsid w:val="008F0EE2"/>
    <w:rsid w:val="008F1107"/>
    <w:rsid w:val="008F1680"/>
    <w:rsid w:val="008F1B6B"/>
    <w:rsid w:val="008F2BB3"/>
    <w:rsid w:val="008F2E1D"/>
    <w:rsid w:val="008F3C02"/>
    <w:rsid w:val="008F3CBA"/>
    <w:rsid w:val="008F3F68"/>
    <w:rsid w:val="008F3F7B"/>
    <w:rsid w:val="008F5053"/>
    <w:rsid w:val="008F5691"/>
    <w:rsid w:val="008F6141"/>
    <w:rsid w:val="008F63AC"/>
    <w:rsid w:val="008F71AF"/>
    <w:rsid w:val="008F71B3"/>
    <w:rsid w:val="008F721B"/>
    <w:rsid w:val="008F7930"/>
    <w:rsid w:val="008F7ABA"/>
    <w:rsid w:val="008F7DF9"/>
    <w:rsid w:val="00900C13"/>
    <w:rsid w:val="00900D60"/>
    <w:rsid w:val="009015B2"/>
    <w:rsid w:val="00901951"/>
    <w:rsid w:val="0090290F"/>
    <w:rsid w:val="00903019"/>
    <w:rsid w:val="009030CB"/>
    <w:rsid w:val="00903297"/>
    <w:rsid w:val="00903532"/>
    <w:rsid w:val="009037B1"/>
    <w:rsid w:val="00903D77"/>
    <w:rsid w:val="00903FCC"/>
    <w:rsid w:val="00904212"/>
    <w:rsid w:val="00904A54"/>
    <w:rsid w:val="00904D19"/>
    <w:rsid w:val="00905BA7"/>
    <w:rsid w:val="009062BB"/>
    <w:rsid w:val="00906E90"/>
    <w:rsid w:val="009078D8"/>
    <w:rsid w:val="009102FC"/>
    <w:rsid w:val="00910404"/>
    <w:rsid w:val="0091051D"/>
    <w:rsid w:val="00910AB9"/>
    <w:rsid w:val="00910B01"/>
    <w:rsid w:val="009125B9"/>
    <w:rsid w:val="00912A99"/>
    <w:rsid w:val="009145A3"/>
    <w:rsid w:val="0091503B"/>
    <w:rsid w:val="009153C6"/>
    <w:rsid w:val="0091586F"/>
    <w:rsid w:val="00915A37"/>
    <w:rsid w:val="00915DB3"/>
    <w:rsid w:val="00915EBE"/>
    <w:rsid w:val="00920352"/>
    <w:rsid w:val="0092039B"/>
    <w:rsid w:val="009207BA"/>
    <w:rsid w:val="00920DE3"/>
    <w:rsid w:val="00922290"/>
    <w:rsid w:val="00923E3B"/>
    <w:rsid w:val="00924843"/>
    <w:rsid w:val="00924BD7"/>
    <w:rsid w:val="00924FFE"/>
    <w:rsid w:val="00925953"/>
    <w:rsid w:val="00926EF4"/>
    <w:rsid w:val="00926FC7"/>
    <w:rsid w:val="00927002"/>
    <w:rsid w:val="009271F6"/>
    <w:rsid w:val="009273C6"/>
    <w:rsid w:val="009278C0"/>
    <w:rsid w:val="00927B63"/>
    <w:rsid w:val="00927D2D"/>
    <w:rsid w:val="00927F20"/>
    <w:rsid w:val="00927F8F"/>
    <w:rsid w:val="009300C1"/>
    <w:rsid w:val="00930333"/>
    <w:rsid w:val="00930986"/>
    <w:rsid w:val="00930A41"/>
    <w:rsid w:val="00930E09"/>
    <w:rsid w:val="00931074"/>
    <w:rsid w:val="00931E0D"/>
    <w:rsid w:val="00932156"/>
    <w:rsid w:val="00932300"/>
    <w:rsid w:val="009324BD"/>
    <w:rsid w:val="00932695"/>
    <w:rsid w:val="00932C94"/>
    <w:rsid w:val="00932D74"/>
    <w:rsid w:val="009333EC"/>
    <w:rsid w:val="00933738"/>
    <w:rsid w:val="00933C77"/>
    <w:rsid w:val="009347AD"/>
    <w:rsid w:val="00934AED"/>
    <w:rsid w:val="00935015"/>
    <w:rsid w:val="00935A49"/>
    <w:rsid w:val="00935FA8"/>
    <w:rsid w:val="009361D0"/>
    <w:rsid w:val="0093681C"/>
    <w:rsid w:val="009368DF"/>
    <w:rsid w:val="00936C9A"/>
    <w:rsid w:val="00936F84"/>
    <w:rsid w:val="009374EF"/>
    <w:rsid w:val="009376DE"/>
    <w:rsid w:val="00940176"/>
    <w:rsid w:val="009402C5"/>
    <w:rsid w:val="00940851"/>
    <w:rsid w:val="00940944"/>
    <w:rsid w:val="00941347"/>
    <w:rsid w:val="009414CC"/>
    <w:rsid w:val="00942EFE"/>
    <w:rsid w:val="009438EA"/>
    <w:rsid w:val="00943E30"/>
    <w:rsid w:val="009444AA"/>
    <w:rsid w:val="0094496A"/>
    <w:rsid w:val="00944D27"/>
    <w:rsid w:val="009453F6"/>
    <w:rsid w:val="009454D3"/>
    <w:rsid w:val="00947B44"/>
    <w:rsid w:val="00950180"/>
    <w:rsid w:val="00951BA9"/>
    <w:rsid w:val="00951C0C"/>
    <w:rsid w:val="009520DC"/>
    <w:rsid w:val="009521FB"/>
    <w:rsid w:val="00953DA4"/>
    <w:rsid w:val="009546A0"/>
    <w:rsid w:val="009547A3"/>
    <w:rsid w:val="00954BE4"/>
    <w:rsid w:val="00954DFC"/>
    <w:rsid w:val="00954FE6"/>
    <w:rsid w:val="0095572F"/>
    <w:rsid w:val="00955ACC"/>
    <w:rsid w:val="00956DAD"/>
    <w:rsid w:val="00956EDB"/>
    <w:rsid w:val="00957071"/>
    <w:rsid w:val="00957254"/>
    <w:rsid w:val="00957277"/>
    <w:rsid w:val="009575A4"/>
    <w:rsid w:val="009577E8"/>
    <w:rsid w:val="00957CFD"/>
    <w:rsid w:val="0096059D"/>
    <w:rsid w:val="00961200"/>
    <w:rsid w:val="00963DC2"/>
    <w:rsid w:val="00963F24"/>
    <w:rsid w:val="00964A53"/>
    <w:rsid w:val="00964ADC"/>
    <w:rsid w:val="00964E1B"/>
    <w:rsid w:val="00965F17"/>
    <w:rsid w:val="00966620"/>
    <w:rsid w:val="009679D9"/>
    <w:rsid w:val="00967C16"/>
    <w:rsid w:val="00967E80"/>
    <w:rsid w:val="009719AC"/>
    <w:rsid w:val="0097223E"/>
    <w:rsid w:val="0097249E"/>
    <w:rsid w:val="00972DB2"/>
    <w:rsid w:val="00973246"/>
    <w:rsid w:val="0097404B"/>
    <w:rsid w:val="009740AA"/>
    <w:rsid w:val="00974609"/>
    <w:rsid w:val="00977639"/>
    <w:rsid w:val="00980462"/>
    <w:rsid w:val="009805C3"/>
    <w:rsid w:val="0098075A"/>
    <w:rsid w:val="00980D86"/>
    <w:rsid w:val="00981E20"/>
    <w:rsid w:val="00982432"/>
    <w:rsid w:val="0098288E"/>
    <w:rsid w:val="00982982"/>
    <w:rsid w:val="00982C5E"/>
    <w:rsid w:val="00982FD6"/>
    <w:rsid w:val="00983B6E"/>
    <w:rsid w:val="009845D1"/>
    <w:rsid w:val="00984702"/>
    <w:rsid w:val="00984759"/>
    <w:rsid w:val="00984D53"/>
    <w:rsid w:val="009867CE"/>
    <w:rsid w:val="0098746E"/>
    <w:rsid w:val="009877C7"/>
    <w:rsid w:val="009878F7"/>
    <w:rsid w:val="00987DAF"/>
    <w:rsid w:val="00991091"/>
    <w:rsid w:val="00991A9F"/>
    <w:rsid w:val="00992091"/>
    <w:rsid w:val="00992B90"/>
    <w:rsid w:val="00993D9F"/>
    <w:rsid w:val="00994D54"/>
    <w:rsid w:val="009950A3"/>
    <w:rsid w:val="009953CD"/>
    <w:rsid w:val="00995D3D"/>
    <w:rsid w:val="0099622C"/>
    <w:rsid w:val="00996BEC"/>
    <w:rsid w:val="00997634"/>
    <w:rsid w:val="0099795A"/>
    <w:rsid w:val="00997A32"/>
    <w:rsid w:val="00997B85"/>
    <w:rsid w:val="009A023A"/>
    <w:rsid w:val="009A047C"/>
    <w:rsid w:val="009A1477"/>
    <w:rsid w:val="009A1A1C"/>
    <w:rsid w:val="009A26B3"/>
    <w:rsid w:val="009A29A8"/>
    <w:rsid w:val="009A2EAE"/>
    <w:rsid w:val="009A3410"/>
    <w:rsid w:val="009A36CA"/>
    <w:rsid w:val="009A370C"/>
    <w:rsid w:val="009A3DA5"/>
    <w:rsid w:val="009A412C"/>
    <w:rsid w:val="009A6441"/>
    <w:rsid w:val="009A6776"/>
    <w:rsid w:val="009B0AE7"/>
    <w:rsid w:val="009B0E45"/>
    <w:rsid w:val="009B0FFF"/>
    <w:rsid w:val="009B1026"/>
    <w:rsid w:val="009B14D2"/>
    <w:rsid w:val="009B1AEB"/>
    <w:rsid w:val="009B1CB8"/>
    <w:rsid w:val="009B1CC5"/>
    <w:rsid w:val="009B2381"/>
    <w:rsid w:val="009B2DA9"/>
    <w:rsid w:val="009B2E3B"/>
    <w:rsid w:val="009B3664"/>
    <w:rsid w:val="009B39F3"/>
    <w:rsid w:val="009B3F28"/>
    <w:rsid w:val="009B4132"/>
    <w:rsid w:val="009B46B7"/>
    <w:rsid w:val="009B4B12"/>
    <w:rsid w:val="009B4B6F"/>
    <w:rsid w:val="009B4FA7"/>
    <w:rsid w:val="009B6D87"/>
    <w:rsid w:val="009B70E0"/>
    <w:rsid w:val="009B7FFA"/>
    <w:rsid w:val="009C0AB1"/>
    <w:rsid w:val="009C0E97"/>
    <w:rsid w:val="009C0F1D"/>
    <w:rsid w:val="009C1CB2"/>
    <w:rsid w:val="009C1DCB"/>
    <w:rsid w:val="009C2B75"/>
    <w:rsid w:val="009C35B7"/>
    <w:rsid w:val="009C4EDC"/>
    <w:rsid w:val="009C510C"/>
    <w:rsid w:val="009C583B"/>
    <w:rsid w:val="009C5DC5"/>
    <w:rsid w:val="009C732D"/>
    <w:rsid w:val="009C7CC1"/>
    <w:rsid w:val="009C7F4B"/>
    <w:rsid w:val="009D054C"/>
    <w:rsid w:val="009D11B8"/>
    <w:rsid w:val="009D14C0"/>
    <w:rsid w:val="009D34AD"/>
    <w:rsid w:val="009D3A9B"/>
    <w:rsid w:val="009D4349"/>
    <w:rsid w:val="009D46CF"/>
    <w:rsid w:val="009D49AF"/>
    <w:rsid w:val="009D4D85"/>
    <w:rsid w:val="009D601A"/>
    <w:rsid w:val="009D631D"/>
    <w:rsid w:val="009D6E2E"/>
    <w:rsid w:val="009D73F5"/>
    <w:rsid w:val="009D7DA9"/>
    <w:rsid w:val="009E0316"/>
    <w:rsid w:val="009E03DC"/>
    <w:rsid w:val="009E041E"/>
    <w:rsid w:val="009E0A44"/>
    <w:rsid w:val="009E1A3F"/>
    <w:rsid w:val="009E2508"/>
    <w:rsid w:val="009E283E"/>
    <w:rsid w:val="009E2A80"/>
    <w:rsid w:val="009E431A"/>
    <w:rsid w:val="009E4510"/>
    <w:rsid w:val="009E46AE"/>
    <w:rsid w:val="009E4C38"/>
    <w:rsid w:val="009E5E88"/>
    <w:rsid w:val="009E5FD7"/>
    <w:rsid w:val="009E7D23"/>
    <w:rsid w:val="009F0BD3"/>
    <w:rsid w:val="009F11A6"/>
    <w:rsid w:val="009F153E"/>
    <w:rsid w:val="009F1551"/>
    <w:rsid w:val="009F1E37"/>
    <w:rsid w:val="009F3951"/>
    <w:rsid w:val="009F472D"/>
    <w:rsid w:val="009F488D"/>
    <w:rsid w:val="009F4AE8"/>
    <w:rsid w:val="009F4C23"/>
    <w:rsid w:val="009F6C61"/>
    <w:rsid w:val="009F6F81"/>
    <w:rsid w:val="009F7A3E"/>
    <w:rsid w:val="009F7B80"/>
    <w:rsid w:val="009F7E7C"/>
    <w:rsid w:val="00A001A3"/>
    <w:rsid w:val="00A002F4"/>
    <w:rsid w:val="00A016FB"/>
    <w:rsid w:val="00A01783"/>
    <w:rsid w:val="00A01B9F"/>
    <w:rsid w:val="00A0264B"/>
    <w:rsid w:val="00A03E33"/>
    <w:rsid w:val="00A0479D"/>
    <w:rsid w:val="00A0521B"/>
    <w:rsid w:val="00A05AF0"/>
    <w:rsid w:val="00A05B79"/>
    <w:rsid w:val="00A05E77"/>
    <w:rsid w:val="00A06337"/>
    <w:rsid w:val="00A069CA"/>
    <w:rsid w:val="00A06B66"/>
    <w:rsid w:val="00A06D23"/>
    <w:rsid w:val="00A06E66"/>
    <w:rsid w:val="00A0754B"/>
    <w:rsid w:val="00A079C8"/>
    <w:rsid w:val="00A07E94"/>
    <w:rsid w:val="00A1010D"/>
    <w:rsid w:val="00A10BA0"/>
    <w:rsid w:val="00A10BD8"/>
    <w:rsid w:val="00A1165C"/>
    <w:rsid w:val="00A11A2E"/>
    <w:rsid w:val="00A11EBF"/>
    <w:rsid w:val="00A12024"/>
    <w:rsid w:val="00A1250B"/>
    <w:rsid w:val="00A127C8"/>
    <w:rsid w:val="00A13520"/>
    <w:rsid w:val="00A14124"/>
    <w:rsid w:val="00A146AD"/>
    <w:rsid w:val="00A1495B"/>
    <w:rsid w:val="00A14BEE"/>
    <w:rsid w:val="00A15FFF"/>
    <w:rsid w:val="00A1659A"/>
    <w:rsid w:val="00A16962"/>
    <w:rsid w:val="00A16C39"/>
    <w:rsid w:val="00A16C9B"/>
    <w:rsid w:val="00A17580"/>
    <w:rsid w:val="00A20C7D"/>
    <w:rsid w:val="00A2101A"/>
    <w:rsid w:val="00A23C33"/>
    <w:rsid w:val="00A24BF4"/>
    <w:rsid w:val="00A2500E"/>
    <w:rsid w:val="00A25055"/>
    <w:rsid w:val="00A254C0"/>
    <w:rsid w:val="00A26A78"/>
    <w:rsid w:val="00A26C43"/>
    <w:rsid w:val="00A26D9B"/>
    <w:rsid w:val="00A271EE"/>
    <w:rsid w:val="00A272EB"/>
    <w:rsid w:val="00A2764F"/>
    <w:rsid w:val="00A276BA"/>
    <w:rsid w:val="00A27B82"/>
    <w:rsid w:val="00A27BE9"/>
    <w:rsid w:val="00A309E4"/>
    <w:rsid w:val="00A311F1"/>
    <w:rsid w:val="00A319E8"/>
    <w:rsid w:val="00A32067"/>
    <w:rsid w:val="00A32F6A"/>
    <w:rsid w:val="00A33835"/>
    <w:rsid w:val="00A33D35"/>
    <w:rsid w:val="00A35311"/>
    <w:rsid w:val="00A35B59"/>
    <w:rsid w:val="00A37406"/>
    <w:rsid w:val="00A37816"/>
    <w:rsid w:val="00A40136"/>
    <w:rsid w:val="00A403B7"/>
    <w:rsid w:val="00A40F27"/>
    <w:rsid w:val="00A41C20"/>
    <w:rsid w:val="00A4219E"/>
    <w:rsid w:val="00A42936"/>
    <w:rsid w:val="00A42AE3"/>
    <w:rsid w:val="00A42BF0"/>
    <w:rsid w:val="00A43F8C"/>
    <w:rsid w:val="00A44E15"/>
    <w:rsid w:val="00A460C3"/>
    <w:rsid w:val="00A47443"/>
    <w:rsid w:val="00A474A6"/>
    <w:rsid w:val="00A47FF9"/>
    <w:rsid w:val="00A50885"/>
    <w:rsid w:val="00A50B77"/>
    <w:rsid w:val="00A511C1"/>
    <w:rsid w:val="00A51FB1"/>
    <w:rsid w:val="00A528A6"/>
    <w:rsid w:val="00A52AB7"/>
    <w:rsid w:val="00A53086"/>
    <w:rsid w:val="00A534AD"/>
    <w:rsid w:val="00A53C25"/>
    <w:rsid w:val="00A545F5"/>
    <w:rsid w:val="00A5553E"/>
    <w:rsid w:val="00A5596D"/>
    <w:rsid w:val="00A55ED9"/>
    <w:rsid w:val="00A56667"/>
    <w:rsid w:val="00A57136"/>
    <w:rsid w:val="00A5769C"/>
    <w:rsid w:val="00A57A31"/>
    <w:rsid w:val="00A57D4A"/>
    <w:rsid w:val="00A60BC0"/>
    <w:rsid w:val="00A60F54"/>
    <w:rsid w:val="00A61AD5"/>
    <w:rsid w:val="00A634AA"/>
    <w:rsid w:val="00A637BD"/>
    <w:rsid w:val="00A64261"/>
    <w:rsid w:val="00A642A7"/>
    <w:rsid w:val="00A6497D"/>
    <w:rsid w:val="00A64CC0"/>
    <w:rsid w:val="00A650D7"/>
    <w:rsid w:val="00A6557C"/>
    <w:rsid w:val="00A70531"/>
    <w:rsid w:val="00A7095F"/>
    <w:rsid w:val="00A7120C"/>
    <w:rsid w:val="00A72E15"/>
    <w:rsid w:val="00A72EBE"/>
    <w:rsid w:val="00A73038"/>
    <w:rsid w:val="00A73132"/>
    <w:rsid w:val="00A73390"/>
    <w:rsid w:val="00A73417"/>
    <w:rsid w:val="00A73930"/>
    <w:rsid w:val="00A74578"/>
    <w:rsid w:val="00A746CA"/>
    <w:rsid w:val="00A7518C"/>
    <w:rsid w:val="00A7540B"/>
    <w:rsid w:val="00A75FFD"/>
    <w:rsid w:val="00A764AB"/>
    <w:rsid w:val="00A764E3"/>
    <w:rsid w:val="00A76C99"/>
    <w:rsid w:val="00A77518"/>
    <w:rsid w:val="00A7764F"/>
    <w:rsid w:val="00A77865"/>
    <w:rsid w:val="00A779E9"/>
    <w:rsid w:val="00A77D97"/>
    <w:rsid w:val="00A81575"/>
    <w:rsid w:val="00A81C02"/>
    <w:rsid w:val="00A81EBE"/>
    <w:rsid w:val="00A81EFD"/>
    <w:rsid w:val="00A823F7"/>
    <w:rsid w:val="00A8262B"/>
    <w:rsid w:val="00A837DF"/>
    <w:rsid w:val="00A837E8"/>
    <w:rsid w:val="00A83E2E"/>
    <w:rsid w:val="00A83F2B"/>
    <w:rsid w:val="00A84C10"/>
    <w:rsid w:val="00A84EB5"/>
    <w:rsid w:val="00A850AF"/>
    <w:rsid w:val="00A85458"/>
    <w:rsid w:val="00A878FF"/>
    <w:rsid w:val="00A9029F"/>
    <w:rsid w:val="00A90300"/>
    <w:rsid w:val="00A90FA5"/>
    <w:rsid w:val="00A91093"/>
    <w:rsid w:val="00A91104"/>
    <w:rsid w:val="00A91453"/>
    <w:rsid w:val="00A929D6"/>
    <w:rsid w:val="00A935E4"/>
    <w:rsid w:val="00A940C8"/>
    <w:rsid w:val="00A947AB"/>
    <w:rsid w:val="00A952B4"/>
    <w:rsid w:val="00A95B86"/>
    <w:rsid w:val="00AA06A3"/>
    <w:rsid w:val="00AA074A"/>
    <w:rsid w:val="00AA080B"/>
    <w:rsid w:val="00AA0BAD"/>
    <w:rsid w:val="00AA0FB0"/>
    <w:rsid w:val="00AA3E33"/>
    <w:rsid w:val="00AA4407"/>
    <w:rsid w:val="00AA46B8"/>
    <w:rsid w:val="00AA6A9E"/>
    <w:rsid w:val="00AA6D85"/>
    <w:rsid w:val="00AA7444"/>
    <w:rsid w:val="00AA7834"/>
    <w:rsid w:val="00AA79B7"/>
    <w:rsid w:val="00AA7C5E"/>
    <w:rsid w:val="00AB0079"/>
    <w:rsid w:val="00AB012F"/>
    <w:rsid w:val="00AB05B6"/>
    <w:rsid w:val="00AB069A"/>
    <w:rsid w:val="00AB0C69"/>
    <w:rsid w:val="00AB0F6A"/>
    <w:rsid w:val="00AB18E0"/>
    <w:rsid w:val="00AB2DB4"/>
    <w:rsid w:val="00AB3515"/>
    <w:rsid w:val="00AB3CAD"/>
    <w:rsid w:val="00AB456B"/>
    <w:rsid w:val="00AB48D5"/>
    <w:rsid w:val="00AB4C6F"/>
    <w:rsid w:val="00AB5563"/>
    <w:rsid w:val="00AB63C1"/>
    <w:rsid w:val="00AB699F"/>
    <w:rsid w:val="00AB6E98"/>
    <w:rsid w:val="00AB7206"/>
    <w:rsid w:val="00AB791C"/>
    <w:rsid w:val="00AB7D3A"/>
    <w:rsid w:val="00AC006C"/>
    <w:rsid w:val="00AC009B"/>
    <w:rsid w:val="00AC087F"/>
    <w:rsid w:val="00AC0E98"/>
    <w:rsid w:val="00AC16C8"/>
    <w:rsid w:val="00AC17E8"/>
    <w:rsid w:val="00AC2332"/>
    <w:rsid w:val="00AC2503"/>
    <w:rsid w:val="00AC2AA8"/>
    <w:rsid w:val="00AC2BEB"/>
    <w:rsid w:val="00AC36C3"/>
    <w:rsid w:val="00AC3F5A"/>
    <w:rsid w:val="00AC3FFB"/>
    <w:rsid w:val="00AC48A2"/>
    <w:rsid w:val="00AC4E76"/>
    <w:rsid w:val="00AC547E"/>
    <w:rsid w:val="00AC5A31"/>
    <w:rsid w:val="00AC5F69"/>
    <w:rsid w:val="00AC6029"/>
    <w:rsid w:val="00AC6B95"/>
    <w:rsid w:val="00AC6FA0"/>
    <w:rsid w:val="00AC783A"/>
    <w:rsid w:val="00AC78D2"/>
    <w:rsid w:val="00AC79B9"/>
    <w:rsid w:val="00AC7E25"/>
    <w:rsid w:val="00AD0AB5"/>
    <w:rsid w:val="00AD0DC9"/>
    <w:rsid w:val="00AD0E8E"/>
    <w:rsid w:val="00AD19F3"/>
    <w:rsid w:val="00AD2128"/>
    <w:rsid w:val="00AD2A2F"/>
    <w:rsid w:val="00AD3AD9"/>
    <w:rsid w:val="00AD5E18"/>
    <w:rsid w:val="00AD6037"/>
    <w:rsid w:val="00AD62F2"/>
    <w:rsid w:val="00AE0743"/>
    <w:rsid w:val="00AE0B08"/>
    <w:rsid w:val="00AE0D02"/>
    <w:rsid w:val="00AE1E52"/>
    <w:rsid w:val="00AE25DD"/>
    <w:rsid w:val="00AE3D94"/>
    <w:rsid w:val="00AE41DC"/>
    <w:rsid w:val="00AE5D5A"/>
    <w:rsid w:val="00AE6EA3"/>
    <w:rsid w:val="00AE74A8"/>
    <w:rsid w:val="00AF00AA"/>
    <w:rsid w:val="00AF138F"/>
    <w:rsid w:val="00AF1446"/>
    <w:rsid w:val="00AF1D48"/>
    <w:rsid w:val="00AF1DAE"/>
    <w:rsid w:val="00AF311F"/>
    <w:rsid w:val="00AF328B"/>
    <w:rsid w:val="00AF3714"/>
    <w:rsid w:val="00AF37A7"/>
    <w:rsid w:val="00AF37A8"/>
    <w:rsid w:val="00AF40FA"/>
    <w:rsid w:val="00AF421C"/>
    <w:rsid w:val="00AF5911"/>
    <w:rsid w:val="00AF59B6"/>
    <w:rsid w:val="00AF5FC3"/>
    <w:rsid w:val="00AF6359"/>
    <w:rsid w:val="00AF6B13"/>
    <w:rsid w:val="00AF74D3"/>
    <w:rsid w:val="00AF7878"/>
    <w:rsid w:val="00B0082E"/>
    <w:rsid w:val="00B00E5C"/>
    <w:rsid w:val="00B015A9"/>
    <w:rsid w:val="00B01922"/>
    <w:rsid w:val="00B02046"/>
    <w:rsid w:val="00B02FF2"/>
    <w:rsid w:val="00B030D8"/>
    <w:rsid w:val="00B04CD7"/>
    <w:rsid w:val="00B0559E"/>
    <w:rsid w:val="00B05631"/>
    <w:rsid w:val="00B06492"/>
    <w:rsid w:val="00B06DF9"/>
    <w:rsid w:val="00B07B12"/>
    <w:rsid w:val="00B110AD"/>
    <w:rsid w:val="00B1118E"/>
    <w:rsid w:val="00B11463"/>
    <w:rsid w:val="00B119A8"/>
    <w:rsid w:val="00B12008"/>
    <w:rsid w:val="00B12C37"/>
    <w:rsid w:val="00B13389"/>
    <w:rsid w:val="00B1352B"/>
    <w:rsid w:val="00B14289"/>
    <w:rsid w:val="00B142CF"/>
    <w:rsid w:val="00B14D2E"/>
    <w:rsid w:val="00B157E6"/>
    <w:rsid w:val="00B1644D"/>
    <w:rsid w:val="00B16543"/>
    <w:rsid w:val="00B16EE1"/>
    <w:rsid w:val="00B17247"/>
    <w:rsid w:val="00B1757D"/>
    <w:rsid w:val="00B176C8"/>
    <w:rsid w:val="00B1779B"/>
    <w:rsid w:val="00B178C1"/>
    <w:rsid w:val="00B17BA3"/>
    <w:rsid w:val="00B207FC"/>
    <w:rsid w:val="00B21612"/>
    <w:rsid w:val="00B21C17"/>
    <w:rsid w:val="00B222F6"/>
    <w:rsid w:val="00B228D4"/>
    <w:rsid w:val="00B23EDD"/>
    <w:rsid w:val="00B24C6C"/>
    <w:rsid w:val="00B25042"/>
    <w:rsid w:val="00B2525C"/>
    <w:rsid w:val="00B25A00"/>
    <w:rsid w:val="00B25E1E"/>
    <w:rsid w:val="00B26F89"/>
    <w:rsid w:val="00B2743B"/>
    <w:rsid w:val="00B275C5"/>
    <w:rsid w:val="00B27680"/>
    <w:rsid w:val="00B27F77"/>
    <w:rsid w:val="00B315C0"/>
    <w:rsid w:val="00B31F77"/>
    <w:rsid w:val="00B31FDB"/>
    <w:rsid w:val="00B32582"/>
    <w:rsid w:val="00B32B80"/>
    <w:rsid w:val="00B32C59"/>
    <w:rsid w:val="00B33C7D"/>
    <w:rsid w:val="00B34359"/>
    <w:rsid w:val="00B3505D"/>
    <w:rsid w:val="00B35409"/>
    <w:rsid w:val="00B35C90"/>
    <w:rsid w:val="00B36B73"/>
    <w:rsid w:val="00B36BB8"/>
    <w:rsid w:val="00B37C36"/>
    <w:rsid w:val="00B405DB"/>
    <w:rsid w:val="00B40D5C"/>
    <w:rsid w:val="00B40E67"/>
    <w:rsid w:val="00B41C31"/>
    <w:rsid w:val="00B41CEC"/>
    <w:rsid w:val="00B41F04"/>
    <w:rsid w:val="00B41F22"/>
    <w:rsid w:val="00B4217A"/>
    <w:rsid w:val="00B43BD1"/>
    <w:rsid w:val="00B4416D"/>
    <w:rsid w:val="00B44DC1"/>
    <w:rsid w:val="00B45AD5"/>
    <w:rsid w:val="00B45C9D"/>
    <w:rsid w:val="00B465EA"/>
    <w:rsid w:val="00B47689"/>
    <w:rsid w:val="00B51300"/>
    <w:rsid w:val="00B521C0"/>
    <w:rsid w:val="00B52565"/>
    <w:rsid w:val="00B52B62"/>
    <w:rsid w:val="00B52FE8"/>
    <w:rsid w:val="00B535BA"/>
    <w:rsid w:val="00B53F64"/>
    <w:rsid w:val="00B545F7"/>
    <w:rsid w:val="00B54CA2"/>
    <w:rsid w:val="00B54DB1"/>
    <w:rsid w:val="00B553F0"/>
    <w:rsid w:val="00B56DBB"/>
    <w:rsid w:val="00B57D35"/>
    <w:rsid w:val="00B57DAB"/>
    <w:rsid w:val="00B6145C"/>
    <w:rsid w:val="00B61D8B"/>
    <w:rsid w:val="00B61EEA"/>
    <w:rsid w:val="00B61FEF"/>
    <w:rsid w:val="00B63093"/>
    <w:rsid w:val="00B633EF"/>
    <w:rsid w:val="00B63A81"/>
    <w:rsid w:val="00B63E7A"/>
    <w:rsid w:val="00B65331"/>
    <w:rsid w:val="00B65942"/>
    <w:rsid w:val="00B65955"/>
    <w:rsid w:val="00B65C94"/>
    <w:rsid w:val="00B666B9"/>
    <w:rsid w:val="00B66F56"/>
    <w:rsid w:val="00B67385"/>
    <w:rsid w:val="00B67887"/>
    <w:rsid w:val="00B67F0C"/>
    <w:rsid w:val="00B71632"/>
    <w:rsid w:val="00B723D0"/>
    <w:rsid w:val="00B72757"/>
    <w:rsid w:val="00B72D61"/>
    <w:rsid w:val="00B7306E"/>
    <w:rsid w:val="00B7345D"/>
    <w:rsid w:val="00B738D5"/>
    <w:rsid w:val="00B73B96"/>
    <w:rsid w:val="00B742BC"/>
    <w:rsid w:val="00B74D36"/>
    <w:rsid w:val="00B74FB9"/>
    <w:rsid w:val="00B755F5"/>
    <w:rsid w:val="00B756BC"/>
    <w:rsid w:val="00B75BC2"/>
    <w:rsid w:val="00B75CFF"/>
    <w:rsid w:val="00B75D55"/>
    <w:rsid w:val="00B7608F"/>
    <w:rsid w:val="00B76928"/>
    <w:rsid w:val="00B76B6F"/>
    <w:rsid w:val="00B76B8C"/>
    <w:rsid w:val="00B76DC1"/>
    <w:rsid w:val="00B76E50"/>
    <w:rsid w:val="00B77081"/>
    <w:rsid w:val="00B772CD"/>
    <w:rsid w:val="00B773F2"/>
    <w:rsid w:val="00B775D6"/>
    <w:rsid w:val="00B8057C"/>
    <w:rsid w:val="00B80A57"/>
    <w:rsid w:val="00B81332"/>
    <w:rsid w:val="00B826B2"/>
    <w:rsid w:val="00B836E2"/>
    <w:rsid w:val="00B8388B"/>
    <w:rsid w:val="00B83C65"/>
    <w:rsid w:val="00B844CC"/>
    <w:rsid w:val="00B84FF5"/>
    <w:rsid w:val="00B85C89"/>
    <w:rsid w:val="00B85CEE"/>
    <w:rsid w:val="00B862C0"/>
    <w:rsid w:val="00B86345"/>
    <w:rsid w:val="00B868E3"/>
    <w:rsid w:val="00B86F12"/>
    <w:rsid w:val="00B87225"/>
    <w:rsid w:val="00B901A3"/>
    <w:rsid w:val="00B901D4"/>
    <w:rsid w:val="00B903CA"/>
    <w:rsid w:val="00B910A1"/>
    <w:rsid w:val="00B92D20"/>
    <w:rsid w:val="00B93738"/>
    <w:rsid w:val="00B93861"/>
    <w:rsid w:val="00B940FC"/>
    <w:rsid w:val="00B9432D"/>
    <w:rsid w:val="00B945F9"/>
    <w:rsid w:val="00B946EA"/>
    <w:rsid w:val="00B94812"/>
    <w:rsid w:val="00B94C56"/>
    <w:rsid w:val="00B94C99"/>
    <w:rsid w:val="00B956B2"/>
    <w:rsid w:val="00B9651F"/>
    <w:rsid w:val="00B96B08"/>
    <w:rsid w:val="00B97123"/>
    <w:rsid w:val="00B976F6"/>
    <w:rsid w:val="00BA094E"/>
    <w:rsid w:val="00BA0F53"/>
    <w:rsid w:val="00BA1113"/>
    <w:rsid w:val="00BA1346"/>
    <w:rsid w:val="00BA136D"/>
    <w:rsid w:val="00BA2045"/>
    <w:rsid w:val="00BA2176"/>
    <w:rsid w:val="00BA21E1"/>
    <w:rsid w:val="00BA2E97"/>
    <w:rsid w:val="00BA34B3"/>
    <w:rsid w:val="00BA40D8"/>
    <w:rsid w:val="00BA4601"/>
    <w:rsid w:val="00BA4EDB"/>
    <w:rsid w:val="00BA4F84"/>
    <w:rsid w:val="00BA4FD8"/>
    <w:rsid w:val="00BA5435"/>
    <w:rsid w:val="00BA622C"/>
    <w:rsid w:val="00BA65D2"/>
    <w:rsid w:val="00BA6BC3"/>
    <w:rsid w:val="00BA723C"/>
    <w:rsid w:val="00BB0760"/>
    <w:rsid w:val="00BB1AA5"/>
    <w:rsid w:val="00BB1DD8"/>
    <w:rsid w:val="00BB2308"/>
    <w:rsid w:val="00BB23C1"/>
    <w:rsid w:val="00BB2438"/>
    <w:rsid w:val="00BB2536"/>
    <w:rsid w:val="00BB2A01"/>
    <w:rsid w:val="00BB2E7A"/>
    <w:rsid w:val="00BB2FB6"/>
    <w:rsid w:val="00BB30DA"/>
    <w:rsid w:val="00BB4882"/>
    <w:rsid w:val="00BB4D40"/>
    <w:rsid w:val="00BB61A8"/>
    <w:rsid w:val="00BB649C"/>
    <w:rsid w:val="00BB6D28"/>
    <w:rsid w:val="00BB7603"/>
    <w:rsid w:val="00BB7658"/>
    <w:rsid w:val="00BB767F"/>
    <w:rsid w:val="00BB7BBF"/>
    <w:rsid w:val="00BC125B"/>
    <w:rsid w:val="00BC1D5F"/>
    <w:rsid w:val="00BC2265"/>
    <w:rsid w:val="00BC2575"/>
    <w:rsid w:val="00BC2858"/>
    <w:rsid w:val="00BC2EBD"/>
    <w:rsid w:val="00BC33E0"/>
    <w:rsid w:val="00BC4E72"/>
    <w:rsid w:val="00BC5D93"/>
    <w:rsid w:val="00BC6EA0"/>
    <w:rsid w:val="00BC705E"/>
    <w:rsid w:val="00BC7926"/>
    <w:rsid w:val="00BD05F9"/>
    <w:rsid w:val="00BD06C2"/>
    <w:rsid w:val="00BD07D3"/>
    <w:rsid w:val="00BD0E13"/>
    <w:rsid w:val="00BD1B5C"/>
    <w:rsid w:val="00BD234F"/>
    <w:rsid w:val="00BD29CC"/>
    <w:rsid w:val="00BD2AD5"/>
    <w:rsid w:val="00BD2CD3"/>
    <w:rsid w:val="00BD3294"/>
    <w:rsid w:val="00BD356D"/>
    <w:rsid w:val="00BD3E28"/>
    <w:rsid w:val="00BD51B3"/>
    <w:rsid w:val="00BD527A"/>
    <w:rsid w:val="00BD5557"/>
    <w:rsid w:val="00BD555F"/>
    <w:rsid w:val="00BD5B7D"/>
    <w:rsid w:val="00BD5D68"/>
    <w:rsid w:val="00BD5D97"/>
    <w:rsid w:val="00BD7474"/>
    <w:rsid w:val="00BE03EB"/>
    <w:rsid w:val="00BE0607"/>
    <w:rsid w:val="00BE0660"/>
    <w:rsid w:val="00BE19DC"/>
    <w:rsid w:val="00BE25EC"/>
    <w:rsid w:val="00BE2CFA"/>
    <w:rsid w:val="00BE2DD8"/>
    <w:rsid w:val="00BE30EE"/>
    <w:rsid w:val="00BE3AF8"/>
    <w:rsid w:val="00BE46BB"/>
    <w:rsid w:val="00BE5036"/>
    <w:rsid w:val="00BE5245"/>
    <w:rsid w:val="00BE6196"/>
    <w:rsid w:val="00BE6420"/>
    <w:rsid w:val="00BE6EE2"/>
    <w:rsid w:val="00BE73C0"/>
    <w:rsid w:val="00BE76F9"/>
    <w:rsid w:val="00BE771E"/>
    <w:rsid w:val="00BE772F"/>
    <w:rsid w:val="00BE7DAC"/>
    <w:rsid w:val="00BF0E2E"/>
    <w:rsid w:val="00BF1877"/>
    <w:rsid w:val="00BF1921"/>
    <w:rsid w:val="00BF1AD4"/>
    <w:rsid w:val="00BF2E68"/>
    <w:rsid w:val="00BF455F"/>
    <w:rsid w:val="00BF4A6A"/>
    <w:rsid w:val="00BF54B9"/>
    <w:rsid w:val="00BF55CF"/>
    <w:rsid w:val="00BF5B33"/>
    <w:rsid w:val="00BF629A"/>
    <w:rsid w:val="00BF702E"/>
    <w:rsid w:val="00BF710E"/>
    <w:rsid w:val="00BF772F"/>
    <w:rsid w:val="00BF7A5E"/>
    <w:rsid w:val="00C0136B"/>
    <w:rsid w:val="00C0171C"/>
    <w:rsid w:val="00C01C89"/>
    <w:rsid w:val="00C01DCB"/>
    <w:rsid w:val="00C01E3F"/>
    <w:rsid w:val="00C02294"/>
    <w:rsid w:val="00C041F3"/>
    <w:rsid w:val="00C0459A"/>
    <w:rsid w:val="00C0490B"/>
    <w:rsid w:val="00C049BC"/>
    <w:rsid w:val="00C04F80"/>
    <w:rsid w:val="00C0509B"/>
    <w:rsid w:val="00C058A7"/>
    <w:rsid w:val="00C067B9"/>
    <w:rsid w:val="00C06A77"/>
    <w:rsid w:val="00C070A0"/>
    <w:rsid w:val="00C072F9"/>
    <w:rsid w:val="00C074BC"/>
    <w:rsid w:val="00C078C2"/>
    <w:rsid w:val="00C10645"/>
    <w:rsid w:val="00C118BE"/>
    <w:rsid w:val="00C11920"/>
    <w:rsid w:val="00C122EF"/>
    <w:rsid w:val="00C13591"/>
    <w:rsid w:val="00C13BF6"/>
    <w:rsid w:val="00C140CB"/>
    <w:rsid w:val="00C142A8"/>
    <w:rsid w:val="00C1443A"/>
    <w:rsid w:val="00C149ED"/>
    <w:rsid w:val="00C14FC1"/>
    <w:rsid w:val="00C15FE4"/>
    <w:rsid w:val="00C162C2"/>
    <w:rsid w:val="00C16802"/>
    <w:rsid w:val="00C17509"/>
    <w:rsid w:val="00C17A83"/>
    <w:rsid w:val="00C17E01"/>
    <w:rsid w:val="00C20445"/>
    <w:rsid w:val="00C20BC3"/>
    <w:rsid w:val="00C20FB2"/>
    <w:rsid w:val="00C217E1"/>
    <w:rsid w:val="00C21D6C"/>
    <w:rsid w:val="00C21EE0"/>
    <w:rsid w:val="00C22BB9"/>
    <w:rsid w:val="00C2305A"/>
    <w:rsid w:val="00C23CC9"/>
    <w:rsid w:val="00C23FD9"/>
    <w:rsid w:val="00C241AA"/>
    <w:rsid w:val="00C24703"/>
    <w:rsid w:val="00C24C6A"/>
    <w:rsid w:val="00C251AA"/>
    <w:rsid w:val="00C25864"/>
    <w:rsid w:val="00C25901"/>
    <w:rsid w:val="00C27E48"/>
    <w:rsid w:val="00C308B2"/>
    <w:rsid w:val="00C30B3D"/>
    <w:rsid w:val="00C32233"/>
    <w:rsid w:val="00C3289D"/>
    <w:rsid w:val="00C32A9C"/>
    <w:rsid w:val="00C32ACA"/>
    <w:rsid w:val="00C333E3"/>
    <w:rsid w:val="00C33509"/>
    <w:rsid w:val="00C336BE"/>
    <w:rsid w:val="00C33AE2"/>
    <w:rsid w:val="00C353DC"/>
    <w:rsid w:val="00C35C3D"/>
    <w:rsid w:val="00C35D17"/>
    <w:rsid w:val="00C36352"/>
    <w:rsid w:val="00C402A7"/>
    <w:rsid w:val="00C406A8"/>
    <w:rsid w:val="00C41124"/>
    <w:rsid w:val="00C4124D"/>
    <w:rsid w:val="00C415FE"/>
    <w:rsid w:val="00C41E14"/>
    <w:rsid w:val="00C41E4D"/>
    <w:rsid w:val="00C4442E"/>
    <w:rsid w:val="00C4503F"/>
    <w:rsid w:val="00C45098"/>
    <w:rsid w:val="00C4520D"/>
    <w:rsid w:val="00C456E6"/>
    <w:rsid w:val="00C458AB"/>
    <w:rsid w:val="00C47CC2"/>
    <w:rsid w:val="00C501B9"/>
    <w:rsid w:val="00C51353"/>
    <w:rsid w:val="00C51888"/>
    <w:rsid w:val="00C51C0E"/>
    <w:rsid w:val="00C51FB3"/>
    <w:rsid w:val="00C5254C"/>
    <w:rsid w:val="00C52778"/>
    <w:rsid w:val="00C52952"/>
    <w:rsid w:val="00C52FC9"/>
    <w:rsid w:val="00C53FE8"/>
    <w:rsid w:val="00C540A3"/>
    <w:rsid w:val="00C5411B"/>
    <w:rsid w:val="00C54FD1"/>
    <w:rsid w:val="00C55B8F"/>
    <w:rsid w:val="00C566E8"/>
    <w:rsid w:val="00C5692C"/>
    <w:rsid w:val="00C56D58"/>
    <w:rsid w:val="00C57199"/>
    <w:rsid w:val="00C5741F"/>
    <w:rsid w:val="00C578CE"/>
    <w:rsid w:val="00C61594"/>
    <w:rsid w:val="00C61599"/>
    <w:rsid w:val="00C61DD1"/>
    <w:rsid w:val="00C6290E"/>
    <w:rsid w:val="00C63CFB"/>
    <w:rsid w:val="00C63D8A"/>
    <w:rsid w:val="00C641EE"/>
    <w:rsid w:val="00C64BDA"/>
    <w:rsid w:val="00C64C16"/>
    <w:rsid w:val="00C64EC4"/>
    <w:rsid w:val="00C66353"/>
    <w:rsid w:val="00C67861"/>
    <w:rsid w:val="00C67FEE"/>
    <w:rsid w:val="00C70131"/>
    <w:rsid w:val="00C70333"/>
    <w:rsid w:val="00C706AA"/>
    <w:rsid w:val="00C70F9F"/>
    <w:rsid w:val="00C71CB1"/>
    <w:rsid w:val="00C71CFA"/>
    <w:rsid w:val="00C72773"/>
    <w:rsid w:val="00C73853"/>
    <w:rsid w:val="00C73C35"/>
    <w:rsid w:val="00C74D9F"/>
    <w:rsid w:val="00C75A30"/>
    <w:rsid w:val="00C76ACF"/>
    <w:rsid w:val="00C7778F"/>
    <w:rsid w:val="00C80474"/>
    <w:rsid w:val="00C8096C"/>
    <w:rsid w:val="00C8100B"/>
    <w:rsid w:val="00C81531"/>
    <w:rsid w:val="00C81B35"/>
    <w:rsid w:val="00C81BE5"/>
    <w:rsid w:val="00C81F37"/>
    <w:rsid w:val="00C81F4A"/>
    <w:rsid w:val="00C82D4D"/>
    <w:rsid w:val="00C84506"/>
    <w:rsid w:val="00C84744"/>
    <w:rsid w:val="00C84A1E"/>
    <w:rsid w:val="00C851DF"/>
    <w:rsid w:val="00C8561A"/>
    <w:rsid w:val="00C85C96"/>
    <w:rsid w:val="00C866AA"/>
    <w:rsid w:val="00C8765F"/>
    <w:rsid w:val="00C8769C"/>
    <w:rsid w:val="00C87B0F"/>
    <w:rsid w:val="00C87D65"/>
    <w:rsid w:val="00C9078A"/>
    <w:rsid w:val="00C9249A"/>
    <w:rsid w:val="00C92958"/>
    <w:rsid w:val="00C929C0"/>
    <w:rsid w:val="00C93BFA"/>
    <w:rsid w:val="00C94E0D"/>
    <w:rsid w:val="00C956CE"/>
    <w:rsid w:val="00C970B9"/>
    <w:rsid w:val="00C973C3"/>
    <w:rsid w:val="00C97C5E"/>
    <w:rsid w:val="00C97F2D"/>
    <w:rsid w:val="00CA04DD"/>
    <w:rsid w:val="00CA0FA1"/>
    <w:rsid w:val="00CA16D6"/>
    <w:rsid w:val="00CA2214"/>
    <w:rsid w:val="00CA253E"/>
    <w:rsid w:val="00CA2629"/>
    <w:rsid w:val="00CA291A"/>
    <w:rsid w:val="00CA334D"/>
    <w:rsid w:val="00CA3D6B"/>
    <w:rsid w:val="00CA41D2"/>
    <w:rsid w:val="00CA4516"/>
    <w:rsid w:val="00CA473B"/>
    <w:rsid w:val="00CA4F20"/>
    <w:rsid w:val="00CA4F4A"/>
    <w:rsid w:val="00CA520D"/>
    <w:rsid w:val="00CA52AD"/>
    <w:rsid w:val="00CA5ACC"/>
    <w:rsid w:val="00CA7AB3"/>
    <w:rsid w:val="00CA7B71"/>
    <w:rsid w:val="00CA7D65"/>
    <w:rsid w:val="00CB0344"/>
    <w:rsid w:val="00CB2FAE"/>
    <w:rsid w:val="00CB3FF8"/>
    <w:rsid w:val="00CB41AE"/>
    <w:rsid w:val="00CB457E"/>
    <w:rsid w:val="00CB4867"/>
    <w:rsid w:val="00CB498C"/>
    <w:rsid w:val="00CB6014"/>
    <w:rsid w:val="00CB6FFF"/>
    <w:rsid w:val="00CB726A"/>
    <w:rsid w:val="00CC0E55"/>
    <w:rsid w:val="00CC1BBC"/>
    <w:rsid w:val="00CC319F"/>
    <w:rsid w:val="00CC3A8A"/>
    <w:rsid w:val="00CC3E6E"/>
    <w:rsid w:val="00CC3EAA"/>
    <w:rsid w:val="00CC4405"/>
    <w:rsid w:val="00CC4453"/>
    <w:rsid w:val="00CC4B5C"/>
    <w:rsid w:val="00CC57A0"/>
    <w:rsid w:val="00CC6869"/>
    <w:rsid w:val="00CC6943"/>
    <w:rsid w:val="00CC6EB0"/>
    <w:rsid w:val="00CC745F"/>
    <w:rsid w:val="00CC7CAD"/>
    <w:rsid w:val="00CC7CEF"/>
    <w:rsid w:val="00CC7D0B"/>
    <w:rsid w:val="00CD0162"/>
    <w:rsid w:val="00CD16AC"/>
    <w:rsid w:val="00CD1B3A"/>
    <w:rsid w:val="00CD1DC8"/>
    <w:rsid w:val="00CD1E4B"/>
    <w:rsid w:val="00CD2007"/>
    <w:rsid w:val="00CD2DC7"/>
    <w:rsid w:val="00CD2E94"/>
    <w:rsid w:val="00CD2F1F"/>
    <w:rsid w:val="00CD3639"/>
    <w:rsid w:val="00CD3C25"/>
    <w:rsid w:val="00CD3EA7"/>
    <w:rsid w:val="00CD4998"/>
    <w:rsid w:val="00CD52FD"/>
    <w:rsid w:val="00CD5AE3"/>
    <w:rsid w:val="00CD6094"/>
    <w:rsid w:val="00CD6315"/>
    <w:rsid w:val="00CD69A0"/>
    <w:rsid w:val="00CD69A8"/>
    <w:rsid w:val="00CD6B19"/>
    <w:rsid w:val="00CD70C2"/>
    <w:rsid w:val="00CD7720"/>
    <w:rsid w:val="00CE078D"/>
    <w:rsid w:val="00CE08DE"/>
    <w:rsid w:val="00CE0AEA"/>
    <w:rsid w:val="00CE10FE"/>
    <w:rsid w:val="00CE123B"/>
    <w:rsid w:val="00CE127A"/>
    <w:rsid w:val="00CE23B9"/>
    <w:rsid w:val="00CE3209"/>
    <w:rsid w:val="00CE3C1A"/>
    <w:rsid w:val="00CE4D51"/>
    <w:rsid w:val="00CE58E5"/>
    <w:rsid w:val="00CE5B82"/>
    <w:rsid w:val="00CE7110"/>
    <w:rsid w:val="00CE7164"/>
    <w:rsid w:val="00CE7C40"/>
    <w:rsid w:val="00CE7F2B"/>
    <w:rsid w:val="00CF12F1"/>
    <w:rsid w:val="00CF135C"/>
    <w:rsid w:val="00CF1611"/>
    <w:rsid w:val="00CF19FA"/>
    <w:rsid w:val="00CF1A82"/>
    <w:rsid w:val="00CF1C36"/>
    <w:rsid w:val="00CF1FC8"/>
    <w:rsid w:val="00CF2032"/>
    <w:rsid w:val="00CF2716"/>
    <w:rsid w:val="00CF338F"/>
    <w:rsid w:val="00CF36F3"/>
    <w:rsid w:val="00CF3EDD"/>
    <w:rsid w:val="00CF529F"/>
    <w:rsid w:val="00CF5C3C"/>
    <w:rsid w:val="00CF5F6A"/>
    <w:rsid w:val="00CF66AA"/>
    <w:rsid w:val="00CF6E53"/>
    <w:rsid w:val="00CF70B3"/>
    <w:rsid w:val="00CF75DA"/>
    <w:rsid w:val="00D00545"/>
    <w:rsid w:val="00D005AD"/>
    <w:rsid w:val="00D00602"/>
    <w:rsid w:val="00D00727"/>
    <w:rsid w:val="00D00B72"/>
    <w:rsid w:val="00D02213"/>
    <w:rsid w:val="00D023D7"/>
    <w:rsid w:val="00D02A9E"/>
    <w:rsid w:val="00D02C21"/>
    <w:rsid w:val="00D03397"/>
    <w:rsid w:val="00D0351D"/>
    <w:rsid w:val="00D03F79"/>
    <w:rsid w:val="00D04977"/>
    <w:rsid w:val="00D0512B"/>
    <w:rsid w:val="00D05D52"/>
    <w:rsid w:val="00D05EAB"/>
    <w:rsid w:val="00D060D5"/>
    <w:rsid w:val="00D06290"/>
    <w:rsid w:val="00D0702B"/>
    <w:rsid w:val="00D07778"/>
    <w:rsid w:val="00D10765"/>
    <w:rsid w:val="00D10FA2"/>
    <w:rsid w:val="00D1121F"/>
    <w:rsid w:val="00D119AA"/>
    <w:rsid w:val="00D11BDE"/>
    <w:rsid w:val="00D11E07"/>
    <w:rsid w:val="00D12743"/>
    <w:rsid w:val="00D12D64"/>
    <w:rsid w:val="00D1325F"/>
    <w:rsid w:val="00D136A9"/>
    <w:rsid w:val="00D13C6D"/>
    <w:rsid w:val="00D140DE"/>
    <w:rsid w:val="00D15D4E"/>
    <w:rsid w:val="00D16893"/>
    <w:rsid w:val="00D1768F"/>
    <w:rsid w:val="00D1775D"/>
    <w:rsid w:val="00D177F0"/>
    <w:rsid w:val="00D17AF0"/>
    <w:rsid w:val="00D20141"/>
    <w:rsid w:val="00D20C19"/>
    <w:rsid w:val="00D2109F"/>
    <w:rsid w:val="00D21AE6"/>
    <w:rsid w:val="00D2215D"/>
    <w:rsid w:val="00D224DC"/>
    <w:rsid w:val="00D22748"/>
    <w:rsid w:val="00D22C1D"/>
    <w:rsid w:val="00D23036"/>
    <w:rsid w:val="00D238E4"/>
    <w:rsid w:val="00D23EAE"/>
    <w:rsid w:val="00D23EFC"/>
    <w:rsid w:val="00D23F75"/>
    <w:rsid w:val="00D24349"/>
    <w:rsid w:val="00D24562"/>
    <w:rsid w:val="00D249C9"/>
    <w:rsid w:val="00D25260"/>
    <w:rsid w:val="00D25CF5"/>
    <w:rsid w:val="00D25E93"/>
    <w:rsid w:val="00D2659B"/>
    <w:rsid w:val="00D26918"/>
    <w:rsid w:val="00D269D8"/>
    <w:rsid w:val="00D30543"/>
    <w:rsid w:val="00D30729"/>
    <w:rsid w:val="00D308DE"/>
    <w:rsid w:val="00D309F1"/>
    <w:rsid w:val="00D30F4D"/>
    <w:rsid w:val="00D3268E"/>
    <w:rsid w:val="00D33075"/>
    <w:rsid w:val="00D34017"/>
    <w:rsid w:val="00D3501A"/>
    <w:rsid w:val="00D35991"/>
    <w:rsid w:val="00D35E05"/>
    <w:rsid w:val="00D37121"/>
    <w:rsid w:val="00D37385"/>
    <w:rsid w:val="00D40A46"/>
    <w:rsid w:val="00D41FAB"/>
    <w:rsid w:val="00D4315C"/>
    <w:rsid w:val="00D432E0"/>
    <w:rsid w:val="00D43CAB"/>
    <w:rsid w:val="00D443E7"/>
    <w:rsid w:val="00D44626"/>
    <w:rsid w:val="00D44959"/>
    <w:rsid w:val="00D44E0D"/>
    <w:rsid w:val="00D454E8"/>
    <w:rsid w:val="00D46523"/>
    <w:rsid w:val="00D465B5"/>
    <w:rsid w:val="00D46BC5"/>
    <w:rsid w:val="00D46DC9"/>
    <w:rsid w:val="00D4785A"/>
    <w:rsid w:val="00D50972"/>
    <w:rsid w:val="00D50CCB"/>
    <w:rsid w:val="00D52748"/>
    <w:rsid w:val="00D5305C"/>
    <w:rsid w:val="00D533A5"/>
    <w:rsid w:val="00D53784"/>
    <w:rsid w:val="00D53B26"/>
    <w:rsid w:val="00D53FEB"/>
    <w:rsid w:val="00D549A3"/>
    <w:rsid w:val="00D54E58"/>
    <w:rsid w:val="00D55F72"/>
    <w:rsid w:val="00D561E8"/>
    <w:rsid w:val="00D568D4"/>
    <w:rsid w:val="00D56DEC"/>
    <w:rsid w:val="00D57B64"/>
    <w:rsid w:val="00D61977"/>
    <w:rsid w:val="00D61C1A"/>
    <w:rsid w:val="00D634A1"/>
    <w:rsid w:val="00D635AB"/>
    <w:rsid w:val="00D63682"/>
    <w:rsid w:val="00D63EE9"/>
    <w:rsid w:val="00D641E9"/>
    <w:rsid w:val="00D64C2E"/>
    <w:rsid w:val="00D64C69"/>
    <w:rsid w:val="00D6537B"/>
    <w:rsid w:val="00D66349"/>
    <w:rsid w:val="00D668E2"/>
    <w:rsid w:val="00D67611"/>
    <w:rsid w:val="00D676AF"/>
    <w:rsid w:val="00D67826"/>
    <w:rsid w:val="00D70065"/>
    <w:rsid w:val="00D702B8"/>
    <w:rsid w:val="00D703E9"/>
    <w:rsid w:val="00D70891"/>
    <w:rsid w:val="00D708ED"/>
    <w:rsid w:val="00D70995"/>
    <w:rsid w:val="00D71702"/>
    <w:rsid w:val="00D71CAA"/>
    <w:rsid w:val="00D71DBF"/>
    <w:rsid w:val="00D72512"/>
    <w:rsid w:val="00D72BB9"/>
    <w:rsid w:val="00D72D21"/>
    <w:rsid w:val="00D73197"/>
    <w:rsid w:val="00D7383E"/>
    <w:rsid w:val="00D74308"/>
    <w:rsid w:val="00D74F11"/>
    <w:rsid w:val="00D75E54"/>
    <w:rsid w:val="00D76CF4"/>
    <w:rsid w:val="00D76F15"/>
    <w:rsid w:val="00D76FDB"/>
    <w:rsid w:val="00D77830"/>
    <w:rsid w:val="00D7792F"/>
    <w:rsid w:val="00D779F7"/>
    <w:rsid w:val="00D81903"/>
    <w:rsid w:val="00D81FCB"/>
    <w:rsid w:val="00D82276"/>
    <w:rsid w:val="00D8261D"/>
    <w:rsid w:val="00D82A75"/>
    <w:rsid w:val="00D82AF0"/>
    <w:rsid w:val="00D82C7D"/>
    <w:rsid w:val="00D82D69"/>
    <w:rsid w:val="00D831D3"/>
    <w:rsid w:val="00D83246"/>
    <w:rsid w:val="00D8369F"/>
    <w:rsid w:val="00D83C6C"/>
    <w:rsid w:val="00D85DB6"/>
    <w:rsid w:val="00D861BC"/>
    <w:rsid w:val="00D86DAA"/>
    <w:rsid w:val="00D87542"/>
    <w:rsid w:val="00D900E1"/>
    <w:rsid w:val="00D9305E"/>
    <w:rsid w:val="00D932B9"/>
    <w:rsid w:val="00D932F3"/>
    <w:rsid w:val="00D93D1B"/>
    <w:rsid w:val="00D9460B"/>
    <w:rsid w:val="00D947EE"/>
    <w:rsid w:val="00D948F5"/>
    <w:rsid w:val="00D94928"/>
    <w:rsid w:val="00D94DD1"/>
    <w:rsid w:val="00D94E80"/>
    <w:rsid w:val="00D95C20"/>
    <w:rsid w:val="00D95FC9"/>
    <w:rsid w:val="00D96173"/>
    <w:rsid w:val="00D962C1"/>
    <w:rsid w:val="00D964CB"/>
    <w:rsid w:val="00D9688B"/>
    <w:rsid w:val="00D97C16"/>
    <w:rsid w:val="00DA01C0"/>
    <w:rsid w:val="00DA0B1B"/>
    <w:rsid w:val="00DA0E40"/>
    <w:rsid w:val="00DA10C4"/>
    <w:rsid w:val="00DA1BA2"/>
    <w:rsid w:val="00DA25B0"/>
    <w:rsid w:val="00DA3082"/>
    <w:rsid w:val="00DA3EF0"/>
    <w:rsid w:val="00DA4C92"/>
    <w:rsid w:val="00DA636B"/>
    <w:rsid w:val="00DA6E7B"/>
    <w:rsid w:val="00DB1E36"/>
    <w:rsid w:val="00DB22E6"/>
    <w:rsid w:val="00DB40E4"/>
    <w:rsid w:val="00DB4603"/>
    <w:rsid w:val="00DB558A"/>
    <w:rsid w:val="00DB5666"/>
    <w:rsid w:val="00DB61CC"/>
    <w:rsid w:val="00DB6BE8"/>
    <w:rsid w:val="00DB743E"/>
    <w:rsid w:val="00DB79FC"/>
    <w:rsid w:val="00DB7DCF"/>
    <w:rsid w:val="00DC0175"/>
    <w:rsid w:val="00DC09FF"/>
    <w:rsid w:val="00DC0B53"/>
    <w:rsid w:val="00DC160F"/>
    <w:rsid w:val="00DC1B83"/>
    <w:rsid w:val="00DC21B4"/>
    <w:rsid w:val="00DC2EA6"/>
    <w:rsid w:val="00DC33A3"/>
    <w:rsid w:val="00DC51AC"/>
    <w:rsid w:val="00DC64C4"/>
    <w:rsid w:val="00DC6D18"/>
    <w:rsid w:val="00DC7884"/>
    <w:rsid w:val="00DD0125"/>
    <w:rsid w:val="00DD0587"/>
    <w:rsid w:val="00DD06EA"/>
    <w:rsid w:val="00DD0BE6"/>
    <w:rsid w:val="00DD265C"/>
    <w:rsid w:val="00DD29FC"/>
    <w:rsid w:val="00DD2F2A"/>
    <w:rsid w:val="00DD3338"/>
    <w:rsid w:val="00DD3BB3"/>
    <w:rsid w:val="00DD3E79"/>
    <w:rsid w:val="00DD4CCE"/>
    <w:rsid w:val="00DD5745"/>
    <w:rsid w:val="00DD6118"/>
    <w:rsid w:val="00DD737C"/>
    <w:rsid w:val="00DD763F"/>
    <w:rsid w:val="00DD7860"/>
    <w:rsid w:val="00DD7C5C"/>
    <w:rsid w:val="00DE03B5"/>
    <w:rsid w:val="00DE0AE8"/>
    <w:rsid w:val="00DE1250"/>
    <w:rsid w:val="00DE1DAB"/>
    <w:rsid w:val="00DE20A2"/>
    <w:rsid w:val="00DE23CC"/>
    <w:rsid w:val="00DE36F5"/>
    <w:rsid w:val="00DE3DFC"/>
    <w:rsid w:val="00DE3F1C"/>
    <w:rsid w:val="00DE4650"/>
    <w:rsid w:val="00DE4D65"/>
    <w:rsid w:val="00DE50A2"/>
    <w:rsid w:val="00DE5EDD"/>
    <w:rsid w:val="00DE6015"/>
    <w:rsid w:val="00DE6AF3"/>
    <w:rsid w:val="00DE6E07"/>
    <w:rsid w:val="00DE74CE"/>
    <w:rsid w:val="00DE75B4"/>
    <w:rsid w:val="00DF027F"/>
    <w:rsid w:val="00DF0494"/>
    <w:rsid w:val="00DF0B89"/>
    <w:rsid w:val="00DF1235"/>
    <w:rsid w:val="00DF148C"/>
    <w:rsid w:val="00DF2242"/>
    <w:rsid w:val="00DF228B"/>
    <w:rsid w:val="00DF3233"/>
    <w:rsid w:val="00DF323E"/>
    <w:rsid w:val="00DF38D5"/>
    <w:rsid w:val="00DF3B18"/>
    <w:rsid w:val="00DF4388"/>
    <w:rsid w:val="00DF5B9E"/>
    <w:rsid w:val="00DF5D35"/>
    <w:rsid w:val="00DF770A"/>
    <w:rsid w:val="00E007B4"/>
    <w:rsid w:val="00E00FF4"/>
    <w:rsid w:val="00E01274"/>
    <w:rsid w:val="00E02C8D"/>
    <w:rsid w:val="00E03CCE"/>
    <w:rsid w:val="00E0433A"/>
    <w:rsid w:val="00E0472B"/>
    <w:rsid w:val="00E06002"/>
    <w:rsid w:val="00E06151"/>
    <w:rsid w:val="00E07522"/>
    <w:rsid w:val="00E10020"/>
    <w:rsid w:val="00E111A4"/>
    <w:rsid w:val="00E118DE"/>
    <w:rsid w:val="00E119F7"/>
    <w:rsid w:val="00E13236"/>
    <w:rsid w:val="00E13730"/>
    <w:rsid w:val="00E17422"/>
    <w:rsid w:val="00E20B47"/>
    <w:rsid w:val="00E2187F"/>
    <w:rsid w:val="00E21C9C"/>
    <w:rsid w:val="00E21F26"/>
    <w:rsid w:val="00E21FF1"/>
    <w:rsid w:val="00E22D96"/>
    <w:rsid w:val="00E2320A"/>
    <w:rsid w:val="00E2325B"/>
    <w:rsid w:val="00E23B8E"/>
    <w:rsid w:val="00E24CE8"/>
    <w:rsid w:val="00E24D29"/>
    <w:rsid w:val="00E26B2B"/>
    <w:rsid w:val="00E26D3B"/>
    <w:rsid w:val="00E26E82"/>
    <w:rsid w:val="00E27204"/>
    <w:rsid w:val="00E27BAB"/>
    <w:rsid w:val="00E301CB"/>
    <w:rsid w:val="00E30ED7"/>
    <w:rsid w:val="00E310E8"/>
    <w:rsid w:val="00E3122E"/>
    <w:rsid w:val="00E3181C"/>
    <w:rsid w:val="00E31965"/>
    <w:rsid w:val="00E3259D"/>
    <w:rsid w:val="00E3396E"/>
    <w:rsid w:val="00E3399A"/>
    <w:rsid w:val="00E3440D"/>
    <w:rsid w:val="00E34642"/>
    <w:rsid w:val="00E352E7"/>
    <w:rsid w:val="00E35682"/>
    <w:rsid w:val="00E35E96"/>
    <w:rsid w:val="00E364A4"/>
    <w:rsid w:val="00E36E98"/>
    <w:rsid w:val="00E37744"/>
    <w:rsid w:val="00E377F2"/>
    <w:rsid w:val="00E4021E"/>
    <w:rsid w:val="00E40528"/>
    <w:rsid w:val="00E40B4D"/>
    <w:rsid w:val="00E4112D"/>
    <w:rsid w:val="00E4145A"/>
    <w:rsid w:val="00E42695"/>
    <w:rsid w:val="00E42BD4"/>
    <w:rsid w:val="00E42D37"/>
    <w:rsid w:val="00E42DCD"/>
    <w:rsid w:val="00E44237"/>
    <w:rsid w:val="00E44A98"/>
    <w:rsid w:val="00E4555D"/>
    <w:rsid w:val="00E45EF2"/>
    <w:rsid w:val="00E45F2B"/>
    <w:rsid w:val="00E46714"/>
    <w:rsid w:val="00E46EA3"/>
    <w:rsid w:val="00E47747"/>
    <w:rsid w:val="00E47A96"/>
    <w:rsid w:val="00E515CB"/>
    <w:rsid w:val="00E51C1B"/>
    <w:rsid w:val="00E51E9B"/>
    <w:rsid w:val="00E51F4F"/>
    <w:rsid w:val="00E520F9"/>
    <w:rsid w:val="00E538BD"/>
    <w:rsid w:val="00E53B65"/>
    <w:rsid w:val="00E53CC0"/>
    <w:rsid w:val="00E53DA7"/>
    <w:rsid w:val="00E5435F"/>
    <w:rsid w:val="00E55348"/>
    <w:rsid w:val="00E557AA"/>
    <w:rsid w:val="00E56B2A"/>
    <w:rsid w:val="00E57355"/>
    <w:rsid w:val="00E57F7C"/>
    <w:rsid w:val="00E603C4"/>
    <w:rsid w:val="00E604E1"/>
    <w:rsid w:val="00E62402"/>
    <w:rsid w:val="00E62513"/>
    <w:rsid w:val="00E62827"/>
    <w:rsid w:val="00E62E44"/>
    <w:rsid w:val="00E632AF"/>
    <w:rsid w:val="00E6353C"/>
    <w:rsid w:val="00E65242"/>
    <w:rsid w:val="00E65718"/>
    <w:rsid w:val="00E66713"/>
    <w:rsid w:val="00E66882"/>
    <w:rsid w:val="00E66CB9"/>
    <w:rsid w:val="00E6728B"/>
    <w:rsid w:val="00E674B8"/>
    <w:rsid w:val="00E67AB5"/>
    <w:rsid w:val="00E70E89"/>
    <w:rsid w:val="00E71459"/>
    <w:rsid w:val="00E71A4B"/>
    <w:rsid w:val="00E72057"/>
    <w:rsid w:val="00E72308"/>
    <w:rsid w:val="00E74A18"/>
    <w:rsid w:val="00E75D4B"/>
    <w:rsid w:val="00E80186"/>
    <w:rsid w:val="00E8075D"/>
    <w:rsid w:val="00E812ED"/>
    <w:rsid w:val="00E823A0"/>
    <w:rsid w:val="00E825FC"/>
    <w:rsid w:val="00E83240"/>
    <w:rsid w:val="00E8467A"/>
    <w:rsid w:val="00E84B5B"/>
    <w:rsid w:val="00E84C05"/>
    <w:rsid w:val="00E85702"/>
    <w:rsid w:val="00E86B55"/>
    <w:rsid w:val="00E8701F"/>
    <w:rsid w:val="00E87147"/>
    <w:rsid w:val="00E873F8"/>
    <w:rsid w:val="00E87DBE"/>
    <w:rsid w:val="00E87F04"/>
    <w:rsid w:val="00E9060B"/>
    <w:rsid w:val="00E90692"/>
    <w:rsid w:val="00E90817"/>
    <w:rsid w:val="00E90AD2"/>
    <w:rsid w:val="00E911EE"/>
    <w:rsid w:val="00E920FB"/>
    <w:rsid w:val="00E9213C"/>
    <w:rsid w:val="00E92187"/>
    <w:rsid w:val="00E92750"/>
    <w:rsid w:val="00E92C0C"/>
    <w:rsid w:val="00E93CA6"/>
    <w:rsid w:val="00E93D0A"/>
    <w:rsid w:val="00E94884"/>
    <w:rsid w:val="00E94AD3"/>
    <w:rsid w:val="00E95346"/>
    <w:rsid w:val="00E966B1"/>
    <w:rsid w:val="00E97224"/>
    <w:rsid w:val="00E97AFD"/>
    <w:rsid w:val="00E97EE4"/>
    <w:rsid w:val="00EA0927"/>
    <w:rsid w:val="00EA243F"/>
    <w:rsid w:val="00EA25B3"/>
    <w:rsid w:val="00EA276C"/>
    <w:rsid w:val="00EA2A79"/>
    <w:rsid w:val="00EA2E76"/>
    <w:rsid w:val="00EA3509"/>
    <w:rsid w:val="00EA3AF2"/>
    <w:rsid w:val="00EA3F57"/>
    <w:rsid w:val="00EA4115"/>
    <w:rsid w:val="00EA443E"/>
    <w:rsid w:val="00EA47C4"/>
    <w:rsid w:val="00EA5C4D"/>
    <w:rsid w:val="00EA5DB8"/>
    <w:rsid w:val="00EA5FCD"/>
    <w:rsid w:val="00EA6379"/>
    <w:rsid w:val="00EA65C8"/>
    <w:rsid w:val="00EA6B0F"/>
    <w:rsid w:val="00EA6EBF"/>
    <w:rsid w:val="00EA7AD2"/>
    <w:rsid w:val="00EA7C70"/>
    <w:rsid w:val="00EA7FAB"/>
    <w:rsid w:val="00EB02DE"/>
    <w:rsid w:val="00EB14A8"/>
    <w:rsid w:val="00EB1917"/>
    <w:rsid w:val="00EB2675"/>
    <w:rsid w:val="00EB4294"/>
    <w:rsid w:val="00EB4D3D"/>
    <w:rsid w:val="00EB57B1"/>
    <w:rsid w:val="00EB58FB"/>
    <w:rsid w:val="00EB6ACC"/>
    <w:rsid w:val="00EB6E52"/>
    <w:rsid w:val="00EB7236"/>
    <w:rsid w:val="00EB755E"/>
    <w:rsid w:val="00EB778F"/>
    <w:rsid w:val="00EB7B9D"/>
    <w:rsid w:val="00EC0431"/>
    <w:rsid w:val="00EC06AE"/>
    <w:rsid w:val="00EC0AB2"/>
    <w:rsid w:val="00EC0C86"/>
    <w:rsid w:val="00EC1CF0"/>
    <w:rsid w:val="00EC2516"/>
    <w:rsid w:val="00EC2772"/>
    <w:rsid w:val="00EC2E6A"/>
    <w:rsid w:val="00EC3269"/>
    <w:rsid w:val="00EC32D2"/>
    <w:rsid w:val="00EC391F"/>
    <w:rsid w:val="00EC4301"/>
    <w:rsid w:val="00EC4EDB"/>
    <w:rsid w:val="00EC6597"/>
    <w:rsid w:val="00EC6B44"/>
    <w:rsid w:val="00EC7315"/>
    <w:rsid w:val="00EC73D8"/>
    <w:rsid w:val="00EC7937"/>
    <w:rsid w:val="00EC7F28"/>
    <w:rsid w:val="00ED030B"/>
    <w:rsid w:val="00ED0401"/>
    <w:rsid w:val="00ED141C"/>
    <w:rsid w:val="00ED14EF"/>
    <w:rsid w:val="00ED2180"/>
    <w:rsid w:val="00ED2799"/>
    <w:rsid w:val="00ED2E3D"/>
    <w:rsid w:val="00ED4BD9"/>
    <w:rsid w:val="00ED4BEE"/>
    <w:rsid w:val="00ED739C"/>
    <w:rsid w:val="00EE0150"/>
    <w:rsid w:val="00EE0382"/>
    <w:rsid w:val="00EE0758"/>
    <w:rsid w:val="00EE089C"/>
    <w:rsid w:val="00EE2418"/>
    <w:rsid w:val="00EE3655"/>
    <w:rsid w:val="00EE37A3"/>
    <w:rsid w:val="00EE3CA5"/>
    <w:rsid w:val="00EE54AF"/>
    <w:rsid w:val="00EE6976"/>
    <w:rsid w:val="00EE76AD"/>
    <w:rsid w:val="00EE7A9D"/>
    <w:rsid w:val="00EF07A1"/>
    <w:rsid w:val="00EF10B8"/>
    <w:rsid w:val="00EF1180"/>
    <w:rsid w:val="00EF12DF"/>
    <w:rsid w:val="00EF1787"/>
    <w:rsid w:val="00EF2C6D"/>
    <w:rsid w:val="00EF3699"/>
    <w:rsid w:val="00EF51AA"/>
    <w:rsid w:val="00EF533F"/>
    <w:rsid w:val="00EF5961"/>
    <w:rsid w:val="00EF5E76"/>
    <w:rsid w:val="00EF5F26"/>
    <w:rsid w:val="00EF74DE"/>
    <w:rsid w:val="00F00DA8"/>
    <w:rsid w:val="00F01255"/>
    <w:rsid w:val="00F013B3"/>
    <w:rsid w:val="00F02613"/>
    <w:rsid w:val="00F030AA"/>
    <w:rsid w:val="00F03E22"/>
    <w:rsid w:val="00F043E3"/>
    <w:rsid w:val="00F05C46"/>
    <w:rsid w:val="00F065A1"/>
    <w:rsid w:val="00F06678"/>
    <w:rsid w:val="00F0673A"/>
    <w:rsid w:val="00F07095"/>
    <w:rsid w:val="00F0753B"/>
    <w:rsid w:val="00F07A91"/>
    <w:rsid w:val="00F10267"/>
    <w:rsid w:val="00F102DB"/>
    <w:rsid w:val="00F10723"/>
    <w:rsid w:val="00F10A71"/>
    <w:rsid w:val="00F10D02"/>
    <w:rsid w:val="00F116BC"/>
    <w:rsid w:val="00F120E3"/>
    <w:rsid w:val="00F13005"/>
    <w:rsid w:val="00F13166"/>
    <w:rsid w:val="00F132B0"/>
    <w:rsid w:val="00F1340C"/>
    <w:rsid w:val="00F13756"/>
    <w:rsid w:val="00F14088"/>
    <w:rsid w:val="00F14219"/>
    <w:rsid w:val="00F149D7"/>
    <w:rsid w:val="00F1677D"/>
    <w:rsid w:val="00F17148"/>
    <w:rsid w:val="00F172DC"/>
    <w:rsid w:val="00F17F10"/>
    <w:rsid w:val="00F20045"/>
    <w:rsid w:val="00F2025C"/>
    <w:rsid w:val="00F21ABA"/>
    <w:rsid w:val="00F23B68"/>
    <w:rsid w:val="00F23BF3"/>
    <w:rsid w:val="00F23DBB"/>
    <w:rsid w:val="00F23DE4"/>
    <w:rsid w:val="00F24AC6"/>
    <w:rsid w:val="00F251A5"/>
    <w:rsid w:val="00F254A5"/>
    <w:rsid w:val="00F25CED"/>
    <w:rsid w:val="00F267C6"/>
    <w:rsid w:val="00F2683A"/>
    <w:rsid w:val="00F307BE"/>
    <w:rsid w:val="00F30943"/>
    <w:rsid w:val="00F31001"/>
    <w:rsid w:val="00F3183A"/>
    <w:rsid w:val="00F31A6B"/>
    <w:rsid w:val="00F31D26"/>
    <w:rsid w:val="00F32051"/>
    <w:rsid w:val="00F32461"/>
    <w:rsid w:val="00F32A03"/>
    <w:rsid w:val="00F3368C"/>
    <w:rsid w:val="00F33961"/>
    <w:rsid w:val="00F339C2"/>
    <w:rsid w:val="00F33AED"/>
    <w:rsid w:val="00F34424"/>
    <w:rsid w:val="00F34D73"/>
    <w:rsid w:val="00F355D3"/>
    <w:rsid w:val="00F356B8"/>
    <w:rsid w:val="00F3581F"/>
    <w:rsid w:val="00F35B47"/>
    <w:rsid w:val="00F35C52"/>
    <w:rsid w:val="00F3641D"/>
    <w:rsid w:val="00F37747"/>
    <w:rsid w:val="00F37D2E"/>
    <w:rsid w:val="00F410DE"/>
    <w:rsid w:val="00F41DF3"/>
    <w:rsid w:val="00F42108"/>
    <w:rsid w:val="00F42248"/>
    <w:rsid w:val="00F42AE1"/>
    <w:rsid w:val="00F4385E"/>
    <w:rsid w:val="00F43FCF"/>
    <w:rsid w:val="00F4451C"/>
    <w:rsid w:val="00F44F83"/>
    <w:rsid w:val="00F450E7"/>
    <w:rsid w:val="00F45CA0"/>
    <w:rsid w:val="00F4601B"/>
    <w:rsid w:val="00F4713F"/>
    <w:rsid w:val="00F47FDD"/>
    <w:rsid w:val="00F518AD"/>
    <w:rsid w:val="00F519C7"/>
    <w:rsid w:val="00F52719"/>
    <w:rsid w:val="00F53A4E"/>
    <w:rsid w:val="00F54172"/>
    <w:rsid w:val="00F56FC5"/>
    <w:rsid w:val="00F600EB"/>
    <w:rsid w:val="00F613B3"/>
    <w:rsid w:val="00F61909"/>
    <w:rsid w:val="00F61C68"/>
    <w:rsid w:val="00F624A9"/>
    <w:rsid w:val="00F627EB"/>
    <w:rsid w:val="00F632E3"/>
    <w:rsid w:val="00F63ABA"/>
    <w:rsid w:val="00F63C24"/>
    <w:rsid w:val="00F63C42"/>
    <w:rsid w:val="00F646D4"/>
    <w:rsid w:val="00F6540C"/>
    <w:rsid w:val="00F6691C"/>
    <w:rsid w:val="00F66FE9"/>
    <w:rsid w:val="00F7005B"/>
    <w:rsid w:val="00F7134D"/>
    <w:rsid w:val="00F71A42"/>
    <w:rsid w:val="00F71BE0"/>
    <w:rsid w:val="00F71E2D"/>
    <w:rsid w:val="00F727FE"/>
    <w:rsid w:val="00F728C8"/>
    <w:rsid w:val="00F7315B"/>
    <w:rsid w:val="00F73CB2"/>
    <w:rsid w:val="00F745E0"/>
    <w:rsid w:val="00F74C84"/>
    <w:rsid w:val="00F75A10"/>
    <w:rsid w:val="00F7683E"/>
    <w:rsid w:val="00F7685C"/>
    <w:rsid w:val="00F76913"/>
    <w:rsid w:val="00F76A33"/>
    <w:rsid w:val="00F77276"/>
    <w:rsid w:val="00F80377"/>
    <w:rsid w:val="00F81192"/>
    <w:rsid w:val="00F813D3"/>
    <w:rsid w:val="00F81E3A"/>
    <w:rsid w:val="00F83925"/>
    <w:rsid w:val="00F83A33"/>
    <w:rsid w:val="00F8422F"/>
    <w:rsid w:val="00F844BC"/>
    <w:rsid w:val="00F84AE4"/>
    <w:rsid w:val="00F84DB4"/>
    <w:rsid w:val="00F859F9"/>
    <w:rsid w:val="00F86FAE"/>
    <w:rsid w:val="00F87BBF"/>
    <w:rsid w:val="00F9084B"/>
    <w:rsid w:val="00F918BD"/>
    <w:rsid w:val="00F929BE"/>
    <w:rsid w:val="00F92B25"/>
    <w:rsid w:val="00F93401"/>
    <w:rsid w:val="00F9351C"/>
    <w:rsid w:val="00F93A0B"/>
    <w:rsid w:val="00F93CBB"/>
    <w:rsid w:val="00F93F26"/>
    <w:rsid w:val="00F94BB1"/>
    <w:rsid w:val="00F96BF8"/>
    <w:rsid w:val="00FA08C9"/>
    <w:rsid w:val="00FA260D"/>
    <w:rsid w:val="00FA2A69"/>
    <w:rsid w:val="00FA2B9F"/>
    <w:rsid w:val="00FA2D9D"/>
    <w:rsid w:val="00FA39B8"/>
    <w:rsid w:val="00FA3E81"/>
    <w:rsid w:val="00FA3FAF"/>
    <w:rsid w:val="00FA4C5B"/>
    <w:rsid w:val="00FA4F4F"/>
    <w:rsid w:val="00FA5310"/>
    <w:rsid w:val="00FA595F"/>
    <w:rsid w:val="00FA6672"/>
    <w:rsid w:val="00FA68E5"/>
    <w:rsid w:val="00FA6B69"/>
    <w:rsid w:val="00FA6FAD"/>
    <w:rsid w:val="00FA77AA"/>
    <w:rsid w:val="00FB0EF4"/>
    <w:rsid w:val="00FB0F54"/>
    <w:rsid w:val="00FB11CC"/>
    <w:rsid w:val="00FB17D7"/>
    <w:rsid w:val="00FB18DB"/>
    <w:rsid w:val="00FB1BBC"/>
    <w:rsid w:val="00FB2B13"/>
    <w:rsid w:val="00FB2C5C"/>
    <w:rsid w:val="00FB3044"/>
    <w:rsid w:val="00FB36A2"/>
    <w:rsid w:val="00FB37E8"/>
    <w:rsid w:val="00FB3F26"/>
    <w:rsid w:val="00FB4467"/>
    <w:rsid w:val="00FB4B61"/>
    <w:rsid w:val="00FB5094"/>
    <w:rsid w:val="00FB5877"/>
    <w:rsid w:val="00FB62BB"/>
    <w:rsid w:val="00FB671B"/>
    <w:rsid w:val="00FB673D"/>
    <w:rsid w:val="00FB67C2"/>
    <w:rsid w:val="00FB6C1D"/>
    <w:rsid w:val="00FB6C7E"/>
    <w:rsid w:val="00FB6EE1"/>
    <w:rsid w:val="00FB74CE"/>
    <w:rsid w:val="00FC00BD"/>
    <w:rsid w:val="00FC0262"/>
    <w:rsid w:val="00FC0B05"/>
    <w:rsid w:val="00FC0BFD"/>
    <w:rsid w:val="00FC1710"/>
    <w:rsid w:val="00FC2484"/>
    <w:rsid w:val="00FC27F8"/>
    <w:rsid w:val="00FC3213"/>
    <w:rsid w:val="00FC3A70"/>
    <w:rsid w:val="00FC48C6"/>
    <w:rsid w:val="00FC4E1C"/>
    <w:rsid w:val="00FC69A8"/>
    <w:rsid w:val="00FC78EA"/>
    <w:rsid w:val="00FC7CC5"/>
    <w:rsid w:val="00FD01AD"/>
    <w:rsid w:val="00FD0481"/>
    <w:rsid w:val="00FD08B8"/>
    <w:rsid w:val="00FD1774"/>
    <w:rsid w:val="00FD1A83"/>
    <w:rsid w:val="00FD2177"/>
    <w:rsid w:val="00FD2310"/>
    <w:rsid w:val="00FD2354"/>
    <w:rsid w:val="00FD23CC"/>
    <w:rsid w:val="00FD2485"/>
    <w:rsid w:val="00FD2913"/>
    <w:rsid w:val="00FD30A3"/>
    <w:rsid w:val="00FD31C1"/>
    <w:rsid w:val="00FD33B5"/>
    <w:rsid w:val="00FD4726"/>
    <w:rsid w:val="00FD4A40"/>
    <w:rsid w:val="00FD4CAF"/>
    <w:rsid w:val="00FD4DAD"/>
    <w:rsid w:val="00FD4DBD"/>
    <w:rsid w:val="00FE042A"/>
    <w:rsid w:val="00FE0706"/>
    <w:rsid w:val="00FE07D8"/>
    <w:rsid w:val="00FE0DAE"/>
    <w:rsid w:val="00FE1878"/>
    <w:rsid w:val="00FE1C33"/>
    <w:rsid w:val="00FE233A"/>
    <w:rsid w:val="00FE2D8B"/>
    <w:rsid w:val="00FE2E1E"/>
    <w:rsid w:val="00FE43C8"/>
    <w:rsid w:val="00FE551F"/>
    <w:rsid w:val="00FE5D30"/>
    <w:rsid w:val="00FE5D8C"/>
    <w:rsid w:val="00FE5EAB"/>
    <w:rsid w:val="00FE64AB"/>
    <w:rsid w:val="00FE6EA0"/>
    <w:rsid w:val="00FE7C4D"/>
    <w:rsid w:val="00FE7E93"/>
    <w:rsid w:val="00FF0E49"/>
    <w:rsid w:val="00FF15ED"/>
    <w:rsid w:val="00FF1B34"/>
    <w:rsid w:val="00FF1B77"/>
    <w:rsid w:val="00FF39D9"/>
    <w:rsid w:val="00FF3FF5"/>
    <w:rsid w:val="00FF5CE3"/>
    <w:rsid w:val="00FF5E54"/>
    <w:rsid w:val="00FF5FCD"/>
    <w:rsid w:val="00FF6FBD"/>
    <w:rsid w:val="00FF754C"/>
    <w:rsid w:val="00FF78D4"/>
  </w:rsids>
  <w:docVars>
    <w:docVar w:name="btnwarning" w:val="1"/>
    <w:docVar w:name="sivug" w:val="1"/>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F31DDBD6-674C-4FE0-B566-952E7EFB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qFormat/>
    <w:rsid w:val="004347D7"/>
    <w:pPr>
      <w:ind w:left="720"/>
      <w:contextualSpacing/>
    </w:pPr>
  </w:style>
  <w:style w:type="paragraph" w:styleId="NormalWeb">
    <w:name w:val="Normal (Web)"/>
    <w:basedOn w:val="Normal"/>
    <w:uiPriority w:val="99"/>
    <w:semiHidden/>
    <w:unhideWhenUsed/>
    <w:rsid w:val="00BF702E"/>
    <w:pPr>
      <w:bidi w:val="0"/>
      <w:spacing w:before="100" w:beforeAutospacing="1" w:after="100" w:afterAutospacing="1" w:line="240" w:lineRule="auto"/>
      <w:jc w:val="left"/>
    </w:pPr>
    <w:rPr>
      <w:rFonts w:eastAsia="Times New Roman" w:cs="Times New Roman"/>
      <w:sz w:val="24"/>
    </w:rPr>
  </w:style>
  <w:style w:type="paragraph" w:customStyle="1" w:styleId="p00">
    <w:name w:val="p00"/>
    <w:basedOn w:val="Normal"/>
    <w:rsid w:val="008207D2"/>
    <w:pPr>
      <w:bidi w:val="0"/>
      <w:spacing w:before="100" w:beforeAutospacing="1" w:after="100" w:afterAutospacing="1" w:line="240" w:lineRule="auto"/>
      <w:jc w:val="left"/>
    </w:pPr>
    <w:rPr>
      <w:rFonts w:eastAsia="Times New Roman" w:cs="Times New Roman"/>
      <w:sz w:val="24"/>
    </w:rPr>
  </w:style>
  <w:style w:type="character" w:customStyle="1" w:styleId="big-number">
    <w:name w:val="big-number"/>
    <w:basedOn w:val="DefaultParagraphFont"/>
    <w:rsid w:val="008207D2"/>
  </w:style>
  <w:style w:type="character" w:customStyle="1" w:styleId="default">
    <w:name w:val="default"/>
    <w:basedOn w:val="DefaultParagraphFont"/>
    <w:rsid w:val="008207D2"/>
  </w:style>
  <w:style w:type="character" w:styleId="Strong">
    <w:name w:val="Strong"/>
    <w:basedOn w:val="DefaultParagraphFont"/>
    <w:uiPriority w:val="22"/>
    <w:qFormat/>
    <w:rsid w:val="009A1A1C"/>
    <w:rPr>
      <w:b/>
      <w:bCs/>
    </w:rPr>
  </w:style>
  <w:style w:type="table" w:styleId="TableGrid">
    <w:name w:val="Table Grid"/>
    <w:basedOn w:val="TableNormal"/>
    <w:uiPriority w:val="59"/>
    <w:rsid w:val="00DA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625D61"/>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625D61"/>
    <w:rPr>
      <w:rFonts w:ascii="Tahoma" w:hAnsi="Tahoma" w:cs="Tahoma"/>
      <w:sz w:val="18"/>
      <w:szCs w:val="18"/>
    </w:rPr>
  </w:style>
  <w:style w:type="table" w:customStyle="1" w:styleId="10">
    <w:name w:val="רשת טבלה בהירה1"/>
    <w:basedOn w:val="TableNormal"/>
    <w:uiPriority w:val="40"/>
    <w:rsid w:val="00341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טבלה רגילה 11"/>
    <w:basedOn w:val="TableNormal"/>
    <w:uiPriority w:val="41"/>
    <w:rsid w:val="009A64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3C713C"/>
    <w:rPr>
      <w:color w:val="808080"/>
    </w:rPr>
  </w:style>
  <w:style w:type="character" w:styleId="CommentReference">
    <w:name w:val="annotation reference"/>
    <w:basedOn w:val="DefaultParagraphFont"/>
    <w:uiPriority w:val="99"/>
    <w:semiHidden/>
    <w:unhideWhenUsed/>
    <w:rsid w:val="00E44237"/>
    <w:rPr>
      <w:sz w:val="16"/>
      <w:szCs w:val="16"/>
    </w:rPr>
  </w:style>
  <w:style w:type="paragraph" w:styleId="CommentText">
    <w:name w:val="annotation text"/>
    <w:basedOn w:val="Normal"/>
    <w:link w:val="a6"/>
    <w:uiPriority w:val="99"/>
    <w:unhideWhenUsed/>
    <w:rsid w:val="00E44237"/>
    <w:pPr>
      <w:spacing w:line="240" w:lineRule="auto"/>
    </w:pPr>
    <w:rPr>
      <w:szCs w:val="20"/>
    </w:rPr>
  </w:style>
  <w:style w:type="character" w:customStyle="1" w:styleId="a6">
    <w:name w:val="טקסט הערה תו"/>
    <w:basedOn w:val="DefaultParagraphFont"/>
    <w:link w:val="CommentText"/>
    <w:uiPriority w:val="99"/>
    <w:rsid w:val="00E44237"/>
    <w:rPr>
      <w:szCs w:val="20"/>
    </w:rPr>
  </w:style>
  <w:style w:type="paragraph" w:styleId="CommentSubject">
    <w:name w:val="annotation subject"/>
    <w:basedOn w:val="CommentText"/>
    <w:next w:val="CommentText"/>
    <w:link w:val="a7"/>
    <w:uiPriority w:val="99"/>
    <w:semiHidden/>
    <w:unhideWhenUsed/>
    <w:rsid w:val="00E44237"/>
    <w:rPr>
      <w:b/>
      <w:bCs/>
    </w:rPr>
  </w:style>
  <w:style w:type="character" w:customStyle="1" w:styleId="a7">
    <w:name w:val="נושא הערה תו"/>
    <w:basedOn w:val="a6"/>
    <w:link w:val="CommentSubject"/>
    <w:uiPriority w:val="99"/>
    <w:semiHidden/>
    <w:rsid w:val="00E44237"/>
    <w:rPr>
      <w:b/>
      <w:bCs/>
      <w:szCs w:val="20"/>
    </w:rPr>
  </w:style>
  <w:style w:type="paragraph" w:styleId="Revision">
    <w:name w:val="Revision"/>
    <w:hidden/>
    <w:uiPriority w:val="99"/>
    <w:semiHidden/>
    <w:rsid w:val="0097404B"/>
    <w:pPr>
      <w:spacing w:after="0" w:line="240" w:lineRule="auto"/>
      <w:jc w:val="left"/>
    </w:pPr>
  </w:style>
  <w:style w:type="paragraph" w:styleId="TOCHeading">
    <w:name w:val="TOC Heading"/>
    <w:basedOn w:val="Heading1"/>
    <w:next w:val="Normal"/>
    <w:uiPriority w:val="39"/>
    <w:unhideWhenUsed/>
    <w:qFormat/>
    <w:rsid w:val="007A63A9"/>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7A63A9"/>
    <w:pPr>
      <w:spacing w:after="100"/>
      <w:ind w:left="400"/>
    </w:pPr>
  </w:style>
  <w:style w:type="character" w:styleId="Hyperlink">
    <w:name w:val="Hyperlink"/>
    <w:basedOn w:val="DefaultParagraphFont"/>
    <w:uiPriority w:val="99"/>
    <w:unhideWhenUsed/>
    <w:rsid w:val="007A63A9"/>
    <w:rPr>
      <w:color w:val="0000FF" w:themeColor="hyperlink"/>
      <w:u w:val="single"/>
    </w:rPr>
  </w:style>
  <w:style w:type="paragraph" w:styleId="TOC2">
    <w:name w:val="toc 2"/>
    <w:basedOn w:val="Normal"/>
    <w:next w:val="Normal"/>
    <w:autoRedefine/>
    <w:uiPriority w:val="39"/>
    <w:unhideWhenUsed/>
    <w:rsid w:val="007A63A9"/>
    <w:pPr>
      <w:spacing w:after="100" w:line="259" w:lineRule="auto"/>
      <w:ind w:left="220"/>
      <w:jc w:val="left"/>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7A63A9"/>
    <w:pPr>
      <w:spacing w:after="100" w:line="259" w:lineRule="auto"/>
      <w:jc w:val="left"/>
    </w:pPr>
    <w:rPr>
      <w:rFonts w:asciiTheme="minorHAnsi" w:eastAsiaTheme="minorEastAsia" w:hAnsiTheme="minorHAnsi" w:cs="Times New Roman"/>
      <w:sz w:val="22"/>
      <w:szCs w:val="22"/>
      <w:rtl/>
      <w:cs/>
    </w:rPr>
  </w:style>
  <w:style w:type="paragraph" w:customStyle="1" w:styleId="tab-name">
    <w:name w:val="tab-name"/>
    <w:basedOn w:val="Normal"/>
    <w:qFormat/>
    <w:rsid w:val="005B4922"/>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a8">
    <w:name w:val="משפטי"/>
    <w:link w:val="a9"/>
    <w:qFormat/>
    <w:rsid w:val="00063FDA"/>
    <w:pPr>
      <w:numPr>
        <w:numId w:val="38"/>
      </w:numPr>
      <w:bidi/>
      <w:spacing w:after="240" w:line="360" w:lineRule="auto"/>
    </w:pPr>
    <w:rPr>
      <w:rFonts w:eastAsia="David"/>
    </w:rPr>
  </w:style>
  <w:style w:type="character" w:customStyle="1" w:styleId="a9">
    <w:name w:val="משפטי תו"/>
    <w:basedOn w:val="DefaultParagraphFont"/>
    <w:link w:val="a8"/>
    <w:rsid w:val="00063FDA"/>
    <w:rPr>
      <w:rFonts w:eastAsia="David"/>
    </w:rPr>
  </w:style>
  <w:style w:type="paragraph" w:styleId="TOC4">
    <w:name w:val="toc 4"/>
    <w:basedOn w:val="Normal"/>
    <w:next w:val="Normal"/>
    <w:autoRedefine/>
    <w:uiPriority w:val="39"/>
    <w:unhideWhenUsed/>
    <w:rsid w:val="005F2A7F"/>
    <w:pPr>
      <w:spacing w:after="100"/>
      <w:ind w:left="600"/>
    </w:pPr>
  </w:style>
  <w:style w:type="paragraph" w:styleId="TOC5">
    <w:name w:val="toc 5"/>
    <w:basedOn w:val="Normal"/>
    <w:next w:val="Normal"/>
    <w:autoRedefine/>
    <w:uiPriority w:val="39"/>
    <w:unhideWhenUsed/>
    <w:rsid w:val="005F2A7F"/>
    <w:pPr>
      <w:spacing w:after="100"/>
      <w:ind w:left="800"/>
    </w:pPr>
  </w:style>
  <w:style w:type="paragraph" w:styleId="TOC6">
    <w:name w:val="toc 6"/>
    <w:basedOn w:val="Normal"/>
    <w:next w:val="Normal"/>
    <w:autoRedefine/>
    <w:uiPriority w:val="39"/>
    <w:unhideWhenUsed/>
    <w:rsid w:val="005F2A7F"/>
    <w:pPr>
      <w:spacing w:after="100"/>
      <w:ind w:left="1000"/>
    </w:pPr>
  </w:style>
  <w:style w:type="paragraph" w:styleId="TOC7">
    <w:name w:val="toc 7"/>
    <w:basedOn w:val="Normal"/>
    <w:next w:val="Normal"/>
    <w:autoRedefine/>
    <w:uiPriority w:val="39"/>
    <w:unhideWhenUsed/>
    <w:rsid w:val="005F2A7F"/>
    <w:pPr>
      <w:spacing w:after="100"/>
      <w:ind w:left="1200"/>
    </w:pPr>
  </w:style>
  <w:style w:type="paragraph" w:styleId="TOC8">
    <w:name w:val="toc 8"/>
    <w:basedOn w:val="Normal"/>
    <w:next w:val="Normal"/>
    <w:autoRedefine/>
    <w:uiPriority w:val="39"/>
    <w:unhideWhenUsed/>
    <w:rsid w:val="005F2A7F"/>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21" Type="http://schemas.openxmlformats.org/officeDocument/2006/relationships/image" Target="media/image16.jpeg"/><Relationship Id="rId3" Type="http://schemas.openxmlformats.org/officeDocument/2006/relationships/webSettings" Target="webSettings.xml"/><Relationship Id="rId34" Type="http://schemas.openxmlformats.org/officeDocument/2006/relationships/customXml" Target="../customXml/item4.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7" Type="http://schemas.openxmlformats.org/officeDocument/2006/relationships/image" Target="media/image2.jpeg"/><Relationship Id="rId33" Type="http://schemas.openxmlformats.org/officeDocument/2006/relationships/customXml" Target="../customXml/item3.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9.jpeg"/><Relationship Id="rId6" Type="http://schemas.openxmlformats.org/officeDocument/2006/relationships/image" Target="media/image1.jpeg"/><Relationship Id="rId32" Type="http://schemas.openxmlformats.org/officeDocument/2006/relationships/customXml" Target="../customXml/item2.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2.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styles" Target="styles.xm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eader" Target="header2.xml"/><Relationship Id="rId3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4.jpeg"/><Relationship Id="rId8" Type="http://schemas.openxmlformats.org/officeDocument/2006/relationships/image" Target="media/image3.jpeg"/></Relationships>
</file>

<file path=word/_rels/numbering.xml.rels>&#65279;<?xml version="1.0" encoding="utf-8" standalone="yes"?><Relationships xmlns="http://schemas.openxmlformats.org/package/2006/relationships"><Relationship Id="rId1" Type="http://schemas.openxmlformats.org/officeDocument/2006/relationships/image" Target="media/image20.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52457E-8856-4BD1-8959-803F752EB1C2}">
  <ds:schemaRefs>
    <ds:schemaRef ds:uri="http://schemas.openxmlformats.org/officeDocument/2006/bibliography"/>
  </ds:schemaRefs>
</ds:datastoreItem>
</file>

<file path=customXml/itemProps2.xml><?xml version="1.0" encoding="utf-8"?>
<ds:datastoreItem xmlns:ds="http://schemas.openxmlformats.org/officeDocument/2006/customXml" ds:itemID="{142FF7DB-15F7-4BFD-8B09-494F83A0E2F6}"/>
</file>

<file path=customXml/itemProps3.xml><?xml version="1.0" encoding="utf-8"?>
<ds:datastoreItem xmlns:ds="http://schemas.openxmlformats.org/officeDocument/2006/customXml" ds:itemID="{61A69D7E-B07A-4E5D-AB6E-102B3AB101DD}"/>
</file>

<file path=customXml/itemProps4.xml><?xml version="1.0" encoding="utf-8"?>
<ds:datastoreItem xmlns:ds="http://schemas.openxmlformats.org/officeDocument/2006/customXml" ds:itemID="{2D72CB4F-962F-412B-ADEB-82FA1F78D3F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