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10"/>
        <w:tblpPr w:leftFromText="180" w:rightFromText="180" w:vertAnchor="text" w:tblpXSpec="center" w:tblpY="1"/>
        <w:tblOverlap w:val="never"/>
        <w:bidiVisual/>
        <w:tblW w:w="10002"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8"/>
        <w:gridCol w:w="421"/>
        <w:gridCol w:w="2005"/>
        <w:gridCol w:w="418"/>
        <w:gridCol w:w="2259"/>
        <w:gridCol w:w="426"/>
        <w:gridCol w:w="2240"/>
        <w:gridCol w:w="15"/>
        <w:gridCol w:w="10"/>
      </w:tblGrid>
      <w:tr w:rsidTr="00AD1302">
        <w:tblPrEx>
          <w:tblW w:w="10002"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5" w:type="dxa"/>
          <w:trHeight w:val="1641"/>
        </w:trPr>
        <w:tc>
          <w:tcPr>
            <w:tcW w:w="9977" w:type="dxa"/>
            <w:gridSpan w:val="7"/>
          </w:tcPr>
          <w:p w:rsidR="00E0606F" w:rsidRPr="00E0606F" w:rsidP="00E0606F">
            <w:pPr>
              <w:rPr>
                <w:rFonts w:ascii="David" w:hAnsi="David" w:cs="David"/>
                <w:sz w:val="24"/>
                <w:rtl/>
              </w:rPr>
            </w:pPr>
          </w:p>
          <w:p w:rsidR="00A039ED" w:rsidRPr="00AD1302" w:rsidP="00536AF2">
            <w:pPr>
              <w:spacing w:after="200" w:line="240" w:lineRule="auto"/>
              <w:rPr>
                <w:rFonts w:ascii="Tahoma" w:hAnsi="Tahoma" w:cs="Tahoma"/>
                <w:b/>
                <w:bCs/>
                <w:sz w:val="40"/>
                <w:szCs w:val="40"/>
                <w:rtl/>
              </w:rPr>
            </w:pPr>
            <w:r w:rsidRPr="00AD1302">
              <w:rPr>
                <w:rFonts w:ascii="Tahoma" w:hAnsi="Tahoma" w:cs="Tahoma"/>
                <w:b/>
                <w:bCs/>
                <w:sz w:val="40"/>
                <w:szCs w:val="40"/>
                <w:rtl/>
              </w:rPr>
              <w:t xml:space="preserve">חלק א' - </w:t>
            </w:r>
            <w:r w:rsidRPr="00AD1302" w:rsidR="00ED6BBB">
              <w:rPr>
                <w:rFonts w:ascii="Tahoma" w:hAnsi="Tahoma" w:cs="Tahoma"/>
                <w:b/>
                <w:bCs/>
                <w:sz w:val="40"/>
                <w:szCs w:val="40"/>
                <w:rtl/>
              </w:rPr>
              <w:t>הפיקוח על תחנות תדלוק</w:t>
            </w:r>
          </w:p>
          <w:p w:rsidR="00A039ED" w:rsidRPr="00AD1302" w:rsidP="006E5EF8">
            <w:pPr>
              <w:spacing w:after="200" w:line="240" w:lineRule="auto"/>
              <w:rPr>
                <w:rFonts w:ascii="Tahoma" w:hAnsi="Tahoma" w:cs="Tahoma"/>
                <w:sz w:val="40"/>
                <w:szCs w:val="40"/>
                <w:rtl/>
              </w:rPr>
            </w:pPr>
            <w:r w:rsidRPr="00AD1302">
              <w:rPr>
                <w:rFonts w:ascii="Tahoma" w:hAnsi="Tahoma" w:cs="Tahoma"/>
                <w:sz w:val="36"/>
                <w:szCs w:val="36"/>
                <w:rtl/>
              </w:rPr>
              <w:t>תקציר</w:t>
            </w:r>
          </w:p>
        </w:tc>
      </w:tr>
      <w:tr w:rsidTr="00AD1302">
        <w:tblPrEx>
          <w:tblW w:w="10002" w:type="dxa"/>
          <w:tblBorders>
            <w:top w:val="none" w:sz="0" w:space="0" w:color="auto"/>
          </w:tblBorders>
          <w:tblLook w:val="04A0"/>
        </w:tblPrEx>
        <w:trPr>
          <w:trHeight w:val="268"/>
        </w:trPr>
        <w:tc>
          <w:tcPr>
            <w:tcW w:w="10002" w:type="dxa"/>
            <w:gridSpan w:val="9"/>
          </w:tcPr>
          <w:p w:rsidR="00A039ED" w:rsidRPr="00AD1302" w:rsidP="006E5EF8">
            <w:pPr>
              <w:spacing w:after="200" w:line="240" w:lineRule="auto"/>
              <w:jc w:val="center"/>
              <w:rPr>
                <w:rFonts w:ascii="Tahoma" w:hAnsi="Tahoma" w:cs="Tahoma"/>
                <w:rtl/>
              </w:rPr>
            </w:pPr>
            <w:r w:rsidRPr="00AD1302">
              <w:rPr>
                <w:rFonts w:ascii="Tahoma" w:hAnsi="Tahoma" w:cs="Tahoma"/>
                <w:noProof/>
                <w:rtl/>
              </w:rPr>
              <w:drawing>
                <wp:anchor distT="0" distB="0" distL="114300" distR="114300" simplePos="0" relativeHeight="251658240" behindDoc="0" locked="0" layoutInCell="1" allowOverlap="1">
                  <wp:simplePos x="0" y="0"/>
                  <wp:positionH relativeFrom="margin">
                    <wp:posOffset>4644390</wp:posOffset>
                  </wp:positionH>
                  <wp:positionV relativeFrom="margin">
                    <wp:posOffset>0</wp:posOffset>
                  </wp:positionV>
                  <wp:extent cx="1638300" cy="411480"/>
                  <wp:effectExtent l="0" t="0" r="0"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44020"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AD1302">
        <w:tblPrEx>
          <w:tblW w:w="10002" w:type="dxa"/>
          <w:tblBorders>
            <w:top w:val="none" w:sz="0" w:space="0" w:color="auto"/>
          </w:tblBorders>
          <w:tblLook w:val="04A0"/>
        </w:tblPrEx>
        <w:trPr>
          <w:trHeight w:val="630"/>
        </w:trPr>
        <w:tc>
          <w:tcPr>
            <w:tcW w:w="10002" w:type="dxa"/>
            <w:gridSpan w:val="9"/>
          </w:tcPr>
          <w:p w:rsidR="00A039ED" w:rsidRPr="00AD1302" w:rsidP="00A85C76">
            <w:pPr>
              <w:spacing w:line="360" w:lineRule="auto"/>
              <w:rPr>
                <w:rFonts w:ascii="Tahoma" w:hAnsi="Tahoma" w:cs="Tahoma"/>
                <w:sz w:val="19"/>
                <w:szCs w:val="19"/>
                <w:rtl/>
              </w:rPr>
            </w:pPr>
            <w:r w:rsidRPr="00AD1302">
              <w:rPr>
                <w:rFonts w:ascii="Tahoma" w:hAnsi="Tahoma" w:cs="Tahoma"/>
                <w:sz w:val="19"/>
                <w:szCs w:val="19"/>
                <w:rtl/>
              </w:rPr>
              <w:t>ב</w:t>
            </w:r>
            <w:r w:rsidRPr="00AD1302" w:rsidR="00243FE7">
              <w:rPr>
                <w:rFonts w:ascii="Tahoma" w:hAnsi="Tahoma" w:cs="Tahoma"/>
                <w:sz w:val="19"/>
                <w:szCs w:val="19"/>
                <w:rtl/>
              </w:rPr>
              <w:t xml:space="preserve">סוף שנת 2019 היו </w:t>
            </w:r>
            <w:r w:rsidRPr="00AD1302" w:rsidR="00CD5A5D">
              <w:rPr>
                <w:rFonts w:ascii="Tahoma" w:hAnsi="Tahoma" w:cs="Tahoma"/>
                <w:sz w:val="19"/>
                <w:szCs w:val="19"/>
                <w:rtl/>
              </w:rPr>
              <w:t xml:space="preserve">על כבישי </w:t>
            </w:r>
            <w:r w:rsidRPr="00AD1302" w:rsidR="00243FE7">
              <w:rPr>
                <w:rFonts w:ascii="Tahoma" w:hAnsi="Tahoma" w:cs="Tahoma"/>
                <w:sz w:val="19"/>
                <w:szCs w:val="19"/>
                <w:rtl/>
              </w:rPr>
              <w:t>ישראל כ-3.65 מיליון כלי רכב, ו-</w:t>
            </w:r>
            <w:r w:rsidRPr="00AD1302">
              <w:rPr>
                <w:rFonts w:ascii="Tahoma" w:hAnsi="Tahoma" w:cs="Tahoma"/>
                <w:sz w:val="19"/>
                <w:szCs w:val="19"/>
                <w:rtl/>
              </w:rPr>
              <w:t xml:space="preserve">1,209 תחנות תדלוק ציבוריות </w:t>
            </w:r>
            <w:r w:rsidRPr="00AD1302" w:rsidR="007A555F">
              <w:rPr>
                <w:rFonts w:ascii="Tahoma" w:hAnsi="Tahoma" w:cs="Tahoma"/>
                <w:sz w:val="19"/>
                <w:szCs w:val="19"/>
                <w:rtl/>
              </w:rPr>
              <w:t xml:space="preserve">המספקות </w:t>
            </w:r>
            <w:r w:rsidRPr="00AD1302">
              <w:rPr>
                <w:rFonts w:ascii="Tahoma" w:hAnsi="Tahoma" w:cs="Tahoma"/>
                <w:sz w:val="19"/>
                <w:szCs w:val="19"/>
                <w:rtl/>
              </w:rPr>
              <w:t xml:space="preserve">דלק ושירותים נלווים. 927 מהן </w:t>
            </w:r>
            <w:r w:rsidRPr="00AD1302" w:rsidR="00531B0A">
              <w:rPr>
                <w:rFonts w:ascii="Tahoma" w:hAnsi="Tahoma" w:cs="Tahoma"/>
                <w:sz w:val="19"/>
                <w:szCs w:val="19"/>
                <w:rtl/>
              </w:rPr>
              <w:t xml:space="preserve">- </w:t>
            </w:r>
            <w:r w:rsidRPr="00AD1302">
              <w:rPr>
                <w:rFonts w:ascii="Tahoma" w:hAnsi="Tahoma" w:cs="Tahoma"/>
                <w:sz w:val="19"/>
                <w:szCs w:val="19"/>
                <w:rtl/>
              </w:rPr>
              <w:t>כ-77%</w:t>
            </w:r>
            <w:r w:rsidRPr="00AD1302" w:rsidR="00531B0A">
              <w:rPr>
                <w:rFonts w:ascii="Tahoma" w:hAnsi="Tahoma" w:cs="Tahoma"/>
                <w:sz w:val="19"/>
                <w:szCs w:val="19"/>
                <w:rtl/>
              </w:rPr>
              <w:t xml:space="preserve"> -</w:t>
            </w:r>
            <w:r w:rsidRPr="00AD1302">
              <w:rPr>
                <w:rFonts w:ascii="Tahoma" w:hAnsi="Tahoma" w:cs="Tahoma"/>
                <w:sz w:val="19"/>
                <w:szCs w:val="19"/>
                <w:rtl/>
              </w:rPr>
              <w:t xml:space="preserve"> בבעלות ארבע חברות הדלק</w:t>
            </w:r>
            <w:r w:rsidRPr="00AD1302" w:rsidR="007A555F">
              <w:rPr>
                <w:rFonts w:ascii="Tahoma" w:hAnsi="Tahoma" w:cs="Tahoma"/>
                <w:sz w:val="19"/>
                <w:szCs w:val="19"/>
                <w:rtl/>
              </w:rPr>
              <w:t xml:space="preserve"> הגדולות</w:t>
            </w:r>
            <w:r w:rsidRPr="00AD1302">
              <w:rPr>
                <w:rFonts w:ascii="Tahoma" w:hAnsi="Tahoma" w:cs="Tahoma"/>
                <w:sz w:val="19"/>
                <w:szCs w:val="19"/>
                <w:rtl/>
              </w:rPr>
              <w:t>. כדי לקדם תחרות במחירי</w:t>
            </w:r>
            <w:r w:rsidRPr="00AD1302" w:rsidR="007A555F">
              <w:rPr>
                <w:rFonts w:ascii="Tahoma" w:hAnsi="Tahoma" w:cs="Tahoma"/>
                <w:sz w:val="19"/>
                <w:szCs w:val="19"/>
                <w:rtl/>
              </w:rPr>
              <w:t xml:space="preserve"> הבנזין וה</w:t>
            </w:r>
            <w:r w:rsidRPr="00AD1302">
              <w:rPr>
                <w:rFonts w:ascii="Tahoma" w:hAnsi="Tahoma" w:cs="Tahoma"/>
                <w:sz w:val="19"/>
                <w:szCs w:val="19"/>
                <w:rtl/>
              </w:rPr>
              <w:t xml:space="preserve">סולר החליטה הממשלה בשנת 2011 על </w:t>
            </w:r>
            <w:r w:rsidRPr="00AD1302" w:rsidR="00A85C76">
              <w:rPr>
                <w:rFonts w:ascii="Tahoma" w:hAnsi="Tahoma" w:cs="Tahoma"/>
                <w:sz w:val="19"/>
                <w:szCs w:val="19"/>
                <w:rtl/>
              </w:rPr>
              <w:t>פעולות</w:t>
            </w:r>
            <w:r w:rsidRPr="00AD1302">
              <w:rPr>
                <w:rFonts w:ascii="Tahoma" w:hAnsi="Tahoma" w:cs="Tahoma"/>
                <w:sz w:val="19"/>
                <w:szCs w:val="19"/>
                <w:rtl/>
              </w:rPr>
              <w:t xml:space="preserve"> לק</w:t>
            </w:r>
            <w:r w:rsidRPr="00AD1302" w:rsidR="007A555F">
              <w:rPr>
                <w:rFonts w:ascii="Tahoma" w:hAnsi="Tahoma" w:cs="Tahoma"/>
                <w:sz w:val="19"/>
                <w:szCs w:val="19"/>
                <w:rtl/>
              </w:rPr>
              <w:t>י</w:t>
            </w:r>
            <w:r w:rsidRPr="00AD1302">
              <w:rPr>
                <w:rFonts w:ascii="Tahoma" w:hAnsi="Tahoma" w:cs="Tahoma"/>
                <w:sz w:val="19"/>
                <w:szCs w:val="19"/>
                <w:rtl/>
              </w:rPr>
              <w:t>ד</w:t>
            </w:r>
            <w:r w:rsidRPr="00AD1302" w:rsidR="007A555F">
              <w:rPr>
                <w:rFonts w:ascii="Tahoma" w:hAnsi="Tahoma" w:cs="Tahoma"/>
                <w:sz w:val="19"/>
                <w:szCs w:val="19"/>
                <w:rtl/>
              </w:rPr>
              <w:t>ו</w:t>
            </w:r>
            <w:r w:rsidRPr="00AD1302">
              <w:rPr>
                <w:rFonts w:ascii="Tahoma" w:hAnsi="Tahoma" w:cs="Tahoma"/>
                <w:sz w:val="19"/>
                <w:szCs w:val="19"/>
                <w:rtl/>
              </w:rPr>
              <w:t>ם התחרות</w:t>
            </w:r>
            <w:r w:rsidRPr="00AD1302" w:rsidR="007A555F">
              <w:rPr>
                <w:rFonts w:ascii="Tahoma" w:hAnsi="Tahoma" w:cs="Tahoma"/>
                <w:sz w:val="19"/>
                <w:szCs w:val="19"/>
                <w:rtl/>
              </w:rPr>
              <w:t xml:space="preserve"> בענף</w:t>
            </w:r>
            <w:r w:rsidRPr="00AD1302">
              <w:rPr>
                <w:rFonts w:ascii="Tahoma" w:hAnsi="Tahoma" w:cs="Tahoma"/>
                <w:sz w:val="19"/>
                <w:szCs w:val="19"/>
                <w:rtl/>
              </w:rPr>
              <w:t xml:space="preserve">. </w:t>
            </w:r>
            <w:r w:rsidRPr="00AD1302" w:rsidR="00A85C76">
              <w:rPr>
                <w:rFonts w:ascii="Tahoma" w:hAnsi="Tahoma" w:cs="Tahoma"/>
                <w:sz w:val="19"/>
                <w:szCs w:val="19"/>
                <w:rtl/>
              </w:rPr>
              <w:t xml:space="preserve">משרד מבקר המדינה בדק את הפעולות האלה </w:t>
            </w:r>
            <w:r w:rsidRPr="00AD1302">
              <w:rPr>
                <w:rFonts w:ascii="Tahoma" w:hAnsi="Tahoma" w:cs="Tahoma"/>
                <w:sz w:val="19"/>
                <w:szCs w:val="19"/>
                <w:rtl/>
              </w:rPr>
              <w:t xml:space="preserve">וכן את הפיקוח הממשלתי על </w:t>
            </w:r>
            <w:r w:rsidRPr="00AD1302" w:rsidR="007A555F">
              <w:rPr>
                <w:rFonts w:ascii="Tahoma" w:hAnsi="Tahoma" w:cs="Tahoma"/>
                <w:sz w:val="19"/>
                <w:szCs w:val="19"/>
                <w:rtl/>
              </w:rPr>
              <w:t>ה</w:t>
            </w:r>
            <w:r w:rsidRPr="00AD1302">
              <w:rPr>
                <w:rFonts w:ascii="Tahoma" w:hAnsi="Tahoma" w:cs="Tahoma"/>
                <w:sz w:val="19"/>
                <w:szCs w:val="19"/>
                <w:rtl/>
              </w:rPr>
              <w:t xml:space="preserve">שירותים </w:t>
            </w:r>
            <w:r w:rsidRPr="00AD1302" w:rsidR="007A555F">
              <w:rPr>
                <w:rFonts w:ascii="Tahoma" w:hAnsi="Tahoma" w:cs="Tahoma"/>
                <w:sz w:val="19"/>
                <w:szCs w:val="19"/>
                <w:rtl/>
              </w:rPr>
              <w:t>בתחנות התדלוק</w:t>
            </w:r>
            <w:r w:rsidRPr="00AD1302">
              <w:rPr>
                <w:rFonts w:ascii="Tahoma" w:hAnsi="Tahoma" w:cs="Tahoma"/>
                <w:sz w:val="19"/>
                <w:szCs w:val="19"/>
                <w:rtl/>
              </w:rPr>
              <w:t>.</w:t>
            </w:r>
          </w:p>
        </w:tc>
      </w:tr>
      <w:tr w:rsidTr="00AD1302">
        <w:tblPrEx>
          <w:tblW w:w="10002" w:type="dxa"/>
          <w:tblBorders>
            <w:top w:val="none" w:sz="0" w:space="0" w:color="auto"/>
          </w:tblBorders>
          <w:tblLook w:val="04A0"/>
        </w:tblPrEx>
        <w:trPr>
          <w:trHeight w:val="801"/>
        </w:trPr>
        <w:tc>
          <w:tcPr>
            <w:tcW w:w="10002" w:type="dxa"/>
            <w:gridSpan w:val="9"/>
          </w:tcPr>
          <w:p w:rsidR="00A039ED" w:rsidRPr="00AD1302" w:rsidP="006E5EF8">
            <w:pPr>
              <w:spacing w:after="200" w:line="240" w:lineRule="auto"/>
              <w:rPr>
                <w:rFonts w:ascii="Tahoma" w:hAnsi="Tahoma" w:cs="Tahoma"/>
                <w:sz w:val="19"/>
                <w:szCs w:val="19"/>
                <w:rtl/>
              </w:rPr>
            </w:pPr>
          </w:p>
        </w:tc>
      </w:tr>
      <w:tr w:rsidTr="00AD1302">
        <w:tblPrEx>
          <w:tblW w:w="10002" w:type="dxa"/>
          <w:tblBorders>
            <w:top w:val="none" w:sz="0" w:space="0" w:color="auto"/>
          </w:tblBorders>
          <w:tblLook w:val="04A0"/>
        </w:tblPrEx>
        <w:trPr>
          <w:trHeight w:val="153"/>
        </w:trPr>
        <w:tc>
          <w:tcPr>
            <w:tcW w:w="10002" w:type="dxa"/>
            <w:gridSpan w:val="9"/>
          </w:tcPr>
          <w:p w:rsidR="00A039ED" w:rsidRPr="00AD1302" w:rsidP="006E5EF8">
            <w:pPr>
              <w:spacing w:after="200" w:line="240" w:lineRule="auto"/>
              <w:jc w:val="center"/>
              <w:rPr>
                <w:rFonts w:ascii="Tahoma" w:hAnsi="Tahoma" w:cs="Tahoma"/>
                <w:rtl/>
              </w:rPr>
            </w:pPr>
            <w:r w:rsidRPr="00AD1302">
              <w:rPr>
                <w:rFonts w:ascii="Tahoma" w:hAnsi="Tahoma" w:cs="Tahoma"/>
                <w:noProof/>
                <w:rtl/>
              </w:rPr>
              <w:drawing>
                <wp:anchor distT="0" distB="0" distL="114300" distR="114300" simplePos="0" relativeHeight="251659264" behindDoc="0" locked="0" layoutInCell="1" allowOverlap="1">
                  <wp:simplePos x="0" y="0"/>
                  <wp:positionH relativeFrom="margin">
                    <wp:posOffset>4701540</wp:posOffset>
                  </wp:positionH>
                  <wp:positionV relativeFrom="margin">
                    <wp:posOffset>46355</wp:posOffset>
                  </wp:positionV>
                  <wp:extent cx="1579245" cy="378460"/>
                  <wp:effectExtent l="0" t="0" r="1905" b="254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06293"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78460"/>
                          </a:xfrm>
                          <a:prstGeom prst="rect">
                            <a:avLst/>
                          </a:prstGeom>
                        </pic:spPr>
                      </pic:pic>
                    </a:graphicData>
                  </a:graphic>
                  <wp14:sizeRelH relativeFrom="margin">
                    <wp14:pctWidth>0</wp14:pctWidth>
                  </wp14:sizeRelH>
                  <wp14:sizeRelV relativeFrom="margin">
                    <wp14:pctHeight>0</wp14:pctHeight>
                  </wp14:sizeRelV>
                </wp:anchor>
              </w:drawing>
            </w:r>
          </w:p>
        </w:tc>
      </w:tr>
      <w:tr w:rsidTr="00454AAE">
        <w:tblPrEx>
          <w:tblW w:w="10002" w:type="dxa"/>
          <w:tblBorders>
            <w:top w:val="none" w:sz="0" w:space="0" w:color="auto"/>
          </w:tblBorders>
          <w:tblLook w:val="04A0"/>
        </w:tblPrEx>
        <w:trPr>
          <w:gridAfter w:val="1"/>
          <w:wAfter w:w="10" w:type="dxa"/>
          <w:trHeight w:val="283"/>
        </w:trPr>
        <w:tc>
          <w:tcPr>
            <w:tcW w:w="2208" w:type="dxa"/>
            <w:tcBorders>
              <w:bottom w:val="single" w:sz="12" w:space="0" w:color="auto"/>
            </w:tcBorders>
            <w:shd w:val="clear" w:color="auto" w:fill="auto"/>
            <w:vAlign w:val="center"/>
          </w:tcPr>
          <w:p w:rsidR="00A039ED" w:rsidRPr="00AD1302" w:rsidP="007E5E5E">
            <w:pPr>
              <w:spacing w:after="200" w:line="240" w:lineRule="auto"/>
              <w:rPr>
                <w:rFonts w:ascii="Tahoma" w:hAnsi="Tahoma" w:cs="Tahoma"/>
                <w:spacing w:val="-10"/>
                <w:sz w:val="36"/>
                <w:szCs w:val="36"/>
                <w:rtl/>
              </w:rPr>
            </w:pPr>
            <w:r w:rsidRPr="00AD1302">
              <w:rPr>
                <w:rFonts w:ascii="Tahoma" w:hAnsi="Tahoma" w:cs="Tahoma"/>
                <w:spacing w:val="-10"/>
                <w:sz w:val="36"/>
                <w:szCs w:val="36"/>
                <w:rtl/>
              </w:rPr>
              <w:t xml:space="preserve">14 </w:t>
            </w:r>
            <w:r w:rsidRPr="00AD1302" w:rsidR="00DD0FD8">
              <w:rPr>
                <w:rFonts w:ascii="Tahoma" w:hAnsi="Tahoma" w:cs="Tahoma"/>
                <w:spacing w:val="-10"/>
                <w:sz w:val="36"/>
                <w:szCs w:val="36"/>
                <w:rtl/>
              </w:rPr>
              <w:t>אג'</w:t>
            </w:r>
          </w:p>
        </w:tc>
        <w:tc>
          <w:tcPr>
            <w:tcW w:w="421" w:type="dxa"/>
          </w:tcPr>
          <w:p w:rsidR="00A039ED" w:rsidRPr="00AD1302" w:rsidP="006E5EF8">
            <w:pPr>
              <w:spacing w:after="200" w:line="240" w:lineRule="auto"/>
              <w:rPr>
                <w:rFonts w:ascii="Tahoma" w:hAnsi="Tahoma" w:cs="Tahoma"/>
                <w:spacing w:val="-10"/>
              </w:rPr>
            </w:pPr>
          </w:p>
        </w:tc>
        <w:tc>
          <w:tcPr>
            <w:tcW w:w="2005" w:type="dxa"/>
            <w:tcBorders>
              <w:bottom w:val="single" w:sz="12" w:space="0" w:color="auto"/>
            </w:tcBorders>
            <w:vAlign w:val="center"/>
          </w:tcPr>
          <w:p w:rsidR="00A039ED" w:rsidRPr="00AD1302" w:rsidP="006E5EF8">
            <w:pPr>
              <w:spacing w:after="200" w:line="240" w:lineRule="auto"/>
              <w:rPr>
                <w:rFonts w:ascii="Tahoma" w:hAnsi="Tahoma" w:cs="Tahoma"/>
                <w:spacing w:val="-10"/>
                <w:sz w:val="36"/>
                <w:szCs w:val="36"/>
                <w:rtl/>
              </w:rPr>
            </w:pPr>
            <w:r w:rsidRPr="00AD1302">
              <w:rPr>
                <w:rFonts w:ascii="Tahoma" w:hAnsi="Tahoma" w:cs="Tahoma"/>
                <w:spacing w:val="-10"/>
                <w:sz w:val="36"/>
                <w:szCs w:val="36"/>
                <w:rtl/>
              </w:rPr>
              <w:t>65%</w:t>
            </w:r>
          </w:p>
        </w:tc>
        <w:tc>
          <w:tcPr>
            <w:tcW w:w="418" w:type="dxa"/>
          </w:tcPr>
          <w:p w:rsidR="00A039ED" w:rsidRPr="00AD1302" w:rsidP="006E5EF8">
            <w:pPr>
              <w:spacing w:after="200" w:line="240" w:lineRule="auto"/>
              <w:rPr>
                <w:rFonts w:ascii="Tahoma" w:hAnsi="Tahoma" w:cs="Tahoma"/>
                <w:spacing w:val="-10"/>
              </w:rPr>
            </w:pPr>
          </w:p>
        </w:tc>
        <w:tc>
          <w:tcPr>
            <w:tcW w:w="2259" w:type="dxa"/>
            <w:tcBorders>
              <w:bottom w:val="single" w:sz="12" w:space="0" w:color="auto"/>
            </w:tcBorders>
          </w:tcPr>
          <w:p w:rsidR="00A039ED" w:rsidRPr="00AD1302" w:rsidP="006E5EF8">
            <w:pPr>
              <w:spacing w:after="200" w:line="240" w:lineRule="auto"/>
              <w:rPr>
                <w:rFonts w:ascii="Tahoma" w:hAnsi="Tahoma" w:cs="Tahoma"/>
                <w:spacing w:val="-10"/>
                <w:sz w:val="36"/>
                <w:szCs w:val="36"/>
              </w:rPr>
            </w:pPr>
            <w:r w:rsidRPr="00AD1302">
              <w:rPr>
                <w:rFonts w:ascii="Tahoma" w:hAnsi="Tahoma" w:cs="Tahoma"/>
                <w:spacing w:val="-10"/>
                <w:sz w:val="36"/>
                <w:szCs w:val="36"/>
                <w:rtl/>
              </w:rPr>
              <w:t>3.6 מיליארד</w:t>
            </w:r>
          </w:p>
        </w:tc>
        <w:tc>
          <w:tcPr>
            <w:tcW w:w="426" w:type="dxa"/>
          </w:tcPr>
          <w:p w:rsidR="00A039ED" w:rsidRPr="00AD1302" w:rsidP="006E5EF8">
            <w:pPr>
              <w:spacing w:after="200" w:line="240" w:lineRule="auto"/>
              <w:rPr>
                <w:rFonts w:ascii="Tahoma" w:hAnsi="Tahoma" w:cs="Tahoma"/>
                <w:spacing w:val="-10"/>
              </w:rPr>
            </w:pPr>
          </w:p>
        </w:tc>
        <w:tc>
          <w:tcPr>
            <w:tcW w:w="2255" w:type="dxa"/>
            <w:gridSpan w:val="2"/>
            <w:tcBorders>
              <w:bottom w:val="single" w:sz="12" w:space="0" w:color="auto"/>
            </w:tcBorders>
            <w:vAlign w:val="center"/>
          </w:tcPr>
          <w:p w:rsidR="00A039ED" w:rsidRPr="00AD1302" w:rsidP="003A57C8">
            <w:pPr>
              <w:spacing w:after="200" w:line="240" w:lineRule="auto"/>
              <w:rPr>
                <w:rFonts w:ascii="Tahoma" w:hAnsi="Tahoma" w:cs="Tahoma"/>
                <w:spacing w:val="-10"/>
                <w:sz w:val="36"/>
                <w:szCs w:val="36"/>
                <w:rtl/>
              </w:rPr>
            </w:pPr>
            <w:r w:rsidRPr="00AD1302">
              <w:rPr>
                <w:rFonts w:ascii="Tahoma" w:hAnsi="Tahoma" w:cs="Tahoma"/>
                <w:spacing w:val="-10"/>
                <w:sz w:val="36"/>
                <w:szCs w:val="36"/>
                <w:rtl/>
              </w:rPr>
              <w:t xml:space="preserve">56 </w:t>
            </w:r>
            <w:r w:rsidRPr="00AD1302" w:rsidR="00477E7E">
              <w:rPr>
                <w:rFonts w:ascii="Tahoma" w:hAnsi="Tahoma" w:cs="Tahoma"/>
                <w:spacing w:val="-10"/>
                <w:sz w:val="36"/>
                <w:szCs w:val="36"/>
                <w:rtl/>
              </w:rPr>
              <w:t>אג'</w:t>
            </w:r>
          </w:p>
        </w:tc>
      </w:tr>
      <w:tr w:rsidTr="00454AAE">
        <w:tblPrEx>
          <w:tblW w:w="10002" w:type="dxa"/>
          <w:tblBorders>
            <w:top w:val="none" w:sz="0" w:space="0" w:color="auto"/>
          </w:tblBorders>
          <w:tblLook w:val="04A0"/>
        </w:tblPrEx>
        <w:trPr>
          <w:gridAfter w:val="1"/>
          <w:wAfter w:w="10" w:type="dxa"/>
          <w:trHeight w:val="1921"/>
        </w:trPr>
        <w:tc>
          <w:tcPr>
            <w:tcW w:w="2208" w:type="dxa"/>
          </w:tcPr>
          <w:p w:rsidR="007E5E5E" w:rsidRPr="00AD1302" w:rsidP="00CC67A9">
            <w:pPr>
              <w:spacing w:after="200" w:line="240" w:lineRule="auto"/>
              <w:ind w:right="25"/>
              <w:rPr>
                <w:rFonts w:ascii="Tahoma" w:hAnsi="Tahoma" w:cs="Tahoma"/>
                <w:sz w:val="18"/>
                <w:szCs w:val="18"/>
                <w:rtl/>
              </w:rPr>
            </w:pPr>
            <w:r w:rsidRPr="00AD1302">
              <w:rPr>
                <w:rFonts w:ascii="Tahoma" w:hAnsi="Tahoma" w:cs="Tahoma"/>
                <w:sz w:val="18"/>
                <w:szCs w:val="18"/>
                <w:rtl/>
              </w:rPr>
              <w:t>הפער הממוצע</w:t>
            </w:r>
            <w:r w:rsidRPr="00AD1302" w:rsidR="009467F6">
              <w:rPr>
                <w:rFonts w:ascii="Tahoma" w:hAnsi="Tahoma" w:cs="Tahoma"/>
                <w:sz w:val="18"/>
                <w:szCs w:val="18"/>
                <w:rtl/>
              </w:rPr>
              <w:t xml:space="preserve"> </w:t>
            </w:r>
            <w:r w:rsidRPr="00AD1302" w:rsidR="0041605C">
              <w:rPr>
                <w:rFonts w:ascii="Tahoma" w:hAnsi="Tahoma" w:cs="Tahoma"/>
                <w:sz w:val="18"/>
                <w:szCs w:val="18"/>
                <w:rtl/>
              </w:rPr>
              <w:t xml:space="preserve">בגובה ההנחה מהמחיר המפוקח </w:t>
            </w:r>
            <w:r w:rsidRPr="00AD1302" w:rsidR="00CC67A9">
              <w:rPr>
                <w:rFonts w:ascii="Tahoma" w:hAnsi="Tahoma" w:cs="Tahoma"/>
                <w:sz w:val="18"/>
                <w:szCs w:val="18"/>
                <w:rtl/>
              </w:rPr>
              <w:t>של ה</w:t>
            </w:r>
            <w:r w:rsidRPr="00AD1302" w:rsidR="007E1688">
              <w:rPr>
                <w:rFonts w:ascii="Tahoma" w:hAnsi="Tahoma" w:cs="Tahoma"/>
                <w:sz w:val="18"/>
                <w:szCs w:val="18"/>
                <w:rtl/>
              </w:rPr>
              <w:t xml:space="preserve">בנזין </w:t>
            </w:r>
            <w:r w:rsidRPr="00AD1302">
              <w:rPr>
                <w:rFonts w:ascii="Tahoma" w:hAnsi="Tahoma" w:cs="Tahoma"/>
                <w:sz w:val="18"/>
                <w:szCs w:val="18"/>
                <w:rtl/>
              </w:rPr>
              <w:t xml:space="preserve">בין תחנות </w:t>
            </w:r>
            <w:r w:rsidRPr="00AD1302" w:rsidR="009922B4">
              <w:rPr>
                <w:rFonts w:ascii="Tahoma" w:hAnsi="Tahoma" w:cs="Tahoma"/>
                <w:sz w:val="18"/>
                <w:szCs w:val="18"/>
                <w:rtl/>
              </w:rPr>
              <w:t xml:space="preserve">תדלוק </w:t>
            </w:r>
            <w:r w:rsidRPr="00AD1302">
              <w:rPr>
                <w:rFonts w:ascii="Tahoma" w:hAnsi="Tahoma" w:cs="Tahoma"/>
                <w:sz w:val="18"/>
                <w:szCs w:val="18"/>
                <w:rtl/>
              </w:rPr>
              <w:t xml:space="preserve">של </w:t>
            </w:r>
            <w:r w:rsidRPr="00AD1302" w:rsidR="009922B4">
              <w:rPr>
                <w:rFonts w:ascii="Tahoma" w:hAnsi="Tahoma" w:cs="Tahoma"/>
                <w:sz w:val="18"/>
                <w:szCs w:val="18"/>
                <w:rtl/>
              </w:rPr>
              <w:t>ה</w:t>
            </w:r>
            <w:r w:rsidRPr="00AD1302">
              <w:rPr>
                <w:rFonts w:ascii="Tahoma" w:hAnsi="Tahoma" w:cs="Tahoma"/>
                <w:sz w:val="18"/>
                <w:szCs w:val="18"/>
                <w:rtl/>
              </w:rPr>
              <w:t xml:space="preserve">חברות </w:t>
            </w:r>
            <w:r w:rsidRPr="00AD1302" w:rsidR="009922B4">
              <w:rPr>
                <w:rFonts w:ascii="Tahoma" w:hAnsi="Tahoma" w:cs="Tahoma"/>
                <w:sz w:val="18"/>
                <w:szCs w:val="18"/>
                <w:rtl/>
              </w:rPr>
              <w:t>ה</w:t>
            </w:r>
            <w:r w:rsidRPr="00AD1302">
              <w:rPr>
                <w:rFonts w:ascii="Tahoma" w:hAnsi="Tahoma" w:cs="Tahoma"/>
                <w:sz w:val="18"/>
                <w:szCs w:val="18"/>
                <w:rtl/>
              </w:rPr>
              <w:t>גדול</w:t>
            </w:r>
            <w:r w:rsidRPr="00AD1302" w:rsidR="009922B4">
              <w:rPr>
                <w:rFonts w:ascii="Tahoma" w:hAnsi="Tahoma" w:cs="Tahoma"/>
                <w:sz w:val="18"/>
                <w:szCs w:val="18"/>
                <w:rtl/>
              </w:rPr>
              <w:t>ו</w:t>
            </w:r>
            <w:r w:rsidRPr="00AD1302">
              <w:rPr>
                <w:rFonts w:ascii="Tahoma" w:hAnsi="Tahoma" w:cs="Tahoma"/>
                <w:sz w:val="18"/>
                <w:szCs w:val="18"/>
                <w:rtl/>
              </w:rPr>
              <w:t>ת ל</w:t>
            </w:r>
            <w:r w:rsidRPr="00AD1302" w:rsidR="009922B4">
              <w:rPr>
                <w:rFonts w:ascii="Tahoma" w:hAnsi="Tahoma" w:cs="Tahoma"/>
                <w:sz w:val="18"/>
                <w:szCs w:val="18"/>
                <w:rtl/>
              </w:rPr>
              <w:t xml:space="preserve">בין </w:t>
            </w:r>
            <w:r w:rsidRPr="00AD1302">
              <w:rPr>
                <w:rFonts w:ascii="Tahoma" w:hAnsi="Tahoma" w:cs="Tahoma"/>
                <w:sz w:val="18"/>
                <w:szCs w:val="18"/>
                <w:rtl/>
              </w:rPr>
              <w:t xml:space="preserve">תחנות </w:t>
            </w:r>
            <w:r w:rsidRPr="00AD1302" w:rsidR="009922B4">
              <w:rPr>
                <w:rFonts w:ascii="Tahoma" w:hAnsi="Tahoma" w:cs="Tahoma"/>
                <w:sz w:val="18"/>
                <w:szCs w:val="18"/>
                <w:rtl/>
              </w:rPr>
              <w:t xml:space="preserve">תדלוק </w:t>
            </w:r>
            <w:r w:rsidRPr="00AD1302">
              <w:rPr>
                <w:rFonts w:ascii="Tahoma" w:hAnsi="Tahoma" w:cs="Tahoma"/>
                <w:sz w:val="18"/>
                <w:szCs w:val="18"/>
                <w:rtl/>
              </w:rPr>
              <w:t xml:space="preserve">של </w:t>
            </w:r>
            <w:r w:rsidRPr="00AD1302" w:rsidR="009922B4">
              <w:rPr>
                <w:rFonts w:ascii="Tahoma" w:hAnsi="Tahoma" w:cs="Tahoma"/>
                <w:sz w:val="18"/>
                <w:szCs w:val="18"/>
                <w:rtl/>
              </w:rPr>
              <w:t>ה</w:t>
            </w:r>
            <w:r w:rsidRPr="00AD1302">
              <w:rPr>
                <w:rFonts w:ascii="Tahoma" w:hAnsi="Tahoma" w:cs="Tahoma"/>
                <w:sz w:val="18"/>
                <w:szCs w:val="18"/>
                <w:rtl/>
              </w:rPr>
              <w:t xml:space="preserve">חברות </w:t>
            </w:r>
            <w:r w:rsidRPr="00AD1302" w:rsidR="009922B4">
              <w:rPr>
                <w:rFonts w:ascii="Tahoma" w:hAnsi="Tahoma" w:cs="Tahoma"/>
                <w:sz w:val="18"/>
                <w:szCs w:val="18"/>
                <w:rtl/>
              </w:rPr>
              <w:t>ה</w:t>
            </w:r>
            <w:r w:rsidRPr="00AD1302">
              <w:rPr>
                <w:rFonts w:ascii="Tahoma" w:hAnsi="Tahoma" w:cs="Tahoma"/>
                <w:sz w:val="18"/>
                <w:szCs w:val="18"/>
                <w:rtl/>
              </w:rPr>
              <w:t xml:space="preserve">קטנות. </w:t>
            </w:r>
          </w:p>
        </w:tc>
        <w:tc>
          <w:tcPr>
            <w:tcW w:w="421" w:type="dxa"/>
          </w:tcPr>
          <w:p w:rsidR="00A039ED" w:rsidRPr="00AD1302" w:rsidP="006E5EF8">
            <w:pPr>
              <w:spacing w:after="200" w:line="240" w:lineRule="auto"/>
              <w:ind w:right="-208"/>
              <w:rPr>
                <w:rFonts w:ascii="Tahoma" w:hAnsi="Tahoma" w:cs="Tahoma"/>
                <w:rtl/>
              </w:rPr>
            </w:pPr>
            <w:r w:rsidRPr="00AD1302">
              <w:rPr>
                <w:rFonts w:ascii="Tahoma" w:hAnsi="Tahoma" w:cs="Tahoma"/>
                <w:rtl/>
              </w:rPr>
              <w:t xml:space="preserve">      </w:t>
            </w:r>
          </w:p>
        </w:tc>
        <w:tc>
          <w:tcPr>
            <w:tcW w:w="2005" w:type="dxa"/>
          </w:tcPr>
          <w:p w:rsidR="007E5E5E" w:rsidRPr="00AD1302" w:rsidP="00D954E0">
            <w:pPr>
              <w:spacing w:after="200" w:line="240" w:lineRule="auto"/>
              <w:ind w:right="25"/>
              <w:rPr>
                <w:rFonts w:ascii="Tahoma" w:hAnsi="Tahoma" w:cs="Tahoma"/>
                <w:sz w:val="19"/>
                <w:szCs w:val="19"/>
                <w:rtl/>
              </w:rPr>
            </w:pPr>
            <w:r w:rsidRPr="00AD1302">
              <w:rPr>
                <w:rFonts w:ascii="Tahoma" w:hAnsi="Tahoma" w:cs="Tahoma"/>
                <w:sz w:val="19"/>
                <w:szCs w:val="19"/>
                <w:rtl/>
              </w:rPr>
              <w:t>שיעור רכיב המ</w:t>
            </w:r>
            <w:r w:rsidRPr="00AD1302" w:rsidR="00C00116">
              <w:rPr>
                <w:rFonts w:ascii="Tahoma" w:hAnsi="Tahoma" w:cs="Tahoma"/>
                <w:sz w:val="19"/>
                <w:szCs w:val="19"/>
                <w:rtl/>
              </w:rPr>
              <w:t>י</w:t>
            </w:r>
            <w:r w:rsidRPr="00AD1302">
              <w:rPr>
                <w:rFonts w:ascii="Tahoma" w:hAnsi="Tahoma" w:cs="Tahoma"/>
                <w:sz w:val="19"/>
                <w:szCs w:val="19"/>
                <w:rtl/>
              </w:rPr>
              <w:t>סים במחיר הבנזין בינואר 2020</w:t>
            </w:r>
            <w:r w:rsidRPr="00AD1302" w:rsidR="00C00116">
              <w:rPr>
                <w:rFonts w:ascii="Tahoma" w:hAnsi="Tahoma" w:cs="Tahoma"/>
                <w:sz w:val="19"/>
                <w:szCs w:val="19"/>
                <w:rtl/>
              </w:rPr>
              <w:t>.</w:t>
            </w:r>
            <w:r w:rsidRPr="00AD1302" w:rsidR="00B50283">
              <w:rPr>
                <w:rFonts w:ascii="Tahoma" w:hAnsi="Tahoma" w:cs="Tahoma"/>
                <w:sz w:val="19"/>
                <w:szCs w:val="19"/>
                <w:rtl/>
              </w:rPr>
              <w:t xml:space="preserve"> הכנסות המדינה ממיסוי על דלק</w:t>
            </w:r>
            <w:r w:rsidRPr="00AD1302" w:rsidR="003A57C8">
              <w:rPr>
                <w:rFonts w:ascii="Tahoma" w:hAnsi="Tahoma" w:cs="Tahoma"/>
                <w:sz w:val="19"/>
                <w:szCs w:val="19"/>
                <w:rtl/>
              </w:rPr>
              <w:t xml:space="preserve"> לתחבורה</w:t>
            </w:r>
            <w:r w:rsidRPr="00AD1302" w:rsidR="00B50283">
              <w:rPr>
                <w:rFonts w:ascii="Tahoma" w:hAnsi="Tahoma" w:cs="Tahoma"/>
                <w:sz w:val="19"/>
                <w:szCs w:val="19"/>
                <w:rtl/>
              </w:rPr>
              <w:t xml:space="preserve"> בשנת 2018 </w:t>
            </w:r>
            <w:r w:rsidRPr="00AD1302" w:rsidR="00D954E0">
              <w:rPr>
                <w:rFonts w:ascii="Tahoma" w:hAnsi="Tahoma" w:cs="Tahoma"/>
                <w:sz w:val="19"/>
                <w:szCs w:val="19"/>
                <w:rtl/>
              </w:rPr>
              <w:t xml:space="preserve">היה </w:t>
            </w:r>
            <w:r w:rsidRPr="00AD1302" w:rsidR="00B50283">
              <w:rPr>
                <w:rFonts w:ascii="Tahoma" w:hAnsi="Tahoma" w:cs="Tahoma"/>
                <w:sz w:val="19"/>
                <w:szCs w:val="19"/>
                <w:rtl/>
              </w:rPr>
              <w:t>כ-</w:t>
            </w:r>
            <w:r w:rsidRPr="00AD1302" w:rsidR="003A57C8">
              <w:rPr>
                <w:rFonts w:ascii="Tahoma" w:hAnsi="Tahoma" w:cs="Tahoma"/>
                <w:sz w:val="19"/>
                <w:szCs w:val="19"/>
                <w:rtl/>
              </w:rPr>
              <w:t xml:space="preserve">24 </w:t>
            </w:r>
            <w:r w:rsidRPr="00AD1302" w:rsidR="00B50283">
              <w:rPr>
                <w:rFonts w:ascii="Tahoma" w:hAnsi="Tahoma" w:cs="Tahoma"/>
                <w:sz w:val="19"/>
                <w:szCs w:val="19"/>
                <w:rtl/>
              </w:rPr>
              <w:t>מיליארד ש"ח</w:t>
            </w:r>
            <w:r w:rsidRPr="00AD1302" w:rsidR="00C00116">
              <w:rPr>
                <w:rFonts w:ascii="Tahoma" w:hAnsi="Tahoma" w:cs="Tahoma"/>
                <w:sz w:val="19"/>
                <w:szCs w:val="19"/>
                <w:rtl/>
              </w:rPr>
              <w:t>.</w:t>
            </w:r>
          </w:p>
        </w:tc>
        <w:tc>
          <w:tcPr>
            <w:tcW w:w="418" w:type="dxa"/>
          </w:tcPr>
          <w:p w:rsidR="00A039ED" w:rsidRPr="00AD1302" w:rsidP="006E5EF8">
            <w:pPr>
              <w:spacing w:after="200" w:line="240" w:lineRule="auto"/>
              <w:rPr>
                <w:rFonts w:ascii="Tahoma" w:hAnsi="Tahoma" w:cs="Tahoma"/>
                <w:sz w:val="19"/>
                <w:szCs w:val="19"/>
                <w:rtl/>
              </w:rPr>
            </w:pPr>
          </w:p>
        </w:tc>
        <w:tc>
          <w:tcPr>
            <w:tcW w:w="2259" w:type="dxa"/>
          </w:tcPr>
          <w:p w:rsidR="00A039ED" w:rsidRPr="00AD1302" w:rsidP="006E5EF8">
            <w:pPr>
              <w:spacing w:after="200" w:line="240" w:lineRule="auto"/>
              <w:rPr>
                <w:rFonts w:ascii="Tahoma" w:hAnsi="Tahoma" w:cs="Tahoma"/>
                <w:sz w:val="19"/>
                <w:szCs w:val="19"/>
                <w:rtl/>
              </w:rPr>
            </w:pPr>
            <w:r w:rsidRPr="00AD1302">
              <w:rPr>
                <w:rFonts w:ascii="Tahoma" w:hAnsi="Tahoma" w:cs="Tahoma"/>
                <w:sz w:val="19"/>
                <w:szCs w:val="19"/>
                <w:rtl/>
              </w:rPr>
              <w:t>ליטר</w:t>
            </w:r>
            <w:r w:rsidRPr="00AD1302" w:rsidR="003E5AB7">
              <w:rPr>
                <w:rFonts w:ascii="Tahoma" w:hAnsi="Tahoma" w:cs="Tahoma"/>
                <w:sz w:val="19"/>
                <w:szCs w:val="19"/>
                <w:rtl/>
              </w:rPr>
              <w:t>ים</w:t>
            </w:r>
            <w:r w:rsidRPr="00AD1302">
              <w:rPr>
                <w:rFonts w:ascii="Tahoma" w:hAnsi="Tahoma" w:cs="Tahoma"/>
                <w:sz w:val="19"/>
                <w:szCs w:val="19"/>
                <w:rtl/>
              </w:rPr>
              <w:t xml:space="preserve"> דלק נמכר</w:t>
            </w:r>
            <w:r w:rsidRPr="00AD1302" w:rsidR="00826385">
              <w:rPr>
                <w:rFonts w:ascii="Tahoma" w:hAnsi="Tahoma" w:cs="Tahoma"/>
                <w:sz w:val="19"/>
                <w:szCs w:val="19"/>
                <w:rtl/>
              </w:rPr>
              <w:t>ים בשנה</w:t>
            </w:r>
            <w:r w:rsidRPr="00AD1302">
              <w:rPr>
                <w:rFonts w:ascii="Tahoma" w:hAnsi="Tahoma" w:cs="Tahoma"/>
                <w:sz w:val="19"/>
                <w:szCs w:val="19"/>
                <w:rtl/>
              </w:rPr>
              <w:t xml:space="preserve"> </w:t>
            </w:r>
          </w:p>
        </w:tc>
        <w:tc>
          <w:tcPr>
            <w:tcW w:w="426" w:type="dxa"/>
          </w:tcPr>
          <w:p w:rsidR="00A039ED" w:rsidRPr="00AD1302" w:rsidP="006E5EF8">
            <w:pPr>
              <w:spacing w:after="200" w:line="240" w:lineRule="auto"/>
              <w:rPr>
                <w:rFonts w:ascii="Tahoma" w:hAnsi="Tahoma" w:cs="Tahoma"/>
                <w:sz w:val="19"/>
                <w:szCs w:val="19"/>
                <w:rtl/>
              </w:rPr>
            </w:pPr>
          </w:p>
        </w:tc>
        <w:tc>
          <w:tcPr>
            <w:tcW w:w="2255" w:type="dxa"/>
            <w:gridSpan w:val="2"/>
          </w:tcPr>
          <w:p w:rsidR="0068700F" w:rsidRPr="00AD1302" w:rsidP="00923CA7">
            <w:pPr>
              <w:spacing w:after="200" w:line="240" w:lineRule="auto"/>
              <w:ind w:right="177"/>
              <w:rPr>
                <w:rFonts w:ascii="Tahoma" w:hAnsi="Tahoma" w:cs="Tahoma"/>
                <w:sz w:val="19"/>
                <w:szCs w:val="19"/>
                <w:rtl/>
              </w:rPr>
            </w:pPr>
            <w:r w:rsidRPr="00AD1302">
              <w:rPr>
                <w:rFonts w:ascii="Tahoma" w:hAnsi="Tahoma" w:cs="Tahoma"/>
                <w:sz w:val="19"/>
                <w:szCs w:val="19"/>
                <w:rtl/>
              </w:rPr>
              <w:t xml:space="preserve">לליטר הוא </w:t>
            </w:r>
            <w:r w:rsidRPr="00AD1302" w:rsidR="00ED6BBB">
              <w:rPr>
                <w:rFonts w:ascii="Tahoma" w:hAnsi="Tahoma" w:cs="Tahoma"/>
                <w:sz w:val="19"/>
                <w:szCs w:val="19"/>
                <w:rtl/>
              </w:rPr>
              <w:t xml:space="preserve">מרווח השיווק </w:t>
            </w:r>
            <w:r w:rsidRPr="00AD1302" w:rsidR="002003D7">
              <w:rPr>
                <w:rFonts w:ascii="Tahoma" w:hAnsi="Tahoma" w:cs="Tahoma"/>
                <w:sz w:val="19"/>
                <w:szCs w:val="19"/>
                <w:rtl/>
              </w:rPr>
              <w:t>(</w:t>
            </w:r>
            <w:r w:rsidRPr="00AD1302" w:rsidR="00923CA7">
              <w:rPr>
                <w:rFonts w:ascii="Tahoma" w:hAnsi="Tahoma" w:cs="Tahoma"/>
                <w:sz w:val="19"/>
                <w:szCs w:val="19"/>
                <w:rtl/>
              </w:rPr>
              <w:t>ב</w:t>
            </w:r>
            <w:r w:rsidRPr="00AD1302" w:rsidR="002003D7">
              <w:rPr>
                <w:rFonts w:ascii="Tahoma" w:hAnsi="Tahoma" w:cs="Tahoma"/>
                <w:sz w:val="19"/>
                <w:szCs w:val="19"/>
                <w:rtl/>
              </w:rPr>
              <w:t xml:space="preserve">ינואר 2020) </w:t>
            </w:r>
            <w:r w:rsidRPr="00AD1302" w:rsidR="00923CA7">
              <w:rPr>
                <w:rFonts w:ascii="Tahoma" w:hAnsi="Tahoma" w:cs="Tahoma"/>
                <w:sz w:val="19"/>
                <w:szCs w:val="19"/>
                <w:rtl/>
              </w:rPr>
              <w:t xml:space="preserve">- </w:t>
            </w:r>
            <w:r w:rsidRPr="00AD1302" w:rsidR="00ED6BBB">
              <w:rPr>
                <w:rFonts w:ascii="Tahoma" w:hAnsi="Tahoma" w:cs="Tahoma"/>
                <w:sz w:val="19"/>
                <w:szCs w:val="19"/>
                <w:rtl/>
              </w:rPr>
              <w:t>החלק מעלות הדלק שממנ</w:t>
            </w:r>
            <w:r w:rsidRPr="00AD1302" w:rsidR="00457610">
              <w:rPr>
                <w:rFonts w:ascii="Tahoma" w:hAnsi="Tahoma" w:cs="Tahoma"/>
                <w:sz w:val="19"/>
                <w:szCs w:val="19"/>
                <w:rtl/>
              </w:rPr>
              <w:t>ו</w:t>
            </w:r>
            <w:r w:rsidRPr="00AD1302" w:rsidR="00ED6BBB">
              <w:rPr>
                <w:rFonts w:ascii="Tahoma" w:hAnsi="Tahoma" w:cs="Tahoma"/>
                <w:sz w:val="19"/>
                <w:szCs w:val="19"/>
                <w:rtl/>
              </w:rPr>
              <w:t xml:space="preserve"> ניתן לתת הנחה </w:t>
            </w:r>
            <w:r w:rsidRPr="00AD1302" w:rsidR="006E5EF8">
              <w:rPr>
                <w:rFonts w:ascii="Tahoma" w:hAnsi="Tahoma" w:cs="Tahoma"/>
                <w:sz w:val="19"/>
                <w:szCs w:val="19"/>
                <w:rtl/>
              </w:rPr>
              <w:t>לצרכן</w:t>
            </w:r>
          </w:p>
        </w:tc>
      </w:tr>
      <w:tr w:rsidTr="00454AAE">
        <w:tblPrEx>
          <w:tblW w:w="10002" w:type="dxa"/>
          <w:tblBorders>
            <w:top w:val="none" w:sz="0" w:space="0" w:color="auto"/>
          </w:tblBorders>
          <w:tblLook w:val="04A0"/>
        </w:tblPrEx>
        <w:trPr>
          <w:gridAfter w:val="1"/>
          <w:wAfter w:w="10" w:type="dxa"/>
          <w:trHeight w:val="227"/>
        </w:trPr>
        <w:tc>
          <w:tcPr>
            <w:tcW w:w="2208" w:type="dxa"/>
            <w:tcBorders>
              <w:bottom w:val="single" w:sz="12" w:space="0" w:color="auto"/>
            </w:tcBorders>
            <w:vAlign w:val="center"/>
          </w:tcPr>
          <w:p w:rsidR="00A039ED" w:rsidRPr="00AD1302" w:rsidP="00543310">
            <w:pPr>
              <w:spacing w:after="200" w:line="240" w:lineRule="auto"/>
              <w:rPr>
                <w:rFonts w:ascii="Tahoma" w:hAnsi="Tahoma" w:cs="Tahoma"/>
                <w:spacing w:val="-10"/>
                <w:sz w:val="36"/>
                <w:szCs w:val="36"/>
              </w:rPr>
            </w:pPr>
            <w:r w:rsidRPr="00AD1302">
              <w:rPr>
                <w:rFonts w:ascii="Tahoma" w:hAnsi="Tahoma" w:cs="Tahoma"/>
                <w:spacing w:val="-10"/>
                <w:sz w:val="36"/>
                <w:szCs w:val="36"/>
                <w:rtl/>
              </w:rPr>
              <w:t xml:space="preserve">42% </w:t>
            </w:r>
          </w:p>
        </w:tc>
        <w:tc>
          <w:tcPr>
            <w:tcW w:w="421" w:type="dxa"/>
            <w:shd w:val="clear" w:color="auto" w:fill="auto"/>
          </w:tcPr>
          <w:p w:rsidR="00A039ED" w:rsidRPr="00AD1302" w:rsidP="006E5EF8">
            <w:pPr>
              <w:spacing w:after="200" w:line="240" w:lineRule="auto"/>
              <w:rPr>
                <w:rFonts w:ascii="Tahoma" w:hAnsi="Tahoma" w:cs="Tahoma"/>
                <w:spacing w:val="-10"/>
              </w:rPr>
            </w:pPr>
          </w:p>
        </w:tc>
        <w:tc>
          <w:tcPr>
            <w:tcW w:w="2005" w:type="dxa"/>
            <w:tcBorders>
              <w:bottom w:val="single" w:sz="12" w:space="0" w:color="auto"/>
            </w:tcBorders>
            <w:shd w:val="clear" w:color="auto" w:fill="auto"/>
            <w:vAlign w:val="center"/>
          </w:tcPr>
          <w:p w:rsidR="00A039ED" w:rsidRPr="00AD1302" w:rsidP="006E5EF8">
            <w:pPr>
              <w:spacing w:after="200" w:line="240" w:lineRule="auto"/>
              <w:rPr>
                <w:rFonts w:ascii="Tahoma" w:hAnsi="Tahoma" w:cs="Tahoma"/>
                <w:spacing w:val="-10"/>
                <w:sz w:val="36"/>
                <w:szCs w:val="36"/>
              </w:rPr>
            </w:pPr>
            <w:r w:rsidRPr="00AD1302">
              <w:rPr>
                <w:rFonts w:ascii="Tahoma" w:hAnsi="Tahoma" w:cs="Tahoma"/>
                <w:spacing w:val="-10"/>
                <w:sz w:val="36"/>
                <w:szCs w:val="36"/>
                <w:rtl/>
              </w:rPr>
              <w:t>3</w:t>
            </w:r>
          </w:p>
        </w:tc>
        <w:tc>
          <w:tcPr>
            <w:tcW w:w="418" w:type="dxa"/>
          </w:tcPr>
          <w:p w:rsidR="00A039ED" w:rsidRPr="00AD1302" w:rsidP="006E5EF8">
            <w:pPr>
              <w:spacing w:after="200" w:line="240" w:lineRule="auto"/>
              <w:rPr>
                <w:rFonts w:ascii="Tahoma" w:hAnsi="Tahoma" w:cs="Tahoma"/>
                <w:spacing w:val="-10"/>
              </w:rPr>
            </w:pPr>
          </w:p>
        </w:tc>
        <w:tc>
          <w:tcPr>
            <w:tcW w:w="2259" w:type="dxa"/>
            <w:tcBorders>
              <w:bottom w:val="single" w:sz="12" w:space="0" w:color="auto"/>
            </w:tcBorders>
            <w:vAlign w:val="center"/>
          </w:tcPr>
          <w:p w:rsidR="00A039ED" w:rsidRPr="00AD1302" w:rsidP="00C105C0">
            <w:pPr>
              <w:spacing w:after="200" w:line="240" w:lineRule="auto"/>
              <w:rPr>
                <w:rFonts w:ascii="Tahoma" w:hAnsi="Tahoma" w:cs="Tahoma"/>
                <w:spacing w:val="-10"/>
                <w:sz w:val="36"/>
                <w:szCs w:val="36"/>
              </w:rPr>
            </w:pPr>
            <w:r w:rsidRPr="00AD1302">
              <w:rPr>
                <w:rFonts w:ascii="Tahoma" w:hAnsi="Tahoma" w:cs="Tahoma"/>
                <w:spacing w:val="-10"/>
                <w:sz w:val="36"/>
                <w:szCs w:val="36"/>
                <w:rtl/>
              </w:rPr>
              <w:t>77%</w:t>
            </w:r>
          </w:p>
        </w:tc>
        <w:tc>
          <w:tcPr>
            <w:tcW w:w="426" w:type="dxa"/>
          </w:tcPr>
          <w:p w:rsidR="00A039ED" w:rsidRPr="00AD1302" w:rsidP="006E5EF8">
            <w:pPr>
              <w:spacing w:after="200" w:line="240" w:lineRule="auto"/>
              <w:rPr>
                <w:rFonts w:ascii="Tahoma" w:hAnsi="Tahoma" w:cs="Tahoma"/>
                <w:spacing w:val="-10"/>
              </w:rPr>
            </w:pPr>
          </w:p>
        </w:tc>
        <w:tc>
          <w:tcPr>
            <w:tcW w:w="2255" w:type="dxa"/>
            <w:gridSpan w:val="2"/>
            <w:vAlign w:val="center"/>
          </w:tcPr>
          <w:p w:rsidR="00A039ED" w:rsidRPr="00AD1302" w:rsidP="006E5EF8">
            <w:pPr>
              <w:spacing w:after="200" w:line="240" w:lineRule="auto"/>
              <w:rPr>
                <w:rFonts w:ascii="Tahoma" w:hAnsi="Tahoma" w:cs="Tahoma"/>
                <w:spacing w:val="-10"/>
                <w:sz w:val="36"/>
                <w:szCs w:val="36"/>
              </w:rPr>
            </w:pPr>
          </w:p>
        </w:tc>
      </w:tr>
      <w:tr w:rsidTr="00454AAE">
        <w:tblPrEx>
          <w:tblW w:w="10002" w:type="dxa"/>
          <w:tblBorders>
            <w:top w:val="none" w:sz="0" w:space="0" w:color="auto"/>
          </w:tblBorders>
          <w:tblLook w:val="04A0"/>
        </w:tblPrEx>
        <w:trPr>
          <w:gridAfter w:val="1"/>
          <w:wAfter w:w="10" w:type="dxa"/>
          <w:trHeight w:val="227"/>
        </w:trPr>
        <w:tc>
          <w:tcPr>
            <w:tcW w:w="2208" w:type="dxa"/>
            <w:tcBorders>
              <w:top w:val="single" w:sz="12" w:space="0" w:color="auto"/>
            </w:tcBorders>
          </w:tcPr>
          <w:p w:rsidR="00C02E83" w:rsidRPr="00AD1302" w:rsidP="00056FAD">
            <w:pPr>
              <w:spacing w:after="200" w:line="240" w:lineRule="auto"/>
              <w:rPr>
                <w:rFonts w:ascii="Tahoma" w:hAnsi="Tahoma" w:cs="Tahoma"/>
                <w:sz w:val="19"/>
                <w:szCs w:val="19"/>
                <w:rtl/>
              </w:rPr>
            </w:pPr>
            <w:r w:rsidRPr="00AD1302">
              <w:rPr>
                <w:rFonts w:ascii="Tahoma" w:hAnsi="Tahoma" w:cs="Tahoma"/>
                <w:sz w:val="19"/>
                <w:szCs w:val="19"/>
                <w:rtl/>
              </w:rPr>
              <w:t>ב-500 תחנות תדלוק</w:t>
            </w:r>
            <w:r w:rsidRPr="00AD1302" w:rsidR="00923CA7">
              <w:rPr>
                <w:rFonts w:ascii="Tahoma" w:hAnsi="Tahoma" w:cs="Tahoma"/>
                <w:sz w:val="19"/>
                <w:szCs w:val="19"/>
                <w:rtl/>
              </w:rPr>
              <w:t xml:space="preserve"> (42% מכלל התחנות בארץ) </w:t>
            </w:r>
            <w:r w:rsidRPr="00AD1302" w:rsidR="003B0F30">
              <w:rPr>
                <w:rFonts w:ascii="Tahoma" w:hAnsi="Tahoma" w:cs="Tahoma"/>
                <w:sz w:val="19"/>
                <w:szCs w:val="19"/>
                <w:rtl/>
              </w:rPr>
              <w:t>נמצא שעברה יותר מ</w:t>
            </w:r>
            <w:r w:rsidRPr="00AD1302" w:rsidR="008550F7">
              <w:rPr>
                <w:rFonts w:ascii="Tahoma" w:hAnsi="Tahoma" w:cs="Tahoma"/>
                <w:sz w:val="19"/>
                <w:szCs w:val="19"/>
                <w:rtl/>
              </w:rPr>
              <w:t xml:space="preserve">שנה מאז </w:t>
            </w:r>
            <w:r w:rsidRPr="00AD1302" w:rsidR="003B0F30">
              <w:rPr>
                <w:rFonts w:ascii="Tahoma" w:hAnsi="Tahoma" w:cs="Tahoma"/>
                <w:sz w:val="19"/>
                <w:szCs w:val="19"/>
                <w:rtl/>
              </w:rPr>
              <w:t xml:space="preserve">בדיקת המשאבות </w:t>
            </w:r>
            <w:r w:rsidRPr="00AD1302" w:rsidR="008550F7">
              <w:rPr>
                <w:rFonts w:ascii="Tahoma" w:hAnsi="Tahoma" w:cs="Tahoma"/>
                <w:sz w:val="19"/>
                <w:szCs w:val="19"/>
                <w:rtl/>
              </w:rPr>
              <w:t xml:space="preserve">הקודמת </w:t>
            </w:r>
            <w:r w:rsidRPr="00AD1302">
              <w:rPr>
                <w:rFonts w:ascii="Tahoma" w:hAnsi="Tahoma" w:cs="Tahoma"/>
                <w:sz w:val="19"/>
                <w:szCs w:val="19"/>
                <w:rtl/>
              </w:rPr>
              <w:t>(</w:t>
            </w:r>
            <w:r w:rsidRPr="00AD1302" w:rsidR="00915D63">
              <w:rPr>
                <w:rFonts w:ascii="Tahoma" w:hAnsi="Tahoma" w:cs="Tahoma"/>
                <w:sz w:val="19"/>
                <w:szCs w:val="19"/>
                <w:rtl/>
              </w:rPr>
              <w:t xml:space="preserve">פרק הזמן </w:t>
            </w:r>
            <w:r w:rsidRPr="00AD1302">
              <w:rPr>
                <w:rFonts w:ascii="Tahoma" w:hAnsi="Tahoma" w:cs="Tahoma"/>
                <w:sz w:val="19"/>
                <w:szCs w:val="19"/>
                <w:rtl/>
              </w:rPr>
              <w:t>הנדרש הוא עד שנה)</w:t>
            </w:r>
            <w:r w:rsidRPr="00AD1302" w:rsidR="00AD56D4">
              <w:rPr>
                <w:rFonts w:ascii="Tahoma" w:hAnsi="Tahoma" w:cs="Tahoma"/>
                <w:sz w:val="19"/>
                <w:szCs w:val="19"/>
                <w:rtl/>
              </w:rPr>
              <w:t xml:space="preserve">             </w:t>
            </w:r>
          </w:p>
        </w:tc>
        <w:tc>
          <w:tcPr>
            <w:tcW w:w="421" w:type="dxa"/>
          </w:tcPr>
          <w:p w:rsidR="00C02E83" w:rsidRPr="00AD1302" w:rsidP="006E5EF8">
            <w:pPr>
              <w:spacing w:after="200" w:line="240" w:lineRule="auto"/>
              <w:rPr>
                <w:rFonts w:ascii="Tahoma" w:hAnsi="Tahoma" w:cs="Tahoma"/>
                <w:spacing w:val="-10"/>
              </w:rPr>
            </w:pPr>
          </w:p>
        </w:tc>
        <w:tc>
          <w:tcPr>
            <w:tcW w:w="2005" w:type="dxa"/>
            <w:tcBorders>
              <w:top w:val="single" w:sz="12" w:space="0" w:color="auto"/>
            </w:tcBorders>
          </w:tcPr>
          <w:p w:rsidR="00C02E83" w:rsidRPr="00AD1302" w:rsidP="00C105C0">
            <w:pPr>
              <w:spacing w:after="200" w:line="240" w:lineRule="auto"/>
              <w:rPr>
                <w:rFonts w:ascii="Tahoma" w:hAnsi="Tahoma" w:cs="Tahoma"/>
                <w:spacing w:val="-10"/>
                <w:sz w:val="36"/>
                <w:szCs w:val="36"/>
                <w:rtl/>
              </w:rPr>
            </w:pPr>
            <w:r w:rsidRPr="00AD1302">
              <w:rPr>
                <w:rFonts w:ascii="Tahoma" w:eastAsia="Times New Roman" w:hAnsi="Tahoma" w:cs="Tahoma"/>
                <w:color w:val="000000"/>
                <w:sz w:val="19"/>
                <w:szCs w:val="19"/>
                <w:rtl/>
              </w:rPr>
              <w:t xml:space="preserve">פעמים בשנה </w:t>
            </w:r>
            <w:r w:rsidRPr="00AD1302" w:rsidR="008765A2">
              <w:rPr>
                <w:rFonts w:ascii="Tahoma" w:eastAsia="Times New Roman" w:hAnsi="Tahoma" w:cs="Tahoma"/>
                <w:color w:val="000000"/>
                <w:sz w:val="19"/>
                <w:szCs w:val="19"/>
                <w:rtl/>
              </w:rPr>
              <w:t xml:space="preserve">נבדקת איכות </w:t>
            </w:r>
            <w:r w:rsidRPr="00AD1302">
              <w:rPr>
                <w:rFonts w:ascii="Tahoma" w:eastAsia="Times New Roman" w:hAnsi="Tahoma" w:cs="Tahoma"/>
                <w:color w:val="000000"/>
                <w:sz w:val="19"/>
                <w:szCs w:val="19"/>
                <w:rtl/>
              </w:rPr>
              <w:t>הדלק בכל תחנה</w:t>
            </w:r>
          </w:p>
        </w:tc>
        <w:tc>
          <w:tcPr>
            <w:tcW w:w="418" w:type="dxa"/>
          </w:tcPr>
          <w:p w:rsidR="00C02E83" w:rsidRPr="00AD1302" w:rsidP="006E5EF8">
            <w:pPr>
              <w:spacing w:after="200" w:line="240" w:lineRule="auto"/>
              <w:ind w:right="25"/>
              <w:rPr>
                <w:rFonts w:ascii="Tahoma" w:hAnsi="Tahoma" w:cs="Tahoma"/>
                <w:spacing w:val="-10"/>
              </w:rPr>
            </w:pPr>
          </w:p>
        </w:tc>
        <w:tc>
          <w:tcPr>
            <w:tcW w:w="2259" w:type="dxa"/>
            <w:tcBorders>
              <w:top w:val="single" w:sz="12" w:space="0" w:color="auto"/>
            </w:tcBorders>
          </w:tcPr>
          <w:p w:rsidR="00C02E83" w:rsidRPr="00AD1302" w:rsidP="003A57C8">
            <w:pPr>
              <w:spacing w:after="200" w:line="240" w:lineRule="auto"/>
              <w:rPr>
                <w:rFonts w:ascii="Tahoma" w:hAnsi="Tahoma" w:cs="Tahoma"/>
                <w:spacing w:val="-10"/>
                <w:sz w:val="36"/>
                <w:szCs w:val="36"/>
                <w:rtl/>
              </w:rPr>
            </w:pPr>
            <w:r w:rsidRPr="00AD1302">
              <w:rPr>
                <w:rFonts w:ascii="Tahoma" w:hAnsi="Tahoma" w:cs="Tahoma"/>
                <w:sz w:val="19"/>
                <w:szCs w:val="19"/>
                <w:rtl/>
              </w:rPr>
              <w:t xml:space="preserve">שיעור תחנות </w:t>
            </w:r>
            <w:r w:rsidRPr="00AD1302" w:rsidR="00A91D35">
              <w:rPr>
                <w:rFonts w:ascii="Tahoma" w:hAnsi="Tahoma" w:cs="Tahoma"/>
                <w:sz w:val="19"/>
                <w:szCs w:val="19"/>
                <w:rtl/>
              </w:rPr>
              <w:t>ה</w:t>
            </w:r>
            <w:r w:rsidRPr="00AD1302">
              <w:rPr>
                <w:rFonts w:ascii="Tahoma" w:hAnsi="Tahoma" w:cs="Tahoma"/>
                <w:sz w:val="19"/>
                <w:szCs w:val="19"/>
                <w:rtl/>
              </w:rPr>
              <w:t xml:space="preserve">תדלוק </w:t>
            </w:r>
            <w:r w:rsidRPr="00AD1302" w:rsidR="00923CA7">
              <w:rPr>
                <w:rFonts w:ascii="Tahoma" w:hAnsi="Tahoma" w:cs="Tahoma"/>
                <w:sz w:val="19"/>
                <w:szCs w:val="19"/>
                <w:rtl/>
              </w:rPr>
              <w:t>ש</w:t>
            </w:r>
            <w:r w:rsidRPr="00AD1302">
              <w:rPr>
                <w:rFonts w:ascii="Tahoma" w:hAnsi="Tahoma" w:cs="Tahoma"/>
                <w:sz w:val="19"/>
                <w:szCs w:val="19"/>
                <w:rtl/>
              </w:rPr>
              <w:t xml:space="preserve">בבעלות 4 </w:t>
            </w:r>
            <w:r w:rsidRPr="00AD1302" w:rsidR="00457610">
              <w:rPr>
                <w:rFonts w:ascii="Tahoma" w:hAnsi="Tahoma" w:cs="Tahoma"/>
                <w:sz w:val="19"/>
                <w:szCs w:val="19"/>
                <w:rtl/>
              </w:rPr>
              <w:t>ה</w:t>
            </w:r>
            <w:r w:rsidRPr="00AD1302">
              <w:rPr>
                <w:rFonts w:ascii="Tahoma" w:hAnsi="Tahoma" w:cs="Tahoma"/>
                <w:sz w:val="19"/>
                <w:szCs w:val="19"/>
                <w:rtl/>
              </w:rPr>
              <w:t xml:space="preserve">חברות </w:t>
            </w:r>
            <w:r w:rsidRPr="00AD1302" w:rsidR="00457610">
              <w:rPr>
                <w:rFonts w:ascii="Tahoma" w:hAnsi="Tahoma" w:cs="Tahoma"/>
                <w:sz w:val="19"/>
                <w:szCs w:val="19"/>
                <w:rtl/>
              </w:rPr>
              <w:t>ה</w:t>
            </w:r>
            <w:r w:rsidRPr="00AD1302">
              <w:rPr>
                <w:rFonts w:ascii="Tahoma" w:hAnsi="Tahoma" w:cs="Tahoma"/>
                <w:sz w:val="19"/>
                <w:szCs w:val="19"/>
                <w:rtl/>
              </w:rPr>
              <w:t xml:space="preserve">גדולות </w:t>
            </w:r>
            <w:r w:rsidRPr="00AD1302" w:rsidR="00E072DA">
              <w:rPr>
                <w:rFonts w:ascii="Tahoma" w:hAnsi="Tahoma" w:cs="Tahoma"/>
                <w:sz w:val="19"/>
                <w:szCs w:val="19"/>
                <w:rtl/>
              </w:rPr>
              <w:t>מסך 1,209 תחנות תדלוק בדצמבר 2019</w:t>
            </w:r>
            <w:r w:rsidRPr="00AD1302" w:rsidR="00C105C0">
              <w:rPr>
                <w:rFonts w:ascii="Tahoma" w:hAnsi="Tahoma" w:cs="Tahoma"/>
                <w:sz w:val="19"/>
                <w:szCs w:val="19"/>
                <w:rtl/>
              </w:rPr>
              <w:t>.</w:t>
            </w:r>
            <w:r w:rsidRPr="00AD1302">
              <w:rPr>
                <w:rFonts w:ascii="Tahoma" w:hAnsi="Tahoma" w:cs="Tahoma"/>
                <w:sz w:val="19"/>
                <w:szCs w:val="19"/>
                <w:rtl/>
              </w:rPr>
              <w:t xml:space="preserve"> </w:t>
            </w:r>
          </w:p>
        </w:tc>
        <w:tc>
          <w:tcPr>
            <w:tcW w:w="426" w:type="dxa"/>
          </w:tcPr>
          <w:p w:rsidR="00C02E83" w:rsidRPr="00AD1302" w:rsidP="006E5EF8">
            <w:pPr>
              <w:spacing w:after="200" w:line="240" w:lineRule="auto"/>
              <w:rPr>
                <w:rFonts w:ascii="Tahoma" w:hAnsi="Tahoma" w:cs="Tahoma"/>
                <w:sz w:val="19"/>
                <w:szCs w:val="19"/>
              </w:rPr>
            </w:pPr>
          </w:p>
        </w:tc>
        <w:tc>
          <w:tcPr>
            <w:tcW w:w="2255" w:type="dxa"/>
            <w:gridSpan w:val="2"/>
            <w:vAlign w:val="center"/>
          </w:tcPr>
          <w:p w:rsidR="00C02E83" w:rsidRPr="00AD1302" w:rsidP="00923CA7">
            <w:pPr>
              <w:spacing w:after="200" w:line="240" w:lineRule="auto"/>
              <w:rPr>
                <w:rFonts w:ascii="Tahoma" w:hAnsi="Tahoma" w:cs="Tahoma"/>
                <w:sz w:val="19"/>
                <w:szCs w:val="19"/>
              </w:rPr>
            </w:pPr>
          </w:p>
        </w:tc>
      </w:tr>
    </w:tbl>
    <w:p w:rsidR="00AD1302">
      <w:pPr>
        <w:rPr>
          <w:rtl/>
        </w:rPr>
      </w:pPr>
    </w:p>
    <w:p w:rsidR="00AD1302">
      <w:pPr>
        <w:rPr>
          <w:rtl/>
        </w:rPr>
      </w:pPr>
    </w:p>
    <w:p w:rsidR="00AD1302">
      <w:pPr>
        <w:rPr>
          <w:rtl/>
        </w:rPr>
      </w:pPr>
    </w:p>
    <w:p w:rsidR="00AD1302">
      <w:pPr>
        <w:rPr>
          <w:rtl/>
        </w:rPr>
      </w:pPr>
    </w:p>
    <w:p w:rsidR="00AD1302">
      <w:pPr>
        <w:rPr>
          <w:rtl/>
        </w:rPr>
      </w:pPr>
    </w:p>
    <w:p w:rsidR="00AD1302">
      <w:pPr>
        <w:rPr>
          <w:rtl/>
        </w:rPr>
      </w:pPr>
    </w:p>
    <w:p w:rsidR="00AD1302"/>
    <w:tbl>
      <w:tblPr>
        <w:tblStyle w:val="10"/>
        <w:tblpPr w:leftFromText="180" w:rightFromText="180" w:vertAnchor="text" w:tblpXSpec="center" w:tblpY="1"/>
        <w:tblOverlap w:val="never"/>
        <w:bidiVisual/>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98"/>
        <w:gridCol w:w="7938"/>
      </w:tblGrid>
      <w:tr w:rsidTr="00454AAE">
        <w:tblPrEx>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5"/>
        </w:trPr>
        <w:tc>
          <w:tcPr>
            <w:tcW w:w="9436" w:type="dxa"/>
            <w:gridSpan w:val="2"/>
            <w:vAlign w:val="center"/>
          </w:tcPr>
          <w:p w:rsidR="00A039ED" w:rsidRPr="00AD1302" w:rsidP="006E5EF8">
            <w:pPr>
              <w:spacing w:after="200" w:line="240" w:lineRule="auto"/>
              <w:rPr>
                <w:rFonts w:ascii="Tahoma" w:hAnsi="Tahoma" w:cs="Tahoma"/>
                <w:sz w:val="17"/>
                <w:szCs w:val="17"/>
                <w:rtl/>
              </w:rPr>
            </w:pPr>
            <w:r w:rsidRPr="00AD1302">
              <w:rPr>
                <w:rFonts w:ascii="Tahoma" w:hAnsi="Tahoma" w:cs="Tahoma"/>
                <w:noProof/>
              </w:rPr>
              <w:drawing>
                <wp:inline distT="0" distB="0" distL="0" distR="0">
                  <wp:extent cx="5832510" cy="4984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454AAE">
        <w:tblPrEx>
          <w:tblW w:w="9436" w:type="dxa"/>
          <w:tblLayout w:type="fixed"/>
          <w:tblLook w:val="04A0"/>
        </w:tblPrEx>
        <w:trPr>
          <w:trHeight w:val="3062"/>
        </w:trPr>
        <w:tc>
          <w:tcPr>
            <w:tcW w:w="1498" w:type="dxa"/>
            <w:vAlign w:val="center"/>
          </w:tcPr>
          <w:p w:rsidR="00A039ED" w:rsidRPr="00AD1302" w:rsidP="006E5EF8">
            <w:pPr>
              <w:spacing w:after="200" w:line="240" w:lineRule="auto"/>
              <w:ind w:right="1208"/>
              <w:rPr>
                <w:rFonts w:ascii="Tahoma" w:hAnsi="Tahoma" w:cs="Tahoma"/>
                <w:sz w:val="17"/>
                <w:szCs w:val="17"/>
                <w:rtl/>
              </w:rPr>
            </w:pPr>
            <w:r w:rsidRPr="00AD1302">
              <w:rPr>
                <w:rFonts w:ascii="Tahoma" w:hAnsi="Tahoma" w:cs="Tahoma"/>
                <w:noProof/>
              </w:rPr>
              <w:drawing>
                <wp:anchor distT="0" distB="0" distL="114300" distR="114300" simplePos="0" relativeHeight="251661312" behindDoc="0" locked="0" layoutInCell="1" allowOverlap="1">
                  <wp:simplePos x="0" y="0"/>
                  <wp:positionH relativeFrom="column">
                    <wp:posOffset>97790</wp:posOffset>
                  </wp:positionH>
                  <wp:positionV relativeFrom="paragraph">
                    <wp:posOffset>-1114425</wp:posOffset>
                  </wp:positionV>
                  <wp:extent cx="628650" cy="628650"/>
                  <wp:effectExtent l="0" t="0" r="0" b="0"/>
                  <wp:wrapNone/>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11405"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302" w:rsidR="00477E7E">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39565" name="Picture 56"/>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302" w:rsidR="00AD56D4">
              <w:rPr>
                <w:rFonts w:ascii="Tahoma" w:hAnsi="Tahoma" w:cs="Tahoma"/>
                <w:sz w:val="17"/>
                <w:szCs w:val="17"/>
                <w:rtl/>
              </w:rPr>
              <w:t xml:space="preserve"> </w:t>
            </w:r>
          </w:p>
        </w:tc>
        <w:tc>
          <w:tcPr>
            <w:tcW w:w="7938" w:type="dxa"/>
            <w:vAlign w:val="center"/>
          </w:tcPr>
          <w:p w:rsidR="00AF1D09" w:rsidRPr="00AD1302" w:rsidP="00AD1302">
            <w:pPr>
              <w:rPr>
                <w:rFonts w:ascii="Tahoma" w:hAnsi="Tahoma" w:cs="Tahoma"/>
                <w:sz w:val="19"/>
                <w:szCs w:val="19"/>
                <w:rtl/>
              </w:rPr>
            </w:pPr>
            <w:r w:rsidRPr="00AD1302">
              <w:rPr>
                <w:rFonts w:ascii="Tahoma" w:eastAsia="Calibri" w:hAnsi="Tahoma" w:cs="Tahoma"/>
                <w:sz w:val="19"/>
                <w:szCs w:val="19"/>
                <w:rtl/>
              </w:rPr>
              <w:t>חלק א'</w:t>
            </w:r>
            <w:r w:rsidRPr="00AD1302" w:rsidR="00F8232F">
              <w:rPr>
                <w:rFonts w:ascii="Tahoma" w:eastAsia="Calibri" w:hAnsi="Tahoma" w:cs="Tahoma"/>
                <w:sz w:val="19"/>
                <w:szCs w:val="19"/>
                <w:rtl/>
              </w:rPr>
              <w:t xml:space="preserve"> של הדוח "הפיקוח על תחנות תדלוק": מ</w:t>
            </w:r>
            <w:r w:rsidRPr="00AD1302" w:rsidR="00D24C35">
              <w:rPr>
                <w:rFonts w:ascii="Tahoma" w:eastAsia="Calibri" w:hAnsi="Tahoma" w:cs="Tahoma"/>
                <w:sz w:val="19"/>
                <w:szCs w:val="19"/>
                <w:rtl/>
              </w:rPr>
              <w:t xml:space="preserve">נובמבר 2019 </w:t>
            </w:r>
            <w:r w:rsidRPr="00AD1302" w:rsidR="00F8232F">
              <w:rPr>
                <w:rFonts w:ascii="Tahoma" w:eastAsia="Calibri" w:hAnsi="Tahoma" w:cs="Tahoma"/>
                <w:sz w:val="19"/>
                <w:szCs w:val="19"/>
                <w:rtl/>
              </w:rPr>
              <w:t xml:space="preserve">עד </w:t>
            </w:r>
            <w:r w:rsidRPr="00AD1302" w:rsidR="00D24C35">
              <w:rPr>
                <w:rFonts w:ascii="Tahoma" w:eastAsia="Calibri" w:hAnsi="Tahoma" w:cs="Tahoma"/>
                <w:sz w:val="19"/>
                <w:szCs w:val="19"/>
                <w:rtl/>
              </w:rPr>
              <w:t>פברואר 2020 בדק משרד מבקר המדינה את הפעולות שעשו</w:t>
            </w:r>
            <w:r w:rsidRPr="00AD1302" w:rsidR="00F8232F">
              <w:rPr>
                <w:rFonts w:ascii="Tahoma" w:eastAsia="Calibri" w:hAnsi="Tahoma" w:cs="Tahoma"/>
                <w:sz w:val="19"/>
                <w:szCs w:val="19"/>
                <w:rtl/>
              </w:rPr>
              <w:t xml:space="preserve"> </w:t>
            </w:r>
            <w:r w:rsidRPr="00AD1302" w:rsidR="003C50EE">
              <w:rPr>
                <w:rFonts w:ascii="Tahoma" w:eastAsia="Calibri" w:hAnsi="Tahoma" w:cs="Tahoma"/>
                <w:sz w:val="19"/>
                <w:szCs w:val="19"/>
                <w:rtl/>
              </w:rPr>
              <w:t>משרד האנרג</w:t>
            </w:r>
            <w:r w:rsidR="006B7BED">
              <w:rPr>
                <w:rFonts w:ascii="Tahoma" w:eastAsia="Calibri" w:hAnsi="Tahoma" w:cs="Tahoma" w:hint="cs"/>
                <w:sz w:val="19"/>
                <w:szCs w:val="19"/>
                <w:rtl/>
              </w:rPr>
              <w:t>י</w:t>
            </w:r>
            <w:r w:rsidRPr="00AD1302" w:rsidR="003C50EE">
              <w:rPr>
                <w:rFonts w:ascii="Tahoma" w:eastAsia="Calibri" w:hAnsi="Tahoma" w:cs="Tahoma"/>
                <w:sz w:val="19"/>
                <w:szCs w:val="19"/>
                <w:rtl/>
              </w:rPr>
              <w:t xml:space="preserve">יה, רשות התחרות ורשות מקרקעי ישראל </w:t>
            </w:r>
            <w:r w:rsidRPr="00AD1302" w:rsidR="00D24C35">
              <w:rPr>
                <w:rFonts w:ascii="Tahoma" w:eastAsia="Calibri" w:hAnsi="Tahoma" w:cs="Tahoma"/>
                <w:sz w:val="19"/>
                <w:szCs w:val="19"/>
                <w:rtl/>
              </w:rPr>
              <w:t xml:space="preserve">לקידום </w:t>
            </w:r>
            <w:r w:rsidRPr="00AD1302" w:rsidR="00F8232F">
              <w:rPr>
                <w:rFonts w:ascii="Tahoma" w:eastAsia="Calibri" w:hAnsi="Tahoma" w:cs="Tahoma"/>
                <w:sz w:val="19"/>
                <w:szCs w:val="19"/>
                <w:rtl/>
              </w:rPr>
              <w:t>ה</w:t>
            </w:r>
            <w:r w:rsidRPr="00AD1302" w:rsidR="00D24C35">
              <w:rPr>
                <w:rFonts w:ascii="Tahoma" w:eastAsia="Calibri" w:hAnsi="Tahoma" w:cs="Tahoma"/>
                <w:sz w:val="19"/>
                <w:szCs w:val="19"/>
                <w:rtl/>
              </w:rPr>
              <w:t xml:space="preserve">תחרות במחירי הדלק בתחנות </w:t>
            </w:r>
            <w:r w:rsidRPr="00AD1302" w:rsidR="00F8232F">
              <w:rPr>
                <w:rFonts w:ascii="Tahoma" w:eastAsia="Calibri" w:hAnsi="Tahoma" w:cs="Tahoma"/>
                <w:sz w:val="19"/>
                <w:szCs w:val="19"/>
                <w:rtl/>
              </w:rPr>
              <w:t>ה</w:t>
            </w:r>
            <w:r w:rsidRPr="00AD1302" w:rsidR="00D24C35">
              <w:rPr>
                <w:rFonts w:ascii="Tahoma" w:eastAsia="Calibri" w:hAnsi="Tahoma" w:cs="Tahoma"/>
                <w:sz w:val="19"/>
                <w:szCs w:val="19"/>
                <w:rtl/>
              </w:rPr>
              <w:t xml:space="preserve">תדלוק </w:t>
            </w:r>
            <w:r w:rsidRPr="00AD1302" w:rsidR="00F8232F">
              <w:rPr>
                <w:rFonts w:ascii="Tahoma" w:eastAsia="Calibri" w:hAnsi="Tahoma" w:cs="Tahoma"/>
                <w:sz w:val="19"/>
                <w:szCs w:val="19"/>
                <w:rtl/>
              </w:rPr>
              <w:t>ה</w:t>
            </w:r>
            <w:r w:rsidRPr="00AD1302" w:rsidR="00D24C35">
              <w:rPr>
                <w:rFonts w:ascii="Tahoma" w:eastAsia="Calibri" w:hAnsi="Tahoma" w:cs="Tahoma"/>
                <w:sz w:val="19"/>
                <w:szCs w:val="19"/>
                <w:rtl/>
              </w:rPr>
              <w:t>ציבוריות, ו</w:t>
            </w:r>
            <w:r w:rsidRPr="00AD1302" w:rsidR="00F8232F">
              <w:rPr>
                <w:rFonts w:ascii="Tahoma" w:eastAsia="Calibri" w:hAnsi="Tahoma" w:cs="Tahoma"/>
                <w:sz w:val="19"/>
                <w:szCs w:val="19"/>
                <w:rtl/>
              </w:rPr>
              <w:t xml:space="preserve">כן </w:t>
            </w:r>
            <w:r w:rsidRPr="00AD1302" w:rsidR="00D24C35">
              <w:rPr>
                <w:rFonts w:ascii="Tahoma" w:eastAsia="Calibri" w:hAnsi="Tahoma" w:cs="Tahoma"/>
                <w:sz w:val="19"/>
                <w:szCs w:val="19"/>
                <w:rtl/>
              </w:rPr>
              <w:t>את פעולות הפיקוח</w:t>
            </w:r>
            <w:r w:rsidRPr="00AD1302" w:rsidR="00F8232F">
              <w:rPr>
                <w:rFonts w:ascii="Tahoma" w:eastAsia="Calibri" w:hAnsi="Tahoma" w:cs="Tahoma"/>
                <w:sz w:val="19"/>
                <w:szCs w:val="19"/>
                <w:rtl/>
              </w:rPr>
              <w:t>:</w:t>
            </w:r>
            <w:r w:rsidRPr="00AD1302" w:rsidR="00056FAD">
              <w:rPr>
                <w:rFonts w:ascii="Tahoma" w:eastAsia="Calibri" w:hAnsi="Tahoma" w:cs="Tahoma"/>
                <w:sz w:val="19"/>
                <w:szCs w:val="19"/>
                <w:rtl/>
              </w:rPr>
              <w:t xml:space="preserve"> </w:t>
            </w:r>
            <w:r w:rsidRPr="00AD1302" w:rsidR="00BE2F35">
              <w:rPr>
                <w:rFonts w:ascii="Tahoma" w:eastAsia="Calibri" w:hAnsi="Tahoma" w:cs="Tahoma"/>
                <w:sz w:val="19"/>
                <w:szCs w:val="19"/>
                <w:rtl/>
              </w:rPr>
              <w:t>של משרד האנרגי</w:t>
            </w:r>
            <w:r w:rsidR="006B7BED">
              <w:rPr>
                <w:rFonts w:ascii="Tahoma" w:eastAsia="Calibri" w:hAnsi="Tahoma" w:cs="Tahoma" w:hint="cs"/>
                <w:sz w:val="19"/>
                <w:szCs w:val="19"/>
                <w:rtl/>
              </w:rPr>
              <w:t>י</w:t>
            </w:r>
            <w:r w:rsidRPr="00AD1302" w:rsidR="00BE2F35">
              <w:rPr>
                <w:rFonts w:ascii="Tahoma" w:eastAsia="Calibri" w:hAnsi="Tahoma" w:cs="Tahoma"/>
                <w:sz w:val="19"/>
                <w:szCs w:val="19"/>
                <w:rtl/>
              </w:rPr>
              <w:t>ה</w:t>
            </w:r>
            <w:r w:rsidRPr="00AD1302" w:rsidR="00D24C35">
              <w:rPr>
                <w:rFonts w:ascii="Tahoma" w:eastAsia="Calibri" w:hAnsi="Tahoma" w:cs="Tahoma"/>
                <w:sz w:val="19"/>
                <w:szCs w:val="19"/>
                <w:rtl/>
              </w:rPr>
              <w:t xml:space="preserve"> </w:t>
            </w:r>
            <w:r w:rsidRPr="00AD1302" w:rsidR="00EA4F28">
              <w:rPr>
                <w:rFonts w:ascii="Tahoma" w:eastAsia="Calibri" w:hAnsi="Tahoma" w:cs="Tahoma"/>
                <w:sz w:val="19"/>
                <w:szCs w:val="19"/>
                <w:rtl/>
              </w:rPr>
              <w:t>על</w:t>
            </w:r>
            <w:r w:rsidRPr="00AD1302" w:rsidR="00D24C35">
              <w:rPr>
                <w:rFonts w:ascii="Tahoma" w:eastAsia="Calibri" w:hAnsi="Tahoma" w:cs="Tahoma"/>
                <w:sz w:val="19"/>
                <w:szCs w:val="19"/>
                <w:rtl/>
              </w:rPr>
              <w:t xml:space="preserve"> איכות</w:t>
            </w:r>
            <w:r w:rsidRPr="00AD1302" w:rsidR="00F439BB">
              <w:rPr>
                <w:rFonts w:ascii="Tahoma" w:eastAsia="Calibri" w:hAnsi="Tahoma" w:cs="Tahoma"/>
                <w:sz w:val="19"/>
                <w:szCs w:val="19"/>
                <w:rtl/>
              </w:rPr>
              <w:t xml:space="preserve"> הדלק;</w:t>
            </w:r>
            <w:r w:rsidRPr="00AD1302" w:rsidR="00D24C35">
              <w:rPr>
                <w:rFonts w:ascii="Tahoma" w:eastAsia="Calibri" w:hAnsi="Tahoma" w:cs="Tahoma"/>
                <w:sz w:val="19"/>
                <w:szCs w:val="19"/>
                <w:rtl/>
              </w:rPr>
              <w:t xml:space="preserve"> </w:t>
            </w:r>
            <w:r w:rsidRPr="00AD1302" w:rsidR="00BE2F35">
              <w:rPr>
                <w:rFonts w:ascii="Tahoma" w:eastAsia="Calibri" w:hAnsi="Tahoma" w:cs="Tahoma"/>
                <w:sz w:val="19"/>
                <w:szCs w:val="19"/>
                <w:rtl/>
              </w:rPr>
              <w:t xml:space="preserve">של </w:t>
            </w:r>
            <w:r w:rsidRPr="00AD1302" w:rsidR="00056FAD">
              <w:rPr>
                <w:rFonts w:ascii="Tahoma" w:eastAsia="Calibri" w:hAnsi="Tahoma" w:cs="Tahoma"/>
                <w:sz w:val="19"/>
                <w:szCs w:val="19"/>
                <w:rtl/>
              </w:rPr>
              <w:t xml:space="preserve">משרד הכלכלה </w:t>
            </w:r>
            <w:r w:rsidRPr="00AD1302" w:rsidR="00F8232F">
              <w:rPr>
                <w:rFonts w:ascii="Tahoma" w:eastAsia="Calibri" w:hAnsi="Tahoma" w:cs="Tahoma"/>
                <w:sz w:val="19"/>
                <w:szCs w:val="19"/>
                <w:rtl/>
              </w:rPr>
              <w:t>על כמות הדלק שסופק ללקוחות; ו</w:t>
            </w:r>
            <w:r w:rsidRPr="00AD1302" w:rsidR="00D24C35">
              <w:rPr>
                <w:rFonts w:ascii="Tahoma" w:eastAsia="Calibri" w:hAnsi="Tahoma" w:cs="Tahoma"/>
                <w:sz w:val="19"/>
                <w:szCs w:val="19"/>
                <w:rtl/>
              </w:rPr>
              <w:t>על שירותים מסוימים שהתחנות מספקות</w:t>
            </w:r>
            <w:r w:rsidRPr="00AD1302" w:rsidR="00F8232F">
              <w:rPr>
                <w:rFonts w:ascii="Tahoma" w:eastAsia="Calibri" w:hAnsi="Tahoma" w:cs="Tahoma"/>
                <w:sz w:val="19"/>
                <w:szCs w:val="19"/>
                <w:rtl/>
              </w:rPr>
              <w:t xml:space="preserve">, </w:t>
            </w:r>
            <w:r w:rsidRPr="00AD1302" w:rsidR="00D24C35">
              <w:rPr>
                <w:rFonts w:ascii="Tahoma" w:eastAsia="Calibri" w:hAnsi="Tahoma" w:cs="Tahoma"/>
                <w:sz w:val="19"/>
                <w:szCs w:val="19"/>
                <w:rtl/>
              </w:rPr>
              <w:t>לרבות הנגישות לאנשים עם מוגבלות. הביקורת בוצעה במשרד האנרגי</w:t>
            </w:r>
            <w:r w:rsidR="006B7BED">
              <w:rPr>
                <w:rFonts w:ascii="Tahoma" w:eastAsia="Calibri" w:hAnsi="Tahoma" w:cs="Tahoma" w:hint="cs"/>
                <w:sz w:val="19"/>
                <w:szCs w:val="19"/>
                <w:rtl/>
              </w:rPr>
              <w:t>י</w:t>
            </w:r>
            <w:r w:rsidRPr="00AD1302" w:rsidR="00D24C35">
              <w:rPr>
                <w:rFonts w:ascii="Tahoma" w:eastAsia="Calibri" w:hAnsi="Tahoma" w:cs="Tahoma"/>
                <w:sz w:val="19"/>
                <w:szCs w:val="19"/>
                <w:rtl/>
              </w:rPr>
              <w:t>ה, ברשות מקרקעי ישראל, ברשות התחרות, במינהל הדלק שבמשרד האנרגי</w:t>
            </w:r>
            <w:r w:rsidR="006B7BED">
              <w:rPr>
                <w:rFonts w:ascii="Tahoma" w:eastAsia="Calibri" w:hAnsi="Tahoma" w:cs="Tahoma" w:hint="cs"/>
                <w:sz w:val="19"/>
                <w:szCs w:val="19"/>
                <w:rtl/>
              </w:rPr>
              <w:t>י</w:t>
            </w:r>
            <w:r w:rsidRPr="00AD1302" w:rsidR="00D24C35">
              <w:rPr>
                <w:rFonts w:ascii="Tahoma" w:eastAsia="Calibri" w:hAnsi="Tahoma" w:cs="Tahoma"/>
                <w:sz w:val="19"/>
                <w:szCs w:val="19"/>
                <w:rtl/>
              </w:rPr>
              <w:t xml:space="preserve">ה, ביחידה למשקלות ומידות שבמשרד הכלכלה. בדיקות משלימות בוצעו בחברה הלאומית לדרכים, במינהל התכנון שבמשרד האוצר, </w:t>
            </w:r>
            <w:r w:rsidRPr="00AD1302" w:rsidR="006A7389">
              <w:rPr>
                <w:rFonts w:ascii="Tahoma" w:eastAsia="Calibri" w:hAnsi="Tahoma" w:cs="Tahoma"/>
                <w:sz w:val="19"/>
                <w:szCs w:val="19"/>
                <w:rtl/>
              </w:rPr>
              <w:t>ב</w:t>
            </w:r>
            <w:r w:rsidRPr="00AD1302" w:rsidR="00D24C35">
              <w:rPr>
                <w:rFonts w:ascii="Tahoma" w:eastAsia="Calibri" w:hAnsi="Tahoma" w:cs="Tahoma"/>
                <w:sz w:val="19"/>
                <w:szCs w:val="19"/>
                <w:rtl/>
              </w:rPr>
              <w:t>עיריית בת ים ו</w:t>
            </w:r>
            <w:r w:rsidRPr="00AD1302" w:rsidR="006A7389">
              <w:rPr>
                <w:rFonts w:ascii="Tahoma" w:eastAsia="Calibri" w:hAnsi="Tahoma" w:cs="Tahoma"/>
                <w:sz w:val="19"/>
                <w:szCs w:val="19"/>
                <w:rtl/>
              </w:rPr>
              <w:t>ב</w:t>
            </w:r>
            <w:r w:rsidRPr="00AD1302" w:rsidR="00D24C35">
              <w:rPr>
                <w:rFonts w:ascii="Tahoma" w:eastAsia="Calibri" w:hAnsi="Tahoma" w:cs="Tahoma"/>
                <w:sz w:val="19"/>
                <w:szCs w:val="19"/>
                <w:rtl/>
              </w:rPr>
              <w:t>עיריית ראשון לציון, ובנציבות שוויון זכויות לאנשים עם מוגבלות שבמשרד המשפטים.</w:t>
            </w:r>
          </w:p>
          <w:p w:rsidR="009B34C8" w:rsidRPr="00AD1302" w:rsidP="00AD1302">
            <w:pPr>
              <w:rPr>
                <w:rFonts w:ascii="Tahoma" w:eastAsia="Calibri" w:hAnsi="Tahoma" w:cs="Tahoma"/>
                <w:sz w:val="24"/>
                <w:rtl/>
              </w:rPr>
            </w:pPr>
          </w:p>
          <w:p w:rsidR="009B34C8" w:rsidRPr="00AD1302" w:rsidP="00AD1302">
            <w:pPr>
              <w:rPr>
                <w:rFonts w:ascii="Tahoma" w:eastAsia="Calibri" w:hAnsi="Tahoma" w:cs="Tahoma"/>
                <w:sz w:val="19"/>
                <w:szCs w:val="19"/>
              </w:rPr>
            </w:pPr>
            <w:r w:rsidRPr="00AD1302">
              <w:rPr>
                <w:rFonts w:ascii="Tahoma" w:eastAsia="Calibri" w:hAnsi="Tahoma" w:cs="Tahoma"/>
                <w:sz w:val="19"/>
                <w:szCs w:val="19"/>
                <w:rtl/>
              </w:rPr>
              <w:t xml:space="preserve">נושא </w:t>
            </w:r>
            <w:r w:rsidRPr="00AD1302" w:rsidR="00477E7E">
              <w:rPr>
                <w:rFonts w:ascii="Tahoma" w:eastAsia="Calibri" w:hAnsi="Tahoma" w:cs="Tahoma"/>
                <w:sz w:val="19"/>
                <w:szCs w:val="19"/>
                <w:rtl/>
              </w:rPr>
              <w:t>חלק ב' של דוח</w:t>
            </w:r>
            <w:r w:rsidRPr="00AD1302">
              <w:rPr>
                <w:rFonts w:ascii="Tahoma" w:eastAsia="Calibri" w:hAnsi="Tahoma" w:cs="Tahoma"/>
                <w:sz w:val="19"/>
                <w:szCs w:val="19"/>
                <w:rtl/>
              </w:rPr>
              <w:t xml:space="preserve"> זה הוא</w:t>
            </w:r>
            <w:r w:rsidRPr="00AD1302" w:rsidR="00477E7E">
              <w:rPr>
                <w:rFonts w:ascii="Tahoma" w:eastAsia="Calibri" w:hAnsi="Tahoma" w:cs="Tahoma"/>
                <w:sz w:val="19"/>
                <w:szCs w:val="19"/>
                <w:rtl/>
              </w:rPr>
              <w:t xml:space="preserve"> "הטיפול בתחנות תדלוק פירטיות ובתחנות תדלוק פנימיות</w:t>
            </w:r>
            <w:r>
              <w:rPr>
                <w:rStyle w:val="FootnoteReference1"/>
                <w:rFonts w:ascii="Tahoma" w:eastAsia="Calibri" w:hAnsi="Tahoma" w:cs="Tahoma"/>
                <w:sz w:val="19"/>
                <w:szCs w:val="19"/>
                <w:rtl/>
              </w:rPr>
              <w:footnoteReference w:id="2"/>
            </w:r>
            <w:r w:rsidRPr="00AD1302" w:rsidR="00477E7E">
              <w:rPr>
                <w:rFonts w:ascii="Tahoma" w:eastAsia="Calibri" w:hAnsi="Tahoma" w:cs="Tahoma"/>
                <w:sz w:val="19"/>
                <w:szCs w:val="19"/>
                <w:rtl/>
              </w:rPr>
              <w:t xml:space="preserve"> - ממצאי מעקב", </w:t>
            </w:r>
            <w:r w:rsidRPr="00AD1302">
              <w:rPr>
                <w:rFonts w:ascii="Tahoma" w:eastAsia="Calibri" w:hAnsi="Tahoma" w:cs="Tahoma"/>
                <w:sz w:val="19"/>
                <w:szCs w:val="19"/>
                <w:rtl/>
              </w:rPr>
              <w:t xml:space="preserve">ובו </w:t>
            </w:r>
            <w:r w:rsidRPr="00AD1302" w:rsidR="00477E7E">
              <w:rPr>
                <w:rFonts w:ascii="Tahoma" w:eastAsia="Calibri" w:hAnsi="Tahoma" w:cs="Tahoma"/>
                <w:sz w:val="19"/>
                <w:szCs w:val="19"/>
                <w:rtl/>
              </w:rPr>
              <w:t>מובאים ממצאי המעקב על יישום דוח מבקר המדינה משנת 2013.</w:t>
            </w:r>
          </w:p>
          <w:p w:rsidR="00A039ED" w:rsidRPr="00AD1302" w:rsidP="006E5EF8">
            <w:pPr>
              <w:spacing w:after="200" w:line="240" w:lineRule="auto"/>
              <w:rPr>
                <w:rFonts w:ascii="Tahoma" w:hAnsi="Tahoma" w:cs="Tahoma"/>
                <w:sz w:val="19"/>
                <w:szCs w:val="19"/>
                <w:rtl/>
              </w:rPr>
            </w:pPr>
          </w:p>
        </w:tc>
      </w:tr>
    </w:tbl>
    <w:p w:rsidR="00454AAE" w:rsidRPr="00AD1302" w:rsidP="006E5EF8">
      <w:pPr>
        <w:spacing w:after="200" w:line="240" w:lineRule="auto"/>
        <w:jc w:val="left"/>
        <w:rPr>
          <w:rFonts w:ascii="Tahoma" w:hAnsi="Tahoma" w:cs="Tahoma"/>
          <w:sz w:val="10"/>
          <w:szCs w:val="10"/>
          <w:rtl/>
        </w:rPr>
      </w:pPr>
    </w:p>
    <w:p w:rsidR="00A039ED" w:rsidRPr="00AD1302" w:rsidP="006E5EF8">
      <w:pPr>
        <w:bidi w:val="0"/>
        <w:spacing w:after="200" w:line="240" w:lineRule="auto"/>
        <w:jc w:val="left"/>
        <w:rPr>
          <w:rFonts w:ascii="Tahoma" w:hAnsi="Tahoma" w:cs="Tahoma"/>
          <w:sz w:val="2"/>
          <w:szCs w:val="2"/>
        </w:rPr>
      </w:pPr>
    </w:p>
    <w:tbl>
      <w:tblPr>
        <w:tblStyle w:val="10"/>
        <w:tblpPr w:leftFromText="180" w:rightFromText="180" w:vertAnchor="text" w:tblpXSpec="center" w:tblpY="1"/>
        <w:tblOverlap w:val="never"/>
        <w:bidiVisual/>
        <w:tblW w:w="9268" w:type="dxa"/>
        <w:tblLook w:val="04A0"/>
      </w:tblPr>
      <w:tblGrid>
        <w:gridCol w:w="9268"/>
      </w:tblGrid>
      <w:tr w:rsidTr="00A039ED">
        <w:tblPrEx>
          <w:tblW w:w="9268" w:type="dxa"/>
          <w:tblLook w:val="04A0"/>
        </w:tblPrEx>
        <w:trPr>
          <w:trHeight w:val="1134"/>
        </w:trPr>
        <w:tc>
          <w:tcPr>
            <w:tcW w:w="9268" w:type="dxa"/>
            <w:tcBorders>
              <w:top w:val="nil"/>
              <w:left w:val="nil"/>
              <w:bottom w:val="nil"/>
              <w:right w:val="nil"/>
            </w:tcBorders>
          </w:tcPr>
          <w:p w:rsidR="00A039ED" w:rsidRPr="00AD1302" w:rsidP="005F09E0">
            <w:pPr>
              <w:spacing w:line="276" w:lineRule="auto"/>
              <w:rPr>
                <w:rFonts w:ascii="Tahoma" w:hAnsi="Tahoma" w:cs="Tahoma"/>
                <w:sz w:val="19"/>
                <w:szCs w:val="19"/>
                <w:rtl/>
              </w:rPr>
            </w:pPr>
            <w:r w:rsidRPr="00AD1302">
              <w:rPr>
                <w:rFonts w:ascii="Tahoma" w:hAnsi="Tahoma" w:cs="Tahoma"/>
                <w:noProof/>
                <w:sz w:val="19"/>
                <w:szCs w:val="19"/>
              </w:rPr>
              <w:drawing>
                <wp:inline distT="0" distB="0" distL="0" distR="0">
                  <wp:extent cx="5748020" cy="414010"/>
                  <wp:effectExtent l="0" t="0" r="0" b="5715"/>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97464" name="תקציר תמונה 2.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A039ED" w:rsidRPr="00AD1302" w:rsidP="005F09E0">
            <w:pPr>
              <w:spacing w:line="276" w:lineRule="auto"/>
              <w:rPr>
                <w:rFonts w:ascii="Tahoma" w:hAnsi="Tahoma" w:cs="Tahoma"/>
                <w:sz w:val="19"/>
                <w:szCs w:val="19"/>
                <w:rtl/>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9757D3" w:rsidRPr="00AD1302" w:rsidP="005F09E0">
            <w:pPr>
              <w:numPr>
                <w:ilvl w:val="0"/>
                <w:numId w:val="7"/>
              </w:numPr>
              <w:spacing w:line="276" w:lineRule="auto"/>
              <w:ind w:left="454" w:hanging="454"/>
              <w:rPr>
                <w:rFonts w:ascii="Tahoma" w:eastAsia="Calibri" w:hAnsi="Tahoma" w:cs="Tahoma"/>
                <w:b/>
                <w:bCs/>
                <w:sz w:val="19"/>
                <w:szCs w:val="19"/>
              </w:rPr>
            </w:pPr>
            <w:r w:rsidRPr="00AD1302">
              <w:rPr>
                <w:rFonts w:ascii="Tahoma" w:eastAsia="Calibri" w:hAnsi="Tahoma" w:cs="Tahoma"/>
                <w:b/>
                <w:bCs/>
                <w:sz w:val="19"/>
                <w:szCs w:val="19"/>
                <w:rtl/>
              </w:rPr>
              <w:t xml:space="preserve">מיקום תחנות תדלוק באזור תחרות ריכוזי: </w:t>
            </w:r>
            <w:r w:rsidRPr="00AD1302">
              <w:rPr>
                <w:rFonts w:ascii="Tahoma" w:eastAsia="Calibri" w:hAnsi="Tahoma" w:cs="Tahoma"/>
                <w:sz w:val="19"/>
                <w:szCs w:val="19"/>
                <w:rtl/>
              </w:rPr>
              <w:t xml:space="preserve"> בבחינה שערכה רשות התחרות בשנת 2015 היא העלתה כי מתוך 715 תחנות תדלוק עירוניות היו 360 תחנות שמשווקות בנזין אשר אזור התחרות שלהן נמצא כריכוזי, באזור התחרות של 309 מהן לא נמצא מתחרה קטן, ובאזור התחרות של 297 מהן מוחזקת רק תחנת תדלוק אחת על ידי אחת מחברות הדלק. בחינה זו נעשתה על בסיס הגדרות ל-"תחנה עירונית" ול-"אזור תחרות" וקביעתו לכל תחנת תדלוק</w:t>
            </w:r>
            <w:r w:rsidRPr="00AD1302">
              <w:rPr>
                <w:rFonts w:ascii="Tahoma" w:eastAsia="Calibri" w:hAnsi="Tahoma" w:cs="Tahoma"/>
                <w:b/>
                <w:bCs/>
                <w:sz w:val="19"/>
                <w:szCs w:val="19"/>
                <w:rtl/>
              </w:rPr>
              <w:t>.</w:t>
            </w:r>
          </w:p>
          <w:p w:rsidR="00DE5937" w:rsidRPr="00AD1302" w:rsidP="005F09E0">
            <w:pPr>
              <w:numPr>
                <w:ilvl w:val="0"/>
                <w:numId w:val="7"/>
              </w:numPr>
              <w:spacing w:line="276" w:lineRule="auto"/>
              <w:ind w:left="454" w:hanging="454"/>
              <w:rPr>
                <w:rFonts w:ascii="Tahoma" w:eastAsia="Calibri" w:hAnsi="Tahoma" w:cs="Tahoma"/>
                <w:sz w:val="19"/>
                <w:szCs w:val="19"/>
                <w:rtl/>
              </w:rPr>
            </w:pPr>
            <w:r w:rsidRPr="00AD1302">
              <w:rPr>
                <w:rFonts w:ascii="Tahoma" w:eastAsia="Calibri" w:hAnsi="Tahoma" w:cs="Tahoma"/>
                <w:b/>
                <w:bCs/>
                <w:sz w:val="19"/>
                <w:szCs w:val="19"/>
                <w:rtl/>
              </w:rPr>
              <w:t>הבדלים בהנחות על מחיר הבנזין בין חברות דלק:</w:t>
            </w:r>
            <w:r w:rsidRPr="00AD1302">
              <w:rPr>
                <w:rFonts w:ascii="Tahoma" w:eastAsia="Calibri" w:hAnsi="Tahoma" w:cs="Tahoma"/>
                <w:sz w:val="19"/>
                <w:szCs w:val="19"/>
                <w:rtl/>
              </w:rPr>
              <w:t xml:space="preserve"> על פי נתוני משרד האנרגי</w:t>
            </w:r>
            <w:r w:rsidR="006B7BED">
              <w:rPr>
                <w:rFonts w:ascii="Tahoma" w:eastAsia="Calibri" w:hAnsi="Tahoma" w:cs="Tahoma" w:hint="cs"/>
                <w:sz w:val="19"/>
                <w:szCs w:val="19"/>
                <w:rtl/>
              </w:rPr>
              <w:t>י</w:t>
            </w:r>
            <w:r w:rsidRPr="00AD1302">
              <w:rPr>
                <w:rFonts w:ascii="Tahoma" w:eastAsia="Calibri" w:hAnsi="Tahoma" w:cs="Tahoma"/>
                <w:sz w:val="19"/>
                <w:szCs w:val="19"/>
                <w:rtl/>
              </w:rPr>
              <w:t>ה לשנת 2016, כ-70% מתחנות התדלוק מכרו בנזין 95 ללא הנחה. בין החברות הגדולות שיעור התחנות שנתנו הנחה היה בין 8% ל-34% והיקף ההנחה היה בין 1 ל-5 אגורות לליטר. לעומת זאת, כמעט כל החברות הקטנות (המפעילות 55-9 תחנות תדלוק) נתנו הנחה, שגודלה היה בין 14 ל-25 אגורות לליטר</w:t>
            </w:r>
            <w:r w:rsidRPr="00AD1302">
              <w:rPr>
                <w:rFonts w:ascii="Tahoma" w:eastAsia="Calibri" w:hAnsi="Tahoma" w:cs="Tahoma"/>
                <w:b/>
                <w:bCs/>
                <w:sz w:val="19"/>
                <w:szCs w:val="19"/>
                <w:rtl/>
              </w:rPr>
              <w:t>.</w:t>
            </w:r>
          </w:p>
          <w:p w:rsidR="009757D3" w:rsidRPr="00AD1302" w:rsidP="005F09E0">
            <w:pPr>
              <w:numPr>
                <w:ilvl w:val="0"/>
                <w:numId w:val="7"/>
              </w:numPr>
              <w:spacing w:line="276" w:lineRule="auto"/>
              <w:ind w:left="454" w:hanging="454"/>
              <w:rPr>
                <w:rFonts w:ascii="Tahoma" w:eastAsia="Calibri" w:hAnsi="Tahoma" w:cs="Tahoma"/>
                <w:sz w:val="19"/>
                <w:szCs w:val="19"/>
              </w:rPr>
            </w:pPr>
            <w:r w:rsidRPr="00AD1302">
              <w:rPr>
                <w:rFonts w:ascii="Tahoma" w:eastAsia="Calibri" w:hAnsi="Tahoma" w:cs="Tahoma"/>
                <w:b/>
                <w:bCs/>
                <w:sz w:val="19"/>
                <w:szCs w:val="19"/>
                <w:rtl/>
              </w:rPr>
              <w:t>שיווק מגרשים חדשים לתחנות תדלוק</w:t>
            </w:r>
            <w:r w:rsidRPr="00AD1302">
              <w:rPr>
                <w:rFonts w:ascii="Tahoma" w:hAnsi="Tahoma" w:cs="Tahoma"/>
                <w:b/>
                <w:bCs/>
                <w:sz w:val="19"/>
                <w:szCs w:val="19"/>
                <w:rtl/>
              </w:rPr>
              <w:t>:</w:t>
            </w:r>
            <w:r w:rsidRPr="00AD1302">
              <w:rPr>
                <w:rFonts w:ascii="Tahoma" w:hAnsi="Tahoma" w:cs="Tahoma"/>
                <w:sz w:val="19"/>
                <w:szCs w:val="19"/>
                <w:rtl/>
              </w:rPr>
              <w:t xml:space="preserve"> </w:t>
            </w:r>
            <w:r w:rsidRPr="00AD1302">
              <w:rPr>
                <w:rFonts w:ascii="Tahoma" w:eastAsia="Calibri" w:hAnsi="Tahoma" w:cs="Tahoma"/>
                <w:sz w:val="19"/>
                <w:szCs w:val="19"/>
                <w:rtl/>
              </w:rPr>
              <w:t>על פי החלטת הממשלה מ-2011, נקבע יעד לשיווקם של 40 מגרשים לשם הקמת תחנות תדלוק ליזמים שאינם מוגדרים כגורם ריכוזי בענף. אולם במשך כעשור, לא הושלמו הפעולות הנדרשות לפי ההחלטה להשגת יעד זה.</w:t>
            </w:r>
          </w:p>
          <w:p w:rsidR="00DE5937" w:rsidRPr="00AD1302" w:rsidP="005F09E0">
            <w:pPr>
              <w:numPr>
                <w:ilvl w:val="0"/>
                <w:numId w:val="7"/>
              </w:numPr>
              <w:spacing w:line="276" w:lineRule="auto"/>
              <w:ind w:left="454" w:hanging="454"/>
              <w:rPr>
                <w:rFonts w:ascii="Tahoma" w:eastAsia="Calibri" w:hAnsi="Tahoma" w:cs="Tahoma"/>
                <w:sz w:val="19"/>
                <w:szCs w:val="19"/>
              </w:rPr>
            </w:pPr>
            <w:r w:rsidRPr="00AD1302">
              <w:rPr>
                <w:rFonts w:ascii="Tahoma" w:eastAsia="Calibri" w:hAnsi="Tahoma" w:cs="Tahoma"/>
                <w:b/>
                <w:bCs/>
                <w:sz w:val="19"/>
                <w:szCs w:val="19"/>
                <w:rtl/>
              </w:rPr>
              <w:t>חוק משק הדלק</w:t>
            </w:r>
            <w:r w:rsidRPr="00AD1302">
              <w:rPr>
                <w:rFonts w:ascii="Tahoma" w:eastAsia="Calibri" w:hAnsi="Tahoma" w:cs="Tahoma"/>
                <w:sz w:val="19"/>
                <w:szCs w:val="19"/>
                <w:rtl/>
              </w:rPr>
              <w:t>: בחלוף תשע שנים מאז החלטת הממשלה שעניינה הגברת התחרות במשק הדלק, טרם הושלמה הכנת טיוטת תזכיר חוק לתיקון חוק משק הדלק (קידום התחרות), התשנ"ד-1994, אותה נדרש לגבש שר האוצר בשיתוף עם משרד האנרג</w:t>
            </w:r>
            <w:r w:rsidR="006B7BED">
              <w:rPr>
                <w:rFonts w:ascii="Tahoma" w:eastAsia="Calibri" w:hAnsi="Tahoma" w:cs="Tahoma" w:hint="cs"/>
                <w:sz w:val="19"/>
                <w:szCs w:val="19"/>
                <w:rtl/>
              </w:rPr>
              <w:t>י</w:t>
            </w:r>
            <w:r w:rsidRPr="00AD1302">
              <w:rPr>
                <w:rFonts w:ascii="Tahoma" w:eastAsia="Calibri" w:hAnsi="Tahoma" w:cs="Tahoma"/>
                <w:sz w:val="19"/>
                <w:szCs w:val="19"/>
                <w:rtl/>
              </w:rPr>
              <w:t xml:space="preserve">יה, משרד הכלכלה, רשות התחרות ומשרד המשפטים להסרת חסמים בשוק הדלק והפעולות שעשו גופים אלה לא קידמו את התחרות בין תחנות התדלוק. </w:t>
            </w:r>
          </w:p>
          <w:p w:rsidR="00A039ED" w:rsidRPr="00AD1302" w:rsidP="005F09E0">
            <w:pPr>
              <w:numPr>
                <w:ilvl w:val="0"/>
                <w:numId w:val="7"/>
              </w:numPr>
              <w:spacing w:line="276" w:lineRule="auto"/>
              <w:ind w:left="454" w:hanging="454"/>
              <w:rPr>
                <w:rFonts w:ascii="Tahoma" w:eastAsia="Calibri" w:hAnsi="Tahoma" w:cs="Tahoma"/>
                <w:sz w:val="19"/>
                <w:szCs w:val="19"/>
                <w:rtl/>
              </w:rPr>
            </w:pPr>
            <w:r w:rsidRPr="00AD1302">
              <w:rPr>
                <w:rFonts w:ascii="Tahoma" w:eastAsia="Calibri" w:hAnsi="Tahoma" w:cs="Tahoma"/>
                <w:b/>
                <w:bCs/>
                <w:sz w:val="19"/>
                <w:szCs w:val="19"/>
                <w:rtl/>
              </w:rPr>
              <w:t>דיוק משאבות הדלק</w:t>
            </w:r>
            <w:r w:rsidRPr="00AD1302" w:rsidR="00C105C0">
              <w:rPr>
                <w:rFonts w:ascii="Tahoma" w:eastAsia="Calibri" w:hAnsi="Tahoma" w:cs="Tahoma"/>
                <w:b/>
                <w:bCs/>
                <w:sz w:val="19"/>
                <w:szCs w:val="19"/>
                <w:rtl/>
              </w:rPr>
              <w:t>:</w:t>
            </w:r>
            <w:r w:rsidRPr="00AD1302">
              <w:rPr>
                <w:rFonts w:ascii="Tahoma" w:eastAsia="Calibri" w:hAnsi="Tahoma" w:cs="Tahoma"/>
                <w:b/>
                <w:bCs/>
                <w:sz w:val="19"/>
                <w:szCs w:val="19"/>
                <w:rtl/>
              </w:rPr>
              <w:t xml:space="preserve"> </w:t>
            </w:r>
            <w:r w:rsidRPr="00AD1302" w:rsidR="00196746">
              <w:rPr>
                <w:rFonts w:ascii="Tahoma" w:eastAsia="Calibri" w:hAnsi="Tahoma" w:cs="Tahoma"/>
                <w:sz w:val="19"/>
                <w:szCs w:val="19"/>
                <w:rtl/>
              </w:rPr>
              <w:t>המפקח</w:t>
            </w:r>
            <w:r w:rsidRPr="00AD1302" w:rsidR="0036186E">
              <w:rPr>
                <w:rFonts w:ascii="Tahoma" w:eastAsia="Calibri" w:hAnsi="Tahoma" w:cs="Tahoma"/>
                <w:sz w:val="19"/>
                <w:szCs w:val="19"/>
                <w:rtl/>
              </w:rPr>
              <w:t xml:space="preserve"> על </w:t>
            </w:r>
            <w:r w:rsidRPr="00AD1302" w:rsidR="00ED6BBB">
              <w:rPr>
                <w:rFonts w:ascii="Tahoma" w:eastAsia="Calibri" w:hAnsi="Tahoma" w:cs="Tahoma"/>
                <w:sz w:val="19"/>
                <w:szCs w:val="19"/>
                <w:rtl/>
              </w:rPr>
              <w:t xml:space="preserve">היחידה למשקלות ומידות במשרד הכלכלה </w:t>
            </w:r>
            <w:r w:rsidRPr="00AD1302" w:rsidR="0036186E">
              <w:rPr>
                <w:rFonts w:ascii="Tahoma" w:eastAsia="Calibri" w:hAnsi="Tahoma" w:cs="Tahoma"/>
                <w:sz w:val="19"/>
                <w:szCs w:val="19"/>
                <w:rtl/>
              </w:rPr>
              <w:t>קבע שיש לבדוק את דיוק משאב</w:t>
            </w:r>
            <w:r w:rsidRPr="00AD1302">
              <w:rPr>
                <w:rFonts w:ascii="Tahoma" w:eastAsia="Calibri" w:hAnsi="Tahoma" w:cs="Tahoma"/>
                <w:sz w:val="19"/>
                <w:szCs w:val="19"/>
                <w:rtl/>
              </w:rPr>
              <w:t>ות</w:t>
            </w:r>
            <w:r w:rsidRPr="00AD1302" w:rsidR="0036186E">
              <w:rPr>
                <w:rFonts w:ascii="Tahoma" w:eastAsia="Calibri" w:hAnsi="Tahoma" w:cs="Tahoma"/>
                <w:sz w:val="19"/>
                <w:szCs w:val="19"/>
                <w:rtl/>
              </w:rPr>
              <w:t xml:space="preserve"> </w:t>
            </w:r>
            <w:r w:rsidRPr="00AD1302" w:rsidR="0056112F">
              <w:rPr>
                <w:rFonts w:ascii="Tahoma" w:eastAsia="Calibri" w:hAnsi="Tahoma" w:cs="Tahoma"/>
                <w:sz w:val="19"/>
                <w:szCs w:val="19"/>
                <w:rtl/>
              </w:rPr>
              <w:t>ה</w:t>
            </w:r>
            <w:r w:rsidRPr="00AD1302" w:rsidR="0036186E">
              <w:rPr>
                <w:rFonts w:ascii="Tahoma" w:eastAsia="Calibri" w:hAnsi="Tahoma" w:cs="Tahoma"/>
                <w:sz w:val="19"/>
                <w:szCs w:val="19"/>
                <w:rtl/>
              </w:rPr>
              <w:t xml:space="preserve">דלק בכל תחנות התדלוק פעם בשנה. </w:t>
            </w:r>
            <w:r w:rsidRPr="00AD1302" w:rsidR="009C70B1">
              <w:rPr>
                <w:rFonts w:ascii="Tahoma" w:eastAsia="Calibri" w:hAnsi="Tahoma" w:cs="Tahoma"/>
                <w:sz w:val="19"/>
                <w:szCs w:val="19"/>
                <w:rtl/>
              </w:rPr>
              <w:t xml:space="preserve">על פי נתוני </w:t>
            </w:r>
            <w:r w:rsidRPr="00AD1302" w:rsidR="00FB15A2">
              <w:rPr>
                <w:rFonts w:ascii="Tahoma" w:eastAsia="Calibri" w:hAnsi="Tahoma" w:cs="Tahoma"/>
                <w:sz w:val="19"/>
                <w:szCs w:val="19"/>
                <w:rtl/>
              </w:rPr>
              <w:t>היחידה למשקלות ומידות</w:t>
            </w:r>
            <w:r w:rsidRPr="00AD1302" w:rsidR="009C70B1">
              <w:rPr>
                <w:rFonts w:ascii="Tahoma" w:eastAsia="Calibri" w:hAnsi="Tahoma" w:cs="Tahoma"/>
                <w:sz w:val="19"/>
                <w:szCs w:val="19"/>
                <w:rtl/>
              </w:rPr>
              <w:t xml:space="preserve"> לסוף 2019, היחידה</w:t>
            </w:r>
            <w:r w:rsidRPr="00AD1302" w:rsidR="00FB15A2">
              <w:rPr>
                <w:rFonts w:ascii="Tahoma" w:eastAsia="Calibri" w:hAnsi="Tahoma" w:cs="Tahoma"/>
                <w:sz w:val="19"/>
                <w:szCs w:val="19"/>
                <w:rtl/>
              </w:rPr>
              <w:t xml:space="preserve"> </w:t>
            </w:r>
            <w:r w:rsidRPr="00AD1302" w:rsidR="0056112F">
              <w:rPr>
                <w:rFonts w:ascii="Tahoma" w:eastAsia="Calibri" w:hAnsi="Tahoma" w:cs="Tahoma"/>
                <w:sz w:val="19"/>
                <w:szCs w:val="19"/>
                <w:rtl/>
              </w:rPr>
              <w:t>בדק</w:t>
            </w:r>
            <w:r w:rsidRPr="00AD1302" w:rsidR="00FB15A2">
              <w:rPr>
                <w:rFonts w:ascii="Tahoma" w:eastAsia="Calibri" w:hAnsi="Tahoma" w:cs="Tahoma"/>
                <w:sz w:val="19"/>
                <w:szCs w:val="19"/>
                <w:rtl/>
              </w:rPr>
              <w:t>ה</w:t>
            </w:r>
            <w:r w:rsidRPr="00AD1302" w:rsidR="001B239C">
              <w:rPr>
                <w:rFonts w:ascii="Tahoma" w:eastAsia="Calibri" w:hAnsi="Tahoma" w:cs="Tahoma"/>
                <w:sz w:val="19"/>
                <w:szCs w:val="19"/>
                <w:rtl/>
              </w:rPr>
              <w:t xml:space="preserve"> </w:t>
            </w:r>
            <w:r w:rsidRPr="00AD1302" w:rsidR="0056112F">
              <w:rPr>
                <w:rFonts w:ascii="Tahoma" w:eastAsia="Calibri" w:hAnsi="Tahoma" w:cs="Tahoma"/>
                <w:sz w:val="19"/>
                <w:szCs w:val="19"/>
                <w:rtl/>
              </w:rPr>
              <w:t>רק כ-</w:t>
            </w:r>
            <w:r w:rsidRPr="00AD1302" w:rsidR="006545C4">
              <w:rPr>
                <w:rFonts w:ascii="Tahoma" w:eastAsia="Calibri" w:hAnsi="Tahoma" w:cs="Tahoma"/>
                <w:sz w:val="19"/>
                <w:szCs w:val="19"/>
                <w:rtl/>
              </w:rPr>
              <w:t>58</w:t>
            </w:r>
            <w:r w:rsidRPr="00AD1302" w:rsidR="0056112F">
              <w:rPr>
                <w:rFonts w:ascii="Tahoma" w:eastAsia="Calibri" w:hAnsi="Tahoma" w:cs="Tahoma"/>
                <w:sz w:val="19"/>
                <w:szCs w:val="19"/>
                <w:rtl/>
              </w:rPr>
              <w:t>% מהמשאבות</w:t>
            </w:r>
            <w:r w:rsidRPr="00AD1302" w:rsidR="001B239C">
              <w:rPr>
                <w:rFonts w:ascii="Tahoma" w:eastAsia="Calibri" w:hAnsi="Tahoma" w:cs="Tahoma"/>
                <w:sz w:val="19"/>
                <w:szCs w:val="19"/>
                <w:rtl/>
              </w:rPr>
              <w:t xml:space="preserve"> עד שנה מאז בדיק</w:t>
            </w:r>
            <w:r w:rsidRPr="00AD1302" w:rsidR="00B864F3">
              <w:rPr>
                <w:rFonts w:ascii="Tahoma" w:eastAsia="Calibri" w:hAnsi="Tahoma" w:cs="Tahoma"/>
                <w:sz w:val="19"/>
                <w:szCs w:val="19"/>
                <w:rtl/>
              </w:rPr>
              <w:t>תן</w:t>
            </w:r>
            <w:r w:rsidRPr="00AD1302" w:rsidR="001B239C">
              <w:rPr>
                <w:rFonts w:ascii="Tahoma" w:eastAsia="Calibri" w:hAnsi="Tahoma" w:cs="Tahoma"/>
                <w:sz w:val="19"/>
                <w:szCs w:val="19"/>
                <w:rtl/>
              </w:rPr>
              <w:t xml:space="preserve"> הקודמת. יתר התחנות (</w:t>
            </w:r>
            <w:r w:rsidRPr="00AD1302" w:rsidR="00ED6BBB">
              <w:rPr>
                <w:rFonts w:ascii="Tahoma" w:eastAsia="Calibri" w:hAnsi="Tahoma" w:cs="Tahoma"/>
                <w:sz w:val="19"/>
                <w:szCs w:val="19"/>
                <w:rtl/>
              </w:rPr>
              <w:t>כ-</w:t>
            </w:r>
            <w:r w:rsidRPr="00AD1302" w:rsidR="00E80D4C">
              <w:rPr>
                <w:rFonts w:ascii="Tahoma" w:eastAsia="Calibri" w:hAnsi="Tahoma" w:cs="Tahoma"/>
                <w:sz w:val="19"/>
                <w:szCs w:val="19"/>
                <w:rtl/>
              </w:rPr>
              <w:t>42</w:t>
            </w:r>
            <w:r w:rsidRPr="00AD1302" w:rsidR="00ED6BBB">
              <w:rPr>
                <w:rFonts w:ascii="Tahoma" w:eastAsia="Calibri" w:hAnsi="Tahoma" w:cs="Tahoma"/>
                <w:sz w:val="19"/>
                <w:szCs w:val="19"/>
                <w:rtl/>
              </w:rPr>
              <w:t>%</w:t>
            </w:r>
            <w:r w:rsidRPr="00AD1302" w:rsidR="001B239C">
              <w:rPr>
                <w:rFonts w:ascii="Tahoma" w:eastAsia="Calibri" w:hAnsi="Tahoma" w:cs="Tahoma"/>
                <w:sz w:val="19"/>
                <w:szCs w:val="19"/>
                <w:rtl/>
              </w:rPr>
              <w:t xml:space="preserve">) </w:t>
            </w:r>
            <w:r w:rsidRPr="00AD1302" w:rsidR="00ED6BBB">
              <w:rPr>
                <w:rFonts w:ascii="Tahoma" w:eastAsia="Calibri" w:hAnsi="Tahoma" w:cs="Tahoma"/>
                <w:sz w:val="19"/>
                <w:szCs w:val="19"/>
                <w:rtl/>
              </w:rPr>
              <w:t>נבדקו לאחר יותר משנה.</w:t>
            </w:r>
            <w:r w:rsidRPr="00AD1302" w:rsidR="00FB15A2">
              <w:rPr>
                <w:rFonts w:ascii="Tahoma" w:eastAsia="Calibri" w:hAnsi="Tahoma" w:cs="Tahoma"/>
                <w:sz w:val="19"/>
                <w:szCs w:val="19"/>
                <w:rtl/>
              </w:rPr>
              <w:t xml:space="preserve"> </w:t>
            </w:r>
            <w:r w:rsidRPr="00AD1302" w:rsidR="00FB15A2">
              <w:rPr>
                <w:rFonts w:ascii="Tahoma" w:hAnsi="Tahoma" w:cs="Tahoma"/>
                <w:b/>
                <w:bCs/>
                <w:sz w:val="19"/>
                <w:szCs w:val="19"/>
                <w:rtl/>
              </w:rPr>
              <w:t xml:space="preserve">  </w:t>
            </w:r>
            <w:r w:rsidRPr="00AD1302" w:rsidR="00FB15A2">
              <w:rPr>
                <w:rFonts w:ascii="Tahoma" w:eastAsia="Calibri" w:hAnsi="Tahoma" w:cs="Tahoma"/>
                <w:sz w:val="19"/>
                <w:szCs w:val="19"/>
                <w:rtl/>
              </w:rPr>
              <w:t xml:space="preserve"> </w:t>
            </w:r>
            <w:r w:rsidRPr="00AD1302" w:rsidR="0036186E">
              <w:rPr>
                <w:rFonts w:ascii="Tahoma" w:eastAsia="Calibri" w:hAnsi="Tahoma" w:cs="Tahoma"/>
                <w:sz w:val="19"/>
                <w:szCs w:val="19"/>
                <w:rtl/>
              </w:rPr>
              <w:t xml:space="preserve"> </w:t>
            </w:r>
          </w:p>
          <w:p w:rsidR="00A873CD" w:rsidRPr="00AD1302" w:rsidP="005F09E0">
            <w:pPr>
              <w:numPr>
                <w:ilvl w:val="0"/>
                <w:numId w:val="7"/>
              </w:numPr>
              <w:spacing w:line="276" w:lineRule="auto"/>
              <w:ind w:left="454" w:hanging="454"/>
              <w:rPr>
                <w:rFonts w:ascii="Tahoma" w:eastAsia="Calibri" w:hAnsi="Tahoma" w:cs="Tahoma"/>
                <w:sz w:val="19"/>
                <w:szCs w:val="19"/>
                <w:rtl/>
              </w:rPr>
            </w:pPr>
            <w:r w:rsidRPr="00AD1302">
              <w:rPr>
                <w:rFonts w:ascii="Tahoma" w:eastAsia="Calibri" w:hAnsi="Tahoma" w:cs="Tahoma"/>
                <w:b/>
                <w:bCs/>
                <w:sz w:val="19"/>
                <w:szCs w:val="19"/>
                <w:rtl/>
              </w:rPr>
              <w:t>פיקוח על כמויות גז פחמימני מעובה (גפ"</w:t>
            </w:r>
            <w:r w:rsidRPr="00AD1302" w:rsidR="00E65347">
              <w:rPr>
                <w:rFonts w:ascii="Tahoma" w:eastAsia="Calibri" w:hAnsi="Tahoma" w:cs="Tahoma"/>
                <w:b/>
                <w:bCs/>
                <w:sz w:val="19"/>
                <w:szCs w:val="19"/>
                <w:rtl/>
              </w:rPr>
              <w:t>ם</w:t>
            </w:r>
            <w:r w:rsidRPr="00AD1302">
              <w:rPr>
                <w:rFonts w:ascii="Tahoma" w:eastAsia="Calibri" w:hAnsi="Tahoma" w:cs="Tahoma"/>
                <w:b/>
                <w:bCs/>
                <w:sz w:val="19"/>
                <w:szCs w:val="19"/>
                <w:rtl/>
              </w:rPr>
              <w:t>)</w:t>
            </w:r>
            <w:r w:rsidRPr="00AD1302" w:rsidR="00C105C0">
              <w:rPr>
                <w:rFonts w:ascii="Tahoma" w:eastAsia="Calibri" w:hAnsi="Tahoma" w:cs="Tahoma"/>
                <w:b/>
                <w:bCs/>
                <w:sz w:val="19"/>
                <w:szCs w:val="19"/>
                <w:rtl/>
              </w:rPr>
              <w:t>:</w:t>
            </w:r>
            <w:r w:rsidRPr="00AD1302">
              <w:rPr>
                <w:rFonts w:ascii="Tahoma" w:hAnsi="Tahoma" w:cs="Tahoma"/>
                <w:sz w:val="19"/>
                <w:szCs w:val="19"/>
                <w:rtl/>
              </w:rPr>
              <w:t xml:space="preserve"> </w:t>
            </w:r>
            <w:r w:rsidRPr="00AD1302">
              <w:rPr>
                <w:rFonts w:ascii="Tahoma" w:eastAsia="Calibri" w:hAnsi="Tahoma" w:cs="Tahoma"/>
                <w:sz w:val="19"/>
                <w:szCs w:val="19"/>
                <w:rtl/>
              </w:rPr>
              <w:t>תקנות המשקלות והמידות אינן מגדירות גפ"</w:t>
            </w:r>
            <w:r w:rsidRPr="00AD1302" w:rsidR="00E65347">
              <w:rPr>
                <w:rFonts w:ascii="Tahoma" w:eastAsia="Calibri" w:hAnsi="Tahoma" w:cs="Tahoma"/>
                <w:sz w:val="19"/>
                <w:szCs w:val="19"/>
                <w:rtl/>
              </w:rPr>
              <w:t>ם</w:t>
            </w:r>
            <w:r w:rsidRPr="00AD1302">
              <w:rPr>
                <w:rFonts w:ascii="Tahoma" w:eastAsia="Calibri" w:hAnsi="Tahoma" w:cs="Tahoma"/>
                <w:sz w:val="19"/>
                <w:szCs w:val="19"/>
                <w:rtl/>
              </w:rPr>
              <w:t xml:space="preserve"> כחומר דלק, ולכן למפקח אין סמכות לאישור דגם למנפקות</w:t>
            </w:r>
            <w:r w:rsidRPr="00AD1302" w:rsidR="00DA5818">
              <w:rPr>
                <w:rFonts w:ascii="Tahoma" w:eastAsia="Calibri" w:hAnsi="Tahoma" w:cs="Tahoma"/>
                <w:sz w:val="19"/>
                <w:szCs w:val="19"/>
                <w:rtl/>
              </w:rPr>
              <w:t xml:space="preserve"> (משאבת דלק)</w:t>
            </w:r>
            <w:r w:rsidRPr="00AD1302">
              <w:rPr>
                <w:rFonts w:ascii="Tahoma" w:eastAsia="Calibri" w:hAnsi="Tahoma" w:cs="Tahoma"/>
                <w:sz w:val="19"/>
                <w:szCs w:val="19"/>
                <w:rtl/>
              </w:rPr>
              <w:t xml:space="preserve"> גפ"</w:t>
            </w:r>
            <w:r w:rsidRPr="00AD1302" w:rsidR="00E65347">
              <w:rPr>
                <w:rFonts w:ascii="Tahoma" w:eastAsia="Calibri" w:hAnsi="Tahoma" w:cs="Tahoma"/>
                <w:sz w:val="19"/>
                <w:szCs w:val="19"/>
                <w:rtl/>
              </w:rPr>
              <w:t>ם</w:t>
            </w:r>
            <w:r w:rsidRPr="00AD1302">
              <w:rPr>
                <w:rFonts w:ascii="Tahoma" w:eastAsia="Calibri" w:hAnsi="Tahoma" w:cs="Tahoma"/>
                <w:sz w:val="19"/>
                <w:szCs w:val="19"/>
                <w:rtl/>
              </w:rPr>
              <w:t xml:space="preserve">, </w:t>
            </w:r>
            <w:r w:rsidRPr="00AD1302" w:rsidR="000F3C38">
              <w:rPr>
                <w:rFonts w:ascii="Tahoma" w:eastAsia="Calibri" w:hAnsi="Tahoma" w:cs="Tahoma"/>
                <w:sz w:val="19"/>
                <w:szCs w:val="19"/>
                <w:rtl/>
              </w:rPr>
              <w:t>ל</w:t>
            </w:r>
            <w:r w:rsidRPr="00AD1302">
              <w:rPr>
                <w:rFonts w:ascii="Tahoma" w:eastAsia="Calibri" w:hAnsi="Tahoma" w:cs="Tahoma"/>
                <w:sz w:val="19"/>
                <w:szCs w:val="19"/>
                <w:rtl/>
              </w:rPr>
              <w:t xml:space="preserve">בדיקת אימות דיוק ראשוני בזמן ההקמה או </w:t>
            </w:r>
            <w:r w:rsidRPr="00AD1302" w:rsidR="000F3C38">
              <w:rPr>
                <w:rFonts w:ascii="Tahoma" w:eastAsia="Calibri" w:hAnsi="Tahoma" w:cs="Tahoma"/>
                <w:sz w:val="19"/>
                <w:szCs w:val="19"/>
                <w:rtl/>
              </w:rPr>
              <w:t xml:space="preserve">לביצוע </w:t>
            </w:r>
            <w:r w:rsidRPr="00AD1302">
              <w:rPr>
                <w:rFonts w:ascii="Tahoma" w:eastAsia="Calibri" w:hAnsi="Tahoma" w:cs="Tahoma"/>
                <w:sz w:val="19"/>
                <w:szCs w:val="19"/>
                <w:rtl/>
              </w:rPr>
              <w:t xml:space="preserve">מעקב תקופתי </w:t>
            </w:r>
            <w:r w:rsidRPr="00AD1302" w:rsidR="005F6FEA">
              <w:rPr>
                <w:rFonts w:ascii="Tahoma" w:eastAsia="Calibri" w:hAnsi="Tahoma" w:cs="Tahoma"/>
                <w:sz w:val="19"/>
                <w:szCs w:val="19"/>
                <w:rtl/>
              </w:rPr>
              <w:t xml:space="preserve">על </w:t>
            </w:r>
            <w:r w:rsidRPr="00AD1302">
              <w:rPr>
                <w:rFonts w:ascii="Tahoma" w:eastAsia="Calibri" w:hAnsi="Tahoma" w:cs="Tahoma"/>
                <w:sz w:val="19"/>
                <w:szCs w:val="19"/>
                <w:rtl/>
              </w:rPr>
              <w:t xml:space="preserve">תקינות </w:t>
            </w:r>
            <w:r w:rsidRPr="00AD1302" w:rsidR="000F3C38">
              <w:rPr>
                <w:rFonts w:ascii="Tahoma" w:eastAsia="Calibri" w:hAnsi="Tahoma" w:cs="Tahoma"/>
                <w:sz w:val="19"/>
                <w:szCs w:val="19"/>
                <w:rtl/>
              </w:rPr>
              <w:t>ה</w:t>
            </w:r>
            <w:r w:rsidRPr="00AD1302">
              <w:rPr>
                <w:rFonts w:ascii="Tahoma" w:eastAsia="Calibri" w:hAnsi="Tahoma" w:cs="Tahoma"/>
                <w:sz w:val="19"/>
                <w:szCs w:val="19"/>
                <w:rtl/>
              </w:rPr>
              <w:t>מנפק</w:t>
            </w:r>
            <w:r w:rsidRPr="00AD1302" w:rsidR="000F3C38">
              <w:rPr>
                <w:rFonts w:ascii="Tahoma" w:eastAsia="Calibri" w:hAnsi="Tahoma" w:cs="Tahoma"/>
                <w:sz w:val="19"/>
                <w:szCs w:val="19"/>
                <w:rtl/>
              </w:rPr>
              <w:t>ו</w:t>
            </w:r>
            <w:r w:rsidRPr="00AD1302">
              <w:rPr>
                <w:rFonts w:ascii="Tahoma" w:eastAsia="Calibri" w:hAnsi="Tahoma" w:cs="Tahoma"/>
                <w:sz w:val="19"/>
                <w:szCs w:val="19"/>
                <w:rtl/>
              </w:rPr>
              <w:t>ת</w:t>
            </w:r>
            <w:r w:rsidRPr="00AD1302" w:rsidR="000F3C38">
              <w:rPr>
                <w:rFonts w:ascii="Tahoma" w:eastAsia="Calibri" w:hAnsi="Tahoma" w:cs="Tahoma"/>
                <w:sz w:val="19"/>
                <w:szCs w:val="19"/>
                <w:rtl/>
              </w:rPr>
              <w:t>.</w:t>
            </w:r>
            <w:r w:rsidRPr="00AD1302">
              <w:rPr>
                <w:rFonts w:ascii="Tahoma" w:eastAsia="Calibri" w:hAnsi="Tahoma" w:cs="Tahoma"/>
                <w:sz w:val="19"/>
                <w:szCs w:val="19"/>
                <w:rtl/>
              </w:rPr>
              <w:t xml:space="preserve"> </w:t>
            </w:r>
            <w:r w:rsidRPr="00AD1302" w:rsidR="000E465F">
              <w:rPr>
                <w:rFonts w:ascii="Tahoma" w:eastAsia="Calibri" w:hAnsi="Tahoma" w:cs="Tahoma"/>
                <w:sz w:val="19"/>
                <w:szCs w:val="19"/>
                <w:rtl/>
              </w:rPr>
              <w:t xml:space="preserve">אי לכך לא ניתן להבטיח </w:t>
            </w:r>
            <w:r w:rsidRPr="00AD1302" w:rsidR="00076904">
              <w:rPr>
                <w:rFonts w:ascii="Tahoma" w:eastAsia="Calibri" w:hAnsi="Tahoma" w:cs="Tahoma"/>
                <w:sz w:val="19"/>
                <w:szCs w:val="19"/>
                <w:rtl/>
              </w:rPr>
              <w:t>ש</w:t>
            </w:r>
            <w:r w:rsidRPr="00AD1302" w:rsidR="000E465F">
              <w:rPr>
                <w:rFonts w:ascii="Tahoma" w:eastAsia="Calibri" w:hAnsi="Tahoma" w:cs="Tahoma"/>
                <w:sz w:val="19"/>
                <w:szCs w:val="19"/>
                <w:rtl/>
              </w:rPr>
              <w:t xml:space="preserve">בעלי </w:t>
            </w:r>
            <w:r w:rsidRPr="00AD1302" w:rsidR="005F6FEA">
              <w:rPr>
                <w:rFonts w:ascii="Tahoma" w:eastAsia="Calibri" w:hAnsi="Tahoma" w:cs="Tahoma"/>
                <w:sz w:val="19"/>
                <w:szCs w:val="19"/>
                <w:rtl/>
              </w:rPr>
              <w:t xml:space="preserve">כלי </w:t>
            </w:r>
            <w:r w:rsidRPr="00AD1302" w:rsidR="007857A9">
              <w:rPr>
                <w:rFonts w:ascii="Tahoma" w:eastAsia="Calibri" w:hAnsi="Tahoma" w:cs="Tahoma"/>
                <w:sz w:val="19"/>
                <w:szCs w:val="19"/>
                <w:rtl/>
              </w:rPr>
              <w:t>ה</w:t>
            </w:r>
            <w:r w:rsidRPr="00AD1302" w:rsidR="000E465F">
              <w:rPr>
                <w:rFonts w:ascii="Tahoma" w:eastAsia="Calibri" w:hAnsi="Tahoma" w:cs="Tahoma"/>
                <w:sz w:val="19"/>
                <w:szCs w:val="19"/>
                <w:rtl/>
              </w:rPr>
              <w:t xml:space="preserve">רכב </w:t>
            </w:r>
            <w:r w:rsidRPr="00AD1302" w:rsidR="007857A9">
              <w:rPr>
                <w:rFonts w:ascii="Tahoma" w:eastAsia="Calibri" w:hAnsi="Tahoma" w:cs="Tahoma"/>
                <w:sz w:val="19"/>
                <w:szCs w:val="19"/>
                <w:rtl/>
              </w:rPr>
              <w:t>ה</w:t>
            </w:r>
            <w:r w:rsidRPr="00AD1302" w:rsidR="000E465F">
              <w:rPr>
                <w:rFonts w:ascii="Tahoma" w:eastAsia="Calibri" w:hAnsi="Tahoma" w:cs="Tahoma"/>
                <w:sz w:val="19"/>
                <w:szCs w:val="19"/>
                <w:rtl/>
              </w:rPr>
              <w:t>מונעים בגפ"</w:t>
            </w:r>
            <w:r w:rsidRPr="00AD1302" w:rsidR="00E65347">
              <w:rPr>
                <w:rFonts w:ascii="Tahoma" w:eastAsia="Calibri" w:hAnsi="Tahoma" w:cs="Tahoma"/>
                <w:sz w:val="19"/>
                <w:szCs w:val="19"/>
                <w:rtl/>
              </w:rPr>
              <w:t>ם</w:t>
            </w:r>
            <w:r w:rsidRPr="00AD1302" w:rsidR="000E465F">
              <w:rPr>
                <w:rFonts w:ascii="Tahoma" w:eastAsia="Calibri" w:hAnsi="Tahoma" w:cs="Tahoma"/>
                <w:sz w:val="19"/>
                <w:szCs w:val="19"/>
                <w:rtl/>
              </w:rPr>
              <w:t xml:space="preserve"> </w:t>
            </w:r>
            <w:r w:rsidRPr="00AD1302" w:rsidR="00076904">
              <w:rPr>
                <w:rFonts w:ascii="Tahoma" w:eastAsia="Calibri" w:hAnsi="Tahoma" w:cs="Tahoma"/>
                <w:sz w:val="19"/>
                <w:szCs w:val="19"/>
                <w:rtl/>
              </w:rPr>
              <w:t>מ</w:t>
            </w:r>
            <w:r w:rsidRPr="00AD1302" w:rsidR="000E465F">
              <w:rPr>
                <w:rFonts w:ascii="Tahoma" w:eastAsia="Calibri" w:hAnsi="Tahoma" w:cs="Tahoma"/>
                <w:sz w:val="19"/>
                <w:szCs w:val="19"/>
                <w:rtl/>
              </w:rPr>
              <w:t xml:space="preserve">קבלים </w:t>
            </w:r>
            <w:r w:rsidRPr="00AD1302" w:rsidR="005F6FEA">
              <w:rPr>
                <w:rFonts w:ascii="Tahoma" w:eastAsia="Calibri" w:hAnsi="Tahoma" w:cs="Tahoma"/>
                <w:sz w:val="19"/>
                <w:szCs w:val="19"/>
                <w:rtl/>
              </w:rPr>
              <w:t xml:space="preserve">את </w:t>
            </w:r>
            <w:r w:rsidRPr="00AD1302" w:rsidR="000E465F">
              <w:rPr>
                <w:rFonts w:ascii="Tahoma" w:eastAsia="Calibri" w:hAnsi="Tahoma" w:cs="Tahoma"/>
                <w:sz w:val="19"/>
                <w:szCs w:val="19"/>
                <w:rtl/>
              </w:rPr>
              <w:t xml:space="preserve">כמות </w:t>
            </w:r>
            <w:r w:rsidRPr="00AD1302" w:rsidR="005F6FEA">
              <w:rPr>
                <w:rFonts w:ascii="Tahoma" w:eastAsia="Calibri" w:hAnsi="Tahoma" w:cs="Tahoma"/>
                <w:sz w:val="19"/>
                <w:szCs w:val="19"/>
                <w:rtl/>
              </w:rPr>
              <w:t>ה</w:t>
            </w:r>
            <w:r w:rsidRPr="00AD1302" w:rsidR="000E465F">
              <w:rPr>
                <w:rFonts w:ascii="Tahoma" w:eastAsia="Calibri" w:hAnsi="Tahoma" w:cs="Tahoma"/>
                <w:sz w:val="19"/>
                <w:szCs w:val="19"/>
                <w:rtl/>
              </w:rPr>
              <w:t xml:space="preserve">גפ"ם </w:t>
            </w:r>
            <w:r w:rsidRPr="00AD1302" w:rsidR="005F6FEA">
              <w:rPr>
                <w:rFonts w:ascii="Tahoma" w:eastAsia="Calibri" w:hAnsi="Tahoma" w:cs="Tahoma"/>
                <w:sz w:val="19"/>
                <w:szCs w:val="19"/>
                <w:rtl/>
              </w:rPr>
              <w:t>ה</w:t>
            </w:r>
            <w:r w:rsidRPr="00AD1302" w:rsidR="000E465F">
              <w:rPr>
                <w:rFonts w:ascii="Tahoma" w:eastAsia="Calibri" w:hAnsi="Tahoma" w:cs="Tahoma"/>
                <w:sz w:val="19"/>
                <w:szCs w:val="19"/>
                <w:rtl/>
              </w:rPr>
              <w:t>נאותה ו</w:t>
            </w:r>
            <w:r w:rsidRPr="00AD1302" w:rsidR="005F6FEA">
              <w:rPr>
                <w:rFonts w:ascii="Tahoma" w:eastAsia="Calibri" w:hAnsi="Tahoma" w:cs="Tahoma"/>
                <w:sz w:val="19"/>
                <w:szCs w:val="19"/>
                <w:rtl/>
              </w:rPr>
              <w:t>ה</w:t>
            </w:r>
            <w:r w:rsidRPr="00AD1302" w:rsidR="000E465F">
              <w:rPr>
                <w:rFonts w:ascii="Tahoma" w:eastAsia="Calibri" w:hAnsi="Tahoma" w:cs="Tahoma"/>
                <w:sz w:val="19"/>
                <w:szCs w:val="19"/>
                <w:rtl/>
              </w:rPr>
              <w:t xml:space="preserve">מדויקת בתמורה לתשלום </w:t>
            </w:r>
            <w:r w:rsidRPr="00AD1302" w:rsidR="00385DBD">
              <w:rPr>
                <w:rFonts w:ascii="Tahoma" w:eastAsia="Calibri" w:hAnsi="Tahoma" w:cs="Tahoma"/>
                <w:sz w:val="19"/>
                <w:szCs w:val="19"/>
                <w:rtl/>
              </w:rPr>
              <w:t xml:space="preserve">ששילמו </w:t>
            </w:r>
            <w:r w:rsidRPr="00AD1302" w:rsidR="000E465F">
              <w:rPr>
                <w:rFonts w:ascii="Tahoma" w:eastAsia="Calibri" w:hAnsi="Tahoma" w:cs="Tahoma"/>
                <w:sz w:val="19"/>
                <w:szCs w:val="19"/>
                <w:rtl/>
              </w:rPr>
              <w:t>בע</w:t>
            </w:r>
            <w:r w:rsidRPr="00AD1302" w:rsidR="00385DBD">
              <w:rPr>
                <w:rFonts w:ascii="Tahoma" w:eastAsia="Calibri" w:hAnsi="Tahoma" w:cs="Tahoma"/>
                <w:sz w:val="19"/>
                <w:szCs w:val="19"/>
                <w:rtl/>
              </w:rPr>
              <w:t>ת</w:t>
            </w:r>
            <w:r w:rsidRPr="00AD1302" w:rsidR="000E465F">
              <w:rPr>
                <w:rFonts w:ascii="Tahoma" w:eastAsia="Calibri" w:hAnsi="Tahoma" w:cs="Tahoma"/>
                <w:sz w:val="19"/>
                <w:szCs w:val="19"/>
                <w:rtl/>
              </w:rPr>
              <w:t xml:space="preserve"> התדלוק.</w:t>
            </w:r>
          </w:p>
          <w:p w:rsidR="00B33FE3" w:rsidRPr="00AD1302" w:rsidP="005F09E0">
            <w:pPr>
              <w:numPr>
                <w:ilvl w:val="0"/>
                <w:numId w:val="7"/>
              </w:numPr>
              <w:spacing w:line="276" w:lineRule="auto"/>
              <w:ind w:left="454" w:hanging="454"/>
              <w:rPr>
                <w:rFonts w:ascii="Tahoma" w:eastAsia="Calibri" w:hAnsi="Tahoma" w:cs="Tahoma"/>
                <w:sz w:val="19"/>
                <w:szCs w:val="19"/>
              </w:rPr>
            </w:pPr>
            <w:r w:rsidRPr="00AD1302">
              <w:rPr>
                <w:rFonts w:ascii="Tahoma" w:eastAsia="Calibri" w:hAnsi="Tahoma" w:cs="Tahoma"/>
                <w:b/>
                <w:bCs/>
                <w:sz w:val="19"/>
                <w:szCs w:val="19"/>
                <w:rtl/>
              </w:rPr>
              <w:t>פיקוח על איכות הדלק</w:t>
            </w:r>
            <w:r w:rsidRPr="00AD1302" w:rsidR="00C105C0">
              <w:rPr>
                <w:rFonts w:ascii="Tahoma" w:eastAsia="Calibri" w:hAnsi="Tahoma" w:cs="Tahoma"/>
                <w:b/>
                <w:bCs/>
                <w:sz w:val="19"/>
                <w:szCs w:val="19"/>
                <w:rtl/>
              </w:rPr>
              <w:t>:</w:t>
            </w:r>
            <w:r w:rsidRPr="00AD1302">
              <w:rPr>
                <w:rFonts w:ascii="Tahoma" w:eastAsia="Calibri" w:hAnsi="Tahoma" w:cs="Tahoma"/>
                <w:b/>
                <w:bCs/>
                <w:sz w:val="19"/>
                <w:szCs w:val="19"/>
                <w:rtl/>
              </w:rPr>
              <w:t xml:space="preserve"> </w:t>
            </w:r>
            <w:r w:rsidRPr="00AD1302">
              <w:rPr>
                <w:rFonts w:ascii="Tahoma" w:hAnsi="Tahoma" w:cs="Tahoma"/>
                <w:sz w:val="19"/>
                <w:szCs w:val="19"/>
                <w:rtl/>
              </w:rPr>
              <w:t xml:space="preserve"> </w:t>
            </w:r>
            <w:r w:rsidRPr="00AD1302">
              <w:rPr>
                <w:rFonts w:ascii="Tahoma" w:eastAsia="Calibri" w:hAnsi="Tahoma" w:cs="Tahoma"/>
                <w:sz w:val="19"/>
                <w:szCs w:val="19"/>
                <w:rtl/>
              </w:rPr>
              <w:t>בשנים 201</w:t>
            </w:r>
            <w:r w:rsidRPr="00AD1302" w:rsidR="00E5426F">
              <w:rPr>
                <w:rFonts w:ascii="Tahoma" w:eastAsia="Calibri" w:hAnsi="Tahoma" w:cs="Tahoma"/>
                <w:sz w:val="19"/>
                <w:szCs w:val="19"/>
                <w:rtl/>
              </w:rPr>
              <w:t xml:space="preserve">7 עד </w:t>
            </w:r>
            <w:r w:rsidRPr="00AD1302">
              <w:rPr>
                <w:rFonts w:ascii="Tahoma" w:eastAsia="Calibri" w:hAnsi="Tahoma" w:cs="Tahoma"/>
                <w:sz w:val="19"/>
                <w:szCs w:val="19"/>
                <w:rtl/>
              </w:rPr>
              <w:t>201</w:t>
            </w:r>
            <w:r w:rsidRPr="00AD1302" w:rsidR="00E5426F">
              <w:rPr>
                <w:rFonts w:ascii="Tahoma" w:eastAsia="Calibri" w:hAnsi="Tahoma" w:cs="Tahoma"/>
                <w:sz w:val="19"/>
                <w:szCs w:val="19"/>
                <w:rtl/>
              </w:rPr>
              <w:t>9</w:t>
            </w:r>
            <w:r w:rsidRPr="00AD1302">
              <w:rPr>
                <w:rFonts w:ascii="Tahoma" w:eastAsia="Calibri" w:hAnsi="Tahoma" w:cs="Tahoma"/>
                <w:sz w:val="19"/>
                <w:szCs w:val="19"/>
                <w:rtl/>
              </w:rPr>
              <w:t xml:space="preserve"> בוצעו 2,764 בדיקות אקראיות של סולר ובנזין בתחנות התדלוק</w:t>
            </w:r>
            <w:r w:rsidRPr="00AD1302" w:rsidR="00E5426F">
              <w:rPr>
                <w:rFonts w:ascii="Tahoma" w:eastAsia="Calibri" w:hAnsi="Tahoma" w:cs="Tahoma"/>
                <w:sz w:val="19"/>
                <w:szCs w:val="19"/>
                <w:rtl/>
              </w:rPr>
              <w:t>,</w:t>
            </w:r>
            <w:r w:rsidRPr="00AD1302">
              <w:rPr>
                <w:rFonts w:ascii="Tahoma" w:eastAsia="Calibri" w:hAnsi="Tahoma" w:cs="Tahoma"/>
                <w:sz w:val="19"/>
                <w:szCs w:val="19"/>
                <w:rtl/>
              </w:rPr>
              <w:t xml:space="preserve"> </w:t>
            </w:r>
            <w:r w:rsidRPr="00AD1302" w:rsidR="00E5426F">
              <w:rPr>
                <w:rFonts w:ascii="Tahoma" w:eastAsia="Calibri" w:hAnsi="Tahoma" w:cs="Tahoma"/>
                <w:sz w:val="19"/>
                <w:szCs w:val="19"/>
                <w:rtl/>
              </w:rPr>
              <w:t>ו</w:t>
            </w:r>
            <w:r w:rsidRPr="00AD1302">
              <w:rPr>
                <w:rFonts w:ascii="Tahoma" w:eastAsia="Calibri" w:hAnsi="Tahoma" w:cs="Tahoma"/>
                <w:sz w:val="19"/>
                <w:szCs w:val="19"/>
                <w:rtl/>
              </w:rPr>
              <w:t xml:space="preserve">נמצאו </w:t>
            </w:r>
            <w:r w:rsidRPr="00AD1302" w:rsidR="00864511">
              <w:rPr>
                <w:rFonts w:ascii="Tahoma" w:eastAsia="Calibri" w:hAnsi="Tahoma" w:cs="Tahoma"/>
                <w:sz w:val="19"/>
                <w:szCs w:val="19"/>
                <w:rtl/>
              </w:rPr>
              <w:t xml:space="preserve">64 </w:t>
            </w:r>
            <w:r w:rsidRPr="00AD1302">
              <w:rPr>
                <w:rFonts w:ascii="Tahoma" w:eastAsia="Calibri" w:hAnsi="Tahoma" w:cs="Tahoma"/>
                <w:sz w:val="19"/>
                <w:szCs w:val="19"/>
                <w:rtl/>
              </w:rPr>
              <w:t xml:space="preserve">סטיות מתקני הדלק </w:t>
            </w:r>
            <w:r w:rsidRPr="00AD1302" w:rsidR="00EE5B7D">
              <w:rPr>
                <w:rFonts w:ascii="Tahoma" w:eastAsia="Calibri" w:hAnsi="Tahoma" w:cs="Tahoma"/>
                <w:sz w:val="19"/>
                <w:szCs w:val="19"/>
                <w:rtl/>
              </w:rPr>
              <w:t xml:space="preserve">ו-2 - </w:t>
            </w:r>
            <w:r w:rsidRPr="00AD1302" w:rsidR="00E5426F">
              <w:rPr>
                <w:rFonts w:ascii="Tahoma" w:eastAsia="Calibri" w:hAnsi="Tahoma" w:cs="Tahoma"/>
                <w:sz w:val="19"/>
                <w:szCs w:val="19"/>
                <w:rtl/>
              </w:rPr>
              <w:t>מ</w:t>
            </w:r>
            <w:r w:rsidRPr="00AD1302">
              <w:rPr>
                <w:rFonts w:ascii="Tahoma" w:eastAsia="Calibri" w:hAnsi="Tahoma" w:cs="Tahoma"/>
                <w:sz w:val="19"/>
                <w:szCs w:val="19"/>
                <w:rtl/>
              </w:rPr>
              <w:t>תקני גפ"</w:t>
            </w:r>
            <w:r w:rsidRPr="00AD1302" w:rsidR="00E65347">
              <w:rPr>
                <w:rFonts w:ascii="Tahoma" w:eastAsia="Calibri" w:hAnsi="Tahoma" w:cs="Tahoma"/>
                <w:sz w:val="19"/>
                <w:szCs w:val="19"/>
                <w:rtl/>
              </w:rPr>
              <w:t>ם</w:t>
            </w:r>
            <w:r w:rsidRPr="00AD1302">
              <w:rPr>
                <w:rFonts w:ascii="Tahoma" w:eastAsia="Calibri" w:hAnsi="Tahoma" w:cs="Tahoma"/>
                <w:sz w:val="19"/>
                <w:szCs w:val="19"/>
                <w:rtl/>
              </w:rPr>
              <w:t>.</w:t>
            </w:r>
            <w:r w:rsidRPr="00AD1302">
              <w:rPr>
                <w:rFonts w:ascii="Tahoma" w:eastAsia="Calibri" w:hAnsi="Tahoma" w:cs="Tahoma"/>
                <w:b/>
                <w:bCs/>
                <w:sz w:val="19"/>
                <w:szCs w:val="19"/>
                <w:rtl/>
              </w:rPr>
              <w:t xml:space="preserve"> </w:t>
            </w:r>
            <w:r w:rsidRPr="00AD1302">
              <w:rPr>
                <w:rFonts w:ascii="Tahoma" w:eastAsia="Calibri" w:hAnsi="Tahoma" w:cs="Tahoma"/>
                <w:sz w:val="19"/>
                <w:szCs w:val="19"/>
                <w:rtl/>
              </w:rPr>
              <w:t>ב-</w:t>
            </w:r>
            <w:r w:rsidRPr="00AD1302" w:rsidR="00864511">
              <w:rPr>
                <w:rFonts w:ascii="Tahoma" w:eastAsia="Calibri" w:hAnsi="Tahoma" w:cs="Tahoma"/>
                <w:sz w:val="19"/>
                <w:szCs w:val="19"/>
                <w:rtl/>
              </w:rPr>
              <w:t xml:space="preserve">16 </w:t>
            </w:r>
            <w:r w:rsidRPr="00AD1302">
              <w:rPr>
                <w:rFonts w:ascii="Tahoma" w:eastAsia="Calibri" w:hAnsi="Tahoma" w:cs="Tahoma"/>
                <w:sz w:val="19"/>
                <w:szCs w:val="19"/>
                <w:rtl/>
              </w:rPr>
              <w:t xml:space="preserve">מתוך </w:t>
            </w:r>
            <w:r w:rsidRPr="00AD1302" w:rsidR="00864511">
              <w:rPr>
                <w:rFonts w:ascii="Tahoma" w:eastAsia="Calibri" w:hAnsi="Tahoma" w:cs="Tahoma"/>
                <w:sz w:val="19"/>
                <w:szCs w:val="19"/>
                <w:rtl/>
              </w:rPr>
              <w:t xml:space="preserve">64 </w:t>
            </w:r>
            <w:r w:rsidRPr="00AD1302">
              <w:rPr>
                <w:rFonts w:ascii="Tahoma" w:eastAsia="Calibri" w:hAnsi="Tahoma" w:cs="Tahoma"/>
                <w:sz w:val="19"/>
                <w:szCs w:val="19"/>
                <w:rtl/>
              </w:rPr>
              <w:t xml:space="preserve">המקרים </w:t>
            </w:r>
            <w:r w:rsidRPr="00AD1302" w:rsidR="00EE5B7D">
              <w:rPr>
                <w:rFonts w:ascii="Tahoma" w:eastAsia="Calibri" w:hAnsi="Tahoma" w:cs="Tahoma"/>
                <w:sz w:val="19"/>
                <w:szCs w:val="19"/>
                <w:rtl/>
              </w:rPr>
              <w:t xml:space="preserve">שבתחום </w:t>
            </w:r>
            <w:r w:rsidRPr="00AD1302">
              <w:rPr>
                <w:rFonts w:ascii="Tahoma" w:eastAsia="Calibri" w:hAnsi="Tahoma" w:cs="Tahoma"/>
                <w:sz w:val="19"/>
                <w:szCs w:val="19"/>
                <w:rtl/>
              </w:rPr>
              <w:t xml:space="preserve">איכות הדלק חלפו יותר מ-10 ימים </w:t>
            </w:r>
            <w:r w:rsidRPr="00AD1302" w:rsidR="000F3C38">
              <w:rPr>
                <w:rFonts w:ascii="Tahoma" w:eastAsia="Calibri" w:hAnsi="Tahoma" w:cs="Tahoma"/>
                <w:sz w:val="19"/>
                <w:szCs w:val="19"/>
                <w:rtl/>
              </w:rPr>
              <w:t xml:space="preserve">עד </w:t>
            </w:r>
            <w:r w:rsidRPr="00AD1302">
              <w:rPr>
                <w:rFonts w:ascii="Tahoma" w:eastAsia="Calibri" w:hAnsi="Tahoma" w:cs="Tahoma"/>
                <w:sz w:val="19"/>
                <w:szCs w:val="19"/>
                <w:rtl/>
              </w:rPr>
              <w:t>לפרס</w:t>
            </w:r>
            <w:r w:rsidRPr="00AD1302" w:rsidR="000F3C38">
              <w:rPr>
                <w:rFonts w:ascii="Tahoma" w:eastAsia="Calibri" w:hAnsi="Tahoma" w:cs="Tahoma"/>
                <w:sz w:val="19"/>
                <w:szCs w:val="19"/>
                <w:rtl/>
              </w:rPr>
              <w:t>ו</w:t>
            </w:r>
            <w:r w:rsidRPr="00AD1302">
              <w:rPr>
                <w:rFonts w:ascii="Tahoma" w:eastAsia="Calibri" w:hAnsi="Tahoma" w:cs="Tahoma"/>
                <w:sz w:val="19"/>
                <w:szCs w:val="19"/>
                <w:rtl/>
              </w:rPr>
              <w:t>ם באתר האינטרנט</w:t>
            </w:r>
            <w:r w:rsidRPr="00AD1302" w:rsidR="000F3C38">
              <w:rPr>
                <w:rFonts w:ascii="Tahoma" w:eastAsia="Calibri" w:hAnsi="Tahoma" w:cs="Tahoma"/>
                <w:sz w:val="19"/>
                <w:szCs w:val="19"/>
                <w:rtl/>
              </w:rPr>
              <w:t xml:space="preserve"> של משרד האנרגי</w:t>
            </w:r>
            <w:r w:rsidR="006B7BED">
              <w:rPr>
                <w:rFonts w:ascii="Tahoma" w:eastAsia="Calibri" w:hAnsi="Tahoma" w:cs="Tahoma" w:hint="cs"/>
                <w:sz w:val="19"/>
                <w:szCs w:val="19"/>
                <w:rtl/>
              </w:rPr>
              <w:t>י</w:t>
            </w:r>
            <w:r w:rsidRPr="00AD1302" w:rsidR="000F3C38">
              <w:rPr>
                <w:rFonts w:ascii="Tahoma" w:eastAsia="Calibri" w:hAnsi="Tahoma" w:cs="Tahoma"/>
                <w:sz w:val="19"/>
                <w:szCs w:val="19"/>
                <w:rtl/>
              </w:rPr>
              <w:t xml:space="preserve">ה </w:t>
            </w:r>
            <w:r w:rsidRPr="00AD1302">
              <w:rPr>
                <w:rFonts w:ascii="Tahoma" w:eastAsia="Calibri" w:hAnsi="Tahoma" w:cs="Tahoma"/>
                <w:sz w:val="19"/>
                <w:szCs w:val="19"/>
                <w:rtl/>
              </w:rPr>
              <w:t>על הימצאות הסטייה</w:t>
            </w:r>
            <w:r w:rsidRPr="00AD1302" w:rsidR="000F3C38">
              <w:rPr>
                <w:rFonts w:ascii="Tahoma" w:eastAsia="Calibri" w:hAnsi="Tahoma" w:cs="Tahoma"/>
                <w:sz w:val="19"/>
                <w:szCs w:val="19"/>
                <w:rtl/>
              </w:rPr>
              <w:t>.</w:t>
            </w:r>
          </w:p>
          <w:p w:rsidR="00DE5937" w:rsidRPr="00AD1302" w:rsidP="005F09E0">
            <w:pPr>
              <w:numPr>
                <w:ilvl w:val="0"/>
                <w:numId w:val="7"/>
              </w:numPr>
              <w:spacing w:line="276" w:lineRule="auto"/>
              <w:ind w:left="454" w:hanging="454"/>
              <w:rPr>
                <w:rFonts w:ascii="Tahoma" w:eastAsia="Calibri" w:hAnsi="Tahoma" w:cs="Tahoma"/>
                <w:sz w:val="19"/>
                <w:szCs w:val="19"/>
                <w:rtl/>
              </w:rPr>
            </w:pPr>
            <w:r w:rsidRPr="00AD1302">
              <w:rPr>
                <w:rFonts w:ascii="Tahoma" w:eastAsia="Calibri" w:hAnsi="Tahoma" w:cs="Tahoma"/>
                <w:b/>
                <w:bCs/>
                <w:sz w:val="19"/>
                <w:szCs w:val="19"/>
                <w:rtl/>
              </w:rPr>
              <w:t>פיקוח על מתקני מילוי אוויר:</w:t>
            </w:r>
            <w:r w:rsidRPr="00AD1302">
              <w:rPr>
                <w:rFonts w:ascii="Tahoma" w:eastAsia="Calibri" w:hAnsi="Tahoma" w:cs="Tahoma"/>
                <w:sz w:val="19"/>
                <w:szCs w:val="19"/>
                <w:rtl/>
              </w:rPr>
              <w:t xml:space="preserve"> נמצא כי אין הסדרה של נושא הבדיקות למתקני מילוי אוויר והמעקב התקופתי אחר תקינותם. לפיכך, קיים קושי להבטיח כי מילוי האוויר בצמיגים מתאים לדרישות מילוי האוויר של יצרן הרכב.</w:t>
            </w:r>
          </w:p>
          <w:p w:rsidR="00DE5937" w:rsidP="005F09E0">
            <w:pPr>
              <w:numPr>
                <w:ilvl w:val="0"/>
                <w:numId w:val="7"/>
              </w:numPr>
              <w:spacing w:line="276" w:lineRule="auto"/>
              <w:ind w:left="454" w:hanging="454"/>
              <w:rPr>
                <w:rFonts w:ascii="Tahoma" w:eastAsia="Calibri" w:hAnsi="Tahoma" w:cs="Tahoma"/>
                <w:sz w:val="19"/>
                <w:szCs w:val="19"/>
              </w:rPr>
            </w:pPr>
            <w:r w:rsidRPr="00AD1302">
              <w:rPr>
                <w:rFonts w:ascii="Tahoma" w:eastAsia="Calibri" w:hAnsi="Tahoma" w:cs="Tahoma"/>
                <w:b/>
                <w:bCs/>
                <w:sz w:val="19"/>
                <w:szCs w:val="19"/>
                <w:rtl/>
              </w:rPr>
              <w:t>הנגשת תחנות התדלוק לאנשים עם מוגבלות</w:t>
            </w:r>
            <w:r w:rsidRPr="00AD1302">
              <w:rPr>
                <w:rFonts w:ascii="Tahoma" w:eastAsia="Calibri" w:hAnsi="Tahoma" w:cs="Tahoma"/>
                <w:sz w:val="19"/>
                <w:szCs w:val="19"/>
                <w:rtl/>
              </w:rPr>
              <w:t xml:space="preserve">: מתלונות של אנשים עם מוגבלות למשרד מבקר המדינה עולה שלא ניתן להם מענה מספק לצורכיהם בתחנות התדלוק. כמו כן, </w:t>
            </w:r>
            <w:r w:rsidRPr="00AD1302">
              <w:rPr>
                <w:rFonts w:ascii="Tahoma" w:hAnsi="Tahoma" w:cs="Tahoma"/>
                <w:b/>
                <w:bCs/>
                <w:sz w:val="19"/>
                <w:szCs w:val="19"/>
                <w:rtl/>
              </w:rPr>
              <w:t xml:space="preserve"> </w:t>
            </w:r>
            <w:r w:rsidRPr="00AD1302">
              <w:rPr>
                <w:rFonts w:ascii="Tahoma" w:hAnsi="Tahoma" w:cs="Tahoma"/>
                <w:sz w:val="19"/>
                <w:szCs w:val="19"/>
                <w:rtl/>
              </w:rPr>
              <w:t>תכנית העבודה של הנציבות</w:t>
            </w:r>
            <w:r w:rsidRPr="00AD1302">
              <w:rPr>
                <w:rFonts w:ascii="Tahoma" w:eastAsia="Calibri" w:hAnsi="Tahoma" w:cs="Tahoma"/>
                <w:sz w:val="19"/>
                <w:szCs w:val="19"/>
                <w:rtl/>
              </w:rPr>
              <w:t xml:space="preserve"> </w:t>
            </w:r>
            <w:r w:rsidRPr="00AD1302">
              <w:rPr>
                <w:rFonts w:ascii="Tahoma" w:hAnsi="Tahoma" w:cs="Tahoma"/>
                <w:sz w:val="19"/>
                <w:szCs w:val="19"/>
                <w:rtl/>
              </w:rPr>
              <w:t>לשוויון זכויות</w:t>
            </w:r>
            <w:r w:rsidRPr="00AD1302">
              <w:rPr>
                <w:rFonts w:ascii="Tahoma" w:eastAsia="Calibri" w:hAnsi="Tahoma" w:cs="Tahoma"/>
                <w:sz w:val="19"/>
                <w:szCs w:val="19"/>
                <w:rtl/>
              </w:rPr>
              <w:t xml:space="preserve"> אנשים עם מוגבלות</w:t>
            </w:r>
            <w:r w:rsidRPr="00AD1302">
              <w:rPr>
                <w:rFonts w:ascii="Tahoma" w:hAnsi="Tahoma" w:cs="Tahoma"/>
                <w:sz w:val="19"/>
                <w:szCs w:val="19"/>
                <w:rtl/>
              </w:rPr>
              <w:t xml:space="preserve"> לא כללה בדיקות נגישות בתחנות תדלוק בשנים </w:t>
            </w:r>
            <w:r w:rsidRPr="00AD1302" w:rsidR="00413895">
              <w:rPr>
                <w:rFonts w:ascii="Tahoma" w:eastAsia="Calibri" w:hAnsi="Tahoma" w:cs="Tahoma"/>
                <w:sz w:val="19"/>
                <w:szCs w:val="19"/>
                <w:rtl/>
              </w:rPr>
              <w:t>2017</w:t>
            </w:r>
            <w:r w:rsidRPr="00AD1302" w:rsidR="00413895">
              <w:rPr>
                <w:rFonts w:ascii="Tahoma" w:hAnsi="Tahoma" w:cs="Tahoma"/>
                <w:sz w:val="19"/>
                <w:szCs w:val="19"/>
                <w:rtl/>
              </w:rPr>
              <w:t xml:space="preserve"> </w:t>
            </w:r>
            <w:r w:rsidRPr="00AD1302">
              <w:rPr>
                <w:rFonts w:ascii="Tahoma" w:hAnsi="Tahoma" w:cs="Tahoma"/>
                <w:sz w:val="19"/>
                <w:szCs w:val="19"/>
                <w:rtl/>
              </w:rPr>
              <w:t xml:space="preserve">עד </w:t>
            </w:r>
            <w:r w:rsidRPr="00AD1302" w:rsidR="00413895">
              <w:rPr>
                <w:rFonts w:ascii="Tahoma" w:hAnsi="Tahoma" w:cs="Tahoma"/>
                <w:sz w:val="19"/>
                <w:szCs w:val="19"/>
                <w:rtl/>
              </w:rPr>
              <w:t>2019</w:t>
            </w:r>
            <w:r w:rsidRPr="00AD1302">
              <w:rPr>
                <w:rFonts w:ascii="Tahoma" w:hAnsi="Tahoma" w:cs="Tahoma"/>
                <w:sz w:val="19"/>
                <w:szCs w:val="19"/>
                <w:rtl/>
              </w:rPr>
              <w:t>; וכן לא אותרו בדיקות או חקירות של הנציבות משנים קודמות בעניין זה</w:t>
            </w:r>
          </w:p>
          <w:p w:rsidR="00454AAE" w:rsidRPr="00AD1302" w:rsidP="005F09E0">
            <w:pPr>
              <w:spacing w:line="276" w:lineRule="auto"/>
              <w:ind w:left="454"/>
              <w:rPr>
                <w:rFonts w:ascii="Tahoma" w:eastAsia="Calibri" w:hAnsi="Tahoma" w:cs="Tahoma"/>
                <w:sz w:val="19"/>
                <w:szCs w:val="19"/>
              </w:rPr>
            </w:pPr>
          </w:p>
          <w:p w:rsidR="00454AAE" w:rsidRPr="00454AAE" w:rsidP="005F09E0">
            <w:pPr>
              <w:spacing w:line="276" w:lineRule="auto"/>
              <w:rPr>
                <w:rFonts w:ascii="Tahoma" w:hAnsi="Tahoma" w:cs="Tahoma"/>
                <w:b/>
                <w:bCs/>
                <w:sz w:val="19"/>
                <w:szCs w:val="19"/>
              </w:rPr>
            </w:pPr>
            <w:r>
              <w:rPr>
                <w:rFonts w:hint="cs"/>
                <w:noProof/>
                <w:rtl/>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5C126A" w:rsidRPr="00AD1302" w:rsidP="005F09E0">
            <w:pPr>
              <w:spacing w:line="276" w:lineRule="auto"/>
              <w:ind w:left="454"/>
              <w:rPr>
                <w:rFonts w:ascii="Tahoma" w:hAnsi="Tahoma" w:cs="Tahoma"/>
                <w:b/>
                <w:bCs/>
                <w:sz w:val="19"/>
                <w:szCs w:val="19"/>
              </w:rPr>
            </w:pPr>
            <w:r w:rsidRPr="00AD1302">
              <w:rPr>
                <w:rFonts w:ascii="Tahoma" w:eastAsia="Calibri" w:hAnsi="Tahoma" w:cs="Tahoma"/>
                <w:b/>
                <w:bCs/>
                <w:sz w:val="19"/>
                <w:szCs w:val="19"/>
                <w:rtl/>
              </w:rPr>
              <w:t>מספר תחנות ה</w:t>
            </w:r>
            <w:r w:rsidRPr="00AD1302" w:rsidR="009922B4">
              <w:rPr>
                <w:rFonts w:ascii="Tahoma" w:eastAsia="Calibri" w:hAnsi="Tahoma" w:cs="Tahoma"/>
                <w:b/>
                <w:bCs/>
                <w:sz w:val="19"/>
                <w:szCs w:val="19"/>
                <w:rtl/>
              </w:rPr>
              <w:t>תדלוק</w:t>
            </w:r>
            <w:r w:rsidRPr="00AD1302">
              <w:rPr>
                <w:rFonts w:ascii="Tahoma" w:eastAsia="Calibri" w:hAnsi="Tahoma" w:cs="Tahoma"/>
                <w:b/>
                <w:bCs/>
                <w:sz w:val="19"/>
                <w:szCs w:val="19"/>
                <w:rtl/>
              </w:rPr>
              <w:t xml:space="preserve"> של החברות הקטנות</w:t>
            </w:r>
            <w:r w:rsidRPr="00AD1302">
              <w:rPr>
                <w:rFonts w:ascii="Tahoma" w:eastAsia="Calibri" w:hAnsi="Tahoma" w:cs="Tahoma"/>
                <w:sz w:val="19"/>
                <w:szCs w:val="19"/>
                <w:rtl/>
              </w:rPr>
              <w:t xml:space="preserve"> - </w:t>
            </w:r>
            <w:r w:rsidRPr="00AD1302" w:rsidR="00FE0371">
              <w:rPr>
                <w:rFonts w:ascii="Tahoma" w:eastAsia="Calibri" w:hAnsi="Tahoma" w:cs="Tahoma"/>
                <w:sz w:val="19"/>
                <w:szCs w:val="19"/>
                <w:rtl/>
              </w:rPr>
              <w:t>בשנים 201</w:t>
            </w:r>
            <w:r w:rsidRPr="00AD1302" w:rsidR="00B864F3">
              <w:rPr>
                <w:rFonts w:ascii="Tahoma" w:eastAsia="Calibri" w:hAnsi="Tahoma" w:cs="Tahoma"/>
                <w:sz w:val="19"/>
                <w:szCs w:val="19"/>
                <w:rtl/>
              </w:rPr>
              <w:t xml:space="preserve">1 עד </w:t>
            </w:r>
            <w:r w:rsidRPr="00AD1302" w:rsidR="00FE0371">
              <w:rPr>
                <w:rFonts w:ascii="Tahoma" w:eastAsia="Calibri" w:hAnsi="Tahoma" w:cs="Tahoma"/>
                <w:sz w:val="19"/>
                <w:szCs w:val="19"/>
                <w:rtl/>
              </w:rPr>
              <w:t>201</w:t>
            </w:r>
            <w:r w:rsidRPr="00AD1302" w:rsidR="00B864F3">
              <w:rPr>
                <w:rFonts w:ascii="Tahoma" w:eastAsia="Calibri" w:hAnsi="Tahoma" w:cs="Tahoma"/>
                <w:sz w:val="19"/>
                <w:szCs w:val="19"/>
                <w:rtl/>
              </w:rPr>
              <w:t>9</w:t>
            </w:r>
            <w:r w:rsidRPr="00AD1302" w:rsidR="00FE0371">
              <w:rPr>
                <w:rFonts w:ascii="Tahoma" w:eastAsia="Calibri" w:hAnsi="Tahoma" w:cs="Tahoma"/>
                <w:sz w:val="19"/>
                <w:szCs w:val="19"/>
                <w:rtl/>
              </w:rPr>
              <w:t xml:space="preserve"> </w:t>
            </w:r>
            <w:r w:rsidRPr="00AD1302" w:rsidR="00604CB5">
              <w:rPr>
                <w:rFonts w:ascii="Tahoma" w:eastAsia="Calibri" w:hAnsi="Tahoma" w:cs="Tahoma"/>
                <w:sz w:val="19"/>
                <w:szCs w:val="19"/>
                <w:rtl/>
              </w:rPr>
              <w:t xml:space="preserve">נוספו 120 תחנות </w:t>
            </w:r>
            <w:r w:rsidRPr="00AD1302" w:rsidR="00FF3EFB">
              <w:rPr>
                <w:rFonts w:ascii="Tahoma" w:eastAsia="Calibri" w:hAnsi="Tahoma" w:cs="Tahoma"/>
                <w:sz w:val="19"/>
                <w:szCs w:val="19"/>
                <w:rtl/>
              </w:rPr>
              <w:t>תדלוק</w:t>
            </w:r>
            <w:r w:rsidRPr="00AD1302" w:rsidR="00604CB5">
              <w:rPr>
                <w:rFonts w:ascii="Tahoma" w:eastAsia="Calibri" w:hAnsi="Tahoma" w:cs="Tahoma"/>
                <w:sz w:val="19"/>
                <w:szCs w:val="19"/>
                <w:rtl/>
              </w:rPr>
              <w:t xml:space="preserve"> שמופעלות על ידי חברות קטנות, לעומת </w:t>
            </w:r>
            <w:r w:rsidRPr="00AD1302" w:rsidR="005A1DEA">
              <w:rPr>
                <w:rFonts w:ascii="Tahoma" w:eastAsia="Calibri" w:hAnsi="Tahoma" w:cs="Tahoma"/>
                <w:sz w:val="19"/>
                <w:szCs w:val="19"/>
                <w:rtl/>
              </w:rPr>
              <w:t xml:space="preserve">הוספה </w:t>
            </w:r>
            <w:r w:rsidRPr="00AD1302" w:rsidR="00604CB5">
              <w:rPr>
                <w:rFonts w:ascii="Tahoma" w:eastAsia="Calibri" w:hAnsi="Tahoma" w:cs="Tahoma"/>
                <w:sz w:val="19"/>
                <w:szCs w:val="19"/>
                <w:rtl/>
              </w:rPr>
              <w:t xml:space="preserve">של 9 תחנות </w:t>
            </w:r>
            <w:r w:rsidRPr="00AD1302" w:rsidR="00FF3EFB">
              <w:rPr>
                <w:rFonts w:ascii="Tahoma" w:eastAsia="Calibri" w:hAnsi="Tahoma" w:cs="Tahoma"/>
                <w:sz w:val="19"/>
                <w:szCs w:val="19"/>
                <w:rtl/>
              </w:rPr>
              <w:t xml:space="preserve">תדלוק </w:t>
            </w:r>
            <w:r w:rsidRPr="00AD1302" w:rsidR="005A1DEA">
              <w:rPr>
                <w:rFonts w:ascii="Tahoma" w:eastAsia="Calibri" w:hAnsi="Tahoma" w:cs="Tahoma"/>
                <w:sz w:val="19"/>
                <w:szCs w:val="19"/>
                <w:rtl/>
              </w:rPr>
              <w:t xml:space="preserve">של </w:t>
            </w:r>
            <w:r w:rsidRPr="00AD1302" w:rsidR="00604CB5">
              <w:rPr>
                <w:rFonts w:ascii="Tahoma" w:eastAsia="Calibri" w:hAnsi="Tahoma" w:cs="Tahoma"/>
                <w:sz w:val="19"/>
                <w:szCs w:val="19"/>
                <w:rtl/>
              </w:rPr>
              <w:t xml:space="preserve">החברות הגדולות. </w:t>
            </w:r>
          </w:p>
        </w:tc>
      </w:tr>
    </w:tbl>
    <w:p w:rsidR="00454AAE" w:rsidP="005F09E0">
      <w:pPr>
        <w:bidi w:val="0"/>
        <w:spacing w:line="276" w:lineRule="auto"/>
        <w:jc w:val="center"/>
        <w:rPr>
          <w:rFonts w:ascii="Tahoma" w:hAnsi="Tahoma" w:cs="Tahoma"/>
          <w:szCs w:val="20"/>
        </w:rPr>
      </w:pPr>
    </w:p>
    <w:p w:rsidR="00D9299D" w:rsidRPr="00AD1302" w:rsidP="005F09E0">
      <w:pPr>
        <w:bidi w:val="0"/>
        <w:spacing w:line="276" w:lineRule="auto"/>
        <w:jc w:val="center"/>
        <w:rPr>
          <w:rFonts w:ascii="Tahoma" w:hAnsi="Tahoma" w:cs="Tahoma"/>
          <w:szCs w:val="20"/>
          <w:rtl/>
        </w:rPr>
      </w:pPr>
    </w:p>
    <w:tbl>
      <w:tblPr>
        <w:tblStyle w:val="10"/>
        <w:tblpPr w:leftFromText="180" w:rightFromText="180" w:vertAnchor="text" w:tblpXSpec="center" w:tblpY="1"/>
        <w:tblOverlap w:val="never"/>
        <w:bidiVisual/>
        <w:tblW w:w="9072" w:type="dxa"/>
        <w:tblLayout w:type="fixed"/>
        <w:tblLook w:val="04A0"/>
      </w:tblPr>
      <w:tblGrid>
        <w:gridCol w:w="9065"/>
        <w:gridCol w:w="7"/>
      </w:tblGrid>
      <w:tr w:rsidTr="005F09E0">
        <w:tblPrEx>
          <w:tblW w:w="9072" w:type="dxa"/>
          <w:tblLayout w:type="fixed"/>
          <w:tblLook w:val="04A0"/>
        </w:tblPrEx>
        <w:trPr>
          <w:gridAfter w:val="1"/>
          <w:wAfter w:w="7" w:type="dxa"/>
          <w:trHeight w:val="848"/>
        </w:trPr>
        <w:tc>
          <w:tcPr>
            <w:tcW w:w="9065" w:type="dxa"/>
            <w:tcBorders>
              <w:top w:val="nil"/>
              <w:left w:val="nil"/>
              <w:bottom w:val="nil"/>
              <w:right w:val="nil"/>
            </w:tcBorders>
          </w:tcPr>
          <w:p w:rsidR="00A039ED" w:rsidRPr="00AD1302" w:rsidP="005F09E0">
            <w:pPr>
              <w:spacing w:line="276" w:lineRule="auto"/>
              <w:rPr>
                <w:rFonts w:ascii="Tahoma" w:hAnsi="Tahoma" w:cs="Tahoma"/>
                <w:rtl/>
              </w:rPr>
            </w:pPr>
            <w:r w:rsidRPr="00AD1302">
              <w:rPr>
                <w:rFonts w:ascii="Tahoma" w:hAnsi="Tahoma" w:cs="Tahoma"/>
                <w:noProof/>
                <w:rtl/>
              </w:rPr>
              <w:drawing>
                <wp:inline distT="0" distB="0" distL="0" distR="0">
                  <wp:extent cx="5825365" cy="439420"/>
                  <wp:effectExtent l="0" t="0" r="4445"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73840"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5F09E0">
        <w:tblPrEx>
          <w:tblW w:w="9072" w:type="dxa"/>
          <w:tblLayout w:type="fixed"/>
          <w:tblLook w:val="04A0"/>
        </w:tblPrEx>
        <w:trPr>
          <w:gridAfter w:val="1"/>
          <w:wAfter w:w="7" w:type="dxa"/>
          <w:trHeight w:val="2156"/>
        </w:trPr>
        <w:tc>
          <w:tcPr>
            <w:tcW w:w="9065" w:type="dxa"/>
            <w:tcBorders>
              <w:top w:val="nil"/>
              <w:left w:val="nil"/>
              <w:bottom w:val="nil"/>
              <w:right w:val="nil"/>
            </w:tcBorders>
            <w:shd w:val="clear" w:color="auto" w:fill="F1F5F9"/>
          </w:tcPr>
          <w:p w:rsidR="00A039ED" w:rsidRPr="00AD1302" w:rsidP="005F09E0">
            <w:pPr>
              <w:pStyle w:val="a"/>
              <w:spacing w:line="276" w:lineRule="auto"/>
              <w:rPr>
                <w:rFonts w:ascii="Tahoma" w:hAnsi="Tahoma" w:cs="Tahoma"/>
                <w:sz w:val="19"/>
                <w:szCs w:val="19"/>
                <w:rtl/>
              </w:rPr>
            </w:pPr>
            <w:r w:rsidRPr="00AD1302">
              <w:rPr>
                <w:rFonts w:ascii="Tahoma" w:hAnsi="Tahoma" w:cs="Tahoma"/>
                <w:sz w:val="19"/>
                <w:szCs w:val="19"/>
                <w:rtl/>
              </w:rPr>
              <w:fldChar w:fldCharType="begin"/>
            </w:r>
            <w:r w:rsidRPr="00AD1302">
              <w:rPr>
                <w:rFonts w:ascii="Tahoma" w:hAnsi="Tahoma" w:cs="Tahoma"/>
                <w:sz w:val="19"/>
                <w:szCs w:val="19"/>
                <w:rtl/>
              </w:rPr>
              <w:instrText xml:space="preserve"> </w:instrText>
            </w:r>
            <w:r w:rsidRPr="00AD1302">
              <w:rPr>
                <w:rFonts w:ascii="Tahoma" w:hAnsi="Tahoma" w:cs="Tahoma"/>
                <w:sz w:val="19"/>
                <w:szCs w:val="19"/>
              </w:rPr>
              <w:instrText>AUTONUMLGL \e  \* MERGEFORMAT</w:instrText>
            </w:r>
            <w:r w:rsidRPr="00AD1302">
              <w:rPr>
                <w:rFonts w:ascii="Tahoma" w:hAnsi="Tahoma" w:cs="Tahoma"/>
                <w:sz w:val="19"/>
                <w:szCs w:val="19"/>
                <w:rtl/>
              </w:rPr>
              <w:instrText xml:space="preserve"> </w:instrText>
            </w:r>
            <w:r w:rsidRPr="00AD1302">
              <w:rPr>
                <w:rFonts w:ascii="Tahoma" w:hAnsi="Tahoma" w:cs="Tahoma"/>
                <w:sz w:val="19"/>
                <w:szCs w:val="19"/>
                <w:rtl/>
              </w:rPr>
              <w:fldChar w:fldCharType="end"/>
            </w:r>
          </w:p>
          <w:p w:rsidR="00B53413" w:rsidRPr="00AD1302" w:rsidP="005F09E0">
            <w:pPr>
              <w:numPr>
                <w:ilvl w:val="0"/>
                <w:numId w:val="43"/>
              </w:numPr>
              <w:spacing w:line="276" w:lineRule="auto"/>
              <w:ind w:left="561" w:hanging="561"/>
              <w:rPr>
                <w:rFonts w:ascii="Tahoma" w:eastAsia="Calibri" w:hAnsi="Tahoma" w:cs="Tahoma"/>
                <w:sz w:val="19"/>
                <w:szCs w:val="19"/>
              </w:rPr>
            </w:pPr>
            <w:r w:rsidRPr="00AD1302">
              <w:rPr>
                <w:rFonts w:ascii="Tahoma" w:eastAsia="Calibri" w:hAnsi="Tahoma" w:cs="Tahoma"/>
                <w:sz w:val="19"/>
                <w:szCs w:val="19"/>
                <w:rtl/>
              </w:rPr>
              <w:t>מומלץ כי משרד האנרג</w:t>
            </w:r>
            <w:r w:rsidR="006B7BED">
              <w:rPr>
                <w:rFonts w:ascii="Tahoma" w:eastAsia="Calibri" w:hAnsi="Tahoma" w:cs="Tahoma" w:hint="cs"/>
                <w:sz w:val="19"/>
                <w:szCs w:val="19"/>
                <w:rtl/>
              </w:rPr>
              <w:t>י</w:t>
            </w:r>
            <w:r w:rsidRPr="00AD1302">
              <w:rPr>
                <w:rFonts w:ascii="Tahoma" w:eastAsia="Calibri" w:hAnsi="Tahoma" w:cs="Tahoma"/>
                <w:sz w:val="19"/>
                <w:szCs w:val="19"/>
                <w:rtl/>
              </w:rPr>
              <w:t xml:space="preserve">יה והגורמים האחרים הקשורים לתכנון ולהקמה הקמה של תחנות תדלוק יקדמו את הגדלת מספר תחנות התדלוק, בעיקר באזורים שאין בהם תחרות ובאופן שיקל גם על כניסת מתחרים חדשים לשוק, לאור עלות הבנזין והסולר הנמוכה יותר בתחנות תדלוק בבעלות חברות קטנות אל מול התחנות בבעלות החברות הגדולות. </w:t>
            </w:r>
          </w:p>
          <w:p w:rsidR="00770198" w:rsidRPr="00AD1302" w:rsidP="005F09E0">
            <w:pPr>
              <w:numPr>
                <w:ilvl w:val="0"/>
                <w:numId w:val="43"/>
              </w:numPr>
              <w:spacing w:line="276" w:lineRule="auto"/>
              <w:ind w:left="561" w:hanging="561"/>
              <w:rPr>
                <w:rFonts w:ascii="Tahoma" w:eastAsia="Calibri" w:hAnsi="Tahoma" w:cs="Tahoma"/>
                <w:sz w:val="19"/>
                <w:szCs w:val="19"/>
              </w:rPr>
            </w:pPr>
            <w:r w:rsidRPr="00AD1302">
              <w:rPr>
                <w:rFonts w:ascii="Tahoma" w:eastAsia="Calibri" w:hAnsi="Tahoma" w:cs="Tahoma"/>
                <w:sz w:val="19"/>
                <w:szCs w:val="19"/>
                <w:rtl/>
              </w:rPr>
              <w:t>מומלץ כי המפקח</w:t>
            </w:r>
            <w:r w:rsidRPr="00AD1302" w:rsidR="00413895">
              <w:rPr>
                <w:rFonts w:ascii="Tahoma" w:eastAsia="Calibri" w:hAnsi="Tahoma" w:cs="Tahoma"/>
                <w:sz w:val="19"/>
                <w:szCs w:val="19"/>
                <w:rtl/>
              </w:rPr>
              <w:t xml:space="preserve"> על היחידה למשקלות ומידות במשרד הכלכלה </w:t>
            </w:r>
            <w:r w:rsidRPr="00AD1302">
              <w:rPr>
                <w:rFonts w:ascii="Tahoma" w:eastAsia="Calibri" w:hAnsi="Tahoma" w:cs="Tahoma"/>
                <w:sz w:val="19"/>
                <w:szCs w:val="19"/>
                <w:rtl/>
              </w:rPr>
              <w:t>יבחן קביעה של משטר בדיקות בתדירות קבועה או באמצעות מערך לניהול סיכונים כדי לתת ב</w:t>
            </w:r>
            <w:r w:rsidRPr="00AD1302" w:rsidR="00897B56">
              <w:rPr>
                <w:rFonts w:ascii="Tahoma" w:eastAsia="Calibri" w:hAnsi="Tahoma" w:cs="Tahoma"/>
                <w:sz w:val="19"/>
                <w:szCs w:val="19"/>
                <w:rtl/>
              </w:rPr>
              <w:t>י</w:t>
            </w:r>
            <w:r w:rsidRPr="00AD1302">
              <w:rPr>
                <w:rFonts w:ascii="Tahoma" w:eastAsia="Calibri" w:hAnsi="Tahoma" w:cs="Tahoma"/>
                <w:sz w:val="19"/>
                <w:szCs w:val="19"/>
                <w:rtl/>
              </w:rPr>
              <w:t xml:space="preserve">טחון לצרכנים שקיים פיקוח סדיר על דיוק המשאבות בתחנות התדלוק. </w:t>
            </w:r>
          </w:p>
          <w:p w:rsidR="000F3C38" w:rsidRPr="00AD1302" w:rsidP="005F09E0">
            <w:pPr>
              <w:numPr>
                <w:ilvl w:val="0"/>
                <w:numId w:val="43"/>
              </w:numPr>
              <w:spacing w:line="276" w:lineRule="auto"/>
              <w:ind w:left="561" w:hanging="561"/>
              <w:rPr>
                <w:rFonts w:ascii="Tahoma" w:eastAsia="Calibri" w:hAnsi="Tahoma" w:cs="Tahoma"/>
                <w:sz w:val="19"/>
                <w:szCs w:val="19"/>
              </w:rPr>
            </w:pPr>
            <w:r w:rsidRPr="00AD1302">
              <w:rPr>
                <w:rFonts w:ascii="Tahoma" w:eastAsia="Calibri" w:hAnsi="Tahoma" w:cs="Tahoma"/>
                <w:sz w:val="19"/>
                <w:szCs w:val="19"/>
                <w:rtl/>
              </w:rPr>
              <w:t>מומלץ כי משרד האנרגי</w:t>
            </w:r>
            <w:r w:rsidR="006B7BED">
              <w:rPr>
                <w:rFonts w:ascii="Tahoma" w:eastAsia="Calibri" w:hAnsi="Tahoma" w:cs="Tahoma" w:hint="cs"/>
                <w:sz w:val="19"/>
                <w:szCs w:val="19"/>
                <w:rtl/>
              </w:rPr>
              <w:t>י</w:t>
            </w:r>
            <w:r w:rsidRPr="00AD1302">
              <w:rPr>
                <w:rFonts w:ascii="Tahoma" w:eastAsia="Calibri" w:hAnsi="Tahoma" w:cs="Tahoma"/>
                <w:sz w:val="19"/>
                <w:szCs w:val="19"/>
                <w:rtl/>
              </w:rPr>
              <w:t xml:space="preserve">ה יבחן קביעת הוראת נוהל מפורשת </w:t>
            </w:r>
            <w:r w:rsidRPr="00AD1302" w:rsidR="00E1410C">
              <w:rPr>
                <w:rFonts w:ascii="Tahoma" w:eastAsia="Calibri" w:hAnsi="Tahoma" w:cs="Tahoma"/>
                <w:sz w:val="19"/>
                <w:szCs w:val="19"/>
                <w:rtl/>
              </w:rPr>
              <w:t xml:space="preserve">בנוגע </w:t>
            </w:r>
            <w:r w:rsidRPr="00AD1302">
              <w:rPr>
                <w:rFonts w:ascii="Tahoma" w:eastAsia="Calibri" w:hAnsi="Tahoma" w:cs="Tahoma"/>
                <w:sz w:val="19"/>
                <w:szCs w:val="19"/>
                <w:rtl/>
              </w:rPr>
              <w:t xml:space="preserve">לפרק הזמן הקצר שנדרש לפרסם </w:t>
            </w:r>
            <w:r w:rsidRPr="00AD1302" w:rsidR="00E1410C">
              <w:rPr>
                <w:rFonts w:ascii="Tahoma" w:eastAsia="Calibri" w:hAnsi="Tahoma" w:cs="Tahoma"/>
                <w:sz w:val="19"/>
                <w:szCs w:val="19"/>
                <w:rtl/>
              </w:rPr>
              <w:t xml:space="preserve">במהלכו </w:t>
            </w:r>
            <w:r w:rsidRPr="00AD1302">
              <w:rPr>
                <w:rFonts w:ascii="Tahoma" w:eastAsia="Calibri" w:hAnsi="Tahoma" w:cs="Tahoma"/>
                <w:sz w:val="19"/>
                <w:szCs w:val="19"/>
                <w:rtl/>
              </w:rPr>
              <w:t>את פרטי הסטייה מהתקן של בדיקות איכות הדלק</w:t>
            </w:r>
            <w:r w:rsidRPr="00AD1302" w:rsidR="00E1410C">
              <w:rPr>
                <w:rFonts w:ascii="Tahoma" w:eastAsia="Calibri" w:hAnsi="Tahoma" w:cs="Tahoma"/>
                <w:sz w:val="19"/>
                <w:szCs w:val="19"/>
                <w:rtl/>
              </w:rPr>
              <w:t>, זאת</w:t>
            </w:r>
            <w:r w:rsidRPr="00AD1302">
              <w:rPr>
                <w:rFonts w:ascii="Tahoma" w:eastAsia="Calibri" w:hAnsi="Tahoma" w:cs="Tahoma"/>
                <w:sz w:val="19"/>
                <w:szCs w:val="19"/>
                <w:rtl/>
              </w:rPr>
              <w:t xml:space="preserve"> </w:t>
            </w:r>
            <w:r w:rsidRPr="00AD1302" w:rsidR="00E1410C">
              <w:rPr>
                <w:rFonts w:ascii="Tahoma" w:eastAsia="Calibri" w:hAnsi="Tahoma" w:cs="Tahoma"/>
                <w:sz w:val="19"/>
                <w:szCs w:val="19"/>
                <w:rtl/>
              </w:rPr>
              <w:t>מ</w:t>
            </w:r>
            <w:r w:rsidRPr="00AD1302">
              <w:rPr>
                <w:rFonts w:ascii="Tahoma" w:eastAsia="Calibri" w:hAnsi="Tahoma" w:cs="Tahoma"/>
                <w:sz w:val="19"/>
                <w:szCs w:val="19"/>
                <w:rtl/>
              </w:rPr>
              <w:t>תוך יצירת אמצעים לשם מתן הודעה לצרכנים שתדלקו בדלק לא-תקני (ריקול) ובחינת דרכי פרסום נוספות מעבר לאתר האינטרנט של המשרד</w:t>
            </w:r>
            <w:r w:rsidRPr="00AD1302" w:rsidR="00E1410C">
              <w:rPr>
                <w:rFonts w:ascii="Tahoma" w:eastAsia="Calibri" w:hAnsi="Tahoma" w:cs="Tahoma"/>
                <w:sz w:val="19"/>
                <w:szCs w:val="19"/>
                <w:rtl/>
              </w:rPr>
              <w:t>,</w:t>
            </w:r>
            <w:r w:rsidRPr="00AD1302">
              <w:rPr>
                <w:rFonts w:ascii="Tahoma" w:eastAsia="Calibri" w:hAnsi="Tahoma" w:cs="Tahoma"/>
                <w:sz w:val="19"/>
                <w:szCs w:val="19"/>
                <w:rtl/>
              </w:rPr>
              <w:t xml:space="preserve"> כדי שהמידע יהיה נגיש לצרכני הדלק בתחנות התדלוק.</w:t>
            </w:r>
          </w:p>
          <w:p w:rsidR="00826ED8" w:rsidRPr="00AD1302" w:rsidP="005F09E0">
            <w:pPr>
              <w:numPr>
                <w:ilvl w:val="0"/>
                <w:numId w:val="43"/>
              </w:numPr>
              <w:spacing w:line="276" w:lineRule="auto"/>
              <w:ind w:left="561" w:hanging="561"/>
              <w:rPr>
                <w:rFonts w:ascii="Tahoma" w:eastAsia="Calibri" w:hAnsi="Tahoma" w:cs="Tahoma"/>
                <w:sz w:val="19"/>
                <w:szCs w:val="19"/>
              </w:rPr>
            </w:pPr>
            <w:r w:rsidRPr="00AD1302">
              <w:rPr>
                <w:rFonts w:ascii="Tahoma" w:eastAsia="Calibri" w:hAnsi="Tahoma" w:cs="Tahoma"/>
                <w:sz w:val="19"/>
                <w:szCs w:val="19"/>
                <w:rtl/>
              </w:rPr>
              <w:t xml:space="preserve">מומלץ כי </w:t>
            </w:r>
            <w:r w:rsidRPr="00AD1302" w:rsidR="00F10C70">
              <w:rPr>
                <w:rFonts w:ascii="Tahoma" w:eastAsia="Calibri" w:hAnsi="Tahoma" w:cs="Tahoma"/>
                <w:sz w:val="19"/>
                <w:szCs w:val="19"/>
                <w:rtl/>
              </w:rPr>
              <w:t xml:space="preserve">לנוכח </w:t>
            </w:r>
            <w:r w:rsidRPr="00AD1302">
              <w:rPr>
                <w:rFonts w:ascii="Tahoma" w:eastAsia="Calibri" w:hAnsi="Tahoma" w:cs="Tahoma"/>
                <w:sz w:val="19"/>
                <w:szCs w:val="19"/>
                <w:rtl/>
              </w:rPr>
              <w:t xml:space="preserve">מספרם </w:t>
            </w:r>
            <w:r w:rsidRPr="00AD1302" w:rsidR="00F10C70">
              <w:rPr>
                <w:rFonts w:ascii="Tahoma" w:eastAsia="Calibri" w:hAnsi="Tahoma" w:cs="Tahoma"/>
                <w:sz w:val="19"/>
                <w:szCs w:val="19"/>
                <w:rtl/>
              </w:rPr>
              <w:t xml:space="preserve">הרב </w:t>
            </w:r>
            <w:r w:rsidRPr="00AD1302">
              <w:rPr>
                <w:rFonts w:ascii="Tahoma" w:eastAsia="Calibri" w:hAnsi="Tahoma" w:cs="Tahoma"/>
                <w:sz w:val="19"/>
                <w:szCs w:val="19"/>
                <w:rtl/>
              </w:rPr>
              <w:t xml:space="preserve">של כלי </w:t>
            </w:r>
            <w:r w:rsidRPr="00AD1302" w:rsidR="00F10C70">
              <w:rPr>
                <w:rFonts w:ascii="Tahoma" w:eastAsia="Calibri" w:hAnsi="Tahoma" w:cs="Tahoma"/>
                <w:sz w:val="19"/>
                <w:szCs w:val="19"/>
                <w:rtl/>
              </w:rPr>
              <w:t>ה</w:t>
            </w:r>
            <w:r w:rsidRPr="00AD1302">
              <w:rPr>
                <w:rFonts w:ascii="Tahoma" w:eastAsia="Calibri" w:hAnsi="Tahoma" w:cs="Tahoma"/>
                <w:sz w:val="19"/>
                <w:szCs w:val="19"/>
                <w:rtl/>
              </w:rPr>
              <w:t>רכב המונעים בגפ"</w:t>
            </w:r>
            <w:r w:rsidRPr="00AD1302" w:rsidR="00E65347">
              <w:rPr>
                <w:rFonts w:ascii="Tahoma" w:eastAsia="Calibri" w:hAnsi="Tahoma" w:cs="Tahoma"/>
                <w:sz w:val="19"/>
                <w:szCs w:val="19"/>
                <w:rtl/>
              </w:rPr>
              <w:t>ם</w:t>
            </w:r>
            <w:r w:rsidRPr="00AD1302">
              <w:rPr>
                <w:rFonts w:ascii="Tahoma" w:eastAsia="Calibri" w:hAnsi="Tahoma" w:cs="Tahoma"/>
                <w:sz w:val="19"/>
                <w:szCs w:val="19"/>
                <w:rtl/>
              </w:rPr>
              <w:t xml:space="preserve">, </w:t>
            </w:r>
            <w:r w:rsidRPr="00AD1302" w:rsidR="00F10C70">
              <w:rPr>
                <w:rFonts w:ascii="Tahoma" w:eastAsia="Calibri" w:hAnsi="Tahoma" w:cs="Tahoma"/>
                <w:sz w:val="19"/>
                <w:szCs w:val="19"/>
                <w:rtl/>
              </w:rPr>
              <w:t xml:space="preserve">יבחנו </w:t>
            </w:r>
            <w:r w:rsidRPr="00AD1302">
              <w:rPr>
                <w:rFonts w:ascii="Tahoma" w:eastAsia="Calibri" w:hAnsi="Tahoma" w:cs="Tahoma"/>
                <w:sz w:val="19"/>
                <w:szCs w:val="19"/>
                <w:rtl/>
              </w:rPr>
              <w:t>משרד הכלכלה והמפקח הסדרה של בדיקות אימות דיוק ראשוני ותקופתי למנפקות גפ"</w:t>
            </w:r>
            <w:r w:rsidRPr="00AD1302" w:rsidR="00E65347">
              <w:rPr>
                <w:rFonts w:ascii="Tahoma" w:eastAsia="Calibri" w:hAnsi="Tahoma" w:cs="Tahoma"/>
                <w:sz w:val="19"/>
                <w:szCs w:val="19"/>
                <w:rtl/>
              </w:rPr>
              <w:t>ם</w:t>
            </w:r>
            <w:r w:rsidRPr="00AD1302">
              <w:rPr>
                <w:rFonts w:ascii="Tahoma" w:eastAsia="Calibri" w:hAnsi="Tahoma" w:cs="Tahoma"/>
                <w:sz w:val="19"/>
                <w:szCs w:val="19"/>
                <w:rtl/>
              </w:rPr>
              <w:t>.</w:t>
            </w:r>
            <w:r w:rsidRPr="00AD1302" w:rsidR="00DB26D6">
              <w:rPr>
                <w:rFonts w:ascii="Tahoma" w:eastAsia="Calibri" w:hAnsi="Tahoma" w:cs="Tahoma"/>
                <w:sz w:val="19"/>
                <w:szCs w:val="19"/>
                <w:rtl/>
              </w:rPr>
              <w:t xml:space="preserve"> </w:t>
            </w:r>
          </w:p>
          <w:p w:rsidR="00175E90" w:rsidRPr="005F09E0" w:rsidP="005F09E0">
            <w:pPr>
              <w:numPr>
                <w:ilvl w:val="0"/>
                <w:numId w:val="43"/>
              </w:numPr>
              <w:spacing w:line="276" w:lineRule="auto"/>
              <w:ind w:left="561" w:hanging="561"/>
              <w:rPr>
                <w:rFonts w:ascii="Tahoma" w:hAnsi="Tahoma" w:cs="Tahoma"/>
                <w:sz w:val="19"/>
                <w:szCs w:val="19"/>
                <w:rtl/>
              </w:rPr>
            </w:pPr>
            <w:r w:rsidRPr="00AD1302">
              <w:rPr>
                <w:rFonts w:ascii="Tahoma" w:eastAsia="Calibri" w:hAnsi="Tahoma" w:cs="Tahoma"/>
                <w:sz w:val="19"/>
                <w:szCs w:val="19"/>
                <w:rtl/>
              </w:rPr>
              <w:t xml:space="preserve">מומלץ כי </w:t>
            </w:r>
            <w:r w:rsidRPr="00AD1302" w:rsidR="00EC0E94">
              <w:rPr>
                <w:rFonts w:ascii="Tahoma" w:eastAsia="Calibri" w:hAnsi="Tahoma" w:cs="Tahoma"/>
                <w:sz w:val="19"/>
                <w:szCs w:val="19"/>
                <w:rtl/>
              </w:rPr>
              <w:t xml:space="preserve">נציבות </w:t>
            </w:r>
            <w:r w:rsidRPr="00AD1302" w:rsidR="008B56A8">
              <w:rPr>
                <w:rFonts w:ascii="Tahoma" w:eastAsia="Calibri" w:hAnsi="Tahoma" w:cs="Tahoma"/>
                <w:sz w:val="19"/>
                <w:szCs w:val="19"/>
                <w:rtl/>
              </w:rPr>
              <w:t xml:space="preserve">שוויון </w:t>
            </w:r>
            <w:r w:rsidRPr="00AD1302" w:rsidR="0089463F">
              <w:rPr>
                <w:rFonts w:ascii="Tahoma" w:eastAsia="Calibri" w:hAnsi="Tahoma" w:cs="Tahoma"/>
                <w:sz w:val="19"/>
                <w:szCs w:val="19"/>
                <w:rtl/>
              </w:rPr>
              <w:t xml:space="preserve">זכויות </w:t>
            </w:r>
            <w:r w:rsidRPr="00AD1302" w:rsidR="00EC0E94">
              <w:rPr>
                <w:rFonts w:ascii="Tahoma" w:eastAsia="Calibri" w:hAnsi="Tahoma" w:cs="Tahoma"/>
                <w:sz w:val="19"/>
                <w:szCs w:val="19"/>
                <w:rtl/>
              </w:rPr>
              <w:t xml:space="preserve">לאנשים </w:t>
            </w:r>
            <w:r w:rsidRPr="00AD1302" w:rsidR="008B56A8">
              <w:rPr>
                <w:rFonts w:ascii="Tahoma" w:eastAsia="Calibri" w:hAnsi="Tahoma" w:cs="Tahoma"/>
                <w:sz w:val="19"/>
                <w:szCs w:val="19"/>
                <w:rtl/>
              </w:rPr>
              <w:t xml:space="preserve">עם </w:t>
            </w:r>
            <w:r w:rsidRPr="00AD1302" w:rsidR="00EC0E94">
              <w:rPr>
                <w:rFonts w:ascii="Tahoma" w:eastAsia="Calibri" w:hAnsi="Tahoma" w:cs="Tahoma"/>
                <w:sz w:val="19"/>
                <w:szCs w:val="19"/>
                <w:rtl/>
              </w:rPr>
              <w:t xml:space="preserve">מוגבלות </w:t>
            </w:r>
            <w:r w:rsidRPr="00AD1302" w:rsidR="00B66562">
              <w:rPr>
                <w:rFonts w:ascii="Tahoma" w:eastAsia="Calibri" w:hAnsi="Tahoma" w:cs="Tahoma"/>
                <w:sz w:val="19"/>
                <w:szCs w:val="19"/>
                <w:rtl/>
              </w:rPr>
              <w:t xml:space="preserve">תבחן </w:t>
            </w:r>
            <w:r w:rsidRPr="00AD1302" w:rsidR="00EC0E94">
              <w:rPr>
                <w:rFonts w:ascii="Tahoma" w:eastAsia="Calibri" w:hAnsi="Tahoma" w:cs="Tahoma"/>
                <w:sz w:val="19"/>
                <w:szCs w:val="19"/>
                <w:rtl/>
              </w:rPr>
              <w:t xml:space="preserve">את </w:t>
            </w:r>
            <w:r w:rsidRPr="00AD1302" w:rsidR="00ED6BBB">
              <w:rPr>
                <w:rFonts w:ascii="Tahoma" w:eastAsia="Calibri" w:hAnsi="Tahoma" w:cs="Tahoma"/>
                <w:sz w:val="19"/>
                <w:szCs w:val="19"/>
                <w:rtl/>
              </w:rPr>
              <w:t>נגישות</w:t>
            </w:r>
            <w:r w:rsidRPr="00AD1302" w:rsidR="0061596D">
              <w:rPr>
                <w:rFonts w:ascii="Tahoma" w:eastAsia="Calibri" w:hAnsi="Tahoma" w:cs="Tahoma"/>
                <w:sz w:val="19"/>
                <w:szCs w:val="19"/>
                <w:rtl/>
              </w:rPr>
              <w:t xml:space="preserve"> השירות ונגישות המבנים</w:t>
            </w:r>
            <w:r w:rsidRPr="00AD1302" w:rsidR="00220C35">
              <w:rPr>
                <w:rFonts w:ascii="Tahoma" w:eastAsia="Calibri" w:hAnsi="Tahoma" w:cs="Tahoma"/>
                <w:sz w:val="19"/>
                <w:szCs w:val="19"/>
                <w:rtl/>
              </w:rPr>
              <w:t xml:space="preserve"> לאנשים עם מוגבלות </w:t>
            </w:r>
            <w:r w:rsidRPr="00AD1302" w:rsidR="0061596D">
              <w:rPr>
                <w:rFonts w:ascii="Tahoma" w:eastAsia="Calibri" w:hAnsi="Tahoma" w:cs="Tahoma"/>
                <w:sz w:val="19"/>
                <w:szCs w:val="19"/>
                <w:rtl/>
              </w:rPr>
              <w:t>ב</w:t>
            </w:r>
            <w:r w:rsidRPr="00AD1302" w:rsidR="00ED6BBB">
              <w:rPr>
                <w:rFonts w:ascii="Tahoma" w:eastAsia="Calibri" w:hAnsi="Tahoma" w:cs="Tahoma"/>
                <w:sz w:val="19"/>
                <w:szCs w:val="19"/>
                <w:rtl/>
              </w:rPr>
              <w:t xml:space="preserve">תחנות </w:t>
            </w:r>
            <w:r w:rsidRPr="00AD1302" w:rsidR="0061596D">
              <w:rPr>
                <w:rFonts w:ascii="Tahoma" w:eastAsia="Calibri" w:hAnsi="Tahoma" w:cs="Tahoma"/>
                <w:sz w:val="19"/>
                <w:szCs w:val="19"/>
                <w:rtl/>
              </w:rPr>
              <w:t>ה</w:t>
            </w:r>
            <w:r w:rsidRPr="00AD1302" w:rsidR="00ED6BBB">
              <w:rPr>
                <w:rFonts w:ascii="Tahoma" w:eastAsia="Calibri" w:hAnsi="Tahoma" w:cs="Tahoma"/>
                <w:sz w:val="19"/>
                <w:szCs w:val="19"/>
                <w:rtl/>
              </w:rPr>
              <w:t>תדלוק</w:t>
            </w:r>
            <w:r w:rsidRPr="00AD1302" w:rsidR="0061596D">
              <w:rPr>
                <w:rFonts w:ascii="Tahoma" w:eastAsia="Calibri" w:hAnsi="Tahoma" w:cs="Tahoma"/>
                <w:sz w:val="19"/>
                <w:szCs w:val="19"/>
                <w:rtl/>
              </w:rPr>
              <w:t xml:space="preserve"> ברחבי הארץ</w:t>
            </w:r>
            <w:r w:rsidRPr="00AD1302" w:rsidR="00ED6BBB">
              <w:rPr>
                <w:rFonts w:ascii="Tahoma" w:eastAsia="Calibri" w:hAnsi="Tahoma" w:cs="Tahoma"/>
                <w:sz w:val="19"/>
                <w:szCs w:val="19"/>
                <w:rtl/>
              </w:rPr>
              <w:t xml:space="preserve"> .</w:t>
            </w:r>
          </w:p>
        </w:tc>
      </w:tr>
      <w:tr w:rsidTr="005F09E0">
        <w:tblPrEx>
          <w:tblW w:w="9072" w:type="dxa"/>
          <w:tblLayout w:type="fixed"/>
          <w:tblLook w:val="04A0"/>
        </w:tblPrEx>
        <w:trPr>
          <w:gridAfter w:val="1"/>
          <w:wAfter w:w="7" w:type="dxa"/>
          <w:trHeight w:val="139"/>
        </w:trPr>
        <w:tc>
          <w:tcPr>
            <w:tcW w:w="9065" w:type="dxa"/>
            <w:tcBorders>
              <w:top w:val="nil"/>
              <w:left w:val="nil"/>
              <w:bottom w:val="nil"/>
              <w:right w:val="nil"/>
            </w:tcBorders>
          </w:tcPr>
          <w:p w:rsidR="00A039ED" w:rsidP="00017779">
            <w:pPr>
              <w:tabs>
                <w:tab w:val="left" w:pos="2371"/>
              </w:tabs>
              <w:spacing w:after="200" w:line="480" w:lineRule="auto"/>
              <w:rPr>
                <w:rFonts w:ascii="Tahoma" w:hAnsi="Tahoma" w:cs="Tahoma"/>
                <w:sz w:val="18"/>
                <w:szCs w:val="18"/>
                <w:rtl/>
              </w:rPr>
            </w:pPr>
          </w:p>
          <w:p w:rsidR="005F09E0" w:rsidP="00017779">
            <w:pPr>
              <w:tabs>
                <w:tab w:val="left" w:pos="2371"/>
              </w:tabs>
              <w:spacing w:after="200" w:line="480" w:lineRule="auto"/>
              <w:rPr>
                <w:rFonts w:ascii="Tahoma" w:hAnsi="Tahoma" w:cs="Tahoma"/>
                <w:sz w:val="18"/>
                <w:szCs w:val="18"/>
                <w:rtl/>
              </w:rPr>
            </w:pPr>
          </w:p>
          <w:p w:rsidR="005F09E0" w:rsidP="00017779">
            <w:pPr>
              <w:tabs>
                <w:tab w:val="left" w:pos="2371"/>
              </w:tabs>
              <w:spacing w:after="200" w:line="480" w:lineRule="auto"/>
              <w:rPr>
                <w:rFonts w:ascii="Tahoma" w:hAnsi="Tahoma" w:cs="Tahoma"/>
                <w:sz w:val="18"/>
                <w:szCs w:val="18"/>
                <w:rtl/>
              </w:rPr>
            </w:pPr>
          </w:p>
          <w:p w:rsidR="005F09E0" w:rsidRPr="00454AAE" w:rsidP="00017779">
            <w:pPr>
              <w:tabs>
                <w:tab w:val="left" w:pos="2371"/>
              </w:tabs>
              <w:spacing w:after="200" w:line="480" w:lineRule="auto"/>
              <w:rPr>
                <w:rFonts w:ascii="Tahoma" w:hAnsi="Tahoma" w:cs="Tahoma"/>
                <w:sz w:val="18"/>
                <w:szCs w:val="18"/>
                <w:rtl/>
              </w:rPr>
            </w:pPr>
          </w:p>
        </w:tc>
      </w:tr>
      <w:tr w:rsidTr="005F09E0">
        <w:tblPrEx>
          <w:tblW w:w="9072" w:type="dxa"/>
          <w:tblLayout w:type="fixed"/>
          <w:tblLook w:val="04A0"/>
        </w:tblPrEx>
        <w:trPr>
          <w:trHeight w:val="80"/>
        </w:trPr>
        <w:tc>
          <w:tcPr>
            <w:tcW w:w="9072" w:type="dxa"/>
            <w:gridSpan w:val="2"/>
            <w:tcBorders>
              <w:top w:val="nil"/>
              <w:left w:val="nil"/>
              <w:bottom w:val="nil"/>
              <w:right w:val="nil"/>
            </w:tcBorders>
            <w:vAlign w:val="center"/>
          </w:tcPr>
          <w:p w:rsidR="00A039ED" w:rsidRPr="00AD1302" w:rsidP="00D737A8">
            <w:pPr>
              <w:spacing w:after="200" w:line="480" w:lineRule="auto"/>
              <w:rPr>
                <w:rFonts w:ascii="Tahoma" w:hAnsi="Tahoma" w:cs="Tahoma"/>
                <w:rtl/>
              </w:rPr>
            </w:pPr>
            <w:r w:rsidRPr="00AD1302">
              <w:rPr>
                <w:rFonts w:ascii="Tahoma" w:hAnsi="Tahoma" w:cs="Tahoma"/>
                <w:b/>
                <w:bCs/>
                <w:noProof/>
                <w:color w:val="FFFFFF" w:themeColor="background1"/>
                <w:rtl/>
              </w:rPr>
              <w:drawing>
                <wp:anchor distT="0" distB="0" distL="114300" distR="114300" simplePos="0" relativeHeight="251662336" behindDoc="1" locked="0" layoutInCell="1" allowOverlap="1">
                  <wp:simplePos x="0" y="0"/>
                  <wp:positionH relativeFrom="column">
                    <wp:posOffset>1253490</wp:posOffset>
                  </wp:positionH>
                  <wp:positionV relativeFrom="paragraph">
                    <wp:posOffset>-139700</wp:posOffset>
                  </wp:positionV>
                  <wp:extent cx="4770120" cy="569595"/>
                  <wp:effectExtent l="0" t="0" r="0" b="1905"/>
                  <wp:wrapNone/>
                  <wp:docPr id="162466651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קציר-03.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14:sizeRelH relativeFrom="page">
                    <wp14:pctWidth>0</wp14:pctWidth>
                  </wp14:sizeRelH>
                  <wp14:sizeRelV relativeFrom="page">
                    <wp14:pctHeight>0</wp14:pctHeight>
                  </wp14:sizeRelV>
                </wp:anchor>
              </w:drawing>
            </w:r>
            <w:r w:rsidRPr="00AD1302" w:rsidR="00743235">
              <w:rPr>
                <w:rFonts w:ascii="Tahoma" w:hAnsi="Tahoma" w:cs="Tahoma"/>
                <w:b/>
                <w:bCs/>
                <w:noProof/>
                <w:color w:val="FFFFFF" w:themeColor="background1"/>
                <w:rtl/>
              </w:rPr>
              <w:t>הגידול</w:t>
            </w:r>
            <w:r w:rsidRPr="00AD1302">
              <w:rPr>
                <w:rFonts w:ascii="Tahoma" w:hAnsi="Tahoma" w:cs="Tahoma"/>
                <w:b/>
                <w:bCs/>
                <w:noProof/>
                <w:color w:val="FFFFFF" w:themeColor="background1"/>
                <w:rtl/>
              </w:rPr>
              <w:t xml:space="preserve"> </w:t>
            </w:r>
            <w:r w:rsidRPr="00AD1302" w:rsidR="00477E7E">
              <w:rPr>
                <w:rFonts w:ascii="Tahoma" w:hAnsi="Tahoma" w:cs="Tahoma"/>
                <w:b/>
                <w:bCs/>
                <w:noProof/>
                <w:color w:val="FFFFFF" w:themeColor="background1"/>
                <w:rtl/>
              </w:rPr>
              <w:t>במספר</w:t>
            </w:r>
            <w:r w:rsidRPr="00AD1302" w:rsidR="00477E7E">
              <w:rPr>
                <w:rFonts w:ascii="Tahoma" w:hAnsi="Tahoma" w:cs="Tahoma"/>
                <w:b/>
                <w:bCs/>
                <w:color w:val="FFFFFF" w:themeColor="background1"/>
                <w:rtl/>
              </w:rPr>
              <w:t xml:space="preserve"> </w:t>
            </w:r>
            <w:r w:rsidRPr="00AD1302" w:rsidR="00423868">
              <w:rPr>
                <w:rFonts w:ascii="Tahoma" w:hAnsi="Tahoma" w:cs="Tahoma"/>
                <w:b/>
                <w:bCs/>
                <w:color w:val="FFFFFF" w:themeColor="background1"/>
                <w:rtl/>
              </w:rPr>
              <w:t>תחנות</w:t>
            </w:r>
            <w:r w:rsidRPr="00AD1302" w:rsidR="00531B0A">
              <w:rPr>
                <w:rFonts w:ascii="Tahoma" w:hAnsi="Tahoma" w:cs="Tahoma"/>
                <w:b/>
                <w:bCs/>
                <w:color w:val="FFFFFF" w:themeColor="background1"/>
                <w:rtl/>
              </w:rPr>
              <w:t xml:space="preserve"> התדלוק</w:t>
            </w:r>
            <w:r w:rsidRPr="00AD1302" w:rsidR="00423868">
              <w:rPr>
                <w:rFonts w:ascii="Tahoma" w:hAnsi="Tahoma" w:cs="Tahoma"/>
                <w:b/>
                <w:bCs/>
                <w:color w:val="FFFFFF" w:themeColor="background1"/>
                <w:rtl/>
              </w:rPr>
              <w:t xml:space="preserve"> </w:t>
            </w:r>
            <w:r w:rsidRPr="00AD1302" w:rsidR="00D737A8">
              <w:rPr>
                <w:rFonts w:ascii="Tahoma" w:hAnsi="Tahoma" w:cs="Tahoma"/>
                <w:b/>
                <w:bCs/>
                <w:color w:val="FFFFFF" w:themeColor="background1"/>
                <w:rtl/>
              </w:rPr>
              <w:t>בין השנים 2011 ו-2019</w:t>
            </w:r>
          </w:p>
        </w:tc>
      </w:tr>
      <w:tr w:rsidTr="005F09E0">
        <w:tblPrEx>
          <w:tblW w:w="9072" w:type="dxa"/>
          <w:tblLayout w:type="fixed"/>
          <w:tblLook w:val="04A0"/>
        </w:tblPrEx>
        <w:trPr>
          <w:trHeight w:val="192"/>
        </w:trPr>
        <w:tc>
          <w:tcPr>
            <w:tcW w:w="9072" w:type="dxa"/>
            <w:gridSpan w:val="2"/>
            <w:tcBorders>
              <w:top w:val="nil"/>
              <w:left w:val="nil"/>
              <w:bottom w:val="nil"/>
              <w:right w:val="nil"/>
            </w:tcBorders>
          </w:tcPr>
          <w:p w:rsidR="00A039ED" w:rsidP="00017779">
            <w:pPr>
              <w:spacing w:after="200" w:line="480" w:lineRule="auto"/>
              <w:rPr>
                <w:rFonts w:ascii="Tahoma" w:hAnsi="Tahoma" w:cs="Tahoma"/>
                <w:sz w:val="10"/>
                <w:szCs w:val="10"/>
                <w:rtl/>
              </w:rPr>
            </w:pPr>
            <w:r>
              <w:rPr>
                <w:rFonts w:ascii="Tahoma" w:hAnsi="Tahoma" w:cs="Tahoma"/>
                <w:b/>
                <w:bCs/>
                <w:noProof/>
                <w:sz w:val="24"/>
                <w:rtl/>
              </w:rPr>
              <w:drawing>
                <wp:inline distT="0" distB="0" distL="0" distR="0">
                  <wp:extent cx="4124325" cy="2267071"/>
                  <wp:effectExtent l="0" t="0" r="0" b="0"/>
                  <wp:docPr id="2958789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38125" name="‏‏fuel-g-0 - תקציר.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25060" cy="2267475"/>
                          </a:xfrm>
                          <a:prstGeom prst="rect">
                            <a:avLst/>
                          </a:prstGeom>
                        </pic:spPr>
                      </pic:pic>
                    </a:graphicData>
                  </a:graphic>
                </wp:inline>
              </w:drawing>
            </w:r>
          </w:p>
          <w:p w:rsidR="005F09E0" w:rsidRPr="00454AAE" w:rsidP="00017779">
            <w:pPr>
              <w:spacing w:after="200" w:line="480" w:lineRule="auto"/>
              <w:rPr>
                <w:rFonts w:ascii="Tahoma" w:hAnsi="Tahoma" w:cs="Tahoma"/>
                <w:sz w:val="10"/>
                <w:szCs w:val="10"/>
                <w:rtl/>
              </w:rPr>
            </w:pPr>
            <w:r w:rsidRPr="00AD1302">
              <w:rPr>
                <w:rFonts w:ascii="Tahoma" w:hAnsi="Tahoma" w:cs="Tahoma"/>
                <w:rtl/>
              </w:rPr>
              <w:t>על פי נתוני משרד האנרג</w:t>
            </w:r>
            <w:r>
              <w:rPr>
                <w:rFonts w:ascii="Tahoma" w:hAnsi="Tahoma" w:cs="Tahoma" w:hint="cs"/>
                <w:rtl/>
              </w:rPr>
              <w:t>י</w:t>
            </w:r>
            <w:r w:rsidRPr="00AD1302">
              <w:rPr>
                <w:rFonts w:ascii="Tahoma" w:hAnsi="Tahoma" w:cs="Tahoma"/>
                <w:rtl/>
              </w:rPr>
              <w:t>יה, בעיבוד משרד מבקר המדינה</w:t>
            </w:r>
          </w:p>
        </w:tc>
      </w:tr>
      <w:tr w:rsidTr="005F09E0">
        <w:tblPrEx>
          <w:tblW w:w="9072" w:type="dxa"/>
          <w:tblLayout w:type="fixed"/>
          <w:tblLook w:val="04A0"/>
        </w:tblPrEx>
        <w:trPr>
          <w:trHeight w:val="419"/>
        </w:trPr>
        <w:tc>
          <w:tcPr>
            <w:tcW w:w="9072" w:type="dxa"/>
            <w:gridSpan w:val="2"/>
            <w:tcBorders>
              <w:top w:val="nil"/>
              <w:left w:val="nil"/>
              <w:bottom w:val="nil"/>
              <w:right w:val="nil"/>
            </w:tcBorders>
          </w:tcPr>
          <w:p w:rsidR="007B1F73" w:rsidRPr="00E26BE6" w:rsidP="00017779">
            <w:pPr>
              <w:spacing w:after="200" w:line="480" w:lineRule="auto"/>
              <w:rPr>
                <w:rFonts w:ascii="Tahoma" w:hAnsi="Tahoma" w:cs="Tahoma"/>
                <w:b/>
                <w:bCs/>
                <w:sz w:val="24"/>
                <w:rtl/>
              </w:rPr>
            </w:pPr>
          </w:p>
        </w:tc>
      </w:tr>
      <w:tr w:rsidTr="005F09E0">
        <w:tblPrEx>
          <w:tblW w:w="9072" w:type="dxa"/>
          <w:tblLayout w:type="fixed"/>
          <w:tblLook w:val="04A0"/>
        </w:tblPrEx>
        <w:trPr>
          <w:trHeight w:val="419"/>
        </w:trPr>
        <w:tc>
          <w:tcPr>
            <w:tcW w:w="9072" w:type="dxa"/>
            <w:gridSpan w:val="2"/>
            <w:tcBorders>
              <w:top w:val="nil"/>
              <w:left w:val="nil"/>
              <w:bottom w:val="nil"/>
              <w:right w:val="nil"/>
            </w:tcBorders>
          </w:tcPr>
          <w:p w:rsidR="001B5250" w:rsidRPr="00AD1302" w:rsidP="00AD1302">
            <w:pPr>
              <w:spacing w:after="200" w:line="480" w:lineRule="auto"/>
              <w:rPr>
                <w:rFonts w:ascii="Tahoma" w:hAnsi="Tahoma" w:cs="Tahoma"/>
                <w:rtl/>
              </w:rPr>
            </w:pPr>
          </w:p>
        </w:tc>
      </w:tr>
      <w:tr w:rsidTr="005F09E0">
        <w:tblPrEx>
          <w:tblW w:w="9072" w:type="dxa"/>
          <w:tblLayout w:type="fixed"/>
          <w:tblLook w:val="04A0"/>
        </w:tblPrEx>
        <w:trPr>
          <w:trHeight w:val="419"/>
        </w:trPr>
        <w:tc>
          <w:tcPr>
            <w:tcW w:w="9072" w:type="dxa"/>
            <w:gridSpan w:val="2"/>
            <w:tcBorders>
              <w:top w:val="nil"/>
              <w:left w:val="nil"/>
              <w:bottom w:val="nil"/>
              <w:right w:val="nil"/>
            </w:tcBorders>
          </w:tcPr>
          <w:p w:rsidR="00A039ED" w:rsidRPr="00AD1302" w:rsidP="00017779">
            <w:pPr>
              <w:spacing w:after="200" w:line="480" w:lineRule="auto"/>
              <w:rPr>
                <w:rFonts w:ascii="Tahoma" w:hAnsi="Tahoma" w:cs="Tahoma"/>
                <w:sz w:val="19"/>
                <w:szCs w:val="19"/>
                <w:rtl/>
              </w:rPr>
            </w:pPr>
            <w:r w:rsidRPr="00AD1302">
              <w:rPr>
                <w:rFonts w:ascii="Tahoma" w:hAnsi="Tahoma" w:cs="Tahoma"/>
                <w:noProof/>
              </w:rPr>
              <w:drawing>
                <wp:inline distT="0" distB="0" distL="0" distR="0">
                  <wp:extent cx="5867102" cy="342265"/>
                  <wp:effectExtent l="0" t="0" r="635"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66751" name="Picture 24"/>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5F09E0">
        <w:tblPrEx>
          <w:tblW w:w="9072" w:type="dxa"/>
          <w:tblLayout w:type="fixed"/>
          <w:tblLook w:val="04A0"/>
        </w:tblPrEx>
        <w:trPr>
          <w:trHeight w:val="419"/>
        </w:trPr>
        <w:tc>
          <w:tcPr>
            <w:tcW w:w="9072" w:type="dxa"/>
            <w:gridSpan w:val="2"/>
            <w:tcBorders>
              <w:top w:val="nil"/>
              <w:left w:val="nil"/>
              <w:bottom w:val="nil"/>
              <w:right w:val="nil"/>
            </w:tcBorders>
          </w:tcPr>
          <w:p w:rsidR="00A039ED" w:rsidRPr="00AD1302" w:rsidP="006C48A2">
            <w:pPr>
              <w:spacing w:after="200" w:line="360" w:lineRule="auto"/>
              <w:rPr>
                <w:rFonts w:ascii="Tahoma" w:hAnsi="Tahoma" w:cs="Tahoma"/>
                <w:sz w:val="19"/>
                <w:szCs w:val="19"/>
                <w:rtl/>
              </w:rPr>
            </w:pPr>
            <w:r w:rsidRPr="00AD1302">
              <w:rPr>
                <w:rFonts w:ascii="Tahoma" w:eastAsia="Calibri" w:hAnsi="Tahoma" w:cs="Tahoma"/>
                <w:sz w:val="19"/>
                <w:szCs w:val="19"/>
                <w:rtl/>
              </w:rPr>
              <w:t xml:space="preserve">בעשור הקרוב </w:t>
            </w:r>
            <w:r w:rsidRPr="00AD1302" w:rsidR="00FE0371">
              <w:rPr>
                <w:rFonts w:ascii="Tahoma" w:eastAsia="Calibri" w:hAnsi="Tahoma" w:cs="Tahoma"/>
                <w:sz w:val="19"/>
                <w:szCs w:val="19"/>
                <w:rtl/>
              </w:rPr>
              <w:t xml:space="preserve">כמות כלי הרכב בישראל </w:t>
            </w:r>
            <w:r w:rsidRPr="00AD1302" w:rsidR="00EC0E94">
              <w:rPr>
                <w:rFonts w:ascii="Tahoma" w:eastAsia="Calibri" w:hAnsi="Tahoma" w:cs="Tahoma"/>
                <w:sz w:val="19"/>
                <w:szCs w:val="19"/>
                <w:rtl/>
              </w:rPr>
              <w:t>צפוי</w:t>
            </w:r>
            <w:r w:rsidRPr="00AD1302" w:rsidR="00FE0371">
              <w:rPr>
                <w:rFonts w:ascii="Tahoma" w:eastAsia="Calibri" w:hAnsi="Tahoma" w:cs="Tahoma"/>
                <w:sz w:val="19"/>
                <w:szCs w:val="19"/>
                <w:rtl/>
              </w:rPr>
              <w:t>ה</w:t>
            </w:r>
            <w:r w:rsidRPr="00AD1302" w:rsidR="001B5250">
              <w:rPr>
                <w:rFonts w:ascii="Tahoma" w:eastAsia="Calibri" w:hAnsi="Tahoma" w:cs="Tahoma"/>
                <w:sz w:val="19"/>
                <w:szCs w:val="19"/>
                <w:rtl/>
              </w:rPr>
              <w:t xml:space="preserve"> </w:t>
            </w:r>
            <w:r w:rsidRPr="00AD1302" w:rsidR="00FE0371">
              <w:rPr>
                <w:rFonts w:ascii="Tahoma" w:eastAsia="Calibri" w:hAnsi="Tahoma" w:cs="Tahoma"/>
                <w:sz w:val="19"/>
                <w:szCs w:val="19"/>
                <w:rtl/>
              </w:rPr>
              <w:t xml:space="preserve">לגדול </w:t>
            </w:r>
            <w:r w:rsidRPr="00AD1302" w:rsidR="0061596D">
              <w:rPr>
                <w:rFonts w:ascii="Tahoma" w:eastAsia="Calibri" w:hAnsi="Tahoma" w:cs="Tahoma"/>
                <w:sz w:val="19"/>
                <w:szCs w:val="19"/>
                <w:rtl/>
              </w:rPr>
              <w:t>ביותר מ-3%</w:t>
            </w:r>
            <w:r w:rsidRPr="00AD1302" w:rsidR="002F388A">
              <w:rPr>
                <w:rFonts w:ascii="Tahoma" w:eastAsia="Calibri" w:hAnsi="Tahoma" w:cs="Tahoma"/>
                <w:sz w:val="19"/>
                <w:szCs w:val="19"/>
                <w:rtl/>
              </w:rPr>
              <w:t xml:space="preserve"> </w:t>
            </w:r>
            <w:r w:rsidRPr="00AD1302" w:rsidR="007B1F73">
              <w:rPr>
                <w:rFonts w:ascii="Tahoma" w:eastAsia="Calibri" w:hAnsi="Tahoma" w:cs="Tahoma"/>
                <w:sz w:val="19"/>
                <w:szCs w:val="19"/>
                <w:rtl/>
              </w:rPr>
              <w:t xml:space="preserve">בכל </w:t>
            </w:r>
            <w:r w:rsidRPr="00AD1302" w:rsidR="0061596D">
              <w:rPr>
                <w:rFonts w:ascii="Tahoma" w:eastAsia="Calibri" w:hAnsi="Tahoma" w:cs="Tahoma"/>
                <w:sz w:val="19"/>
                <w:szCs w:val="19"/>
                <w:rtl/>
              </w:rPr>
              <w:t>שנה</w:t>
            </w:r>
            <w:r w:rsidRPr="00AD1302">
              <w:rPr>
                <w:rFonts w:ascii="Tahoma" w:eastAsia="Calibri" w:hAnsi="Tahoma" w:cs="Tahoma"/>
                <w:sz w:val="19"/>
                <w:szCs w:val="19"/>
                <w:rtl/>
              </w:rPr>
              <w:t>.</w:t>
            </w:r>
            <w:r w:rsidRPr="00AD1302" w:rsidR="00B33FE3">
              <w:rPr>
                <w:rFonts w:ascii="Tahoma" w:hAnsi="Tahoma" w:cs="Tahoma"/>
                <w:b/>
                <w:bCs/>
                <w:sz w:val="19"/>
                <w:szCs w:val="19"/>
                <w:rtl/>
              </w:rPr>
              <w:t xml:space="preserve"> </w:t>
            </w:r>
            <w:r w:rsidRPr="00AD1302" w:rsidR="000F0C57">
              <w:rPr>
                <w:rFonts w:ascii="Tahoma" w:eastAsia="Calibri" w:hAnsi="Tahoma" w:cs="Tahoma"/>
                <w:sz w:val="19"/>
                <w:szCs w:val="19"/>
                <w:rtl/>
              </w:rPr>
              <w:t xml:space="preserve">נראה כי בעתיד ישתנה תפקידן </w:t>
            </w:r>
            <w:r w:rsidRPr="00AD1302" w:rsidR="00970771">
              <w:rPr>
                <w:rFonts w:ascii="Tahoma" w:eastAsia="Calibri" w:hAnsi="Tahoma" w:cs="Tahoma"/>
                <w:sz w:val="19"/>
                <w:szCs w:val="19"/>
                <w:rtl/>
              </w:rPr>
              <w:t xml:space="preserve">של תחנות </w:t>
            </w:r>
            <w:r w:rsidRPr="00AD1302" w:rsidR="000F0C57">
              <w:rPr>
                <w:rFonts w:ascii="Tahoma" w:eastAsia="Calibri" w:hAnsi="Tahoma" w:cs="Tahoma"/>
                <w:sz w:val="19"/>
                <w:szCs w:val="19"/>
                <w:rtl/>
              </w:rPr>
              <w:t>ה</w:t>
            </w:r>
            <w:r w:rsidRPr="00AD1302" w:rsidR="00970771">
              <w:rPr>
                <w:rFonts w:ascii="Tahoma" w:eastAsia="Calibri" w:hAnsi="Tahoma" w:cs="Tahoma"/>
                <w:sz w:val="19"/>
                <w:szCs w:val="19"/>
                <w:rtl/>
              </w:rPr>
              <w:t>תדלוק</w:t>
            </w:r>
            <w:r w:rsidRPr="00AD1302" w:rsidR="00250AB7">
              <w:rPr>
                <w:rFonts w:ascii="Tahoma" w:eastAsia="Calibri" w:hAnsi="Tahoma" w:cs="Tahoma"/>
                <w:sz w:val="19"/>
                <w:szCs w:val="19"/>
                <w:rtl/>
              </w:rPr>
              <w:t>,</w:t>
            </w:r>
            <w:r w:rsidRPr="00AD1302" w:rsidR="000F0C57">
              <w:rPr>
                <w:rFonts w:ascii="Tahoma" w:eastAsia="Calibri" w:hAnsi="Tahoma" w:cs="Tahoma"/>
                <w:sz w:val="19"/>
                <w:szCs w:val="19"/>
                <w:rtl/>
              </w:rPr>
              <w:t xml:space="preserve"> </w:t>
            </w:r>
            <w:r w:rsidRPr="00AD1302" w:rsidR="00D92A98">
              <w:rPr>
                <w:rFonts w:ascii="Tahoma" w:eastAsia="Calibri" w:hAnsi="Tahoma" w:cs="Tahoma"/>
                <w:sz w:val="19"/>
                <w:szCs w:val="19"/>
                <w:rtl/>
              </w:rPr>
              <w:t>זאת בשל</w:t>
            </w:r>
            <w:r w:rsidRPr="00AD1302" w:rsidR="003F5DE6">
              <w:rPr>
                <w:rFonts w:ascii="Tahoma" w:eastAsia="Calibri" w:hAnsi="Tahoma" w:cs="Tahoma"/>
                <w:sz w:val="19"/>
                <w:szCs w:val="19"/>
                <w:rtl/>
              </w:rPr>
              <w:t xml:space="preserve"> </w:t>
            </w:r>
            <w:r w:rsidRPr="00AD1302" w:rsidR="00970771">
              <w:rPr>
                <w:rFonts w:ascii="Tahoma" w:eastAsia="Calibri" w:hAnsi="Tahoma" w:cs="Tahoma"/>
                <w:sz w:val="19"/>
                <w:szCs w:val="19"/>
                <w:rtl/>
              </w:rPr>
              <w:t xml:space="preserve">השימוש העתידי </w:t>
            </w:r>
            <w:r w:rsidRPr="00AD1302" w:rsidR="006E5EF8">
              <w:rPr>
                <w:rFonts w:ascii="Tahoma" w:eastAsia="Calibri" w:hAnsi="Tahoma" w:cs="Tahoma"/>
                <w:sz w:val="19"/>
                <w:szCs w:val="19"/>
                <w:rtl/>
              </w:rPr>
              <w:t>ב</w:t>
            </w:r>
            <w:r w:rsidRPr="00AD1302" w:rsidR="00970771">
              <w:rPr>
                <w:rFonts w:ascii="Tahoma" w:eastAsia="Calibri" w:hAnsi="Tahoma" w:cs="Tahoma"/>
                <w:sz w:val="19"/>
                <w:szCs w:val="19"/>
                <w:rtl/>
              </w:rPr>
              <w:t xml:space="preserve">גז </w:t>
            </w:r>
            <w:r w:rsidRPr="00AD1302" w:rsidR="0014745C">
              <w:rPr>
                <w:rFonts w:ascii="Tahoma" w:eastAsia="Calibri" w:hAnsi="Tahoma" w:cs="Tahoma"/>
                <w:sz w:val="19"/>
                <w:szCs w:val="19"/>
                <w:rtl/>
              </w:rPr>
              <w:t xml:space="preserve">טבעי </w:t>
            </w:r>
            <w:r w:rsidRPr="00AD1302" w:rsidR="00970771">
              <w:rPr>
                <w:rFonts w:ascii="Tahoma" w:eastAsia="Calibri" w:hAnsi="Tahoma" w:cs="Tahoma"/>
                <w:sz w:val="19"/>
                <w:szCs w:val="19"/>
                <w:rtl/>
              </w:rPr>
              <w:t>דחוס</w:t>
            </w:r>
            <w:r w:rsidRPr="00AD1302" w:rsidR="00C30196">
              <w:rPr>
                <w:rFonts w:ascii="Tahoma" w:eastAsia="Calibri" w:hAnsi="Tahoma" w:cs="Tahoma"/>
                <w:sz w:val="19"/>
                <w:szCs w:val="19"/>
                <w:rtl/>
              </w:rPr>
              <w:t xml:space="preserve"> </w:t>
            </w:r>
            <w:r w:rsidRPr="00AD1302" w:rsidR="00DA421A">
              <w:rPr>
                <w:rFonts w:ascii="Tahoma" w:eastAsia="Calibri" w:hAnsi="Tahoma" w:cs="Tahoma"/>
                <w:sz w:val="19"/>
                <w:szCs w:val="19"/>
                <w:rtl/>
              </w:rPr>
              <w:t>כ</w:t>
            </w:r>
            <w:r w:rsidRPr="00AD1302" w:rsidR="00C30196">
              <w:rPr>
                <w:rFonts w:ascii="Tahoma" w:eastAsia="Calibri" w:hAnsi="Tahoma" w:cs="Tahoma"/>
                <w:sz w:val="19"/>
                <w:szCs w:val="19"/>
                <w:rtl/>
              </w:rPr>
              <w:t>דלק למכוניות</w:t>
            </w:r>
            <w:r w:rsidRPr="00AD1302" w:rsidR="00970771">
              <w:rPr>
                <w:rFonts w:ascii="Tahoma" w:eastAsia="Calibri" w:hAnsi="Tahoma" w:cs="Tahoma"/>
                <w:sz w:val="19"/>
                <w:szCs w:val="19"/>
                <w:rtl/>
              </w:rPr>
              <w:t xml:space="preserve"> </w:t>
            </w:r>
            <w:r w:rsidRPr="00AD1302" w:rsidR="00250AB7">
              <w:rPr>
                <w:rFonts w:ascii="Tahoma" w:eastAsia="Calibri" w:hAnsi="Tahoma" w:cs="Tahoma"/>
                <w:sz w:val="19"/>
                <w:szCs w:val="19"/>
                <w:rtl/>
              </w:rPr>
              <w:t>והת</w:t>
            </w:r>
            <w:r w:rsidRPr="00AD1302" w:rsidR="00C2228F">
              <w:rPr>
                <w:rFonts w:ascii="Tahoma" w:eastAsia="Calibri" w:hAnsi="Tahoma" w:cs="Tahoma"/>
                <w:sz w:val="19"/>
                <w:szCs w:val="19"/>
                <w:rtl/>
              </w:rPr>
              <w:t>ְ</w:t>
            </w:r>
            <w:r w:rsidRPr="00AD1302" w:rsidR="00250AB7">
              <w:rPr>
                <w:rFonts w:ascii="Tahoma" w:eastAsia="Calibri" w:hAnsi="Tahoma" w:cs="Tahoma"/>
                <w:sz w:val="19"/>
                <w:szCs w:val="19"/>
                <w:rtl/>
              </w:rPr>
              <w:t xml:space="preserve">רבות </w:t>
            </w:r>
            <w:r w:rsidRPr="00AD1302" w:rsidR="00970771">
              <w:rPr>
                <w:rFonts w:ascii="Tahoma" w:eastAsia="Calibri" w:hAnsi="Tahoma" w:cs="Tahoma"/>
                <w:sz w:val="19"/>
                <w:szCs w:val="19"/>
                <w:rtl/>
              </w:rPr>
              <w:t xml:space="preserve">עמדות טעינה למכוניות </w:t>
            </w:r>
            <w:r w:rsidRPr="00AD1302" w:rsidR="0014745C">
              <w:rPr>
                <w:rFonts w:ascii="Tahoma" w:eastAsia="Calibri" w:hAnsi="Tahoma" w:cs="Tahoma"/>
                <w:sz w:val="19"/>
                <w:szCs w:val="19"/>
                <w:rtl/>
              </w:rPr>
              <w:t xml:space="preserve">המופעלות </w:t>
            </w:r>
            <w:r w:rsidRPr="00AD1302" w:rsidR="00970771">
              <w:rPr>
                <w:rFonts w:ascii="Tahoma" w:eastAsia="Calibri" w:hAnsi="Tahoma" w:cs="Tahoma"/>
                <w:sz w:val="19"/>
                <w:szCs w:val="19"/>
                <w:rtl/>
              </w:rPr>
              <w:t>בחשמל</w:t>
            </w:r>
            <w:r w:rsidRPr="00AD1302" w:rsidR="003B3533">
              <w:rPr>
                <w:rFonts w:ascii="Tahoma" w:eastAsia="Calibri" w:hAnsi="Tahoma" w:cs="Tahoma"/>
                <w:sz w:val="19"/>
                <w:szCs w:val="19"/>
                <w:rtl/>
              </w:rPr>
              <w:t>,</w:t>
            </w:r>
            <w:r w:rsidRPr="00AD1302" w:rsidR="00970771">
              <w:rPr>
                <w:rFonts w:ascii="Tahoma" w:eastAsia="Calibri" w:hAnsi="Tahoma" w:cs="Tahoma"/>
                <w:sz w:val="19"/>
                <w:szCs w:val="19"/>
                <w:rtl/>
              </w:rPr>
              <w:t xml:space="preserve"> </w:t>
            </w:r>
            <w:r w:rsidRPr="00AD1302" w:rsidR="00D92A98">
              <w:rPr>
                <w:rFonts w:ascii="Tahoma" w:eastAsia="Calibri" w:hAnsi="Tahoma" w:cs="Tahoma"/>
                <w:sz w:val="19"/>
                <w:szCs w:val="19"/>
                <w:rtl/>
              </w:rPr>
              <w:t>ו</w:t>
            </w:r>
            <w:r w:rsidRPr="00AD1302" w:rsidR="00B33FE3">
              <w:rPr>
                <w:rFonts w:ascii="Tahoma" w:eastAsia="Calibri" w:hAnsi="Tahoma" w:cs="Tahoma"/>
                <w:sz w:val="19"/>
                <w:szCs w:val="19"/>
                <w:rtl/>
              </w:rPr>
              <w:t xml:space="preserve">בעקבות </w:t>
            </w:r>
            <w:r w:rsidRPr="00AD1302" w:rsidR="00970771">
              <w:rPr>
                <w:rFonts w:ascii="Tahoma" w:eastAsia="Calibri" w:hAnsi="Tahoma" w:cs="Tahoma"/>
                <w:sz w:val="19"/>
                <w:szCs w:val="19"/>
                <w:rtl/>
              </w:rPr>
              <w:t>מדיניות משרד האנרג</w:t>
            </w:r>
            <w:r w:rsidR="006B7BED">
              <w:rPr>
                <w:rFonts w:ascii="Tahoma" w:eastAsia="Calibri" w:hAnsi="Tahoma" w:cs="Tahoma" w:hint="cs"/>
                <w:sz w:val="19"/>
                <w:szCs w:val="19"/>
                <w:rtl/>
              </w:rPr>
              <w:t>י</w:t>
            </w:r>
            <w:r w:rsidRPr="00AD1302" w:rsidR="00970771">
              <w:rPr>
                <w:rFonts w:ascii="Tahoma" w:eastAsia="Calibri" w:hAnsi="Tahoma" w:cs="Tahoma"/>
                <w:sz w:val="19"/>
                <w:szCs w:val="19"/>
                <w:rtl/>
              </w:rPr>
              <w:t xml:space="preserve">יה להפסיק מכירת רכבים עם מנועי בנזין ודיזל </w:t>
            </w:r>
            <w:r w:rsidRPr="00AD1302" w:rsidR="00FF459B">
              <w:rPr>
                <w:rFonts w:ascii="Tahoma" w:eastAsia="Calibri" w:hAnsi="Tahoma" w:cs="Tahoma"/>
                <w:sz w:val="19"/>
                <w:szCs w:val="19"/>
                <w:rtl/>
              </w:rPr>
              <w:t xml:space="preserve">עד שנת </w:t>
            </w:r>
            <w:r w:rsidRPr="00AD1302" w:rsidR="00970771">
              <w:rPr>
                <w:rFonts w:ascii="Tahoma" w:eastAsia="Calibri" w:hAnsi="Tahoma" w:cs="Tahoma"/>
                <w:sz w:val="19"/>
                <w:szCs w:val="19"/>
                <w:rtl/>
              </w:rPr>
              <w:t>2030</w:t>
            </w:r>
            <w:r w:rsidRPr="00AD1302" w:rsidR="00D92A98">
              <w:rPr>
                <w:rFonts w:ascii="Tahoma" w:eastAsia="Calibri" w:hAnsi="Tahoma" w:cs="Tahoma"/>
                <w:sz w:val="19"/>
                <w:szCs w:val="19"/>
                <w:rtl/>
              </w:rPr>
              <w:t xml:space="preserve">. </w:t>
            </w:r>
            <w:r w:rsidRPr="00AD1302" w:rsidR="005C4953">
              <w:rPr>
                <w:rFonts w:ascii="Tahoma" w:eastAsia="Calibri" w:hAnsi="Tahoma" w:cs="Tahoma"/>
                <w:sz w:val="19"/>
                <w:szCs w:val="19"/>
                <w:rtl/>
              </w:rPr>
              <w:t xml:space="preserve">כל אלה </w:t>
            </w:r>
            <w:r w:rsidRPr="00AD1302" w:rsidR="00970771">
              <w:rPr>
                <w:rFonts w:ascii="Tahoma" w:eastAsia="Calibri" w:hAnsi="Tahoma" w:cs="Tahoma"/>
                <w:sz w:val="19"/>
                <w:szCs w:val="19"/>
                <w:rtl/>
              </w:rPr>
              <w:t xml:space="preserve">אמורים </w:t>
            </w:r>
            <w:r w:rsidRPr="00AD1302" w:rsidR="005C4953">
              <w:rPr>
                <w:rFonts w:ascii="Tahoma" w:eastAsia="Calibri" w:hAnsi="Tahoma" w:cs="Tahoma"/>
                <w:sz w:val="19"/>
                <w:szCs w:val="19"/>
                <w:rtl/>
              </w:rPr>
              <w:t xml:space="preserve">לשנות את </w:t>
            </w:r>
            <w:r w:rsidRPr="00AD1302" w:rsidR="00C2228F">
              <w:rPr>
                <w:rFonts w:ascii="Tahoma" w:eastAsia="Calibri" w:hAnsi="Tahoma" w:cs="Tahoma"/>
                <w:sz w:val="19"/>
                <w:szCs w:val="19"/>
                <w:rtl/>
              </w:rPr>
              <w:t xml:space="preserve">אופי </w:t>
            </w:r>
            <w:r w:rsidRPr="00AD1302" w:rsidR="00FB18A3">
              <w:rPr>
                <w:rFonts w:ascii="Tahoma" w:eastAsia="Calibri" w:hAnsi="Tahoma" w:cs="Tahoma"/>
                <w:sz w:val="19"/>
                <w:szCs w:val="19"/>
                <w:rtl/>
              </w:rPr>
              <w:t>ה</w:t>
            </w:r>
            <w:r w:rsidRPr="00AD1302" w:rsidR="005C4953">
              <w:rPr>
                <w:rFonts w:ascii="Tahoma" w:eastAsia="Calibri" w:hAnsi="Tahoma" w:cs="Tahoma"/>
                <w:sz w:val="19"/>
                <w:szCs w:val="19"/>
                <w:rtl/>
              </w:rPr>
              <w:t>שירותי</w:t>
            </w:r>
            <w:r w:rsidRPr="00AD1302" w:rsidR="00C30196">
              <w:rPr>
                <w:rFonts w:ascii="Tahoma" w:eastAsia="Calibri" w:hAnsi="Tahoma" w:cs="Tahoma"/>
                <w:sz w:val="19"/>
                <w:szCs w:val="19"/>
                <w:rtl/>
              </w:rPr>
              <w:t>ם הניתנים</w:t>
            </w:r>
            <w:r w:rsidRPr="00AD1302" w:rsidR="005C4953">
              <w:rPr>
                <w:rFonts w:ascii="Tahoma" w:eastAsia="Calibri" w:hAnsi="Tahoma" w:cs="Tahoma"/>
                <w:sz w:val="19"/>
                <w:szCs w:val="19"/>
                <w:rtl/>
              </w:rPr>
              <w:t xml:space="preserve"> </w:t>
            </w:r>
            <w:r w:rsidRPr="00AD1302" w:rsidR="00C30196">
              <w:rPr>
                <w:rFonts w:ascii="Tahoma" w:eastAsia="Calibri" w:hAnsi="Tahoma" w:cs="Tahoma"/>
                <w:sz w:val="19"/>
                <w:szCs w:val="19"/>
                <w:rtl/>
              </w:rPr>
              <w:t>ב</w:t>
            </w:r>
            <w:r w:rsidRPr="00AD1302" w:rsidR="008F4EC2">
              <w:rPr>
                <w:rFonts w:ascii="Tahoma" w:eastAsia="Calibri" w:hAnsi="Tahoma" w:cs="Tahoma"/>
                <w:sz w:val="19"/>
                <w:szCs w:val="19"/>
                <w:rtl/>
              </w:rPr>
              <w:t>תחנות ה</w:t>
            </w:r>
            <w:r w:rsidRPr="00AD1302" w:rsidR="00970771">
              <w:rPr>
                <w:rFonts w:ascii="Tahoma" w:eastAsia="Calibri" w:hAnsi="Tahoma" w:cs="Tahoma"/>
                <w:sz w:val="19"/>
                <w:szCs w:val="19"/>
                <w:rtl/>
              </w:rPr>
              <w:t>תדלוק</w:t>
            </w:r>
            <w:r w:rsidRPr="00AD1302" w:rsidR="00BB21D2">
              <w:rPr>
                <w:rFonts w:ascii="Tahoma" w:eastAsia="Calibri" w:hAnsi="Tahoma" w:cs="Tahoma"/>
                <w:sz w:val="19"/>
                <w:szCs w:val="19"/>
                <w:rtl/>
              </w:rPr>
              <w:t xml:space="preserve">. </w:t>
            </w:r>
            <w:r w:rsidRPr="00AD1302" w:rsidR="003B3533">
              <w:rPr>
                <w:rFonts w:ascii="Tahoma" w:eastAsia="Calibri" w:hAnsi="Tahoma" w:cs="Tahoma"/>
                <w:sz w:val="19"/>
                <w:szCs w:val="19"/>
                <w:rtl/>
              </w:rPr>
              <w:t>ראוי כי</w:t>
            </w:r>
            <w:r w:rsidRPr="00AD1302" w:rsidR="005C4953">
              <w:rPr>
                <w:rFonts w:ascii="Tahoma" w:eastAsia="Calibri" w:hAnsi="Tahoma" w:cs="Tahoma"/>
                <w:sz w:val="19"/>
                <w:szCs w:val="19"/>
                <w:rtl/>
              </w:rPr>
              <w:t xml:space="preserve"> השינויים הצפויים יובאו </w:t>
            </w:r>
            <w:r w:rsidRPr="00AD1302" w:rsidR="003B3533">
              <w:rPr>
                <w:rFonts w:ascii="Tahoma" w:eastAsia="Calibri" w:hAnsi="Tahoma" w:cs="Tahoma"/>
                <w:sz w:val="19"/>
                <w:szCs w:val="19"/>
                <w:rtl/>
              </w:rPr>
              <w:t xml:space="preserve">בחשבון כבר </w:t>
            </w:r>
            <w:r w:rsidRPr="00AD1302" w:rsidR="00EC0E94">
              <w:rPr>
                <w:rFonts w:ascii="Tahoma" w:eastAsia="Calibri" w:hAnsi="Tahoma" w:cs="Tahoma"/>
                <w:sz w:val="19"/>
                <w:szCs w:val="19"/>
                <w:rtl/>
              </w:rPr>
              <w:t xml:space="preserve">היום </w:t>
            </w:r>
            <w:r w:rsidRPr="00AD1302" w:rsidR="003B3533">
              <w:rPr>
                <w:rFonts w:ascii="Tahoma" w:eastAsia="Calibri" w:hAnsi="Tahoma" w:cs="Tahoma"/>
                <w:sz w:val="19"/>
                <w:szCs w:val="19"/>
                <w:rtl/>
              </w:rPr>
              <w:t>בתכנון התחנות החדשות.</w:t>
            </w:r>
            <w:r w:rsidRPr="00AD1302" w:rsidR="003B3533">
              <w:rPr>
                <w:rFonts w:ascii="Tahoma" w:hAnsi="Tahoma" w:cs="Tahoma"/>
                <w:sz w:val="19"/>
                <w:szCs w:val="19"/>
                <w:rtl/>
              </w:rPr>
              <w:t xml:space="preserve"> </w:t>
            </w:r>
          </w:p>
          <w:p w:rsidR="00970771" w:rsidRPr="00AD1302" w:rsidP="00AD1302">
            <w:pPr>
              <w:spacing w:after="200" w:line="360" w:lineRule="auto"/>
              <w:rPr>
                <w:rFonts w:ascii="Tahoma" w:eastAsia="Calibri" w:hAnsi="Tahoma" w:cs="Tahoma"/>
                <w:sz w:val="19"/>
                <w:szCs w:val="19"/>
                <w:rtl/>
              </w:rPr>
            </w:pPr>
            <w:r w:rsidRPr="00AD1302">
              <w:rPr>
                <w:rFonts w:ascii="Tahoma" w:eastAsia="Calibri" w:hAnsi="Tahoma" w:cs="Tahoma"/>
                <w:sz w:val="19"/>
                <w:szCs w:val="19"/>
                <w:rtl/>
              </w:rPr>
              <w:t xml:space="preserve">על הגופים המאסדרים להיערך לכך גם בתחום אסדרת פעילותן של תחנות התדלוק והשירותים שהן אמורות לספק ולפעול לתיקון הליקויים שעלו בדוח זה </w:t>
            </w:r>
            <w:r w:rsidRPr="00AD1302" w:rsidR="00C2228F">
              <w:rPr>
                <w:rFonts w:ascii="Tahoma" w:eastAsia="Calibri" w:hAnsi="Tahoma" w:cs="Tahoma"/>
                <w:sz w:val="19"/>
                <w:szCs w:val="19"/>
                <w:rtl/>
              </w:rPr>
              <w:t xml:space="preserve">- </w:t>
            </w:r>
            <w:r w:rsidRPr="00AD1302">
              <w:rPr>
                <w:rFonts w:ascii="Tahoma" w:eastAsia="Calibri" w:hAnsi="Tahoma" w:cs="Tahoma"/>
                <w:sz w:val="19"/>
                <w:szCs w:val="19"/>
                <w:rtl/>
              </w:rPr>
              <w:t xml:space="preserve">כל זאת </w:t>
            </w:r>
            <w:r w:rsidRPr="00AD1302" w:rsidR="00C2228F">
              <w:rPr>
                <w:rFonts w:ascii="Tahoma" w:eastAsia="Calibri" w:hAnsi="Tahoma" w:cs="Tahoma"/>
                <w:sz w:val="19"/>
                <w:szCs w:val="19"/>
                <w:rtl/>
              </w:rPr>
              <w:t>כדי ל</w:t>
            </w:r>
            <w:r w:rsidRPr="00AD1302" w:rsidR="00D92A98">
              <w:rPr>
                <w:rFonts w:ascii="Tahoma" w:eastAsia="Calibri" w:hAnsi="Tahoma" w:cs="Tahoma"/>
                <w:sz w:val="19"/>
                <w:szCs w:val="19"/>
                <w:rtl/>
              </w:rPr>
              <w:t>המש</w:t>
            </w:r>
            <w:r w:rsidRPr="00AD1302" w:rsidR="00C2228F">
              <w:rPr>
                <w:rFonts w:ascii="Tahoma" w:eastAsia="Calibri" w:hAnsi="Tahoma" w:cs="Tahoma"/>
                <w:sz w:val="19"/>
                <w:szCs w:val="19"/>
                <w:rtl/>
              </w:rPr>
              <w:t>י</w:t>
            </w:r>
            <w:r w:rsidRPr="00AD1302" w:rsidR="00D92A98">
              <w:rPr>
                <w:rFonts w:ascii="Tahoma" w:eastAsia="Calibri" w:hAnsi="Tahoma" w:cs="Tahoma"/>
                <w:sz w:val="19"/>
                <w:szCs w:val="19"/>
                <w:rtl/>
              </w:rPr>
              <w:t xml:space="preserve">ך </w:t>
            </w:r>
            <w:r w:rsidRPr="00AD1302" w:rsidR="00C2228F">
              <w:rPr>
                <w:rFonts w:ascii="Tahoma" w:eastAsia="Calibri" w:hAnsi="Tahoma" w:cs="Tahoma"/>
                <w:sz w:val="19"/>
                <w:szCs w:val="19"/>
                <w:rtl/>
              </w:rPr>
              <w:t>ב</w:t>
            </w:r>
            <w:r w:rsidRPr="00AD1302">
              <w:rPr>
                <w:rFonts w:ascii="Tahoma" w:eastAsia="Calibri" w:hAnsi="Tahoma" w:cs="Tahoma"/>
                <w:sz w:val="19"/>
                <w:szCs w:val="19"/>
                <w:rtl/>
              </w:rPr>
              <w:t xml:space="preserve">יצירת </w:t>
            </w:r>
            <w:r w:rsidRPr="00AD1302" w:rsidR="00C2228F">
              <w:rPr>
                <w:rFonts w:ascii="Tahoma" w:eastAsia="Calibri" w:hAnsi="Tahoma" w:cs="Tahoma"/>
                <w:sz w:val="19"/>
                <w:szCs w:val="19"/>
                <w:rtl/>
              </w:rPr>
              <w:t>ה</w:t>
            </w:r>
            <w:r w:rsidRPr="00AD1302">
              <w:rPr>
                <w:rFonts w:ascii="Tahoma" w:eastAsia="Calibri" w:hAnsi="Tahoma" w:cs="Tahoma"/>
                <w:sz w:val="19"/>
                <w:szCs w:val="19"/>
                <w:rtl/>
              </w:rPr>
              <w:t xml:space="preserve">תנאים לשוק תחרותי, ללא מונופולים וקבוצות ריכוז, </w:t>
            </w:r>
            <w:r w:rsidRPr="00AD1302" w:rsidR="00EA6852">
              <w:rPr>
                <w:rFonts w:ascii="Tahoma" w:eastAsia="Calibri" w:hAnsi="Tahoma" w:cs="Tahoma"/>
                <w:sz w:val="19"/>
                <w:szCs w:val="19"/>
                <w:rtl/>
              </w:rPr>
              <w:t xml:space="preserve">כדי להפחית את </w:t>
            </w:r>
            <w:r w:rsidRPr="00AD1302">
              <w:rPr>
                <w:rFonts w:ascii="Tahoma" w:eastAsia="Calibri" w:hAnsi="Tahoma" w:cs="Tahoma"/>
                <w:sz w:val="19"/>
                <w:szCs w:val="19"/>
                <w:rtl/>
              </w:rPr>
              <w:t>יוקר המחיה</w:t>
            </w:r>
            <w:r w:rsidRPr="00AD1302" w:rsidR="00F45883">
              <w:rPr>
                <w:rFonts w:ascii="Tahoma" w:eastAsia="Calibri" w:hAnsi="Tahoma" w:cs="Tahoma"/>
                <w:sz w:val="19"/>
                <w:szCs w:val="19"/>
                <w:rtl/>
              </w:rPr>
              <w:t xml:space="preserve"> למען הצרכן</w:t>
            </w:r>
            <w:r w:rsidRPr="00AD1302">
              <w:rPr>
                <w:rFonts w:ascii="Tahoma" w:eastAsia="Calibri" w:hAnsi="Tahoma" w:cs="Tahoma"/>
                <w:sz w:val="19"/>
                <w:szCs w:val="19"/>
                <w:rtl/>
              </w:rPr>
              <w:t xml:space="preserve">. </w:t>
            </w:r>
          </w:p>
        </w:tc>
      </w:tr>
    </w:tbl>
    <w:p w:rsidR="00A039ED" w:rsidRPr="00AD1302" w:rsidP="00017779">
      <w:pPr>
        <w:bidi w:val="0"/>
        <w:spacing w:after="200" w:line="480" w:lineRule="auto"/>
        <w:jc w:val="left"/>
        <w:rPr>
          <w:rFonts w:ascii="Tahoma" w:hAnsi="Tahoma" w:cs="Tahoma"/>
          <w:sz w:val="22"/>
          <w:szCs w:val="22"/>
        </w:rPr>
        <w:sectPr w:rsidSect="00A039ED">
          <w:headerReference w:type="default" r:id="rId18"/>
          <w:footerReference w:type="default" r:id="rId19"/>
          <w:headerReference w:type="first" r:id="rId20"/>
          <w:footerReference w:type="first" r:id="rId21"/>
          <w:pgSz w:w="11906" w:h="16838"/>
          <w:pgMar w:top="1701" w:right="1984" w:bottom="1587" w:left="1701" w:header="709" w:footer="709" w:gutter="0"/>
          <w:cols w:space="708"/>
          <w:titlePg/>
          <w:bidi/>
          <w:rtlGutter/>
          <w:docGrid w:linePitch="360"/>
        </w:sectPr>
      </w:pPr>
    </w:p>
    <w:p w:rsidR="00A07335" w:rsidRPr="00E26BE6" w:rsidP="000D3876">
      <w:pPr>
        <w:spacing w:line="360" w:lineRule="auto"/>
        <w:rPr>
          <w:rFonts w:ascii="Tahoma" w:hAnsi="Tahoma" w:cs="Tahoma" w:hint="cs"/>
          <w:sz w:val="16"/>
          <w:szCs w:val="20"/>
          <w:rtl/>
        </w:rPr>
      </w:pPr>
      <w:bookmarkStart w:id="0" w:name="Seif5"/>
      <w:bookmarkStart w:id="1" w:name="_GoBack"/>
      <w:bookmarkEnd w:id="0"/>
      <w:bookmarkEnd w:id="1"/>
    </w:p>
    <w:sectPr w:rsidSect="00E141DC">
      <w:headerReference w:type="default" r:id="rId22"/>
      <w:headerReference w:type="first" r:id="rId23"/>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charset w:val="B1"/>
    <w:family w:val="swiss"/>
    <w:pitch w:val="variable"/>
    <w:sig w:usb0="00000801" w:usb1="00000000" w:usb2="00000000" w:usb3="00000000" w:csb0="00000020" w:csb1="00000000"/>
  </w:font>
  <w:font w:name="Times">
    <w:panose1 w:val="02020603050405020304"/>
    <w:charset w:val="00"/>
    <w:family w:val="roman"/>
    <w:pitch w:val="variable"/>
    <w:sig w:usb0="20002A87" w:usb1="80000000" w:usb2="00000008" w:usb3="00000000" w:csb0="000001FF" w:csb1="00000000"/>
  </w:font>
  <w:font w:name="Miriam">
    <w:altName w:val="Malgun Gothic Semilight"/>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445000" cy="457200"/>
              <wp:effectExtent l="0" t="0" r="12700" b="19050"/>
              <wp:wrapNone/>
              <wp:docPr id="25"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6649A0"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6649A0" w:rsidRPr="007508CE"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0" type="#_x0000_t202" style="width:350pt;height:36pt;margin-top:0;margin-left:0;mso-position-horizontal:center;mso-wrap-distance-bottom:0;mso-wrap-distance-left:9pt;mso-wrap-distance-right:9pt;mso-wrap-distance-top:0;mso-wrap-style:square;position:absolute;visibility:visible;v-text-anchor:top;z-index:251663360" filled="f" strokecolor="blue" strokeweight="0.5pt">
              <v:textbox>
                <w:txbxContent>
                  <w:p w:rsidR="006649A0"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6649A0" w:rsidRPr="007508CE"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445000" cy="457200"/>
              <wp:effectExtent l="0" t="0" r="12700" b="19050"/>
              <wp:wrapNone/>
              <wp:docPr id="26"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6649A0"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6649A0" w:rsidRPr="007508CE"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3" type="#_x0000_t202" style="width:350pt;height:36pt;margin-top:0;margin-left:0;mso-position-horizontal:center;mso-wrap-distance-bottom:0;mso-wrap-distance-left:9pt;mso-wrap-distance-right:9pt;mso-wrap-distance-top:0;mso-wrap-style:square;position:absolute;visibility:visible;v-text-anchor:top;z-index:251661312" filled="f" strokecolor="blue" strokeweight="0.5pt">
              <v:textbox>
                <w:txbxContent>
                  <w:p w:rsidR="006649A0"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6649A0" w:rsidRPr="007508CE" w:rsidP="00A039E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D785C" w:rsidP="00C23CC9">
      <w:pPr>
        <w:spacing w:line="240" w:lineRule="auto"/>
      </w:pPr>
      <w:r>
        <w:separator/>
      </w:r>
    </w:p>
  </w:footnote>
  <w:footnote w:type="continuationSeparator" w:id="1">
    <w:p w:rsidR="000D785C" w:rsidP="00C23CC9">
      <w:pPr>
        <w:spacing w:line="240" w:lineRule="auto"/>
      </w:pPr>
      <w:r>
        <w:continuationSeparator/>
      </w:r>
    </w:p>
  </w:footnote>
  <w:footnote w:id="2">
    <w:p w:rsidR="006649A0" w:rsidRPr="004F7CE9" w:rsidP="00DD3C2E">
      <w:pPr>
        <w:pStyle w:val="FootnoteText"/>
        <w:rPr>
          <w:rFonts w:ascii="Tahoma" w:hAnsi="Tahoma" w:cs="Tahoma"/>
          <w:sz w:val="16"/>
          <w:szCs w:val="16"/>
          <w:rtl/>
        </w:rPr>
      </w:pPr>
      <w:r w:rsidRPr="004F7CE9">
        <w:rPr>
          <w:rStyle w:val="FootnoteReference1"/>
          <w:rFonts w:ascii="Tahoma" w:hAnsi="Tahoma" w:cs="Tahoma"/>
          <w:sz w:val="16"/>
          <w:szCs w:val="16"/>
        </w:rPr>
        <w:footnoteRef/>
      </w:r>
      <w:r w:rsidRPr="004F7CE9">
        <w:rPr>
          <w:rFonts w:ascii="Tahoma" w:hAnsi="Tahoma" w:cs="Tahoma"/>
          <w:sz w:val="16"/>
          <w:szCs w:val="16"/>
          <w:rtl/>
        </w:rPr>
        <w:t xml:space="preserve"> </w:t>
      </w:r>
      <w:r w:rsidRPr="004F7CE9">
        <w:rPr>
          <w:rFonts w:ascii="Tahoma" w:hAnsi="Tahoma" w:cs="Tahoma"/>
          <w:sz w:val="16"/>
          <w:szCs w:val="16"/>
          <w:rtl/>
        </w:rPr>
        <w:tab/>
      </w:r>
      <w:r w:rsidRPr="004F7CE9">
        <w:rPr>
          <w:rFonts w:ascii="Tahoma" w:hAnsi="Tahoma" w:cs="Tahoma" w:hint="eastAsia"/>
          <w:sz w:val="16"/>
          <w:szCs w:val="16"/>
          <w:rtl/>
        </w:rPr>
        <w:t>תחנות</w:t>
      </w:r>
      <w:r w:rsidRPr="004F7CE9">
        <w:rPr>
          <w:rFonts w:ascii="Tahoma" w:hAnsi="Tahoma" w:cs="Tahoma"/>
          <w:sz w:val="16"/>
          <w:szCs w:val="16"/>
          <w:rtl/>
        </w:rPr>
        <w:t xml:space="preserve"> </w:t>
      </w:r>
      <w:r w:rsidRPr="004F7CE9">
        <w:rPr>
          <w:rFonts w:ascii="Tahoma" w:hAnsi="Tahoma" w:cs="Tahoma" w:hint="eastAsia"/>
          <w:sz w:val="16"/>
          <w:szCs w:val="16"/>
          <w:rtl/>
        </w:rPr>
        <w:t>שמספקות</w:t>
      </w:r>
      <w:r w:rsidRPr="004F7CE9">
        <w:rPr>
          <w:rFonts w:ascii="Tahoma" w:hAnsi="Tahoma" w:cs="Tahoma"/>
          <w:sz w:val="16"/>
          <w:szCs w:val="16"/>
          <w:rtl/>
        </w:rPr>
        <w:t xml:space="preserve"> </w:t>
      </w:r>
      <w:r w:rsidRPr="004F7CE9">
        <w:rPr>
          <w:rFonts w:ascii="Tahoma" w:hAnsi="Tahoma" w:cs="Tahoma" w:hint="eastAsia"/>
          <w:sz w:val="16"/>
          <w:szCs w:val="16"/>
          <w:rtl/>
        </w:rPr>
        <w:t>דלק</w:t>
      </w:r>
      <w:r w:rsidRPr="004F7CE9">
        <w:rPr>
          <w:rFonts w:ascii="Tahoma" w:hAnsi="Tahoma" w:cs="Tahoma"/>
          <w:sz w:val="16"/>
          <w:szCs w:val="16"/>
          <w:rtl/>
        </w:rPr>
        <w:t xml:space="preserve"> </w:t>
      </w:r>
      <w:r w:rsidRPr="004F7CE9">
        <w:rPr>
          <w:rFonts w:ascii="Tahoma" w:hAnsi="Tahoma" w:cs="Tahoma" w:hint="eastAsia"/>
          <w:sz w:val="16"/>
          <w:szCs w:val="16"/>
          <w:rtl/>
        </w:rPr>
        <w:t>לגוף</w:t>
      </w:r>
      <w:r w:rsidRPr="004F7CE9">
        <w:rPr>
          <w:rFonts w:ascii="Tahoma" w:hAnsi="Tahoma" w:cs="Tahoma"/>
          <w:sz w:val="16"/>
          <w:szCs w:val="16"/>
          <w:rtl/>
        </w:rPr>
        <w:t xml:space="preserve"> </w:t>
      </w:r>
      <w:r w:rsidRPr="004F7CE9">
        <w:rPr>
          <w:rFonts w:ascii="Tahoma" w:hAnsi="Tahoma" w:cs="Tahoma" w:hint="eastAsia"/>
          <w:sz w:val="16"/>
          <w:szCs w:val="16"/>
          <w:rtl/>
        </w:rPr>
        <w:t>שבו</w:t>
      </w:r>
      <w:r w:rsidRPr="004F7CE9">
        <w:rPr>
          <w:rFonts w:ascii="Tahoma" w:hAnsi="Tahoma" w:cs="Tahoma"/>
          <w:sz w:val="16"/>
          <w:szCs w:val="16"/>
          <w:rtl/>
        </w:rPr>
        <w:t xml:space="preserve"> </w:t>
      </w:r>
      <w:r w:rsidRPr="004F7CE9">
        <w:rPr>
          <w:rFonts w:ascii="Tahoma" w:hAnsi="Tahoma" w:cs="Tahoma" w:hint="eastAsia"/>
          <w:sz w:val="16"/>
          <w:szCs w:val="16"/>
          <w:rtl/>
        </w:rPr>
        <w:t>הן</w:t>
      </w:r>
      <w:r w:rsidRPr="004F7CE9">
        <w:rPr>
          <w:rFonts w:ascii="Tahoma" w:hAnsi="Tahoma" w:cs="Tahoma"/>
          <w:sz w:val="16"/>
          <w:szCs w:val="16"/>
          <w:rtl/>
        </w:rPr>
        <w:t xml:space="preserve"> </w:t>
      </w:r>
      <w:r w:rsidRPr="004F7CE9">
        <w:rPr>
          <w:rFonts w:ascii="Tahoma" w:hAnsi="Tahoma" w:cs="Tahoma" w:hint="eastAsia"/>
          <w:sz w:val="16"/>
          <w:szCs w:val="16"/>
          <w:rtl/>
        </w:rPr>
        <w:t>פועלות</w:t>
      </w:r>
      <w:r w:rsidRPr="004F7CE9">
        <w:rPr>
          <w:rFonts w:ascii="Tahoma" w:hAnsi="Tahoma" w:cs="Tahoma"/>
          <w:sz w:val="16"/>
          <w:szCs w:val="16"/>
          <w:rtl/>
        </w:rPr>
        <w:t xml:space="preserve"> </w:t>
      </w:r>
      <w:r w:rsidRPr="004F7CE9">
        <w:rPr>
          <w:rFonts w:ascii="Tahoma" w:hAnsi="Tahoma" w:cs="Tahoma" w:hint="eastAsia"/>
          <w:sz w:val="16"/>
          <w:szCs w:val="16"/>
          <w:rtl/>
        </w:rPr>
        <w:t>ולא</w:t>
      </w:r>
      <w:r w:rsidRPr="004F7CE9">
        <w:rPr>
          <w:rFonts w:ascii="Tahoma" w:hAnsi="Tahoma" w:cs="Tahoma"/>
          <w:sz w:val="16"/>
          <w:szCs w:val="16"/>
          <w:rtl/>
        </w:rPr>
        <w:t xml:space="preserve"> </w:t>
      </w:r>
      <w:r w:rsidRPr="004F7CE9">
        <w:rPr>
          <w:rFonts w:ascii="Tahoma" w:hAnsi="Tahoma" w:cs="Tahoma" w:hint="eastAsia"/>
          <w:sz w:val="16"/>
          <w:szCs w:val="16"/>
          <w:rtl/>
        </w:rPr>
        <w:t>אמורה</w:t>
      </w:r>
      <w:r w:rsidRPr="004F7CE9">
        <w:rPr>
          <w:rFonts w:ascii="Tahoma" w:hAnsi="Tahoma" w:cs="Tahoma"/>
          <w:sz w:val="16"/>
          <w:szCs w:val="16"/>
          <w:rtl/>
        </w:rPr>
        <w:t xml:space="preserve"> </w:t>
      </w:r>
      <w:r w:rsidRPr="004F7CE9">
        <w:rPr>
          <w:rFonts w:ascii="Tahoma" w:hAnsi="Tahoma" w:cs="Tahoma" w:hint="eastAsia"/>
          <w:sz w:val="16"/>
          <w:szCs w:val="16"/>
          <w:rtl/>
        </w:rPr>
        <w:t>להתבצע</w:t>
      </w:r>
      <w:r w:rsidRPr="004F7CE9">
        <w:rPr>
          <w:rFonts w:ascii="Tahoma" w:hAnsi="Tahoma" w:cs="Tahoma"/>
          <w:sz w:val="16"/>
          <w:szCs w:val="16"/>
          <w:rtl/>
        </w:rPr>
        <w:t xml:space="preserve"> </w:t>
      </w:r>
      <w:r w:rsidRPr="004F7CE9">
        <w:rPr>
          <w:rFonts w:ascii="Tahoma" w:hAnsi="Tahoma" w:cs="Tahoma" w:hint="eastAsia"/>
          <w:sz w:val="16"/>
          <w:szCs w:val="16"/>
          <w:rtl/>
        </w:rPr>
        <w:t>בהן</w:t>
      </w:r>
      <w:r w:rsidRPr="004F7CE9">
        <w:rPr>
          <w:rFonts w:ascii="Tahoma" w:hAnsi="Tahoma" w:cs="Tahoma"/>
          <w:sz w:val="16"/>
          <w:szCs w:val="16"/>
          <w:rtl/>
        </w:rPr>
        <w:t xml:space="preserve"> </w:t>
      </w:r>
      <w:r w:rsidRPr="004F7CE9">
        <w:rPr>
          <w:rFonts w:ascii="Tahoma" w:hAnsi="Tahoma" w:cs="Tahoma" w:hint="eastAsia"/>
          <w:sz w:val="16"/>
          <w:szCs w:val="16"/>
          <w:rtl/>
        </w:rPr>
        <w:t>פעילות</w:t>
      </w:r>
      <w:r w:rsidRPr="004F7CE9">
        <w:rPr>
          <w:rFonts w:ascii="Tahoma" w:hAnsi="Tahoma" w:cs="Tahoma"/>
          <w:sz w:val="16"/>
          <w:szCs w:val="16"/>
          <w:rtl/>
        </w:rPr>
        <w:t xml:space="preserve"> </w:t>
      </w:r>
      <w:r w:rsidRPr="004F7CE9">
        <w:rPr>
          <w:rFonts w:ascii="Tahoma" w:hAnsi="Tahoma" w:cs="Tahoma" w:hint="eastAsia"/>
          <w:sz w:val="16"/>
          <w:szCs w:val="16"/>
          <w:rtl/>
        </w:rPr>
        <w:t>מסחרית</w:t>
      </w:r>
      <w:r w:rsidRPr="004F7CE9">
        <w:rPr>
          <w:rFonts w:ascii="Tahoma" w:hAnsi="Tahoma" w:cs="Tahoma"/>
          <w:sz w:val="16"/>
          <w:szCs w:val="16"/>
          <w:rtl/>
        </w:rPr>
        <w:t xml:space="preserve">. </w:t>
      </w:r>
      <w:r w:rsidRPr="004F7CE9">
        <w:rPr>
          <w:rFonts w:ascii="Tahoma" w:hAnsi="Tahoma" w:cs="Tahoma" w:hint="eastAsia"/>
          <w:sz w:val="16"/>
          <w:szCs w:val="16"/>
          <w:rtl/>
        </w:rPr>
        <w:t>נמצאות</w:t>
      </w:r>
      <w:r w:rsidRPr="004F7CE9">
        <w:rPr>
          <w:rFonts w:ascii="Tahoma" w:hAnsi="Tahoma" w:cs="Tahoma"/>
          <w:sz w:val="16"/>
          <w:szCs w:val="16"/>
          <w:rtl/>
        </w:rPr>
        <w:t xml:space="preserve"> </w:t>
      </w:r>
      <w:r w:rsidRPr="004F7CE9">
        <w:rPr>
          <w:rFonts w:ascii="Tahoma" w:hAnsi="Tahoma" w:cs="Tahoma" w:hint="eastAsia"/>
          <w:sz w:val="16"/>
          <w:szCs w:val="16"/>
          <w:rtl/>
        </w:rPr>
        <w:t>בקיבוצים</w:t>
      </w:r>
      <w:r w:rsidRPr="004F7CE9">
        <w:rPr>
          <w:rFonts w:ascii="Tahoma" w:hAnsi="Tahoma" w:cs="Tahoma"/>
          <w:sz w:val="16"/>
          <w:szCs w:val="16"/>
          <w:rtl/>
        </w:rPr>
        <w:t xml:space="preserve">, </w:t>
      </w:r>
      <w:r w:rsidRPr="004F7CE9">
        <w:rPr>
          <w:rFonts w:ascii="Tahoma" w:hAnsi="Tahoma" w:cs="Tahoma" w:hint="eastAsia"/>
          <w:sz w:val="16"/>
          <w:szCs w:val="16"/>
          <w:rtl/>
        </w:rPr>
        <w:t>במושבים</w:t>
      </w:r>
      <w:r w:rsidRPr="004F7CE9">
        <w:rPr>
          <w:rFonts w:ascii="Tahoma" w:hAnsi="Tahoma" w:cs="Tahoma"/>
          <w:sz w:val="16"/>
          <w:szCs w:val="16"/>
          <w:rtl/>
        </w:rPr>
        <w:t xml:space="preserve">, </w:t>
      </w:r>
      <w:r w:rsidRPr="004F7CE9">
        <w:rPr>
          <w:rFonts w:ascii="Tahoma" w:hAnsi="Tahoma" w:cs="Tahoma" w:hint="eastAsia"/>
          <w:sz w:val="16"/>
          <w:szCs w:val="16"/>
          <w:rtl/>
        </w:rPr>
        <w:t>במפעלים</w:t>
      </w:r>
      <w:r w:rsidRPr="004F7CE9">
        <w:rPr>
          <w:rFonts w:ascii="Tahoma" w:hAnsi="Tahoma" w:cs="Tahoma"/>
          <w:sz w:val="16"/>
          <w:szCs w:val="16"/>
          <w:rtl/>
        </w:rPr>
        <w:t xml:space="preserve"> </w:t>
      </w:r>
      <w:r w:rsidRPr="004F7CE9">
        <w:rPr>
          <w:rFonts w:ascii="Tahoma" w:hAnsi="Tahoma" w:cs="Tahoma" w:hint="eastAsia"/>
          <w:sz w:val="16"/>
          <w:szCs w:val="16"/>
          <w:rtl/>
        </w:rPr>
        <w:t>ובחברות</w:t>
      </w:r>
      <w:r w:rsidRPr="004F7CE9">
        <w:rPr>
          <w:rFonts w:ascii="Tahoma" w:hAnsi="Tahoma" w:cs="Tahoma"/>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rsidP="00A039ED">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6649A0" w:rsidRPr="004A0CAF" w:rsidP="00A039ED">
                          <w:pPr>
                            <w:jc w:val="center"/>
                            <w:rPr>
                              <w:rFonts w:ascii="Miriam" w:hAnsi="Miriam" w:cs="Miriam"/>
                              <w:spacing w:val="5"/>
                              <w:sz w:val="27"/>
                              <w:szCs w:val="27"/>
                            </w:rPr>
                          </w:pPr>
                          <w:r w:rsidRPr="004A0CAF">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6649A0" w:rsidRPr="004A0CAF" w:rsidP="00A039ED">
                    <w:pPr>
                      <w:jc w:val="center"/>
                      <w:rPr>
                        <w:rFonts w:ascii="Miriam" w:hAnsi="Miriam" w:cs="Miriam"/>
                        <w:spacing w:val="5"/>
                        <w:sz w:val="27"/>
                        <w:szCs w:val="27"/>
                      </w:rPr>
                    </w:pPr>
                    <w:r w:rsidRPr="004A0CAF">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0D3876">
      <w:rPr>
        <w:noProof/>
        <w:rtl/>
      </w:rPr>
      <w:t>4</w:t>
    </w:r>
    <w:r>
      <w:rPr>
        <w:rtl/>
      </w:rP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rsidRPr="005A3F25" w:rsidP="00AD1302">
    <w:pPr>
      <w:pStyle w:val="Header"/>
      <w:rPr>
        <w:noProof/>
        <w:sz w:val="26"/>
        <w:szCs w:val="26"/>
        <w:rtl/>
      </w:rPr>
    </w:pPr>
    <w:r w:rsidRPr="005A3F25">
      <w:rPr>
        <w:noProof/>
        <w:sz w:val="26"/>
        <w:szCs w:val="26"/>
      </w:rPr>
      <w:tab/>
    </w:r>
  </w:p>
  <w:p w:rsidR="006649A0" w:rsidRPr="005A3F25" w:rsidP="00AD1302">
    <w:pPr>
      <w:pStyle w:val="Header"/>
      <w:rPr>
        <w:noProof/>
        <w:sz w:val="26"/>
        <w:szCs w:val="26"/>
        <w:rtl/>
      </w:rPr>
    </w:pPr>
    <w:r w:rsidRPr="005A3F25">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6649A0" w:rsidRPr="00DC4ED2" w:rsidP="00AD1302">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6649A0" w:rsidRPr="00EE45F4" w:rsidP="00AD1302">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71552" filled="f" strokecolor="white" strokeweight="0.5pt">
              <v:textbox>
                <w:txbxContent>
                  <w:p w:rsidR="006649A0" w:rsidRPr="00DC4ED2" w:rsidP="00AD1302">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6649A0" w:rsidRPr="00EE45F4" w:rsidP="00AD1302">
                    <w:pPr>
                      <w:spacing w:before="120"/>
                      <w:jc w:val="center"/>
                      <w:rPr>
                        <w:rFonts w:ascii="Tahoma" w:hAnsi="Tahoma" w:cs="Tahoma"/>
                        <w:spacing w:val="5"/>
                        <w:sz w:val="27"/>
                        <w:szCs w:val="27"/>
                        <w:rtl/>
                      </w:rPr>
                    </w:pPr>
                  </w:p>
                </w:txbxContent>
              </v:textbox>
            </v:shape>
          </w:pict>
        </mc:Fallback>
      </mc:AlternateContent>
    </w:r>
    <w:r w:rsidRPr="005A3F25">
      <w:rPr>
        <w:noProof/>
        <w:sz w:val="26"/>
        <w:szCs w:val="26"/>
      </w:rPr>
      <w:drawing>
        <wp:anchor distT="0" distB="0" distL="114300" distR="114300" simplePos="0" relativeHeight="251674624"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6" name="תמונה 16" descr="Logo Mevaker New"/>
          <wp:cNvGraphicFramePr/>
          <a:graphic xmlns:a="http://schemas.openxmlformats.org/drawingml/2006/main">
            <a:graphicData uri="http://schemas.openxmlformats.org/drawingml/2006/picture">
              <pic:pic xmlns:pic="http://schemas.openxmlformats.org/drawingml/2006/picture">
                <pic:nvPicPr>
                  <pic:cNvPr id="453920250"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9A0" w:rsidP="00AD1302">
    <w:pPr>
      <w:pStyle w:val="Header"/>
      <w:rPr>
        <w:noProof/>
        <w:sz w:val="26"/>
        <w:szCs w:val="26"/>
      </w:rPr>
    </w:pPr>
    <w:r>
      <w:rPr>
        <w:rFonts w:hint="cs"/>
        <w:noProof/>
        <w:sz w:val="26"/>
        <w:szCs w:val="26"/>
        <w:rtl/>
      </w:rPr>
      <w:t xml:space="preserve"> </w:t>
    </w:r>
  </w:p>
  <w:p w:rsidR="006649A0" w:rsidRPr="000A0547" w:rsidP="00AD1302">
    <w:pPr>
      <w:pStyle w:val="Header"/>
      <w:rPr>
        <w:noProof/>
        <w:sz w:val="26"/>
        <w:szCs w:val="26"/>
        <w:rtl/>
      </w:rPr>
    </w:pPr>
    <w:r>
      <w:rPr>
        <w:noProof/>
      </w:rPr>
      <mc:AlternateContent>
        <mc:Choice Requires="wps">
          <w:drawing>
            <wp:anchor distT="0" distB="0" distL="114300" distR="114300" simplePos="0" relativeHeight="251666432" behindDoc="0" locked="0" layoutInCell="1" allowOverlap="1">
              <wp:simplePos x="0" y="0"/>
              <wp:positionH relativeFrom="column">
                <wp:posOffset>-1135379</wp:posOffset>
              </wp:positionH>
              <wp:positionV relativeFrom="paragraph">
                <wp:posOffset>-469265</wp:posOffset>
              </wp:positionV>
              <wp:extent cx="45719" cy="76200"/>
              <wp:effectExtent l="0" t="0" r="12065" b="19050"/>
              <wp:wrapNone/>
              <wp:docPr id="13" name="Security Level First Page"/>
              <wp:cNvGraphicFramePr/>
              <a:graphic xmlns:a="http://schemas.openxmlformats.org/drawingml/2006/main">
                <a:graphicData uri="http://schemas.microsoft.com/office/word/2010/wordprocessingShape">
                  <wps:wsp xmlns:wps="http://schemas.microsoft.com/office/word/2010/wordprocessingShape">
                    <wps:cNvSpPr txBox="1"/>
                    <wps:spPr>
                      <a:xfrm flipH="1">
                        <a:off x="0" y="0"/>
                        <a:ext cx="45719" cy="76200"/>
                      </a:xfrm>
                      <a:prstGeom prst="rect">
                        <a:avLst/>
                      </a:prstGeom>
                      <a:noFill/>
                      <a:ln w="6350">
                        <a:solidFill>
                          <a:srgbClr val="000000"/>
                        </a:solidFill>
                      </a:ln>
                    </wps:spPr>
                    <wps:txbx>
                      <w:txbxContent>
                        <w:p w:rsidR="006649A0" w:rsidRPr="00F4263E" w:rsidP="00AD1302">
                          <w:pPr>
                            <w:jc w:val="center"/>
                            <w:rPr>
                              <w:rFonts w:ascii="Arial" w:hAnsi="Arial" w:cs="Arial"/>
                              <w:bCs/>
                              <w:sz w:val="18"/>
                              <w:szCs w:val="18"/>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Security Level First Page" o:spid="_x0000_s2052" type="#_x0000_t202" style="width:3.6pt;height:6pt;margin-top:-36.95pt;margin-left:-89.4pt;flip:x;mso-height-percent:0;mso-height-relative:margin;mso-width-percent:0;mso-width-relative:margin;mso-wrap-distance-bottom:0;mso-wrap-distance-left:9pt;mso-wrap-distance-right:9pt;mso-wrap-distance-top:0;mso-wrap-style:square;position:absolute;visibility:visible;v-text-anchor:top;z-index:251667456" filled="f" strokeweight="0.5pt">
              <v:textbox>
                <w:txbxContent>
                  <w:p w:rsidR="006649A0" w:rsidRPr="00F4263E" w:rsidP="00AD1302">
                    <w:pPr>
                      <w:jc w:val="center"/>
                      <w:rPr>
                        <w:rFonts w:ascii="Arial" w:hAnsi="Arial" w:cs="Arial"/>
                        <w:bCs/>
                        <w:sz w:val="18"/>
                        <w:szCs w:val="18"/>
                      </w:rPr>
                    </w:pPr>
                  </w:p>
                </w:txbxContent>
              </v:textbox>
            </v:shape>
          </w:pict>
        </mc:Fallback>
      </mc:AlternateContent>
    </w:r>
  </w:p>
  <w:p w:rsidR="006649A0" w:rsidP="00AD1302">
    <w:pPr>
      <w:pStyle w:val="Header"/>
      <w:rPr>
        <w:rtl/>
      </w:rPr>
    </w:pPr>
  </w:p>
  <w:p w:rsidR="006649A0" w:rsidRPr="00AD1302" w:rsidP="00AD1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rsidP="00E141DC">
    <w:pPr>
      <w:pStyle w:val="Header"/>
      <w:jc w:val="center"/>
    </w:pPr>
    <w:r>
      <w:rPr>
        <w:noProof/>
        <w:rtl/>
      </w:rPr>
      <mc:AlternateContent>
        <mc:Choice Requires="wps">
          <w:drawing>
            <wp:anchor distT="0" distB="0" distL="114300" distR="114300" simplePos="0" relativeHeight="25166848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523925938"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width:130pt;height:30pt;margin-top:1.55pt;margin-left:296.95pt;mso-wrap-distance-bottom:0;mso-wrap-distance-left:9pt;mso-wrap-distance-right:9pt;mso-wrap-distance-top:0;mso-wrap-style:square;position:absolute;visibility:visible;v-text-anchor:top;z-index:251669504" filled="f" strokecolor="white" strokeweight="0.5pt">
              <v:textbo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0D3876">
      <w:rPr>
        <w:noProof/>
        <w:rtl/>
      </w:rPr>
      <w:t>8</w:t>
    </w:r>
    <w:r>
      <w:rPr>
        <w:rtl/>
      </w:rPr>
      <w:fldChar w:fldCharType="end"/>
    </w:r>
    <w:r>
      <w:t xml:space="preserve"> - </w:t>
    </w:r>
  </w:p>
  <w:p w:rsidR="006649A0"/>
  <w:p w:rsidR="006649A0"/>
  <w:p w:rsidR="006649A0"/>
  <w:p w:rsidR="006649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9A0">
    <w:pPr>
      <w:pStyle w:val="Header"/>
    </w:pPr>
    <w:r>
      <w:rPr>
        <w:noProof/>
      </w:rPr>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-5715</wp:posOffset>
              </wp:positionV>
              <wp:extent cx="1270000" cy="203200"/>
              <wp:effectExtent l="0" t="0" r="25400" b="25400"/>
              <wp:wrapNone/>
              <wp:docPr id="3" name="Security Level First Pag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0" cy="203200"/>
                      </a:xfrm>
                      <a:prstGeom prst="rect">
                        <a:avLst/>
                      </a:prstGeom>
                      <a:noFill/>
                      <a:ln w="6350">
                        <a:solidFill>
                          <a:srgbClr val="000000"/>
                        </a:solidFill>
                      </a:ln>
                    </wps:spPr>
                    <wps:txbx>
                      <w:txbxContent>
                        <w:p w:rsidR="006649A0" w:rsidRPr="00E141DC" w:rsidP="00E141DC">
                          <w:pPr>
                            <w:jc w:val="center"/>
                            <w:rPr>
                              <w:rFonts w:ascii="Arial" w:hAnsi="Arial" w:cs="Arial"/>
                              <w:bCs/>
                              <w:sz w:val="18"/>
                              <w:szCs w:val="18"/>
                            </w:rPr>
                          </w:pPr>
                          <w:r w:rsidRPr="00E141DC">
                            <w:rPr>
                              <w:rFonts w:ascii="Arial" w:hAnsi="Arial" w:cs="Arial"/>
                              <w:bCs/>
                              <w:sz w:val="18"/>
                              <w:szCs w:val="18"/>
                              <w:rtl/>
                            </w:rPr>
                            <w:t>פנימי</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_x0000_s2055" type="#_x0000_t202" style="width:100pt;height:16pt;margin-top:-0.45pt;margin-left:-0.05pt;mso-wrap-distance-bottom:0;mso-wrap-distance-left:9pt;mso-wrap-distance-right:9pt;mso-wrap-distance-top:0;mso-wrap-style:square;position:absolute;visibility:visible;v-text-anchor:top;z-index:251673600" filled="f" strokeweight="0.5pt">
              <v:textbox>
                <w:txbxContent>
                  <w:p w:rsidR="006649A0" w:rsidRPr="00E141DC" w:rsidP="00E141DC">
                    <w:pPr>
                      <w:jc w:val="center"/>
                      <w:rPr>
                        <w:rFonts w:ascii="Arial" w:hAnsi="Arial" w:cs="Arial"/>
                        <w:bCs/>
                        <w:sz w:val="18"/>
                        <w:szCs w:val="18"/>
                      </w:rPr>
                    </w:pPr>
                    <w:r w:rsidRPr="00E141DC">
                      <w:rPr>
                        <w:rFonts w:ascii="Arial" w:hAnsi="Arial" w:cs="Arial"/>
                        <w:bCs/>
                        <w:sz w:val="18"/>
                        <w:szCs w:val="18"/>
                        <w:rtl/>
                      </w:rPr>
                      <w:t>פנימי</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84471756"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 id="_x0000_s2056" type="#_x0000_t202" style="width:130pt;height:30pt;margin-top:1.55pt;margin-left:296.95pt;mso-wrap-distance-bottom:0;mso-wrap-distance-left:9pt;mso-wrap-distance-right:9pt;mso-wrap-distance-top:0;mso-wrap-style:square;position:absolute;visibility:visible;v-text-anchor:top;z-index:251665408" filled="f" strokecolor="white" strokeweight="0.5pt">
              <v:textbox>
                <w:txbxContent>
                  <w:p w:rsidR="006649A0" w:rsidRPr="00E141DC" w:rsidP="00E141DC">
                    <w:pPr>
                      <w:jc w:val="center"/>
                      <w:rPr>
                        <w:rFonts w:ascii="Miriam" w:hAnsi="Miriam" w:cs="Miriam"/>
                        <w:spacing w:val="5"/>
                        <w:sz w:val="27"/>
                        <w:szCs w:val="27"/>
                      </w:rPr>
                    </w:pPr>
                    <w:r w:rsidRPr="00E141DC">
                      <w:rPr>
                        <w:rFonts w:ascii="Miriam" w:hAnsi="Miriam" w:cs="Times New Roman"/>
                        <w:spacing w:val="5"/>
                        <w:sz w:val="27"/>
                        <w:szCs w:val="27"/>
                        <w:rtl/>
                      </w:rPr>
                      <w:t>משרד מבקר המדינה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8253148"/>
    <w:multiLevelType w:val="hybridMultilevel"/>
    <w:tmpl w:val="6600A3BC"/>
    <w:lvl w:ilvl="0">
      <w:start w:val="1"/>
      <w:numFmt w:val="hebrew1"/>
      <w:lvlText w:val="%1."/>
      <w:lvlJc w:val="left"/>
      <w:pPr>
        <w:ind w:left="95" w:hanging="360"/>
      </w:pPr>
      <w:rPr>
        <w:rFonts w:hint="default"/>
      </w:rPr>
    </w:lvl>
    <w:lvl w:ilvl="1" w:tentative="1">
      <w:start w:val="1"/>
      <w:numFmt w:val="lowerLetter"/>
      <w:lvlText w:val="%2."/>
      <w:lvlJc w:val="left"/>
      <w:pPr>
        <w:ind w:left="815" w:hanging="360"/>
      </w:pPr>
    </w:lvl>
    <w:lvl w:ilvl="2" w:tentative="1">
      <w:start w:val="1"/>
      <w:numFmt w:val="lowerRoman"/>
      <w:lvlText w:val="%3."/>
      <w:lvlJc w:val="right"/>
      <w:pPr>
        <w:ind w:left="1535" w:hanging="180"/>
      </w:pPr>
    </w:lvl>
    <w:lvl w:ilvl="3" w:tentative="1">
      <w:start w:val="1"/>
      <w:numFmt w:val="decimal"/>
      <w:lvlText w:val="%4."/>
      <w:lvlJc w:val="left"/>
      <w:pPr>
        <w:ind w:left="2255" w:hanging="360"/>
      </w:pPr>
    </w:lvl>
    <w:lvl w:ilvl="4" w:tentative="1">
      <w:start w:val="1"/>
      <w:numFmt w:val="lowerLetter"/>
      <w:lvlText w:val="%5."/>
      <w:lvlJc w:val="left"/>
      <w:pPr>
        <w:ind w:left="2975" w:hanging="360"/>
      </w:pPr>
    </w:lvl>
    <w:lvl w:ilvl="5" w:tentative="1">
      <w:start w:val="1"/>
      <w:numFmt w:val="lowerRoman"/>
      <w:lvlText w:val="%6."/>
      <w:lvlJc w:val="right"/>
      <w:pPr>
        <w:ind w:left="3695" w:hanging="180"/>
      </w:pPr>
    </w:lvl>
    <w:lvl w:ilvl="6" w:tentative="1">
      <w:start w:val="1"/>
      <w:numFmt w:val="decimal"/>
      <w:lvlText w:val="%7."/>
      <w:lvlJc w:val="left"/>
      <w:pPr>
        <w:ind w:left="4415" w:hanging="360"/>
      </w:pPr>
    </w:lvl>
    <w:lvl w:ilvl="7" w:tentative="1">
      <w:start w:val="1"/>
      <w:numFmt w:val="lowerLetter"/>
      <w:lvlText w:val="%8."/>
      <w:lvlJc w:val="left"/>
      <w:pPr>
        <w:ind w:left="5135" w:hanging="360"/>
      </w:pPr>
    </w:lvl>
    <w:lvl w:ilvl="8" w:tentative="1">
      <w:start w:val="1"/>
      <w:numFmt w:val="lowerRoman"/>
      <w:lvlText w:val="%9."/>
      <w:lvlJc w:val="right"/>
      <w:pPr>
        <w:ind w:left="5855" w:hanging="180"/>
      </w:pPr>
    </w:lvl>
  </w:abstractNum>
  <w:abstractNum w:abstractNumId="1">
    <w:nsid w:val="09F76E4E"/>
    <w:multiLevelType w:val="hybridMultilevel"/>
    <w:tmpl w:val="CA887110"/>
    <w:lvl w:ilvl="0">
      <w:start w:val="1"/>
      <w:numFmt w:val="decimal"/>
      <w:lvlText w:val="%1."/>
      <w:lvlJc w:val="left"/>
      <w:pPr>
        <w:ind w:left="720" w:hanging="360"/>
      </w:pPr>
      <w:rPr>
        <w:rFonts w:asciiTheme="minorHAnsi" w:eastAsiaTheme="minorHAnsi" w:hAnsi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8164DD"/>
    <w:multiLevelType w:val="hybridMultilevel"/>
    <w:tmpl w:val="25EC1D02"/>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C902C3B"/>
    <w:multiLevelType w:val="hybridMultilevel"/>
    <w:tmpl w:val="FB4AF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0F195F"/>
    <w:multiLevelType w:val="hybridMultilevel"/>
    <w:tmpl w:val="F74A8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51162"/>
    <w:multiLevelType w:val="hybridMultilevel"/>
    <w:tmpl w:val="A4A86296"/>
    <w:lvl w:ilvl="0">
      <w:start w:val="1"/>
      <w:numFmt w:val="hebrew1"/>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5B0913"/>
    <w:multiLevelType w:val="hybridMultilevel"/>
    <w:tmpl w:val="DCAA2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25595D"/>
    <w:multiLevelType w:val="hybridMultilevel"/>
    <w:tmpl w:val="BA2CD3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5F10CF"/>
    <w:multiLevelType w:val="hybridMultilevel"/>
    <w:tmpl w:val="687856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716DD4"/>
    <w:multiLevelType w:val="hybridMultilevel"/>
    <w:tmpl w:val="83724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A7130F"/>
    <w:multiLevelType w:val="hybridMultilevel"/>
    <w:tmpl w:val="2732F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6A3B32"/>
    <w:multiLevelType w:val="hybridMultilevel"/>
    <w:tmpl w:val="A4F03EB8"/>
    <w:lvl w:ilvl="0">
      <w:start w:val="0"/>
      <w:numFmt w:val="bullet"/>
      <w:lvlText w:val="-"/>
      <w:lvlJc w:val="left"/>
      <w:pPr>
        <w:ind w:left="720" w:hanging="360"/>
      </w:pPr>
      <w:rPr>
        <w:rFonts w:asciiTheme="minorHAnsi" w:eastAsiaTheme="minorHAnsi" w:hAnsi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403990"/>
    <w:multiLevelType w:val="hybridMultilevel"/>
    <w:tmpl w:val="1AB4ADD6"/>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6FB15FF"/>
    <w:multiLevelType w:val="hybridMultilevel"/>
    <w:tmpl w:val="971228D0"/>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4">
    <w:nsid w:val="2F602C31"/>
    <w:multiLevelType w:val="hybridMultilevel"/>
    <w:tmpl w:val="2506C4B0"/>
    <w:lvl w:ilvl="0">
      <w:start w:val="1"/>
      <w:numFmt w:val="hebrew1"/>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9B5792"/>
    <w:multiLevelType w:val="hybridMultilevel"/>
    <w:tmpl w:val="68A27C3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A732BC"/>
    <w:multiLevelType w:val="hybridMultilevel"/>
    <w:tmpl w:val="BBF8D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841F15"/>
    <w:multiLevelType w:val="hybridMultilevel"/>
    <w:tmpl w:val="C9B84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A20D26"/>
    <w:multiLevelType w:val="hybridMultilevel"/>
    <w:tmpl w:val="68528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CD5F45"/>
    <w:multiLevelType w:val="hybridMultilevel"/>
    <w:tmpl w:val="043E184E"/>
    <w:lvl w:ilvl="0">
      <w:start w:val="1"/>
      <w:numFmt w:val="hebrew1"/>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1EF3942"/>
    <w:multiLevelType w:val="hybridMultilevel"/>
    <w:tmpl w:val="79484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8120A5"/>
    <w:multiLevelType w:val="hybridMultilevel"/>
    <w:tmpl w:val="D4BE327A"/>
    <w:lvl w:ilvl="0">
      <w:start w:val="1"/>
      <w:numFmt w:val="bullet"/>
      <w:lvlText w:val=""/>
      <w:lvlJc w:val="left"/>
      <w:pPr>
        <w:ind w:left="72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593115"/>
    <w:multiLevelType w:val="hybridMultilevel"/>
    <w:tmpl w:val="A22E3FC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680DF7"/>
    <w:multiLevelType w:val="hybridMultilevel"/>
    <w:tmpl w:val="5C4416D0"/>
    <w:lvl w:ilvl="0">
      <w:start w:val="1"/>
      <w:numFmt w:val="hebrew1"/>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25">
    <w:nsid w:val="5466035C"/>
    <w:multiLevelType w:val="hybridMultilevel"/>
    <w:tmpl w:val="A08A75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2C4955"/>
    <w:multiLevelType w:val="hybridMultilevel"/>
    <w:tmpl w:val="4B8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448EB"/>
    <w:multiLevelType w:val="hybridMultilevel"/>
    <w:tmpl w:val="D2A81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985BE6"/>
    <w:multiLevelType w:val="hybridMultilevel"/>
    <w:tmpl w:val="926A8D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2529D3"/>
    <w:multiLevelType w:val="hybridMultilevel"/>
    <w:tmpl w:val="52A640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DC0969"/>
    <w:multiLevelType w:val="hybridMultilevel"/>
    <w:tmpl w:val="C9B84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B50BE3"/>
    <w:multiLevelType w:val="hybridMultilevel"/>
    <w:tmpl w:val="8E828C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8B558A"/>
    <w:multiLevelType w:val="hybridMultilevel"/>
    <w:tmpl w:val="11F2C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020CE8"/>
    <w:multiLevelType w:val="hybridMultilevel"/>
    <w:tmpl w:val="9BC0A09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0215B0"/>
    <w:multiLevelType w:val="hybridMultilevel"/>
    <w:tmpl w:val="0BD8DA2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6C3360"/>
    <w:multiLevelType w:val="hybridMultilevel"/>
    <w:tmpl w:val="CD0CE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700256C"/>
    <w:multiLevelType w:val="hybridMultilevel"/>
    <w:tmpl w:val="9350F04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A0630D4"/>
    <w:multiLevelType w:val="hybridMultilevel"/>
    <w:tmpl w:val="CBE81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167FC2"/>
    <w:multiLevelType w:val="hybridMultilevel"/>
    <w:tmpl w:val="EA1E2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F27AF3"/>
    <w:multiLevelType w:val="hybridMultilevel"/>
    <w:tmpl w:val="9FAAC5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7B4732"/>
    <w:multiLevelType w:val="hybridMultilevel"/>
    <w:tmpl w:val="FE6658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693306"/>
    <w:multiLevelType w:val="hybridMultilevel"/>
    <w:tmpl w:val="830CD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781762"/>
    <w:multiLevelType w:val="hybridMultilevel"/>
    <w:tmpl w:val="B608E0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36"/>
  </w:num>
  <w:num w:numId="3">
    <w:abstractNumId w:val="2"/>
  </w:num>
  <w:num w:numId="4">
    <w:abstractNumId w:val="33"/>
  </w:num>
  <w:num w:numId="5">
    <w:abstractNumId w:val="38"/>
  </w:num>
  <w:num w:numId="6">
    <w:abstractNumId w:val="13"/>
  </w:num>
  <w:num w:numId="7">
    <w:abstractNumId w:val="22"/>
  </w:num>
  <w:num w:numId="8">
    <w:abstractNumId w:val="39"/>
  </w:num>
  <w:num w:numId="9">
    <w:abstractNumId w:val="17"/>
  </w:num>
  <w:num w:numId="10">
    <w:abstractNumId w:val="40"/>
  </w:num>
  <w:num w:numId="11">
    <w:abstractNumId w:val="16"/>
  </w:num>
  <w:num w:numId="12">
    <w:abstractNumId w:val="28"/>
  </w:num>
  <w:num w:numId="13">
    <w:abstractNumId w:val="29"/>
  </w:num>
  <w:num w:numId="14">
    <w:abstractNumId w:val="42"/>
  </w:num>
  <w:num w:numId="15">
    <w:abstractNumId w:val="19"/>
  </w:num>
  <w:num w:numId="16">
    <w:abstractNumId w:val="25"/>
  </w:num>
  <w:num w:numId="17">
    <w:abstractNumId w:val="35"/>
  </w:num>
  <w:num w:numId="18">
    <w:abstractNumId w:val="8"/>
  </w:num>
  <w:num w:numId="19">
    <w:abstractNumId w:val="43"/>
  </w:num>
  <w:num w:numId="20">
    <w:abstractNumId w:val="18"/>
  </w:num>
  <w:num w:numId="21">
    <w:abstractNumId w:val="27"/>
  </w:num>
  <w:num w:numId="22">
    <w:abstractNumId w:val="1"/>
  </w:num>
  <w:num w:numId="23">
    <w:abstractNumId w:val="21"/>
  </w:num>
  <w:num w:numId="24">
    <w:abstractNumId w:val="7"/>
  </w:num>
  <w:num w:numId="25">
    <w:abstractNumId w:val="14"/>
  </w:num>
  <w:num w:numId="26">
    <w:abstractNumId w:val="30"/>
  </w:num>
  <w:num w:numId="27">
    <w:abstractNumId w:val="4"/>
  </w:num>
  <w:num w:numId="28">
    <w:abstractNumId w:val="26"/>
  </w:num>
  <w:num w:numId="29">
    <w:abstractNumId w:val="9"/>
  </w:num>
  <w:num w:numId="30">
    <w:abstractNumId w:val="34"/>
  </w:num>
  <w:num w:numId="31">
    <w:abstractNumId w:val="32"/>
  </w:num>
  <w:num w:numId="32">
    <w:abstractNumId w:val="6"/>
  </w:num>
  <w:num w:numId="33">
    <w:abstractNumId w:val="24"/>
  </w:num>
  <w:num w:numId="34">
    <w:abstractNumId w:val="0"/>
  </w:num>
  <w:num w:numId="35">
    <w:abstractNumId w:val="10"/>
  </w:num>
  <w:num w:numId="36">
    <w:abstractNumId w:val="11"/>
  </w:num>
  <w:num w:numId="37">
    <w:abstractNumId w:val="23"/>
  </w:num>
  <w:num w:numId="38">
    <w:abstractNumId w:val="41"/>
  </w:num>
  <w:num w:numId="39">
    <w:abstractNumId w:val="3"/>
  </w:num>
  <w:num w:numId="40">
    <w:abstractNumId w:val="5"/>
  </w:num>
  <w:num w:numId="41">
    <w:abstractNumId w:val="15"/>
  </w:num>
  <w:num w:numId="42">
    <w:abstractNumId w:val="31"/>
  </w:num>
  <w:num w:numId="43">
    <w:abstractNumId w:val="37"/>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DC"/>
    <w:rsid w:val="00001ED9"/>
    <w:rsid w:val="000024D0"/>
    <w:rsid w:val="000033D6"/>
    <w:rsid w:val="00003569"/>
    <w:rsid w:val="000039E7"/>
    <w:rsid w:val="00003B77"/>
    <w:rsid w:val="00004D66"/>
    <w:rsid w:val="00004E68"/>
    <w:rsid w:val="0000534C"/>
    <w:rsid w:val="000054AA"/>
    <w:rsid w:val="00005769"/>
    <w:rsid w:val="000060C0"/>
    <w:rsid w:val="000066D3"/>
    <w:rsid w:val="0001106F"/>
    <w:rsid w:val="000132DD"/>
    <w:rsid w:val="00013805"/>
    <w:rsid w:val="0001394F"/>
    <w:rsid w:val="00013A8C"/>
    <w:rsid w:val="00013FEF"/>
    <w:rsid w:val="0001418A"/>
    <w:rsid w:val="000141F3"/>
    <w:rsid w:val="00014774"/>
    <w:rsid w:val="00014B6D"/>
    <w:rsid w:val="00014C45"/>
    <w:rsid w:val="0001502F"/>
    <w:rsid w:val="000165AD"/>
    <w:rsid w:val="0001735B"/>
    <w:rsid w:val="0001736F"/>
    <w:rsid w:val="00017779"/>
    <w:rsid w:val="00020025"/>
    <w:rsid w:val="0002028D"/>
    <w:rsid w:val="00020C45"/>
    <w:rsid w:val="00020E8A"/>
    <w:rsid w:val="000218E8"/>
    <w:rsid w:val="00021C15"/>
    <w:rsid w:val="00022119"/>
    <w:rsid w:val="00022699"/>
    <w:rsid w:val="00022CB1"/>
    <w:rsid w:val="00023D14"/>
    <w:rsid w:val="00024D68"/>
    <w:rsid w:val="00025551"/>
    <w:rsid w:val="000256D0"/>
    <w:rsid w:val="00026093"/>
    <w:rsid w:val="00026D0E"/>
    <w:rsid w:val="00026F36"/>
    <w:rsid w:val="00030044"/>
    <w:rsid w:val="000311AE"/>
    <w:rsid w:val="0003184F"/>
    <w:rsid w:val="0003342B"/>
    <w:rsid w:val="0003440F"/>
    <w:rsid w:val="000362CB"/>
    <w:rsid w:val="00036724"/>
    <w:rsid w:val="00036BBC"/>
    <w:rsid w:val="0004023A"/>
    <w:rsid w:val="00040973"/>
    <w:rsid w:val="00040A9D"/>
    <w:rsid w:val="000425F9"/>
    <w:rsid w:val="00042631"/>
    <w:rsid w:val="00042837"/>
    <w:rsid w:val="00042B18"/>
    <w:rsid w:val="00044BFE"/>
    <w:rsid w:val="00044E4D"/>
    <w:rsid w:val="00044FBA"/>
    <w:rsid w:val="00045CF3"/>
    <w:rsid w:val="000461F4"/>
    <w:rsid w:val="00046488"/>
    <w:rsid w:val="0004665A"/>
    <w:rsid w:val="000477F3"/>
    <w:rsid w:val="000501A4"/>
    <w:rsid w:val="0005022A"/>
    <w:rsid w:val="00050DEA"/>
    <w:rsid w:val="000514CA"/>
    <w:rsid w:val="00051EC2"/>
    <w:rsid w:val="000532AA"/>
    <w:rsid w:val="00053935"/>
    <w:rsid w:val="00053D83"/>
    <w:rsid w:val="00056FAD"/>
    <w:rsid w:val="00057DBA"/>
    <w:rsid w:val="00060064"/>
    <w:rsid w:val="00060C37"/>
    <w:rsid w:val="00062202"/>
    <w:rsid w:val="00063ABC"/>
    <w:rsid w:val="000642E7"/>
    <w:rsid w:val="00064377"/>
    <w:rsid w:val="00064605"/>
    <w:rsid w:val="000648AF"/>
    <w:rsid w:val="00065025"/>
    <w:rsid w:val="00066248"/>
    <w:rsid w:val="000664E1"/>
    <w:rsid w:val="000666BB"/>
    <w:rsid w:val="00066EB6"/>
    <w:rsid w:val="000676C8"/>
    <w:rsid w:val="0007077F"/>
    <w:rsid w:val="00070A7B"/>
    <w:rsid w:val="00072A8C"/>
    <w:rsid w:val="00072EE4"/>
    <w:rsid w:val="00074A5A"/>
    <w:rsid w:val="0007512C"/>
    <w:rsid w:val="0007524F"/>
    <w:rsid w:val="00076904"/>
    <w:rsid w:val="00076FAC"/>
    <w:rsid w:val="0007704F"/>
    <w:rsid w:val="000772DA"/>
    <w:rsid w:val="0008141A"/>
    <w:rsid w:val="00081800"/>
    <w:rsid w:val="00082957"/>
    <w:rsid w:val="000830C1"/>
    <w:rsid w:val="000844BD"/>
    <w:rsid w:val="00084888"/>
    <w:rsid w:val="00086AEC"/>
    <w:rsid w:val="0008768B"/>
    <w:rsid w:val="00087D0D"/>
    <w:rsid w:val="00090131"/>
    <w:rsid w:val="000906E0"/>
    <w:rsid w:val="00090C8D"/>
    <w:rsid w:val="00090CA4"/>
    <w:rsid w:val="00091AF6"/>
    <w:rsid w:val="00091D3E"/>
    <w:rsid w:val="00092615"/>
    <w:rsid w:val="00092CDF"/>
    <w:rsid w:val="00092EDB"/>
    <w:rsid w:val="00094448"/>
    <w:rsid w:val="00094449"/>
    <w:rsid w:val="000949DE"/>
    <w:rsid w:val="000956EA"/>
    <w:rsid w:val="000A0547"/>
    <w:rsid w:val="000A0A89"/>
    <w:rsid w:val="000A1C0C"/>
    <w:rsid w:val="000A1D03"/>
    <w:rsid w:val="000A2DC1"/>
    <w:rsid w:val="000A34DD"/>
    <w:rsid w:val="000A520C"/>
    <w:rsid w:val="000A561F"/>
    <w:rsid w:val="000A5C04"/>
    <w:rsid w:val="000A5E75"/>
    <w:rsid w:val="000A6077"/>
    <w:rsid w:val="000A6316"/>
    <w:rsid w:val="000A71EA"/>
    <w:rsid w:val="000A7345"/>
    <w:rsid w:val="000A7EC7"/>
    <w:rsid w:val="000B1095"/>
    <w:rsid w:val="000B1102"/>
    <w:rsid w:val="000B22FD"/>
    <w:rsid w:val="000B2A48"/>
    <w:rsid w:val="000B3A42"/>
    <w:rsid w:val="000B4596"/>
    <w:rsid w:val="000B56D1"/>
    <w:rsid w:val="000B57DF"/>
    <w:rsid w:val="000B61F2"/>
    <w:rsid w:val="000B693A"/>
    <w:rsid w:val="000B76B4"/>
    <w:rsid w:val="000B7BA0"/>
    <w:rsid w:val="000C13F6"/>
    <w:rsid w:val="000C2123"/>
    <w:rsid w:val="000C3BEB"/>
    <w:rsid w:val="000C4E84"/>
    <w:rsid w:val="000C7379"/>
    <w:rsid w:val="000C7459"/>
    <w:rsid w:val="000C7A73"/>
    <w:rsid w:val="000D09EC"/>
    <w:rsid w:val="000D10A5"/>
    <w:rsid w:val="000D11BE"/>
    <w:rsid w:val="000D216F"/>
    <w:rsid w:val="000D28EB"/>
    <w:rsid w:val="000D2A58"/>
    <w:rsid w:val="000D2AD9"/>
    <w:rsid w:val="000D2BD5"/>
    <w:rsid w:val="000D3876"/>
    <w:rsid w:val="000D3E3C"/>
    <w:rsid w:val="000D40FA"/>
    <w:rsid w:val="000D497B"/>
    <w:rsid w:val="000D6110"/>
    <w:rsid w:val="000D785C"/>
    <w:rsid w:val="000E013E"/>
    <w:rsid w:val="000E465F"/>
    <w:rsid w:val="000E4BDD"/>
    <w:rsid w:val="000E5321"/>
    <w:rsid w:val="000E5B9F"/>
    <w:rsid w:val="000E63E7"/>
    <w:rsid w:val="000E6740"/>
    <w:rsid w:val="000E690E"/>
    <w:rsid w:val="000E6D61"/>
    <w:rsid w:val="000E7659"/>
    <w:rsid w:val="000E7DFA"/>
    <w:rsid w:val="000F0311"/>
    <w:rsid w:val="000F0C57"/>
    <w:rsid w:val="000F1941"/>
    <w:rsid w:val="000F1A8B"/>
    <w:rsid w:val="000F1F7C"/>
    <w:rsid w:val="000F2AE2"/>
    <w:rsid w:val="000F38FE"/>
    <w:rsid w:val="000F3C38"/>
    <w:rsid w:val="000F3DCC"/>
    <w:rsid w:val="000F445B"/>
    <w:rsid w:val="000F52BC"/>
    <w:rsid w:val="000F5E3A"/>
    <w:rsid w:val="000F607C"/>
    <w:rsid w:val="000F6BEC"/>
    <w:rsid w:val="000F6F9F"/>
    <w:rsid w:val="000F7725"/>
    <w:rsid w:val="00100C04"/>
    <w:rsid w:val="00100D29"/>
    <w:rsid w:val="001018A5"/>
    <w:rsid w:val="00101B22"/>
    <w:rsid w:val="00101BA4"/>
    <w:rsid w:val="00101D0F"/>
    <w:rsid w:val="0010272D"/>
    <w:rsid w:val="00102E62"/>
    <w:rsid w:val="00102E96"/>
    <w:rsid w:val="001034B9"/>
    <w:rsid w:val="0010391A"/>
    <w:rsid w:val="001040E3"/>
    <w:rsid w:val="00104B38"/>
    <w:rsid w:val="0010553A"/>
    <w:rsid w:val="00105A8E"/>
    <w:rsid w:val="00105BB2"/>
    <w:rsid w:val="00106CE4"/>
    <w:rsid w:val="00107A91"/>
    <w:rsid w:val="001109DB"/>
    <w:rsid w:val="0011196F"/>
    <w:rsid w:val="00112495"/>
    <w:rsid w:val="00113E28"/>
    <w:rsid w:val="0011428C"/>
    <w:rsid w:val="00114325"/>
    <w:rsid w:val="001147A9"/>
    <w:rsid w:val="00114D2D"/>
    <w:rsid w:val="001155B9"/>
    <w:rsid w:val="00115DBB"/>
    <w:rsid w:val="0011629D"/>
    <w:rsid w:val="0012063B"/>
    <w:rsid w:val="00121074"/>
    <w:rsid w:val="00121683"/>
    <w:rsid w:val="001225C1"/>
    <w:rsid w:val="00122BA6"/>
    <w:rsid w:val="00122EF9"/>
    <w:rsid w:val="00123057"/>
    <w:rsid w:val="001237B0"/>
    <w:rsid w:val="00123C3D"/>
    <w:rsid w:val="001241A2"/>
    <w:rsid w:val="00126C07"/>
    <w:rsid w:val="0012715D"/>
    <w:rsid w:val="001300F3"/>
    <w:rsid w:val="001319FE"/>
    <w:rsid w:val="00131BED"/>
    <w:rsid w:val="001320B6"/>
    <w:rsid w:val="00133A07"/>
    <w:rsid w:val="001345F8"/>
    <w:rsid w:val="00135AE9"/>
    <w:rsid w:val="001364EC"/>
    <w:rsid w:val="00137069"/>
    <w:rsid w:val="00137DCA"/>
    <w:rsid w:val="0014047A"/>
    <w:rsid w:val="00140D77"/>
    <w:rsid w:val="001410D0"/>
    <w:rsid w:val="001435BE"/>
    <w:rsid w:val="00144055"/>
    <w:rsid w:val="001447B6"/>
    <w:rsid w:val="0014560A"/>
    <w:rsid w:val="00145A08"/>
    <w:rsid w:val="00145BFD"/>
    <w:rsid w:val="0014745C"/>
    <w:rsid w:val="001474E7"/>
    <w:rsid w:val="00147684"/>
    <w:rsid w:val="001514DD"/>
    <w:rsid w:val="0015236A"/>
    <w:rsid w:val="001523C9"/>
    <w:rsid w:val="0015281A"/>
    <w:rsid w:val="00152830"/>
    <w:rsid w:val="0015456A"/>
    <w:rsid w:val="00154A35"/>
    <w:rsid w:val="001562CD"/>
    <w:rsid w:val="0015632D"/>
    <w:rsid w:val="001566D2"/>
    <w:rsid w:val="00156961"/>
    <w:rsid w:val="00156C22"/>
    <w:rsid w:val="001573D1"/>
    <w:rsid w:val="001574A7"/>
    <w:rsid w:val="001579BD"/>
    <w:rsid w:val="001606E2"/>
    <w:rsid w:val="00160C03"/>
    <w:rsid w:val="0016346F"/>
    <w:rsid w:val="00163506"/>
    <w:rsid w:val="00163836"/>
    <w:rsid w:val="00164189"/>
    <w:rsid w:val="0016454D"/>
    <w:rsid w:val="0016542F"/>
    <w:rsid w:val="00165923"/>
    <w:rsid w:val="0016598C"/>
    <w:rsid w:val="001660E9"/>
    <w:rsid w:val="00166477"/>
    <w:rsid w:val="00166CAE"/>
    <w:rsid w:val="00166EAA"/>
    <w:rsid w:val="001674F8"/>
    <w:rsid w:val="00171A83"/>
    <w:rsid w:val="00171F0E"/>
    <w:rsid w:val="001723C7"/>
    <w:rsid w:val="00172427"/>
    <w:rsid w:val="001726C2"/>
    <w:rsid w:val="0017281C"/>
    <w:rsid w:val="00172840"/>
    <w:rsid w:val="001730B0"/>
    <w:rsid w:val="001730DB"/>
    <w:rsid w:val="001739F6"/>
    <w:rsid w:val="00173BEA"/>
    <w:rsid w:val="001742D7"/>
    <w:rsid w:val="001745B2"/>
    <w:rsid w:val="00174F84"/>
    <w:rsid w:val="0017525A"/>
    <w:rsid w:val="00175E90"/>
    <w:rsid w:val="00176EF5"/>
    <w:rsid w:val="001807E9"/>
    <w:rsid w:val="00180A28"/>
    <w:rsid w:val="00180C02"/>
    <w:rsid w:val="00180EC7"/>
    <w:rsid w:val="00184074"/>
    <w:rsid w:val="001843E7"/>
    <w:rsid w:val="001845F1"/>
    <w:rsid w:val="001849F3"/>
    <w:rsid w:val="00184C5C"/>
    <w:rsid w:val="001859FB"/>
    <w:rsid w:val="00185E31"/>
    <w:rsid w:val="00186DF9"/>
    <w:rsid w:val="00187099"/>
    <w:rsid w:val="00187D30"/>
    <w:rsid w:val="00190066"/>
    <w:rsid w:val="001916D3"/>
    <w:rsid w:val="001919A2"/>
    <w:rsid w:val="00192635"/>
    <w:rsid w:val="00192776"/>
    <w:rsid w:val="00192803"/>
    <w:rsid w:val="001934FF"/>
    <w:rsid w:val="00194BC7"/>
    <w:rsid w:val="00194CE4"/>
    <w:rsid w:val="00195BB6"/>
    <w:rsid w:val="00196086"/>
    <w:rsid w:val="001960B4"/>
    <w:rsid w:val="0019658A"/>
    <w:rsid w:val="00196746"/>
    <w:rsid w:val="00196E01"/>
    <w:rsid w:val="001972E8"/>
    <w:rsid w:val="001A0FE4"/>
    <w:rsid w:val="001A10C7"/>
    <w:rsid w:val="001A1D6F"/>
    <w:rsid w:val="001A1E49"/>
    <w:rsid w:val="001A3200"/>
    <w:rsid w:val="001A35F5"/>
    <w:rsid w:val="001A3B78"/>
    <w:rsid w:val="001A5699"/>
    <w:rsid w:val="001A5B53"/>
    <w:rsid w:val="001A613C"/>
    <w:rsid w:val="001A62EA"/>
    <w:rsid w:val="001A6405"/>
    <w:rsid w:val="001A6C38"/>
    <w:rsid w:val="001A6F3D"/>
    <w:rsid w:val="001A76D2"/>
    <w:rsid w:val="001B0769"/>
    <w:rsid w:val="001B0E11"/>
    <w:rsid w:val="001B0E3F"/>
    <w:rsid w:val="001B1C37"/>
    <w:rsid w:val="001B239C"/>
    <w:rsid w:val="001B24F9"/>
    <w:rsid w:val="001B2509"/>
    <w:rsid w:val="001B2821"/>
    <w:rsid w:val="001B3C31"/>
    <w:rsid w:val="001B4934"/>
    <w:rsid w:val="001B4B62"/>
    <w:rsid w:val="001B4F77"/>
    <w:rsid w:val="001B5250"/>
    <w:rsid w:val="001B58C7"/>
    <w:rsid w:val="001B6587"/>
    <w:rsid w:val="001B6867"/>
    <w:rsid w:val="001B75DC"/>
    <w:rsid w:val="001C057E"/>
    <w:rsid w:val="001C26D5"/>
    <w:rsid w:val="001C2C6F"/>
    <w:rsid w:val="001C2E10"/>
    <w:rsid w:val="001C3B18"/>
    <w:rsid w:val="001C499E"/>
    <w:rsid w:val="001C6CF0"/>
    <w:rsid w:val="001C7269"/>
    <w:rsid w:val="001C7889"/>
    <w:rsid w:val="001D0D6F"/>
    <w:rsid w:val="001D1429"/>
    <w:rsid w:val="001D17A2"/>
    <w:rsid w:val="001D1E2B"/>
    <w:rsid w:val="001D25E6"/>
    <w:rsid w:val="001D2BDD"/>
    <w:rsid w:val="001D3542"/>
    <w:rsid w:val="001D36FB"/>
    <w:rsid w:val="001D3926"/>
    <w:rsid w:val="001D45C3"/>
    <w:rsid w:val="001D49F7"/>
    <w:rsid w:val="001D6522"/>
    <w:rsid w:val="001D719A"/>
    <w:rsid w:val="001D7BCA"/>
    <w:rsid w:val="001E086C"/>
    <w:rsid w:val="001E098D"/>
    <w:rsid w:val="001E0DF3"/>
    <w:rsid w:val="001E141F"/>
    <w:rsid w:val="001E26ED"/>
    <w:rsid w:val="001E2F89"/>
    <w:rsid w:val="001E3006"/>
    <w:rsid w:val="001E307C"/>
    <w:rsid w:val="001E336E"/>
    <w:rsid w:val="001E4948"/>
    <w:rsid w:val="001E4B40"/>
    <w:rsid w:val="001E5332"/>
    <w:rsid w:val="001E53CB"/>
    <w:rsid w:val="001E649C"/>
    <w:rsid w:val="001E675E"/>
    <w:rsid w:val="001E7867"/>
    <w:rsid w:val="001E7A8B"/>
    <w:rsid w:val="001E7AC6"/>
    <w:rsid w:val="001F0067"/>
    <w:rsid w:val="001F01B8"/>
    <w:rsid w:val="001F0907"/>
    <w:rsid w:val="001F097B"/>
    <w:rsid w:val="001F0E95"/>
    <w:rsid w:val="001F1842"/>
    <w:rsid w:val="001F1F7F"/>
    <w:rsid w:val="001F2467"/>
    <w:rsid w:val="001F330C"/>
    <w:rsid w:val="001F59FF"/>
    <w:rsid w:val="001F65CF"/>
    <w:rsid w:val="001F6A4F"/>
    <w:rsid w:val="001F6E6B"/>
    <w:rsid w:val="001F7A47"/>
    <w:rsid w:val="002001CE"/>
    <w:rsid w:val="002003D7"/>
    <w:rsid w:val="00200AFC"/>
    <w:rsid w:val="00200F69"/>
    <w:rsid w:val="00201006"/>
    <w:rsid w:val="0020113D"/>
    <w:rsid w:val="00203604"/>
    <w:rsid w:val="002040F4"/>
    <w:rsid w:val="00204309"/>
    <w:rsid w:val="00204CDC"/>
    <w:rsid w:val="00205715"/>
    <w:rsid w:val="00205EEB"/>
    <w:rsid w:val="002064F7"/>
    <w:rsid w:val="00207A5F"/>
    <w:rsid w:val="00207F19"/>
    <w:rsid w:val="00210875"/>
    <w:rsid w:val="00210DFF"/>
    <w:rsid w:val="00211FD5"/>
    <w:rsid w:val="00212376"/>
    <w:rsid w:val="00212944"/>
    <w:rsid w:val="002134D3"/>
    <w:rsid w:val="00213A85"/>
    <w:rsid w:val="00214395"/>
    <w:rsid w:val="0021540F"/>
    <w:rsid w:val="00215E1C"/>
    <w:rsid w:val="0021661D"/>
    <w:rsid w:val="002174B5"/>
    <w:rsid w:val="0022038D"/>
    <w:rsid w:val="00220600"/>
    <w:rsid w:val="00220659"/>
    <w:rsid w:val="00220C35"/>
    <w:rsid w:val="00220E62"/>
    <w:rsid w:val="002217F0"/>
    <w:rsid w:val="00222854"/>
    <w:rsid w:val="00222C11"/>
    <w:rsid w:val="0022444D"/>
    <w:rsid w:val="002247D1"/>
    <w:rsid w:val="00224F1E"/>
    <w:rsid w:val="00225501"/>
    <w:rsid w:val="00225802"/>
    <w:rsid w:val="00227A03"/>
    <w:rsid w:val="0023015B"/>
    <w:rsid w:val="00231106"/>
    <w:rsid w:val="00231E18"/>
    <w:rsid w:val="0023289A"/>
    <w:rsid w:val="00232D7C"/>
    <w:rsid w:val="00233631"/>
    <w:rsid w:val="00233ABF"/>
    <w:rsid w:val="00233F69"/>
    <w:rsid w:val="0023434F"/>
    <w:rsid w:val="00234FFD"/>
    <w:rsid w:val="00235419"/>
    <w:rsid w:val="0023556F"/>
    <w:rsid w:val="00236017"/>
    <w:rsid w:val="00236A1C"/>
    <w:rsid w:val="00236FDE"/>
    <w:rsid w:val="00237100"/>
    <w:rsid w:val="002377EB"/>
    <w:rsid w:val="00237968"/>
    <w:rsid w:val="002379F9"/>
    <w:rsid w:val="00240887"/>
    <w:rsid w:val="0024162B"/>
    <w:rsid w:val="002418CA"/>
    <w:rsid w:val="00243FE7"/>
    <w:rsid w:val="00244698"/>
    <w:rsid w:val="00244D19"/>
    <w:rsid w:val="002453D5"/>
    <w:rsid w:val="00245E7B"/>
    <w:rsid w:val="00246AB8"/>
    <w:rsid w:val="00247090"/>
    <w:rsid w:val="00250373"/>
    <w:rsid w:val="002504E3"/>
    <w:rsid w:val="00250AB7"/>
    <w:rsid w:val="00250B2E"/>
    <w:rsid w:val="00250C1A"/>
    <w:rsid w:val="00251E66"/>
    <w:rsid w:val="0025270F"/>
    <w:rsid w:val="00252B97"/>
    <w:rsid w:val="002532A0"/>
    <w:rsid w:val="00253E5B"/>
    <w:rsid w:val="00253EA9"/>
    <w:rsid w:val="00253F74"/>
    <w:rsid w:val="00254D37"/>
    <w:rsid w:val="0025523E"/>
    <w:rsid w:val="0025557D"/>
    <w:rsid w:val="00256475"/>
    <w:rsid w:val="00257613"/>
    <w:rsid w:val="00257641"/>
    <w:rsid w:val="00260304"/>
    <w:rsid w:val="00260567"/>
    <w:rsid w:val="00261116"/>
    <w:rsid w:val="00261EF9"/>
    <w:rsid w:val="002622B7"/>
    <w:rsid w:val="002622F9"/>
    <w:rsid w:val="00262401"/>
    <w:rsid w:val="00262927"/>
    <w:rsid w:val="00262AF6"/>
    <w:rsid w:val="002633D7"/>
    <w:rsid w:val="00263521"/>
    <w:rsid w:val="00263E14"/>
    <w:rsid w:val="00266389"/>
    <w:rsid w:val="00266400"/>
    <w:rsid w:val="00266684"/>
    <w:rsid w:val="0026689F"/>
    <w:rsid w:val="00267C21"/>
    <w:rsid w:val="002702B0"/>
    <w:rsid w:val="00272659"/>
    <w:rsid w:val="002734B6"/>
    <w:rsid w:val="0027443A"/>
    <w:rsid w:val="00274C63"/>
    <w:rsid w:val="00274F39"/>
    <w:rsid w:val="002752E2"/>
    <w:rsid w:val="00275AEE"/>
    <w:rsid w:val="00275B15"/>
    <w:rsid w:val="00275DF5"/>
    <w:rsid w:val="0027688E"/>
    <w:rsid w:val="00277624"/>
    <w:rsid w:val="00280373"/>
    <w:rsid w:val="0028062A"/>
    <w:rsid w:val="00281634"/>
    <w:rsid w:val="002821E9"/>
    <w:rsid w:val="002829D4"/>
    <w:rsid w:val="002831DD"/>
    <w:rsid w:val="00283A06"/>
    <w:rsid w:val="002849FB"/>
    <w:rsid w:val="002873ED"/>
    <w:rsid w:val="002876F7"/>
    <w:rsid w:val="00287F01"/>
    <w:rsid w:val="00291E2B"/>
    <w:rsid w:val="00291FB7"/>
    <w:rsid w:val="00292D61"/>
    <w:rsid w:val="00293225"/>
    <w:rsid w:val="002935FB"/>
    <w:rsid w:val="00293B7F"/>
    <w:rsid w:val="00294179"/>
    <w:rsid w:val="002949D5"/>
    <w:rsid w:val="00294AAE"/>
    <w:rsid w:val="002953AE"/>
    <w:rsid w:val="00296169"/>
    <w:rsid w:val="002968E7"/>
    <w:rsid w:val="00296AB5"/>
    <w:rsid w:val="00297DA5"/>
    <w:rsid w:val="002A0A86"/>
    <w:rsid w:val="002A1A6C"/>
    <w:rsid w:val="002A20ED"/>
    <w:rsid w:val="002A2AD7"/>
    <w:rsid w:val="002A55D1"/>
    <w:rsid w:val="002A6400"/>
    <w:rsid w:val="002A6CCE"/>
    <w:rsid w:val="002A7D21"/>
    <w:rsid w:val="002B1FA4"/>
    <w:rsid w:val="002B2915"/>
    <w:rsid w:val="002B325E"/>
    <w:rsid w:val="002B3904"/>
    <w:rsid w:val="002B5B0B"/>
    <w:rsid w:val="002B641A"/>
    <w:rsid w:val="002B747E"/>
    <w:rsid w:val="002B7CBA"/>
    <w:rsid w:val="002C1EE0"/>
    <w:rsid w:val="002C2CC9"/>
    <w:rsid w:val="002C3346"/>
    <w:rsid w:val="002C35A7"/>
    <w:rsid w:val="002C4139"/>
    <w:rsid w:val="002C4502"/>
    <w:rsid w:val="002C6724"/>
    <w:rsid w:val="002C6759"/>
    <w:rsid w:val="002C6A53"/>
    <w:rsid w:val="002D0940"/>
    <w:rsid w:val="002D1467"/>
    <w:rsid w:val="002D1A58"/>
    <w:rsid w:val="002D1B73"/>
    <w:rsid w:val="002D2E94"/>
    <w:rsid w:val="002D2FE6"/>
    <w:rsid w:val="002D3ECA"/>
    <w:rsid w:val="002D45CD"/>
    <w:rsid w:val="002D4E7F"/>
    <w:rsid w:val="002D696B"/>
    <w:rsid w:val="002D6B46"/>
    <w:rsid w:val="002D7861"/>
    <w:rsid w:val="002E050E"/>
    <w:rsid w:val="002E1B60"/>
    <w:rsid w:val="002E1D02"/>
    <w:rsid w:val="002E1ED0"/>
    <w:rsid w:val="002E381C"/>
    <w:rsid w:val="002E3D86"/>
    <w:rsid w:val="002E5129"/>
    <w:rsid w:val="002E575E"/>
    <w:rsid w:val="002E5CB4"/>
    <w:rsid w:val="002E5D5C"/>
    <w:rsid w:val="002E5ECB"/>
    <w:rsid w:val="002E6225"/>
    <w:rsid w:val="002E773A"/>
    <w:rsid w:val="002E7F1F"/>
    <w:rsid w:val="002E7F28"/>
    <w:rsid w:val="002F12CA"/>
    <w:rsid w:val="002F1757"/>
    <w:rsid w:val="002F1E9F"/>
    <w:rsid w:val="002F2236"/>
    <w:rsid w:val="002F26AD"/>
    <w:rsid w:val="002F2DCE"/>
    <w:rsid w:val="002F388A"/>
    <w:rsid w:val="002F424D"/>
    <w:rsid w:val="002F5615"/>
    <w:rsid w:val="002F60F4"/>
    <w:rsid w:val="002F727E"/>
    <w:rsid w:val="002F75A2"/>
    <w:rsid w:val="002F7B2C"/>
    <w:rsid w:val="0030036B"/>
    <w:rsid w:val="00301153"/>
    <w:rsid w:val="00301933"/>
    <w:rsid w:val="00302508"/>
    <w:rsid w:val="0030546E"/>
    <w:rsid w:val="00305BC7"/>
    <w:rsid w:val="00305EB0"/>
    <w:rsid w:val="0030662A"/>
    <w:rsid w:val="00307984"/>
    <w:rsid w:val="00307A08"/>
    <w:rsid w:val="0031018F"/>
    <w:rsid w:val="00310316"/>
    <w:rsid w:val="00310FDC"/>
    <w:rsid w:val="00311B01"/>
    <w:rsid w:val="003125EB"/>
    <w:rsid w:val="00312760"/>
    <w:rsid w:val="00312CB3"/>
    <w:rsid w:val="00314037"/>
    <w:rsid w:val="003144D7"/>
    <w:rsid w:val="003150D0"/>
    <w:rsid w:val="003157FF"/>
    <w:rsid w:val="003165D2"/>
    <w:rsid w:val="00316C9B"/>
    <w:rsid w:val="00321347"/>
    <w:rsid w:val="00321CFF"/>
    <w:rsid w:val="00321E5E"/>
    <w:rsid w:val="00322C50"/>
    <w:rsid w:val="00323027"/>
    <w:rsid w:val="00323373"/>
    <w:rsid w:val="0032349A"/>
    <w:rsid w:val="00323C28"/>
    <w:rsid w:val="003240A1"/>
    <w:rsid w:val="003256B0"/>
    <w:rsid w:val="003256DA"/>
    <w:rsid w:val="00326178"/>
    <w:rsid w:val="003265BB"/>
    <w:rsid w:val="00326ED6"/>
    <w:rsid w:val="003274B9"/>
    <w:rsid w:val="00327691"/>
    <w:rsid w:val="0033124F"/>
    <w:rsid w:val="0033150A"/>
    <w:rsid w:val="003330C0"/>
    <w:rsid w:val="0033444D"/>
    <w:rsid w:val="00334ADB"/>
    <w:rsid w:val="00334CC5"/>
    <w:rsid w:val="00336070"/>
    <w:rsid w:val="003361AE"/>
    <w:rsid w:val="00336CD3"/>
    <w:rsid w:val="003411A3"/>
    <w:rsid w:val="00342517"/>
    <w:rsid w:val="003459AC"/>
    <w:rsid w:val="00345FBD"/>
    <w:rsid w:val="003463A9"/>
    <w:rsid w:val="00347228"/>
    <w:rsid w:val="00350D8F"/>
    <w:rsid w:val="00350FA3"/>
    <w:rsid w:val="0035212C"/>
    <w:rsid w:val="00352CF0"/>
    <w:rsid w:val="00353C15"/>
    <w:rsid w:val="00354424"/>
    <w:rsid w:val="00354A0E"/>
    <w:rsid w:val="00355CE1"/>
    <w:rsid w:val="00356A81"/>
    <w:rsid w:val="0035706A"/>
    <w:rsid w:val="00360CD3"/>
    <w:rsid w:val="0036186E"/>
    <w:rsid w:val="00361EC4"/>
    <w:rsid w:val="0036282A"/>
    <w:rsid w:val="00362A6B"/>
    <w:rsid w:val="00363574"/>
    <w:rsid w:val="00364087"/>
    <w:rsid w:val="003643C9"/>
    <w:rsid w:val="003646E8"/>
    <w:rsid w:val="003647C3"/>
    <w:rsid w:val="00365B2A"/>
    <w:rsid w:val="003660B0"/>
    <w:rsid w:val="003661EB"/>
    <w:rsid w:val="003678A3"/>
    <w:rsid w:val="00367960"/>
    <w:rsid w:val="00367CDE"/>
    <w:rsid w:val="0037096B"/>
    <w:rsid w:val="00370AC0"/>
    <w:rsid w:val="00372AEE"/>
    <w:rsid w:val="003730D2"/>
    <w:rsid w:val="0037370B"/>
    <w:rsid w:val="0037391C"/>
    <w:rsid w:val="0037450E"/>
    <w:rsid w:val="00375BF4"/>
    <w:rsid w:val="003760E5"/>
    <w:rsid w:val="003764D6"/>
    <w:rsid w:val="00377242"/>
    <w:rsid w:val="0037752E"/>
    <w:rsid w:val="00377880"/>
    <w:rsid w:val="00380052"/>
    <w:rsid w:val="003811B2"/>
    <w:rsid w:val="003813A4"/>
    <w:rsid w:val="003828E7"/>
    <w:rsid w:val="00383994"/>
    <w:rsid w:val="0038446C"/>
    <w:rsid w:val="0038510F"/>
    <w:rsid w:val="00385DBD"/>
    <w:rsid w:val="003866B9"/>
    <w:rsid w:val="003876E4"/>
    <w:rsid w:val="00387BF4"/>
    <w:rsid w:val="00387E16"/>
    <w:rsid w:val="003900AD"/>
    <w:rsid w:val="00390ED5"/>
    <w:rsid w:val="00391661"/>
    <w:rsid w:val="0039194F"/>
    <w:rsid w:val="00391D38"/>
    <w:rsid w:val="003929B8"/>
    <w:rsid w:val="00393892"/>
    <w:rsid w:val="003938A6"/>
    <w:rsid w:val="003938AD"/>
    <w:rsid w:val="00393911"/>
    <w:rsid w:val="00393978"/>
    <w:rsid w:val="00393984"/>
    <w:rsid w:val="00394183"/>
    <w:rsid w:val="0039469B"/>
    <w:rsid w:val="00394802"/>
    <w:rsid w:val="00394894"/>
    <w:rsid w:val="0039539A"/>
    <w:rsid w:val="00395918"/>
    <w:rsid w:val="00395DF8"/>
    <w:rsid w:val="00396560"/>
    <w:rsid w:val="0039697D"/>
    <w:rsid w:val="00396CC0"/>
    <w:rsid w:val="00396EBE"/>
    <w:rsid w:val="00397589"/>
    <w:rsid w:val="003A13CF"/>
    <w:rsid w:val="003A1893"/>
    <w:rsid w:val="003A1A0C"/>
    <w:rsid w:val="003A2958"/>
    <w:rsid w:val="003A32ED"/>
    <w:rsid w:val="003A3D7C"/>
    <w:rsid w:val="003A5411"/>
    <w:rsid w:val="003A57C8"/>
    <w:rsid w:val="003A68AF"/>
    <w:rsid w:val="003A7CFC"/>
    <w:rsid w:val="003B0536"/>
    <w:rsid w:val="003B055A"/>
    <w:rsid w:val="003B0BC9"/>
    <w:rsid w:val="003B0D00"/>
    <w:rsid w:val="003B0EB2"/>
    <w:rsid w:val="003B0F30"/>
    <w:rsid w:val="003B12DF"/>
    <w:rsid w:val="003B350A"/>
    <w:rsid w:val="003B3533"/>
    <w:rsid w:val="003B4921"/>
    <w:rsid w:val="003B4DE4"/>
    <w:rsid w:val="003B4E32"/>
    <w:rsid w:val="003B5341"/>
    <w:rsid w:val="003B5571"/>
    <w:rsid w:val="003B5877"/>
    <w:rsid w:val="003B5A6D"/>
    <w:rsid w:val="003C0D85"/>
    <w:rsid w:val="003C0F26"/>
    <w:rsid w:val="003C13B5"/>
    <w:rsid w:val="003C1AF0"/>
    <w:rsid w:val="003C266F"/>
    <w:rsid w:val="003C3419"/>
    <w:rsid w:val="003C3D50"/>
    <w:rsid w:val="003C4743"/>
    <w:rsid w:val="003C50EE"/>
    <w:rsid w:val="003C5B20"/>
    <w:rsid w:val="003C6052"/>
    <w:rsid w:val="003C7235"/>
    <w:rsid w:val="003D0086"/>
    <w:rsid w:val="003D0172"/>
    <w:rsid w:val="003D077B"/>
    <w:rsid w:val="003D3F27"/>
    <w:rsid w:val="003D401D"/>
    <w:rsid w:val="003D5D1A"/>
    <w:rsid w:val="003E0559"/>
    <w:rsid w:val="003E2574"/>
    <w:rsid w:val="003E25B1"/>
    <w:rsid w:val="003E3489"/>
    <w:rsid w:val="003E58C2"/>
    <w:rsid w:val="003E5957"/>
    <w:rsid w:val="003E59F5"/>
    <w:rsid w:val="003E5AB7"/>
    <w:rsid w:val="003E6F0A"/>
    <w:rsid w:val="003E7C2F"/>
    <w:rsid w:val="003E7E8E"/>
    <w:rsid w:val="003F065D"/>
    <w:rsid w:val="003F1B23"/>
    <w:rsid w:val="003F1EB6"/>
    <w:rsid w:val="003F1F5D"/>
    <w:rsid w:val="003F226C"/>
    <w:rsid w:val="003F2A18"/>
    <w:rsid w:val="003F2D58"/>
    <w:rsid w:val="003F2DB5"/>
    <w:rsid w:val="003F4199"/>
    <w:rsid w:val="003F4C0B"/>
    <w:rsid w:val="003F5C27"/>
    <w:rsid w:val="003F5DE6"/>
    <w:rsid w:val="003F7916"/>
    <w:rsid w:val="00400E2C"/>
    <w:rsid w:val="00401985"/>
    <w:rsid w:val="00402008"/>
    <w:rsid w:val="004020BF"/>
    <w:rsid w:val="004033DC"/>
    <w:rsid w:val="00404A71"/>
    <w:rsid w:val="00404F23"/>
    <w:rsid w:val="00405342"/>
    <w:rsid w:val="00405AD7"/>
    <w:rsid w:val="004064CB"/>
    <w:rsid w:val="0040782E"/>
    <w:rsid w:val="00407D97"/>
    <w:rsid w:val="0041007A"/>
    <w:rsid w:val="004100ED"/>
    <w:rsid w:val="004103DB"/>
    <w:rsid w:val="00410D2B"/>
    <w:rsid w:val="00410FC0"/>
    <w:rsid w:val="00412022"/>
    <w:rsid w:val="00413331"/>
    <w:rsid w:val="00413895"/>
    <w:rsid w:val="00415A90"/>
    <w:rsid w:val="0041605C"/>
    <w:rsid w:val="00416399"/>
    <w:rsid w:val="004164F2"/>
    <w:rsid w:val="00417091"/>
    <w:rsid w:val="00417CFB"/>
    <w:rsid w:val="004202E9"/>
    <w:rsid w:val="004206C4"/>
    <w:rsid w:val="00420B45"/>
    <w:rsid w:val="00420BEF"/>
    <w:rsid w:val="004211FB"/>
    <w:rsid w:val="004214EA"/>
    <w:rsid w:val="00421631"/>
    <w:rsid w:val="0042218C"/>
    <w:rsid w:val="00422219"/>
    <w:rsid w:val="00423216"/>
    <w:rsid w:val="00423603"/>
    <w:rsid w:val="00423868"/>
    <w:rsid w:val="00424E7B"/>
    <w:rsid w:val="0042558E"/>
    <w:rsid w:val="004262FD"/>
    <w:rsid w:val="00426324"/>
    <w:rsid w:val="00426EA7"/>
    <w:rsid w:val="004306E1"/>
    <w:rsid w:val="0043073A"/>
    <w:rsid w:val="004312AD"/>
    <w:rsid w:val="004317B8"/>
    <w:rsid w:val="004318CC"/>
    <w:rsid w:val="00431F60"/>
    <w:rsid w:val="0043274E"/>
    <w:rsid w:val="004328DD"/>
    <w:rsid w:val="00433618"/>
    <w:rsid w:val="00434042"/>
    <w:rsid w:val="00434568"/>
    <w:rsid w:val="00434946"/>
    <w:rsid w:val="004350D0"/>
    <w:rsid w:val="00435999"/>
    <w:rsid w:val="00435C50"/>
    <w:rsid w:val="00435FBF"/>
    <w:rsid w:val="004361A7"/>
    <w:rsid w:val="00440217"/>
    <w:rsid w:val="004406FC"/>
    <w:rsid w:val="00440E98"/>
    <w:rsid w:val="004410BF"/>
    <w:rsid w:val="00441F7C"/>
    <w:rsid w:val="004430CD"/>
    <w:rsid w:val="004435DA"/>
    <w:rsid w:val="004452D2"/>
    <w:rsid w:val="00445ACF"/>
    <w:rsid w:val="00445BFB"/>
    <w:rsid w:val="00446EE3"/>
    <w:rsid w:val="004470E6"/>
    <w:rsid w:val="004503C9"/>
    <w:rsid w:val="004505FC"/>
    <w:rsid w:val="0045125D"/>
    <w:rsid w:val="00451812"/>
    <w:rsid w:val="00451998"/>
    <w:rsid w:val="0045255C"/>
    <w:rsid w:val="004526AB"/>
    <w:rsid w:val="004545E3"/>
    <w:rsid w:val="00454AAE"/>
    <w:rsid w:val="004566B9"/>
    <w:rsid w:val="00457610"/>
    <w:rsid w:val="004603E2"/>
    <w:rsid w:val="004604A2"/>
    <w:rsid w:val="00460BD8"/>
    <w:rsid w:val="00460FE3"/>
    <w:rsid w:val="00461F52"/>
    <w:rsid w:val="004622B2"/>
    <w:rsid w:val="004635BF"/>
    <w:rsid w:val="00464C64"/>
    <w:rsid w:val="00464D1E"/>
    <w:rsid w:val="00465E71"/>
    <w:rsid w:val="00465F1E"/>
    <w:rsid w:val="0046664C"/>
    <w:rsid w:val="004668EB"/>
    <w:rsid w:val="00466EB8"/>
    <w:rsid w:val="00467091"/>
    <w:rsid w:val="004673F4"/>
    <w:rsid w:val="00467EE2"/>
    <w:rsid w:val="00470550"/>
    <w:rsid w:val="00471F3B"/>
    <w:rsid w:val="0047270A"/>
    <w:rsid w:val="0047316D"/>
    <w:rsid w:val="00473244"/>
    <w:rsid w:val="00474387"/>
    <w:rsid w:val="00474BC7"/>
    <w:rsid w:val="004751D7"/>
    <w:rsid w:val="00476354"/>
    <w:rsid w:val="004779AA"/>
    <w:rsid w:val="00477E7E"/>
    <w:rsid w:val="00477FE4"/>
    <w:rsid w:val="00482901"/>
    <w:rsid w:val="00482A6F"/>
    <w:rsid w:val="00482B39"/>
    <w:rsid w:val="00484271"/>
    <w:rsid w:val="00484700"/>
    <w:rsid w:val="00484A40"/>
    <w:rsid w:val="0048532D"/>
    <w:rsid w:val="00485D39"/>
    <w:rsid w:val="00485DC7"/>
    <w:rsid w:val="004862A0"/>
    <w:rsid w:val="00486371"/>
    <w:rsid w:val="00486ABF"/>
    <w:rsid w:val="0048704B"/>
    <w:rsid w:val="004874CB"/>
    <w:rsid w:val="00487940"/>
    <w:rsid w:val="0049034D"/>
    <w:rsid w:val="004909EB"/>
    <w:rsid w:val="004919BB"/>
    <w:rsid w:val="004925E9"/>
    <w:rsid w:val="00493F1A"/>
    <w:rsid w:val="00493F36"/>
    <w:rsid w:val="00494338"/>
    <w:rsid w:val="004947B8"/>
    <w:rsid w:val="00494856"/>
    <w:rsid w:val="00495138"/>
    <w:rsid w:val="004951A6"/>
    <w:rsid w:val="004951AE"/>
    <w:rsid w:val="0049640A"/>
    <w:rsid w:val="00497556"/>
    <w:rsid w:val="0049772C"/>
    <w:rsid w:val="004A0385"/>
    <w:rsid w:val="004A0CA3"/>
    <w:rsid w:val="004A0CAF"/>
    <w:rsid w:val="004A152C"/>
    <w:rsid w:val="004A1A2A"/>
    <w:rsid w:val="004A2863"/>
    <w:rsid w:val="004A393B"/>
    <w:rsid w:val="004A465E"/>
    <w:rsid w:val="004A5026"/>
    <w:rsid w:val="004A512C"/>
    <w:rsid w:val="004A6EF3"/>
    <w:rsid w:val="004A7082"/>
    <w:rsid w:val="004B00BC"/>
    <w:rsid w:val="004B12BA"/>
    <w:rsid w:val="004B1D90"/>
    <w:rsid w:val="004B2EE8"/>
    <w:rsid w:val="004B4AAD"/>
    <w:rsid w:val="004B537F"/>
    <w:rsid w:val="004B5C39"/>
    <w:rsid w:val="004B5D42"/>
    <w:rsid w:val="004B603A"/>
    <w:rsid w:val="004B7A6E"/>
    <w:rsid w:val="004B7A7D"/>
    <w:rsid w:val="004C038E"/>
    <w:rsid w:val="004C049F"/>
    <w:rsid w:val="004C0F54"/>
    <w:rsid w:val="004C15D3"/>
    <w:rsid w:val="004C2B67"/>
    <w:rsid w:val="004C2CDD"/>
    <w:rsid w:val="004C3658"/>
    <w:rsid w:val="004C3FC8"/>
    <w:rsid w:val="004C4206"/>
    <w:rsid w:val="004C4934"/>
    <w:rsid w:val="004C4A00"/>
    <w:rsid w:val="004C501B"/>
    <w:rsid w:val="004C5D6C"/>
    <w:rsid w:val="004C6AA9"/>
    <w:rsid w:val="004C7D9F"/>
    <w:rsid w:val="004C7E37"/>
    <w:rsid w:val="004D00B8"/>
    <w:rsid w:val="004D00F8"/>
    <w:rsid w:val="004D0549"/>
    <w:rsid w:val="004D0E78"/>
    <w:rsid w:val="004D120F"/>
    <w:rsid w:val="004D1C97"/>
    <w:rsid w:val="004D1E8C"/>
    <w:rsid w:val="004D3105"/>
    <w:rsid w:val="004D33B5"/>
    <w:rsid w:val="004D3CB2"/>
    <w:rsid w:val="004D4C19"/>
    <w:rsid w:val="004D5CFA"/>
    <w:rsid w:val="004D67ED"/>
    <w:rsid w:val="004D6A3D"/>
    <w:rsid w:val="004D6C1B"/>
    <w:rsid w:val="004D746B"/>
    <w:rsid w:val="004D79D6"/>
    <w:rsid w:val="004D7D14"/>
    <w:rsid w:val="004E0370"/>
    <w:rsid w:val="004E0C86"/>
    <w:rsid w:val="004E1D25"/>
    <w:rsid w:val="004E439C"/>
    <w:rsid w:val="004E485E"/>
    <w:rsid w:val="004E4B73"/>
    <w:rsid w:val="004E786E"/>
    <w:rsid w:val="004F17B8"/>
    <w:rsid w:val="004F1A7D"/>
    <w:rsid w:val="004F1FB4"/>
    <w:rsid w:val="004F3738"/>
    <w:rsid w:val="004F3C81"/>
    <w:rsid w:val="004F3DD9"/>
    <w:rsid w:val="004F4041"/>
    <w:rsid w:val="004F50EE"/>
    <w:rsid w:val="004F76B9"/>
    <w:rsid w:val="004F7CE9"/>
    <w:rsid w:val="0050015E"/>
    <w:rsid w:val="00500592"/>
    <w:rsid w:val="005006C5"/>
    <w:rsid w:val="005008E0"/>
    <w:rsid w:val="00500B10"/>
    <w:rsid w:val="00500E91"/>
    <w:rsid w:val="00501127"/>
    <w:rsid w:val="00501905"/>
    <w:rsid w:val="00501CA8"/>
    <w:rsid w:val="00501EB8"/>
    <w:rsid w:val="00502E56"/>
    <w:rsid w:val="00503C9A"/>
    <w:rsid w:val="00504FBF"/>
    <w:rsid w:val="0050614B"/>
    <w:rsid w:val="00506851"/>
    <w:rsid w:val="00506977"/>
    <w:rsid w:val="00506F4F"/>
    <w:rsid w:val="00507441"/>
    <w:rsid w:val="00507F8D"/>
    <w:rsid w:val="00512808"/>
    <w:rsid w:val="005138C2"/>
    <w:rsid w:val="0051497F"/>
    <w:rsid w:val="00515EEF"/>
    <w:rsid w:val="005175E4"/>
    <w:rsid w:val="0052148D"/>
    <w:rsid w:val="00521728"/>
    <w:rsid w:val="00521CAF"/>
    <w:rsid w:val="0052345C"/>
    <w:rsid w:val="00524162"/>
    <w:rsid w:val="0052488A"/>
    <w:rsid w:val="005248A6"/>
    <w:rsid w:val="00524DC7"/>
    <w:rsid w:val="005255C0"/>
    <w:rsid w:val="00525AD8"/>
    <w:rsid w:val="0052635F"/>
    <w:rsid w:val="005263E9"/>
    <w:rsid w:val="00526ABE"/>
    <w:rsid w:val="00526C04"/>
    <w:rsid w:val="00527228"/>
    <w:rsid w:val="00527654"/>
    <w:rsid w:val="00527AB9"/>
    <w:rsid w:val="00527D3C"/>
    <w:rsid w:val="00531005"/>
    <w:rsid w:val="00531B0A"/>
    <w:rsid w:val="0053224F"/>
    <w:rsid w:val="0053262F"/>
    <w:rsid w:val="005327F6"/>
    <w:rsid w:val="00534E6E"/>
    <w:rsid w:val="00535919"/>
    <w:rsid w:val="005367A1"/>
    <w:rsid w:val="00536AF2"/>
    <w:rsid w:val="00536E3C"/>
    <w:rsid w:val="005403EC"/>
    <w:rsid w:val="00540D40"/>
    <w:rsid w:val="00540FCB"/>
    <w:rsid w:val="0054302C"/>
    <w:rsid w:val="005431B0"/>
    <w:rsid w:val="00543310"/>
    <w:rsid w:val="00544053"/>
    <w:rsid w:val="0054459E"/>
    <w:rsid w:val="005445CE"/>
    <w:rsid w:val="005446C4"/>
    <w:rsid w:val="00544B44"/>
    <w:rsid w:val="0054539E"/>
    <w:rsid w:val="00545BCE"/>
    <w:rsid w:val="005462C5"/>
    <w:rsid w:val="00550019"/>
    <w:rsid w:val="0055088B"/>
    <w:rsid w:val="00551350"/>
    <w:rsid w:val="00551B42"/>
    <w:rsid w:val="00551E66"/>
    <w:rsid w:val="005524D3"/>
    <w:rsid w:val="00552DB3"/>
    <w:rsid w:val="005547D1"/>
    <w:rsid w:val="005556EC"/>
    <w:rsid w:val="00555F06"/>
    <w:rsid w:val="00556D18"/>
    <w:rsid w:val="0055702F"/>
    <w:rsid w:val="005570D2"/>
    <w:rsid w:val="005576F3"/>
    <w:rsid w:val="00560965"/>
    <w:rsid w:val="00560A75"/>
    <w:rsid w:val="0056112F"/>
    <w:rsid w:val="00562E9A"/>
    <w:rsid w:val="00565588"/>
    <w:rsid w:val="005656B4"/>
    <w:rsid w:val="00565C4C"/>
    <w:rsid w:val="00565DB5"/>
    <w:rsid w:val="00566092"/>
    <w:rsid w:val="005706A8"/>
    <w:rsid w:val="005707FA"/>
    <w:rsid w:val="00571F26"/>
    <w:rsid w:val="00572C7A"/>
    <w:rsid w:val="00574579"/>
    <w:rsid w:val="005746BF"/>
    <w:rsid w:val="00574F35"/>
    <w:rsid w:val="00575846"/>
    <w:rsid w:val="00575ABD"/>
    <w:rsid w:val="0057673C"/>
    <w:rsid w:val="0057795A"/>
    <w:rsid w:val="00577F8E"/>
    <w:rsid w:val="005800A1"/>
    <w:rsid w:val="0058044C"/>
    <w:rsid w:val="00580C5C"/>
    <w:rsid w:val="00581B14"/>
    <w:rsid w:val="0058418B"/>
    <w:rsid w:val="00584B23"/>
    <w:rsid w:val="00584B99"/>
    <w:rsid w:val="0058507D"/>
    <w:rsid w:val="0058530B"/>
    <w:rsid w:val="00585382"/>
    <w:rsid w:val="00585895"/>
    <w:rsid w:val="00585EA3"/>
    <w:rsid w:val="005909D2"/>
    <w:rsid w:val="0059127E"/>
    <w:rsid w:val="00593171"/>
    <w:rsid w:val="00593F6F"/>
    <w:rsid w:val="00594A6C"/>
    <w:rsid w:val="00594C10"/>
    <w:rsid w:val="00594E4C"/>
    <w:rsid w:val="005964EA"/>
    <w:rsid w:val="005970B5"/>
    <w:rsid w:val="005975B0"/>
    <w:rsid w:val="005975D3"/>
    <w:rsid w:val="005978F8"/>
    <w:rsid w:val="005A021D"/>
    <w:rsid w:val="005A04FE"/>
    <w:rsid w:val="005A07DF"/>
    <w:rsid w:val="005A1DEA"/>
    <w:rsid w:val="005A24C1"/>
    <w:rsid w:val="005A2B6E"/>
    <w:rsid w:val="005A2C05"/>
    <w:rsid w:val="005A2D32"/>
    <w:rsid w:val="005A3841"/>
    <w:rsid w:val="005A396B"/>
    <w:rsid w:val="005A3EF7"/>
    <w:rsid w:val="005A3F25"/>
    <w:rsid w:val="005A4257"/>
    <w:rsid w:val="005A4EA1"/>
    <w:rsid w:val="005A51B9"/>
    <w:rsid w:val="005A51DC"/>
    <w:rsid w:val="005A5213"/>
    <w:rsid w:val="005A6E7F"/>
    <w:rsid w:val="005A6F28"/>
    <w:rsid w:val="005A705F"/>
    <w:rsid w:val="005A71DA"/>
    <w:rsid w:val="005A7DFB"/>
    <w:rsid w:val="005B0391"/>
    <w:rsid w:val="005B0516"/>
    <w:rsid w:val="005B19DE"/>
    <w:rsid w:val="005B2B5E"/>
    <w:rsid w:val="005B2DC4"/>
    <w:rsid w:val="005B39C2"/>
    <w:rsid w:val="005B4713"/>
    <w:rsid w:val="005B4F39"/>
    <w:rsid w:val="005B51CB"/>
    <w:rsid w:val="005B5814"/>
    <w:rsid w:val="005B60D0"/>
    <w:rsid w:val="005B759C"/>
    <w:rsid w:val="005C028B"/>
    <w:rsid w:val="005C08E5"/>
    <w:rsid w:val="005C126A"/>
    <w:rsid w:val="005C1CDB"/>
    <w:rsid w:val="005C1FF5"/>
    <w:rsid w:val="005C3027"/>
    <w:rsid w:val="005C3807"/>
    <w:rsid w:val="005C3F53"/>
    <w:rsid w:val="005C4514"/>
    <w:rsid w:val="005C4953"/>
    <w:rsid w:val="005C53CA"/>
    <w:rsid w:val="005C5EE3"/>
    <w:rsid w:val="005C6554"/>
    <w:rsid w:val="005C70CA"/>
    <w:rsid w:val="005C759C"/>
    <w:rsid w:val="005C79F0"/>
    <w:rsid w:val="005D0DA6"/>
    <w:rsid w:val="005D1A23"/>
    <w:rsid w:val="005D28A4"/>
    <w:rsid w:val="005D5006"/>
    <w:rsid w:val="005D51B6"/>
    <w:rsid w:val="005D5D50"/>
    <w:rsid w:val="005D65F8"/>
    <w:rsid w:val="005D6F36"/>
    <w:rsid w:val="005D72C1"/>
    <w:rsid w:val="005D74A6"/>
    <w:rsid w:val="005E2C54"/>
    <w:rsid w:val="005E348F"/>
    <w:rsid w:val="005E4325"/>
    <w:rsid w:val="005E47AD"/>
    <w:rsid w:val="005E4FEE"/>
    <w:rsid w:val="005E6006"/>
    <w:rsid w:val="005E62E4"/>
    <w:rsid w:val="005E69A2"/>
    <w:rsid w:val="005E76AF"/>
    <w:rsid w:val="005F08AB"/>
    <w:rsid w:val="005F09E0"/>
    <w:rsid w:val="005F0ACC"/>
    <w:rsid w:val="005F17FE"/>
    <w:rsid w:val="005F194D"/>
    <w:rsid w:val="005F1A62"/>
    <w:rsid w:val="005F2C03"/>
    <w:rsid w:val="005F328B"/>
    <w:rsid w:val="005F33C7"/>
    <w:rsid w:val="005F5236"/>
    <w:rsid w:val="005F6FEA"/>
    <w:rsid w:val="006001B3"/>
    <w:rsid w:val="006004F0"/>
    <w:rsid w:val="00600D49"/>
    <w:rsid w:val="00600FB7"/>
    <w:rsid w:val="006022D2"/>
    <w:rsid w:val="006034A6"/>
    <w:rsid w:val="0060426D"/>
    <w:rsid w:val="0060484A"/>
    <w:rsid w:val="00604CB5"/>
    <w:rsid w:val="00604E64"/>
    <w:rsid w:val="006056F2"/>
    <w:rsid w:val="006107B0"/>
    <w:rsid w:val="00610E02"/>
    <w:rsid w:val="00612076"/>
    <w:rsid w:val="006126F2"/>
    <w:rsid w:val="006127CD"/>
    <w:rsid w:val="00613EB4"/>
    <w:rsid w:val="006143EA"/>
    <w:rsid w:val="006146E1"/>
    <w:rsid w:val="00614A84"/>
    <w:rsid w:val="0061596D"/>
    <w:rsid w:val="00616C63"/>
    <w:rsid w:val="00617E9E"/>
    <w:rsid w:val="006205AB"/>
    <w:rsid w:val="006219A8"/>
    <w:rsid w:val="00621B8F"/>
    <w:rsid w:val="00621E00"/>
    <w:rsid w:val="006233C3"/>
    <w:rsid w:val="0062348B"/>
    <w:rsid w:val="00625EFF"/>
    <w:rsid w:val="0062611A"/>
    <w:rsid w:val="006267B9"/>
    <w:rsid w:val="00627284"/>
    <w:rsid w:val="0063205D"/>
    <w:rsid w:val="0063263A"/>
    <w:rsid w:val="006331BE"/>
    <w:rsid w:val="006336D5"/>
    <w:rsid w:val="00633998"/>
    <w:rsid w:val="006339B9"/>
    <w:rsid w:val="00633F38"/>
    <w:rsid w:val="00634CF4"/>
    <w:rsid w:val="00634DAD"/>
    <w:rsid w:val="006354D1"/>
    <w:rsid w:val="006362F8"/>
    <w:rsid w:val="006403CA"/>
    <w:rsid w:val="00642390"/>
    <w:rsid w:val="00643651"/>
    <w:rsid w:val="00643EA3"/>
    <w:rsid w:val="006450D5"/>
    <w:rsid w:val="006453C1"/>
    <w:rsid w:val="006453C7"/>
    <w:rsid w:val="006457EB"/>
    <w:rsid w:val="00647A62"/>
    <w:rsid w:val="00650680"/>
    <w:rsid w:val="00650E42"/>
    <w:rsid w:val="00651180"/>
    <w:rsid w:val="00651BA1"/>
    <w:rsid w:val="00651C53"/>
    <w:rsid w:val="006531CB"/>
    <w:rsid w:val="00653502"/>
    <w:rsid w:val="006545C4"/>
    <w:rsid w:val="00654C17"/>
    <w:rsid w:val="006564C4"/>
    <w:rsid w:val="00656535"/>
    <w:rsid w:val="006576C1"/>
    <w:rsid w:val="00657990"/>
    <w:rsid w:val="00660CB6"/>
    <w:rsid w:val="0066100A"/>
    <w:rsid w:val="006623BE"/>
    <w:rsid w:val="0066346C"/>
    <w:rsid w:val="006649A0"/>
    <w:rsid w:val="006651CC"/>
    <w:rsid w:val="00665345"/>
    <w:rsid w:val="006655E4"/>
    <w:rsid w:val="0066776A"/>
    <w:rsid w:val="00667910"/>
    <w:rsid w:val="00670D1D"/>
    <w:rsid w:val="00670D59"/>
    <w:rsid w:val="00671AF9"/>
    <w:rsid w:val="00672191"/>
    <w:rsid w:val="0067220E"/>
    <w:rsid w:val="00672F85"/>
    <w:rsid w:val="00673536"/>
    <w:rsid w:val="00674181"/>
    <w:rsid w:val="00674193"/>
    <w:rsid w:val="00674682"/>
    <w:rsid w:val="00674E7D"/>
    <w:rsid w:val="006751AB"/>
    <w:rsid w:val="00675C01"/>
    <w:rsid w:val="00676670"/>
    <w:rsid w:val="00676902"/>
    <w:rsid w:val="00680863"/>
    <w:rsid w:val="00683011"/>
    <w:rsid w:val="00683300"/>
    <w:rsid w:val="00683612"/>
    <w:rsid w:val="0068370A"/>
    <w:rsid w:val="00683AB2"/>
    <w:rsid w:val="00683B5B"/>
    <w:rsid w:val="00684306"/>
    <w:rsid w:val="00684C26"/>
    <w:rsid w:val="00684F12"/>
    <w:rsid w:val="006855DD"/>
    <w:rsid w:val="00686923"/>
    <w:rsid w:val="00686A97"/>
    <w:rsid w:val="0068700F"/>
    <w:rsid w:val="006879AB"/>
    <w:rsid w:val="00687EEE"/>
    <w:rsid w:val="00691D8F"/>
    <w:rsid w:val="00691FB2"/>
    <w:rsid w:val="006920CA"/>
    <w:rsid w:val="0069275D"/>
    <w:rsid w:val="0069350F"/>
    <w:rsid w:val="006939F7"/>
    <w:rsid w:val="00694278"/>
    <w:rsid w:val="00694C4A"/>
    <w:rsid w:val="00694F15"/>
    <w:rsid w:val="00694F99"/>
    <w:rsid w:val="006954AB"/>
    <w:rsid w:val="00695717"/>
    <w:rsid w:val="0069574F"/>
    <w:rsid w:val="0069658A"/>
    <w:rsid w:val="0069677B"/>
    <w:rsid w:val="0069704F"/>
    <w:rsid w:val="00697434"/>
    <w:rsid w:val="006978F2"/>
    <w:rsid w:val="00697C44"/>
    <w:rsid w:val="006A0265"/>
    <w:rsid w:val="006A299E"/>
    <w:rsid w:val="006A305B"/>
    <w:rsid w:val="006A3778"/>
    <w:rsid w:val="006A455A"/>
    <w:rsid w:val="006A4650"/>
    <w:rsid w:val="006A4AF7"/>
    <w:rsid w:val="006A5139"/>
    <w:rsid w:val="006A58D5"/>
    <w:rsid w:val="006A5D12"/>
    <w:rsid w:val="006A6000"/>
    <w:rsid w:val="006A6BAB"/>
    <w:rsid w:val="006A70A7"/>
    <w:rsid w:val="006A7389"/>
    <w:rsid w:val="006A7BAA"/>
    <w:rsid w:val="006A7E93"/>
    <w:rsid w:val="006B0B65"/>
    <w:rsid w:val="006B10E5"/>
    <w:rsid w:val="006B1803"/>
    <w:rsid w:val="006B2A07"/>
    <w:rsid w:val="006B2D29"/>
    <w:rsid w:val="006B2ECC"/>
    <w:rsid w:val="006B2F11"/>
    <w:rsid w:val="006B308C"/>
    <w:rsid w:val="006B34FB"/>
    <w:rsid w:val="006B3678"/>
    <w:rsid w:val="006B3704"/>
    <w:rsid w:val="006B3E41"/>
    <w:rsid w:val="006B5C2C"/>
    <w:rsid w:val="006B60C1"/>
    <w:rsid w:val="006B6419"/>
    <w:rsid w:val="006B7BED"/>
    <w:rsid w:val="006C02CD"/>
    <w:rsid w:val="006C0AB1"/>
    <w:rsid w:val="006C0DCB"/>
    <w:rsid w:val="006C11A1"/>
    <w:rsid w:val="006C2686"/>
    <w:rsid w:val="006C2B24"/>
    <w:rsid w:val="006C304A"/>
    <w:rsid w:val="006C44C4"/>
    <w:rsid w:val="006C48A2"/>
    <w:rsid w:val="006C51DB"/>
    <w:rsid w:val="006C5875"/>
    <w:rsid w:val="006C6265"/>
    <w:rsid w:val="006C6479"/>
    <w:rsid w:val="006C6883"/>
    <w:rsid w:val="006C78BC"/>
    <w:rsid w:val="006C7F1C"/>
    <w:rsid w:val="006D19E0"/>
    <w:rsid w:val="006D1A0C"/>
    <w:rsid w:val="006D2BD0"/>
    <w:rsid w:val="006D2DC2"/>
    <w:rsid w:val="006D3F24"/>
    <w:rsid w:val="006D4161"/>
    <w:rsid w:val="006D417B"/>
    <w:rsid w:val="006D4A64"/>
    <w:rsid w:val="006D5603"/>
    <w:rsid w:val="006D7641"/>
    <w:rsid w:val="006D786C"/>
    <w:rsid w:val="006D799A"/>
    <w:rsid w:val="006E1727"/>
    <w:rsid w:val="006E1B36"/>
    <w:rsid w:val="006E1D1A"/>
    <w:rsid w:val="006E2FB6"/>
    <w:rsid w:val="006E30D2"/>
    <w:rsid w:val="006E44BD"/>
    <w:rsid w:val="006E4582"/>
    <w:rsid w:val="006E4D4F"/>
    <w:rsid w:val="006E51C0"/>
    <w:rsid w:val="006E5B54"/>
    <w:rsid w:val="006E5EC5"/>
    <w:rsid w:val="006E5EF8"/>
    <w:rsid w:val="006E636F"/>
    <w:rsid w:val="006E6A50"/>
    <w:rsid w:val="006E7F99"/>
    <w:rsid w:val="006F285F"/>
    <w:rsid w:val="006F2EE3"/>
    <w:rsid w:val="006F3590"/>
    <w:rsid w:val="006F3DBA"/>
    <w:rsid w:val="006F5058"/>
    <w:rsid w:val="006F5087"/>
    <w:rsid w:val="006F5906"/>
    <w:rsid w:val="006F612D"/>
    <w:rsid w:val="006F6865"/>
    <w:rsid w:val="006F6B26"/>
    <w:rsid w:val="006F72A7"/>
    <w:rsid w:val="00700FCB"/>
    <w:rsid w:val="0070118A"/>
    <w:rsid w:val="007012BC"/>
    <w:rsid w:val="00701C13"/>
    <w:rsid w:val="007022A4"/>
    <w:rsid w:val="00702C73"/>
    <w:rsid w:val="00702E0F"/>
    <w:rsid w:val="0070375A"/>
    <w:rsid w:val="00703DA4"/>
    <w:rsid w:val="0070485B"/>
    <w:rsid w:val="007048FE"/>
    <w:rsid w:val="007054C4"/>
    <w:rsid w:val="00705BBA"/>
    <w:rsid w:val="00706AE2"/>
    <w:rsid w:val="0070703F"/>
    <w:rsid w:val="007070E9"/>
    <w:rsid w:val="007075DA"/>
    <w:rsid w:val="00710596"/>
    <w:rsid w:val="007108E6"/>
    <w:rsid w:val="00711142"/>
    <w:rsid w:val="00711480"/>
    <w:rsid w:val="0071194B"/>
    <w:rsid w:val="00714DA0"/>
    <w:rsid w:val="00714EBD"/>
    <w:rsid w:val="00715797"/>
    <w:rsid w:val="00715CEC"/>
    <w:rsid w:val="007161A4"/>
    <w:rsid w:val="00716D9D"/>
    <w:rsid w:val="007170E1"/>
    <w:rsid w:val="00717366"/>
    <w:rsid w:val="007178EF"/>
    <w:rsid w:val="00720D74"/>
    <w:rsid w:val="007211B8"/>
    <w:rsid w:val="00721229"/>
    <w:rsid w:val="007216D5"/>
    <w:rsid w:val="0072219B"/>
    <w:rsid w:val="0072285B"/>
    <w:rsid w:val="00722914"/>
    <w:rsid w:val="00722C57"/>
    <w:rsid w:val="00722E2A"/>
    <w:rsid w:val="007253B7"/>
    <w:rsid w:val="0072633D"/>
    <w:rsid w:val="00726D5F"/>
    <w:rsid w:val="00730D92"/>
    <w:rsid w:val="00730DEE"/>
    <w:rsid w:val="00732ED9"/>
    <w:rsid w:val="00733F1C"/>
    <w:rsid w:val="00734BEF"/>
    <w:rsid w:val="00735E27"/>
    <w:rsid w:val="00736A8C"/>
    <w:rsid w:val="00736B19"/>
    <w:rsid w:val="00736EF0"/>
    <w:rsid w:val="00737977"/>
    <w:rsid w:val="0074194A"/>
    <w:rsid w:val="00742AB5"/>
    <w:rsid w:val="00743235"/>
    <w:rsid w:val="007435B4"/>
    <w:rsid w:val="0074482A"/>
    <w:rsid w:val="00745123"/>
    <w:rsid w:val="0074528F"/>
    <w:rsid w:val="007460C7"/>
    <w:rsid w:val="007469AC"/>
    <w:rsid w:val="007474F0"/>
    <w:rsid w:val="0074797E"/>
    <w:rsid w:val="007504B8"/>
    <w:rsid w:val="007508CE"/>
    <w:rsid w:val="00750974"/>
    <w:rsid w:val="00751692"/>
    <w:rsid w:val="00751B23"/>
    <w:rsid w:val="00752410"/>
    <w:rsid w:val="00753114"/>
    <w:rsid w:val="007533BB"/>
    <w:rsid w:val="00753ADE"/>
    <w:rsid w:val="00756B0F"/>
    <w:rsid w:val="00756BB1"/>
    <w:rsid w:val="007570A3"/>
    <w:rsid w:val="007579E5"/>
    <w:rsid w:val="00760BFE"/>
    <w:rsid w:val="007614BC"/>
    <w:rsid w:val="00761E74"/>
    <w:rsid w:val="0076232D"/>
    <w:rsid w:val="00762C79"/>
    <w:rsid w:val="00763E94"/>
    <w:rsid w:val="007654F1"/>
    <w:rsid w:val="007656A7"/>
    <w:rsid w:val="0076630C"/>
    <w:rsid w:val="00766A90"/>
    <w:rsid w:val="00766BC9"/>
    <w:rsid w:val="00766E73"/>
    <w:rsid w:val="0076764D"/>
    <w:rsid w:val="0076774B"/>
    <w:rsid w:val="0076786F"/>
    <w:rsid w:val="00767C92"/>
    <w:rsid w:val="00767F9E"/>
    <w:rsid w:val="00770198"/>
    <w:rsid w:val="00770256"/>
    <w:rsid w:val="007712EB"/>
    <w:rsid w:val="00771655"/>
    <w:rsid w:val="007727B0"/>
    <w:rsid w:val="007728EC"/>
    <w:rsid w:val="00772DBF"/>
    <w:rsid w:val="00773F61"/>
    <w:rsid w:val="0077420F"/>
    <w:rsid w:val="0077536C"/>
    <w:rsid w:val="007778FD"/>
    <w:rsid w:val="00780843"/>
    <w:rsid w:val="00780C2A"/>
    <w:rsid w:val="00781789"/>
    <w:rsid w:val="0078265A"/>
    <w:rsid w:val="00782882"/>
    <w:rsid w:val="00782B36"/>
    <w:rsid w:val="00785317"/>
    <w:rsid w:val="007857A9"/>
    <w:rsid w:val="00786821"/>
    <w:rsid w:val="00791F87"/>
    <w:rsid w:val="007920EF"/>
    <w:rsid w:val="00792A6D"/>
    <w:rsid w:val="00792C66"/>
    <w:rsid w:val="00792DAC"/>
    <w:rsid w:val="00793BE7"/>
    <w:rsid w:val="00794838"/>
    <w:rsid w:val="00794D46"/>
    <w:rsid w:val="00795C33"/>
    <w:rsid w:val="0079603A"/>
    <w:rsid w:val="0079687F"/>
    <w:rsid w:val="00796D83"/>
    <w:rsid w:val="00797B5B"/>
    <w:rsid w:val="007A05A5"/>
    <w:rsid w:val="007A0A24"/>
    <w:rsid w:val="007A1D7F"/>
    <w:rsid w:val="007A20DF"/>
    <w:rsid w:val="007A4676"/>
    <w:rsid w:val="007A4EBD"/>
    <w:rsid w:val="007A555F"/>
    <w:rsid w:val="007A5977"/>
    <w:rsid w:val="007A6FD4"/>
    <w:rsid w:val="007A7638"/>
    <w:rsid w:val="007B112B"/>
    <w:rsid w:val="007B12A6"/>
    <w:rsid w:val="007B1613"/>
    <w:rsid w:val="007B1956"/>
    <w:rsid w:val="007B1B90"/>
    <w:rsid w:val="007B1F73"/>
    <w:rsid w:val="007B2ECE"/>
    <w:rsid w:val="007B3CBA"/>
    <w:rsid w:val="007B43A1"/>
    <w:rsid w:val="007B5B26"/>
    <w:rsid w:val="007B691A"/>
    <w:rsid w:val="007B700A"/>
    <w:rsid w:val="007C00E8"/>
    <w:rsid w:val="007C0378"/>
    <w:rsid w:val="007C0CEC"/>
    <w:rsid w:val="007C149C"/>
    <w:rsid w:val="007C16A9"/>
    <w:rsid w:val="007C1E64"/>
    <w:rsid w:val="007C1FF6"/>
    <w:rsid w:val="007C2103"/>
    <w:rsid w:val="007C26C1"/>
    <w:rsid w:val="007C2945"/>
    <w:rsid w:val="007C3817"/>
    <w:rsid w:val="007C4B3E"/>
    <w:rsid w:val="007C4DC9"/>
    <w:rsid w:val="007C5C2A"/>
    <w:rsid w:val="007C70B2"/>
    <w:rsid w:val="007D0E42"/>
    <w:rsid w:val="007D3745"/>
    <w:rsid w:val="007D3DA9"/>
    <w:rsid w:val="007D4AD1"/>
    <w:rsid w:val="007D505B"/>
    <w:rsid w:val="007D5B85"/>
    <w:rsid w:val="007D61B8"/>
    <w:rsid w:val="007D6319"/>
    <w:rsid w:val="007D78F6"/>
    <w:rsid w:val="007D79A1"/>
    <w:rsid w:val="007D7AF5"/>
    <w:rsid w:val="007D7C03"/>
    <w:rsid w:val="007E1688"/>
    <w:rsid w:val="007E20D9"/>
    <w:rsid w:val="007E2395"/>
    <w:rsid w:val="007E2501"/>
    <w:rsid w:val="007E276C"/>
    <w:rsid w:val="007E303B"/>
    <w:rsid w:val="007E38B2"/>
    <w:rsid w:val="007E4172"/>
    <w:rsid w:val="007E431A"/>
    <w:rsid w:val="007E4398"/>
    <w:rsid w:val="007E4446"/>
    <w:rsid w:val="007E53F6"/>
    <w:rsid w:val="007E5703"/>
    <w:rsid w:val="007E5E5E"/>
    <w:rsid w:val="007E6167"/>
    <w:rsid w:val="007E61E5"/>
    <w:rsid w:val="007E6A4B"/>
    <w:rsid w:val="007E74CA"/>
    <w:rsid w:val="007E7D83"/>
    <w:rsid w:val="007F1DD3"/>
    <w:rsid w:val="007F1E68"/>
    <w:rsid w:val="007F1EB5"/>
    <w:rsid w:val="007F244E"/>
    <w:rsid w:val="007F3480"/>
    <w:rsid w:val="007F34FE"/>
    <w:rsid w:val="007F3DBE"/>
    <w:rsid w:val="007F5024"/>
    <w:rsid w:val="007F5860"/>
    <w:rsid w:val="007F5BAE"/>
    <w:rsid w:val="007F66DB"/>
    <w:rsid w:val="007F6D15"/>
    <w:rsid w:val="007F7FF2"/>
    <w:rsid w:val="00801630"/>
    <w:rsid w:val="00801D54"/>
    <w:rsid w:val="00802410"/>
    <w:rsid w:val="00802675"/>
    <w:rsid w:val="00802EC2"/>
    <w:rsid w:val="008053D0"/>
    <w:rsid w:val="00805B42"/>
    <w:rsid w:val="00806860"/>
    <w:rsid w:val="0080697C"/>
    <w:rsid w:val="008079C2"/>
    <w:rsid w:val="008102AD"/>
    <w:rsid w:val="008103CA"/>
    <w:rsid w:val="008104A6"/>
    <w:rsid w:val="008105B2"/>
    <w:rsid w:val="008109D3"/>
    <w:rsid w:val="00811233"/>
    <w:rsid w:val="008115C7"/>
    <w:rsid w:val="00812C44"/>
    <w:rsid w:val="008133F3"/>
    <w:rsid w:val="00813A9E"/>
    <w:rsid w:val="00813F2C"/>
    <w:rsid w:val="008148B5"/>
    <w:rsid w:val="00814C63"/>
    <w:rsid w:val="00814EC8"/>
    <w:rsid w:val="00815687"/>
    <w:rsid w:val="00816C37"/>
    <w:rsid w:val="00817653"/>
    <w:rsid w:val="0081771A"/>
    <w:rsid w:val="00817C1E"/>
    <w:rsid w:val="00820B17"/>
    <w:rsid w:val="00821C10"/>
    <w:rsid w:val="00821F99"/>
    <w:rsid w:val="008222CE"/>
    <w:rsid w:val="008227A5"/>
    <w:rsid w:val="00822DE8"/>
    <w:rsid w:val="00823DC5"/>
    <w:rsid w:val="0082408E"/>
    <w:rsid w:val="0082435A"/>
    <w:rsid w:val="00824389"/>
    <w:rsid w:val="008243BD"/>
    <w:rsid w:val="00824848"/>
    <w:rsid w:val="00824C29"/>
    <w:rsid w:val="008250C6"/>
    <w:rsid w:val="00825142"/>
    <w:rsid w:val="00826319"/>
    <w:rsid w:val="00826385"/>
    <w:rsid w:val="008263E3"/>
    <w:rsid w:val="00826ED8"/>
    <w:rsid w:val="008279A5"/>
    <w:rsid w:val="0083037A"/>
    <w:rsid w:val="00830A06"/>
    <w:rsid w:val="0083125B"/>
    <w:rsid w:val="0083163F"/>
    <w:rsid w:val="00831F71"/>
    <w:rsid w:val="00832211"/>
    <w:rsid w:val="00832FC5"/>
    <w:rsid w:val="00834320"/>
    <w:rsid w:val="00834AAA"/>
    <w:rsid w:val="00834BD5"/>
    <w:rsid w:val="008351B2"/>
    <w:rsid w:val="00835A50"/>
    <w:rsid w:val="00835D81"/>
    <w:rsid w:val="008362F3"/>
    <w:rsid w:val="00837997"/>
    <w:rsid w:val="008402B1"/>
    <w:rsid w:val="00842623"/>
    <w:rsid w:val="00842BD7"/>
    <w:rsid w:val="00843054"/>
    <w:rsid w:val="0084309A"/>
    <w:rsid w:val="00843BA2"/>
    <w:rsid w:val="00844141"/>
    <w:rsid w:val="008447F0"/>
    <w:rsid w:val="00845780"/>
    <w:rsid w:val="00845BFD"/>
    <w:rsid w:val="00845DE3"/>
    <w:rsid w:val="00846827"/>
    <w:rsid w:val="00846A13"/>
    <w:rsid w:val="00846CBD"/>
    <w:rsid w:val="008477EC"/>
    <w:rsid w:val="008508C5"/>
    <w:rsid w:val="00850D5A"/>
    <w:rsid w:val="00851576"/>
    <w:rsid w:val="008516DB"/>
    <w:rsid w:val="008518C4"/>
    <w:rsid w:val="00851D42"/>
    <w:rsid w:val="00851D9D"/>
    <w:rsid w:val="00852699"/>
    <w:rsid w:val="008526F8"/>
    <w:rsid w:val="00852826"/>
    <w:rsid w:val="00853D41"/>
    <w:rsid w:val="0085427F"/>
    <w:rsid w:val="008544DA"/>
    <w:rsid w:val="008545F2"/>
    <w:rsid w:val="008550F7"/>
    <w:rsid w:val="008551FC"/>
    <w:rsid w:val="00855BF6"/>
    <w:rsid w:val="008563B0"/>
    <w:rsid w:val="0085642C"/>
    <w:rsid w:val="00856917"/>
    <w:rsid w:val="00862416"/>
    <w:rsid w:val="008627B8"/>
    <w:rsid w:val="00862D91"/>
    <w:rsid w:val="00864511"/>
    <w:rsid w:val="00865457"/>
    <w:rsid w:val="00866C26"/>
    <w:rsid w:val="00867A8B"/>
    <w:rsid w:val="00867FC5"/>
    <w:rsid w:val="0087179F"/>
    <w:rsid w:val="00871D99"/>
    <w:rsid w:val="00872247"/>
    <w:rsid w:val="0087351C"/>
    <w:rsid w:val="00873778"/>
    <w:rsid w:val="00873B27"/>
    <w:rsid w:val="00873FD9"/>
    <w:rsid w:val="008754D2"/>
    <w:rsid w:val="00875670"/>
    <w:rsid w:val="0087626C"/>
    <w:rsid w:val="008765A2"/>
    <w:rsid w:val="00876A79"/>
    <w:rsid w:val="008803CE"/>
    <w:rsid w:val="00880D5D"/>
    <w:rsid w:val="008817FE"/>
    <w:rsid w:val="00882489"/>
    <w:rsid w:val="00882D9A"/>
    <w:rsid w:val="0088343D"/>
    <w:rsid w:val="00883DE6"/>
    <w:rsid w:val="008868C2"/>
    <w:rsid w:val="008901D3"/>
    <w:rsid w:val="008918DF"/>
    <w:rsid w:val="00892439"/>
    <w:rsid w:val="00892C52"/>
    <w:rsid w:val="00892F80"/>
    <w:rsid w:val="00893048"/>
    <w:rsid w:val="00893295"/>
    <w:rsid w:val="00893FC6"/>
    <w:rsid w:val="0089463F"/>
    <w:rsid w:val="0089480E"/>
    <w:rsid w:val="00895063"/>
    <w:rsid w:val="008955EC"/>
    <w:rsid w:val="00895825"/>
    <w:rsid w:val="0089598E"/>
    <w:rsid w:val="00896994"/>
    <w:rsid w:val="00896BAC"/>
    <w:rsid w:val="00897302"/>
    <w:rsid w:val="00897593"/>
    <w:rsid w:val="00897B56"/>
    <w:rsid w:val="008A054D"/>
    <w:rsid w:val="008A1773"/>
    <w:rsid w:val="008A2EAA"/>
    <w:rsid w:val="008A3641"/>
    <w:rsid w:val="008A3B91"/>
    <w:rsid w:val="008A3FA7"/>
    <w:rsid w:val="008A45EC"/>
    <w:rsid w:val="008A4773"/>
    <w:rsid w:val="008A4B59"/>
    <w:rsid w:val="008A61B8"/>
    <w:rsid w:val="008A6CCD"/>
    <w:rsid w:val="008A6E45"/>
    <w:rsid w:val="008A771B"/>
    <w:rsid w:val="008A7CD8"/>
    <w:rsid w:val="008B0334"/>
    <w:rsid w:val="008B0342"/>
    <w:rsid w:val="008B04BC"/>
    <w:rsid w:val="008B1BAF"/>
    <w:rsid w:val="008B1C48"/>
    <w:rsid w:val="008B1D6F"/>
    <w:rsid w:val="008B278D"/>
    <w:rsid w:val="008B37D2"/>
    <w:rsid w:val="008B3B0F"/>
    <w:rsid w:val="008B3C17"/>
    <w:rsid w:val="008B46A2"/>
    <w:rsid w:val="008B4F41"/>
    <w:rsid w:val="008B56A8"/>
    <w:rsid w:val="008B5EAA"/>
    <w:rsid w:val="008B6485"/>
    <w:rsid w:val="008B6C1F"/>
    <w:rsid w:val="008B6DAA"/>
    <w:rsid w:val="008B6ED6"/>
    <w:rsid w:val="008B73DB"/>
    <w:rsid w:val="008C11AA"/>
    <w:rsid w:val="008C168F"/>
    <w:rsid w:val="008C202E"/>
    <w:rsid w:val="008C3AD3"/>
    <w:rsid w:val="008C5B3F"/>
    <w:rsid w:val="008C6F75"/>
    <w:rsid w:val="008D06B2"/>
    <w:rsid w:val="008D07DF"/>
    <w:rsid w:val="008D0B50"/>
    <w:rsid w:val="008D29C9"/>
    <w:rsid w:val="008D2F45"/>
    <w:rsid w:val="008D3268"/>
    <w:rsid w:val="008D3FDB"/>
    <w:rsid w:val="008D4BE5"/>
    <w:rsid w:val="008D4CA9"/>
    <w:rsid w:val="008D564A"/>
    <w:rsid w:val="008D6D9B"/>
    <w:rsid w:val="008D6F55"/>
    <w:rsid w:val="008D73A0"/>
    <w:rsid w:val="008D73C4"/>
    <w:rsid w:val="008D7C84"/>
    <w:rsid w:val="008E049F"/>
    <w:rsid w:val="008E495A"/>
    <w:rsid w:val="008E63D2"/>
    <w:rsid w:val="008E686A"/>
    <w:rsid w:val="008E70BC"/>
    <w:rsid w:val="008E7AA5"/>
    <w:rsid w:val="008F022D"/>
    <w:rsid w:val="008F1779"/>
    <w:rsid w:val="008F2CFF"/>
    <w:rsid w:val="008F2EF9"/>
    <w:rsid w:val="008F328B"/>
    <w:rsid w:val="008F3420"/>
    <w:rsid w:val="008F36E4"/>
    <w:rsid w:val="008F3877"/>
    <w:rsid w:val="008F4EC2"/>
    <w:rsid w:val="008F5076"/>
    <w:rsid w:val="008F5C1E"/>
    <w:rsid w:val="008F5C4F"/>
    <w:rsid w:val="008F6528"/>
    <w:rsid w:val="008F67B6"/>
    <w:rsid w:val="008F7CDA"/>
    <w:rsid w:val="008F7D90"/>
    <w:rsid w:val="009004A6"/>
    <w:rsid w:val="00900954"/>
    <w:rsid w:val="009015B2"/>
    <w:rsid w:val="0090270F"/>
    <w:rsid w:val="00904615"/>
    <w:rsid w:val="009049EF"/>
    <w:rsid w:val="00904E7E"/>
    <w:rsid w:val="00905BD3"/>
    <w:rsid w:val="00906AB1"/>
    <w:rsid w:val="00906B1E"/>
    <w:rsid w:val="00906E90"/>
    <w:rsid w:val="00907113"/>
    <w:rsid w:val="0091051D"/>
    <w:rsid w:val="00910AD9"/>
    <w:rsid w:val="00911056"/>
    <w:rsid w:val="009111A7"/>
    <w:rsid w:val="00911680"/>
    <w:rsid w:val="009119B9"/>
    <w:rsid w:val="0091342F"/>
    <w:rsid w:val="00913B92"/>
    <w:rsid w:val="00913C76"/>
    <w:rsid w:val="00915278"/>
    <w:rsid w:val="009154C3"/>
    <w:rsid w:val="00915D63"/>
    <w:rsid w:val="00915DCF"/>
    <w:rsid w:val="009164BA"/>
    <w:rsid w:val="00917268"/>
    <w:rsid w:val="0091751A"/>
    <w:rsid w:val="00917B18"/>
    <w:rsid w:val="00921C36"/>
    <w:rsid w:val="009226A1"/>
    <w:rsid w:val="009230C6"/>
    <w:rsid w:val="009233E7"/>
    <w:rsid w:val="00923CA7"/>
    <w:rsid w:val="009244DD"/>
    <w:rsid w:val="00924567"/>
    <w:rsid w:val="009274DB"/>
    <w:rsid w:val="009277F7"/>
    <w:rsid w:val="00927A2D"/>
    <w:rsid w:val="009305DA"/>
    <w:rsid w:val="009316FD"/>
    <w:rsid w:val="009333D2"/>
    <w:rsid w:val="009363D3"/>
    <w:rsid w:val="0093661F"/>
    <w:rsid w:val="00936F84"/>
    <w:rsid w:val="009401F8"/>
    <w:rsid w:val="00940851"/>
    <w:rsid w:val="00940B19"/>
    <w:rsid w:val="00940D5A"/>
    <w:rsid w:val="00941C9C"/>
    <w:rsid w:val="00941F99"/>
    <w:rsid w:val="009438F5"/>
    <w:rsid w:val="0094434A"/>
    <w:rsid w:val="009467F6"/>
    <w:rsid w:val="00950307"/>
    <w:rsid w:val="00953586"/>
    <w:rsid w:val="00953AA2"/>
    <w:rsid w:val="00953F58"/>
    <w:rsid w:val="00954526"/>
    <w:rsid w:val="00954871"/>
    <w:rsid w:val="00954DC5"/>
    <w:rsid w:val="00955161"/>
    <w:rsid w:val="00956746"/>
    <w:rsid w:val="0095686A"/>
    <w:rsid w:val="00956BC1"/>
    <w:rsid w:val="009579A2"/>
    <w:rsid w:val="009617C7"/>
    <w:rsid w:val="00963A4C"/>
    <w:rsid w:val="00964706"/>
    <w:rsid w:val="00964E13"/>
    <w:rsid w:val="00965C90"/>
    <w:rsid w:val="00966307"/>
    <w:rsid w:val="00966990"/>
    <w:rsid w:val="0096712B"/>
    <w:rsid w:val="009679D9"/>
    <w:rsid w:val="0097006B"/>
    <w:rsid w:val="00970771"/>
    <w:rsid w:val="00970996"/>
    <w:rsid w:val="00970B9C"/>
    <w:rsid w:val="00971836"/>
    <w:rsid w:val="00971BB0"/>
    <w:rsid w:val="00973BB1"/>
    <w:rsid w:val="009741FB"/>
    <w:rsid w:val="009743A2"/>
    <w:rsid w:val="009757D3"/>
    <w:rsid w:val="00975F5D"/>
    <w:rsid w:val="009771C2"/>
    <w:rsid w:val="0097758F"/>
    <w:rsid w:val="00977F42"/>
    <w:rsid w:val="009807AE"/>
    <w:rsid w:val="009811F4"/>
    <w:rsid w:val="0098131E"/>
    <w:rsid w:val="00981488"/>
    <w:rsid w:val="00982775"/>
    <w:rsid w:val="00982C15"/>
    <w:rsid w:val="00982C8C"/>
    <w:rsid w:val="00984681"/>
    <w:rsid w:val="00985A8D"/>
    <w:rsid w:val="0098656A"/>
    <w:rsid w:val="00986B8F"/>
    <w:rsid w:val="0098798D"/>
    <w:rsid w:val="00990543"/>
    <w:rsid w:val="0099114D"/>
    <w:rsid w:val="0099129F"/>
    <w:rsid w:val="00991BE4"/>
    <w:rsid w:val="009922B4"/>
    <w:rsid w:val="009928DB"/>
    <w:rsid w:val="00992A9C"/>
    <w:rsid w:val="00992B55"/>
    <w:rsid w:val="00992D7A"/>
    <w:rsid w:val="009936E4"/>
    <w:rsid w:val="00993AF2"/>
    <w:rsid w:val="00993CAE"/>
    <w:rsid w:val="00993FE1"/>
    <w:rsid w:val="0099444A"/>
    <w:rsid w:val="009958D4"/>
    <w:rsid w:val="00995DC7"/>
    <w:rsid w:val="0099713E"/>
    <w:rsid w:val="0099721B"/>
    <w:rsid w:val="009974B4"/>
    <w:rsid w:val="00997703"/>
    <w:rsid w:val="009A00D3"/>
    <w:rsid w:val="009A085A"/>
    <w:rsid w:val="009A0DAC"/>
    <w:rsid w:val="009A0F1E"/>
    <w:rsid w:val="009A13A5"/>
    <w:rsid w:val="009A2446"/>
    <w:rsid w:val="009A24E3"/>
    <w:rsid w:val="009A2F07"/>
    <w:rsid w:val="009A4247"/>
    <w:rsid w:val="009A5495"/>
    <w:rsid w:val="009A605F"/>
    <w:rsid w:val="009A6BAC"/>
    <w:rsid w:val="009A7100"/>
    <w:rsid w:val="009A766F"/>
    <w:rsid w:val="009A77A5"/>
    <w:rsid w:val="009B0EBE"/>
    <w:rsid w:val="009B0FB5"/>
    <w:rsid w:val="009B10DF"/>
    <w:rsid w:val="009B15C7"/>
    <w:rsid w:val="009B1CEB"/>
    <w:rsid w:val="009B34C8"/>
    <w:rsid w:val="009B424F"/>
    <w:rsid w:val="009B5683"/>
    <w:rsid w:val="009B56EB"/>
    <w:rsid w:val="009B5BDD"/>
    <w:rsid w:val="009B70D1"/>
    <w:rsid w:val="009B722D"/>
    <w:rsid w:val="009B7515"/>
    <w:rsid w:val="009C02B5"/>
    <w:rsid w:val="009C2971"/>
    <w:rsid w:val="009C3D22"/>
    <w:rsid w:val="009C45A1"/>
    <w:rsid w:val="009C4CAF"/>
    <w:rsid w:val="009C527B"/>
    <w:rsid w:val="009C552B"/>
    <w:rsid w:val="009C5B5B"/>
    <w:rsid w:val="009C5BB1"/>
    <w:rsid w:val="009C6645"/>
    <w:rsid w:val="009C70B1"/>
    <w:rsid w:val="009C70E7"/>
    <w:rsid w:val="009C75C5"/>
    <w:rsid w:val="009C79FD"/>
    <w:rsid w:val="009C7F83"/>
    <w:rsid w:val="009D0884"/>
    <w:rsid w:val="009D0D33"/>
    <w:rsid w:val="009D0E2A"/>
    <w:rsid w:val="009D1447"/>
    <w:rsid w:val="009D2A36"/>
    <w:rsid w:val="009D2D6A"/>
    <w:rsid w:val="009D3678"/>
    <w:rsid w:val="009D368D"/>
    <w:rsid w:val="009D4131"/>
    <w:rsid w:val="009D4D6A"/>
    <w:rsid w:val="009D5556"/>
    <w:rsid w:val="009D73F5"/>
    <w:rsid w:val="009D7524"/>
    <w:rsid w:val="009E0EFE"/>
    <w:rsid w:val="009E1A3F"/>
    <w:rsid w:val="009E1C86"/>
    <w:rsid w:val="009E20AD"/>
    <w:rsid w:val="009E2AD5"/>
    <w:rsid w:val="009E4C00"/>
    <w:rsid w:val="009E4CCE"/>
    <w:rsid w:val="009E52E3"/>
    <w:rsid w:val="009E5379"/>
    <w:rsid w:val="009E5A41"/>
    <w:rsid w:val="009E6A17"/>
    <w:rsid w:val="009E6B72"/>
    <w:rsid w:val="009E6D4F"/>
    <w:rsid w:val="009E7ADE"/>
    <w:rsid w:val="009F0039"/>
    <w:rsid w:val="009F091D"/>
    <w:rsid w:val="009F0BD3"/>
    <w:rsid w:val="009F0FCE"/>
    <w:rsid w:val="009F1BED"/>
    <w:rsid w:val="009F25B7"/>
    <w:rsid w:val="009F2A99"/>
    <w:rsid w:val="009F3657"/>
    <w:rsid w:val="009F58D2"/>
    <w:rsid w:val="009F7595"/>
    <w:rsid w:val="009F787C"/>
    <w:rsid w:val="009F7F6B"/>
    <w:rsid w:val="00A0017B"/>
    <w:rsid w:val="00A00BFE"/>
    <w:rsid w:val="00A01609"/>
    <w:rsid w:val="00A01776"/>
    <w:rsid w:val="00A02877"/>
    <w:rsid w:val="00A029B8"/>
    <w:rsid w:val="00A039ED"/>
    <w:rsid w:val="00A049B7"/>
    <w:rsid w:val="00A04C70"/>
    <w:rsid w:val="00A06983"/>
    <w:rsid w:val="00A06B68"/>
    <w:rsid w:val="00A07149"/>
    <w:rsid w:val="00A07335"/>
    <w:rsid w:val="00A10498"/>
    <w:rsid w:val="00A107BD"/>
    <w:rsid w:val="00A10BCA"/>
    <w:rsid w:val="00A10DFD"/>
    <w:rsid w:val="00A11CA2"/>
    <w:rsid w:val="00A11CC1"/>
    <w:rsid w:val="00A1276A"/>
    <w:rsid w:val="00A12DD7"/>
    <w:rsid w:val="00A1303C"/>
    <w:rsid w:val="00A130BF"/>
    <w:rsid w:val="00A13239"/>
    <w:rsid w:val="00A1571E"/>
    <w:rsid w:val="00A15B0E"/>
    <w:rsid w:val="00A1628E"/>
    <w:rsid w:val="00A16E94"/>
    <w:rsid w:val="00A20769"/>
    <w:rsid w:val="00A21A60"/>
    <w:rsid w:val="00A22A1A"/>
    <w:rsid w:val="00A23988"/>
    <w:rsid w:val="00A23E7E"/>
    <w:rsid w:val="00A24CD1"/>
    <w:rsid w:val="00A259EC"/>
    <w:rsid w:val="00A265F3"/>
    <w:rsid w:val="00A27053"/>
    <w:rsid w:val="00A2754B"/>
    <w:rsid w:val="00A27E6E"/>
    <w:rsid w:val="00A3017A"/>
    <w:rsid w:val="00A3117D"/>
    <w:rsid w:val="00A31474"/>
    <w:rsid w:val="00A3206C"/>
    <w:rsid w:val="00A32241"/>
    <w:rsid w:val="00A32A32"/>
    <w:rsid w:val="00A33145"/>
    <w:rsid w:val="00A33D26"/>
    <w:rsid w:val="00A33FC2"/>
    <w:rsid w:val="00A34089"/>
    <w:rsid w:val="00A353A2"/>
    <w:rsid w:val="00A35800"/>
    <w:rsid w:val="00A36251"/>
    <w:rsid w:val="00A43EFB"/>
    <w:rsid w:val="00A43FAA"/>
    <w:rsid w:val="00A445EF"/>
    <w:rsid w:val="00A44756"/>
    <w:rsid w:val="00A44A35"/>
    <w:rsid w:val="00A44E84"/>
    <w:rsid w:val="00A45C96"/>
    <w:rsid w:val="00A46893"/>
    <w:rsid w:val="00A46A2D"/>
    <w:rsid w:val="00A46DA4"/>
    <w:rsid w:val="00A474AE"/>
    <w:rsid w:val="00A47C47"/>
    <w:rsid w:val="00A47CD9"/>
    <w:rsid w:val="00A53B56"/>
    <w:rsid w:val="00A55059"/>
    <w:rsid w:val="00A551D9"/>
    <w:rsid w:val="00A5573E"/>
    <w:rsid w:val="00A56215"/>
    <w:rsid w:val="00A57D86"/>
    <w:rsid w:val="00A6014E"/>
    <w:rsid w:val="00A6038F"/>
    <w:rsid w:val="00A61AD5"/>
    <w:rsid w:val="00A61B53"/>
    <w:rsid w:val="00A6214F"/>
    <w:rsid w:val="00A6286C"/>
    <w:rsid w:val="00A640CE"/>
    <w:rsid w:val="00A646B1"/>
    <w:rsid w:val="00A6493E"/>
    <w:rsid w:val="00A64F58"/>
    <w:rsid w:val="00A66A68"/>
    <w:rsid w:val="00A66AC1"/>
    <w:rsid w:val="00A66E87"/>
    <w:rsid w:val="00A67024"/>
    <w:rsid w:val="00A67541"/>
    <w:rsid w:val="00A67BF0"/>
    <w:rsid w:val="00A701B7"/>
    <w:rsid w:val="00A70636"/>
    <w:rsid w:val="00A70C5A"/>
    <w:rsid w:val="00A71917"/>
    <w:rsid w:val="00A73038"/>
    <w:rsid w:val="00A746D6"/>
    <w:rsid w:val="00A75A7E"/>
    <w:rsid w:val="00A76B23"/>
    <w:rsid w:val="00A76C99"/>
    <w:rsid w:val="00A7753F"/>
    <w:rsid w:val="00A77EB2"/>
    <w:rsid w:val="00A803DC"/>
    <w:rsid w:val="00A80AF6"/>
    <w:rsid w:val="00A80F7D"/>
    <w:rsid w:val="00A8142E"/>
    <w:rsid w:val="00A81917"/>
    <w:rsid w:val="00A81976"/>
    <w:rsid w:val="00A81EBE"/>
    <w:rsid w:val="00A824F9"/>
    <w:rsid w:val="00A8307D"/>
    <w:rsid w:val="00A83BAF"/>
    <w:rsid w:val="00A843B9"/>
    <w:rsid w:val="00A8456C"/>
    <w:rsid w:val="00A84688"/>
    <w:rsid w:val="00A84AE8"/>
    <w:rsid w:val="00A84E57"/>
    <w:rsid w:val="00A85969"/>
    <w:rsid w:val="00A85C76"/>
    <w:rsid w:val="00A868C9"/>
    <w:rsid w:val="00A86938"/>
    <w:rsid w:val="00A86AD8"/>
    <w:rsid w:val="00A86BB2"/>
    <w:rsid w:val="00A873CD"/>
    <w:rsid w:val="00A87A18"/>
    <w:rsid w:val="00A87E2C"/>
    <w:rsid w:val="00A91D35"/>
    <w:rsid w:val="00A9266F"/>
    <w:rsid w:val="00A9272D"/>
    <w:rsid w:val="00A92A67"/>
    <w:rsid w:val="00A93D5D"/>
    <w:rsid w:val="00A948A8"/>
    <w:rsid w:val="00A94CB3"/>
    <w:rsid w:val="00A95655"/>
    <w:rsid w:val="00A95E24"/>
    <w:rsid w:val="00A95EB5"/>
    <w:rsid w:val="00A96323"/>
    <w:rsid w:val="00AA084C"/>
    <w:rsid w:val="00AA11FB"/>
    <w:rsid w:val="00AA123E"/>
    <w:rsid w:val="00AA2118"/>
    <w:rsid w:val="00AA3222"/>
    <w:rsid w:val="00AA35B8"/>
    <w:rsid w:val="00AA5E30"/>
    <w:rsid w:val="00AA73E4"/>
    <w:rsid w:val="00AB007E"/>
    <w:rsid w:val="00AB0F08"/>
    <w:rsid w:val="00AB1DFA"/>
    <w:rsid w:val="00AB2501"/>
    <w:rsid w:val="00AB36AB"/>
    <w:rsid w:val="00AB3FF7"/>
    <w:rsid w:val="00AB4875"/>
    <w:rsid w:val="00AB4C13"/>
    <w:rsid w:val="00AB5913"/>
    <w:rsid w:val="00AB630F"/>
    <w:rsid w:val="00AB6B30"/>
    <w:rsid w:val="00AB7707"/>
    <w:rsid w:val="00AB7815"/>
    <w:rsid w:val="00AB7CF0"/>
    <w:rsid w:val="00AC05B4"/>
    <w:rsid w:val="00AC064A"/>
    <w:rsid w:val="00AC089F"/>
    <w:rsid w:val="00AC1951"/>
    <w:rsid w:val="00AC3A9D"/>
    <w:rsid w:val="00AC3D4A"/>
    <w:rsid w:val="00AC453D"/>
    <w:rsid w:val="00AC4838"/>
    <w:rsid w:val="00AC4840"/>
    <w:rsid w:val="00AC65F0"/>
    <w:rsid w:val="00AC6B95"/>
    <w:rsid w:val="00AC7C3A"/>
    <w:rsid w:val="00AC7E6C"/>
    <w:rsid w:val="00AD037D"/>
    <w:rsid w:val="00AD1287"/>
    <w:rsid w:val="00AD1302"/>
    <w:rsid w:val="00AD25BF"/>
    <w:rsid w:val="00AD31BC"/>
    <w:rsid w:val="00AD3330"/>
    <w:rsid w:val="00AD35B2"/>
    <w:rsid w:val="00AD3DF6"/>
    <w:rsid w:val="00AD5420"/>
    <w:rsid w:val="00AD56D4"/>
    <w:rsid w:val="00AD61D1"/>
    <w:rsid w:val="00AD6549"/>
    <w:rsid w:val="00AD6876"/>
    <w:rsid w:val="00AD6943"/>
    <w:rsid w:val="00AD6A94"/>
    <w:rsid w:val="00AE130A"/>
    <w:rsid w:val="00AE32AE"/>
    <w:rsid w:val="00AE3702"/>
    <w:rsid w:val="00AE3CDB"/>
    <w:rsid w:val="00AE4870"/>
    <w:rsid w:val="00AE4E0F"/>
    <w:rsid w:val="00AE5166"/>
    <w:rsid w:val="00AE5693"/>
    <w:rsid w:val="00AE6391"/>
    <w:rsid w:val="00AE6D37"/>
    <w:rsid w:val="00AE7955"/>
    <w:rsid w:val="00AF0AD0"/>
    <w:rsid w:val="00AF1D09"/>
    <w:rsid w:val="00AF1E32"/>
    <w:rsid w:val="00AF220E"/>
    <w:rsid w:val="00AF40AA"/>
    <w:rsid w:val="00AF4F66"/>
    <w:rsid w:val="00AF5F03"/>
    <w:rsid w:val="00AF6301"/>
    <w:rsid w:val="00AF6530"/>
    <w:rsid w:val="00AF6A74"/>
    <w:rsid w:val="00AF77A6"/>
    <w:rsid w:val="00AF7F87"/>
    <w:rsid w:val="00B00405"/>
    <w:rsid w:val="00B0041E"/>
    <w:rsid w:val="00B00E5C"/>
    <w:rsid w:val="00B03AFA"/>
    <w:rsid w:val="00B04EC4"/>
    <w:rsid w:val="00B05018"/>
    <w:rsid w:val="00B0532E"/>
    <w:rsid w:val="00B057FA"/>
    <w:rsid w:val="00B05D66"/>
    <w:rsid w:val="00B05FC4"/>
    <w:rsid w:val="00B0609D"/>
    <w:rsid w:val="00B0717D"/>
    <w:rsid w:val="00B071B9"/>
    <w:rsid w:val="00B10717"/>
    <w:rsid w:val="00B11862"/>
    <w:rsid w:val="00B11A4B"/>
    <w:rsid w:val="00B1203F"/>
    <w:rsid w:val="00B13508"/>
    <w:rsid w:val="00B144AD"/>
    <w:rsid w:val="00B152AB"/>
    <w:rsid w:val="00B1642C"/>
    <w:rsid w:val="00B16CF0"/>
    <w:rsid w:val="00B16EEE"/>
    <w:rsid w:val="00B178E2"/>
    <w:rsid w:val="00B201DC"/>
    <w:rsid w:val="00B209A1"/>
    <w:rsid w:val="00B20A2D"/>
    <w:rsid w:val="00B212C3"/>
    <w:rsid w:val="00B2155D"/>
    <w:rsid w:val="00B21DA0"/>
    <w:rsid w:val="00B21F5A"/>
    <w:rsid w:val="00B225D0"/>
    <w:rsid w:val="00B2323F"/>
    <w:rsid w:val="00B233DF"/>
    <w:rsid w:val="00B23A1B"/>
    <w:rsid w:val="00B23AA4"/>
    <w:rsid w:val="00B244AB"/>
    <w:rsid w:val="00B244C9"/>
    <w:rsid w:val="00B24608"/>
    <w:rsid w:val="00B25677"/>
    <w:rsid w:val="00B2608E"/>
    <w:rsid w:val="00B26600"/>
    <w:rsid w:val="00B26CE0"/>
    <w:rsid w:val="00B27D6C"/>
    <w:rsid w:val="00B3005E"/>
    <w:rsid w:val="00B3067A"/>
    <w:rsid w:val="00B31CA8"/>
    <w:rsid w:val="00B3254E"/>
    <w:rsid w:val="00B33973"/>
    <w:rsid w:val="00B33FDC"/>
    <w:rsid w:val="00B33FE3"/>
    <w:rsid w:val="00B34737"/>
    <w:rsid w:val="00B36EB0"/>
    <w:rsid w:val="00B37DD2"/>
    <w:rsid w:val="00B416AA"/>
    <w:rsid w:val="00B421B5"/>
    <w:rsid w:val="00B4444C"/>
    <w:rsid w:val="00B45E00"/>
    <w:rsid w:val="00B46AC9"/>
    <w:rsid w:val="00B471CC"/>
    <w:rsid w:val="00B474A8"/>
    <w:rsid w:val="00B47AD5"/>
    <w:rsid w:val="00B50283"/>
    <w:rsid w:val="00B50620"/>
    <w:rsid w:val="00B50FC4"/>
    <w:rsid w:val="00B5103E"/>
    <w:rsid w:val="00B53114"/>
    <w:rsid w:val="00B53413"/>
    <w:rsid w:val="00B54A0D"/>
    <w:rsid w:val="00B54D9A"/>
    <w:rsid w:val="00B55B19"/>
    <w:rsid w:val="00B55D60"/>
    <w:rsid w:val="00B56834"/>
    <w:rsid w:val="00B57864"/>
    <w:rsid w:val="00B57D45"/>
    <w:rsid w:val="00B60010"/>
    <w:rsid w:val="00B61231"/>
    <w:rsid w:val="00B61CD5"/>
    <w:rsid w:val="00B62437"/>
    <w:rsid w:val="00B6254E"/>
    <w:rsid w:val="00B62957"/>
    <w:rsid w:val="00B6299D"/>
    <w:rsid w:val="00B643E7"/>
    <w:rsid w:val="00B6525A"/>
    <w:rsid w:val="00B65409"/>
    <w:rsid w:val="00B6611A"/>
    <w:rsid w:val="00B66562"/>
    <w:rsid w:val="00B666B9"/>
    <w:rsid w:val="00B67F85"/>
    <w:rsid w:val="00B70C8A"/>
    <w:rsid w:val="00B70F3F"/>
    <w:rsid w:val="00B71014"/>
    <w:rsid w:val="00B71767"/>
    <w:rsid w:val="00B71DD3"/>
    <w:rsid w:val="00B7426A"/>
    <w:rsid w:val="00B7451F"/>
    <w:rsid w:val="00B74C76"/>
    <w:rsid w:val="00B75482"/>
    <w:rsid w:val="00B76DC1"/>
    <w:rsid w:val="00B77A88"/>
    <w:rsid w:val="00B8035C"/>
    <w:rsid w:val="00B80E47"/>
    <w:rsid w:val="00B80FFB"/>
    <w:rsid w:val="00B816E0"/>
    <w:rsid w:val="00B81BEC"/>
    <w:rsid w:val="00B822B0"/>
    <w:rsid w:val="00B82A92"/>
    <w:rsid w:val="00B82F90"/>
    <w:rsid w:val="00B849C3"/>
    <w:rsid w:val="00B84F10"/>
    <w:rsid w:val="00B862C0"/>
    <w:rsid w:val="00B862C1"/>
    <w:rsid w:val="00B864F3"/>
    <w:rsid w:val="00B87463"/>
    <w:rsid w:val="00B8747E"/>
    <w:rsid w:val="00B875BF"/>
    <w:rsid w:val="00B876B5"/>
    <w:rsid w:val="00B87BBB"/>
    <w:rsid w:val="00B921C1"/>
    <w:rsid w:val="00B924FE"/>
    <w:rsid w:val="00B926A4"/>
    <w:rsid w:val="00B93FDA"/>
    <w:rsid w:val="00B940B5"/>
    <w:rsid w:val="00B95A6B"/>
    <w:rsid w:val="00B96B1C"/>
    <w:rsid w:val="00B9710D"/>
    <w:rsid w:val="00B977C9"/>
    <w:rsid w:val="00B9793F"/>
    <w:rsid w:val="00B979EE"/>
    <w:rsid w:val="00BA0095"/>
    <w:rsid w:val="00BA1C00"/>
    <w:rsid w:val="00BA334F"/>
    <w:rsid w:val="00BA3D7E"/>
    <w:rsid w:val="00BA3DA6"/>
    <w:rsid w:val="00BA42B6"/>
    <w:rsid w:val="00BA483A"/>
    <w:rsid w:val="00BA55A3"/>
    <w:rsid w:val="00BA6ED4"/>
    <w:rsid w:val="00BB0D15"/>
    <w:rsid w:val="00BB1583"/>
    <w:rsid w:val="00BB21D2"/>
    <w:rsid w:val="00BB239E"/>
    <w:rsid w:val="00BB25AD"/>
    <w:rsid w:val="00BB2ABF"/>
    <w:rsid w:val="00BB2CED"/>
    <w:rsid w:val="00BB32A8"/>
    <w:rsid w:val="00BB42E3"/>
    <w:rsid w:val="00BB6B45"/>
    <w:rsid w:val="00BB6FF9"/>
    <w:rsid w:val="00BB7AEA"/>
    <w:rsid w:val="00BB7DB6"/>
    <w:rsid w:val="00BC2007"/>
    <w:rsid w:val="00BC215C"/>
    <w:rsid w:val="00BC2280"/>
    <w:rsid w:val="00BC2EC1"/>
    <w:rsid w:val="00BC3B09"/>
    <w:rsid w:val="00BC3C13"/>
    <w:rsid w:val="00BC4A01"/>
    <w:rsid w:val="00BC503B"/>
    <w:rsid w:val="00BC6DA8"/>
    <w:rsid w:val="00BC708C"/>
    <w:rsid w:val="00BC754A"/>
    <w:rsid w:val="00BD0792"/>
    <w:rsid w:val="00BD103F"/>
    <w:rsid w:val="00BD1978"/>
    <w:rsid w:val="00BD24D4"/>
    <w:rsid w:val="00BD3609"/>
    <w:rsid w:val="00BD3DF9"/>
    <w:rsid w:val="00BD3F44"/>
    <w:rsid w:val="00BD5BC8"/>
    <w:rsid w:val="00BD6E4B"/>
    <w:rsid w:val="00BD7349"/>
    <w:rsid w:val="00BD7C38"/>
    <w:rsid w:val="00BE1461"/>
    <w:rsid w:val="00BE16A8"/>
    <w:rsid w:val="00BE1838"/>
    <w:rsid w:val="00BE1D40"/>
    <w:rsid w:val="00BE1EDE"/>
    <w:rsid w:val="00BE2197"/>
    <w:rsid w:val="00BE24F6"/>
    <w:rsid w:val="00BE2DD8"/>
    <w:rsid w:val="00BE2F35"/>
    <w:rsid w:val="00BE2F40"/>
    <w:rsid w:val="00BE3444"/>
    <w:rsid w:val="00BE4AF8"/>
    <w:rsid w:val="00BE4DE8"/>
    <w:rsid w:val="00BE52CA"/>
    <w:rsid w:val="00BE6502"/>
    <w:rsid w:val="00BE6D1D"/>
    <w:rsid w:val="00BE7650"/>
    <w:rsid w:val="00BE79C5"/>
    <w:rsid w:val="00BF0B21"/>
    <w:rsid w:val="00BF0F37"/>
    <w:rsid w:val="00BF1E03"/>
    <w:rsid w:val="00BF35A7"/>
    <w:rsid w:val="00BF504D"/>
    <w:rsid w:val="00BF56A0"/>
    <w:rsid w:val="00BF5800"/>
    <w:rsid w:val="00BF58EC"/>
    <w:rsid w:val="00BF6153"/>
    <w:rsid w:val="00BF65A8"/>
    <w:rsid w:val="00BF65E8"/>
    <w:rsid w:val="00C00116"/>
    <w:rsid w:val="00C0094A"/>
    <w:rsid w:val="00C01C77"/>
    <w:rsid w:val="00C023AF"/>
    <w:rsid w:val="00C02E83"/>
    <w:rsid w:val="00C046C8"/>
    <w:rsid w:val="00C068D8"/>
    <w:rsid w:val="00C07883"/>
    <w:rsid w:val="00C07F71"/>
    <w:rsid w:val="00C105C0"/>
    <w:rsid w:val="00C10F49"/>
    <w:rsid w:val="00C12028"/>
    <w:rsid w:val="00C12771"/>
    <w:rsid w:val="00C15137"/>
    <w:rsid w:val="00C15E2A"/>
    <w:rsid w:val="00C17522"/>
    <w:rsid w:val="00C1753A"/>
    <w:rsid w:val="00C179D6"/>
    <w:rsid w:val="00C20B0B"/>
    <w:rsid w:val="00C21C36"/>
    <w:rsid w:val="00C2228F"/>
    <w:rsid w:val="00C2255E"/>
    <w:rsid w:val="00C22577"/>
    <w:rsid w:val="00C22D13"/>
    <w:rsid w:val="00C22FB0"/>
    <w:rsid w:val="00C2305A"/>
    <w:rsid w:val="00C23CC9"/>
    <w:rsid w:val="00C23D91"/>
    <w:rsid w:val="00C24063"/>
    <w:rsid w:val="00C24BBC"/>
    <w:rsid w:val="00C256F7"/>
    <w:rsid w:val="00C264FB"/>
    <w:rsid w:val="00C27632"/>
    <w:rsid w:val="00C30196"/>
    <w:rsid w:val="00C30295"/>
    <w:rsid w:val="00C308C4"/>
    <w:rsid w:val="00C30B3D"/>
    <w:rsid w:val="00C312B5"/>
    <w:rsid w:val="00C321AF"/>
    <w:rsid w:val="00C32D2F"/>
    <w:rsid w:val="00C32DE4"/>
    <w:rsid w:val="00C32E16"/>
    <w:rsid w:val="00C330C8"/>
    <w:rsid w:val="00C33A11"/>
    <w:rsid w:val="00C33AE2"/>
    <w:rsid w:val="00C34E85"/>
    <w:rsid w:val="00C354E5"/>
    <w:rsid w:val="00C35BE7"/>
    <w:rsid w:val="00C369DD"/>
    <w:rsid w:val="00C374D7"/>
    <w:rsid w:val="00C37B92"/>
    <w:rsid w:val="00C40A0F"/>
    <w:rsid w:val="00C4148F"/>
    <w:rsid w:val="00C41B09"/>
    <w:rsid w:val="00C42534"/>
    <w:rsid w:val="00C425BE"/>
    <w:rsid w:val="00C42755"/>
    <w:rsid w:val="00C44720"/>
    <w:rsid w:val="00C44F4D"/>
    <w:rsid w:val="00C460DF"/>
    <w:rsid w:val="00C466E8"/>
    <w:rsid w:val="00C46C8B"/>
    <w:rsid w:val="00C46FF9"/>
    <w:rsid w:val="00C479C6"/>
    <w:rsid w:val="00C47C2D"/>
    <w:rsid w:val="00C47CA7"/>
    <w:rsid w:val="00C502EC"/>
    <w:rsid w:val="00C526BD"/>
    <w:rsid w:val="00C52E22"/>
    <w:rsid w:val="00C53AD6"/>
    <w:rsid w:val="00C54720"/>
    <w:rsid w:val="00C54BC7"/>
    <w:rsid w:val="00C57416"/>
    <w:rsid w:val="00C60BBE"/>
    <w:rsid w:val="00C60C05"/>
    <w:rsid w:val="00C60D39"/>
    <w:rsid w:val="00C62232"/>
    <w:rsid w:val="00C6277F"/>
    <w:rsid w:val="00C633AD"/>
    <w:rsid w:val="00C6360B"/>
    <w:rsid w:val="00C64718"/>
    <w:rsid w:val="00C651D7"/>
    <w:rsid w:val="00C66095"/>
    <w:rsid w:val="00C6656D"/>
    <w:rsid w:val="00C6677B"/>
    <w:rsid w:val="00C6678A"/>
    <w:rsid w:val="00C667EE"/>
    <w:rsid w:val="00C66F65"/>
    <w:rsid w:val="00C73DA0"/>
    <w:rsid w:val="00C75253"/>
    <w:rsid w:val="00C76918"/>
    <w:rsid w:val="00C8096C"/>
    <w:rsid w:val="00C8100B"/>
    <w:rsid w:val="00C8191E"/>
    <w:rsid w:val="00C81BCF"/>
    <w:rsid w:val="00C83EA1"/>
    <w:rsid w:val="00C8537E"/>
    <w:rsid w:val="00C90DA4"/>
    <w:rsid w:val="00C92018"/>
    <w:rsid w:val="00C92BA2"/>
    <w:rsid w:val="00C9353B"/>
    <w:rsid w:val="00C9447A"/>
    <w:rsid w:val="00C94E3C"/>
    <w:rsid w:val="00C952C9"/>
    <w:rsid w:val="00C9563E"/>
    <w:rsid w:val="00C95DC2"/>
    <w:rsid w:val="00C963CD"/>
    <w:rsid w:val="00C9711E"/>
    <w:rsid w:val="00C97CF0"/>
    <w:rsid w:val="00CA1A54"/>
    <w:rsid w:val="00CA1C1C"/>
    <w:rsid w:val="00CA28D5"/>
    <w:rsid w:val="00CA41D2"/>
    <w:rsid w:val="00CA4F20"/>
    <w:rsid w:val="00CA569D"/>
    <w:rsid w:val="00CA5CFE"/>
    <w:rsid w:val="00CA6CA7"/>
    <w:rsid w:val="00CA706A"/>
    <w:rsid w:val="00CA75FE"/>
    <w:rsid w:val="00CA7717"/>
    <w:rsid w:val="00CA77A5"/>
    <w:rsid w:val="00CB0187"/>
    <w:rsid w:val="00CB0BF6"/>
    <w:rsid w:val="00CB12CF"/>
    <w:rsid w:val="00CB2484"/>
    <w:rsid w:val="00CB4866"/>
    <w:rsid w:val="00CB53DC"/>
    <w:rsid w:val="00CB6361"/>
    <w:rsid w:val="00CB7A54"/>
    <w:rsid w:val="00CC0DBA"/>
    <w:rsid w:val="00CC0E3C"/>
    <w:rsid w:val="00CC1314"/>
    <w:rsid w:val="00CC1841"/>
    <w:rsid w:val="00CC1A5E"/>
    <w:rsid w:val="00CC1E68"/>
    <w:rsid w:val="00CC2037"/>
    <w:rsid w:val="00CC24C8"/>
    <w:rsid w:val="00CC3679"/>
    <w:rsid w:val="00CC3AD7"/>
    <w:rsid w:val="00CC420E"/>
    <w:rsid w:val="00CC571D"/>
    <w:rsid w:val="00CC67A9"/>
    <w:rsid w:val="00CC7E51"/>
    <w:rsid w:val="00CC7F0C"/>
    <w:rsid w:val="00CD024D"/>
    <w:rsid w:val="00CD0C34"/>
    <w:rsid w:val="00CD0ECC"/>
    <w:rsid w:val="00CD11ED"/>
    <w:rsid w:val="00CD1E99"/>
    <w:rsid w:val="00CD3650"/>
    <w:rsid w:val="00CD3CF4"/>
    <w:rsid w:val="00CD3D7B"/>
    <w:rsid w:val="00CD3F4A"/>
    <w:rsid w:val="00CD5A5D"/>
    <w:rsid w:val="00CD6B33"/>
    <w:rsid w:val="00CE0D2B"/>
    <w:rsid w:val="00CE0F14"/>
    <w:rsid w:val="00CE1195"/>
    <w:rsid w:val="00CE17CE"/>
    <w:rsid w:val="00CE1817"/>
    <w:rsid w:val="00CE3B4E"/>
    <w:rsid w:val="00CE408E"/>
    <w:rsid w:val="00CE4CF3"/>
    <w:rsid w:val="00CE562A"/>
    <w:rsid w:val="00CE5AEE"/>
    <w:rsid w:val="00CE5ECE"/>
    <w:rsid w:val="00CE70C4"/>
    <w:rsid w:val="00CE727E"/>
    <w:rsid w:val="00CF094D"/>
    <w:rsid w:val="00CF0E52"/>
    <w:rsid w:val="00CF1D32"/>
    <w:rsid w:val="00CF2922"/>
    <w:rsid w:val="00CF2C60"/>
    <w:rsid w:val="00CF2DF8"/>
    <w:rsid w:val="00CF359A"/>
    <w:rsid w:val="00CF4C6F"/>
    <w:rsid w:val="00CF550D"/>
    <w:rsid w:val="00CF6C63"/>
    <w:rsid w:val="00CF7DD5"/>
    <w:rsid w:val="00D0004D"/>
    <w:rsid w:val="00D0044A"/>
    <w:rsid w:val="00D00E92"/>
    <w:rsid w:val="00D01C68"/>
    <w:rsid w:val="00D02762"/>
    <w:rsid w:val="00D02936"/>
    <w:rsid w:val="00D02BF6"/>
    <w:rsid w:val="00D02D64"/>
    <w:rsid w:val="00D036A1"/>
    <w:rsid w:val="00D03D11"/>
    <w:rsid w:val="00D03E44"/>
    <w:rsid w:val="00D0408C"/>
    <w:rsid w:val="00D043EC"/>
    <w:rsid w:val="00D04435"/>
    <w:rsid w:val="00D04594"/>
    <w:rsid w:val="00D046CE"/>
    <w:rsid w:val="00D05FBA"/>
    <w:rsid w:val="00D07151"/>
    <w:rsid w:val="00D11163"/>
    <w:rsid w:val="00D11F75"/>
    <w:rsid w:val="00D12FA8"/>
    <w:rsid w:val="00D133D3"/>
    <w:rsid w:val="00D134D6"/>
    <w:rsid w:val="00D14538"/>
    <w:rsid w:val="00D15D51"/>
    <w:rsid w:val="00D17919"/>
    <w:rsid w:val="00D219A8"/>
    <w:rsid w:val="00D22092"/>
    <w:rsid w:val="00D2240D"/>
    <w:rsid w:val="00D22748"/>
    <w:rsid w:val="00D22C2E"/>
    <w:rsid w:val="00D23A16"/>
    <w:rsid w:val="00D23ACB"/>
    <w:rsid w:val="00D242DF"/>
    <w:rsid w:val="00D2489D"/>
    <w:rsid w:val="00D24C35"/>
    <w:rsid w:val="00D25D2A"/>
    <w:rsid w:val="00D2657C"/>
    <w:rsid w:val="00D26729"/>
    <w:rsid w:val="00D26918"/>
    <w:rsid w:val="00D26AF8"/>
    <w:rsid w:val="00D30378"/>
    <w:rsid w:val="00D31068"/>
    <w:rsid w:val="00D31155"/>
    <w:rsid w:val="00D311D6"/>
    <w:rsid w:val="00D3198E"/>
    <w:rsid w:val="00D32060"/>
    <w:rsid w:val="00D320CD"/>
    <w:rsid w:val="00D326BD"/>
    <w:rsid w:val="00D32DD8"/>
    <w:rsid w:val="00D3381E"/>
    <w:rsid w:val="00D33D13"/>
    <w:rsid w:val="00D3471B"/>
    <w:rsid w:val="00D36285"/>
    <w:rsid w:val="00D36533"/>
    <w:rsid w:val="00D37121"/>
    <w:rsid w:val="00D40843"/>
    <w:rsid w:val="00D42565"/>
    <w:rsid w:val="00D425C7"/>
    <w:rsid w:val="00D43A5C"/>
    <w:rsid w:val="00D43DAF"/>
    <w:rsid w:val="00D4423F"/>
    <w:rsid w:val="00D44CCE"/>
    <w:rsid w:val="00D459FA"/>
    <w:rsid w:val="00D45CB7"/>
    <w:rsid w:val="00D45D59"/>
    <w:rsid w:val="00D464B2"/>
    <w:rsid w:val="00D468D4"/>
    <w:rsid w:val="00D472D2"/>
    <w:rsid w:val="00D475C5"/>
    <w:rsid w:val="00D516CA"/>
    <w:rsid w:val="00D51938"/>
    <w:rsid w:val="00D55E92"/>
    <w:rsid w:val="00D55FD9"/>
    <w:rsid w:val="00D56311"/>
    <w:rsid w:val="00D571C3"/>
    <w:rsid w:val="00D5735D"/>
    <w:rsid w:val="00D61DC1"/>
    <w:rsid w:val="00D62E1B"/>
    <w:rsid w:val="00D63271"/>
    <w:rsid w:val="00D66A95"/>
    <w:rsid w:val="00D67555"/>
    <w:rsid w:val="00D67F7F"/>
    <w:rsid w:val="00D70755"/>
    <w:rsid w:val="00D73368"/>
    <w:rsid w:val="00D737A8"/>
    <w:rsid w:val="00D741B1"/>
    <w:rsid w:val="00D7428F"/>
    <w:rsid w:val="00D7471A"/>
    <w:rsid w:val="00D74A69"/>
    <w:rsid w:val="00D75011"/>
    <w:rsid w:val="00D75AE1"/>
    <w:rsid w:val="00D75C12"/>
    <w:rsid w:val="00D76030"/>
    <w:rsid w:val="00D7605C"/>
    <w:rsid w:val="00D76774"/>
    <w:rsid w:val="00D779F7"/>
    <w:rsid w:val="00D808F9"/>
    <w:rsid w:val="00D80AED"/>
    <w:rsid w:val="00D81387"/>
    <w:rsid w:val="00D82224"/>
    <w:rsid w:val="00D82B6A"/>
    <w:rsid w:val="00D8367F"/>
    <w:rsid w:val="00D84527"/>
    <w:rsid w:val="00D85A97"/>
    <w:rsid w:val="00D868DA"/>
    <w:rsid w:val="00D86BCF"/>
    <w:rsid w:val="00D87542"/>
    <w:rsid w:val="00D875A9"/>
    <w:rsid w:val="00D87A61"/>
    <w:rsid w:val="00D87BBA"/>
    <w:rsid w:val="00D87EFF"/>
    <w:rsid w:val="00D91370"/>
    <w:rsid w:val="00D91423"/>
    <w:rsid w:val="00D9168D"/>
    <w:rsid w:val="00D9299D"/>
    <w:rsid w:val="00D92A98"/>
    <w:rsid w:val="00D92D3D"/>
    <w:rsid w:val="00D92F98"/>
    <w:rsid w:val="00D9326F"/>
    <w:rsid w:val="00D954E0"/>
    <w:rsid w:val="00D955B6"/>
    <w:rsid w:val="00D95C20"/>
    <w:rsid w:val="00D968F0"/>
    <w:rsid w:val="00D96AFE"/>
    <w:rsid w:val="00D97B45"/>
    <w:rsid w:val="00D97C16"/>
    <w:rsid w:val="00DA009A"/>
    <w:rsid w:val="00DA11C9"/>
    <w:rsid w:val="00DA1B01"/>
    <w:rsid w:val="00DA1DBC"/>
    <w:rsid w:val="00DA2775"/>
    <w:rsid w:val="00DA2B8D"/>
    <w:rsid w:val="00DA381F"/>
    <w:rsid w:val="00DA4061"/>
    <w:rsid w:val="00DA421A"/>
    <w:rsid w:val="00DA54DC"/>
    <w:rsid w:val="00DA5818"/>
    <w:rsid w:val="00DA684B"/>
    <w:rsid w:val="00DA6C7D"/>
    <w:rsid w:val="00DA6CAF"/>
    <w:rsid w:val="00DA6F60"/>
    <w:rsid w:val="00DA7018"/>
    <w:rsid w:val="00DB1430"/>
    <w:rsid w:val="00DB26D6"/>
    <w:rsid w:val="00DB40E3"/>
    <w:rsid w:val="00DB4798"/>
    <w:rsid w:val="00DB49F3"/>
    <w:rsid w:val="00DB51B0"/>
    <w:rsid w:val="00DB6151"/>
    <w:rsid w:val="00DB6DFD"/>
    <w:rsid w:val="00DB7103"/>
    <w:rsid w:val="00DB76E5"/>
    <w:rsid w:val="00DB7831"/>
    <w:rsid w:val="00DC0F9B"/>
    <w:rsid w:val="00DC22BF"/>
    <w:rsid w:val="00DC39E1"/>
    <w:rsid w:val="00DC3E3C"/>
    <w:rsid w:val="00DC3EB1"/>
    <w:rsid w:val="00DC4413"/>
    <w:rsid w:val="00DC4ED2"/>
    <w:rsid w:val="00DC65AE"/>
    <w:rsid w:val="00DD04DB"/>
    <w:rsid w:val="00DD0B8E"/>
    <w:rsid w:val="00DD0FD8"/>
    <w:rsid w:val="00DD1A23"/>
    <w:rsid w:val="00DD2A8A"/>
    <w:rsid w:val="00DD30B6"/>
    <w:rsid w:val="00DD348B"/>
    <w:rsid w:val="00DD3C2E"/>
    <w:rsid w:val="00DD4F46"/>
    <w:rsid w:val="00DD6226"/>
    <w:rsid w:val="00DD7000"/>
    <w:rsid w:val="00DD76E3"/>
    <w:rsid w:val="00DD7E29"/>
    <w:rsid w:val="00DE04E9"/>
    <w:rsid w:val="00DE15C9"/>
    <w:rsid w:val="00DE1DAB"/>
    <w:rsid w:val="00DE20A2"/>
    <w:rsid w:val="00DE425C"/>
    <w:rsid w:val="00DE4FAD"/>
    <w:rsid w:val="00DE522B"/>
    <w:rsid w:val="00DE5670"/>
    <w:rsid w:val="00DE56E6"/>
    <w:rsid w:val="00DE5937"/>
    <w:rsid w:val="00DE5E02"/>
    <w:rsid w:val="00DE674F"/>
    <w:rsid w:val="00DE6F85"/>
    <w:rsid w:val="00DE74E1"/>
    <w:rsid w:val="00DF0B89"/>
    <w:rsid w:val="00DF15DB"/>
    <w:rsid w:val="00DF17B4"/>
    <w:rsid w:val="00DF2035"/>
    <w:rsid w:val="00DF2C4B"/>
    <w:rsid w:val="00DF2E2F"/>
    <w:rsid w:val="00DF33ED"/>
    <w:rsid w:val="00DF3DC9"/>
    <w:rsid w:val="00DF499D"/>
    <w:rsid w:val="00DF4D73"/>
    <w:rsid w:val="00DF4D98"/>
    <w:rsid w:val="00DF5600"/>
    <w:rsid w:val="00DF5B42"/>
    <w:rsid w:val="00DF6582"/>
    <w:rsid w:val="00DF66EB"/>
    <w:rsid w:val="00DF678C"/>
    <w:rsid w:val="00DF6A9C"/>
    <w:rsid w:val="00DF6E59"/>
    <w:rsid w:val="00DF788A"/>
    <w:rsid w:val="00DF7AD6"/>
    <w:rsid w:val="00E00885"/>
    <w:rsid w:val="00E02773"/>
    <w:rsid w:val="00E02D84"/>
    <w:rsid w:val="00E03DED"/>
    <w:rsid w:val="00E041C5"/>
    <w:rsid w:val="00E04F73"/>
    <w:rsid w:val="00E05678"/>
    <w:rsid w:val="00E0606F"/>
    <w:rsid w:val="00E0663A"/>
    <w:rsid w:val="00E06A73"/>
    <w:rsid w:val="00E072DA"/>
    <w:rsid w:val="00E0737B"/>
    <w:rsid w:val="00E077D1"/>
    <w:rsid w:val="00E10240"/>
    <w:rsid w:val="00E1098B"/>
    <w:rsid w:val="00E12154"/>
    <w:rsid w:val="00E12311"/>
    <w:rsid w:val="00E1410C"/>
    <w:rsid w:val="00E141DC"/>
    <w:rsid w:val="00E14E56"/>
    <w:rsid w:val="00E150AB"/>
    <w:rsid w:val="00E168F9"/>
    <w:rsid w:val="00E16B80"/>
    <w:rsid w:val="00E20113"/>
    <w:rsid w:val="00E204DD"/>
    <w:rsid w:val="00E207CF"/>
    <w:rsid w:val="00E20D92"/>
    <w:rsid w:val="00E2268D"/>
    <w:rsid w:val="00E24F0B"/>
    <w:rsid w:val="00E25156"/>
    <w:rsid w:val="00E25854"/>
    <w:rsid w:val="00E25E86"/>
    <w:rsid w:val="00E26485"/>
    <w:rsid w:val="00E26BE6"/>
    <w:rsid w:val="00E309F9"/>
    <w:rsid w:val="00E31CFB"/>
    <w:rsid w:val="00E3415A"/>
    <w:rsid w:val="00E34268"/>
    <w:rsid w:val="00E35111"/>
    <w:rsid w:val="00E35682"/>
    <w:rsid w:val="00E35D67"/>
    <w:rsid w:val="00E37118"/>
    <w:rsid w:val="00E3722B"/>
    <w:rsid w:val="00E372AA"/>
    <w:rsid w:val="00E372ED"/>
    <w:rsid w:val="00E400DF"/>
    <w:rsid w:val="00E401A2"/>
    <w:rsid w:val="00E402AE"/>
    <w:rsid w:val="00E42979"/>
    <w:rsid w:val="00E43185"/>
    <w:rsid w:val="00E4348D"/>
    <w:rsid w:val="00E43D7A"/>
    <w:rsid w:val="00E4455B"/>
    <w:rsid w:val="00E46834"/>
    <w:rsid w:val="00E4694E"/>
    <w:rsid w:val="00E46EA3"/>
    <w:rsid w:val="00E472C6"/>
    <w:rsid w:val="00E5006C"/>
    <w:rsid w:val="00E5094B"/>
    <w:rsid w:val="00E51915"/>
    <w:rsid w:val="00E51C1B"/>
    <w:rsid w:val="00E51F8E"/>
    <w:rsid w:val="00E520F1"/>
    <w:rsid w:val="00E528DE"/>
    <w:rsid w:val="00E52EB8"/>
    <w:rsid w:val="00E532E6"/>
    <w:rsid w:val="00E53DA7"/>
    <w:rsid w:val="00E5426F"/>
    <w:rsid w:val="00E55120"/>
    <w:rsid w:val="00E56F41"/>
    <w:rsid w:val="00E56F7B"/>
    <w:rsid w:val="00E57768"/>
    <w:rsid w:val="00E624E2"/>
    <w:rsid w:val="00E63D18"/>
    <w:rsid w:val="00E63F56"/>
    <w:rsid w:val="00E65347"/>
    <w:rsid w:val="00E6794F"/>
    <w:rsid w:val="00E70612"/>
    <w:rsid w:val="00E71E95"/>
    <w:rsid w:val="00E748A5"/>
    <w:rsid w:val="00E75499"/>
    <w:rsid w:val="00E758DE"/>
    <w:rsid w:val="00E75CBE"/>
    <w:rsid w:val="00E7705C"/>
    <w:rsid w:val="00E77BA5"/>
    <w:rsid w:val="00E77E24"/>
    <w:rsid w:val="00E8002F"/>
    <w:rsid w:val="00E809DD"/>
    <w:rsid w:val="00E80D4C"/>
    <w:rsid w:val="00E80E8A"/>
    <w:rsid w:val="00E81C9E"/>
    <w:rsid w:val="00E826E0"/>
    <w:rsid w:val="00E8317D"/>
    <w:rsid w:val="00E8481C"/>
    <w:rsid w:val="00E8509A"/>
    <w:rsid w:val="00E852ED"/>
    <w:rsid w:val="00E87D99"/>
    <w:rsid w:val="00E90363"/>
    <w:rsid w:val="00E90C92"/>
    <w:rsid w:val="00E92AE7"/>
    <w:rsid w:val="00E93092"/>
    <w:rsid w:val="00E932AD"/>
    <w:rsid w:val="00E93441"/>
    <w:rsid w:val="00E935FA"/>
    <w:rsid w:val="00E93FB8"/>
    <w:rsid w:val="00E9480C"/>
    <w:rsid w:val="00E94A49"/>
    <w:rsid w:val="00E94E18"/>
    <w:rsid w:val="00E958BE"/>
    <w:rsid w:val="00E95A3F"/>
    <w:rsid w:val="00E96832"/>
    <w:rsid w:val="00E96921"/>
    <w:rsid w:val="00E97478"/>
    <w:rsid w:val="00EA0227"/>
    <w:rsid w:val="00EA076E"/>
    <w:rsid w:val="00EA205D"/>
    <w:rsid w:val="00EA2916"/>
    <w:rsid w:val="00EA4F28"/>
    <w:rsid w:val="00EA50A3"/>
    <w:rsid w:val="00EA58A7"/>
    <w:rsid w:val="00EA5DDF"/>
    <w:rsid w:val="00EA5F11"/>
    <w:rsid w:val="00EA6850"/>
    <w:rsid w:val="00EA6852"/>
    <w:rsid w:val="00EA6878"/>
    <w:rsid w:val="00EA7F86"/>
    <w:rsid w:val="00EB0249"/>
    <w:rsid w:val="00EB07C6"/>
    <w:rsid w:val="00EB18A2"/>
    <w:rsid w:val="00EB2AFF"/>
    <w:rsid w:val="00EB2CA1"/>
    <w:rsid w:val="00EB34E0"/>
    <w:rsid w:val="00EB3E87"/>
    <w:rsid w:val="00EB4461"/>
    <w:rsid w:val="00EB4AC0"/>
    <w:rsid w:val="00EB4C46"/>
    <w:rsid w:val="00EB5D72"/>
    <w:rsid w:val="00EB6B09"/>
    <w:rsid w:val="00EB6BD9"/>
    <w:rsid w:val="00EB78BB"/>
    <w:rsid w:val="00EB7922"/>
    <w:rsid w:val="00EC0AFF"/>
    <w:rsid w:val="00EC0E94"/>
    <w:rsid w:val="00EC1026"/>
    <w:rsid w:val="00EC1405"/>
    <w:rsid w:val="00EC1E56"/>
    <w:rsid w:val="00EC2622"/>
    <w:rsid w:val="00EC3F29"/>
    <w:rsid w:val="00EC45D5"/>
    <w:rsid w:val="00EC5004"/>
    <w:rsid w:val="00EC531D"/>
    <w:rsid w:val="00EC65DE"/>
    <w:rsid w:val="00EC67F6"/>
    <w:rsid w:val="00EC6B44"/>
    <w:rsid w:val="00EC77B0"/>
    <w:rsid w:val="00EC7C13"/>
    <w:rsid w:val="00ED03CE"/>
    <w:rsid w:val="00ED0BD7"/>
    <w:rsid w:val="00ED10D7"/>
    <w:rsid w:val="00ED1733"/>
    <w:rsid w:val="00ED1DFB"/>
    <w:rsid w:val="00ED310C"/>
    <w:rsid w:val="00ED32BC"/>
    <w:rsid w:val="00ED456D"/>
    <w:rsid w:val="00ED45C2"/>
    <w:rsid w:val="00ED48F8"/>
    <w:rsid w:val="00ED6BBB"/>
    <w:rsid w:val="00EE0A08"/>
    <w:rsid w:val="00EE195F"/>
    <w:rsid w:val="00EE223F"/>
    <w:rsid w:val="00EE2872"/>
    <w:rsid w:val="00EE2BBE"/>
    <w:rsid w:val="00EE37A3"/>
    <w:rsid w:val="00EE4000"/>
    <w:rsid w:val="00EE45F4"/>
    <w:rsid w:val="00EE4A84"/>
    <w:rsid w:val="00EE5AF5"/>
    <w:rsid w:val="00EE5B7D"/>
    <w:rsid w:val="00EE654E"/>
    <w:rsid w:val="00EE66DA"/>
    <w:rsid w:val="00EE6CCC"/>
    <w:rsid w:val="00EE7494"/>
    <w:rsid w:val="00EF06E6"/>
    <w:rsid w:val="00EF16C6"/>
    <w:rsid w:val="00EF17FB"/>
    <w:rsid w:val="00EF1BED"/>
    <w:rsid w:val="00EF1FFC"/>
    <w:rsid w:val="00EF27B9"/>
    <w:rsid w:val="00EF2C49"/>
    <w:rsid w:val="00EF2E3D"/>
    <w:rsid w:val="00EF391E"/>
    <w:rsid w:val="00EF4A39"/>
    <w:rsid w:val="00EF5AE6"/>
    <w:rsid w:val="00EF640F"/>
    <w:rsid w:val="00EF6CEA"/>
    <w:rsid w:val="00EF6D11"/>
    <w:rsid w:val="00F00B6F"/>
    <w:rsid w:val="00F01B48"/>
    <w:rsid w:val="00F03DEF"/>
    <w:rsid w:val="00F0402B"/>
    <w:rsid w:val="00F040D1"/>
    <w:rsid w:val="00F0454F"/>
    <w:rsid w:val="00F05CFF"/>
    <w:rsid w:val="00F06742"/>
    <w:rsid w:val="00F0780B"/>
    <w:rsid w:val="00F10C70"/>
    <w:rsid w:val="00F11C1D"/>
    <w:rsid w:val="00F11D35"/>
    <w:rsid w:val="00F12258"/>
    <w:rsid w:val="00F133A4"/>
    <w:rsid w:val="00F139D6"/>
    <w:rsid w:val="00F13A15"/>
    <w:rsid w:val="00F13FC7"/>
    <w:rsid w:val="00F1468C"/>
    <w:rsid w:val="00F146DE"/>
    <w:rsid w:val="00F14A58"/>
    <w:rsid w:val="00F14B7C"/>
    <w:rsid w:val="00F14BD2"/>
    <w:rsid w:val="00F1610F"/>
    <w:rsid w:val="00F171A7"/>
    <w:rsid w:val="00F179E0"/>
    <w:rsid w:val="00F202EB"/>
    <w:rsid w:val="00F20749"/>
    <w:rsid w:val="00F20B40"/>
    <w:rsid w:val="00F21015"/>
    <w:rsid w:val="00F21CF6"/>
    <w:rsid w:val="00F21F43"/>
    <w:rsid w:val="00F229F5"/>
    <w:rsid w:val="00F23447"/>
    <w:rsid w:val="00F2438E"/>
    <w:rsid w:val="00F24BD6"/>
    <w:rsid w:val="00F2555D"/>
    <w:rsid w:val="00F25B72"/>
    <w:rsid w:val="00F25D6E"/>
    <w:rsid w:val="00F25EF3"/>
    <w:rsid w:val="00F2618B"/>
    <w:rsid w:val="00F262C4"/>
    <w:rsid w:val="00F26524"/>
    <w:rsid w:val="00F27305"/>
    <w:rsid w:val="00F30E35"/>
    <w:rsid w:val="00F31432"/>
    <w:rsid w:val="00F314A4"/>
    <w:rsid w:val="00F32DEA"/>
    <w:rsid w:val="00F33D36"/>
    <w:rsid w:val="00F34120"/>
    <w:rsid w:val="00F342B3"/>
    <w:rsid w:val="00F350D6"/>
    <w:rsid w:val="00F35FED"/>
    <w:rsid w:val="00F366F8"/>
    <w:rsid w:val="00F37700"/>
    <w:rsid w:val="00F417E1"/>
    <w:rsid w:val="00F41F1A"/>
    <w:rsid w:val="00F4261B"/>
    <w:rsid w:val="00F4263E"/>
    <w:rsid w:val="00F42667"/>
    <w:rsid w:val="00F4267E"/>
    <w:rsid w:val="00F42CE7"/>
    <w:rsid w:val="00F4385E"/>
    <w:rsid w:val="00F439BB"/>
    <w:rsid w:val="00F43CED"/>
    <w:rsid w:val="00F443D9"/>
    <w:rsid w:val="00F44750"/>
    <w:rsid w:val="00F45883"/>
    <w:rsid w:val="00F45FD0"/>
    <w:rsid w:val="00F473F6"/>
    <w:rsid w:val="00F47B8A"/>
    <w:rsid w:val="00F51280"/>
    <w:rsid w:val="00F512CB"/>
    <w:rsid w:val="00F519AB"/>
    <w:rsid w:val="00F522CA"/>
    <w:rsid w:val="00F526AA"/>
    <w:rsid w:val="00F52E6E"/>
    <w:rsid w:val="00F52EAE"/>
    <w:rsid w:val="00F5339D"/>
    <w:rsid w:val="00F568CA"/>
    <w:rsid w:val="00F571FC"/>
    <w:rsid w:val="00F57839"/>
    <w:rsid w:val="00F57B8C"/>
    <w:rsid w:val="00F57C29"/>
    <w:rsid w:val="00F603EE"/>
    <w:rsid w:val="00F60983"/>
    <w:rsid w:val="00F60A64"/>
    <w:rsid w:val="00F60C03"/>
    <w:rsid w:val="00F61437"/>
    <w:rsid w:val="00F61D2B"/>
    <w:rsid w:val="00F620B3"/>
    <w:rsid w:val="00F627EB"/>
    <w:rsid w:val="00F62B43"/>
    <w:rsid w:val="00F635CE"/>
    <w:rsid w:val="00F638C4"/>
    <w:rsid w:val="00F63D1A"/>
    <w:rsid w:val="00F64F77"/>
    <w:rsid w:val="00F65F63"/>
    <w:rsid w:val="00F675A8"/>
    <w:rsid w:val="00F67A72"/>
    <w:rsid w:val="00F700C8"/>
    <w:rsid w:val="00F705A6"/>
    <w:rsid w:val="00F717A0"/>
    <w:rsid w:val="00F735EF"/>
    <w:rsid w:val="00F73B45"/>
    <w:rsid w:val="00F7523C"/>
    <w:rsid w:val="00F75A10"/>
    <w:rsid w:val="00F767F4"/>
    <w:rsid w:val="00F7680E"/>
    <w:rsid w:val="00F77276"/>
    <w:rsid w:val="00F81530"/>
    <w:rsid w:val="00F818A9"/>
    <w:rsid w:val="00F81A83"/>
    <w:rsid w:val="00F8232F"/>
    <w:rsid w:val="00F835E6"/>
    <w:rsid w:val="00F83716"/>
    <w:rsid w:val="00F83AE5"/>
    <w:rsid w:val="00F84522"/>
    <w:rsid w:val="00F84E29"/>
    <w:rsid w:val="00F85972"/>
    <w:rsid w:val="00F86848"/>
    <w:rsid w:val="00F902E7"/>
    <w:rsid w:val="00F9059C"/>
    <w:rsid w:val="00F9154D"/>
    <w:rsid w:val="00F92235"/>
    <w:rsid w:val="00F93136"/>
    <w:rsid w:val="00F93243"/>
    <w:rsid w:val="00F93E89"/>
    <w:rsid w:val="00F93F79"/>
    <w:rsid w:val="00F941AB"/>
    <w:rsid w:val="00F94998"/>
    <w:rsid w:val="00F961B2"/>
    <w:rsid w:val="00F96649"/>
    <w:rsid w:val="00F9712E"/>
    <w:rsid w:val="00F971C2"/>
    <w:rsid w:val="00F974BD"/>
    <w:rsid w:val="00F97FD3"/>
    <w:rsid w:val="00FA0AB8"/>
    <w:rsid w:val="00FA139D"/>
    <w:rsid w:val="00FA45E8"/>
    <w:rsid w:val="00FA4FF2"/>
    <w:rsid w:val="00FA68AD"/>
    <w:rsid w:val="00FA6914"/>
    <w:rsid w:val="00FA6CE1"/>
    <w:rsid w:val="00FA716A"/>
    <w:rsid w:val="00FA7CB7"/>
    <w:rsid w:val="00FA7D1E"/>
    <w:rsid w:val="00FB0654"/>
    <w:rsid w:val="00FB0E7B"/>
    <w:rsid w:val="00FB124F"/>
    <w:rsid w:val="00FB15A2"/>
    <w:rsid w:val="00FB18A3"/>
    <w:rsid w:val="00FB36A5"/>
    <w:rsid w:val="00FB3D0D"/>
    <w:rsid w:val="00FB3F26"/>
    <w:rsid w:val="00FB58C4"/>
    <w:rsid w:val="00FB6AE5"/>
    <w:rsid w:val="00FB6C05"/>
    <w:rsid w:val="00FB71E7"/>
    <w:rsid w:val="00FB739D"/>
    <w:rsid w:val="00FB7998"/>
    <w:rsid w:val="00FB7F55"/>
    <w:rsid w:val="00FC0107"/>
    <w:rsid w:val="00FC0BDA"/>
    <w:rsid w:val="00FC2165"/>
    <w:rsid w:val="00FC2E1B"/>
    <w:rsid w:val="00FC3213"/>
    <w:rsid w:val="00FC3B59"/>
    <w:rsid w:val="00FC41C3"/>
    <w:rsid w:val="00FC4698"/>
    <w:rsid w:val="00FC4706"/>
    <w:rsid w:val="00FC48C6"/>
    <w:rsid w:val="00FC48E2"/>
    <w:rsid w:val="00FC4906"/>
    <w:rsid w:val="00FC4B29"/>
    <w:rsid w:val="00FC4D7B"/>
    <w:rsid w:val="00FC529D"/>
    <w:rsid w:val="00FC5E37"/>
    <w:rsid w:val="00FC6675"/>
    <w:rsid w:val="00FC78CC"/>
    <w:rsid w:val="00FD0980"/>
    <w:rsid w:val="00FD27D1"/>
    <w:rsid w:val="00FD2CA0"/>
    <w:rsid w:val="00FD34FD"/>
    <w:rsid w:val="00FD3E02"/>
    <w:rsid w:val="00FD45DF"/>
    <w:rsid w:val="00FD489D"/>
    <w:rsid w:val="00FD48CD"/>
    <w:rsid w:val="00FD4FEE"/>
    <w:rsid w:val="00FD6C85"/>
    <w:rsid w:val="00FD7777"/>
    <w:rsid w:val="00FD7948"/>
    <w:rsid w:val="00FD7E82"/>
    <w:rsid w:val="00FE0371"/>
    <w:rsid w:val="00FE0B42"/>
    <w:rsid w:val="00FE4CF2"/>
    <w:rsid w:val="00FE5815"/>
    <w:rsid w:val="00FE5C9A"/>
    <w:rsid w:val="00FE6200"/>
    <w:rsid w:val="00FE66DD"/>
    <w:rsid w:val="00FE7999"/>
    <w:rsid w:val="00FE7D5E"/>
    <w:rsid w:val="00FF02C1"/>
    <w:rsid w:val="00FF0432"/>
    <w:rsid w:val="00FF1F5F"/>
    <w:rsid w:val="00FF244D"/>
    <w:rsid w:val="00FF29EC"/>
    <w:rsid w:val="00FF2D85"/>
    <w:rsid w:val="00FF2FDA"/>
    <w:rsid w:val="00FF3CE0"/>
    <w:rsid w:val="00FF3EFB"/>
    <w:rsid w:val="00FF459B"/>
    <w:rsid w:val="00FF52D0"/>
    <w:rsid w:val="00FF588F"/>
    <w:rsid w:val="00FF5E54"/>
    <w:rsid w:val="00FF61C2"/>
    <w:rsid w:val="00FF6568"/>
    <w:rsid w:val="00FF6673"/>
    <w:rsid w:val="00FF6A05"/>
    <w:rsid w:val="00FF7827"/>
    <w:rsid w:val="00FF7F89"/>
  </w:rsids>
  <w:docVars>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6E9A4045-52BA-442E-80BB-1BD61B90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89"/>
    <w:pPr>
      <w:bidi/>
      <w:spacing w:after="0" w:line="312" w:lineRule="auto"/>
    </w:pPr>
  </w:style>
  <w:style w:type="paragraph" w:styleId="Heading1">
    <w:name w:val="heading 1"/>
    <w:basedOn w:val="Normal"/>
    <w:next w:val="Normal"/>
    <w:link w:val="1"/>
    <w:uiPriority w:val="9"/>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9"/>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9"/>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9"/>
    <w:qFormat/>
    <w:rsid w:val="000501A4"/>
    <w:pPr>
      <w:keepNext/>
      <w:keepLines/>
      <w:outlineLvl w:val="4"/>
    </w:pPr>
    <w:rPr>
      <w:rFonts w:eastAsiaTheme="majorEastAsia"/>
      <w:bCs/>
      <w:spacing w:val="40"/>
    </w:rPr>
  </w:style>
  <w:style w:type="paragraph" w:styleId="Heading6">
    <w:name w:val="heading 6"/>
    <w:basedOn w:val="Normal"/>
    <w:next w:val="Normal"/>
    <w:link w:val="6"/>
    <w:uiPriority w:val="9"/>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
    <w:rsid w:val="000501A4"/>
    <w:rPr>
      <w:rFonts w:eastAsiaTheme="majorEastAsia"/>
      <w:bCs/>
      <w:szCs w:val="36"/>
      <w:u w:val="single"/>
    </w:rPr>
  </w:style>
  <w:style w:type="character" w:customStyle="1" w:styleId="2">
    <w:name w:val="כותרת 2 תו"/>
    <w:basedOn w:val="DefaultParagraphFont"/>
    <w:link w:val="Heading2"/>
    <w:uiPriority w:val="9"/>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9"/>
    <w:rsid w:val="006D786C"/>
    <w:rPr>
      <w:rFonts w:eastAsiaTheme="majorEastAsia"/>
      <w:bCs/>
      <w:szCs w:val="26"/>
    </w:rPr>
  </w:style>
  <w:style w:type="character" w:customStyle="1" w:styleId="5">
    <w:name w:val="כותרת 5 תו"/>
    <w:basedOn w:val="DefaultParagraphFont"/>
    <w:link w:val="Heading5"/>
    <w:uiPriority w:val="9"/>
    <w:rsid w:val="000501A4"/>
    <w:rPr>
      <w:rFonts w:eastAsiaTheme="majorEastAsia"/>
      <w:bCs/>
      <w:spacing w:val="40"/>
    </w:rPr>
  </w:style>
  <w:style w:type="character" w:customStyle="1" w:styleId="6">
    <w:name w:val="כותרת 6 תו"/>
    <w:basedOn w:val="DefaultParagraphFont"/>
    <w:link w:val="Heading6"/>
    <w:uiPriority w:val="9"/>
    <w:rsid w:val="000501A4"/>
    <w:rPr>
      <w:rFonts w:eastAsiaTheme="majorEastAsia"/>
      <w:spacing w:val="40"/>
    </w:rPr>
  </w:style>
  <w:style w:type="character" w:customStyle="1" w:styleId="7">
    <w:name w:val="כותרת 7 תו"/>
    <w:basedOn w:val="DefaultParagraphFont"/>
    <w:link w:val="Heading7"/>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basedOn w:val="DefaultParagraphFont"/>
    <w:uiPriority w:val="99"/>
    <w:unhideWhenUsed/>
    <w:rsid w:val="000501A4"/>
    <w:rPr>
      <w:vertAlign w:val="superscript"/>
    </w:rPr>
  </w:style>
  <w:style w:type="character" w:styleId="Hyperlink">
    <w:name w:val="Hyperlink"/>
    <w:basedOn w:val="DefaultParagraphFont"/>
    <w:uiPriority w:val="99"/>
    <w:unhideWhenUsed/>
    <w:rsid w:val="002E7F28"/>
    <w:rPr>
      <w:color w:val="0000FF" w:themeColor="hyperlink"/>
      <w:u w:val="single"/>
    </w:rPr>
  </w:style>
  <w:style w:type="character" w:styleId="FollowedHyperlink">
    <w:name w:val="FollowedHyperlink"/>
    <w:basedOn w:val="DefaultParagraphFont"/>
    <w:uiPriority w:val="99"/>
    <w:semiHidden/>
    <w:unhideWhenUsed/>
    <w:rsid w:val="002E7F28"/>
    <w:rPr>
      <w:color w:val="800080" w:themeColor="followedHyperlink"/>
      <w:u w:val="single"/>
    </w:rPr>
  </w:style>
  <w:style w:type="paragraph" w:styleId="ListParagraph">
    <w:name w:val="List Paragraph"/>
    <w:basedOn w:val="Normal"/>
    <w:link w:val="a11"/>
    <w:uiPriority w:val="34"/>
    <w:qFormat/>
    <w:rsid w:val="006D3F24"/>
    <w:pPr>
      <w:ind w:left="720"/>
      <w:contextualSpacing/>
    </w:pPr>
  </w:style>
  <w:style w:type="character" w:styleId="CommentReference">
    <w:name w:val="annotation reference"/>
    <w:basedOn w:val="DefaultParagraphFont"/>
    <w:uiPriority w:val="99"/>
    <w:semiHidden/>
    <w:unhideWhenUsed/>
    <w:rsid w:val="00250B2E"/>
    <w:rPr>
      <w:sz w:val="16"/>
      <w:szCs w:val="16"/>
    </w:rPr>
  </w:style>
  <w:style w:type="paragraph" w:styleId="CommentText">
    <w:name w:val="annotation text"/>
    <w:basedOn w:val="Normal"/>
    <w:link w:val="a5"/>
    <w:uiPriority w:val="99"/>
    <w:unhideWhenUsed/>
    <w:rsid w:val="00250B2E"/>
    <w:pPr>
      <w:spacing w:after="200" w:line="240" w:lineRule="auto"/>
    </w:pPr>
    <w:rPr>
      <w:rFonts w:asciiTheme="minorHAnsi" w:hAnsiTheme="minorHAnsi"/>
      <w:szCs w:val="20"/>
    </w:rPr>
  </w:style>
  <w:style w:type="character" w:customStyle="1" w:styleId="a5">
    <w:name w:val="טקסט הערה תו"/>
    <w:basedOn w:val="DefaultParagraphFont"/>
    <w:link w:val="CommentText"/>
    <w:uiPriority w:val="99"/>
    <w:rsid w:val="00250B2E"/>
    <w:rPr>
      <w:rFonts w:asciiTheme="minorHAnsi" w:hAnsiTheme="minorHAnsi"/>
      <w:szCs w:val="20"/>
    </w:rPr>
  </w:style>
  <w:style w:type="paragraph" w:styleId="BalloonText">
    <w:name w:val="Balloon Text"/>
    <w:basedOn w:val="Normal"/>
    <w:link w:val="a6"/>
    <w:uiPriority w:val="99"/>
    <w:unhideWhenUsed/>
    <w:rsid w:val="00250B2E"/>
    <w:pPr>
      <w:spacing w:line="240" w:lineRule="auto"/>
    </w:pPr>
    <w:rPr>
      <w:rFonts w:ascii="Tahoma" w:hAnsi="Tahoma" w:cs="Tahoma"/>
      <w:sz w:val="18"/>
      <w:szCs w:val="18"/>
    </w:rPr>
  </w:style>
  <w:style w:type="character" w:customStyle="1" w:styleId="a6">
    <w:name w:val="טקסט בלונים תו"/>
    <w:basedOn w:val="DefaultParagraphFont"/>
    <w:link w:val="BalloonText"/>
    <w:uiPriority w:val="99"/>
    <w:rsid w:val="00250B2E"/>
    <w:rPr>
      <w:rFonts w:ascii="Tahoma" w:hAnsi="Tahoma" w:cs="Tahoma"/>
      <w:sz w:val="18"/>
      <w:szCs w:val="18"/>
    </w:rPr>
  </w:style>
  <w:style w:type="table" w:styleId="TableGrid">
    <w:name w:val="Table Grid"/>
    <w:basedOn w:val="TableNormal"/>
    <w:uiPriority w:val="59"/>
    <w:rsid w:val="0037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a7"/>
    <w:uiPriority w:val="99"/>
    <w:semiHidden/>
    <w:unhideWhenUsed/>
    <w:rsid w:val="00766A90"/>
    <w:pPr>
      <w:spacing w:after="0"/>
    </w:pPr>
    <w:rPr>
      <w:rFonts w:ascii="Times New Roman" w:hAnsi="Times New Roman"/>
      <w:b/>
      <w:bCs/>
    </w:rPr>
  </w:style>
  <w:style w:type="character" w:customStyle="1" w:styleId="a7">
    <w:name w:val="נושא הערה תו"/>
    <w:basedOn w:val="a5"/>
    <w:link w:val="CommentSubject"/>
    <w:uiPriority w:val="99"/>
    <w:semiHidden/>
    <w:rsid w:val="00766A90"/>
    <w:rPr>
      <w:rFonts w:asciiTheme="minorHAnsi" w:hAnsiTheme="minorHAnsi"/>
      <w:b/>
      <w:bCs/>
      <w:szCs w:val="20"/>
    </w:rPr>
  </w:style>
  <w:style w:type="paragraph" w:styleId="Revision">
    <w:name w:val="Revision"/>
    <w:hidden/>
    <w:uiPriority w:val="99"/>
    <w:semiHidden/>
    <w:rsid w:val="00E9480C"/>
    <w:pPr>
      <w:spacing w:after="0" w:line="240" w:lineRule="auto"/>
      <w:jc w:val="left"/>
    </w:pPr>
  </w:style>
  <w:style w:type="paragraph" w:styleId="NormalWeb">
    <w:name w:val="Normal (Web)"/>
    <w:basedOn w:val="Normal"/>
    <w:uiPriority w:val="99"/>
    <w:unhideWhenUsed/>
    <w:rsid w:val="006C11A1"/>
    <w:rPr>
      <w:rFonts w:cs="Times New Roman"/>
      <w:sz w:val="24"/>
    </w:rPr>
  </w:style>
  <w:style w:type="table" w:customStyle="1" w:styleId="10">
    <w:name w:val="רשת טבלה1"/>
    <w:basedOn w:val="TableNormal"/>
    <w:next w:val="TableGrid"/>
    <w:uiPriority w:val="59"/>
    <w:rsid w:val="00A039ED"/>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420F"/>
    <w:rPr>
      <w:color w:val="605E5C"/>
      <w:shd w:val="clear" w:color="auto" w:fill="E1DFDD"/>
    </w:rPr>
  </w:style>
  <w:style w:type="paragraph" w:styleId="TOCHeading">
    <w:name w:val="TOC Heading"/>
    <w:basedOn w:val="Heading1"/>
    <w:next w:val="Normal"/>
    <w:uiPriority w:val="39"/>
    <w:unhideWhenUsed/>
    <w:qFormat/>
    <w:rsid w:val="005978F8"/>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A551D9"/>
    <w:pPr>
      <w:tabs>
        <w:tab w:val="right" w:leader="dot" w:pos="8211"/>
      </w:tabs>
      <w:spacing w:after="100"/>
      <w:ind w:left="400"/>
    </w:pPr>
    <w:rPr>
      <w:noProof/>
    </w:rPr>
  </w:style>
  <w:style w:type="paragraph" w:styleId="TOC2">
    <w:name w:val="toc 2"/>
    <w:basedOn w:val="Normal"/>
    <w:next w:val="Normal"/>
    <w:autoRedefine/>
    <w:uiPriority w:val="39"/>
    <w:unhideWhenUsed/>
    <w:rsid w:val="005978F8"/>
    <w:pPr>
      <w:spacing w:after="100" w:line="259" w:lineRule="auto"/>
      <w:ind w:left="220"/>
      <w:jc w:val="left"/>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5978F8"/>
    <w:pPr>
      <w:spacing w:after="100" w:line="259" w:lineRule="auto"/>
      <w:jc w:val="left"/>
    </w:pPr>
    <w:rPr>
      <w:rFonts w:asciiTheme="minorHAnsi" w:eastAsiaTheme="minorEastAsia" w:hAnsiTheme="minorHAnsi" w:cs="Times New Roman"/>
      <w:sz w:val="22"/>
      <w:szCs w:val="22"/>
      <w:rtl/>
      <w:cs/>
    </w:rPr>
  </w:style>
  <w:style w:type="paragraph" w:customStyle="1" w:styleId="KOT1">
    <w:name w:val="KOT1"/>
    <w:basedOn w:val="Normal"/>
    <w:rsid w:val="00305EB0"/>
    <w:pPr>
      <w:keepNext/>
      <w:spacing w:after="360" w:line="400" w:lineRule="exact"/>
      <w:jc w:val="center"/>
    </w:pPr>
    <w:rPr>
      <w:rFonts w:eastAsia="Times New Roman"/>
      <w:b/>
      <w:bCs/>
      <w:sz w:val="36"/>
      <w:szCs w:val="36"/>
      <w:lang w:eastAsia="he-IL"/>
    </w:rPr>
  </w:style>
  <w:style w:type="paragraph" w:customStyle="1" w:styleId="KOT2">
    <w:name w:val="KOT2"/>
    <w:basedOn w:val="Normal"/>
    <w:rsid w:val="00305EB0"/>
    <w:pPr>
      <w:keepNext/>
      <w:spacing w:after="360" w:line="360" w:lineRule="exact"/>
      <w:jc w:val="center"/>
    </w:pPr>
    <w:rPr>
      <w:rFonts w:eastAsia="Times New Roman"/>
      <w:b/>
      <w:bCs/>
      <w:sz w:val="32"/>
      <w:szCs w:val="32"/>
      <w:lang w:eastAsia="he-IL"/>
    </w:rPr>
  </w:style>
  <w:style w:type="paragraph" w:customStyle="1" w:styleId="KOT3A">
    <w:name w:val="KOT3A"/>
    <w:basedOn w:val="Normal"/>
    <w:rsid w:val="00305EB0"/>
    <w:pPr>
      <w:spacing w:after="120" w:line="360" w:lineRule="exact"/>
      <w:jc w:val="left"/>
    </w:pPr>
    <w:rPr>
      <w:rFonts w:eastAsia="Times New Roman"/>
      <w:b/>
      <w:bCs/>
      <w:spacing w:val="40"/>
      <w:sz w:val="24"/>
      <w:szCs w:val="30"/>
    </w:rPr>
  </w:style>
  <w:style w:type="paragraph" w:customStyle="1" w:styleId="KOT3">
    <w:name w:val="KOT3"/>
    <w:basedOn w:val="KOT3A"/>
    <w:rsid w:val="00305EB0"/>
    <w:pPr>
      <w:keepNext/>
      <w:spacing w:after="360"/>
      <w:jc w:val="center"/>
    </w:pPr>
    <w:rPr>
      <w:spacing w:val="0"/>
      <w:szCs w:val="28"/>
    </w:rPr>
  </w:style>
  <w:style w:type="paragraph" w:customStyle="1" w:styleId="KOT4">
    <w:name w:val="KOT4"/>
    <w:basedOn w:val="KOT3"/>
    <w:rsid w:val="00305EB0"/>
    <w:pPr>
      <w:spacing w:after="240" w:line="300" w:lineRule="exact"/>
      <w:jc w:val="left"/>
    </w:pPr>
    <w:rPr>
      <w:sz w:val="26"/>
      <w:szCs w:val="26"/>
    </w:rPr>
  </w:style>
  <w:style w:type="paragraph" w:customStyle="1" w:styleId="KOT5">
    <w:name w:val="KOT5"/>
    <w:basedOn w:val="KOT4"/>
    <w:rsid w:val="00305EB0"/>
    <w:pPr>
      <w:spacing w:after="120" w:line="260" w:lineRule="exact"/>
    </w:pPr>
    <w:rPr>
      <w:sz w:val="22"/>
      <w:szCs w:val="22"/>
    </w:rPr>
  </w:style>
  <w:style w:type="paragraph" w:customStyle="1" w:styleId="NAME">
    <w:name w:val="NAME"/>
    <w:basedOn w:val="Normal"/>
    <w:rsid w:val="00305EB0"/>
    <w:pPr>
      <w:pBdr>
        <w:bottom w:val="single" w:sz="4" w:space="6" w:color="auto"/>
      </w:pBdr>
      <w:spacing w:after="120"/>
      <w:jc w:val="right"/>
      <w:outlineLvl w:val="0"/>
    </w:pPr>
    <w:rPr>
      <w:rFonts w:eastAsia="Times New Roman"/>
      <w:sz w:val="42"/>
      <w:szCs w:val="42"/>
      <w:lang w:eastAsia="he-IL"/>
    </w:rPr>
  </w:style>
  <w:style w:type="paragraph" w:customStyle="1" w:styleId="PATIAH">
    <w:name w:val="PATIAH"/>
    <w:basedOn w:val="Normal"/>
    <w:rsid w:val="00305EB0"/>
    <w:pPr>
      <w:spacing w:after="120" w:line="260" w:lineRule="exact"/>
    </w:pPr>
    <w:rPr>
      <w:rFonts w:eastAsia="Times New Roman"/>
      <w:lang w:eastAsia="he-IL"/>
    </w:rPr>
  </w:style>
  <w:style w:type="paragraph" w:customStyle="1" w:styleId="RESHET">
    <w:name w:val="RESHET"/>
    <w:basedOn w:val="Normal"/>
    <w:rsid w:val="00305EB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takzir">
    <w:name w:val="takzir"/>
    <w:basedOn w:val="Normal"/>
    <w:rsid w:val="00305EB0"/>
    <w:pPr>
      <w:spacing w:after="120" w:line="240" w:lineRule="exact"/>
    </w:pPr>
    <w:rPr>
      <w:rFonts w:eastAsia="Times New Roman"/>
      <w:b/>
      <w:bCs/>
      <w:noProof/>
      <w:sz w:val="22"/>
      <w:szCs w:val="22"/>
      <w:lang w:eastAsia="he-IL"/>
    </w:rPr>
  </w:style>
  <w:style w:type="character" w:styleId="PageNumber">
    <w:name w:val="page number"/>
    <w:basedOn w:val="DefaultParagraphFont"/>
    <w:uiPriority w:val="99"/>
    <w:semiHidden/>
    <w:rsid w:val="00305EB0"/>
    <w:rPr>
      <w:rFonts w:cs="Times New Roman"/>
    </w:rPr>
  </w:style>
  <w:style w:type="paragraph" w:customStyle="1" w:styleId="a8">
    <w:name w:val="נבנצלים"/>
    <w:basedOn w:val="Normal"/>
    <w:next w:val="Normal"/>
    <w:rsid w:val="00305EB0"/>
    <w:pPr>
      <w:widowControl w:val="0"/>
      <w:ind w:left="-567"/>
    </w:pPr>
    <w:rPr>
      <w:rFonts w:eastAsia="Times New Roman"/>
      <w:szCs w:val="20"/>
      <w:lang w:eastAsia="he-IL"/>
    </w:rPr>
  </w:style>
  <w:style w:type="paragraph" w:styleId="PlainText">
    <w:name w:val="Plain Text"/>
    <w:basedOn w:val="Normal"/>
    <w:link w:val="a9"/>
    <w:uiPriority w:val="99"/>
    <w:semiHidden/>
    <w:rsid w:val="00305EB0"/>
    <w:pPr>
      <w:widowControl w:val="0"/>
    </w:pPr>
    <w:rPr>
      <w:rFonts w:ascii="Courier New" w:eastAsia="Times New Roman" w:hAnsi="Courier New" w:cs="Courier New"/>
      <w:szCs w:val="20"/>
      <w:lang w:eastAsia="he-IL"/>
    </w:rPr>
  </w:style>
  <w:style w:type="character" w:customStyle="1" w:styleId="a9">
    <w:name w:val="טקסט רגיל תו"/>
    <w:basedOn w:val="DefaultParagraphFont"/>
    <w:link w:val="PlainText"/>
    <w:uiPriority w:val="99"/>
    <w:semiHidden/>
    <w:rsid w:val="00305EB0"/>
    <w:rPr>
      <w:rFonts w:ascii="Courier New" w:eastAsia="Times New Roman" w:hAnsi="Courier New" w:cs="Courier New"/>
      <w:szCs w:val="20"/>
      <w:lang w:eastAsia="he-IL"/>
    </w:rPr>
  </w:style>
  <w:style w:type="paragraph" w:styleId="BodyTextIndent">
    <w:name w:val="Body Text Indent"/>
    <w:basedOn w:val="Normal"/>
    <w:link w:val="a10"/>
    <w:uiPriority w:val="99"/>
    <w:semiHidden/>
    <w:rsid w:val="00305EB0"/>
    <w:pPr>
      <w:tabs>
        <w:tab w:val="left" w:pos="84"/>
      </w:tabs>
      <w:spacing w:line="269" w:lineRule="auto"/>
      <w:ind w:left="-58"/>
      <w:jc w:val="left"/>
    </w:pPr>
    <w:rPr>
      <w:rFonts w:eastAsia="Times New Roman"/>
      <w:b/>
      <w:bCs/>
      <w:color w:val="FF0000"/>
      <w:sz w:val="24"/>
    </w:rPr>
  </w:style>
  <w:style w:type="character" w:customStyle="1" w:styleId="a10">
    <w:name w:val="כניסה בגוף טקסט תו"/>
    <w:basedOn w:val="DefaultParagraphFont"/>
    <w:link w:val="BodyTextIndent"/>
    <w:uiPriority w:val="99"/>
    <w:semiHidden/>
    <w:rsid w:val="00305EB0"/>
    <w:rPr>
      <w:rFonts w:eastAsia="Times New Roman"/>
      <w:b/>
      <w:bCs/>
      <w:color w:val="FF0000"/>
      <w:sz w:val="24"/>
    </w:rPr>
  </w:style>
  <w:style w:type="paragraph" w:styleId="BodyTextIndent2">
    <w:name w:val="Body Text Indent 2"/>
    <w:basedOn w:val="Normal"/>
    <w:link w:val="20"/>
    <w:uiPriority w:val="99"/>
    <w:semiHidden/>
    <w:rsid w:val="00305EB0"/>
    <w:pPr>
      <w:spacing w:after="120" w:line="230" w:lineRule="exact"/>
      <w:ind w:hanging="564"/>
    </w:pPr>
    <w:rPr>
      <w:rFonts w:ascii="Times" w:eastAsia="Times New Roman" w:hAnsi="Times" w:cs="FrankRuehl"/>
      <w:szCs w:val="22"/>
    </w:rPr>
  </w:style>
  <w:style w:type="character" w:customStyle="1" w:styleId="20">
    <w:name w:val="כניסה בגוף טקסט 2 תו"/>
    <w:basedOn w:val="DefaultParagraphFont"/>
    <w:link w:val="BodyTextIndent2"/>
    <w:uiPriority w:val="99"/>
    <w:semiHidden/>
    <w:rsid w:val="00305EB0"/>
    <w:rPr>
      <w:rFonts w:ascii="Times" w:eastAsia="Times New Roman" w:hAnsi="Times" w:cs="FrankRuehl"/>
      <w:szCs w:val="22"/>
    </w:rPr>
  </w:style>
  <w:style w:type="character" w:customStyle="1" w:styleId="Bodytext2NotBold">
    <w:name w:val="Body text (2) + Not Bold"/>
    <w:basedOn w:val="DefaultParagraphFont"/>
    <w:rsid w:val="00305EB0"/>
    <w:rPr>
      <w:rFonts w:ascii="Arial" w:eastAsia="Arial" w:hAnsi="Arial" w:cs="Arial"/>
      <w:b/>
      <w:bCs/>
      <w:i w:val="0"/>
      <w:iCs w:val="0"/>
      <w:smallCaps w:val="0"/>
      <w:strike w:val="0"/>
      <w:color w:val="000000"/>
      <w:spacing w:val="0"/>
      <w:w w:val="100"/>
      <w:position w:val="0"/>
      <w:sz w:val="24"/>
      <w:szCs w:val="24"/>
      <w:u w:val="none"/>
      <w:lang w:val="he-IL" w:eastAsia="he-IL" w:bidi="he-IL"/>
    </w:rPr>
  </w:style>
  <w:style w:type="character" w:customStyle="1" w:styleId="Bodytext2">
    <w:name w:val="Body text (2)_"/>
    <w:basedOn w:val="DefaultParagraphFont"/>
    <w:link w:val="Bodytext20"/>
    <w:rsid w:val="00305EB0"/>
    <w:rPr>
      <w:rFonts w:ascii="Arial" w:eastAsia="Arial" w:hAnsi="Arial" w:cs="Arial"/>
      <w:b/>
      <w:bCs/>
      <w:sz w:val="24"/>
      <w:shd w:val="clear" w:color="auto" w:fill="FFFFFF"/>
    </w:rPr>
  </w:style>
  <w:style w:type="paragraph" w:customStyle="1" w:styleId="Bodytext20">
    <w:name w:val="Body text (2)"/>
    <w:basedOn w:val="Normal"/>
    <w:link w:val="Bodytext2"/>
    <w:rsid w:val="00305EB0"/>
    <w:pPr>
      <w:widowControl w:val="0"/>
      <w:shd w:val="clear" w:color="auto" w:fill="FFFFFF"/>
      <w:spacing w:line="284" w:lineRule="exact"/>
      <w:jc w:val="left"/>
    </w:pPr>
    <w:rPr>
      <w:rFonts w:ascii="Arial" w:eastAsia="Arial" w:hAnsi="Arial" w:cs="Arial"/>
      <w:b/>
      <w:bCs/>
      <w:sz w:val="24"/>
    </w:rPr>
  </w:style>
  <w:style w:type="character" w:customStyle="1" w:styleId="Bodytext10">
    <w:name w:val="Body text (10)_"/>
    <w:basedOn w:val="DefaultParagraphFont"/>
    <w:link w:val="Bodytext100"/>
    <w:rsid w:val="00305EB0"/>
    <w:rPr>
      <w:rFonts w:ascii="Courier New" w:eastAsia="Courier New" w:hAnsi="Courier New" w:cs="Courier New"/>
      <w:b/>
      <w:bCs/>
      <w:sz w:val="19"/>
      <w:szCs w:val="19"/>
      <w:shd w:val="clear" w:color="auto" w:fill="FFFFFF"/>
    </w:rPr>
  </w:style>
  <w:style w:type="paragraph" w:customStyle="1" w:styleId="Bodytext100">
    <w:name w:val="Body text (10)"/>
    <w:basedOn w:val="Normal"/>
    <w:link w:val="Bodytext10"/>
    <w:rsid w:val="00305EB0"/>
    <w:pPr>
      <w:widowControl w:val="0"/>
      <w:shd w:val="clear" w:color="auto" w:fill="FFFFFF"/>
      <w:spacing w:before="60" w:line="0" w:lineRule="atLeast"/>
      <w:jc w:val="left"/>
    </w:pPr>
    <w:rPr>
      <w:rFonts w:ascii="Courier New" w:eastAsia="Courier New" w:hAnsi="Courier New" w:cs="Courier New"/>
      <w:b/>
      <w:bCs/>
      <w:sz w:val="19"/>
      <w:szCs w:val="19"/>
    </w:rPr>
  </w:style>
  <w:style w:type="paragraph" w:styleId="NoSpacing">
    <w:name w:val="No Spacing"/>
    <w:uiPriority w:val="1"/>
    <w:qFormat/>
    <w:rsid w:val="00F26524"/>
    <w:pPr>
      <w:spacing w:after="0" w:line="240" w:lineRule="auto"/>
      <w:jc w:val="left"/>
    </w:pPr>
    <w:rPr>
      <w:rFonts w:asciiTheme="minorHAnsi" w:hAnsiTheme="minorHAnsi" w:cstheme="minorBidi"/>
      <w:sz w:val="22"/>
      <w:szCs w:val="22"/>
    </w:rPr>
  </w:style>
  <w:style w:type="character" w:customStyle="1" w:styleId="a11">
    <w:name w:val="פיסקת רשימה תו"/>
    <w:link w:val="ListParagraph"/>
    <w:uiPriority w:val="34"/>
    <w:locked/>
    <w:rsid w:val="00FC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1.xml"/><Relationship Id="rId26" Type="http://schemas.openxmlformats.org/officeDocument/2006/relationships/styles" Target="styles.xml"/><Relationship Id="rId8" Type="http://schemas.openxmlformats.org/officeDocument/2006/relationships/image" Target="media/image3.jpeg"/><Relationship Id="rId2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numbering" Target="numbering.xml"/><Relationship Id="rId7" Type="http://schemas.openxmlformats.org/officeDocument/2006/relationships/image" Target="media/image2.jpeg"/><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theme" Target="theme/theme1.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eader" Target="header4.xml"/><Relationship Id="rId5" Type="http://schemas.openxmlformats.org/officeDocument/2006/relationships/customXml" Target="../customXml/item1.xml"/><Relationship Id="rId28" Type="http://schemas.openxmlformats.org/officeDocument/2006/relationships/customXml" Target="../customXml/item3.xml"/><Relationship Id="rId10" Type="http://schemas.openxmlformats.org/officeDocument/2006/relationships/image" Target="media/image5.jpeg"/><Relationship Id="rId19" Type="http://schemas.openxmlformats.org/officeDocument/2006/relationships/footer" Target="footer1.xml"/><Relationship Id="rId14" Type="http://schemas.openxmlformats.org/officeDocument/2006/relationships/image" Target="media/image9.jpeg"/><Relationship Id="rId22"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image" Target="media/image4.jpeg"/><Relationship Id="rId27" Type="http://schemas.openxmlformats.org/officeDocument/2006/relationships/customXml" Target="../customXml/item2.xml"/></Relationships>
</file>

<file path=word/_rels/header2.xml.rels>&#65279;<?xml version="1.0" encoding="utf-8" standalone="yes"?><Relationships xmlns="http://schemas.openxmlformats.org/package/2006/relationships"><Relationship Id="rId1" Type="http://schemas.openxmlformats.org/officeDocument/2006/relationships/image" Target="media/image13.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3DD6D4-7FEB-4635-AD33-5E2021422A83}">
  <ds:schemaRefs>
    <ds:schemaRef ds:uri="http://schemas.openxmlformats.org/officeDocument/2006/bibliography"/>
  </ds:schemaRefs>
</ds:datastoreItem>
</file>

<file path=customXml/itemProps2.xml><?xml version="1.0" encoding="utf-8"?>
<ds:datastoreItem xmlns:ds="http://schemas.openxmlformats.org/officeDocument/2006/customXml" ds:itemID="{5A6855CA-BDCE-4C49-B81B-D077DAE69800}"/>
</file>

<file path=customXml/itemProps3.xml><?xml version="1.0" encoding="utf-8"?>
<ds:datastoreItem xmlns:ds="http://schemas.openxmlformats.org/officeDocument/2006/customXml" ds:itemID="{23DB1F9F-5F5C-4731-8DCE-43AF20BEC7AF}"/>
</file>

<file path=customXml/itemProps4.xml><?xml version="1.0" encoding="utf-8"?>
<ds:datastoreItem xmlns:ds="http://schemas.openxmlformats.org/officeDocument/2006/customXml" ds:itemID="{93F85A32-839F-4942-BEA2-BEA5DC256AA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