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10"/>
        <w:tblpPr w:leftFromText="180" w:rightFromText="180" w:vertAnchor="text" w:tblpXSpec="center" w:tblpY="1"/>
        <w:tblOverlap w:val="never"/>
        <w:bidiVisual/>
        <w:tblW w:w="9777"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7"/>
      </w:tblGrid>
      <w:tr w:rsidTr="000C6468">
        <w:tblPrEx>
          <w:tblW w:w="9777"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77" w:type="dxa"/>
          </w:tcPr>
          <w:p w:rsidR="007B642D" w:rsidRPr="00AD1302" w:rsidP="000C6468">
            <w:pPr>
              <w:spacing w:line="240" w:lineRule="auto"/>
              <w:rPr>
                <w:rFonts w:ascii="Tahoma" w:hAnsi="Tahoma" w:cs="Tahoma"/>
                <w:b/>
                <w:bCs/>
                <w:rtl/>
              </w:rPr>
            </w:pPr>
            <w:bookmarkStart w:id="0" w:name="Seif5"/>
            <w:bookmarkEnd w:id="0"/>
          </w:p>
          <w:p w:rsidR="007B642D" w:rsidRPr="00AD1302" w:rsidP="000C6468">
            <w:pPr>
              <w:spacing w:line="240" w:lineRule="auto"/>
              <w:rPr>
                <w:rFonts w:ascii="Tahoma" w:hAnsi="Tahoma" w:cs="Tahoma"/>
                <w:b/>
                <w:bCs/>
                <w:sz w:val="40"/>
                <w:szCs w:val="40"/>
                <w:rtl/>
              </w:rPr>
            </w:pPr>
            <w:r w:rsidRPr="00AD1302">
              <w:rPr>
                <w:rFonts w:ascii="Tahoma" w:hAnsi="Tahoma" w:cs="Tahoma"/>
                <w:b/>
                <w:bCs/>
                <w:sz w:val="40"/>
                <w:szCs w:val="40"/>
                <w:rtl/>
              </w:rPr>
              <w:t xml:space="preserve">חלק ב' - הטיפול בתחנות תדלוק פירטיות </w:t>
            </w:r>
          </w:p>
          <w:p w:rsidR="007B642D" w:rsidRPr="00AD1302" w:rsidP="000C6468">
            <w:pPr>
              <w:spacing w:line="240" w:lineRule="auto"/>
              <w:rPr>
                <w:rFonts w:ascii="Tahoma" w:hAnsi="Tahoma" w:cs="Tahoma"/>
                <w:rtl/>
              </w:rPr>
            </w:pPr>
            <w:r w:rsidRPr="00AD1302">
              <w:rPr>
                <w:rFonts w:ascii="Tahoma" w:hAnsi="Tahoma" w:cs="Tahoma"/>
                <w:b/>
                <w:bCs/>
                <w:sz w:val="40"/>
                <w:szCs w:val="40"/>
                <w:rtl/>
              </w:rPr>
              <w:t>ובתחנות תדלוק פנימיות - ביקורת מעקב</w:t>
            </w:r>
          </w:p>
          <w:p w:rsidR="007B642D" w:rsidRPr="00AD1302" w:rsidP="000C6468">
            <w:pPr>
              <w:spacing w:line="240" w:lineRule="auto"/>
              <w:rPr>
                <w:rFonts w:ascii="Tahoma" w:hAnsi="Tahoma" w:cs="Tahoma"/>
                <w:rtl/>
              </w:rPr>
            </w:pPr>
          </w:p>
          <w:p w:rsidR="007B642D" w:rsidRPr="00AD1302" w:rsidP="000C6468">
            <w:pPr>
              <w:spacing w:after="200" w:line="240" w:lineRule="auto"/>
              <w:rPr>
                <w:rFonts w:ascii="Tahoma" w:hAnsi="Tahoma" w:cs="Tahoma"/>
                <w:rtl/>
              </w:rPr>
            </w:pPr>
            <w:r w:rsidRPr="00AD1302">
              <w:rPr>
                <w:rFonts w:ascii="Tahoma" w:hAnsi="Tahoma" w:cs="Tahoma"/>
                <w:sz w:val="36"/>
                <w:szCs w:val="36"/>
                <w:rtl/>
              </w:rPr>
              <w:t>תקציר</w:t>
            </w:r>
          </w:p>
        </w:tc>
      </w:tr>
    </w:tbl>
    <w:p w:rsidR="007B642D" w:rsidRPr="00AD1302" w:rsidP="007B642D">
      <w:pPr>
        <w:spacing w:line="240" w:lineRule="auto"/>
        <w:jc w:val="left"/>
        <w:rPr>
          <w:rFonts w:ascii="Tahoma" w:hAnsi="Tahoma" w:cs="Tahoma"/>
          <w:spacing w:val="-10"/>
          <w:sz w:val="22"/>
          <w:szCs w:val="22"/>
          <w:rtl/>
        </w:rPr>
      </w:pPr>
    </w:p>
    <w:tbl>
      <w:tblPr>
        <w:tblStyle w:val="10"/>
        <w:tblpPr w:leftFromText="180" w:rightFromText="180" w:vertAnchor="text" w:tblpXSpec="center" w:tblpY="1"/>
        <w:tblOverlap w:val="never"/>
        <w:bidiVisual/>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9"/>
        <w:gridCol w:w="445"/>
        <w:gridCol w:w="2185"/>
        <w:gridCol w:w="445"/>
        <w:gridCol w:w="1966"/>
        <w:gridCol w:w="445"/>
        <w:gridCol w:w="2158"/>
      </w:tblGrid>
      <w:tr w:rsidTr="000C6468">
        <w:tblPrEx>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713" w:type="dxa"/>
            <w:gridSpan w:val="7"/>
          </w:tcPr>
          <w:p w:rsidR="007B642D" w:rsidRPr="00AD1302" w:rsidP="000C6468">
            <w:pPr>
              <w:spacing w:line="240" w:lineRule="auto"/>
              <w:jc w:val="center"/>
              <w:rPr>
                <w:rFonts w:ascii="Tahoma" w:hAnsi="Tahoma" w:cs="Tahoma"/>
                <w:rtl/>
              </w:rPr>
            </w:pPr>
            <w:r w:rsidRPr="00AD1302">
              <w:rPr>
                <w:rFonts w:ascii="Tahoma" w:hAnsi="Tahoma" w:cs="Tahoma"/>
                <w:noProof/>
                <w:rtl/>
              </w:rPr>
              <w:drawing>
                <wp:anchor distT="0" distB="0" distL="114300" distR="114300" simplePos="0" relativeHeight="251658240" behindDoc="0" locked="0" layoutInCell="1" allowOverlap="1">
                  <wp:simplePos x="0" y="0"/>
                  <wp:positionH relativeFrom="margin">
                    <wp:posOffset>4460875</wp:posOffset>
                  </wp:positionH>
                  <wp:positionV relativeFrom="margin">
                    <wp:posOffset>0</wp:posOffset>
                  </wp:positionV>
                  <wp:extent cx="1638300" cy="411480"/>
                  <wp:effectExtent l="0" t="0" r="0" b="7620"/>
                  <wp:wrapSquare wrapText="bothSides"/>
                  <wp:docPr id="523925931" name="תמונה 52392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41281"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0C6468">
        <w:tblPrEx>
          <w:tblW w:w="9713" w:type="dxa"/>
          <w:tblLook w:val="04A0"/>
        </w:tblPrEx>
        <w:trPr>
          <w:trHeight w:val="133"/>
        </w:trPr>
        <w:tc>
          <w:tcPr>
            <w:tcW w:w="9713" w:type="dxa"/>
            <w:gridSpan w:val="7"/>
          </w:tcPr>
          <w:p w:rsidR="007B642D" w:rsidRPr="00AD1302" w:rsidP="000C6468">
            <w:pPr>
              <w:spacing w:line="240" w:lineRule="auto"/>
              <w:rPr>
                <w:rFonts w:ascii="Tahoma" w:hAnsi="Tahoma" w:cs="Tahoma"/>
                <w:rtl/>
              </w:rPr>
            </w:pPr>
          </w:p>
        </w:tc>
      </w:tr>
      <w:tr w:rsidTr="000C6468">
        <w:tblPrEx>
          <w:tblW w:w="9713" w:type="dxa"/>
          <w:tblLook w:val="04A0"/>
        </w:tblPrEx>
        <w:trPr>
          <w:trHeight w:val="630"/>
        </w:trPr>
        <w:tc>
          <w:tcPr>
            <w:tcW w:w="9713" w:type="dxa"/>
            <w:gridSpan w:val="7"/>
          </w:tcPr>
          <w:p w:rsidR="007B642D" w:rsidRPr="00AD1302" w:rsidP="000C6468">
            <w:pPr>
              <w:spacing w:line="288" w:lineRule="auto"/>
              <w:jc w:val="both"/>
              <w:rPr>
                <w:rFonts w:ascii="Tahoma" w:hAnsi="Tahoma" w:cs="Tahoma"/>
                <w:sz w:val="19"/>
                <w:szCs w:val="19"/>
                <w:rtl/>
              </w:rPr>
            </w:pPr>
            <w:r w:rsidRPr="00AD1302">
              <w:rPr>
                <w:rFonts w:ascii="Tahoma" w:hAnsi="Tahoma" w:cs="Tahoma"/>
                <w:sz w:val="19"/>
                <w:szCs w:val="19"/>
                <w:rtl/>
              </w:rPr>
              <w:t>בשנת 2013 פרסם משרד מבקר המדינה דוח בנושא הטיפול בתחנות תדלוק פירטיות ובתחנות תדלוק פנימיות (להלן - הדוח הקודם)</w:t>
            </w:r>
            <w:r>
              <w:rPr>
                <w:rStyle w:val="FootnoteReference1"/>
                <w:rFonts w:ascii="Tahoma" w:hAnsi="Tahoma" w:cs="Tahoma"/>
                <w:sz w:val="19"/>
                <w:szCs w:val="19"/>
                <w:rtl/>
              </w:rPr>
              <w:footnoteReference w:id="2"/>
            </w:r>
            <w:r w:rsidRPr="00AD1302">
              <w:rPr>
                <w:rFonts w:ascii="Tahoma" w:hAnsi="Tahoma" w:cs="Tahoma"/>
                <w:sz w:val="19"/>
                <w:szCs w:val="19"/>
                <w:rtl/>
              </w:rPr>
              <w:t xml:space="preserve">. באותה השנה היו בישראל כמאה תחנות תדלוק שהוקמו ללא היתר בנייה וללא רישיון עסק ומכרו דלק לציבור בניגוד </w:t>
            </w:r>
            <w:bookmarkStart w:id="1" w:name="tempMark"/>
            <w:bookmarkEnd w:id="1"/>
            <w:r w:rsidRPr="00AD1302">
              <w:rPr>
                <w:rFonts w:ascii="Tahoma" w:hAnsi="Tahoma" w:cs="Tahoma"/>
                <w:sz w:val="19"/>
                <w:szCs w:val="19"/>
                <w:rtl/>
              </w:rPr>
              <w:t>לחוק (להלן - תחנות תדלוק פירטיות). תחנות התדלוק הפירטיות עלולות לחשוף את הציבור לסיכונים בתחום הבטיחות, הבריאות, הסביבה והתחבורה, והן גורמות למדינה הפסדים כספיים בשל אי-תשלום מיסים. קיימות בישראל גם מאות תחנות תדלוק המשרתות קבוצה סגורה של לקוחות (תחנות פנימיות). בחודשים ינואר עד מרץ 2020 בדק משרד מבקר המדינה את פעולותיהן של הרשויות הממשלתיות לתיקון הליקויים המרכזיים שצוינו בדוח הקודם (להלן - ביקורת מעקב).</w:t>
            </w:r>
          </w:p>
        </w:tc>
      </w:tr>
      <w:tr w:rsidTr="000C6468">
        <w:tblPrEx>
          <w:tblW w:w="9713" w:type="dxa"/>
          <w:tblLook w:val="04A0"/>
        </w:tblPrEx>
        <w:trPr>
          <w:trHeight w:val="503"/>
        </w:trPr>
        <w:tc>
          <w:tcPr>
            <w:tcW w:w="9713" w:type="dxa"/>
            <w:gridSpan w:val="7"/>
          </w:tcPr>
          <w:p w:rsidR="007B642D" w:rsidRPr="00AD1302" w:rsidP="000C6468">
            <w:pPr>
              <w:spacing w:line="240" w:lineRule="auto"/>
              <w:rPr>
                <w:rFonts w:ascii="Tahoma" w:hAnsi="Tahoma" w:cs="Tahoma"/>
                <w:sz w:val="16"/>
                <w:szCs w:val="16"/>
                <w:rtl/>
              </w:rPr>
            </w:pPr>
          </w:p>
        </w:tc>
      </w:tr>
      <w:tr w:rsidTr="000C6468">
        <w:tblPrEx>
          <w:tblW w:w="9713" w:type="dxa"/>
          <w:tblLook w:val="04A0"/>
        </w:tblPrEx>
        <w:trPr>
          <w:trHeight w:val="153"/>
        </w:trPr>
        <w:tc>
          <w:tcPr>
            <w:tcW w:w="9713" w:type="dxa"/>
            <w:gridSpan w:val="7"/>
          </w:tcPr>
          <w:p w:rsidR="007B642D" w:rsidRPr="00AD1302" w:rsidP="000C6468">
            <w:pPr>
              <w:spacing w:line="240" w:lineRule="auto"/>
              <w:jc w:val="center"/>
              <w:rPr>
                <w:rFonts w:ascii="Tahoma" w:hAnsi="Tahoma" w:cs="Tahoma"/>
                <w:rtl/>
              </w:rPr>
            </w:pPr>
            <w:r w:rsidRPr="00AD1302">
              <w:rPr>
                <w:rFonts w:ascii="Tahoma" w:hAnsi="Tahoma" w:cs="Tahoma"/>
                <w:noProof/>
                <w:rtl/>
              </w:rPr>
              <w:drawing>
                <wp:anchor distT="0" distB="0" distL="114300" distR="114300" simplePos="0" relativeHeight="251659264" behindDoc="0" locked="0" layoutInCell="1" allowOverlap="1">
                  <wp:simplePos x="0" y="0"/>
                  <wp:positionH relativeFrom="margin">
                    <wp:posOffset>4518025</wp:posOffset>
                  </wp:positionH>
                  <wp:positionV relativeFrom="margin">
                    <wp:posOffset>55245</wp:posOffset>
                  </wp:positionV>
                  <wp:extent cx="1579245" cy="359410"/>
                  <wp:effectExtent l="0" t="0" r="1905" b="2540"/>
                  <wp:wrapSquare wrapText="bothSides"/>
                  <wp:docPr id="523925940" name="תמונה 52392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75145"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0C6468">
        <w:tblPrEx>
          <w:tblW w:w="9713" w:type="dxa"/>
          <w:tblLook w:val="04A0"/>
        </w:tblPrEx>
        <w:trPr>
          <w:trHeight w:val="283"/>
        </w:trPr>
        <w:tc>
          <w:tcPr>
            <w:tcW w:w="2069" w:type="dxa"/>
            <w:tcBorders>
              <w:bottom w:val="single" w:sz="12" w:space="0" w:color="auto"/>
            </w:tcBorders>
            <w:shd w:val="clear" w:color="auto" w:fill="auto"/>
            <w:vAlign w:val="center"/>
          </w:tcPr>
          <w:p w:rsidR="007B642D" w:rsidRPr="00454AAE" w:rsidP="000C6468">
            <w:pPr>
              <w:spacing w:line="240" w:lineRule="auto"/>
              <w:rPr>
                <w:rFonts w:ascii="Tahoma" w:hAnsi="Tahoma" w:cs="Tahoma"/>
                <w:b/>
                <w:bCs/>
                <w:spacing w:val="-10"/>
                <w:sz w:val="36"/>
                <w:szCs w:val="36"/>
                <w:rtl/>
              </w:rPr>
            </w:pPr>
            <w:r w:rsidRPr="00454AAE">
              <w:rPr>
                <w:rFonts w:ascii="Tahoma" w:hAnsi="Tahoma" w:cs="Tahoma"/>
                <w:spacing w:val="-10"/>
                <w:sz w:val="36"/>
                <w:szCs w:val="36"/>
                <w:rtl/>
              </w:rPr>
              <w:t>2</w:t>
            </w:r>
          </w:p>
        </w:tc>
        <w:tc>
          <w:tcPr>
            <w:tcW w:w="445" w:type="dxa"/>
          </w:tcPr>
          <w:p w:rsidR="007B642D" w:rsidRPr="00454AAE" w:rsidP="000C6468">
            <w:pPr>
              <w:spacing w:line="240" w:lineRule="auto"/>
              <w:rPr>
                <w:rFonts w:ascii="Tahoma" w:hAnsi="Tahoma" w:cs="Tahoma"/>
                <w:spacing w:val="-10"/>
                <w:sz w:val="36"/>
                <w:szCs w:val="36"/>
              </w:rPr>
            </w:pPr>
          </w:p>
        </w:tc>
        <w:tc>
          <w:tcPr>
            <w:tcW w:w="2185" w:type="dxa"/>
            <w:tcBorders>
              <w:bottom w:val="single" w:sz="12" w:space="0" w:color="auto"/>
            </w:tcBorders>
            <w:vAlign w:val="center"/>
          </w:tcPr>
          <w:p w:rsidR="007B642D" w:rsidRPr="00454AAE" w:rsidP="000C6468">
            <w:pPr>
              <w:spacing w:line="240" w:lineRule="auto"/>
              <w:rPr>
                <w:rFonts w:ascii="Tahoma" w:hAnsi="Tahoma" w:cs="Tahoma"/>
                <w:spacing w:val="-10"/>
                <w:sz w:val="36"/>
                <w:szCs w:val="36"/>
                <w:rtl/>
              </w:rPr>
            </w:pPr>
            <w:r w:rsidRPr="00454AAE">
              <w:rPr>
                <w:rFonts w:ascii="Tahoma" w:hAnsi="Tahoma" w:cs="Tahoma"/>
                <w:spacing w:val="-10"/>
                <w:sz w:val="36"/>
                <w:szCs w:val="36"/>
                <w:rtl/>
              </w:rPr>
              <w:t xml:space="preserve">206,000 </w:t>
            </w:r>
          </w:p>
        </w:tc>
        <w:tc>
          <w:tcPr>
            <w:tcW w:w="445" w:type="dxa"/>
          </w:tcPr>
          <w:p w:rsidR="007B642D" w:rsidRPr="00454AAE" w:rsidP="000C6468">
            <w:pPr>
              <w:spacing w:line="240" w:lineRule="auto"/>
              <w:rPr>
                <w:rFonts w:ascii="Tahoma" w:hAnsi="Tahoma" w:cs="Tahoma"/>
                <w:spacing w:val="-10"/>
                <w:sz w:val="36"/>
                <w:szCs w:val="36"/>
              </w:rPr>
            </w:pPr>
          </w:p>
        </w:tc>
        <w:tc>
          <w:tcPr>
            <w:tcW w:w="1966" w:type="dxa"/>
            <w:tcBorders>
              <w:bottom w:val="single" w:sz="12" w:space="0" w:color="auto"/>
            </w:tcBorders>
          </w:tcPr>
          <w:p w:rsidR="007B642D" w:rsidRPr="00454AAE" w:rsidP="000C6468">
            <w:pPr>
              <w:spacing w:line="240" w:lineRule="auto"/>
              <w:rPr>
                <w:rFonts w:ascii="Tahoma" w:hAnsi="Tahoma" w:cs="Tahoma"/>
                <w:spacing w:val="-10"/>
                <w:sz w:val="36"/>
                <w:szCs w:val="36"/>
              </w:rPr>
            </w:pPr>
            <w:r w:rsidRPr="00454AAE">
              <w:rPr>
                <w:rFonts w:ascii="Tahoma" w:hAnsi="Tahoma" w:cs="Tahoma"/>
                <w:spacing w:val="-10"/>
                <w:sz w:val="36"/>
                <w:szCs w:val="36"/>
                <w:rtl/>
              </w:rPr>
              <w:t>93</w:t>
            </w:r>
          </w:p>
        </w:tc>
        <w:tc>
          <w:tcPr>
            <w:tcW w:w="445" w:type="dxa"/>
          </w:tcPr>
          <w:p w:rsidR="007B642D" w:rsidRPr="00454AAE" w:rsidP="000C6468">
            <w:pPr>
              <w:spacing w:line="240" w:lineRule="auto"/>
              <w:rPr>
                <w:rFonts w:ascii="Tahoma" w:hAnsi="Tahoma" w:cs="Tahoma"/>
                <w:spacing w:val="-10"/>
                <w:sz w:val="36"/>
                <w:szCs w:val="36"/>
              </w:rPr>
            </w:pPr>
          </w:p>
        </w:tc>
        <w:tc>
          <w:tcPr>
            <w:tcW w:w="2158" w:type="dxa"/>
            <w:tcBorders>
              <w:bottom w:val="single" w:sz="12" w:space="0" w:color="auto"/>
            </w:tcBorders>
            <w:vAlign w:val="center"/>
          </w:tcPr>
          <w:p w:rsidR="007B642D" w:rsidRPr="00454AAE" w:rsidP="000C6468">
            <w:pPr>
              <w:spacing w:line="240" w:lineRule="auto"/>
              <w:rPr>
                <w:rFonts w:ascii="Tahoma" w:hAnsi="Tahoma" w:cs="Tahoma"/>
                <w:spacing w:val="-10"/>
                <w:sz w:val="36"/>
                <w:szCs w:val="36"/>
                <w:rtl/>
              </w:rPr>
            </w:pPr>
            <w:r w:rsidRPr="00454AAE">
              <w:rPr>
                <w:rFonts w:ascii="Tahoma" w:hAnsi="Tahoma" w:cs="Tahoma"/>
                <w:spacing w:val="-10"/>
                <w:sz w:val="36"/>
                <w:szCs w:val="36"/>
                <w:rtl/>
              </w:rPr>
              <w:t>1</w:t>
            </w:r>
          </w:p>
        </w:tc>
      </w:tr>
      <w:tr w:rsidTr="000C6468">
        <w:tblPrEx>
          <w:tblW w:w="9713" w:type="dxa"/>
          <w:tblLook w:val="04A0"/>
        </w:tblPrEx>
        <w:trPr>
          <w:trHeight w:val="85"/>
        </w:trPr>
        <w:tc>
          <w:tcPr>
            <w:tcW w:w="9713" w:type="dxa"/>
            <w:gridSpan w:val="7"/>
            <w:shd w:val="clear" w:color="auto" w:fill="auto"/>
            <w:vAlign w:val="center"/>
          </w:tcPr>
          <w:p w:rsidR="007B642D" w:rsidRPr="00AD1302" w:rsidP="000C6468">
            <w:pPr>
              <w:spacing w:line="240" w:lineRule="auto"/>
              <w:rPr>
                <w:rFonts w:ascii="Tahoma" w:hAnsi="Tahoma" w:cs="Tahoma"/>
                <w:spacing w:val="-10"/>
                <w:rtl/>
              </w:rPr>
            </w:pPr>
          </w:p>
        </w:tc>
      </w:tr>
      <w:tr w:rsidTr="000C6468">
        <w:tblPrEx>
          <w:tblW w:w="9713" w:type="dxa"/>
          <w:tblLook w:val="04A0"/>
        </w:tblPrEx>
        <w:trPr>
          <w:trHeight w:val="1155"/>
        </w:trPr>
        <w:tc>
          <w:tcPr>
            <w:tcW w:w="2069" w:type="dxa"/>
          </w:tcPr>
          <w:p w:rsidR="007B642D" w:rsidRPr="00AD1302" w:rsidP="000C6468">
            <w:pPr>
              <w:spacing w:line="240" w:lineRule="auto"/>
              <w:rPr>
                <w:rFonts w:ascii="Tahoma" w:hAnsi="Tahoma" w:cs="Tahoma"/>
                <w:spacing w:val="-10"/>
                <w:szCs w:val="20"/>
                <w:rtl/>
              </w:rPr>
            </w:pPr>
            <w:r w:rsidRPr="00AD1302">
              <w:rPr>
                <w:rFonts w:ascii="Tahoma" w:hAnsi="Tahoma" w:cs="Tahoma"/>
                <w:spacing w:val="-10"/>
                <w:szCs w:val="20"/>
                <w:rtl/>
              </w:rPr>
              <w:t>תחנות תדלוק פירטיות שסגרה המשטרה בשנת 2019</w:t>
            </w:r>
          </w:p>
        </w:tc>
        <w:tc>
          <w:tcPr>
            <w:tcW w:w="445" w:type="dxa"/>
          </w:tcPr>
          <w:p w:rsidR="007B642D" w:rsidRPr="00AD1302" w:rsidP="000C6468">
            <w:pPr>
              <w:spacing w:line="240" w:lineRule="auto"/>
              <w:rPr>
                <w:rFonts w:ascii="Tahoma" w:hAnsi="Tahoma" w:cs="Tahoma"/>
                <w:spacing w:val="-10"/>
                <w:szCs w:val="20"/>
                <w:rtl/>
              </w:rPr>
            </w:pPr>
          </w:p>
        </w:tc>
        <w:tc>
          <w:tcPr>
            <w:tcW w:w="2185" w:type="dxa"/>
          </w:tcPr>
          <w:p w:rsidR="007B642D" w:rsidRPr="00AD1302" w:rsidP="000C6468">
            <w:pPr>
              <w:spacing w:line="240" w:lineRule="auto"/>
              <w:ind w:right="25"/>
              <w:rPr>
                <w:rFonts w:ascii="Tahoma" w:hAnsi="Tahoma" w:cs="Tahoma"/>
                <w:spacing w:val="-10"/>
                <w:szCs w:val="20"/>
                <w:rtl/>
              </w:rPr>
            </w:pPr>
            <w:r w:rsidRPr="00454AAE">
              <w:rPr>
                <w:rFonts w:ascii="Tahoma" w:hAnsi="Tahoma" w:cs="Tahoma"/>
                <w:spacing w:val="-10"/>
                <w:sz w:val="19"/>
                <w:szCs w:val="19"/>
                <w:rtl/>
              </w:rPr>
              <w:t>ליטר</w:t>
            </w:r>
            <w:r w:rsidRPr="00AD1302">
              <w:rPr>
                <w:rFonts w:ascii="Tahoma" w:hAnsi="Tahoma" w:cs="Tahoma"/>
                <w:spacing w:val="-10"/>
                <w:szCs w:val="20"/>
                <w:rtl/>
              </w:rPr>
              <w:t xml:space="preserve"> - כמות הדלק שהוחרמה מתחנות תדלוק פירטיות בשנים 2017 עד 2019</w:t>
            </w:r>
          </w:p>
        </w:tc>
        <w:tc>
          <w:tcPr>
            <w:tcW w:w="445" w:type="dxa"/>
          </w:tcPr>
          <w:p w:rsidR="007B642D" w:rsidRPr="00AD1302" w:rsidP="000C6468">
            <w:pPr>
              <w:spacing w:line="240" w:lineRule="auto"/>
              <w:rPr>
                <w:rFonts w:ascii="Tahoma" w:hAnsi="Tahoma" w:cs="Tahoma"/>
                <w:spacing w:val="-10"/>
                <w:szCs w:val="20"/>
                <w:rtl/>
              </w:rPr>
            </w:pPr>
          </w:p>
        </w:tc>
        <w:tc>
          <w:tcPr>
            <w:tcW w:w="1966" w:type="dxa"/>
          </w:tcPr>
          <w:p w:rsidR="007B642D" w:rsidRPr="00AD1302" w:rsidP="000C6468">
            <w:pPr>
              <w:spacing w:line="240" w:lineRule="auto"/>
              <w:rPr>
                <w:rFonts w:ascii="Tahoma" w:hAnsi="Tahoma" w:cs="Tahoma"/>
                <w:spacing w:val="-10"/>
                <w:szCs w:val="20"/>
                <w:rtl/>
              </w:rPr>
            </w:pPr>
            <w:r w:rsidRPr="00AD1302">
              <w:rPr>
                <w:rFonts w:ascii="Tahoma" w:hAnsi="Tahoma" w:cs="Tahoma"/>
                <w:spacing w:val="-10"/>
                <w:szCs w:val="20"/>
                <w:rtl/>
              </w:rPr>
              <w:t>מבצעי האכיפה על תחנות תדלוק פירטיות בשנים 2017 עד 2019</w:t>
            </w:r>
          </w:p>
        </w:tc>
        <w:tc>
          <w:tcPr>
            <w:tcW w:w="445" w:type="dxa"/>
          </w:tcPr>
          <w:p w:rsidR="007B642D" w:rsidRPr="00AD1302" w:rsidP="000C6468">
            <w:pPr>
              <w:spacing w:line="240" w:lineRule="auto"/>
              <w:rPr>
                <w:rFonts w:ascii="Tahoma" w:hAnsi="Tahoma" w:cs="Tahoma"/>
                <w:spacing w:val="-10"/>
                <w:szCs w:val="20"/>
                <w:rtl/>
              </w:rPr>
            </w:pPr>
          </w:p>
        </w:tc>
        <w:tc>
          <w:tcPr>
            <w:tcW w:w="2158" w:type="dxa"/>
          </w:tcPr>
          <w:p w:rsidR="007B642D" w:rsidRPr="00AD1302" w:rsidP="000C6468">
            <w:pPr>
              <w:spacing w:line="240" w:lineRule="auto"/>
              <w:ind w:right="177"/>
              <w:rPr>
                <w:rFonts w:ascii="Tahoma" w:hAnsi="Tahoma" w:cs="Tahoma"/>
                <w:szCs w:val="20"/>
                <w:rtl/>
              </w:rPr>
            </w:pPr>
            <w:r w:rsidRPr="00AD1302">
              <w:rPr>
                <w:rFonts w:ascii="Tahoma" w:hAnsi="Tahoma" w:cs="Tahoma"/>
                <w:szCs w:val="20"/>
                <w:rtl/>
              </w:rPr>
              <w:t>מספר העיצומים הכספיים שהטיל משרד האנרגייה על ספקי דלק לתחנות הפירטיות במשך השנים</w:t>
            </w:r>
            <w:r>
              <w:rPr>
                <w:rFonts w:ascii="Tahoma" w:hAnsi="Tahoma" w:cs="Tahoma" w:hint="cs"/>
                <w:szCs w:val="20"/>
                <w:rtl/>
              </w:rPr>
              <w:t xml:space="preserve"> </w:t>
            </w:r>
            <w:r w:rsidRPr="00AD1302">
              <w:rPr>
                <w:rFonts w:ascii="Tahoma" w:hAnsi="Tahoma" w:cs="Tahoma"/>
                <w:szCs w:val="20"/>
                <w:rtl/>
              </w:rPr>
              <w:t xml:space="preserve">2013 עד 2019 </w:t>
            </w:r>
          </w:p>
        </w:tc>
      </w:tr>
    </w:tbl>
    <w:p w:rsidR="007B642D" w:rsidP="007B642D">
      <w:pPr>
        <w:rPr>
          <w:rtl/>
        </w:rPr>
      </w:pPr>
    </w:p>
    <w:tbl>
      <w:tblPr>
        <w:tblStyle w:val="TableGrid"/>
        <w:tblpPr w:leftFromText="180" w:rightFromText="180" w:vertAnchor="text" w:tblpXSpec="center" w:tblpY="1"/>
        <w:tblOverlap w:val="never"/>
        <w:bidiVisual/>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9"/>
        <w:gridCol w:w="8446"/>
      </w:tblGrid>
      <w:tr w:rsidTr="000C6468">
        <w:tblPrEx>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
        </w:trPr>
        <w:tc>
          <w:tcPr>
            <w:tcW w:w="9635" w:type="dxa"/>
            <w:gridSpan w:val="2"/>
            <w:vAlign w:val="center"/>
          </w:tcPr>
          <w:p w:rsidR="007B642D" w:rsidRPr="006C51DB" w:rsidP="000C6468">
            <w:pPr>
              <w:rPr>
                <w:rFonts w:ascii="Tahoma" w:hAnsi="Tahoma" w:cs="Tahoma"/>
                <w:sz w:val="17"/>
                <w:szCs w:val="17"/>
                <w:rtl/>
              </w:rPr>
            </w:pPr>
          </w:p>
        </w:tc>
      </w:tr>
      <w:tr w:rsidTr="000C6468">
        <w:tblPrEx>
          <w:tblW w:w="9635" w:type="dxa"/>
          <w:tblLook w:val="04A0"/>
        </w:tblPrEx>
        <w:trPr>
          <w:trHeight w:val="495"/>
        </w:trPr>
        <w:tc>
          <w:tcPr>
            <w:tcW w:w="9635" w:type="dxa"/>
            <w:gridSpan w:val="2"/>
            <w:vAlign w:val="center"/>
          </w:tcPr>
          <w:p w:rsidR="007B642D" w:rsidRPr="006C51DB" w:rsidP="000C6468">
            <w:pPr>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10054"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0C6468">
        <w:tblPrEx>
          <w:tblW w:w="9635" w:type="dxa"/>
          <w:tblLook w:val="04A0"/>
        </w:tblPrEx>
        <w:trPr>
          <w:trHeight w:val="1019"/>
        </w:trPr>
        <w:tc>
          <w:tcPr>
            <w:tcW w:w="1189" w:type="dxa"/>
            <w:vAlign w:val="center"/>
          </w:tcPr>
          <w:p w:rsidR="007B642D" w:rsidRPr="006C51DB" w:rsidP="000C6468">
            <w:pPr>
              <w:rPr>
                <w:rFonts w:ascii="Tahoma" w:hAnsi="Tahoma" w:cs="Tahoma"/>
                <w:sz w:val="17"/>
                <w:szCs w:val="17"/>
                <w:rtl/>
              </w:rPr>
            </w:pP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vAlign w:val="center"/>
          </w:tcPr>
          <w:p w:rsidR="007B642D" w:rsidRPr="00AD1302" w:rsidP="000C6468">
            <w:pPr>
              <w:rPr>
                <w:rFonts w:ascii="Tahoma" w:hAnsi="Tahoma" w:cs="Tahoma"/>
                <w:sz w:val="19"/>
                <w:szCs w:val="19"/>
                <w:rtl/>
              </w:rPr>
            </w:pPr>
            <w:r w:rsidRPr="00AD1302">
              <w:rPr>
                <w:rFonts w:ascii="Tahoma" w:hAnsi="Tahoma" w:cs="Tahoma"/>
                <w:sz w:val="19"/>
                <w:szCs w:val="19"/>
                <w:rtl/>
              </w:rPr>
              <w:t>בשנת 2013 פרסם משרד מבקר המדינה דוח בנושא - הטיפול בתחנות תדלוק פירטיות ובתחנות תדלוק פנימיות (להלן - הדוח הקודם). בחודשים ינואר עד מרץ 2020 בדק משרד מבקר המדינה את פעולותיהם של משרד האנרגי</w:t>
            </w:r>
            <w:r>
              <w:rPr>
                <w:rFonts w:ascii="Tahoma" w:hAnsi="Tahoma" w:cs="Tahoma" w:hint="cs"/>
                <w:sz w:val="19"/>
                <w:szCs w:val="19"/>
                <w:rtl/>
              </w:rPr>
              <w:t>י</w:t>
            </w:r>
            <w:r w:rsidRPr="00AD1302">
              <w:rPr>
                <w:rFonts w:ascii="Tahoma" w:hAnsi="Tahoma" w:cs="Tahoma"/>
                <w:sz w:val="19"/>
                <w:szCs w:val="19"/>
                <w:rtl/>
              </w:rPr>
              <w:t>ה, משטרת ישראל, רשות מקרקעי ישראל (להלן - רמ"י) והרשות הארצית לכבאות והצלה (להלן - גופי הפיקוח) לתיקון הליקויים המרכזיים שצוינו בדוח הקודם (להלן - ביקורת המעקב). בדוח הנוכחי מובאים ממצאי המעקב על תיקון ליקויים אלו (להלן - דוח המעקב).</w:t>
            </w:r>
          </w:p>
          <w:p w:rsidR="007B642D" w:rsidRPr="006C51DB" w:rsidP="000C6468">
            <w:pPr>
              <w:rPr>
                <w:rFonts w:ascii="Tahoma" w:hAnsi="Tahoma" w:cs="Tahoma"/>
                <w:sz w:val="19"/>
                <w:szCs w:val="19"/>
                <w:rtl/>
              </w:rPr>
            </w:pPr>
          </w:p>
        </w:tc>
      </w:tr>
    </w:tbl>
    <w:p w:rsidR="007B642D" w:rsidRPr="006C51DB" w:rsidP="007B642D">
      <w:pPr>
        <w:bidi w:val="0"/>
        <w:rPr>
          <w:rFonts w:ascii="Tahoma" w:hAnsi="Tahoma" w:cs="Tahoma"/>
        </w:rPr>
      </w:pPr>
    </w:p>
    <w:tbl>
      <w:tblPr>
        <w:tblStyle w:val="TableGrid"/>
        <w:tblpPr w:leftFromText="180" w:rightFromText="180" w:vertAnchor="text" w:tblpXSpec="center" w:tblpY="1"/>
        <w:tblOverlap w:val="never"/>
        <w:bidiVisual/>
        <w:tblW w:w="9268" w:type="dxa"/>
        <w:tblLook w:val="04A0"/>
      </w:tblPr>
      <w:tblGrid>
        <w:gridCol w:w="9268"/>
      </w:tblGrid>
      <w:tr w:rsidTr="000C6468">
        <w:tblPrEx>
          <w:tblW w:w="9268" w:type="dxa"/>
          <w:tblLook w:val="04A0"/>
        </w:tblPrEx>
        <w:trPr>
          <w:trHeight w:val="1134"/>
        </w:trPr>
        <w:tc>
          <w:tcPr>
            <w:tcW w:w="9268" w:type="dxa"/>
            <w:tcBorders>
              <w:top w:val="nil"/>
              <w:left w:val="nil"/>
              <w:bottom w:val="nil"/>
              <w:right w:val="nil"/>
            </w:tcBorders>
          </w:tcPr>
          <w:p w:rsidR="007B642D" w:rsidRPr="006C51DB" w:rsidP="000C6468">
            <w:pPr>
              <w:rPr>
                <w:rFonts w:ascii="Tahoma" w:hAnsi="Tahoma" w:cs="Tahoma"/>
                <w:rtl/>
              </w:rPr>
            </w:pPr>
            <w:r w:rsidRPr="006C51DB">
              <w:rPr>
                <w:rFonts w:ascii="Tahoma" w:hAnsi="Tahoma" w:cs="Tahoma"/>
                <w:noProof/>
              </w:rPr>
              <w:drawing>
                <wp:inline distT="0" distB="0" distL="0" distR="0">
                  <wp:extent cx="5748020" cy="414010"/>
                  <wp:effectExtent l="0" t="0" r="0" b="571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58567"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7B642D" w:rsidP="000C6468">
            <w:pPr>
              <w:rPr>
                <w:rFonts w:ascii="Tahoma" w:hAnsi="Tahoma" w:cs="Tahoma"/>
                <w:rtl/>
              </w:rPr>
            </w:pPr>
          </w:p>
          <w:p w:rsidR="007B642D" w:rsidRPr="006C51DB" w:rsidP="000C6468">
            <w:pPr>
              <w:rPr>
                <w:rFonts w:ascii="Tahoma" w:hAnsi="Tahoma" w:cs="Tahoma"/>
                <w:rtl/>
              </w:rPr>
            </w:pPr>
            <w:r>
              <w:rPr>
                <w:rFonts w:ascii="Tahoma" w:hAnsi="Tahoma" w:cs="Tahoma"/>
                <w:noProof/>
                <w:rtl/>
              </w:rPr>
              <w:drawing>
                <wp:inline distT="0" distB="0" distL="0" distR="0">
                  <wp:extent cx="2616789" cy="200650"/>
                  <wp:effectExtent l="0" t="0" r="0" b="9525"/>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4345" name="DIS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7B642D" w:rsidRPr="00AD1302" w:rsidP="000C6468">
            <w:pPr>
              <w:numPr>
                <w:ilvl w:val="0"/>
                <w:numId w:val="2"/>
              </w:numPr>
              <w:spacing w:after="240"/>
              <w:rPr>
                <w:rFonts w:ascii="Tahoma" w:hAnsi="Tahoma" w:cs="Tahoma"/>
                <w:sz w:val="19"/>
                <w:szCs w:val="19"/>
              </w:rPr>
            </w:pPr>
            <w:r w:rsidRPr="00AD1302">
              <w:rPr>
                <w:rFonts w:ascii="Tahoma" w:hAnsi="Tahoma" w:cs="Tahoma"/>
                <w:b/>
                <w:bCs/>
                <w:sz w:val="19"/>
                <w:szCs w:val="19"/>
                <w:rtl/>
              </w:rPr>
              <w:t xml:space="preserve">תיאום בפעולות הפיקוח </w:t>
            </w:r>
            <w:r w:rsidRPr="00AD1302">
              <w:rPr>
                <w:rFonts w:ascii="Tahoma" w:hAnsi="Tahoma" w:cs="Tahoma"/>
                <w:sz w:val="19"/>
                <w:szCs w:val="19"/>
                <w:rtl/>
              </w:rPr>
              <w:t>- בדוח הקודם צוין כי נוכח ביזור סמכויות האכיפה בתחום תחנות התדלוק והאחריות המיניסטריאלית של משרד האנרגי</w:t>
            </w:r>
            <w:r>
              <w:rPr>
                <w:rFonts w:ascii="Tahoma" w:hAnsi="Tahoma" w:cs="Tahoma" w:hint="cs"/>
                <w:sz w:val="19"/>
                <w:szCs w:val="19"/>
                <w:rtl/>
              </w:rPr>
              <w:t>י</w:t>
            </w:r>
            <w:r w:rsidRPr="00AD1302">
              <w:rPr>
                <w:rFonts w:ascii="Tahoma" w:hAnsi="Tahoma" w:cs="Tahoma"/>
                <w:sz w:val="19"/>
                <w:szCs w:val="19"/>
                <w:rtl/>
              </w:rPr>
              <w:t>ה בנושא משק הדלק, על משרד האנרגי</w:t>
            </w:r>
            <w:r>
              <w:rPr>
                <w:rFonts w:ascii="Tahoma" w:hAnsi="Tahoma" w:cs="Tahoma" w:hint="cs"/>
                <w:sz w:val="19"/>
                <w:szCs w:val="19"/>
                <w:rtl/>
              </w:rPr>
              <w:t>י</w:t>
            </w:r>
            <w:r w:rsidRPr="00AD1302">
              <w:rPr>
                <w:rFonts w:ascii="Tahoma" w:hAnsi="Tahoma" w:cs="Tahoma"/>
                <w:sz w:val="19"/>
                <w:szCs w:val="19"/>
                <w:rtl/>
              </w:rPr>
              <w:t xml:space="preserve">ה להוביל את המאבק נגד תחנות תדלוק פירטיות בשיתוף כלל גופי הפיקוח הנוגעים בדבר. </w:t>
            </w:r>
            <w:r w:rsidRPr="00AD1302">
              <w:rPr>
                <w:rFonts w:ascii="Tahoma" w:hAnsi="Tahoma" w:cs="Tahoma"/>
                <w:b/>
                <w:bCs/>
                <w:sz w:val="19"/>
                <w:szCs w:val="19"/>
                <w:rtl/>
              </w:rPr>
              <w:t>ליקוי זה תוקן באופן חלקי</w:t>
            </w:r>
            <w:r w:rsidRPr="00AD1302">
              <w:rPr>
                <w:rFonts w:ascii="Tahoma" w:hAnsi="Tahoma" w:cs="Tahoma"/>
                <w:sz w:val="19"/>
                <w:szCs w:val="19"/>
                <w:rtl/>
              </w:rPr>
              <w:t>. בביקורת המעקב עלה כי לא מתבצע מהלך יזום, סדור ועתי להובלת המאבק נגד תחנות התדלוק הפירטיות והטיפול בסוגיה נעשה על ידי מספר גופי פיקוח ואכיפה (משרד האנרג</w:t>
            </w:r>
            <w:r>
              <w:rPr>
                <w:rFonts w:ascii="Tahoma" w:hAnsi="Tahoma" w:cs="Tahoma" w:hint="cs"/>
                <w:sz w:val="19"/>
                <w:szCs w:val="19"/>
                <w:rtl/>
              </w:rPr>
              <w:t>י</w:t>
            </w:r>
            <w:r w:rsidRPr="00AD1302">
              <w:rPr>
                <w:rFonts w:ascii="Tahoma" w:hAnsi="Tahoma" w:cs="Tahoma"/>
                <w:sz w:val="19"/>
                <w:szCs w:val="19"/>
                <w:rtl/>
              </w:rPr>
              <w:t>יה, המשרד להגנת הסביבה, משרד הכלכלה, המשרד לביטחון הפנים, משרד הפנים, משטרת ישראל, רשות מקרקעי ישראל, הרשויות המקומיות והוועדות לתכנון ולבנייה) בתיאום חלקי, כך שכיום אין מיפוי עדכני להיקפי התופעה.</w:t>
            </w:r>
          </w:p>
          <w:p w:rsidR="007B642D" w:rsidRPr="00AD1302" w:rsidP="000C6468">
            <w:pPr>
              <w:numPr>
                <w:ilvl w:val="0"/>
                <w:numId w:val="2"/>
              </w:numPr>
              <w:spacing w:after="240"/>
              <w:rPr>
                <w:rFonts w:ascii="Tahoma" w:hAnsi="Tahoma" w:cs="Tahoma"/>
                <w:sz w:val="19"/>
                <w:szCs w:val="19"/>
              </w:rPr>
            </w:pPr>
            <w:r w:rsidRPr="00AD1302">
              <w:rPr>
                <w:rFonts w:ascii="Tahoma" w:hAnsi="Tahoma" w:cs="Tahoma"/>
                <w:b/>
                <w:bCs/>
                <w:sz w:val="19"/>
                <w:szCs w:val="19"/>
                <w:rtl/>
              </w:rPr>
              <w:t xml:space="preserve">נהלים </w:t>
            </w:r>
            <w:r w:rsidRPr="00AD1302">
              <w:rPr>
                <w:rFonts w:ascii="Tahoma" w:eastAsia="Times New Roman" w:hAnsi="Tahoma" w:cs="Tahoma"/>
                <w:b/>
                <w:bCs/>
                <w:sz w:val="19"/>
                <w:szCs w:val="19"/>
                <w:rtl/>
              </w:rPr>
              <w:t xml:space="preserve">- </w:t>
            </w:r>
            <w:r w:rsidRPr="00AD1302">
              <w:rPr>
                <w:rFonts w:ascii="Tahoma" w:hAnsi="Tahoma" w:cs="Tahoma"/>
                <w:sz w:val="19"/>
                <w:szCs w:val="19"/>
                <w:rtl/>
              </w:rPr>
              <w:t>בדוח הקודם צוין כי משרד האנרגי</w:t>
            </w:r>
            <w:r>
              <w:rPr>
                <w:rFonts w:ascii="Tahoma" w:hAnsi="Tahoma" w:cs="Tahoma" w:hint="cs"/>
                <w:sz w:val="19"/>
                <w:szCs w:val="19"/>
                <w:rtl/>
              </w:rPr>
              <w:t>י</w:t>
            </w:r>
            <w:r w:rsidRPr="00AD1302">
              <w:rPr>
                <w:rFonts w:ascii="Tahoma" w:hAnsi="Tahoma" w:cs="Tahoma"/>
                <w:sz w:val="19"/>
                <w:szCs w:val="19"/>
                <w:rtl/>
              </w:rPr>
              <w:t xml:space="preserve">ה לא קבע נוהל עבודה לאכיפת חוק משק הדלק (איסור מכירת דלק לתחנות תדלוק מסוימות) תשס"ה-2005 ולא נקבעו פעולות שעל פקחי המשרד לבצע למניעת אספקת דלק לתחנת תדלוק פירטית כשמגלים תחנה כזו. </w:t>
            </w:r>
            <w:r w:rsidRPr="00AD1302">
              <w:rPr>
                <w:rFonts w:ascii="Tahoma" w:hAnsi="Tahoma" w:cs="Tahoma"/>
                <w:b/>
                <w:bCs/>
                <w:sz w:val="19"/>
                <w:szCs w:val="19"/>
                <w:rtl/>
              </w:rPr>
              <w:t>ליקוי זה לא תוקן.</w:t>
            </w:r>
            <w:r w:rsidRPr="00AD1302">
              <w:rPr>
                <w:rFonts w:ascii="Tahoma" w:hAnsi="Tahoma" w:cs="Tahoma"/>
                <w:sz w:val="19"/>
                <w:szCs w:val="19"/>
                <w:rtl/>
              </w:rPr>
              <w:t xml:space="preserve"> ממצאי ביקורת המעקב מעלים שמשרד האנרגי</w:t>
            </w:r>
            <w:r>
              <w:rPr>
                <w:rFonts w:ascii="Tahoma" w:hAnsi="Tahoma" w:cs="Tahoma" w:hint="cs"/>
                <w:sz w:val="19"/>
                <w:szCs w:val="19"/>
                <w:rtl/>
              </w:rPr>
              <w:t>י</w:t>
            </w:r>
            <w:r w:rsidRPr="00AD1302">
              <w:rPr>
                <w:rFonts w:ascii="Tahoma" w:hAnsi="Tahoma" w:cs="Tahoma"/>
                <w:sz w:val="19"/>
                <w:szCs w:val="19"/>
                <w:rtl/>
              </w:rPr>
              <w:t>ה טרם קבע נהלים לפעולות אכיפה לפי חוק זה.</w:t>
            </w:r>
            <w:r w:rsidRPr="00AD1302">
              <w:rPr>
                <w:rFonts w:ascii="Tahoma" w:eastAsia="Times New Roman" w:hAnsi="Tahoma" w:cs="Tahoma"/>
                <w:b/>
                <w:bCs/>
                <w:sz w:val="19"/>
                <w:szCs w:val="19"/>
                <w:rtl/>
              </w:rPr>
              <w:t xml:space="preserve"> </w:t>
            </w:r>
          </w:p>
          <w:p w:rsidR="007B642D" w:rsidRPr="00AD1302" w:rsidP="000C6468">
            <w:pPr>
              <w:numPr>
                <w:ilvl w:val="0"/>
                <w:numId w:val="2"/>
              </w:numPr>
              <w:spacing w:after="240"/>
              <w:rPr>
                <w:rFonts w:ascii="Tahoma" w:hAnsi="Tahoma" w:cs="Tahoma"/>
                <w:sz w:val="19"/>
                <w:szCs w:val="19"/>
              </w:rPr>
            </w:pPr>
            <w:r w:rsidRPr="00AD1302">
              <w:rPr>
                <w:rFonts w:ascii="Tahoma" w:hAnsi="Tahoma" w:cs="Tahoma"/>
                <w:b/>
                <w:bCs/>
                <w:sz w:val="19"/>
                <w:szCs w:val="19"/>
                <w:rtl/>
              </w:rPr>
              <w:t xml:space="preserve">תכנית עבודה והכשרת כוח אדם - </w:t>
            </w:r>
            <w:r w:rsidRPr="00AD1302">
              <w:rPr>
                <w:rFonts w:ascii="Tahoma" w:hAnsi="Tahoma" w:cs="Tahoma"/>
                <w:sz w:val="19"/>
                <w:szCs w:val="19"/>
                <w:rtl/>
              </w:rPr>
              <w:t>בדוח הקודם צוין כי למשרד האנרגי</w:t>
            </w:r>
            <w:r>
              <w:rPr>
                <w:rFonts w:ascii="Tahoma" w:hAnsi="Tahoma" w:cs="Tahoma" w:hint="cs"/>
                <w:sz w:val="19"/>
                <w:szCs w:val="19"/>
                <w:rtl/>
              </w:rPr>
              <w:t>י</w:t>
            </w:r>
            <w:r w:rsidRPr="00AD1302">
              <w:rPr>
                <w:rFonts w:ascii="Tahoma" w:hAnsi="Tahoma" w:cs="Tahoma"/>
                <w:sz w:val="19"/>
                <w:szCs w:val="19"/>
                <w:rtl/>
              </w:rPr>
              <w:t xml:space="preserve">ה אין תכנית עבודה הכוללת יעדים ברורים לפעולות אכיפה יזומות נגד ספקי דלק של תחנות פירטיות ולסגירת תחנות אלה. המשרד לא הכשיר את עובדיו לפיקוח על תחנות תדלוק פירטיות. </w:t>
            </w:r>
            <w:r w:rsidRPr="00AD1302">
              <w:rPr>
                <w:rFonts w:ascii="Tahoma" w:hAnsi="Tahoma" w:cs="Tahoma"/>
                <w:b/>
                <w:bCs/>
                <w:sz w:val="19"/>
                <w:szCs w:val="19"/>
                <w:rtl/>
              </w:rPr>
              <w:t xml:space="preserve">ליקוי זה תוקן באופן חלקי. </w:t>
            </w:r>
            <w:r w:rsidRPr="00AD1302">
              <w:rPr>
                <w:rFonts w:ascii="Tahoma" w:hAnsi="Tahoma" w:cs="Tahoma"/>
                <w:sz w:val="19"/>
                <w:szCs w:val="19"/>
                <w:rtl/>
              </w:rPr>
              <w:t>בתגובתו ממרץ 2020 מסר משרד האנרגי</w:t>
            </w:r>
            <w:r>
              <w:rPr>
                <w:rFonts w:ascii="Tahoma" w:hAnsi="Tahoma" w:cs="Tahoma" w:hint="cs"/>
                <w:sz w:val="19"/>
                <w:szCs w:val="19"/>
                <w:rtl/>
              </w:rPr>
              <w:t>י</w:t>
            </w:r>
            <w:r w:rsidRPr="00AD1302">
              <w:rPr>
                <w:rFonts w:ascii="Tahoma" w:hAnsi="Tahoma" w:cs="Tahoma"/>
                <w:sz w:val="19"/>
                <w:szCs w:val="19"/>
                <w:rtl/>
              </w:rPr>
              <w:t>ה כי בשנת 2019 בוצעו למפקחי וחוקרי האגף הכשרות בתחום האכיפה ובתחום הביקורת. והוסיף כי בשנת 2020 תתבצע הכשרה נוספת למפקחים בנושא חקירות, תיעוד ראיות תשאול ועוד.</w:t>
            </w:r>
          </w:p>
          <w:p w:rsidR="007B642D" w:rsidRPr="00AD1302" w:rsidP="000C6468">
            <w:pPr>
              <w:numPr>
                <w:ilvl w:val="0"/>
                <w:numId w:val="2"/>
              </w:numPr>
              <w:spacing w:after="240"/>
              <w:rPr>
                <w:rFonts w:ascii="Tahoma" w:hAnsi="Tahoma" w:cs="Tahoma"/>
                <w:sz w:val="19"/>
                <w:szCs w:val="19"/>
              </w:rPr>
            </w:pPr>
            <w:r w:rsidRPr="00AD1302">
              <w:rPr>
                <w:rFonts w:ascii="Tahoma" w:hAnsi="Tahoma" w:cs="Tahoma"/>
                <w:b/>
                <w:bCs/>
                <w:sz w:val="19"/>
                <w:szCs w:val="19"/>
                <w:rtl/>
              </w:rPr>
              <w:t xml:space="preserve">מאגר נתונים משותף - </w:t>
            </w:r>
            <w:r w:rsidRPr="00AD1302">
              <w:rPr>
                <w:rFonts w:ascii="Tahoma" w:hAnsi="Tahoma" w:cs="Tahoma"/>
                <w:sz w:val="19"/>
                <w:szCs w:val="19"/>
                <w:rtl/>
              </w:rPr>
              <w:t xml:space="preserve">בדוח הקודם צוין כי לגופי הפיקוח אין מסד נתונים על תחנות תדלוק פירטיות ותחנות תדלוק פנימיות המוכרות דלק לציבור, והעברת המידע על תחנות אלו מיחידות השדה למַטֶה לוקה בחסר. </w:t>
            </w:r>
            <w:r w:rsidRPr="00AD1302">
              <w:rPr>
                <w:rFonts w:ascii="Tahoma" w:hAnsi="Tahoma" w:cs="Tahoma"/>
                <w:b/>
                <w:bCs/>
                <w:sz w:val="19"/>
                <w:szCs w:val="19"/>
                <w:rtl/>
              </w:rPr>
              <w:t>ליקוי זה לא תוקן</w:t>
            </w:r>
            <w:r w:rsidRPr="00AD1302">
              <w:rPr>
                <w:rFonts w:ascii="Tahoma" w:hAnsi="Tahoma" w:cs="Tahoma"/>
                <w:sz w:val="19"/>
                <w:szCs w:val="19"/>
                <w:rtl/>
              </w:rPr>
              <w:t xml:space="preserve">. עדיין לא הוקם מאגר נתונים שנחוץ להצגת תמונת מצב מעודכנת ואחודה, אשר יסייע לגופי הפיקוח ומקבלי ההחלטות האחרים לגבש תכניות פעולה לשם המאבק נגד תחנות תדלוק פירטיות. </w:t>
            </w:r>
          </w:p>
          <w:p w:rsidR="007B642D" w:rsidRPr="00AD1302" w:rsidP="000C6468">
            <w:pPr>
              <w:numPr>
                <w:ilvl w:val="0"/>
                <w:numId w:val="2"/>
              </w:numPr>
              <w:tabs>
                <w:tab w:val="left" w:pos="7468"/>
              </w:tabs>
              <w:spacing w:after="240"/>
              <w:rPr>
                <w:rFonts w:ascii="Tahoma" w:hAnsi="Tahoma" w:cs="Tahoma"/>
                <w:sz w:val="19"/>
                <w:szCs w:val="19"/>
              </w:rPr>
            </w:pPr>
            <w:r w:rsidRPr="00AD1302">
              <w:rPr>
                <w:rFonts w:ascii="Tahoma" w:hAnsi="Tahoma" w:cs="Tahoma"/>
                <w:b/>
                <w:bCs/>
                <w:sz w:val="19"/>
                <w:szCs w:val="19"/>
                <w:rtl/>
              </w:rPr>
              <w:t>פעילות אכיפה יזומה על ידי רשות הארצית לכבאות והצלה -</w:t>
            </w:r>
            <w:r w:rsidRPr="00AD1302">
              <w:rPr>
                <w:rFonts w:ascii="Tahoma" w:hAnsi="Tahoma" w:cs="Tahoma"/>
                <w:sz w:val="19"/>
                <w:szCs w:val="19"/>
                <w:rtl/>
              </w:rPr>
              <w:t xml:space="preserve"> בדוח הקודם צוין כי לרשות הארצית לכבאות והצלה אין מידע על תחנות תדלוק פירטיות וכי היא לא מבצעת ביוזמתה ביקורות בתחנות התדלוק האלה. </w:t>
            </w:r>
            <w:r w:rsidRPr="00AD1302">
              <w:rPr>
                <w:rFonts w:ascii="Tahoma" w:hAnsi="Tahoma" w:cs="Tahoma"/>
                <w:b/>
                <w:bCs/>
                <w:sz w:val="19"/>
                <w:szCs w:val="19"/>
                <w:rtl/>
              </w:rPr>
              <w:t>ליקוי זה לא תוקן</w:t>
            </w:r>
            <w:r w:rsidRPr="00AD1302">
              <w:rPr>
                <w:rFonts w:ascii="Tahoma" w:hAnsi="Tahoma" w:cs="Tahoma"/>
                <w:sz w:val="19"/>
                <w:szCs w:val="19"/>
                <w:rtl/>
              </w:rPr>
              <w:t>. טרם נקבעו הדרכים להעברת המידע על תחנות תדלוק פירטיות מכלל הגורמים המפקחים לרשות הארצית לכבאות.</w:t>
            </w:r>
          </w:p>
          <w:p w:rsidR="007B642D" w:rsidRPr="00AD1302" w:rsidP="000C6468">
            <w:pPr>
              <w:numPr>
                <w:ilvl w:val="0"/>
                <w:numId w:val="2"/>
              </w:numPr>
              <w:spacing w:after="240"/>
              <w:rPr>
                <w:rFonts w:ascii="Tahoma" w:hAnsi="Tahoma" w:cs="Tahoma"/>
                <w:sz w:val="19"/>
                <w:szCs w:val="19"/>
              </w:rPr>
            </w:pPr>
            <w:r w:rsidRPr="00AD1302">
              <w:rPr>
                <w:rFonts w:ascii="Tahoma" w:hAnsi="Tahoma" w:cs="Tahoma"/>
                <w:b/>
                <w:bCs/>
                <w:sz w:val="19"/>
                <w:szCs w:val="19"/>
                <w:rtl/>
              </w:rPr>
              <w:t>עיצום כספי על ספקי דלק לתחנות פירטיות</w:t>
            </w:r>
            <w:r w:rsidRPr="00AD1302">
              <w:rPr>
                <w:rFonts w:ascii="Tahoma" w:hAnsi="Tahoma" w:cs="Tahoma"/>
                <w:sz w:val="19"/>
                <w:szCs w:val="19"/>
                <w:rtl/>
              </w:rPr>
              <w:t xml:space="preserve"> - בדוח הקודם צוין כי במשך תקופה של כשנתיים, בעת שכ-100 תחנות פירטיות פעלו, הטיל מינהל הדלק רק ארבעה עיצומים כספיים, אך לא גבה אותם; הלשכה המשפטית במשרד האנרגי</w:t>
            </w:r>
            <w:r>
              <w:rPr>
                <w:rFonts w:ascii="Tahoma" w:hAnsi="Tahoma" w:cs="Tahoma" w:hint="cs"/>
                <w:sz w:val="19"/>
                <w:szCs w:val="19"/>
                <w:rtl/>
              </w:rPr>
              <w:t>י</w:t>
            </w:r>
            <w:r w:rsidRPr="00AD1302">
              <w:rPr>
                <w:rFonts w:ascii="Tahoma" w:hAnsi="Tahoma" w:cs="Tahoma"/>
                <w:sz w:val="19"/>
                <w:szCs w:val="19"/>
                <w:rtl/>
              </w:rPr>
              <w:t xml:space="preserve">ה הפסיקה את הטיפול בגביית 22 עיצומים כספיים שהוטלו בשנים שלפני מועד סיום הביקורת הקודמת; מינהל הדלק לא הפעיל את הסמכויות שלו נגד גופים המוכרים או מספקים דלק לתחנת תדלוק פירטיות. </w:t>
            </w:r>
            <w:r w:rsidRPr="00AD1302">
              <w:rPr>
                <w:rFonts w:ascii="Tahoma" w:hAnsi="Tahoma" w:cs="Tahoma"/>
                <w:b/>
                <w:bCs/>
                <w:sz w:val="19"/>
                <w:szCs w:val="19"/>
                <w:rtl/>
              </w:rPr>
              <w:t>ליקוי זה לא תוקן.</w:t>
            </w:r>
            <w:r w:rsidRPr="00AD1302">
              <w:rPr>
                <w:rFonts w:ascii="Tahoma" w:hAnsi="Tahoma" w:cs="Tahoma"/>
                <w:sz w:val="19"/>
                <w:szCs w:val="19"/>
                <w:rtl/>
              </w:rPr>
              <w:t xml:space="preserve"> משרד האנרג</w:t>
            </w:r>
            <w:r>
              <w:rPr>
                <w:rFonts w:ascii="Tahoma" w:hAnsi="Tahoma" w:cs="Tahoma" w:hint="cs"/>
                <w:sz w:val="19"/>
                <w:szCs w:val="19"/>
                <w:rtl/>
              </w:rPr>
              <w:t>י</w:t>
            </w:r>
            <w:r w:rsidRPr="00AD1302">
              <w:rPr>
                <w:rFonts w:ascii="Tahoma" w:hAnsi="Tahoma" w:cs="Tahoma"/>
                <w:sz w:val="19"/>
                <w:szCs w:val="19"/>
                <w:rtl/>
              </w:rPr>
              <w:t>יה  טרם קבע נוהל להטלת עיצומים כספיים על מי שמוכר או מספק דלק לתחנות תדלוק פירטיות, וגם טרם קבע נוהל לגביית הכספים בגין עיצומים שהוטלו עליהם.</w:t>
            </w:r>
            <w:r w:rsidRPr="00AD1302">
              <w:rPr>
                <w:rFonts w:ascii="Tahoma" w:hAnsi="Tahoma" w:cs="Tahoma"/>
                <w:b/>
                <w:bCs/>
                <w:sz w:val="19"/>
                <w:szCs w:val="19"/>
                <w:rtl/>
              </w:rPr>
              <w:t xml:space="preserve"> </w:t>
            </w:r>
          </w:p>
          <w:p w:rsidR="007B642D" w:rsidRPr="00AD1302" w:rsidP="000C6468">
            <w:pPr>
              <w:numPr>
                <w:ilvl w:val="0"/>
                <w:numId w:val="2"/>
              </w:numPr>
              <w:spacing w:after="240"/>
              <w:rPr>
                <w:rFonts w:ascii="Tahoma" w:hAnsi="Tahoma" w:cs="Tahoma"/>
                <w:sz w:val="19"/>
                <w:szCs w:val="19"/>
                <w:rtl/>
              </w:rPr>
            </w:pPr>
            <w:r w:rsidRPr="00AD1302">
              <w:rPr>
                <w:rFonts w:ascii="Tahoma" w:hAnsi="Tahoma" w:cs="Tahoma"/>
                <w:b/>
                <w:bCs/>
                <w:sz w:val="19"/>
                <w:szCs w:val="19"/>
                <w:rtl/>
              </w:rPr>
              <w:t>אחסון ציוד מוחרם</w:t>
            </w:r>
            <w:r w:rsidRPr="00AD1302">
              <w:rPr>
                <w:rFonts w:ascii="Tahoma" w:hAnsi="Tahoma" w:cs="Tahoma"/>
                <w:sz w:val="19"/>
                <w:szCs w:val="19"/>
                <w:rtl/>
              </w:rPr>
              <w:t xml:space="preserve"> - בדוח הקודם צוין כי משרד האנרג</w:t>
            </w:r>
            <w:r>
              <w:rPr>
                <w:rFonts w:ascii="Tahoma" w:hAnsi="Tahoma" w:cs="Tahoma" w:hint="cs"/>
                <w:sz w:val="19"/>
                <w:szCs w:val="19"/>
                <w:rtl/>
              </w:rPr>
              <w:t>י</w:t>
            </w:r>
            <w:r w:rsidRPr="00AD1302">
              <w:rPr>
                <w:rFonts w:ascii="Tahoma" w:hAnsi="Tahoma" w:cs="Tahoma"/>
                <w:sz w:val="19"/>
                <w:szCs w:val="19"/>
                <w:rtl/>
              </w:rPr>
              <w:t>יה ייעד תקציב לפעולות אחסון ציוד ודלק מוחרמים מתחנות תדלוק פירטיות עד שנת 2006, והחל משנת 2007 הפסיק את התקצוב למטרה זו. בעקבות זאת הפסיקו גורמי האכיפה להרוס תחנות תדלוק פירטיות.</w:t>
            </w:r>
            <w:r w:rsidRPr="00AD1302">
              <w:rPr>
                <w:rFonts w:ascii="Tahoma" w:hAnsi="Tahoma" w:cs="Tahoma"/>
                <w:b/>
                <w:bCs/>
                <w:sz w:val="19"/>
                <w:szCs w:val="19"/>
                <w:rtl/>
              </w:rPr>
              <w:t xml:space="preserve"> ליקוי זה תוקן באופן חלקי. </w:t>
            </w:r>
            <w:r w:rsidRPr="00AD1302">
              <w:rPr>
                <w:rFonts w:ascii="Tahoma" w:hAnsi="Tahoma" w:cs="Tahoma"/>
                <w:sz w:val="19"/>
                <w:szCs w:val="19"/>
                <w:rtl/>
              </w:rPr>
              <w:t xml:space="preserve">טרם נמצא פתרון לאחסון ציוד מוחרם מתחנות תדלוק פירטיות אשר הוקמו על קרקע שאינה בבעלות המדינה, הדבר גורר קשיים בפעולות האכיפה נגדן. </w:t>
            </w:r>
          </w:p>
          <w:p w:rsidR="007B642D" w:rsidRPr="006C51DB" w:rsidP="000C6468">
            <w:pPr>
              <w:pStyle w:val="ListParagraph"/>
              <w:numPr>
                <w:ilvl w:val="0"/>
                <w:numId w:val="2"/>
              </w:numPr>
              <w:spacing w:after="240"/>
              <w:contextualSpacing w:val="0"/>
              <w:rPr>
                <w:rFonts w:ascii="Tahoma" w:hAnsi="Tahoma" w:cs="Tahoma"/>
                <w:sz w:val="19"/>
                <w:szCs w:val="19"/>
              </w:rPr>
            </w:pPr>
            <w:r w:rsidRPr="00AD1302">
              <w:rPr>
                <w:rFonts w:ascii="Tahoma" w:hAnsi="Tahoma" w:cs="Tahoma"/>
                <w:b/>
                <w:bCs/>
                <w:sz w:val="19"/>
                <w:szCs w:val="19"/>
                <w:rtl/>
              </w:rPr>
              <w:t>תחנות תדלוק פנימיות</w:t>
            </w:r>
            <w:r w:rsidRPr="00AD1302">
              <w:rPr>
                <w:rFonts w:ascii="Tahoma" w:hAnsi="Tahoma" w:cs="Tahoma"/>
                <w:sz w:val="19"/>
                <w:szCs w:val="19"/>
                <w:rtl/>
              </w:rPr>
              <w:t xml:space="preserve"> - בדוח הקודם ציין משרד מבקר המדינה כי על משרד האנרגי</w:t>
            </w:r>
            <w:r>
              <w:rPr>
                <w:rFonts w:ascii="Tahoma" w:hAnsi="Tahoma" w:cs="Tahoma" w:hint="cs"/>
                <w:sz w:val="19"/>
                <w:szCs w:val="19"/>
                <w:rtl/>
              </w:rPr>
              <w:t>י</w:t>
            </w:r>
            <w:r w:rsidRPr="00AD1302">
              <w:rPr>
                <w:rFonts w:ascii="Tahoma" w:hAnsi="Tahoma" w:cs="Tahoma"/>
                <w:sz w:val="19"/>
                <w:szCs w:val="19"/>
                <w:rtl/>
              </w:rPr>
              <w:t xml:space="preserve">ה לבדוק את איכות הדלק בתחנות אלה, וכי אין בידי שום גורם מסד נתונים מלא על תחנות תדלוק פנימיות. </w:t>
            </w:r>
            <w:r w:rsidRPr="00AD1302">
              <w:rPr>
                <w:rFonts w:ascii="Tahoma" w:hAnsi="Tahoma" w:cs="Tahoma"/>
                <w:b/>
                <w:bCs/>
                <w:sz w:val="19"/>
                <w:szCs w:val="19"/>
                <w:rtl/>
              </w:rPr>
              <w:t>ליקוי זה לא תוקן</w:t>
            </w:r>
            <w:r w:rsidRPr="00AD1302">
              <w:rPr>
                <w:rFonts w:ascii="Tahoma" w:hAnsi="Tahoma" w:cs="Tahoma"/>
                <w:sz w:val="19"/>
                <w:szCs w:val="19"/>
                <w:rtl/>
              </w:rPr>
              <w:t>. משרד האנרגי</w:t>
            </w:r>
            <w:r>
              <w:rPr>
                <w:rFonts w:ascii="Tahoma" w:hAnsi="Tahoma" w:cs="Tahoma" w:hint="cs"/>
                <w:sz w:val="19"/>
                <w:szCs w:val="19"/>
                <w:rtl/>
              </w:rPr>
              <w:t>י</w:t>
            </w:r>
            <w:r w:rsidRPr="00AD1302">
              <w:rPr>
                <w:rFonts w:ascii="Tahoma" w:hAnsi="Tahoma" w:cs="Tahoma"/>
                <w:sz w:val="19"/>
                <w:szCs w:val="19"/>
                <w:rtl/>
              </w:rPr>
              <w:t>ה אינו בודק את איכות הדלק בתחנות תדלוק פנימיות והוא לא הקים מאגר מידע על פרטי תחנות תדלוק פנימיות כדי שיסייע לו וליתר גופי הפיקוח בפעולות הפיקוח</w:t>
            </w:r>
          </w:p>
          <w:p w:rsidR="007B642D" w:rsidRPr="006C51DB" w:rsidP="000C6468">
            <w:pPr>
              <w:pStyle w:val="ListParagraph"/>
              <w:spacing w:after="240"/>
              <w:ind w:left="0"/>
              <w:contextualSpacing w:val="0"/>
              <w:rPr>
                <w:rFonts w:ascii="Tahoma" w:hAnsi="Tahoma" w:cs="Tahoma"/>
                <w:sz w:val="19"/>
                <w:szCs w:val="19"/>
                <w:rtl/>
              </w:rPr>
            </w:pPr>
            <w:r>
              <w:rPr>
                <w:rFonts w:hint="cs"/>
                <w:noProof/>
                <w:rtl/>
              </w:rPr>
              <w:drawing>
                <wp:inline distT="0" distB="0" distL="0" distR="0">
                  <wp:extent cx="2710450" cy="207831"/>
                  <wp:effectExtent l="0" t="0" r="0" b="1905"/>
                  <wp:docPr id="523925921" name="תמונה 523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6820"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7B642D" w:rsidRPr="00762C79" w:rsidP="000C6468">
            <w:pPr>
              <w:pStyle w:val="ListParagraph"/>
              <w:spacing w:after="240"/>
              <w:ind w:left="360"/>
              <w:rPr>
                <w:rFonts w:ascii="Tahoma" w:hAnsi="Tahoma" w:cs="Tahoma"/>
                <w:sz w:val="19"/>
                <w:szCs w:val="19"/>
              </w:rPr>
            </w:pPr>
            <w:r w:rsidRPr="00AD1302">
              <w:rPr>
                <w:rFonts w:ascii="Tahoma" w:hAnsi="Tahoma" w:cs="Tahoma"/>
                <w:b/>
                <w:bCs/>
                <w:sz w:val="19"/>
                <w:szCs w:val="19"/>
                <w:rtl/>
              </w:rPr>
              <w:t xml:space="preserve">אגף הפיקוח במשרד </w:t>
            </w:r>
            <w:r>
              <w:rPr>
                <w:rFonts w:ascii="Tahoma" w:hAnsi="Tahoma" w:cs="Tahoma" w:hint="cs"/>
                <w:b/>
                <w:bCs/>
                <w:sz w:val="19"/>
                <w:szCs w:val="19"/>
                <w:rtl/>
              </w:rPr>
              <w:t>ה</w:t>
            </w:r>
            <w:r w:rsidRPr="00AD1302">
              <w:rPr>
                <w:rFonts w:ascii="Tahoma" w:hAnsi="Tahoma" w:cs="Tahoma"/>
                <w:b/>
                <w:bCs/>
                <w:sz w:val="19"/>
                <w:szCs w:val="19"/>
                <w:rtl/>
              </w:rPr>
              <w:t>אנרג</w:t>
            </w:r>
            <w:r>
              <w:rPr>
                <w:rFonts w:ascii="Tahoma" w:hAnsi="Tahoma" w:cs="Tahoma" w:hint="cs"/>
                <w:b/>
                <w:bCs/>
                <w:sz w:val="19"/>
                <w:szCs w:val="19"/>
                <w:rtl/>
              </w:rPr>
              <w:t>י</w:t>
            </w:r>
            <w:r w:rsidRPr="00AD1302">
              <w:rPr>
                <w:rFonts w:ascii="Tahoma" w:hAnsi="Tahoma" w:cs="Tahoma"/>
                <w:b/>
                <w:bCs/>
                <w:sz w:val="19"/>
                <w:szCs w:val="19"/>
                <w:rtl/>
              </w:rPr>
              <w:t>יה</w:t>
            </w:r>
            <w:r w:rsidRPr="00AD1302">
              <w:rPr>
                <w:rFonts w:ascii="Tahoma" w:hAnsi="Tahoma" w:cs="Tahoma"/>
                <w:sz w:val="19"/>
                <w:szCs w:val="19"/>
                <w:rtl/>
              </w:rPr>
              <w:t xml:space="preserve"> - מספר הפקחים באגף האכיפה של משרד האנרגי</w:t>
            </w:r>
            <w:r>
              <w:rPr>
                <w:rFonts w:ascii="Tahoma" w:hAnsi="Tahoma" w:cs="Tahoma" w:hint="cs"/>
                <w:sz w:val="19"/>
                <w:szCs w:val="19"/>
                <w:rtl/>
              </w:rPr>
              <w:t>י</w:t>
            </w:r>
            <w:r w:rsidRPr="00AD1302">
              <w:rPr>
                <w:rFonts w:ascii="Tahoma" w:hAnsi="Tahoma" w:cs="Tahoma"/>
                <w:sz w:val="19"/>
                <w:szCs w:val="19"/>
                <w:rtl/>
              </w:rPr>
              <w:t>ה גדל מ-15 פקחים בשנת 2013 ל-26 פקחים בשנת 2020.</w:t>
            </w:r>
          </w:p>
        </w:tc>
      </w:tr>
    </w:tbl>
    <w:p w:rsidR="007B642D" w:rsidP="007B642D">
      <w:pPr>
        <w:bidi w:val="0"/>
        <w:rPr>
          <w:rFonts w:ascii="Tahoma" w:hAnsi="Tahoma" w:cs="Tahoma"/>
          <w:rtl/>
        </w:rPr>
      </w:pPr>
    </w:p>
    <w:p w:rsidR="007B642D" w:rsidRPr="006C51DB" w:rsidP="007B642D">
      <w:pPr>
        <w:bidi w:val="0"/>
        <w:rPr>
          <w:rFonts w:ascii="Tahoma" w:hAnsi="Tahoma" w:cs="Tahoma"/>
        </w:rPr>
      </w:pPr>
    </w:p>
    <w:tbl>
      <w:tblPr>
        <w:tblStyle w:val="TableGrid"/>
        <w:tblpPr w:leftFromText="180" w:rightFromText="180" w:vertAnchor="text" w:tblpXSpec="center" w:tblpY="1"/>
        <w:tblOverlap w:val="never"/>
        <w:bidiVisual/>
        <w:tblW w:w="9316" w:type="dxa"/>
        <w:tblLayout w:type="fixed"/>
        <w:tblLook w:val="04A0"/>
      </w:tblPr>
      <w:tblGrid>
        <w:gridCol w:w="9309"/>
        <w:gridCol w:w="7"/>
      </w:tblGrid>
      <w:tr w:rsidTr="000C6468">
        <w:tblPrEx>
          <w:tblW w:w="9316" w:type="dxa"/>
          <w:tblLayout w:type="fixed"/>
          <w:tblLook w:val="04A0"/>
        </w:tblPrEx>
        <w:trPr>
          <w:gridAfter w:val="1"/>
          <w:wAfter w:w="7" w:type="dxa"/>
        </w:trPr>
        <w:tc>
          <w:tcPr>
            <w:tcW w:w="9309" w:type="dxa"/>
            <w:tcBorders>
              <w:top w:val="nil"/>
              <w:left w:val="nil"/>
              <w:bottom w:val="nil"/>
              <w:right w:val="nil"/>
            </w:tcBorders>
          </w:tcPr>
          <w:p w:rsidR="007B642D" w:rsidRPr="006C51DB" w:rsidP="000C6468">
            <w:pPr>
              <w:rPr>
                <w:rFonts w:ascii="Tahoma" w:hAnsi="Tahoma" w:cs="Tahoma"/>
                <w:rtl/>
              </w:rPr>
            </w:pPr>
            <w:r w:rsidRPr="006C51DB">
              <w:rPr>
                <w:rFonts w:ascii="Tahoma" w:hAnsi="Tahoma" w:cs="Tahoma"/>
                <w:noProof/>
                <w:rtl/>
              </w:rPr>
              <w:drawing>
                <wp:inline distT="0" distB="0" distL="0" distR="0">
                  <wp:extent cx="5825365" cy="439420"/>
                  <wp:effectExtent l="0" t="0" r="4445"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0C6468">
        <w:tblPrEx>
          <w:tblW w:w="9316" w:type="dxa"/>
          <w:tblLayout w:type="fixed"/>
          <w:tblLook w:val="04A0"/>
        </w:tblPrEx>
        <w:trPr>
          <w:gridAfter w:val="1"/>
          <w:wAfter w:w="7" w:type="dxa"/>
          <w:trHeight w:val="993"/>
        </w:trPr>
        <w:tc>
          <w:tcPr>
            <w:tcW w:w="9309" w:type="dxa"/>
            <w:tcBorders>
              <w:top w:val="nil"/>
              <w:left w:val="nil"/>
              <w:bottom w:val="nil"/>
              <w:right w:val="nil"/>
            </w:tcBorders>
            <w:shd w:val="clear" w:color="auto" w:fill="F1F5F9"/>
          </w:tcPr>
          <w:p w:rsidR="007B642D" w:rsidRPr="006C51DB" w:rsidP="000C6468">
            <w:pPr>
              <w:pStyle w:val="ListParagraph"/>
              <w:ind w:left="0"/>
              <w:rPr>
                <w:rFonts w:ascii="Tahoma" w:hAnsi="Tahoma" w:cs="Tahoma"/>
                <w:sz w:val="13"/>
                <w:szCs w:val="13"/>
              </w:rPr>
            </w:pPr>
          </w:p>
          <w:p w:rsidR="007B642D" w:rsidRPr="00AD1302" w:rsidP="000C6468">
            <w:pPr>
              <w:numPr>
                <w:ilvl w:val="0"/>
                <w:numId w:val="44"/>
              </w:numPr>
              <w:spacing w:after="240"/>
              <w:rPr>
                <w:rFonts w:ascii="Tahoma" w:hAnsi="Tahoma" w:cs="Tahoma"/>
                <w:sz w:val="19"/>
                <w:szCs w:val="19"/>
              </w:rPr>
            </w:pPr>
            <w:r w:rsidRPr="00AD1302">
              <w:rPr>
                <w:rFonts w:ascii="Tahoma" w:hAnsi="Tahoma" w:cs="Tahoma"/>
                <w:sz w:val="19"/>
                <w:szCs w:val="19"/>
                <w:rtl/>
              </w:rPr>
              <w:t>מומלץ כי משרד האנרג</w:t>
            </w:r>
            <w:r>
              <w:rPr>
                <w:rFonts w:ascii="Tahoma" w:hAnsi="Tahoma" w:cs="Tahoma" w:hint="cs"/>
                <w:sz w:val="19"/>
                <w:szCs w:val="19"/>
                <w:rtl/>
              </w:rPr>
              <w:t>י</w:t>
            </w:r>
            <w:r w:rsidRPr="00AD1302">
              <w:rPr>
                <w:rFonts w:ascii="Tahoma" w:hAnsi="Tahoma" w:cs="Tahoma"/>
                <w:sz w:val="19"/>
                <w:szCs w:val="19"/>
                <w:rtl/>
              </w:rPr>
              <w:t xml:space="preserve">יה ירכז ויוביל את המאמץ למיגור תופעת תחנות התדלוק הפירטיות המסכנות חיי אדם, ובכך יגביר את התיאום בין הגורמים השונים לצורך שיפור וחיזוק הפיקוח, האכיפה והפעולות למיפוי התופעה ולמיגורה. </w:t>
            </w:r>
          </w:p>
          <w:p w:rsidR="007B642D" w:rsidRPr="00AD1302" w:rsidP="000C6468">
            <w:pPr>
              <w:numPr>
                <w:ilvl w:val="0"/>
                <w:numId w:val="44"/>
              </w:numPr>
              <w:spacing w:after="240"/>
              <w:rPr>
                <w:rFonts w:ascii="Tahoma" w:hAnsi="Tahoma" w:cs="Tahoma"/>
                <w:sz w:val="19"/>
                <w:szCs w:val="19"/>
              </w:rPr>
            </w:pPr>
            <w:r w:rsidRPr="00AD1302">
              <w:rPr>
                <w:rFonts w:ascii="Tahoma" w:hAnsi="Tahoma" w:cs="Tahoma"/>
                <w:sz w:val="19"/>
                <w:szCs w:val="19"/>
                <w:rtl/>
              </w:rPr>
              <w:t xml:space="preserve"> מומלץ כי משרד האנרג</w:t>
            </w:r>
            <w:r>
              <w:rPr>
                <w:rFonts w:ascii="Tahoma" w:hAnsi="Tahoma" w:cs="Tahoma" w:hint="cs"/>
                <w:sz w:val="19"/>
                <w:szCs w:val="19"/>
                <w:rtl/>
              </w:rPr>
              <w:t>י</w:t>
            </w:r>
            <w:r w:rsidRPr="00AD1302">
              <w:rPr>
                <w:rFonts w:ascii="Tahoma" w:hAnsi="Tahoma" w:cs="Tahoma"/>
                <w:sz w:val="19"/>
                <w:szCs w:val="19"/>
                <w:rtl/>
              </w:rPr>
              <w:t xml:space="preserve">יה ישלים הכנת הנהלים הנדרשים לאכיפת חוק משק הדלק - איסור מכירה, ואת הנוהל להטלת עיצום כספי בהתאם לחוק. </w:t>
            </w:r>
          </w:p>
          <w:p w:rsidR="007B642D" w:rsidRPr="00AD1302" w:rsidP="000C6468">
            <w:pPr>
              <w:numPr>
                <w:ilvl w:val="0"/>
                <w:numId w:val="44"/>
              </w:numPr>
              <w:spacing w:after="240"/>
              <w:rPr>
                <w:rFonts w:ascii="Tahoma" w:hAnsi="Tahoma" w:cs="Tahoma"/>
                <w:sz w:val="19"/>
                <w:szCs w:val="19"/>
              </w:rPr>
            </w:pPr>
            <w:r w:rsidRPr="00AD1302">
              <w:rPr>
                <w:rFonts w:ascii="Tahoma" w:hAnsi="Tahoma" w:cs="Tahoma"/>
                <w:sz w:val="19"/>
                <w:szCs w:val="19"/>
                <w:rtl/>
              </w:rPr>
              <w:t xml:space="preserve"> מומלץ שמשרד האנרגי</w:t>
            </w:r>
            <w:r>
              <w:rPr>
                <w:rFonts w:ascii="Tahoma" w:hAnsi="Tahoma" w:cs="Tahoma" w:hint="cs"/>
                <w:sz w:val="19"/>
                <w:szCs w:val="19"/>
                <w:rtl/>
              </w:rPr>
              <w:t>י</w:t>
            </w:r>
            <w:r w:rsidRPr="00AD1302">
              <w:rPr>
                <w:rFonts w:ascii="Tahoma" w:hAnsi="Tahoma" w:cs="Tahoma"/>
                <w:sz w:val="19"/>
                <w:szCs w:val="19"/>
                <w:rtl/>
              </w:rPr>
              <w:t>ה יקים מאגר נתונים שישמש את כל גופי הפיקוח, ויכיל מידע אחוד, עדכני ושלם על תחנות התדלוק הפירטיות וכך ייעל את הפיקוח עליהן.</w:t>
            </w:r>
          </w:p>
          <w:p w:rsidR="007B642D" w:rsidRPr="00AD1302" w:rsidP="000C6468">
            <w:pPr>
              <w:numPr>
                <w:ilvl w:val="0"/>
                <w:numId w:val="44"/>
              </w:numPr>
              <w:spacing w:after="240"/>
              <w:rPr>
                <w:rFonts w:ascii="Tahoma" w:hAnsi="Tahoma" w:cs="Tahoma"/>
                <w:sz w:val="19"/>
                <w:szCs w:val="19"/>
              </w:rPr>
            </w:pPr>
            <w:r w:rsidRPr="00AD1302">
              <w:rPr>
                <w:rFonts w:ascii="Tahoma" w:hAnsi="Tahoma" w:cs="Tahoma"/>
                <w:sz w:val="19"/>
                <w:szCs w:val="19"/>
                <w:rtl/>
              </w:rPr>
              <w:t>מומלץ כי משרד האנרג</w:t>
            </w:r>
            <w:r>
              <w:rPr>
                <w:rFonts w:ascii="Tahoma" w:hAnsi="Tahoma" w:cs="Tahoma" w:hint="cs"/>
                <w:sz w:val="19"/>
                <w:szCs w:val="19"/>
                <w:rtl/>
              </w:rPr>
              <w:t>י</w:t>
            </w:r>
            <w:r w:rsidRPr="00AD1302">
              <w:rPr>
                <w:rFonts w:ascii="Tahoma" w:hAnsi="Tahoma" w:cs="Tahoma"/>
                <w:sz w:val="19"/>
                <w:szCs w:val="19"/>
                <w:rtl/>
              </w:rPr>
              <w:t>יה, ומשטרת ישראל יבחנו דרכים להסדיר את אחסון הציוד שהוחרם מתחנות תדלוק פירטיות שפועלות על קרקע שאינה בבעלות המדינה.</w:t>
            </w:r>
          </w:p>
          <w:p w:rsidR="007B642D" w:rsidRPr="00E0606F" w:rsidP="000C6468">
            <w:pPr>
              <w:pStyle w:val="ListParagraph"/>
              <w:numPr>
                <w:ilvl w:val="0"/>
                <w:numId w:val="44"/>
              </w:numPr>
              <w:spacing w:after="240"/>
              <w:contextualSpacing w:val="0"/>
              <w:rPr>
                <w:rFonts w:ascii="Tahoma" w:hAnsi="Tahoma" w:cs="Tahoma"/>
                <w:sz w:val="19"/>
                <w:szCs w:val="19"/>
                <w:rtl/>
              </w:rPr>
            </w:pPr>
            <w:r w:rsidRPr="00AD1302">
              <w:rPr>
                <w:rFonts w:ascii="Tahoma" w:hAnsi="Tahoma" w:cs="Tahoma"/>
                <w:sz w:val="19"/>
                <w:szCs w:val="19"/>
                <w:rtl/>
              </w:rPr>
              <w:t>מומלץ כי משרד האנרגי</w:t>
            </w:r>
            <w:r>
              <w:rPr>
                <w:rFonts w:ascii="Tahoma" w:hAnsi="Tahoma" w:cs="Tahoma" w:hint="cs"/>
                <w:sz w:val="19"/>
                <w:szCs w:val="19"/>
                <w:rtl/>
              </w:rPr>
              <w:t>י</w:t>
            </w:r>
            <w:r w:rsidRPr="00AD1302">
              <w:rPr>
                <w:rFonts w:ascii="Tahoma" w:hAnsi="Tahoma" w:cs="Tahoma"/>
                <w:sz w:val="19"/>
                <w:szCs w:val="19"/>
                <w:rtl/>
              </w:rPr>
              <w:t>ה יקים מאגר מידע לתחנות התדלוק הפנימיות לצורכי ניהול פעולות הפיקוח, ויפרסם את ממצאי בדיקות איכות הדלק בתחנות אלה ואת רשי</w:t>
            </w:r>
            <w:r>
              <w:rPr>
                <w:rFonts w:ascii="Tahoma" w:hAnsi="Tahoma" w:cs="Tahoma"/>
                <w:sz w:val="19"/>
                <w:szCs w:val="19"/>
                <w:rtl/>
              </w:rPr>
              <w:t>מת התחנות שלא משתפות אתו פעולה.</w:t>
            </w:r>
          </w:p>
        </w:tc>
      </w:tr>
      <w:tr w:rsidTr="000C6468">
        <w:tblPrEx>
          <w:tblW w:w="9316" w:type="dxa"/>
          <w:tblLayout w:type="fixed"/>
          <w:tblLook w:val="04A0"/>
        </w:tblPrEx>
        <w:trPr>
          <w:gridAfter w:val="1"/>
          <w:wAfter w:w="7" w:type="dxa"/>
          <w:trHeight w:val="571"/>
        </w:trPr>
        <w:tc>
          <w:tcPr>
            <w:tcW w:w="9309" w:type="dxa"/>
            <w:tcBorders>
              <w:top w:val="nil"/>
              <w:left w:val="nil"/>
              <w:bottom w:val="nil"/>
              <w:right w:val="nil"/>
            </w:tcBorders>
          </w:tcPr>
          <w:p w:rsidR="007B642D" w:rsidRPr="006C51DB" w:rsidP="000C6468">
            <w:pPr>
              <w:tabs>
                <w:tab w:val="left" w:pos="2371"/>
              </w:tabs>
              <w:rPr>
                <w:rFonts w:ascii="Tahoma" w:hAnsi="Tahoma" w:cs="Tahoma"/>
                <w:sz w:val="40"/>
                <w:szCs w:val="40"/>
                <w:rtl/>
              </w:rPr>
            </w:pPr>
            <w:r w:rsidRPr="006C51DB">
              <w:rPr>
                <w:rFonts w:ascii="Tahoma" w:hAnsi="Tahoma" w:cs="Tahoma"/>
                <w:rtl/>
              </w:rPr>
              <w:tab/>
            </w:r>
          </w:p>
        </w:tc>
      </w:tr>
      <w:tr w:rsidTr="000C6468">
        <w:tblPrEx>
          <w:tblW w:w="9316" w:type="dxa"/>
          <w:tblLayout w:type="fixed"/>
          <w:tblLook w:val="04A0"/>
        </w:tblPrEx>
        <w:trPr>
          <w:trHeight w:val="506"/>
        </w:trPr>
        <w:tc>
          <w:tcPr>
            <w:tcW w:w="9316" w:type="dxa"/>
            <w:gridSpan w:val="2"/>
            <w:tcBorders>
              <w:top w:val="nil"/>
              <w:left w:val="nil"/>
              <w:bottom w:val="nil"/>
              <w:right w:val="nil"/>
            </w:tcBorders>
            <w:vAlign w:val="center"/>
          </w:tcPr>
          <w:p w:rsidR="007B642D" w:rsidRPr="00E0606F" w:rsidP="000C6468">
            <w:pPr>
              <w:rPr>
                <w:rFonts w:ascii="Tahoma" w:hAnsi="Tahoma" w:cs="Tahoma"/>
                <w:b/>
                <w:bCs/>
                <w:rtl/>
              </w:rPr>
            </w:pPr>
            <w:r w:rsidRPr="006C51DB">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4013200</wp:posOffset>
                  </wp:positionH>
                  <wp:positionV relativeFrom="paragraph">
                    <wp:posOffset>-141605</wp:posOffset>
                  </wp:positionV>
                  <wp:extent cx="2017395" cy="569595"/>
                  <wp:effectExtent l="0" t="0" r="1905" b="1905"/>
                  <wp:wrapNone/>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17395" cy="569595"/>
                          </a:xfrm>
                          <a:prstGeom prst="rect">
                            <a:avLst/>
                          </a:prstGeom>
                        </pic:spPr>
                      </pic:pic>
                    </a:graphicData>
                  </a:graphic>
                  <wp14:sizeRelH relativeFrom="page">
                    <wp14:pctWidth>0</wp14:pctWidth>
                  </wp14:sizeRelH>
                  <wp14:sizeRelV relativeFrom="page">
                    <wp14:pctHeight>0</wp14:pctHeight>
                  </wp14:sizeRelV>
                </wp:anchor>
              </w:drawing>
            </w:r>
            <w:r w:rsidRPr="00E0606F">
              <w:rPr>
                <w:rFonts w:ascii="Tahoma" w:hAnsi="Tahoma" w:cs="Tahoma" w:hint="cs"/>
                <w:b/>
                <w:bCs/>
                <w:color w:val="FFFFFF" w:themeColor="background1"/>
                <w:rtl/>
              </w:rPr>
              <w:t>מידת תיקון הליקויים</w:t>
            </w:r>
          </w:p>
        </w:tc>
      </w:tr>
      <w:tr w:rsidTr="000C6468">
        <w:tblPrEx>
          <w:tblW w:w="9316" w:type="dxa"/>
          <w:tblLayout w:type="fixed"/>
          <w:tblLook w:val="04A0"/>
        </w:tblPrEx>
        <w:trPr>
          <w:trHeight w:val="192"/>
        </w:trPr>
        <w:tc>
          <w:tcPr>
            <w:tcW w:w="9316" w:type="dxa"/>
            <w:gridSpan w:val="2"/>
            <w:tcBorders>
              <w:top w:val="nil"/>
              <w:left w:val="nil"/>
              <w:bottom w:val="nil"/>
              <w:right w:val="nil"/>
            </w:tcBorders>
          </w:tcPr>
          <w:p w:rsidR="007B642D" w:rsidRPr="006C51DB" w:rsidP="000C6468">
            <w:pPr>
              <w:rPr>
                <w:rFonts w:ascii="Tahoma" w:hAnsi="Tahoma" w:cs="Tahoma"/>
                <w:sz w:val="10"/>
                <w:szCs w:val="10"/>
                <w:rtl/>
              </w:rPr>
            </w:pPr>
          </w:p>
        </w:tc>
      </w:tr>
      <w:tr w:rsidTr="000C6468">
        <w:tblPrEx>
          <w:tblW w:w="9316" w:type="dxa"/>
          <w:tblLayout w:type="fixed"/>
          <w:tblLook w:val="04A0"/>
        </w:tblPrEx>
        <w:trPr>
          <w:trHeight w:val="1914"/>
        </w:trPr>
        <w:tc>
          <w:tcPr>
            <w:tcW w:w="9316" w:type="dxa"/>
            <w:gridSpan w:val="2"/>
            <w:tcBorders>
              <w:top w:val="nil"/>
              <w:left w:val="nil"/>
              <w:bottom w:val="nil"/>
              <w:right w:val="nil"/>
            </w:tcBorders>
          </w:tcPr>
          <w:p w:rsidR="007B642D" w:rsidRPr="006C51DB" w:rsidP="000C6468">
            <w:pPr>
              <w:rPr>
                <w:rFonts w:ascii="Tahoma" w:hAnsi="Tahoma" w:cs="Tahoma"/>
                <w:sz w:val="19"/>
                <w:szCs w:val="19"/>
                <w:rtl/>
              </w:rPr>
            </w:pPr>
            <w:r>
              <w:rPr>
                <w:rFonts w:ascii="Tahoma" w:hAnsi="Tahoma" w:cs="Tahoma"/>
                <w:noProof/>
                <w:sz w:val="19"/>
                <w:szCs w:val="19"/>
                <w:rtl/>
              </w:rPr>
              <w:drawing>
                <wp:inline distT="0" distB="0" distL="0" distR="0">
                  <wp:extent cx="4747260" cy="6492724"/>
                  <wp:effectExtent l="0" t="0" r="0" b="381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12885" name="תקציר 2.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591" cy="6495912"/>
                          </a:xfrm>
                          <a:prstGeom prst="rect">
                            <a:avLst/>
                          </a:prstGeom>
                        </pic:spPr>
                      </pic:pic>
                    </a:graphicData>
                  </a:graphic>
                </wp:inline>
              </w:drawing>
            </w:r>
          </w:p>
        </w:tc>
      </w:tr>
      <w:tr w:rsidTr="000C6468">
        <w:tblPrEx>
          <w:tblW w:w="9316" w:type="dxa"/>
          <w:tblLayout w:type="fixed"/>
          <w:tblLook w:val="04A0"/>
        </w:tblPrEx>
        <w:trPr>
          <w:trHeight w:val="419"/>
        </w:trPr>
        <w:tc>
          <w:tcPr>
            <w:tcW w:w="9316" w:type="dxa"/>
            <w:gridSpan w:val="2"/>
            <w:tcBorders>
              <w:top w:val="nil"/>
              <w:left w:val="nil"/>
              <w:bottom w:val="nil"/>
              <w:right w:val="nil"/>
            </w:tcBorders>
          </w:tcPr>
          <w:p w:rsidR="007B642D" w:rsidRPr="006C51DB" w:rsidP="000C6468">
            <w:pPr>
              <w:rPr>
                <w:rFonts w:ascii="Tahoma" w:hAnsi="Tahoma" w:cs="Tahoma"/>
                <w:sz w:val="19"/>
                <w:szCs w:val="19"/>
                <w:rtl/>
              </w:rPr>
            </w:pPr>
          </w:p>
        </w:tc>
      </w:tr>
      <w:tr w:rsidTr="000C6468">
        <w:tblPrEx>
          <w:tblW w:w="9316" w:type="dxa"/>
          <w:tblLayout w:type="fixed"/>
          <w:tblLook w:val="04A0"/>
        </w:tblPrEx>
        <w:trPr>
          <w:trHeight w:val="419"/>
        </w:trPr>
        <w:tc>
          <w:tcPr>
            <w:tcW w:w="9316" w:type="dxa"/>
            <w:gridSpan w:val="2"/>
            <w:tcBorders>
              <w:top w:val="nil"/>
              <w:left w:val="nil"/>
              <w:bottom w:val="nil"/>
              <w:right w:val="nil"/>
            </w:tcBorders>
          </w:tcPr>
          <w:p w:rsidR="007B642D" w:rsidRPr="006C51DB" w:rsidP="000C6468">
            <w:pPr>
              <w:rPr>
                <w:rFonts w:ascii="Tahoma" w:hAnsi="Tahoma" w:cs="Tahoma"/>
                <w:sz w:val="19"/>
                <w:szCs w:val="19"/>
                <w:rtl/>
              </w:rPr>
            </w:pPr>
          </w:p>
        </w:tc>
      </w:tr>
      <w:tr w:rsidTr="000C6468">
        <w:tblPrEx>
          <w:tblW w:w="9316" w:type="dxa"/>
          <w:tblLayout w:type="fixed"/>
          <w:tblLook w:val="04A0"/>
        </w:tblPrEx>
        <w:trPr>
          <w:trHeight w:val="419"/>
        </w:trPr>
        <w:tc>
          <w:tcPr>
            <w:tcW w:w="9316" w:type="dxa"/>
            <w:gridSpan w:val="2"/>
            <w:tcBorders>
              <w:top w:val="nil"/>
              <w:left w:val="nil"/>
              <w:bottom w:val="nil"/>
              <w:right w:val="nil"/>
            </w:tcBorders>
          </w:tcPr>
          <w:p w:rsidR="007B642D" w:rsidRPr="006C51DB" w:rsidP="000C6468">
            <w:pPr>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523925920" name="תמונה 52392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0C6468">
        <w:tblPrEx>
          <w:tblW w:w="9316" w:type="dxa"/>
          <w:tblLayout w:type="fixed"/>
          <w:tblLook w:val="04A0"/>
        </w:tblPrEx>
        <w:trPr>
          <w:trHeight w:val="419"/>
        </w:trPr>
        <w:tc>
          <w:tcPr>
            <w:tcW w:w="9316" w:type="dxa"/>
            <w:gridSpan w:val="2"/>
            <w:tcBorders>
              <w:top w:val="nil"/>
              <w:left w:val="nil"/>
              <w:bottom w:val="nil"/>
              <w:right w:val="nil"/>
            </w:tcBorders>
          </w:tcPr>
          <w:p w:rsidR="007B642D" w:rsidRPr="00AD1302" w:rsidP="000C6468">
            <w:pPr>
              <w:rPr>
                <w:rFonts w:ascii="Tahoma" w:hAnsi="Tahoma" w:cs="Tahoma"/>
                <w:sz w:val="19"/>
                <w:szCs w:val="19"/>
                <w:rtl/>
              </w:rPr>
            </w:pPr>
            <w:r w:rsidRPr="00AD1302">
              <w:rPr>
                <w:rFonts w:ascii="Tahoma" w:hAnsi="Tahoma" w:cs="Tahoma"/>
                <w:sz w:val="19"/>
                <w:szCs w:val="19"/>
                <w:rtl/>
              </w:rPr>
              <w:t>הפעלת תחנות תדלוק פירטיות היא תופעה שיש למגר, שכן היא מסכנת את בטיחותם ואת בריאותם של אזרחי המדינה וגורמת נזק כלכלי. ממצאי המעקב מצביעים על כך שעדיין קיימים ליקויים והמלצות שטרם יושמו, וגופי הפיקוח לא מיצו את סמכויותיהם הנרחבות לפעול נגד התחנות האלה. משרד מבקר המדינה מעיר כי תחנות תדלוק פירטיות המצויות באזורים מאוכלסים הן סכנת בטיחות שעלולה להביא לידי אובדן חיי אדם, ולכן גופי הפיקוח נדרשים למצות עד תום את פעולות המניעה והאכיפה נגד התופעה. לשם כך חשוב שגוף מרכזי ינהל את המאבק בה. על משרד האנרג</w:t>
            </w:r>
            <w:r>
              <w:rPr>
                <w:rFonts w:ascii="Tahoma" w:hAnsi="Tahoma" w:cs="Tahoma" w:hint="cs"/>
                <w:sz w:val="19"/>
                <w:szCs w:val="19"/>
                <w:rtl/>
              </w:rPr>
              <w:t>י</w:t>
            </w:r>
            <w:r w:rsidRPr="00AD1302">
              <w:rPr>
                <w:rFonts w:ascii="Tahoma" w:hAnsi="Tahoma" w:cs="Tahoma"/>
                <w:sz w:val="19"/>
                <w:szCs w:val="19"/>
                <w:rtl/>
              </w:rPr>
              <w:t>יה לפקח על תחנות התדלוק הפנימיות ולהבטיח שבידיו הכלים הנדרשים לבדיקת איכות הדלק בהן. נחוץ שמשרד האנרגי</w:t>
            </w:r>
            <w:r>
              <w:rPr>
                <w:rFonts w:ascii="Tahoma" w:hAnsi="Tahoma" w:cs="Tahoma" w:hint="cs"/>
                <w:sz w:val="19"/>
                <w:szCs w:val="19"/>
                <w:rtl/>
              </w:rPr>
              <w:t>י</w:t>
            </w:r>
            <w:r w:rsidRPr="00AD1302">
              <w:rPr>
                <w:rFonts w:ascii="Tahoma" w:hAnsi="Tahoma" w:cs="Tahoma"/>
                <w:sz w:val="19"/>
                <w:szCs w:val="19"/>
                <w:rtl/>
              </w:rPr>
              <w:t>ה יקים מאגר מידע לתחנות התדלוק הפנימיות לצורך ניהול הפיקוח, וכן שיפרסם את ממצאי הבדיקות של איכות הדלק בתחנות האלה ואת רשימת התחנות שאינן משתפות פעולה איתו.</w:t>
            </w:r>
          </w:p>
          <w:p w:rsidR="007B642D" w:rsidRPr="006C51DB" w:rsidP="000C6468">
            <w:pPr>
              <w:rPr>
                <w:rFonts w:ascii="Tahoma" w:hAnsi="Tahoma" w:cs="Tahoma"/>
                <w:szCs w:val="20"/>
                <w:rtl/>
              </w:rPr>
            </w:pPr>
          </w:p>
        </w:tc>
      </w:tr>
    </w:tbl>
    <w:p w:rsidR="007B642D" w:rsidP="007B642D">
      <w:pPr>
        <w:rPr>
          <w:rtl/>
        </w:rPr>
      </w:pPr>
    </w:p>
    <w:p w:rsidR="007B642D" w:rsidP="007B642D">
      <w:pPr>
        <w:rPr>
          <w:rtl/>
        </w:rPr>
      </w:pPr>
      <w:r>
        <w:rPr>
          <w:noProof/>
          <w:rtl/>
        </w:rPr>
        <w:drawing>
          <wp:inline distT="0" distB="0" distL="0" distR="0">
            <wp:extent cx="4320000" cy="3204000"/>
            <wp:effectExtent l="0" t="0" r="4445"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73085" name="PIC-תקציר - 0.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3204000"/>
                    </a:xfrm>
                    <a:prstGeom prst="rect">
                      <a:avLst/>
                    </a:prstGeom>
                  </pic:spPr>
                </pic:pic>
              </a:graphicData>
            </a:graphic>
          </wp:inline>
        </w:drawing>
      </w:r>
    </w:p>
    <w:p w:rsidR="007B642D" w:rsidRPr="00E26BE6" w:rsidP="007B642D">
      <w:pPr>
        <w:rPr>
          <w:rFonts w:ascii="Tahoma" w:hAnsi="Tahoma" w:cs="Tahoma"/>
          <w:sz w:val="16"/>
          <w:szCs w:val="20"/>
          <w:rtl/>
        </w:rPr>
      </w:pPr>
      <w:r w:rsidRPr="00E26BE6">
        <w:rPr>
          <w:rFonts w:ascii="Tahoma" w:hAnsi="Tahoma" w:cs="Tahoma"/>
          <w:sz w:val="16"/>
          <w:szCs w:val="20"/>
          <w:rtl/>
        </w:rPr>
        <w:t>תחנת תדלוק פירטית על כביש סמוך לבתי מגורים</w:t>
      </w:r>
    </w:p>
    <w:p w:rsidR="007B642D" w:rsidRPr="00E26BE6" w:rsidP="007B642D">
      <w:pPr>
        <w:rPr>
          <w:rFonts w:ascii="Tahoma" w:hAnsi="Tahoma" w:cs="Tahoma"/>
          <w:sz w:val="16"/>
          <w:szCs w:val="20"/>
          <w:rtl/>
        </w:rPr>
      </w:pPr>
      <w:r w:rsidRPr="00E26BE6">
        <w:rPr>
          <w:rFonts w:ascii="Tahoma" w:hAnsi="Tahoma" w:cs="Tahoma"/>
          <w:sz w:val="16"/>
          <w:szCs w:val="20"/>
          <w:rtl/>
        </w:rPr>
        <w:t xml:space="preserve">המקור: מבקר המדינה, </w:t>
      </w:r>
      <w:r w:rsidRPr="00E26BE6">
        <w:rPr>
          <w:rFonts w:ascii="Tahoma" w:hAnsi="Tahoma" w:cs="Tahoma"/>
          <w:b/>
          <w:bCs/>
          <w:sz w:val="16"/>
          <w:szCs w:val="20"/>
          <w:rtl/>
        </w:rPr>
        <w:t xml:space="preserve">דוח שנתי 64א </w:t>
      </w:r>
      <w:r w:rsidRPr="00E26BE6">
        <w:rPr>
          <w:rFonts w:ascii="Tahoma" w:hAnsi="Tahoma" w:cs="Tahoma"/>
          <w:sz w:val="16"/>
          <w:szCs w:val="20"/>
          <w:rtl/>
        </w:rPr>
        <w:t>(2013).</w:t>
      </w:r>
    </w:p>
    <w:p w:rsidR="007B642D" w:rsidRPr="007B642D" w:rsidP="007B642D">
      <w:pPr>
        <w:rPr>
          <w:szCs w:val="20"/>
          <w:rtl/>
        </w:rPr>
      </w:pPr>
    </w:p>
    <w:sectPr w:rsidSect="00E141DC">
      <w:headerReference w:type="default" r:id="rId18"/>
      <w:head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charset w:val="B1"/>
    <w:family w:val="swiss"/>
    <w:pitch w:val="variable"/>
    <w:sig w:usb0="00000801"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Miriam">
    <w:altName w:val="Malgun Gothic Semilight"/>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3F7D" w:rsidP="00C23CC9">
      <w:pPr>
        <w:spacing w:line="240" w:lineRule="auto"/>
      </w:pPr>
      <w:r>
        <w:separator/>
      </w:r>
    </w:p>
  </w:footnote>
  <w:footnote w:type="continuationSeparator" w:id="1">
    <w:p w:rsidR="00B83F7D" w:rsidP="00C23CC9">
      <w:pPr>
        <w:spacing w:line="240" w:lineRule="auto"/>
      </w:pPr>
      <w:r>
        <w:continuationSeparator/>
      </w:r>
    </w:p>
  </w:footnote>
  <w:footnote w:id="2">
    <w:p w:rsidR="007B642D" w:rsidRPr="002A6400" w:rsidP="007B642D">
      <w:pPr>
        <w:pStyle w:val="FootnoteText"/>
        <w:rPr>
          <w:rFonts w:ascii="Tahoma" w:hAnsi="Tahoma" w:cs="Tahoma"/>
          <w:sz w:val="16"/>
          <w:szCs w:val="16"/>
          <w:rtl/>
        </w:rPr>
      </w:pPr>
      <w:r w:rsidRPr="002A6400">
        <w:rPr>
          <w:rStyle w:val="FootnoteReference1"/>
          <w:rFonts w:ascii="Tahoma" w:hAnsi="Tahoma" w:cs="Tahoma"/>
          <w:sz w:val="16"/>
          <w:szCs w:val="16"/>
        </w:rPr>
        <w:footnoteRef/>
      </w:r>
      <w:r w:rsidRPr="002A6400">
        <w:rPr>
          <w:rFonts w:ascii="Tahoma" w:hAnsi="Tahoma" w:cs="Tahoma"/>
          <w:sz w:val="16"/>
          <w:szCs w:val="16"/>
          <w:rtl/>
        </w:rPr>
        <w:t xml:space="preserve"> </w:t>
      </w:r>
      <w:r>
        <w:rPr>
          <w:rFonts w:ascii="Tahoma" w:hAnsi="Tahoma" w:cs="Tahoma"/>
          <w:sz w:val="16"/>
          <w:szCs w:val="16"/>
          <w:rtl/>
        </w:rPr>
        <w:tab/>
      </w:r>
      <w:r w:rsidRPr="002A6400">
        <w:rPr>
          <w:rFonts w:ascii="Tahoma" w:hAnsi="Tahoma" w:cs="Tahoma" w:hint="eastAsia"/>
          <w:sz w:val="16"/>
          <w:szCs w:val="16"/>
          <w:rtl/>
        </w:rPr>
        <w:t>מבקר</w:t>
      </w:r>
      <w:r w:rsidRPr="002A6400">
        <w:rPr>
          <w:rFonts w:ascii="Tahoma" w:hAnsi="Tahoma" w:cs="Tahoma"/>
          <w:sz w:val="16"/>
          <w:szCs w:val="16"/>
          <w:rtl/>
        </w:rPr>
        <w:t xml:space="preserve"> המדינה, </w:t>
      </w:r>
      <w:r w:rsidRPr="002A6400">
        <w:rPr>
          <w:rFonts w:ascii="Tahoma" w:hAnsi="Tahoma" w:cs="Tahoma" w:hint="eastAsia"/>
          <w:b/>
          <w:bCs/>
          <w:sz w:val="16"/>
          <w:szCs w:val="16"/>
          <w:rtl/>
        </w:rPr>
        <w:t>דוח</w:t>
      </w:r>
      <w:r w:rsidRPr="002A6400">
        <w:rPr>
          <w:rFonts w:ascii="Tahoma" w:hAnsi="Tahoma" w:cs="Tahoma"/>
          <w:b/>
          <w:bCs/>
          <w:sz w:val="16"/>
          <w:szCs w:val="16"/>
          <w:rtl/>
        </w:rPr>
        <w:t xml:space="preserve"> </w:t>
      </w:r>
      <w:r w:rsidRPr="002A6400">
        <w:rPr>
          <w:rFonts w:ascii="Tahoma" w:hAnsi="Tahoma" w:cs="Tahoma" w:hint="eastAsia"/>
          <w:b/>
          <w:bCs/>
          <w:sz w:val="16"/>
          <w:szCs w:val="16"/>
          <w:rtl/>
        </w:rPr>
        <w:t>שנתי</w:t>
      </w:r>
      <w:r w:rsidRPr="002A6400">
        <w:rPr>
          <w:rFonts w:ascii="Tahoma" w:hAnsi="Tahoma" w:cs="Tahoma"/>
          <w:b/>
          <w:bCs/>
          <w:sz w:val="16"/>
          <w:szCs w:val="16"/>
          <w:rtl/>
        </w:rPr>
        <w:t xml:space="preserve"> 64א</w:t>
      </w:r>
      <w:r w:rsidRPr="002A6400">
        <w:rPr>
          <w:rFonts w:ascii="Tahoma" w:hAnsi="Tahoma" w:cs="Tahoma"/>
          <w:sz w:val="16"/>
          <w:szCs w:val="16"/>
          <w:rtl/>
        </w:rPr>
        <w:t xml:space="preserv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rsidP="00E141DC">
    <w:pPr>
      <w:pStyle w:val="Header"/>
      <w:jc w:val="center"/>
    </w:pPr>
    <w:r>
      <w:rPr>
        <w:noProof/>
        <w:rtl/>
      </w:rPr>
      <mc:AlternateContent>
        <mc:Choice Requires="wps">
          <w:drawing>
            <wp:anchor distT="0" distB="0" distL="114300" distR="114300" simplePos="0" relativeHeight="251660288"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523925938"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61312" filled="f" strokecolor="white" strokeweight="0.5pt">
              <v:textbo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7B642D">
      <w:rPr>
        <w:noProof/>
        <w:rtl/>
      </w:rPr>
      <w:t>4</w:t>
    </w:r>
    <w:r>
      <w:rPr>
        <w:rtl/>
      </w:rPr>
      <w:fldChar w:fldCharType="end"/>
    </w:r>
    <w:r>
      <w:t xml:space="preserve"> - </w:t>
    </w:r>
  </w:p>
  <w:p w:rsidR="006649A0"/>
  <w:p w:rsidR="006649A0"/>
  <w:p w:rsidR="006649A0"/>
  <w:p w:rsidR="006649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-5715</wp:posOffset>
              </wp:positionV>
              <wp:extent cx="1270000" cy="203200"/>
              <wp:effectExtent l="0" t="0" r="25400" b="25400"/>
              <wp:wrapNone/>
              <wp:docPr id="3"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0" cy="203200"/>
                      </a:xfrm>
                      <a:prstGeom prst="rect">
                        <a:avLst/>
                      </a:prstGeom>
                      <a:noFill/>
                      <a:ln w="6350">
                        <a:solidFill>
                          <a:srgbClr val="000000"/>
                        </a:solidFill>
                      </a:ln>
                    </wps:spPr>
                    <wps:txbx>
                      <w:txbxContent>
                        <w:p w:rsidR="006649A0" w:rsidRPr="00E141DC" w:rsidP="00E141DC">
                          <w:pPr>
                            <w:jc w:val="center"/>
                            <w:rPr>
                              <w:rFonts w:ascii="Arial" w:hAnsi="Arial" w:cs="Arial"/>
                              <w:bCs/>
                              <w:sz w:val="18"/>
                              <w:szCs w:val="18"/>
                            </w:rPr>
                          </w:pPr>
                          <w:r w:rsidRPr="00E141DC">
                            <w:rPr>
                              <w:rFonts w:ascii="Arial" w:hAnsi="Arial" w:cs="Arial"/>
                              <w:bCs/>
                              <w:sz w:val="18"/>
                              <w:szCs w:val="18"/>
                              <w:rtl/>
                            </w:rPr>
                            <w:t>פנימי</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Security Level First Page" o:spid="_x0000_s2050" type="#_x0000_t202" style="width:100pt;height:16pt;margin-top:-0.45pt;margin-left:-0.05pt;mso-wrap-distance-bottom:0;mso-wrap-distance-left:9pt;mso-wrap-distance-right:9pt;mso-wrap-distance-top:0;mso-wrap-style:square;position:absolute;visibility:visible;v-text-anchor:top;z-index:251663360" filled="f" strokeweight="0.5pt">
              <v:textbox>
                <w:txbxContent>
                  <w:p w:rsidR="006649A0" w:rsidRPr="00E141DC" w:rsidP="00E141DC">
                    <w:pPr>
                      <w:jc w:val="center"/>
                      <w:rPr>
                        <w:rFonts w:ascii="Arial" w:hAnsi="Arial" w:cs="Arial"/>
                        <w:bCs/>
                        <w:sz w:val="18"/>
                        <w:szCs w:val="18"/>
                      </w:rPr>
                    </w:pPr>
                    <w:r w:rsidRPr="00E141DC">
                      <w:rPr>
                        <w:rFonts w:ascii="Arial" w:hAnsi="Arial" w:cs="Arial"/>
                        <w:bCs/>
                        <w:sz w:val="18"/>
                        <w:szCs w:val="18"/>
                        <w:rtl/>
                      </w:rPr>
                      <w:t>פנימי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84471756"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 id="tbMMHF" o:spid="_x0000_s2051"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8253148"/>
    <w:multiLevelType w:val="hybridMultilevel"/>
    <w:tmpl w:val="6600A3BC"/>
    <w:lvl w:ilvl="0">
      <w:start w:val="1"/>
      <w:numFmt w:val="hebrew1"/>
      <w:lvlText w:val="%1."/>
      <w:lvlJc w:val="left"/>
      <w:pPr>
        <w:ind w:left="95" w:hanging="360"/>
      </w:pPr>
      <w:rPr>
        <w:rFonts w:hint="default"/>
      </w:rPr>
    </w:lvl>
    <w:lvl w:ilvl="1" w:tentative="1">
      <w:start w:val="1"/>
      <w:numFmt w:val="lowerLetter"/>
      <w:lvlText w:val="%2."/>
      <w:lvlJc w:val="left"/>
      <w:pPr>
        <w:ind w:left="815" w:hanging="360"/>
      </w:pPr>
    </w:lvl>
    <w:lvl w:ilvl="2" w:tentative="1">
      <w:start w:val="1"/>
      <w:numFmt w:val="lowerRoman"/>
      <w:lvlText w:val="%3."/>
      <w:lvlJc w:val="right"/>
      <w:pPr>
        <w:ind w:left="1535" w:hanging="180"/>
      </w:pPr>
    </w:lvl>
    <w:lvl w:ilvl="3" w:tentative="1">
      <w:start w:val="1"/>
      <w:numFmt w:val="decimal"/>
      <w:lvlText w:val="%4."/>
      <w:lvlJc w:val="left"/>
      <w:pPr>
        <w:ind w:left="2255" w:hanging="360"/>
      </w:pPr>
    </w:lvl>
    <w:lvl w:ilvl="4" w:tentative="1">
      <w:start w:val="1"/>
      <w:numFmt w:val="lowerLetter"/>
      <w:lvlText w:val="%5."/>
      <w:lvlJc w:val="left"/>
      <w:pPr>
        <w:ind w:left="2975" w:hanging="360"/>
      </w:pPr>
    </w:lvl>
    <w:lvl w:ilvl="5" w:tentative="1">
      <w:start w:val="1"/>
      <w:numFmt w:val="lowerRoman"/>
      <w:lvlText w:val="%6."/>
      <w:lvlJc w:val="right"/>
      <w:pPr>
        <w:ind w:left="3695" w:hanging="180"/>
      </w:pPr>
    </w:lvl>
    <w:lvl w:ilvl="6" w:tentative="1">
      <w:start w:val="1"/>
      <w:numFmt w:val="decimal"/>
      <w:lvlText w:val="%7."/>
      <w:lvlJc w:val="left"/>
      <w:pPr>
        <w:ind w:left="4415" w:hanging="360"/>
      </w:pPr>
    </w:lvl>
    <w:lvl w:ilvl="7" w:tentative="1">
      <w:start w:val="1"/>
      <w:numFmt w:val="lowerLetter"/>
      <w:lvlText w:val="%8."/>
      <w:lvlJc w:val="left"/>
      <w:pPr>
        <w:ind w:left="5135" w:hanging="360"/>
      </w:pPr>
    </w:lvl>
    <w:lvl w:ilvl="8" w:tentative="1">
      <w:start w:val="1"/>
      <w:numFmt w:val="lowerRoman"/>
      <w:lvlText w:val="%9."/>
      <w:lvlJc w:val="right"/>
      <w:pPr>
        <w:ind w:left="5855" w:hanging="180"/>
      </w:pPr>
    </w:lvl>
  </w:abstractNum>
  <w:abstractNum w:abstractNumId="1">
    <w:nsid w:val="09F76E4E"/>
    <w:multiLevelType w:val="hybridMultilevel"/>
    <w:tmpl w:val="CA887110"/>
    <w:lvl w:ilvl="0">
      <w:start w:val="1"/>
      <w:numFmt w:val="decimal"/>
      <w:lvlText w:val="%1."/>
      <w:lvlJc w:val="left"/>
      <w:pPr>
        <w:ind w:left="720" w:hanging="360"/>
      </w:pPr>
      <w:rPr>
        <w:rFonts w:asciiTheme="minorHAnsi" w:eastAsiaTheme="minorHAnsi" w:hAnsi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25EC1D02"/>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902C3B"/>
    <w:multiLevelType w:val="hybridMultilevel"/>
    <w:tmpl w:val="FB4AF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0F195F"/>
    <w:multiLevelType w:val="hybridMultilevel"/>
    <w:tmpl w:val="F74A8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51162"/>
    <w:multiLevelType w:val="hybridMultilevel"/>
    <w:tmpl w:val="A4A86296"/>
    <w:lvl w:ilvl="0">
      <w:start w:val="1"/>
      <w:numFmt w:val="hebrew1"/>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5B0913"/>
    <w:multiLevelType w:val="hybridMultilevel"/>
    <w:tmpl w:val="DCAA2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25595D"/>
    <w:multiLevelType w:val="hybridMultilevel"/>
    <w:tmpl w:val="BA2CD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5F10CF"/>
    <w:multiLevelType w:val="hybridMultilevel"/>
    <w:tmpl w:val="68785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16DD4"/>
    <w:multiLevelType w:val="hybridMultilevel"/>
    <w:tmpl w:val="83724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A7130F"/>
    <w:multiLevelType w:val="hybridMultilevel"/>
    <w:tmpl w:val="2732F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A3B32"/>
    <w:multiLevelType w:val="hybridMultilevel"/>
    <w:tmpl w:val="A4F03EB8"/>
    <w:lvl w:ilvl="0">
      <w:start w:val="0"/>
      <w:numFmt w:val="bullet"/>
      <w:lvlText w:val="-"/>
      <w:lvlJc w:val="left"/>
      <w:pPr>
        <w:ind w:left="720" w:hanging="360"/>
      </w:pPr>
      <w:rPr>
        <w:rFonts w:asciiTheme="minorHAnsi" w:eastAsiaTheme="minorHAnsi" w:hAnsi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403990"/>
    <w:multiLevelType w:val="hybridMultilevel"/>
    <w:tmpl w:val="1AB4ADD6"/>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6FB15FF"/>
    <w:multiLevelType w:val="hybridMultilevel"/>
    <w:tmpl w:val="971228D0"/>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4">
    <w:nsid w:val="2F602C31"/>
    <w:multiLevelType w:val="hybridMultilevel"/>
    <w:tmpl w:val="2506C4B0"/>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9B5792"/>
    <w:multiLevelType w:val="hybridMultilevel"/>
    <w:tmpl w:val="68A27C3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A732BC"/>
    <w:multiLevelType w:val="hybridMultilevel"/>
    <w:tmpl w:val="BBF8D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841F15"/>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A20D26"/>
    <w:multiLevelType w:val="hybridMultilevel"/>
    <w:tmpl w:val="68528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CD5F45"/>
    <w:multiLevelType w:val="hybridMultilevel"/>
    <w:tmpl w:val="043E184E"/>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EF3942"/>
    <w:multiLevelType w:val="hybridMultilevel"/>
    <w:tmpl w:val="7948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8120A5"/>
    <w:multiLevelType w:val="hybridMultilevel"/>
    <w:tmpl w:val="D4BE327A"/>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593115"/>
    <w:multiLevelType w:val="hybridMultilevel"/>
    <w:tmpl w:val="A22E3FC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680DF7"/>
    <w:multiLevelType w:val="hybridMultilevel"/>
    <w:tmpl w:val="5C4416D0"/>
    <w:lvl w:ilvl="0">
      <w:start w:val="1"/>
      <w:numFmt w:val="hebrew1"/>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5">
    <w:nsid w:val="5466035C"/>
    <w:multiLevelType w:val="hybridMultilevel"/>
    <w:tmpl w:val="A08A75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2C4955"/>
    <w:multiLevelType w:val="hybridMultilevel"/>
    <w:tmpl w:val="4B8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448EB"/>
    <w:multiLevelType w:val="hybridMultilevel"/>
    <w:tmpl w:val="D2A81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985BE6"/>
    <w:multiLevelType w:val="hybridMultilevel"/>
    <w:tmpl w:val="926A8D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2529D3"/>
    <w:multiLevelType w:val="hybridMultilevel"/>
    <w:tmpl w:val="52A64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DC0969"/>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B50BE3"/>
    <w:multiLevelType w:val="hybridMultilevel"/>
    <w:tmpl w:val="8E828C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8B558A"/>
    <w:multiLevelType w:val="hybridMultilevel"/>
    <w:tmpl w:val="11F2C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020CE8"/>
    <w:multiLevelType w:val="hybridMultilevel"/>
    <w:tmpl w:val="9BC0A0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0215B0"/>
    <w:multiLevelType w:val="hybridMultilevel"/>
    <w:tmpl w:val="0BD8DA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6C3360"/>
    <w:multiLevelType w:val="hybridMultilevel"/>
    <w:tmpl w:val="CD0CE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700256C"/>
    <w:multiLevelType w:val="hybridMultilevel"/>
    <w:tmpl w:val="9350F04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A0630D4"/>
    <w:multiLevelType w:val="hybridMultilevel"/>
    <w:tmpl w:val="CBE81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167FC2"/>
    <w:multiLevelType w:val="hybridMultilevel"/>
    <w:tmpl w:val="EA1E2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F27AF3"/>
    <w:multiLevelType w:val="hybridMultilevel"/>
    <w:tmpl w:val="9FAAC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7B4732"/>
    <w:multiLevelType w:val="hybridMultilevel"/>
    <w:tmpl w:val="FE665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693306"/>
    <w:multiLevelType w:val="hybridMultilevel"/>
    <w:tmpl w:val="830CD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81762"/>
    <w:multiLevelType w:val="hybridMultilevel"/>
    <w:tmpl w:val="B608E0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36"/>
  </w:num>
  <w:num w:numId="3">
    <w:abstractNumId w:val="2"/>
  </w:num>
  <w:num w:numId="4">
    <w:abstractNumId w:val="33"/>
  </w:num>
  <w:num w:numId="5">
    <w:abstractNumId w:val="38"/>
  </w:num>
  <w:num w:numId="6">
    <w:abstractNumId w:val="13"/>
  </w:num>
  <w:num w:numId="7">
    <w:abstractNumId w:val="22"/>
  </w:num>
  <w:num w:numId="8">
    <w:abstractNumId w:val="39"/>
  </w:num>
  <w:num w:numId="9">
    <w:abstractNumId w:val="17"/>
  </w:num>
  <w:num w:numId="10">
    <w:abstractNumId w:val="40"/>
  </w:num>
  <w:num w:numId="11">
    <w:abstractNumId w:val="16"/>
  </w:num>
  <w:num w:numId="12">
    <w:abstractNumId w:val="28"/>
  </w:num>
  <w:num w:numId="13">
    <w:abstractNumId w:val="29"/>
  </w:num>
  <w:num w:numId="14">
    <w:abstractNumId w:val="42"/>
  </w:num>
  <w:num w:numId="15">
    <w:abstractNumId w:val="19"/>
  </w:num>
  <w:num w:numId="16">
    <w:abstractNumId w:val="25"/>
  </w:num>
  <w:num w:numId="17">
    <w:abstractNumId w:val="35"/>
  </w:num>
  <w:num w:numId="18">
    <w:abstractNumId w:val="8"/>
  </w:num>
  <w:num w:numId="19">
    <w:abstractNumId w:val="43"/>
  </w:num>
  <w:num w:numId="20">
    <w:abstractNumId w:val="18"/>
  </w:num>
  <w:num w:numId="21">
    <w:abstractNumId w:val="27"/>
  </w:num>
  <w:num w:numId="22">
    <w:abstractNumId w:val="1"/>
  </w:num>
  <w:num w:numId="23">
    <w:abstractNumId w:val="21"/>
  </w:num>
  <w:num w:numId="24">
    <w:abstractNumId w:val="7"/>
  </w:num>
  <w:num w:numId="25">
    <w:abstractNumId w:val="14"/>
  </w:num>
  <w:num w:numId="26">
    <w:abstractNumId w:val="30"/>
  </w:num>
  <w:num w:numId="27">
    <w:abstractNumId w:val="4"/>
  </w:num>
  <w:num w:numId="28">
    <w:abstractNumId w:val="26"/>
  </w:num>
  <w:num w:numId="29">
    <w:abstractNumId w:val="9"/>
  </w:num>
  <w:num w:numId="30">
    <w:abstractNumId w:val="34"/>
  </w:num>
  <w:num w:numId="31">
    <w:abstractNumId w:val="32"/>
  </w:num>
  <w:num w:numId="32">
    <w:abstractNumId w:val="6"/>
  </w:num>
  <w:num w:numId="33">
    <w:abstractNumId w:val="24"/>
  </w:num>
  <w:num w:numId="34">
    <w:abstractNumId w:val="0"/>
  </w:num>
  <w:num w:numId="35">
    <w:abstractNumId w:val="10"/>
  </w:num>
  <w:num w:numId="36">
    <w:abstractNumId w:val="11"/>
  </w:num>
  <w:num w:numId="37">
    <w:abstractNumId w:val="23"/>
  </w:num>
  <w:num w:numId="38">
    <w:abstractNumId w:val="41"/>
  </w:num>
  <w:num w:numId="39">
    <w:abstractNumId w:val="3"/>
  </w:num>
  <w:num w:numId="40">
    <w:abstractNumId w:val="5"/>
  </w:num>
  <w:num w:numId="41">
    <w:abstractNumId w:val="15"/>
  </w:num>
  <w:num w:numId="42">
    <w:abstractNumId w:val="31"/>
  </w:num>
  <w:num w:numId="43">
    <w:abstractNumId w:val="37"/>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DC"/>
    <w:rsid w:val="00001ED9"/>
    <w:rsid w:val="000024D0"/>
    <w:rsid w:val="000033D6"/>
    <w:rsid w:val="00003569"/>
    <w:rsid w:val="000039E7"/>
    <w:rsid w:val="00003B77"/>
    <w:rsid w:val="00004D66"/>
    <w:rsid w:val="00004E68"/>
    <w:rsid w:val="0000534C"/>
    <w:rsid w:val="000054AA"/>
    <w:rsid w:val="00005769"/>
    <w:rsid w:val="000060C0"/>
    <w:rsid w:val="000066D3"/>
    <w:rsid w:val="0001106F"/>
    <w:rsid w:val="000132DD"/>
    <w:rsid w:val="00013805"/>
    <w:rsid w:val="0001394F"/>
    <w:rsid w:val="00013A8C"/>
    <w:rsid w:val="00013FEF"/>
    <w:rsid w:val="0001418A"/>
    <w:rsid w:val="000141F3"/>
    <w:rsid w:val="00014774"/>
    <w:rsid w:val="00014B6D"/>
    <w:rsid w:val="00014C45"/>
    <w:rsid w:val="0001502F"/>
    <w:rsid w:val="000165AD"/>
    <w:rsid w:val="0001735B"/>
    <w:rsid w:val="0001736F"/>
    <w:rsid w:val="00017779"/>
    <w:rsid w:val="00020025"/>
    <w:rsid w:val="0002028D"/>
    <w:rsid w:val="00020C45"/>
    <w:rsid w:val="00020E8A"/>
    <w:rsid w:val="000218E8"/>
    <w:rsid w:val="00021C15"/>
    <w:rsid w:val="00022119"/>
    <w:rsid w:val="00022699"/>
    <w:rsid w:val="00022CB1"/>
    <w:rsid w:val="00023D14"/>
    <w:rsid w:val="00024D68"/>
    <w:rsid w:val="00025551"/>
    <w:rsid w:val="000256D0"/>
    <w:rsid w:val="00026093"/>
    <w:rsid w:val="00026D0E"/>
    <w:rsid w:val="00026F36"/>
    <w:rsid w:val="00030044"/>
    <w:rsid w:val="000311AE"/>
    <w:rsid w:val="0003184F"/>
    <w:rsid w:val="0003342B"/>
    <w:rsid w:val="0003440F"/>
    <w:rsid w:val="000362CB"/>
    <w:rsid w:val="00036724"/>
    <w:rsid w:val="00036BBC"/>
    <w:rsid w:val="0004023A"/>
    <w:rsid w:val="00040973"/>
    <w:rsid w:val="00040A9D"/>
    <w:rsid w:val="000425F9"/>
    <w:rsid w:val="00042631"/>
    <w:rsid w:val="00042837"/>
    <w:rsid w:val="00042B18"/>
    <w:rsid w:val="00044BFE"/>
    <w:rsid w:val="00044E4D"/>
    <w:rsid w:val="00044FBA"/>
    <w:rsid w:val="00045CF3"/>
    <w:rsid w:val="000461F4"/>
    <w:rsid w:val="00046488"/>
    <w:rsid w:val="0004665A"/>
    <w:rsid w:val="000477F3"/>
    <w:rsid w:val="000501A4"/>
    <w:rsid w:val="0005022A"/>
    <w:rsid w:val="00050DEA"/>
    <w:rsid w:val="000514CA"/>
    <w:rsid w:val="00051EC2"/>
    <w:rsid w:val="000532AA"/>
    <w:rsid w:val="00053935"/>
    <w:rsid w:val="00053D83"/>
    <w:rsid w:val="00056FAD"/>
    <w:rsid w:val="00057DBA"/>
    <w:rsid w:val="00060064"/>
    <w:rsid w:val="00060C37"/>
    <w:rsid w:val="00062202"/>
    <w:rsid w:val="00063ABC"/>
    <w:rsid w:val="000642E7"/>
    <w:rsid w:val="00064377"/>
    <w:rsid w:val="00064605"/>
    <w:rsid w:val="000648AF"/>
    <w:rsid w:val="00065025"/>
    <w:rsid w:val="00066248"/>
    <w:rsid w:val="000664E1"/>
    <w:rsid w:val="000666BB"/>
    <w:rsid w:val="00066EB6"/>
    <w:rsid w:val="000676C8"/>
    <w:rsid w:val="0007077F"/>
    <w:rsid w:val="00070A7B"/>
    <w:rsid w:val="00072A8C"/>
    <w:rsid w:val="00072EE4"/>
    <w:rsid w:val="00074A5A"/>
    <w:rsid w:val="0007512C"/>
    <w:rsid w:val="0007524F"/>
    <w:rsid w:val="00076904"/>
    <w:rsid w:val="00076FAC"/>
    <w:rsid w:val="0007704F"/>
    <w:rsid w:val="000772DA"/>
    <w:rsid w:val="0008141A"/>
    <w:rsid w:val="00081800"/>
    <w:rsid w:val="00082957"/>
    <w:rsid w:val="000830C1"/>
    <w:rsid w:val="000844BD"/>
    <w:rsid w:val="00084888"/>
    <w:rsid w:val="00086AEC"/>
    <w:rsid w:val="0008768B"/>
    <w:rsid w:val="00087D0D"/>
    <w:rsid w:val="00090131"/>
    <w:rsid w:val="000906E0"/>
    <w:rsid w:val="00090C8D"/>
    <w:rsid w:val="00090CA4"/>
    <w:rsid w:val="00091AF6"/>
    <w:rsid w:val="00091D3E"/>
    <w:rsid w:val="00092615"/>
    <w:rsid w:val="00092CDF"/>
    <w:rsid w:val="00092EDB"/>
    <w:rsid w:val="00094448"/>
    <w:rsid w:val="00094449"/>
    <w:rsid w:val="000949DE"/>
    <w:rsid w:val="000956EA"/>
    <w:rsid w:val="000A0547"/>
    <w:rsid w:val="000A0A89"/>
    <w:rsid w:val="000A1C0C"/>
    <w:rsid w:val="000A1D03"/>
    <w:rsid w:val="000A2DC1"/>
    <w:rsid w:val="000A34DD"/>
    <w:rsid w:val="000A520C"/>
    <w:rsid w:val="000A561F"/>
    <w:rsid w:val="000A5C04"/>
    <w:rsid w:val="000A5E75"/>
    <w:rsid w:val="000A6077"/>
    <w:rsid w:val="000A6316"/>
    <w:rsid w:val="000A71EA"/>
    <w:rsid w:val="000A7345"/>
    <w:rsid w:val="000A7EC7"/>
    <w:rsid w:val="000B1095"/>
    <w:rsid w:val="000B1102"/>
    <w:rsid w:val="000B22FD"/>
    <w:rsid w:val="000B2A48"/>
    <w:rsid w:val="000B3A42"/>
    <w:rsid w:val="000B4596"/>
    <w:rsid w:val="000B56D1"/>
    <w:rsid w:val="000B57DF"/>
    <w:rsid w:val="000B61F2"/>
    <w:rsid w:val="000B693A"/>
    <w:rsid w:val="000B76B4"/>
    <w:rsid w:val="000B7BA0"/>
    <w:rsid w:val="000C13F6"/>
    <w:rsid w:val="000C2123"/>
    <w:rsid w:val="000C3BEB"/>
    <w:rsid w:val="000C4E84"/>
    <w:rsid w:val="000C6468"/>
    <w:rsid w:val="000C7379"/>
    <w:rsid w:val="000C7459"/>
    <w:rsid w:val="000C7A73"/>
    <w:rsid w:val="000D09EC"/>
    <w:rsid w:val="000D10A5"/>
    <w:rsid w:val="000D11BE"/>
    <w:rsid w:val="000D216F"/>
    <w:rsid w:val="000D28EB"/>
    <w:rsid w:val="000D2A58"/>
    <w:rsid w:val="000D2AD9"/>
    <w:rsid w:val="000D2BD5"/>
    <w:rsid w:val="000D3E3C"/>
    <w:rsid w:val="000D40FA"/>
    <w:rsid w:val="000D497B"/>
    <w:rsid w:val="000D6110"/>
    <w:rsid w:val="000D785C"/>
    <w:rsid w:val="000E013E"/>
    <w:rsid w:val="000E465F"/>
    <w:rsid w:val="000E4BDD"/>
    <w:rsid w:val="000E5321"/>
    <w:rsid w:val="000E5B9F"/>
    <w:rsid w:val="000E63E7"/>
    <w:rsid w:val="000E6740"/>
    <w:rsid w:val="000E690E"/>
    <w:rsid w:val="000E6D61"/>
    <w:rsid w:val="000E7659"/>
    <w:rsid w:val="000E7DFA"/>
    <w:rsid w:val="000F0311"/>
    <w:rsid w:val="000F0C57"/>
    <w:rsid w:val="000F1941"/>
    <w:rsid w:val="000F1A8B"/>
    <w:rsid w:val="000F1F7C"/>
    <w:rsid w:val="000F2AE2"/>
    <w:rsid w:val="000F38FE"/>
    <w:rsid w:val="000F3C38"/>
    <w:rsid w:val="000F3DCC"/>
    <w:rsid w:val="000F445B"/>
    <w:rsid w:val="000F52BC"/>
    <w:rsid w:val="000F5E3A"/>
    <w:rsid w:val="000F607C"/>
    <w:rsid w:val="000F6BEC"/>
    <w:rsid w:val="000F6F9F"/>
    <w:rsid w:val="000F7725"/>
    <w:rsid w:val="00100C04"/>
    <w:rsid w:val="00100D29"/>
    <w:rsid w:val="001018A5"/>
    <w:rsid w:val="00101B22"/>
    <w:rsid w:val="00101BA4"/>
    <w:rsid w:val="00101D0F"/>
    <w:rsid w:val="0010272D"/>
    <w:rsid w:val="00102E62"/>
    <w:rsid w:val="00102E96"/>
    <w:rsid w:val="001034B9"/>
    <w:rsid w:val="0010391A"/>
    <w:rsid w:val="001040E3"/>
    <w:rsid w:val="00104B38"/>
    <w:rsid w:val="0010553A"/>
    <w:rsid w:val="00105A8E"/>
    <w:rsid w:val="00105BB2"/>
    <w:rsid w:val="00106CE4"/>
    <w:rsid w:val="00107A91"/>
    <w:rsid w:val="001109DB"/>
    <w:rsid w:val="0011196F"/>
    <w:rsid w:val="00112495"/>
    <w:rsid w:val="00113E28"/>
    <w:rsid w:val="0011428C"/>
    <w:rsid w:val="00114325"/>
    <w:rsid w:val="001147A9"/>
    <w:rsid w:val="00114D2D"/>
    <w:rsid w:val="001155B9"/>
    <w:rsid w:val="00115DBB"/>
    <w:rsid w:val="0011629D"/>
    <w:rsid w:val="0012063B"/>
    <w:rsid w:val="00121074"/>
    <w:rsid w:val="00121683"/>
    <w:rsid w:val="001225C1"/>
    <w:rsid w:val="00122BA6"/>
    <w:rsid w:val="00122EF9"/>
    <w:rsid w:val="00123057"/>
    <w:rsid w:val="001237B0"/>
    <w:rsid w:val="00123C3D"/>
    <w:rsid w:val="001241A2"/>
    <w:rsid w:val="00126C07"/>
    <w:rsid w:val="0012715D"/>
    <w:rsid w:val="001300F3"/>
    <w:rsid w:val="001319FE"/>
    <w:rsid w:val="00131BED"/>
    <w:rsid w:val="001320B6"/>
    <w:rsid w:val="00133A07"/>
    <w:rsid w:val="001345F8"/>
    <w:rsid w:val="00135AE9"/>
    <w:rsid w:val="001364EC"/>
    <w:rsid w:val="00137069"/>
    <w:rsid w:val="00137DCA"/>
    <w:rsid w:val="0014047A"/>
    <w:rsid w:val="00140D77"/>
    <w:rsid w:val="001410D0"/>
    <w:rsid w:val="001435BE"/>
    <w:rsid w:val="00144055"/>
    <w:rsid w:val="001447B6"/>
    <w:rsid w:val="0014560A"/>
    <w:rsid w:val="00145A08"/>
    <w:rsid w:val="00145BFD"/>
    <w:rsid w:val="0014745C"/>
    <w:rsid w:val="001474E7"/>
    <w:rsid w:val="00147684"/>
    <w:rsid w:val="001514DD"/>
    <w:rsid w:val="0015236A"/>
    <w:rsid w:val="001523C9"/>
    <w:rsid w:val="0015281A"/>
    <w:rsid w:val="00152830"/>
    <w:rsid w:val="0015456A"/>
    <w:rsid w:val="00154A35"/>
    <w:rsid w:val="001562CD"/>
    <w:rsid w:val="0015632D"/>
    <w:rsid w:val="001566D2"/>
    <w:rsid w:val="00156961"/>
    <w:rsid w:val="00156C22"/>
    <w:rsid w:val="001573D1"/>
    <w:rsid w:val="001574A7"/>
    <w:rsid w:val="001579BD"/>
    <w:rsid w:val="001606E2"/>
    <w:rsid w:val="00160C03"/>
    <w:rsid w:val="0016346F"/>
    <w:rsid w:val="00163506"/>
    <w:rsid w:val="00163836"/>
    <w:rsid w:val="00164189"/>
    <w:rsid w:val="0016454D"/>
    <w:rsid w:val="0016542F"/>
    <w:rsid w:val="00165923"/>
    <w:rsid w:val="0016598C"/>
    <w:rsid w:val="001660E9"/>
    <w:rsid w:val="00166477"/>
    <w:rsid w:val="00166CAE"/>
    <w:rsid w:val="00166EAA"/>
    <w:rsid w:val="001674F8"/>
    <w:rsid w:val="00171A83"/>
    <w:rsid w:val="00171F0E"/>
    <w:rsid w:val="001723C7"/>
    <w:rsid w:val="00172427"/>
    <w:rsid w:val="001726C2"/>
    <w:rsid w:val="0017281C"/>
    <w:rsid w:val="00172840"/>
    <w:rsid w:val="001730B0"/>
    <w:rsid w:val="001730DB"/>
    <w:rsid w:val="001739F6"/>
    <w:rsid w:val="00173BEA"/>
    <w:rsid w:val="001742D7"/>
    <w:rsid w:val="001745B2"/>
    <w:rsid w:val="00174F84"/>
    <w:rsid w:val="0017525A"/>
    <w:rsid w:val="00175E90"/>
    <w:rsid w:val="00176EF5"/>
    <w:rsid w:val="001807E9"/>
    <w:rsid w:val="00180A28"/>
    <w:rsid w:val="00180C02"/>
    <w:rsid w:val="00180EC7"/>
    <w:rsid w:val="00184074"/>
    <w:rsid w:val="001843E7"/>
    <w:rsid w:val="001845F1"/>
    <w:rsid w:val="001849F3"/>
    <w:rsid w:val="00184C5C"/>
    <w:rsid w:val="001859FB"/>
    <w:rsid w:val="00185E31"/>
    <w:rsid w:val="00186DF9"/>
    <w:rsid w:val="00187099"/>
    <w:rsid w:val="00187D30"/>
    <w:rsid w:val="00190066"/>
    <w:rsid w:val="001916D3"/>
    <w:rsid w:val="001919A2"/>
    <w:rsid w:val="00192635"/>
    <w:rsid w:val="00192776"/>
    <w:rsid w:val="00192803"/>
    <w:rsid w:val="001934FF"/>
    <w:rsid w:val="00194BC7"/>
    <w:rsid w:val="00194CE4"/>
    <w:rsid w:val="00195BB6"/>
    <w:rsid w:val="00196086"/>
    <w:rsid w:val="001960B4"/>
    <w:rsid w:val="0019658A"/>
    <w:rsid w:val="00196746"/>
    <w:rsid w:val="00196E01"/>
    <w:rsid w:val="001972E8"/>
    <w:rsid w:val="001A0FE4"/>
    <w:rsid w:val="001A10C7"/>
    <w:rsid w:val="001A1D6F"/>
    <w:rsid w:val="001A1E49"/>
    <w:rsid w:val="001A3200"/>
    <w:rsid w:val="001A35F5"/>
    <w:rsid w:val="001A3B78"/>
    <w:rsid w:val="001A5699"/>
    <w:rsid w:val="001A5B53"/>
    <w:rsid w:val="001A613C"/>
    <w:rsid w:val="001A62EA"/>
    <w:rsid w:val="001A6405"/>
    <w:rsid w:val="001A6C38"/>
    <w:rsid w:val="001A6F3D"/>
    <w:rsid w:val="001A76D2"/>
    <w:rsid w:val="001B0769"/>
    <w:rsid w:val="001B0E11"/>
    <w:rsid w:val="001B0E3F"/>
    <w:rsid w:val="001B1C37"/>
    <w:rsid w:val="001B239C"/>
    <w:rsid w:val="001B24F9"/>
    <w:rsid w:val="001B2509"/>
    <w:rsid w:val="001B2821"/>
    <w:rsid w:val="001B3C31"/>
    <w:rsid w:val="001B4934"/>
    <w:rsid w:val="001B4B62"/>
    <w:rsid w:val="001B4F77"/>
    <w:rsid w:val="001B5250"/>
    <w:rsid w:val="001B58C7"/>
    <w:rsid w:val="001B6587"/>
    <w:rsid w:val="001B6867"/>
    <w:rsid w:val="001B75DC"/>
    <w:rsid w:val="001C057E"/>
    <w:rsid w:val="001C26D5"/>
    <w:rsid w:val="001C2C6F"/>
    <w:rsid w:val="001C2E10"/>
    <w:rsid w:val="001C3B18"/>
    <w:rsid w:val="001C499E"/>
    <w:rsid w:val="001C6CF0"/>
    <w:rsid w:val="001C7269"/>
    <w:rsid w:val="001C7889"/>
    <w:rsid w:val="001D0D6F"/>
    <w:rsid w:val="001D1429"/>
    <w:rsid w:val="001D17A2"/>
    <w:rsid w:val="001D1E2B"/>
    <w:rsid w:val="001D25E6"/>
    <w:rsid w:val="001D2BDD"/>
    <w:rsid w:val="001D3542"/>
    <w:rsid w:val="001D36FB"/>
    <w:rsid w:val="001D3926"/>
    <w:rsid w:val="001D45C3"/>
    <w:rsid w:val="001D49F7"/>
    <w:rsid w:val="001D6522"/>
    <w:rsid w:val="001D719A"/>
    <w:rsid w:val="001D7BCA"/>
    <w:rsid w:val="001E086C"/>
    <w:rsid w:val="001E098D"/>
    <w:rsid w:val="001E0DF3"/>
    <w:rsid w:val="001E141F"/>
    <w:rsid w:val="001E26ED"/>
    <w:rsid w:val="001E2F89"/>
    <w:rsid w:val="001E3006"/>
    <w:rsid w:val="001E307C"/>
    <w:rsid w:val="001E336E"/>
    <w:rsid w:val="001E4948"/>
    <w:rsid w:val="001E4B40"/>
    <w:rsid w:val="001E5332"/>
    <w:rsid w:val="001E53CB"/>
    <w:rsid w:val="001E649C"/>
    <w:rsid w:val="001E675E"/>
    <w:rsid w:val="001E7867"/>
    <w:rsid w:val="001E7A8B"/>
    <w:rsid w:val="001E7AC6"/>
    <w:rsid w:val="001F0067"/>
    <w:rsid w:val="001F01B8"/>
    <w:rsid w:val="001F0907"/>
    <w:rsid w:val="001F097B"/>
    <w:rsid w:val="001F0E95"/>
    <w:rsid w:val="001F1842"/>
    <w:rsid w:val="001F1F7F"/>
    <w:rsid w:val="001F2467"/>
    <w:rsid w:val="001F330C"/>
    <w:rsid w:val="001F59FF"/>
    <w:rsid w:val="001F65CF"/>
    <w:rsid w:val="001F6A4F"/>
    <w:rsid w:val="001F6E6B"/>
    <w:rsid w:val="001F7A47"/>
    <w:rsid w:val="002001CE"/>
    <w:rsid w:val="002003D7"/>
    <w:rsid w:val="00200AFC"/>
    <w:rsid w:val="00200F69"/>
    <w:rsid w:val="00201006"/>
    <w:rsid w:val="0020113D"/>
    <w:rsid w:val="00203604"/>
    <w:rsid w:val="002040F4"/>
    <w:rsid w:val="00204309"/>
    <w:rsid w:val="00204CDC"/>
    <w:rsid w:val="00205715"/>
    <w:rsid w:val="00205EEB"/>
    <w:rsid w:val="002064F7"/>
    <w:rsid w:val="00207A5F"/>
    <w:rsid w:val="00207F19"/>
    <w:rsid w:val="00210875"/>
    <w:rsid w:val="00210DFF"/>
    <w:rsid w:val="00211FD5"/>
    <w:rsid w:val="00212376"/>
    <w:rsid w:val="00212944"/>
    <w:rsid w:val="002134D3"/>
    <w:rsid w:val="00213A85"/>
    <w:rsid w:val="00214395"/>
    <w:rsid w:val="0021540F"/>
    <w:rsid w:val="00215E1C"/>
    <w:rsid w:val="0021661D"/>
    <w:rsid w:val="002174B5"/>
    <w:rsid w:val="0022038D"/>
    <w:rsid w:val="00220600"/>
    <w:rsid w:val="00220659"/>
    <w:rsid w:val="00220C35"/>
    <w:rsid w:val="00220E62"/>
    <w:rsid w:val="002217F0"/>
    <w:rsid w:val="00222854"/>
    <w:rsid w:val="00222C11"/>
    <w:rsid w:val="0022444D"/>
    <w:rsid w:val="002247D1"/>
    <w:rsid w:val="00224F1E"/>
    <w:rsid w:val="00225501"/>
    <w:rsid w:val="00225802"/>
    <w:rsid w:val="00227A03"/>
    <w:rsid w:val="0023015B"/>
    <w:rsid w:val="00231106"/>
    <w:rsid w:val="00231E18"/>
    <w:rsid w:val="0023289A"/>
    <w:rsid w:val="00232D7C"/>
    <w:rsid w:val="00233631"/>
    <w:rsid w:val="00233ABF"/>
    <w:rsid w:val="00233F69"/>
    <w:rsid w:val="0023434F"/>
    <w:rsid w:val="00234FFD"/>
    <w:rsid w:val="00235419"/>
    <w:rsid w:val="0023556F"/>
    <w:rsid w:val="00236017"/>
    <w:rsid w:val="00236A1C"/>
    <w:rsid w:val="00236FDE"/>
    <w:rsid w:val="00237100"/>
    <w:rsid w:val="002377EB"/>
    <w:rsid w:val="00237968"/>
    <w:rsid w:val="002379F9"/>
    <w:rsid w:val="00240887"/>
    <w:rsid w:val="0024162B"/>
    <w:rsid w:val="002418CA"/>
    <w:rsid w:val="00243FE7"/>
    <w:rsid w:val="00244698"/>
    <w:rsid w:val="00244D19"/>
    <w:rsid w:val="002453D5"/>
    <w:rsid w:val="00245E7B"/>
    <w:rsid w:val="00246AB8"/>
    <w:rsid w:val="00247090"/>
    <w:rsid w:val="00250373"/>
    <w:rsid w:val="002504E3"/>
    <w:rsid w:val="00250AB7"/>
    <w:rsid w:val="00250B2E"/>
    <w:rsid w:val="00250C1A"/>
    <w:rsid w:val="00251E66"/>
    <w:rsid w:val="0025270F"/>
    <w:rsid w:val="00252B97"/>
    <w:rsid w:val="002532A0"/>
    <w:rsid w:val="00253E5B"/>
    <w:rsid w:val="00253EA9"/>
    <w:rsid w:val="00253F74"/>
    <w:rsid w:val="00254D37"/>
    <w:rsid w:val="0025523E"/>
    <w:rsid w:val="0025557D"/>
    <w:rsid w:val="00256475"/>
    <w:rsid w:val="00257613"/>
    <w:rsid w:val="00257641"/>
    <w:rsid w:val="00260304"/>
    <w:rsid w:val="00260567"/>
    <w:rsid w:val="00261116"/>
    <w:rsid w:val="00261EF9"/>
    <w:rsid w:val="002622B7"/>
    <w:rsid w:val="002622F9"/>
    <w:rsid w:val="00262401"/>
    <w:rsid w:val="00262927"/>
    <w:rsid w:val="00262AF6"/>
    <w:rsid w:val="002633D7"/>
    <w:rsid w:val="00263521"/>
    <w:rsid w:val="00263E14"/>
    <w:rsid w:val="00266389"/>
    <w:rsid w:val="00266400"/>
    <w:rsid w:val="00266684"/>
    <w:rsid w:val="0026689F"/>
    <w:rsid w:val="00267C21"/>
    <w:rsid w:val="002702B0"/>
    <w:rsid w:val="00272659"/>
    <w:rsid w:val="002734B6"/>
    <w:rsid w:val="0027443A"/>
    <w:rsid w:val="00274C63"/>
    <w:rsid w:val="00274F39"/>
    <w:rsid w:val="002752E2"/>
    <w:rsid w:val="00275AEE"/>
    <w:rsid w:val="00275B15"/>
    <w:rsid w:val="00275DF5"/>
    <w:rsid w:val="0027688E"/>
    <w:rsid w:val="00277624"/>
    <w:rsid w:val="00280373"/>
    <w:rsid w:val="0028062A"/>
    <w:rsid w:val="00281634"/>
    <w:rsid w:val="002821E9"/>
    <w:rsid w:val="002829D4"/>
    <w:rsid w:val="002831DD"/>
    <w:rsid w:val="00283A06"/>
    <w:rsid w:val="002849FB"/>
    <w:rsid w:val="002873ED"/>
    <w:rsid w:val="002876F7"/>
    <w:rsid w:val="00287F01"/>
    <w:rsid w:val="00291E2B"/>
    <w:rsid w:val="00291FB7"/>
    <w:rsid w:val="00292D61"/>
    <w:rsid w:val="00293225"/>
    <w:rsid w:val="002935FB"/>
    <w:rsid w:val="00293B7F"/>
    <w:rsid w:val="00294179"/>
    <w:rsid w:val="002949D5"/>
    <w:rsid w:val="00294AAE"/>
    <w:rsid w:val="002953AE"/>
    <w:rsid w:val="00296169"/>
    <w:rsid w:val="002968E7"/>
    <w:rsid w:val="00296AB5"/>
    <w:rsid w:val="00297DA5"/>
    <w:rsid w:val="002A0A86"/>
    <w:rsid w:val="002A1A6C"/>
    <w:rsid w:val="002A20ED"/>
    <w:rsid w:val="002A2AD7"/>
    <w:rsid w:val="002A55D1"/>
    <w:rsid w:val="002A6400"/>
    <w:rsid w:val="002A6CCE"/>
    <w:rsid w:val="002A7D21"/>
    <w:rsid w:val="002B1FA4"/>
    <w:rsid w:val="002B2915"/>
    <w:rsid w:val="002B325E"/>
    <w:rsid w:val="002B3904"/>
    <w:rsid w:val="002B5B0B"/>
    <w:rsid w:val="002B641A"/>
    <w:rsid w:val="002B747E"/>
    <w:rsid w:val="002B7CBA"/>
    <w:rsid w:val="002C1EE0"/>
    <w:rsid w:val="002C2CC9"/>
    <w:rsid w:val="002C3346"/>
    <w:rsid w:val="002C35A7"/>
    <w:rsid w:val="002C4139"/>
    <w:rsid w:val="002C4502"/>
    <w:rsid w:val="002C6724"/>
    <w:rsid w:val="002C6759"/>
    <w:rsid w:val="002C6A53"/>
    <w:rsid w:val="002D0940"/>
    <w:rsid w:val="002D1467"/>
    <w:rsid w:val="002D1A58"/>
    <w:rsid w:val="002D1B73"/>
    <w:rsid w:val="002D2E94"/>
    <w:rsid w:val="002D2FE6"/>
    <w:rsid w:val="002D3ECA"/>
    <w:rsid w:val="002D45CD"/>
    <w:rsid w:val="002D4E7F"/>
    <w:rsid w:val="002D696B"/>
    <w:rsid w:val="002D6B46"/>
    <w:rsid w:val="002D7861"/>
    <w:rsid w:val="002E050E"/>
    <w:rsid w:val="002E1B60"/>
    <w:rsid w:val="002E1D02"/>
    <w:rsid w:val="002E1ED0"/>
    <w:rsid w:val="002E381C"/>
    <w:rsid w:val="002E3D86"/>
    <w:rsid w:val="002E5129"/>
    <w:rsid w:val="002E575E"/>
    <w:rsid w:val="002E5CB4"/>
    <w:rsid w:val="002E5D5C"/>
    <w:rsid w:val="002E5ECB"/>
    <w:rsid w:val="002E6225"/>
    <w:rsid w:val="002E773A"/>
    <w:rsid w:val="002E7F1F"/>
    <w:rsid w:val="002E7F28"/>
    <w:rsid w:val="002F12CA"/>
    <w:rsid w:val="002F1757"/>
    <w:rsid w:val="002F1E9F"/>
    <w:rsid w:val="002F2236"/>
    <w:rsid w:val="002F26AD"/>
    <w:rsid w:val="002F2DCE"/>
    <w:rsid w:val="002F388A"/>
    <w:rsid w:val="002F424D"/>
    <w:rsid w:val="002F5615"/>
    <w:rsid w:val="002F60F4"/>
    <w:rsid w:val="002F727E"/>
    <w:rsid w:val="002F75A2"/>
    <w:rsid w:val="002F7B2C"/>
    <w:rsid w:val="0030036B"/>
    <w:rsid w:val="00301153"/>
    <w:rsid w:val="00301933"/>
    <w:rsid w:val="00302508"/>
    <w:rsid w:val="0030546E"/>
    <w:rsid w:val="00305BC7"/>
    <w:rsid w:val="00305EB0"/>
    <w:rsid w:val="0030662A"/>
    <w:rsid w:val="00307984"/>
    <w:rsid w:val="00307A08"/>
    <w:rsid w:val="0031018F"/>
    <w:rsid w:val="00310316"/>
    <w:rsid w:val="00310FDC"/>
    <w:rsid w:val="00311B01"/>
    <w:rsid w:val="003125EB"/>
    <w:rsid w:val="00312760"/>
    <w:rsid w:val="00312CB3"/>
    <w:rsid w:val="00314037"/>
    <w:rsid w:val="003144D7"/>
    <w:rsid w:val="003150D0"/>
    <w:rsid w:val="003157FF"/>
    <w:rsid w:val="003165D2"/>
    <w:rsid w:val="00316C9B"/>
    <w:rsid w:val="00321347"/>
    <w:rsid w:val="00321CFF"/>
    <w:rsid w:val="00321E5E"/>
    <w:rsid w:val="00322C50"/>
    <w:rsid w:val="00323027"/>
    <w:rsid w:val="00323373"/>
    <w:rsid w:val="0032349A"/>
    <w:rsid w:val="00323C28"/>
    <w:rsid w:val="003240A1"/>
    <w:rsid w:val="003256B0"/>
    <w:rsid w:val="003256DA"/>
    <w:rsid w:val="00326178"/>
    <w:rsid w:val="003265BB"/>
    <w:rsid w:val="00326ED6"/>
    <w:rsid w:val="003274B9"/>
    <w:rsid w:val="00327691"/>
    <w:rsid w:val="0033124F"/>
    <w:rsid w:val="0033150A"/>
    <w:rsid w:val="003330C0"/>
    <w:rsid w:val="0033444D"/>
    <w:rsid w:val="00334ADB"/>
    <w:rsid w:val="00334CC5"/>
    <w:rsid w:val="00336070"/>
    <w:rsid w:val="003361AE"/>
    <w:rsid w:val="00336CD3"/>
    <w:rsid w:val="003411A3"/>
    <w:rsid w:val="00342517"/>
    <w:rsid w:val="003459AC"/>
    <w:rsid w:val="00345FBD"/>
    <w:rsid w:val="003463A9"/>
    <w:rsid w:val="00347228"/>
    <w:rsid w:val="00350D8F"/>
    <w:rsid w:val="00350FA3"/>
    <w:rsid w:val="0035212C"/>
    <w:rsid w:val="00352CF0"/>
    <w:rsid w:val="00353C15"/>
    <w:rsid w:val="00354424"/>
    <w:rsid w:val="00354A0E"/>
    <w:rsid w:val="00355CE1"/>
    <w:rsid w:val="00356A81"/>
    <w:rsid w:val="0035706A"/>
    <w:rsid w:val="00360CD3"/>
    <w:rsid w:val="0036186E"/>
    <w:rsid w:val="00361EC4"/>
    <w:rsid w:val="0036282A"/>
    <w:rsid w:val="00362A6B"/>
    <w:rsid w:val="00363574"/>
    <w:rsid w:val="00364087"/>
    <w:rsid w:val="003643C9"/>
    <w:rsid w:val="003646E8"/>
    <w:rsid w:val="003647C3"/>
    <w:rsid w:val="00365B2A"/>
    <w:rsid w:val="003660B0"/>
    <w:rsid w:val="003661EB"/>
    <w:rsid w:val="003678A3"/>
    <w:rsid w:val="00367960"/>
    <w:rsid w:val="00367CDE"/>
    <w:rsid w:val="0037096B"/>
    <w:rsid w:val="00370AC0"/>
    <w:rsid w:val="00372AEE"/>
    <w:rsid w:val="003730D2"/>
    <w:rsid w:val="0037370B"/>
    <w:rsid w:val="0037391C"/>
    <w:rsid w:val="0037450E"/>
    <w:rsid w:val="00375BF4"/>
    <w:rsid w:val="003760E5"/>
    <w:rsid w:val="003764D6"/>
    <w:rsid w:val="00377242"/>
    <w:rsid w:val="0037752E"/>
    <w:rsid w:val="00377880"/>
    <w:rsid w:val="00380052"/>
    <w:rsid w:val="003811B2"/>
    <w:rsid w:val="003813A4"/>
    <w:rsid w:val="003828E7"/>
    <w:rsid w:val="00383994"/>
    <w:rsid w:val="0038446C"/>
    <w:rsid w:val="0038510F"/>
    <w:rsid w:val="00385DBD"/>
    <w:rsid w:val="003866B9"/>
    <w:rsid w:val="003876E4"/>
    <w:rsid w:val="00387BF4"/>
    <w:rsid w:val="00387E16"/>
    <w:rsid w:val="003900AD"/>
    <w:rsid w:val="00390ED5"/>
    <w:rsid w:val="00391661"/>
    <w:rsid w:val="0039194F"/>
    <w:rsid w:val="00391D38"/>
    <w:rsid w:val="003929B8"/>
    <w:rsid w:val="00393892"/>
    <w:rsid w:val="003938A6"/>
    <w:rsid w:val="003938AD"/>
    <w:rsid w:val="00393911"/>
    <w:rsid w:val="00393978"/>
    <w:rsid w:val="00393984"/>
    <w:rsid w:val="00394183"/>
    <w:rsid w:val="0039469B"/>
    <w:rsid w:val="00394802"/>
    <w:rsid w:val="00394894"/>
    <w:rsid w:val="0039539A"/>
    <w:rsid w:val="00395918"/>
    <w:rsid w:val="00395DF8"/>
    <w:rsid w:val="00396560"/>
    <w:rsid w:val="0039697D"/>
    <w:rsid w:val="00396CC0"/>
    <w:rsid w:val="00396EBE"/>
    <w:rsid w:val="00397589"/>
    <w:rsid w:val="003A13CF"/>
    <w:rsid w:val="003A1893"/>
    <w:rsid w:val="003A1A0C"/>
    <w:rsid w:val="003A2958"/>
    <w:rsid w:val="003A32ED"/>
    <w:rsid w:val="003A3D7C"/>
    <w:rsid w:val="003A5411"/>
    <w:rsid w:val="003A57C8"/>
    <w:rsid w:val="003A68AF"/>
    <w:rsid w:val="003A7CFC"/>
    <w:rsid w:val="003B0536"/>
    <w:rsid w:val="003B055A"/>
    <w:rsid w:val="003B0BC9"/>
    <w:rsid w:val="003B0D00"/>
    <w:rsid w:val="003B0EB2"/>
    <w:rsid w:val="003B0F30"/>
    <w:rsid w:val="003B12DF"/>
    <w:rsid w:val="003B350A"/>
    <w:rsid w:val="003B3533"/>
    <w:rsid w:val="003B4921"/>
    <w:rsid w:val="003B4DE4"/>
    <w:rsid w:val="003B4E32"/>
    <w:rsid w:val="003B5341"/>
    <w:rsid w:val="003B5571"/>
    <w:rsid w:val="003B5877"/>
    <w:rsid w:val="003B5A6D"/>
    <w:rsid w:val="003C0D85"/>
    <w:rsid w:val="003C0F26"/>
    <w:rsid w:val="003C13B5"/>
    <w:rsid w:val="003C1AF0"/>
    <w:rsid w:val="003C266F"/>
    <w:rsid w:val="003C3419"/>
    <w:rsid w:val="003C3D50"/>
    <w:rsid w:val="003C4743"/>
    <w:rsid w:val="003C50EE"/>
    <w:rsid w:val="003C5B20"/>
    <w:rsid w:val="003C6052"/>
    <w:rsid w:val="003C7235"/>
    <w:rsid w:val="003D0086"/>
    <w:rsid w:val="003D0172"/>
    <w:rsid w:val="003D077B"/>
    <w:rsid w:val="003D3F27"/>
    <w:rsid w:val="003D401D"/>
    <w:rsid w:val="003D5D1A"/>
    <w:rsid w:val="003E0559"/>
    <w:rsid w:val="003E2574"/>
    <w:rsid w:val="003E25B1"/>
    <w:rsid w:val="003E3489"/>
    <w:rsid w:val="003E58C2"/>
    <w:rsid w:val="003E5957"/>
    <w:rsid w:val="003E59F5"/>
    <w:rsid w:val="003E5AB7"/>
    <w:rsid w:val="003E6F0A"/>
    <w:rsid w:val="003E7C2F"/>
    <w:rsid w:val="003E7E8E"/>
    <w:rsid w:val="003F065D"/>
    <w:rsid w:val="003F1B23"/>
    <w:rsid w:val="003F1EB6"/>
    <w:rsid w:val="003F1F5D"/>
    <w:rsid w:val="003F226C"/>
    <w:rsid w:val="003F2A18"/>
    <w:rsid w:val="003F2D58"/>
    <w:rsid w:val="003F2DB5"/>
    <w:rsid w:val="003F4199"/>
    <w:rsid w:val="003F4C0B"/>
    <w:rsid w:val="003F5C27"/>
    <w:rsid w:val="003F5DE6"/>
    <w:rsid w:val="003F7916"/>
    <w:rsid w:val="00400E2C"/>
    <w:rsid w:val="00401985"/>
    <w:rsid w:val="00402008"/>
    <w:rsid w:val="004020BF"/>
    <w:rsid w:val="004033DC"/>
    <w:rsid w:val="00404A71"/>
    <w:rsid w:val="00404F23"/>
    <w:rsid w:val="00405342"/>
    <w:rsid w:val="00405AD7"/>
    <w:rsid w:val="004064CB"/>
    <w:rsid w:val="0040782E"/>
    <w:rsid w:val="00407D97"/>
    <w:rsid w:val="0041007A"/>
    <w:rsid w:val="004100ED"/>
    <w:rsid w:val="004103DB"/>
    <w:rsid w:val="00410D2B"/>
    <w:rsid w:val="00410FC0"/>
    <w:rsid w:val="00412022"/>
    <w:rsid w:val="00413331"/>
    <w:rsid w:val="00413895"/>
    <w:rsid w:val="00415A90"/>
    <w:rsid w:val="0041605C"/>
    <w:rsid w:val="00416399"/>
    <w:rsid w:val="004164F2"/>
    <w:rsid w:val="00417091"/>
    <w:rsid w:val="00417CFB"/>
    <w:rsid w:val="004202E9"/>
    <w:rsid w:val="004206C4"/>
    <w:rsid w:val="00420B45"/>
    <w:rsid w:val="00420BEF"/>
    <w:rsid w:val="004211FB"/>
    <w:rsid w:val="004214EA"/>
    <w:rsid w:val="00421631"/>
    <w:rsid w:val="0042218C"/>
    <w:rsid w:val="00422219"/>
    <w:rsid w:val="00423216"/>
    <w:rsid w:val="00423603"/>
    <w:rsid w:val="00423868"/>
    <w:rsid w:val="00424E7B"/>
    <w:rsid w:val="0042558E"/>
    <w:rsid w:val="004262FD"/>
    <w:rsid w:val="00426324"/>
    <w:rsid w:val="00426EA7"/>
    <w:rsid w:val="004306E1"/>
    <w:rsid w:val="0043073A"/>
    <w:rsid w:val="004312AD"/>
    <w:rsid w:val="004317B8"/>
    <w:rsid w:val="004318CC"/>
    <w:rsid w:val="00431F60"/>
    <w:rsid w:val="0043274E"/>
    <w:rsid w:val="004328DD"/>
    <w:rsid w:val="00433618"/>
    <w:rsid w:val="00434042"/>
    <w:rsid w:val="00434568"/>
    <w:rsid w:val="00434946"/>
    <w:rsid w:val="004350D0"/>
    <w:rsid w:val="00435999"/>
    <w:rsid w:val="00435C50"/>
    <w:rsid w:val="00435FBF"/>
    <w:rsid w:val="004361A7"/>
    <w:rsid w:val="00440217"/>
    <w:rsid w:val="004406FC"/>
    <w:rsid w:val="00440E98"/>
    <w:rsid w:val="004410BF"/>
    <w:rsid w:val="00441F7C"/>
    <w:rsid w:val="004430CD"/>
    <w:rsid w:val="004435DA"/>
    <w:rsid w:val="004452D2"/>
    <w:rsid w:val="00445ACF"/>
    <w:rsid w:val="00445BFB"/>
    <w:rsid w:val="00446EE3"/>
    <w:rsid w:val="004470E6"/>
    <w:rsid w:val="004503C9"/>
    <w:rsid w:val="004505FC"/>
    <w:rsid w:val="0045125D"/>
    <w:rsid w:val="00451812"/>
    <w:rsid w:val="00451998"/>
    <w:rsid w:val="0045255C"/>
    <w:rsid w:val="004526AB"/>
    <w:rsid w:val="004545E3"/>
    <w:rsid w:val="00454AAE"/>
    <w:rsid w:val="004566B9"/>
    <w:rsid w:val="00457610"/>
    <w:rsid w:val="004603E2"/>
    <w:rsid w:val="004604A2"/>
    <w:rsid w:val="00460BD8"/>
    <w:rsid w:val="00460FE3"/>
    <w:rsid w:val="00461F52"/>
    <w:rsid w:val="004622B2"/>
    <w:rsid w:val="004635BF"/>
    <w:rsid w:val="00464C64"/>
    <w:rsid w:val="00464D1E"/>
    <w:rsid w:val="00465E71"/>
    <w:rsid w:val="00465F1E"/>
    <w:rsid w:val="0046664C"/>
    <w:rsid w:val="004668EB"/>
    <w:rsid w:val="00466EB8"/>
    <w:rsid w:val="00467091"/>
    <w:rsid w:val="004673F4"/>
    <w:rsid w:val="00467EE2"/>
    <w:rsid w:val="00470550"/>
    <w:rsid w:val="00471F3B"/>
    <w:rsid w:val="0047270A"/>
    <w:rsid w:val="0047316D"/>
    <w:rsid w:val="00473244"/>
    <w:rsid w:val="00474387"/>
    <w:rsid w:val="00474BC7"/>
    <w:rsid w:val="004751D7"/>
    <w:rsid w:val="00476354"/>
    <w:rsid w:val="004779AA"/>
    <w:rsid w:val="00477E7E"/>
    <w:rsid w:val="00477FE4"/>
    <w:rsid w:val="00482901"/>
    <w:rsid w:val="00482A6F"/>
    <w:rsid w:val="00482B39"/>
    <w:rsid w:val="00484271"/>
    <w:rsid w:val="00484700"/>
    <w:rsid w:val="00484A40"/>
    <w:rsid w:val="0048532D"/>
    <w:rsid w:val="00485D39"/>
    <w:rsid w:val="00485DC7"/>
    <w:rsid w:val="004862A0"/>
    <w:rsid w:val="00486371"/>
    <w:rsid w:val="00486ABF"/>
    <w:rsid w:val="0048704B"/>
    <w:rsid w:val="004874CB"/>
    <w:rsid w:val="00487940"/>
    <w:rsid w:val="0049034D"/>
    <w:rsid w:val="004909EB"/>
    <w:rsid w:val="004919BB"/>
    <w:rsid w:val="004925E9"/>
    <w:rsid w:val="00493F1A"/>
    <w:rsid w:val="00493F36"/>
    <w:rsid w:val="00494338"/>
    <w:rsid w:val="004947B8"/>
    <w:rsid w:val="00494856"/>
    <w:rsid w:val="00495138"/>
    <w:rsid w:val="004951A6"/>
    <w:rsid w:val="004951AE"/>
    <w:rsid w:val="0049640A"/>
    <w:rsid w:val="00497556"/>
    <w:rsid w:val="0049772C"/>
    <w:rsid w:val="004A0385"/>
    <w:rsid w:val="004A0CA3"/>
    <w:rsid w:val="004A0CAF"/>
    <w:rsid w:val="004A152C"/>
    <w:rsid w:val="004A1A2A"/>
    <w:rsid w:val="004A2863"/>
    <w:rsid w:val="004A393B"/>
    <w:rsid w:val="004A465E"/>
    <w:rsid w:val="004A5026"/>
    <w:rsid w:val="004A512C"/>
    <w:rsid w:val="004A6EF3"/>
    <w:rsid w:val="004A7082"/>
    <w:rsid w:val="004B00BC"/>
    <w:rsid w:val="004B12BA"/>
    <w:rsid w:val="004B1D90"/>
    <w:rsid w:val="004B2EE8"/>
    <w:rsid w:val="004B4AAD"/>
    <w:rsid w:val="004B537F"/>
    <w:rsid w:val="004B5C39"/>
    <w:rsid w:val="004B5D42"/>
    <w:rsid w:val="004B603A"/>
    <w:rsid w:val="004B7A6E"/>
    <w:rsid w:val="004B7A7D"/>
    <w:rsid w:val="004C038E"/>
    <w:rsid w:val="004C049F"/>
    <w:rsid w:val="004C0F54"/>
    <w:rsid w:val="004C15D3"/>
    <w:rsid w:val="004C2B67"/>
    <w:rsid w:val="004C2CDD"/>
    <w:rsid w:val="004C3658"/>
    <w:rsid w:val="004C3FC8"/>
    <w:rsid w:val="004C4206"/>
    <w:rsid w:val="004C4934"/>
    <w:rsid w:val="004C4A00"/>
    <w:rsid w:val="004C501B"/>
    <w:rsid w:val="004C5D6C"/>
    <w:rsid w:val="004C6AA9"/>
    <w:rsid w:val="004C7D9F"/>
    <w:rsid w:val="004C7E37"/>
    <w:rsid w:val="004D00B8"/>
    <w:rsid w:val="004D00F8"/>
    <w:rsid w:val="004D0549"/>
    <w:rsid w:val="004D0E78"/>
    <w:rsid w:val="004D120F"/>
    <w:rsid w:val="004D1C97"/>
    <w:rsid w:val="004D1E8C"/>
    <w:rsid w:val="004D3105"/>
    <w:rsid w:val="004D33B5"/>
    <w:rsid w:val="004D3CB2"/>
    <w:rsid w:val="004D4C19"/>
    <w:rsid w:val="004D5CFA"/>
    <w:rsid w:val="004D67ED"/>
    <w:rsid w:val="004D6A3D"/>
    <w:rsid w:val="004D6C1B"/>
    <w:rsid w:val="004D746B"/>
    <w:rsid w:val="004D79D6"/>
    <w:rsid w:val="004D7D14"/>
    <w:rsid w:val="004E0370"/>
    <w:rsid w:val="004E0C86"/>
    <w:rsid w:val="004E1D25"/>
    <w:rsid w:val="004E439C"/>
    <w:rsid w:val="004E485E"/>
    <w:rsid w:val="004E4B73"/>
    <w:rsid w:val="004E786E"/>
    <w:rsid w:val="004F17B8"/>
    <w:rsid w:val="004F1A7D"/>
    <w:rsid w:val="004F1FB4"/>
    <w:rsid w:val="004F3738"/>
    <w:rsid w:val="004F3C81"/>
    <w:rsid w:val="004F3DD9"/>
    <w:rsid w:val="004F4041"/>
    <w:rsid w:val="004F50EE"/>
    <w:rsid w:val="004F76B9"/>
    <w:rsid w:val="004F7CE9"/>
    <w:rsid w:val="0050015E"/>
    <w:rsid w:val="00500592"/>
    <w:rsid w:val="005006C5"/>
    <w:rsid w:val="005008E0"/>
    <w:rsid w:val="00500B10"/>
    <w:rsid w:val="00500E91"/>
    <w:rsid w:val="00501127"/>
    <w:rsid w:val="00501905"/>
    <w:rsid w:val="00501CA8"/>
    <w:rsid w:val="00501EB8"/>
    <w:rsid w:val="00502E56"/>
    <w:rsid w:val="00503C9A"/>
    <w:rsid w:val="00504FBF"/>
    <w:rsid w:val="0050614B"/>
    <w:rsid w:val="00506851"/>
    <w:rsid w:val="00506977"/>
    <w:rsid w:val="00506F4F"/>
    <w:rsid w:val="00507441"/>
    <w:rsid w:val="00507F8D"/>
    <w:rsid w:val="00512808"/>
    <w:rsid w:val="005138C2"/>
    <w:rsid w:val="0051497F"/>
    <w:rsid w:val="00515EEF"/>
    <w:rsid w:val="005175E4"/>
    <w:rsid w:val="0052148D"/>
    <w:rsid w:val="00521728"/>
    <w:rsid w:val="00521CAF"/>
    <w:rsid w:val="0052345C"/>
    <w:rsid w:val="00524162"/>
    <w:rsid w:val="0052488A"/>
    <w:rsid w:val="005248A6"/>
    <w:rsid w:val="00524DC7"/>
    <w:rsid w:val="005255C0"/>
    <w:rsid w:val="00525AD8"/>
    <w:rsid w:val="0052635F"/>
    <w:rsid w:val="005263E9"/>
    <w:rsid w:val="00526ABE"/>
    <w:rsid w:val="00526C04"/>
    <w:rsid w:val="00527228"/>
    <w:rsid w:val="00527654"/>
    <w:rsid w:val="00527AB9"/>
    <w:rsid w:val="00527D3C"/>
    <w:rsid w:val="00531005"/>
    <w:rsid w:val="00531B0A"/>
    <w:rsid w:val="0053224F"/>
    <w:rsid w:val="0053262F"/>
    <w:rsid w:val="005327F6"/>
    <w:rsid w:val="00534E6E"/>
    <w:rsid w:val="00535919"/>
    <w:rsid w:val="005367A1"/>
    <w:rsid w:val="00536AF2"/>
    <w:rsid w:val="00536E3C"/>
    <w:rsid w:val="005403EC"/>
    <w:rsid w:val="00540D40"/>
    <w:rsid w:val="00540FCB"/>
    <w:rsid w:val="0054302C"/>
    <w:rsid w:val="005431B0"/>
    <w:rsid w:val="00543310"/>
    <w:rsid w:val="00544053"/>
    <w:rsid w:val="0054459E"/>
    <w:rsid w:val="005445CE"/>
    <w:rsid w:val="005446C4"/>
    <w:rsid w:val="00544B44"/>
    <w:rsid w:val="0054539E"/>
    <w:rsid w:val="00545BCE"/>
    <w:rsid w:val="005462C5"/>
    <w:rsid w:val="00550019"/>
    <w:rsid w:val="0055088B"/>
    <w:rsid w:val="00551350"/>
    <w:rsid w:val="00551B42"/>
    <w:rsid w:val="00551E66"/>
    <w:rsid w:val="005524D3"/>
    <w:rsid w:val="00552DB3"/>
    <w:rsid w:val="005547D1"/>
    <w:rsid w:val="005556EC"/>
    <w:rsid w:val="00555F06"/>
    <w:rsid w:val="00556D18"/>
    <w:rsid w:val="0055702F"/>
    <w:rsid w:val="005570D2"/>
    <w:rsid w:val="005576F3"/>
    <w:rsid w:val="00560965"/>
    <w:rsid w:val="00560A75"/>
    <w:rsid w:val="0056112F"/>
    <w:rsid w:val="00562E9A"/>
    <w:rsid w:val="00565588"/>
    <w:rsid w:val="005656B4"/>
    <w:rsid w:val="00565C4C"/>
    <w:rsid w:val="00565DB5"/>
    <w:rsid w:val="00566092"/>
    <w:rsid w:val="005706A8"/>
    <w:rsid w:val="005707FA"/>
    <w:rsid w:val="00571F26"/>
    <w:rsid w:val="00572C7A"/>
    <w:rsid w:val="00574579"/>
    <w:rsid w:val="005746BF"/>
    <w:rsid w:val="00574F35"/>
    <w:rsid w:val="00575846"/>
    <w:rsid w:val="00575ABD"/>
    <w:rsid w:val="0057673C"/>
    <w:rsid w:val="0057795A"/>
    <w:rsid w:val="00577F8E"/>
    <w:rsid w:val="005800A1"/>
    <w:rsid w:val="0058044C"/>
    <w:rsid w:val="00580C5C"/>
    <w:rsid w:val="00581B14"/>
    <w:rsid w:val="0058418B"/>
    <w:rsid w:val="00584B23"/>
    <w:rsid w:val="00584B99"/>
    <w:rsid w:val="0058507D"/>
    <w:rsid w:val="0058530B"/>
    <w:rsid w:val="00585382"/>
    <w:rsid w:val="00585895"/>
    <w:rsid w:val="00585EA3"/>
    <w:rsid w:val="005909D2"/>
    <w:rsid w:val="0059127E"/>
    <w:rsid w:val="00593171"/>
    <w:rsid w:val="00593F6F"/>
    <w:rsid w:val="00594A6C"/>
    <w:rsid w:val="00594C10"/>
    <w:rsid w:val="00594E4C"/>
    <w:rsid w:val="005964EA"/>
    <w:rsid w:val="005970B5"/>
    <w:rsid w:val="005975B0"/>
    <w:rsid w:val="005975D3"/>
    <w:rsid w:val="005978F8"/>
    <w:rsid w:val="005A021D"/>
    <w:rsid w:val="005A04FE"/>
    <w:rsid w:val="005A07DF"/>
    <w:rsid w:val="005A1DEA"/>
    <w:rsid w:val="005A24C1"/>
    <w:rsid w:val="005A2B6E"/>
    <w:rsid w:val="005A2C05"/>
    <w:rsid w:val="005A2D32"/>
    <w:rsid w:val="005A3841"/>
    <w:rsid w:val="005A396B"/>
    <w:rsid w:val="005A3EF7"/>
    <w:rsid w:val="005A3F25"/>
    <w:rsid w:val="005A4257"/>
    <w:rsid w:val="005A4EA1"/>
    <w:rsid w:val="005A51B9"/>
    <w:rsid w:val="005A51DC"/>
    <w:rsid w:val="005A5213"/>
    <w:rsid w:val="005A6E7F"/>
    <w:rsid w:val="005A6F28"/>
    <w:rsid w:val="005A705F"/>
    <w:rsid w:val="005A71DA"/>
    <w:rsid w:val="005A7DFB"/>
    <w:rsid w:val="005B0391"/>
    <w:rsid w:val="005B0516"/>
    <w:rsid w:val="005B19DE"/>
    <w:rsid w:val="005B2B5E"/>
    <w:rsid w:val="005B2DC4"/>
    <w:rsid w:val="005B39C2"/>
    <w:rsid w:val="005B4713"/>
    <w:rsid w:val="005B4F39"/>
    <w:rsid w:val="005B51CB"/>
    <w:rsid w:val="005B5814"/>
    <w:rsid w:val="005B60D0"/>
    <w:rsid w:val="005B759C"/>
    <w:rsid w:val="005C028B"/>
    <w:rsid w:val="005C08E5"/>
    <w:rsid w:val="005C126A"/>
    <w:rsid w:val="005C1CDB"/>
    <w:rsid w:val="005C1FF5"/>
    <w:rsid w:val="005C3027"/>
    <w:rsid w:val="005C3807"/>
    <w:rsid w:val="005C3F53"/>
    <w:rsid w:val="005C4514"/>
    <w:rsid w:val="005C4953"/>
    <w:rsid w:val="005C53CA"/>
    <w:rsid w:val="005C5EE3"/>
    <w:rsid w:val="005C6554"/>
    <w:rsid w:val="005C70CA"/>
    <w:rsid w:val="005C759C"/>
    <w:rsid w:val="005C79F0"/>
    <w:rsid w:val="005D0DA6"/>
    <w:rsid w:val="005D1A23"/>
    <w:rsid w:val="005D28A4"/>
    <w:rsid w:val="005D5006"/>
    <w:rsid w:val="005D51B6"/>
    <w:rsid w:val="005D5D50"/>
    <w:rsid w:val="005D65F8"/>
    <w:rsid w:val="005D6F36"/>
    <w:rsid w:val="005D72C1"/>
    <w:rsid w:val="005D74A6"/>
    <w:rsid w:val="005E2C54"/>
    <w:rsid w:val="005E348F"/>
    <w:rsid w:val="005E4325"/>
    <w:rsid w:val="005E47AD"/>
    <w:rsid w:val="005E4FEE"/>
    <w:rsid w:val="005E6006"/>
    <w:rsid w:val="005E62E4"/>
    <w:rsid w:val="005E69A2"/>
    <w:rsid w:val="005E76AF"/>
    <w:rsid w:val="005F08AB"/>
    <w:rsid w:val="005F09E0"/>
    <w:rsid w:val="005F0ACC"/>
    <w:rsid w:val="005F17FE"/>
    <w:rsid w:val="005F194D"/>
    <w:rsid w:val="005F1A62"/>
    <w:rsid w:val="005F2C03"/>
    <w:rsid w:val="005F328B"/>
    <w:rsid w:val="005F33C7"/>
    <w:rsid w:val="005F5236"/>
    <w:rsid w:val="005F6FEA"/>
    <w:rsid w:val="006001B3"/>
    <w:rsid w:val="006004F0"/>
    <w:rsid w:val="00600D49"/>
    <w:rsid w:val="00600FB7"/>
    <w:rsid w:val="006022D2"/>
    <w:rsid w:val="006034A6"/>
    <w:rsid w:val="0060426D"/>
    <w:rsid w:val="0060484A"/>
    <w:rsid w:val="00604CB5"/>
    <w:rsid w:val="00604E64"/>
    <w:rsid w:val="006056F2"/>
    <w:rsid w:val="006107B0"/>
    <w:rsid w:val="00610E02"/>
    <w:rsid w:val="00612076"/>
    <w:rsid w:val="006126F2"/>
    <w:rsid w:val="006127CD"/>
    <w:rsid w:val="00613EB4"/>
    <w:rsid w:val="006143EA"/>
    <w:rsid w:val="006146E1"/>
    <w:rsid w:val="00614A84"/>
    <w:rsid w:val="0061596D"/>
    <w:rsid w:val="00616C63"/>
    <w:rsid w:val="00617E9E"/>
    <w:rsid w:val="006205AB"/>
    <w:rsid w:val="006219A8"/>
    <w:rsid w:val="00621B8F"/>
    <w:rsid w:val="00621E00"/>
    <w:rsid w:val="006233C3"/>
    <w:rsid w:val="0062348B"/>
    <w:rsid w:val="00625EFF"/>
    <w:rsid w:val="0062611A"/>
    <w:rsid w:val="006267B9"/>
    <w:rsid w:val="00627284"/>
    <w:rsid w:val="0063205D"/>
    <w:rsid w:val="0063263A"/>
    <w:rsid w:val="006331BE"/>
    <w:rsid w:val="006336D5"/>
    <w:rsid w:val="00633998"/>
    <w:rsid w:val="006339B9"/>
    <w:rsid w:val="00633F38"/>
    <w:rsid w:val="00634CF4"/>
    <w:rsid w:val="00634DAD"/>
    <w:rsid w:val="006354D1"/>
    <w:rsid w:val="006362F8"/>
    <w:rsid w:val="006403CA"/>
    <w:rsid w:val="00642390"/>
    <w:rsid w:val="00643651"/>
    <w:rsid w:val="00643EA3"/>
    <w:rsid w:val="006450D5"/>
    <w:rsid w:val="006453C1"/>
    <w:rsid w:val="006453C7"/>
    <w:rsid w:val="006457EB"/>
    <w:rsid w:val="00647A62"/>
    <w:rsid w:val="00650680"/>
    <w:rsid w:val="00650E42"/>
    <w:rsid w:val="00651180"/>
    <w:rsid w:val="00651BA1"/>
    <w:rsid w:val="00651C53"/>
    <w:rsid w:val="006531CB"/>
    <w:rsid w:val="00653502"/>
    <w:rsid w:val="006545C4"/>
    <w:rsid w:val="00654C17"/>
    <w:rsid w:val="006564C4"/>
    <w:rsid w:val="00656535"/>
    <w:rsid w:val="006576C1"/>
    <w:rsid w:val="00657990"/>
    <w:rsid w:val="00660CB6"/>
    <w:rsid w:val="0066100A"/>
    <w:rsid w:val="006623BE"/>
    <w:rsid w:val="0066346C"/>
    <w:rsid w:val="006649A0"/>
    <w:rsid w:val="006651CC"/>
    <w:rsid w:val="00665345"/>
    <w:rsid w:val="006655E4"/>
    <w:rsid w:val="0066776A"/>
    <w:rsid w:val="00667910"/>
    <w:rsid w:val="00670D1D"/>
    <w:rsid w:val="00670D59"/>
    <w:rsid w:val="00671AF9"/>
    <w:rsid w:val="00672191"/>
    <w:rsid w:val="0067220E"/>
    <w:rsid w:val="00672F85"/>
    <w:rsid w:val="00673536"/>
    <w:rsid w:val="00674181"/>
    <w:rsid w:val="00674193"/>
    <w:rsid w:val="00674682"/>
    <w:rsid w:val="00674E7D"/>
    <w:rsid w:val="006751AB"/>
    <w:rsid w:val="00675C01"/>
    <w:rsid w:val="00676670"/>
    <w:rsid w:val="00676902"/>
    <w:rsid w:val="00680863"/>
    <w:rsid w:val="00683011"/>
    <w:rsid w:val="00683300"/>
    <w:rsid w:val="00683612"/>
    <w:rsid w:val="0068370A"/>
    <w:rsid w:val="00683AB2"/>
    <w:rsid w:val="00683B5B"/>
    <w:rsid w:val="00684306"/>
    <w:rsid w:val="00684C26"/>
    <w:rsid w:val="00684F12"/>
    <w:rsid w:val="006855DD"/>
    <w:rsid w:val="00686923"/>
    <w:rsid w:val="00686A97"/>
    <w:rsid w:val="0068700F"/>
    <w:rsid w:val="006879AB"/>
    <w:rsid w:val="00687EEE"/>
    <w:rsid w:val="00691D8F"/>
    <w:rsid w:val="00691FB2"/>
    <w:rsid w:val="006920CA"/>
    <w:rsid w:val="0069275D"/>
    <w:rsid w:val="0069350F"/>
    <w:rsid w:val="006939F7"/>
    <w:rsid w:val="00694278"/>
    <w:rsid w:val="00694C4A"/>
    <w:rsid w:val="00694F15"/>
    <w:rsid w:val="00694F99"/>
    <w:rsid w:val="006954AB"/>
    <w:rsid w:val="00695717"/>
    <w:rsid w:val="0069574F"/>
    <w:rsid w:val="0069658A"/>
    <w:rsid w:val="0069677B"/>
    <w:rsid w:val="0069704F"/>
    <w:rsid w:val="00697434"/>
    <w:rsid w:val="006978F2"/>
    <w:rsid w:val="00697C44"/>
    <w:rsid w:val="006A0265"/>
    <w:rsid w:val="006A299E"/>
    <w:rsid w:val="006A305B"/>
    <w:rsid w:val="006A3778"/>
    <w:rsid w:val="006A455A"/>
    <w:rsid w:val="006A4650"/>
    <w:rsid w:val="006A4AF7"/>
    <w:rsid w:val="006A5139"/>
    <w:rsid w:val="006A58D5"/>
    <w:rsid w:val="006A5D12"/>
    <w:rsid w:val="006A6000"/>
    <w:rsid w:val="006A6BAB"/>
    <w:rsid w:val="006A70A7"/>
    <w:rsid w:val="006A7389"/>
    <w:rsid w:val="006A7BAA"/>
    <w:rsid w:val="006A7E93"/>
    <w:rsid w:val="006B0B65"/>
    <w:rsid w:val="006B10E5"/>
    <w:rsid w:val="006B1803"/>
    <w:rsid w:val="006B2A07"/>
    <w:rsid w:val="006B2D29"/>
    <w:rsid w:val="006B2ECC"/>
    <w:rsid w:val="006B2F11"/>
    <w:rsid w:val="006B308C"/>
    <w:rsid w:val="006B34FB"/>
    <w:rsid w:val="006B3678"/>
    <w:rsid w:val="006B3704"/>
    <w:rsid w:val="006B3E41"/>
    <w:rsid w:val="006B5C2C"/>
    <w:rsid w:val="006B60C1"/>
    <w:rsid w:val="006B6419"/>
    <w:rsid w:val="006B7BED"/>
    <w:rsid w:val="006C02CD"/>
    <w:rsid w:val="006C0AB1"/>
    <w:rsid w:val="006C0DCB"/>
    <w:rsid w:val="006C11A1"/>
    <w:rsid w:val="006C2686"/>
    <w:rsid w:val="006C2B24"/>
    <w:rsid w:val="006C304A"/>
    <w:rsid w:val="006C44C4"/>
    <w:rsid w:val="006C48A2"/>
    <w:rsid w:val="006C51DB"/>
    <w:rsid w:val="006C5875"/>
    <w:rsid w:val="006C6265"/>
    <w:rsid w:val="006C6479"/>
    <w:rsid w:val="006C6883"/>
    <w:rsid w:val="006C78BC"/>
    <w:rsid w:val="006C7F1C"/>
    <w:rsid w:val="006D19E0"/>
    <w:rsid w:val="006D1A0C"/>
    <w:rsid w:val="006D2BD0"/>
    <w:rsid w:val="006D2DC2"/>
    <w:rsid w:val="006D3F24"/>
    <w:rsid w:val="006D4161"/>
    <w:rsid w:val="006D417B"/>
    <w:rsid w:val="006D4A64"/>
    <w:rsid w:val="006D5603"/>
    <w:rsid w:val="006D7641"/>
    <w:rsid w:val="006D786C"/>
    <w:rsid w:val="006D799A"/>
    <w:rsid w:val="006E1727"/>
    <w:rsid w:val="006E1B36"/>
    <w:rsid w:val="006E1D1A"/>
    <w:rsid w:val="006E2FB6"/>
    <w:rsid w:val="006E30D2"/>
    <w:rsid w:val="006E44BD"/>
    <w:rsid w:val="006E4582"/>
    <w:rsid w:val="006E4D4F"/>
    <w:rsid w:val="006E51C0"/>
    <w:rsid w:val="006E5B54"/>
    <w:rsid w:val="006E5EC5"/>
    <w:rsid w:val="006E5EF8"/>
    <w:rsid w:val="006E636F"/>
    <w:rsid w:val="006E6A50"/>
    <w:rsid w:val="006E7F99"/>
    <w:rsid w:val="006F285F"/>
    <w:rsid w:val="006F2EE3"/>
    <w:rsid w:val="006F3590"/>
    <w:rsid w:val="006F3DBA"/>
    <w:rsid w:val="006F5058"/>
    <w:rsid w:val="006F5087"/>
    <w:rsid w:val="006F5906"/>
    <w:rsid w:val="006F612D"/>
    <w:rsid w:val="006F6865"/>
    <w:rsid w:val="006F6B26"/>
    <w:rsid w:val="006F72A7"/>
    <w:rsid w:val="00700FCB"/>
    <w:rsid w:val="0070118A"/>
    <w:rsid w:val="007012BC"/>
    <w:rsid w:val="00701C13"/>
    <w:rsid w:val="007022A4"/>
    <w:rsid w:val="00702C73"/>
    <w:rsid w:val="00702E0F"/>
    <w:rsid w:val="0070375A"/>
    <w:rsid w:val="00703DA4"/>
    <w:rsid w:val="0070485B"/>
    <w:rsid w:val="007048FE"/>
    <w:rsid w:val="007054C4"/>
    <w:rsid w:val="00705BBA"/>
    <w:rsid w:val="00706AE2"/>
    <w:rsid w:val="0070703F"/>
    <w:rsid w:val="007070E9"/>
    <w:rsid w:val="007075DA"/>
    <w:rsid w:val="00710596"/>
    <w:rsid w:val="007108E6"/>
    <w:rsid w:val="00711142"/>
    <w:rsid w:val="00711480"/>
    <w:rsid w:val="0071194B"/>
    <w:rsid w:val="00714DA0"/>
    <w:rsid w:val="00714EBD"/>
    <w:rsid w:val="00715797"/>
    <w:rsid w:val="00715CEC"/>
    <w:rsid w:val="007161A4"/>
    <w:rsid w:val="00716D9D"/>
    <w:rsid w:val="007170E1"/>
    <w:rsid w:val="00717366"/>
    <w:rsid w:val="007178EF"/>
    <w:rsid w:val="00720D74"/>
    <w:rsid w:val="007211B8"/>
    <w:rsid w:val="00721229"/>
    <w:rsid w:val="007216D5"/>
    <w:rsid w:val="0072219B"/>
    <w:rsid w:val="0072285B"/>
    <w:rsid w:val="00722914"/>
    <w:rsid w:val="00722C57"/>
    <w:rsid w:val="00722E2A"/>
    <w:rsid w:val="007253B7"/>
    <w:rsid w:val="0072633D"/>
    <w:rsid w:val="00726D5F"/>
    <w:rsid w:val="00730D92"/>
    <w:rsid w:val="00730DEE"/>
    <w:rsid w:val="00732ED9"/>
    <w:rsid w:val="00733F1C"/>
    <w:rsid w:val="00734BEF"/>
    <w:rsid w:val="00735E27"/>
    <w:rsid w:val="00736A8C"/>
    <w:rsid w:val="00736B19"/>
    <w:rsid w:val="00736EF0"/>
    <w:rsid w:val="00737977"/>
    <w:rsid w:val="0074194A"/>
    <w:rsid w:val="00742AB5"/>
    <w:rsid w:val="00743235"/>
    <w:rsid w:val="007435B4"/>
    <w:rsid w:val="0074482A"/>
    <w:rsid w:val="00745123"/>
    <w:rsid w:val="0074528F"/>
    <w:rsid w:val="007460C7"/>
    <w:rsid w:val="007469AC"/>
    <w:rsid w:val="007474F0"/>
    <w:rsid w:val="0074797E"/>
    <w:rsid w:val="007504B8"/>
    <w:rsid w:val="007508CE"/>
    <w:rsid w:val="00750974"/>
    <w:rsid w:val="00751692"/>
    <w:rsid w:val="00751B23"/>
    <w:rsid w:val="00752410"/>
    <w:rsid w:val="00753114"/>
    <w:rsid w:val="007533BB"/>
    <w:rsid w:val="00753ADE"/>
    <w:rsid w:val="00756B0F"/>
    <w:rsid w:val="00756BB1"/>
    <w:rsid w:val="007570A3"/>
    <w:rsid w:val="007579E5"/>
    <w:rsid w:val="00760BFE"/>
    <w:rsid w:val="007614BC"/>
    <w:rsid w:val="00761E74"/>
    <w:rsid w:val="0076232D"/>
    <w:rsid w:val="00762C79"/>
    <w:rsid w:val="00763E94"/>
    <w:rsid w:val="007654F1"/>
    <w:rsid w:val="007656A7"/>
    <w:rsid w:val="0076630C"/>
    <w:rsid w:val="00766A90"/>
    <w:rsid w:val="00766BC9"/>
    <w:rsid w:val="00766E73"/>
    <w:rsid w:val="0076764D"/>
    <w:rsid w:val="0076774B"/>
    <w:rsid w:val="0076786F"/>
    <w:rsid w:val="00767C92"/>
    <w:rsid w:val="00767F9E"/>
    <w:rsid w:val="00770198"/>
    <w:rsid w:val="00770256"/>
    <w:rsid w:val="007712EB"/>
    <w:rsid w:val="00771655"/>
    <w:rsid w:val="007727B0"/>
    <w:rsid w:val="007728EC"/>
    <w:rsid w:val="00772DBF"/>
    <w:rsid w:val="00773F61"/>
    <w:rsid w:val="0077420F"/>
    <w:rsid w:val="0077536C"/>
    <w:rsid w:val="007778FD"/>
    <w:rsid w:val="00780843"/>
    <w:rsid w:val="00780C2A"/>
    <w:rsid w:val="00781789"/>
    <w:rsid w:val="0078265A"/>
    <w:rsid w:val="00782882"/>
    <w:rsid w:val="00782B36"/>
    <w:rsid w:val="00785317"/>
    <w:rsid w:val="007857A9"/>
    <w:rsid w:val="00786821"/>
    <w:rsid w:val="00791F87"/>
    <w:rsid w:val="007920EF"/>
    <w:rsid w:val="00792A6D"/>
    <w:rsid w:val="00792C66"/>
    <w:rsid w:val="00792DAC"/>
    <w:rsid w:val="00793BE7"/>
    <w:rsid w:val="00794838"/>
    <w:rsid w:val="00794D46"/>
    <w:rsid w:val="00795C33"/>
    <w:rsid w:val="0079603A"/>
    <w:rsid w:val="0079687F"/>
    <w:rsid w:val="00796D83"/>
    <w:rsid w:val="00797B5B"/>
    <w:rsid w:val="007A05A5"/>
    <w:rsid w:val="007A0A24"/>
    <w:rsid w:val="007A1D7F"/>
    <w:rsid w:val="007A20DF"/>
    <w:rsid w:val="007A4676"/>
    <w:rsid w:val="007A4EBD"/>
    <w:rsid w:val="007A555F"/>
    <w:rsid w:val="007A5977"/>
    <w:rsid w:val="007A6FD4"/>
    <w:rsid w:val="007A7638"/>
    <w:rsid w:val="007B112B"/>
    <w:rsid w:val="007B12A6"/>
    <w:rsid w:val="007B1613"/>
    <w:rsid w:val="007B1956"/>
    <w:rsid w:val="007B1B90"/>
    <w:rsid w:val="007B1F73"/>
    <w:rsid w:val="007B2ECE"/>
    <w:rsid w:val="007B3CBA"/>
    <w:rsid w:val="007B43A1"/>
    <w:rsid w:val="007B5B26"/>
    <w:rsid w:val="007B642D"/>
    <w:rsid w:val="007B691A"/>
    <w:rsid w:val="007B700A"/>
    <w:rsid w:val="007C00E8"/>
    <w:rsid w:val="007C0378"/>
    <w:rsid w:val="007C0CEC"/>
    <w:rsid w:val="007C149C"/>
    <w:rsid w:val="007C16A9"/>
    <w:rsid w:val="007C1E64"/>
    <w:rsid w:val="007C1FF6"/>
    <w:rsid w:val="007C2103"/>
    <w:rsid w:val="007C26C1"/>
    <w:rsid w:val="007C2945"/>
    <w:rsid w:val="007C3817"/>
    <w:rsid w:val="007C4B3E"/>
    <w:rsid w:val="007C4DC9"/>
    <w:rsid w:val="007C5C2A"/>
    <w:rsid w:val="007C70B2"/>
    <w:rsid w:val="007D0E42"/>
    <w:rsid w:val="007D3745"/>
    <w:rsid w:val="007D3DA9"/>
    <w:rsid w:val="007D4AD1"/>
    <w:rsid w:val="007D505B"/>
    <w:rsid w:val="007D5B85"/>
    <w:rsid w:val="007D61B8"/>
    <w:rsid w:val="007D6319"/>
    <w:rsid w:val="007D78F6"/>
    <w:rsid w:val="007D79A1"/>
    <w:rsid w:val="007D7AF5"/>
    <w:rsid w:val="007D7C03"/>
    <w:rsid w:val="007E1688"/>
    <w:rsid w:val="007E20D9"/>
    <w:rsid w:val="007E2395"/>
    <w:rsid w:val="007E2501"/>
    <w:rsid w:val="007E276C"/>
    <w:rsid w:val="007E303B"/>
    <w:rsid w:val="007E38B2"/>
    <w:rsid w:val="007E4172"/>
    <w:rsid w:val="007E431A"/>
    <w:rsid w:val="007E4398"/>
    <w:rsid w:val="007E4446"/>
    <w:rsid w:val="007E53F6"/>
    <w:rsid w:val="007E5703"/>
    <w:rsid w:val="007E5E5E"/>
    <w:rsid w:val="007E6167"/>
    <w:rsid w:val="007E61E5"/>
    <w:rsid w:val="007E6A4B"/>
    <w:rsid w:val="007E74CA"/>
    <w:rsid w:val="007E7D83"/>
    <w:rsid w:val="007F1DD3"/>
    <w:rsid w:val="007F1E68"/>
    <w:rsid w:val="007F1EB5"/>
    <w:rsid w:val="007F244E"/>
    <w:rsid w:val="007F3480"/>
    <w:rsid w:val="007F34FE"/>
    <w:rsid w:val="007F3DBE"/>
    <w:rsid w:val="007F5024"/>
    <w:rsid w:val="007F5860"/>
    <w:rsid w:val="007F5BAE"/>
    <w:rsid w:val="007F66DB"/>
    <w:rsid w:val="007F6D15"/>
    <w:rsid w:val="007F7FF2"/>
    <w:rsid w:val="00801630"/>
    <w:rsid w:val="00801D54"/>
    <w:rsid w:val="00802410"/>
    <w:rsid w:val="00802675"/>
    <w:rsid w:val="00802EC2"/>
    <w:rsid w:val="008053D0"/>
    <w:rsid w:val="00805B42"/>
    <w:rsid w:val="00806860"/>
    <w:rsid w:val="0080697C"/>
    <w:rsid w:val="008079C2"/>
    <w:rsid w:val="008102AD"/>
    <w:rsid w:val="008103CA"/>
    <w:rsid w:val="008104A6"/>
    <w:rsid w:val="008105B2"/>
    <w:rsid w:val="008109D3"/>
    <w:rsid w:val="00811233"/>
    <w:rsid w:val="008115C7"/>
    <w:rsid w:val="00812C44"/>
    <w:rsid w:val="008133F3"/>
    <w:rsid w:val="00813A9E"/>
    <w:rsid w:val="00813F2C"/>
    <w:rsid w:val="008148B5"/>
    <w:rsid w:val="00814C63"/>
    <w:rsid w:val="00814EC8"/>
    <w:rsid w:val="00815687"/>
    <w:rsid w:val="00816C37"/>
    <w:rsid w:val="00817653"/>
    <w:rsid w:val="0081771A"/>
    <w:rsid w:val="00817C1E"/>
    <w:rsid w:val="00820B17"/>
    <w:rsid w:val="00821C10"/>
    <w:rsid w:val="00821F99"/>
    <w:rsid w:val="008222CE"/>
    <w:rsid w:val="008227A5"/>
    <w:rsid w:val="00822DE8"/>
    <w:rsid w:val="00823DC5"/>
    <w:rsid w:val="0082408E"/>
    <w:rsid w:val="0082435A"/>
    <w:rsid w:val="00824389"/>
    <w:rsid w:val="008243BD"/>
    <w:rsid w:val="00824848"/>
    <w:rsid w:val="00824C29"/>
    <w:rsid w:val="008250C6"/>
    <w:rsid w:val="00825142"/>
    <w:rsid w:val="00826319"/>
    <w:rsid w:val="00826385"/>
    <w:rsid w:val="008263E3"/>
    <w:rsid w:val="00826ED8"/>
    <w:rsid w:val="008279A5"/>
    <w:rsid w:val="0083037A"/>
    <w:rsid w:val="00830A06"/>
    <w:rsid w:val="0083125B"/>
    <w:rsid w:val="0083163F"/>
    <w:rsid w:val="00831F71"/>
    <w:rsid w:val="00832211"/>
    <w:rsid w:val="00832FC5"/>
    <w:rsid w:val="00834320"/>
    <w:rsid w:val="00834AAA"/>
    <w:rsid w:val="00834BD5"/>
    <w:rsid w:val="008351B2"/>
    <w:rsid w:val="00835A50"/>
    <w:rsid w:val="00835D81"/>
    <w:rsid w:val="008362F3"/>
    <w:rsid w:val="00837997"/>
    <w:rsid w:val="008402B1"/>
    <w:rsid w:val="00842623"/>
    <w:rsid w:val="00842BD7"/>
    <w:rsid w:val="00843054"/>
    <w:rsid w:val="0084309A"/>
    <w:rsid w:val="00843BA2"/>
    <w:rsid w:val="00844141"/>
    <w:rsid w:val="008447F0"/>
    <w:rsid w:val="00845780"/>
    <w:rsid w:val="00845BFD"/>
    <w:rsid w:val="00845DE3"/>
    <w:rsid w:val="00846827"/>
    <w:rsid w:val="00846A13"/>
    <w:rsid w:val="00846CBD"/>
    <w:rsid w:val="008477EC"/>
    <w:rsid w:val="008508C5"/>
    <w:rsid w:val="00850D5A"/>
    <w:rsid w:val="00851576"/>
    <w:rsid w:val="008516DB"/>
    <w:rsid w:val="008518C4"/>
    <w:rsid w:val="00851D42"/>
    <w:rsid w:val="00851D9D"/>
    <w:rsid w:val="00852699"/>
    <w:rsid w:val="008526F8"/>
    <w:rsid w:val="00852826"/>
    <w:rsid w:val="00853D41"/>
    <w:rsid w:val="0085427F"/>
    <w:rsid w:val="008544DA"/>
    <w:rsid w:val="008545F2"/>
    <w:rsid w:val="008550F7"/>
    <w:rsid w:val="008551FC"/>
    <w:rsid w:val="00855BF6"/>
    <w:rsid w:val="008563B0"/>
    <w:rsid w:val="0085642C"/>
    <w:rsid w:val="00856917"/>
    <w:rsid w:val="00862416"/>
    <w:rsid w:val="008627B8"/>
    <w:rsid w:val="00862D91"/>
    <w:rsid w:val="00864511"/>
    <w:rsid w:val="00865457"/>
    <w:rsid w:val="00866C26"/>
    <w:rsid w:val="00867A8B"/>
    <w:rsid w:val="00867FC5"/>
    <w:rsid w:val="0087179F"/>
    <w:rsid w:val="00871D99"/>
    <w:rsid w:val="00872247"/>
    <w:rsid w:val="0087351C"/>
    <w:rsid w:val="00873778"/>
    <w:rsid w:val="00873B27"/>
    <w:rsid w:val="00873FD9"/>
    <w:rsid w:val="008754D2"/>
    <w:rsid w:val="00875670"/>
    <w:rsid w:val="0087626C"/>
    <w:rsid w:val="008765A2"/>
    <w:rsid w:val="00876A79"/>
    <w:rsid w:val="008803CE"/>
    <w:rsid w:val="00880D5D"/>
    <w:rsid w:val="008817FE"/>
    <w:rsid w:val="00882489"/>
    <w:rsid w:val="00882D9A"/>
    <w:rsid w:val="0088343D"/>
    <w:rsid w:val="00883DE6"/>
    <w:rsid w:val="008868C2"/>
    <w:rsid w:val="008901D3"/>
    <w:rsid w:val="008918DF"/>
    <w:rsid w:val="00892439"/>
    <w:rsid w:val="00892C52"/>
    <w:rsid w:val="00892F80"/>
    <w:rsid w:val="00893048"/>
    <w:rsid w:val="00893295"/>
    <w:rsid w:val="00893FC6"/>
    <w:rsid w:val="0089463F"/>
    <w:rsid w:val="0089480E"/>
    <w:rsid w:val="00895063"/>
    <w:rsid w:val="008955EC"/>
    <w:rsid w:val="00895825"/>
    <w:rsid w:val="0089598E"/>
    <w:rsid w:val="00896994"/>
    <w:rsid w:val="00896BAC"/>
    <w:rsid w:val="00897302"/>
    <w:rsid w:val="00897593"/>
    <w:rsid w:val="00897B56"/>
    <w:rsid w:val="008A054D"/>
    <w:rsid w:val="008A1773"/>
    <w:rsid w:val="008A2EAA"/>
    <w:rsid w:val="008A3641"/>
    <w:rsid w:val="008A3B91"/>
    <w:rsid w:val="008A3FA7"/>
    <w:rsid w:val="008A45EC"/>
    <w:rsid w:val="008A4773"/>
    <w:rsid w:val="008A4B59"/>
    <w:rsid w:val="008A61B8"/>
    <w:rsid w:val="008A6CCD"/>
    <w:rsid w:val="008A6E45"/>
    <w:rsid w:val="008A771B"/>
    <w:rsid w:val="008A7CD8"/>
    <w:rsid w:val="008B0334"/>
    <w:rsid w:val="008B0342"/>
    <w:rsid w:val="008B04BC"/>
    <w:rsid w:val="008B1BAF"/>
    <w:rsid w:val="008B1C48"/>
    <w:rsid w:val="008B1D6F"/>
    <w:rsid w:val="008B278D"/>
    <w:rsid w:val="008B37D2"/>
    <w:rsid w:val="008B3B0F"/>
    <w:rsid w:val="008B3C17"/>
    <w:rsid w:val="008B46A2"/>
    <w:rsid w:val="008B4F41"/>
    <w:rsid w:val="008B56A8"/>
    <w:rsid w:val="008B5EAA"/>
    <w:rsid w:val="008B6485"/>
    <w:rsid w:val="008B6C1F"/>
    <w:rsid w:val="008B6DAA"/>
    <w:rsid w:val="008B6ED6"/>
    <w:rsid w:val="008B73DB"/>
    <w:rsid w:val="008C11AA"/>
    <w:rsid w:val="008C168F"/>
    <w:rsid w:val="008C202E"/>
    <w:rsid w:val="008C3AD3"/>
    <w:rsid w:val="008C5B3F"/>
    <w:rsid w:val="008C6F75"/>
    <w:rsid w:val="008D06B2"/>
    <w:rsid w:val="008D07DF"/>
    <w:rsid w:val="008D0B50"/>
    <w:rsid w:val="008D29C9"/>
    <w:rsid w:val="008D2F45"/>
    <w:rsid w:val="008D3268"/>
    <w:rsid w:val="008D3FDB"/>
    <w:rsid w:val="008D4BE5"/>
    <w:rsid w:val="008D4CA9"/>
    <w:rsid w:val="008D564A"/>
    <w:rsid w:val="008D6D9B"/>
    <w:rsid w:val="008D6F55"/>
    <w:rsid w:val="008D73A0"/>
    <w:rsid w:val="008D73C4"/>
    <w:rsid w:val="008D7C84"/>
    <w:rsid w:val="008E049F"/>
    <w:rsid w:val="008E495A"/>
    <w:rsid w:val="008E63D2"/>
    <w:rsid w:val="008E686A"/>
    <w:rsid w:val="008E70BC"/>
    <w:rsid w:val="008E7AA5"/>
    <w:rsid w:val="008F022D"/>
    <w:rsid w:val="008F1779"/>
    <w:rsid w:val="008F2CFF"/>
    <w:rsid w:val="008F2EF9"/>
    <w:rsid w:val="008F328B"/>
    <w:rsid w:val="008F3420"/>
    <w:rsid w:val="008F36E4"/>
    <w:rsid w:val="008F3877"/>
    <w:rsid w:val="008F4EC2"/>
    <w:rsid w:val="008F5076"/>
    <w:rsid w:val="008F5C1E"/>
    <w:rsid w:val="008F5C4F"/>
    <w:rsid w:val="008F6528"/>
    <w:rsid w:val="008F67B6"/>
    <w:rsid w:val="008F7CDA"/>
    <w:rsid w:val="008F7D90"/>
    <w:rsid w:val="009004A6"/>
    <w:rsid w:val="00900954"/>
    <w:rsid w:val="009015B2"/>
    <w:rsid w:val="0090270F"/>
    <w:rsid w:val="00904615"/>
    <w:rsid w:val="009049EF"/>
    <w:rsid w:val="00904E7E"/>
    <w:rsid w:val="00905BD3"/>
    <w:rsid w:val="00906AB1"/>
    <w:rsid w:val="00906B1E"/>
    <w:rsid w:val="00906E90"/>
    <w:rsid w:val="00907113"/>
    <w:rsid w:val="0091051D"/>
    <w:rsid w:val="00910AD9"/>
    <w:rsid w:val="00911056"/>
    <w:rsid w:val="009111A7"/>
    <w:rsid w:val="00911680"/>
    <w:rsid w:val="009119B9"/>
    <w:rsid w:val="0091342F"/>
    <w:rsid w:val="00913B92"/>
    <w:rsid w:val="00913C76"/>
    <w:rsid w:val="00915278"/>
    <w:rsid w:val="009154C3"/>
    <w:rsid w:val="00915D63"/>
    <w:rsid w:val="00915DCF"/>
    <w:rsid w:val="009164BA"/>
    <w:rsid w:val="00917268"/>
    <w:rsid w:val="0091751A"/>
    <w:rsid w:val="00917B18"/>
    <w:rsid w:val="00921C36"/>
    <w:rsid w:val="009226A1"/>
    <w:rsid w:val="009230C6"/>
    <w:rsid w:val="009233E7"/>
    <w:rsid w:val="00923CA7"/>
    <w:rsid w:val="009244DD"/>
    <w:rsid w:val="00924567"/>
    <w:rsid w:val="009274DB"/>
    <w:rsid w:val="009277F7"/>
    <w:rsid w:val="00927A2D"/>
    <w:rsid w:val="009305DA"/>
    <w:rsid w:val="009316FD"/>
    <w:rsid w:val="009333D2"/>
    <w:rsid w:val="009363D3"/>
    <w:rsid w:val="0093661F"/>
    <w:rsid w:val="00936F84"/>
    <w:rsid w:val="009401F8"/>
    <w:rsid w:val="00940851"/>
    <w:rsid w:val="00940B19"/>
    <w:rsid w:val="00940D5A"/>
    <w:rsid w:val="00941C9C"/>
    <w:rsid w:val="00941F99"/>
    <w:rsid w:val="009438F5"/>
    <w:rsid w:val="0094434A"/>
    <w:rsid w:val="009467F6"/>
    <w:rsid w:val="00950307"/>
    <w:rsid w:val="00953586"/>
    <w:rsid w:val="00953AA2"/>
    <w:rsid w:val="00953F58"/>
    <w:rsid w:val="00954526"/>
    <w:rsid w:val="00954871"/>
    <w:rsid w:val="00954DC5"/>
    <w:rsid w:val="00955161"/>
    <w:rsid w:val="00956746"/>
    <w:rsid w:val="0095686A"/>
    <w:rsid w:val="00956BC1"/>
    <w:rsid w:val="009579A2"/>
    <w:rsid w:val="009617C7"/>
    <w:rsid w:val="00963A4C"/>
    <w:rsid w:val="00964706"/>
    <w:rsid w:val="00964E13"/>
    <w:rsid w:val="00965C90"/>
    <w:rsid w:val="00966307"/>
    <w:rsid w:val="00966990"/>
    <w:rsid w:val="0096712B"/>
    <w:rsid w:val="009679D9"/>
    <w:rsid w:val="0097006B"/>
    <w:rsid w:val="00970771"/>
    <w:rsid w:val="00970996"/>
    <w:rsid w:val="00970B9C"/>
    <w:rsid w:val="00971836"/>
    <w:rsid w:val="00971BB0"/>
    <w:rsid w:val="00973BB1"/>
    <w:rsid w:val="009741FB"/>
    <w:rsid w:val="009743A2"/>
    <w:rsid w:val="009757D3"/>
    <w:rsid w:val="00975F5D"/>
    <w:rsid w:val="009771C2"/>
    <w:rsid w:val="0097758F"/>
    <w:rsid w:val="00977F42"/>
    <w:rsid w:val="009807AE"/>
    <w:rsid w:val="009811F4"/>
    <w:rsid w:val="0098131E"/>
    <w:rsid w:val="00981488"/>
    <w:rsid w:val="00982775"/>
    <w:rsid w:val="00982C15"/>
    <w:rsid w:val="00982C8C"/>
    <w:rsid w:val="00984681"/>
    <w:rsid w:val="00985A8D"/>
    <w:rsid w:val="0098656A"/>
    <w:rsid w:val="00986B8F"/>
    <w:rsid w:val="0098798D"/>
    <w:rsid w:val="00990543"/>
    <w:rsid w:val="0099114D"/>
    <w:rsid w:val="0099129F"/>
    <w:rsid w:val="00991BE4"/>
    <w:rsid w:val="009922B4"/>
    <w:rsid w:val="009928DB"/>
    <w:rsid w:val="00992A9C"/>
    <w:rsid w:val="00992B55"/>
    <w:rsid w:val="00992D7A"/>
    <w:rsid w:val="009936E4"/>
    <w:rsid w:val="00993AF2"/>
    <w:rsid w:val="00993CAE"/>
    <w:rsid w:val="00993FE1"/>
    <w:rsid w:val="0099444A"/>
    <w:rsid w:val="009958D4"/>
    <w:rsid w:val="00995DC7"/>
    <w:rsid w:val="0099713E"/>
    <w:rsid w:val="0099721B"/>
    <w:rsid w:val="009974B4"/>
    <w:rsid w:val="00997703"/>
    <w:rsid w:val="009A00D3"/>
    <w:rsid w:val="009A085A"/>
    <w:rsid w:val="009A0DAC"/>
    <w:rsid w:val="009A0F1E"/>
    <w:rsid w:val="009A13A5"/>
    <w:rsid w:val="009A2446"/>
    <w:rsid w:val="009A24E3"/>
    <w:rsid w:val="009A2F07"/>
    <w:rsid w:val="009A4247"/>
    <w:rsid w:val="009A5495"/>
    <w:rsid w:val="009A605F"/>
    <w:rsid w:val="009A6BAC"/>
    <w:rsid w:val="009A7100"/>
    <w:rsid w:val="009A766F"/>
    <w:rsid w:val="009A77A5"/>
    <w:rsid w:val="009B0EBE"/>
    <w:rsid w:val="009B0FB5"/>
    <w:rsid w:val="009B10DF"/>
    <w:rsid w:val="009B15C7"/>
    <w:rsid w:val="009B1CEB"/>
    <w:rsid w:val="009B34C8"/>
    <w:rsid w:val="009B424F"/>
    <w:rsid w:val="009B5683"/>
    <w:rsid w:val="009B56EB"/>
    <w:rsid w:val="009B5BDD"/>
    <w:rsid w:val="009B70D1"/>
    <w:rsid w:val="009B722D"/>
    <w:rsid w:val="009B7515"/>
    <w:rsid w:val="009C02B5"/>
    <w:rsid w:val="009C2971"/>
    <w:rsid w:val="009C3D22"/>
    <w:rsid w:val="009C45A1"/>
    <w:rsid w:val="009C4CAF"/>
    <w:rsid w:val="009C527B"/>
    <w:rsid w:val="009C552B"/>
    <w:rsid w:val="009C5B5B"/>
    <w:rsid w:val="009C5BB1"/>
    <w:rsid w:val="009C6645"/>
    <w:rsid w:val="009C70B1"/>
    <w:rsid w:val="009C70E7"/>
    <w:rsid w:val="009C75C5"/>
    <w:rsid w:val="009C79FD"/>
    <w:rsid w:val="009C7F83"/>
    <w:rsid w:val="009D0884"/>
    <w:rsid w:val="009D0D33"/>
    <w:rsid w:val="009D0E2A"/>
    <w:rsid w:val="009D1447"/>
    <w:rsid w:val="009D2A36"/>
    <w:rsid w:val="009D2D6A"/>
    <w:rsid w:val="009D3678"/>
    <w:rsid w:val="009D368D"/>
    <w:rsid w:val="009D4131"/>
    <w:rsid w:val="009D4D6A"/>
    <w:rsid w:val="009D5556"/>
    <w:rsid w:val="009D73F5"/>
    <w:rsid w:val="009D7524"/>
    <w:rsid w:val="009E0EFE"/>
    <w:rsid w:val="009E1A3F"/>
    <w:rsid w:val="009E1C86"/>
    <w:rsid w:val="009E20AD"/>
    <w:rsid w:val="009E2AD5"/>
    <w:rsid w:val="009E4C00"/>
    <w:rsid w:val="009E4CCE"/>
    <w:rsid w:val="009E52E3"/>
    <w:rsid w:val="009E5379"/>
    <w:rsid w:val="009E5A41"/>
    <w:rsid w:val="009E6A17"/>
    <w:rsid w:val="009E6B72"/>
    <w:rsid w:val="009E6D4F"/>
    <w:rsid w:val="009E7ADE"/>
    <w:rsid w:val="009F0039"/>
    <w:rsid w:val="009F091D"/>
    <w:rsid w:val="009F0BD3"/>
    <w:rsid w:val="009F0FCE"/>
    <w:rsid w:val="009F1BED"/>
    <w:rsid w:val="009F25B7"/>
    <w:rsid w:val="009F2A99"/>
    <w:rsid w:val="009F3657"/>
    <w:rsid w:val="009F58D2"/>
    <w:rsid w:val="009F7595"/>
    <w:rsid w:val="009F787C"/>
    <w:rsid w:val="009F7F6B"/>
    <w:rsid w:val="00A0017B"/>
    <w:rsid w:val="00A00BFE"/>
    <w:rsid w:val="00A01609"/>
    <w:rsid w:val="00A01776"/>
    <w:rsid w:val="00A02877"/>
    <w:rsid w:val="00A029B8"/>
    <w:rsid w:val="00A039ED"/>
    <w:rsid w:val="00A049B7"/>
    <w:rsid w:val="00A04C70"/>
    <w:rsid w:val="00A06983"/>
    <w:rsid w:val="00A06B68"/>
    <w:rsid w:val="00A07149"/>
    <w:rsid w:val="00A07335"/>
    <w:rsid w:val="00A10498"/>
    <w:rsid w:val="00A107BD"/>
    <w:rsid w:val="00A10BCA"/>
    <w:rsid w:val="00A10DFD"/>
    <w:rsid w:val="00A11CA2"/>
    <w:rsid w:val="00A11CC1"/>
    <w:rsid w:val="00A1276A"/>
    <w:rsid w:val="00A12DD7"/>
    <w:rsid w:val="00A1303C"/>
    <w:rsid w:val="00A130BF"/>
    <w:rsid w:val="00A13239"/>
    <w:rsid w:val="00A1571E"/>
    <w:rsid w:val="00A15B0E"/>
    <w:rsid w:val="00A1628E"/>
    <w:rsid w:val="00A16E94"/>
    <w:rsid w:val="00A20769"/>
    <w:rsid w:val="00A21A60"/>
    <w:rsid w:val="00A22A1A"/>
    <w:rsid w:val="00A23988"/>
    <w:rsid w:val="00A23E7E"/>
    <w:rsid w:val="00A24CD1"/>
    <w:rsid w:val="00A259EC"/>
    <w:rsid w:val="00A265F3"/>
    <w:rsid w:val="00A27053"/>
    <w:rsid w:val="00A2754B"/>
    <w:rsid w:val="00A27E6E"/>
    <w:rsid w:val="00A3017A"/>
    <w:rsid w:val="00A3117D"/>
    <w:rsid w:val="00A31474"/>
    <w:rsid w:val="00A3206C"/>
    <w:rsid w:val="00A32241"/>
    <w:rsid w:val="00A32A32"/>
    <w:rsid w:val="00A33145"/>
    <w:rsid w:val="00A33D26"/>
    <w:rsid w:val="00A33FC2"/>
    <w:rsid w:val="00A34089"/>
    <w:rsid w:val="00A353A2"/>
    <w:rsid w:val="00A35800"/>
    <w:rsid w:val="00A36251"/>
    <w:rsid w:val="00A43EFB"/>
    <w:rsid w:val="00A43FAA"/>
    <w:rsid w:val="00A445EF"/>
    <w:rsid w:val="00A44756"/>
    <w:rsid w:val="00A44A35"/>
    <w:rsid w:val="00A44E84"/>
    <w:rsid w:val="00A45C96"/>
    <w:rsid w:val="00A46893"/>
    <w:rsid w:val="00A46A2D"/>
    <w:rsid w:val="00A46DA4"/>
    <w:rsid w:val="00A474AE"/>
    <w:rsid w:val="00A47C47"/>
    <w:rsid w:val="00A47CD9"/>
    <w:rsid w:val="00A53B56"/>
    <w:rsid w:val="00A55059"/>
    <w:rsid w:val="00A551D9"/>
    <w:rsid w:val="00A5573E"/>
    <w:rsid w:val="00A56215"/>
    <w:rsid w:val="00A57D86"/>
    <w:rsid w:val="00A6014E"/>
    <w:rsid w:val="00A6038F"/>
    <w:rsid w:val="00A61AD5"/>
    <w:rsid w:val="00A61B53"/>
    <w:rsid w:val="00A6214F"/>
    <w:rsid w:val="00A6286C"/>
    <w:rsid w:val="00A640CE"/>
    <w:rsid w:val="00A646B1"/>
    <w:rsid w:val="00A6493E"/>
    <w:rsid w:val="00A64F58"/>
    <w:rsid w:val="00A66A68"/>
    <w:rsid w:val="00A66AC1"/>
    <w:rsid w:val="00A66E87"/>
    <w:rsid w:val="00A67024"/>
    <w:rsid w:val="00A67541"/>
    <w:rsid w:val="00A67BF0"/>
    <w:rsid w:val="00A701B7"/>
    <w:rsid w:val="00A70636"/>
    <w:rsid w:val="00A70C5A"/>
    <w:rsid w:val="00A71917"/>
    <w:rsid w:val="00A73038"/>
    <w:rsid w:val="00A746D6"/>
    <w:rsid w:val="00A75A7E"/>
    <w:rsid w:val="00A76B23"/>
    <w:rsid w:val="00A76C99"/>
    <w:rsid w:val="00A7753F"/>
    <w:rsid w:val="00A77EB2"/>
    <w:rsid w:val="00A803DC"/>
    <w:rsid w:val="00A80AF6"/>
    <w:rsid w:val="00A80F7D"/>
    <w:rsid w:val="00A8142E"/>
    <w:rsid w:val="00A81917"/>
    <w:rsid w:val="00A81976"/>
    <w:rsid w:val="00A81EBE"/>
    <w:rsid w:val="00A824F9"/>
    <w:rsid w:val="00A8307D"/>
    <w:rsid w:val="00A83BAF"/>
    <w:rsid w:val="00A843B9"/>
    <w:rsid w:val="00A8456C"/>
    <w:rsid w:val="00A84688"/>
    <w:rsid w:val="00A84AE8"/>
    <w:rsid w:val="00A84E57"/>
    <w:rsid w:val="00A85969"/>
    <w:rsid w:val="00A85C76"/>
    <w:rsid w:val="00A868C9"/>
    <w:rsid w:val="00A86938"/>
    <w:rsid w:val="00A86AD8"/>
    <w:rsid w:val="00A86BB2"/>
    <w:rsid w:val="00A873CD"/>
    <w:rsid w:val="00A87A18"/>
    <w:rsid w:val="00A87E2C"/>
    <w:rsid w:val="00A91D35"/>
    <w:rsid w:val="00A9266F"/>
    <w:rsid w:val="00A9272D"/>
    <w:rsid w:val="00A92A67"/>
    <w:rsid w:val="00A93D5D"/>
    <w:rsid w:val="00A948A8"/>
    <w:rsid w:val="00A94CB3"/>
    <w:rsid w:val="00A95655"/>
    <w:rsid w:val="00A95E24"/>
    <w:rsid w:val="00A95EB5"/>
    <w:rsid w:val="00A96323"/>
    <w:rsid w:val="00AA084C"/>
    <w:rsid w:val="00AA11FB"/>
    <w:rsid w:val="00AA123E"/>
    <w:rsid w:val="00AA2118"/>
    <w:rsid w:val="00AA3222"/>
    <w:rsid w:val="00AA35B8"/>
    <w:rsid w:val="00AA5E30"/>
    <w:rsid w:val="00AA73E4"/>
    <w:rsid w:val="00AB007E"/>
    <w:rsid w:val="00AB0F08"/>
    <w:rsid w:val="00AB1DFA"/>
    <w:rsid w:val="00AB2501"/>
    <w:rsid w:val="00AB36AB"/>
    <w:rsid w:val="00AB3FF7"/>
    <w:rsid w:val="00AB4875"/>
    <w:rsid w:val="00AB4C13"/>
    <w:rsid w:val="00AB5913"/>
    <w:rsid w:val="00AB630F"/>
    <w:rsid w:val="00AB6B30"/>
    <w:rsid w:val="00AB7707"/>
    <w:rsid w:val="00AB7815"/>
    <w:rsid w:val="00AB7CF0"/>
    <w:rsid w:val="00AC05B4"/>
    <w:rsid w:val="00AC064A"/>
    <w:rsid w:val="00AC089F"/>
    <w:rsid w:val="00AC1951"/>
    <w:rsid w:val="00AC3A9D"/>
    <w:rsid w:val="00AC3D4A"/>
    <w:rsid w:val="00AC453D"/>
    <w:rsid w:val="00AC4838"/>
    <w:rsid w:val="00AC4840"/>
    <w:rsid w:val="00AC65F0"/>
    <w:rsid w:val="00AC6B95"/>
    <w:rsid w:val="00AC7C3A"/>
    <w:rsid w:val="00AC7E6C"/>
    <w:rsid w:val="00AD037D"/>
    <w:rsid w:val="00AD1287"/>
    <w:rsid w:val="00AD1302"/>
    <w:rsid w:val="00AD25BF"/>
    <w:rsid w:val="00AD31BC"/>
    <w:rsid w:val="00AD3330"/>
    <w:rsid w:val="00AD35B2"/>
    <w:rsid w:val="00AD3DF6"/>
    <w:rsid w:val="00AD5420"/>
    <w:rsid w:val="00AD56D4"/>
    <w:rsid w:val="00AD61D1"/>
    <w:rsid w:val="00AD6549"/>
    <w:rsid w:val="00AD6876"/>
    <w:rsid w:val="00AD6943"/>
    <w:rsid w:val="00AD6A94"/>
    <w:rsid w:val="00AE130A"/>
    <w:rsid w:val="00AE32AE"/>
    <w:rsid w:val="00AE3702"/>
    <w:rsid w:val="00AE3CDB"/>
    <w:rsid w:val="00AE4870"/>
    <w:rsid w:val="00AE4E0F"/>
    <w:rsid w:val="00AE5166"/>
    <w:rsid w:val="00AE5693"/>
    <w:rsid w:val="00AE6391"/>
    <w:rsid w:val="00AE6D37"/>
    <w:rsid w:val="00AE7955"/>
    <w:rsid w:val="00AF0AD0"/>
    <w:rsid w:val="00AF1D09"/>
    <w:rsid w:val="00AF1E32"/>
    <w:rsid w:val="00AF220E"/>
    <w:rsid w:val="00AF40AA"/>
    <w:rsid w:val="00AF4F66"/>
    <w:rsid w:val="00AF5F03"/>
    <w:rsid w:val="00AF6301"/>
    <w:rsid w:val="00AF6530"/>
    <w:rsid w:val="00AF6A74"/>
    <w:rsid w:val="00AF77A6"/>
    <w:rsid w:val="00AF7F87"/>
    <w:rsid w:val="00B00405"/>
    <w:rsid w:val="00B0041E"/>
    <w:rsid w:val="00B00E5C"/>
    <w:rsid w:val="00B03AFA"/>
    <w:rsid w:val="00B04EC4"/>
    <w:rsid w:val="00B05018"/>
    <w:rsid w:val="00B0532E"/>
    <w:rsid w:val="00B057FA"/>
    <w:rsid w:val="00B05D66"/>
    <w:rsid w:val="00B05FC4"/>
    <w:rsid w:val="00B0609D"/>
    <w:rsid w:val="00B0717D"/>
    <w:rsid w:val="00B071B9"/>
    <w:rsid w:val="00B10717"/>
    <w:rsid w:val="00B11862"/>
    <w:rsid w:val="00B11A4B"/>
    <w:rsid w:val="00B1203F"/>
    <w:rsid w:val="00B13508"/>
    <w:rsid w:val="00B144AD"/>
    <w:rsid w:val="00B152AB"/>
    <w:rsid w:val="00B1642C"/>
    <w:rsid w:val="00B16CF0"/>
    <w:rsid w:val="00B16EEE"/>
    <w:rsid w:val="00B178E2"/>
    <w:rsid w:val="00B201DC"/>
    <w:rsid w:val="00B209A1"/>
    <w:rsid w:val="00B20A2D"/>
    <w:rsid w:val="00B212C3"/>
    <w:rsid w:val="00B2155D"/>
    <w:rsid w:val="00B21DA0"/>
    <w:rsid w:val="00B21F5A"/>
    <w:rsid w:val="00B225D0"/>
    <w:rsid w:val="00B2323F"/>
    <w:rsid w:val="00B233DF"/>
    <w:rsid w:val="00B23A1B"/>
    <w:rsid w:val="00B23AA4"/>
    <w:rsid w:val="00B244AB"/>
    <w:rsid w:val="00B244C9"/>
    <w:rsid w:val="00B24608"/>
    <w:rsid w:val="00B25677"/>
    <w:rsid w:val="00B2608E"/>
    <w:rsid w:val="00B26600"/>
    <w:rsid w:val="00B26CE0"/>
    <w:rsid w:val="00B27D6C"/>
    <w:rsid w:val="00B3005E"/>
    <w:rsid w:val="00B3067A"/>
    <w:rsid w:val="00B31CA8"/>
    <w:rsid w:val="00B3254E"/>
    <w:rsid w:val="00B33973"/>
    <w:rsid w:val="00B33FDC"/>
    <w:rsid w:val="00B33FE3"/>
    <w:rsid w:val="00B34737"/>
    <w:rsid w:val="00B36EB0"/>
    <w:rsid w:val="00B37DD2"/>
    <w:rsid w:val="00B416AA"/>
    <w:rsid w:val="00B421B5"/>
    <w:rsid w:val="00B4444C"/>
    <w:rsid w:val="00B45E00"/>
    <w:rsid w:val="00B46AC9"/>
    <w:rsid w:val="00B471CC"/>
    <w:rsid w:val="00B474A8"/>
    <w:rsid w:val="00B47AD5"/>
    <w:rsid w:val="00B50283"/>
    <w:rsid w:val="00B50620"/>
    <w:rsid w:val="00B50FC4"/>
    <w:rsid w:val="00B5103E"/>
    <w:rsid w:val="00B53114"/>
    <w:rsid w:val="00B53413"/>
    <w:rsid w:val="00B54A0D"/>
    <w:rsid w:val="00B54D9A"/>
    <w:rsid w:val="00B55B19"/>
    <w:rsid w:val="00B55D60"/>
    <w:rsid w:val="00B56834"/>
    <w:rsid w:val="00B57864"/>
    <w:rsid w:val="00B57D45"/>
    <w:rsid w:val="00B60010"/>
    <w:rsid w:val="00B61231"/>
    <w:rsid w:val="00B61CD5"/>
    <w:rsid w:val="00B62437"/>
    <w:rsid w:val="00B6254E"/>
    <w:rsid w:val="00B62957"/>
    <w:rsid w:val="00B6299D"/>
    <w:rsid w:val="00B643E7"/>
    <w:rsid w:val="00B6525A"/>
    <w:rsid w:val="00B65409"/>
    <w:rsid w:val="00B6611A"/>
    <w:rsid w:val="00B66562"/>
    <w:rsid w:val="00B666B9"/>
    <w:rsid w:val="00B67F85"/>
    <w:rsid w:val="00B70C8A"/>
    <w:rsid w:val="00B70F3F"/>
    <w:rsid w:val="00B71014"/>
    <w:rsid w:val="00B71767"/>
    <w:rsid w:val="00B71DD3"/>
    <w:rsid w:val="00B7426A"/>
    <w:rsid w:val="00B7451F"/>
    <w:rsid w:val="00B74C76"/>
    <w:rsid w:val="00B75482"/>
    <w:rsid w:val="00B76DC1"/>
    <w:rsid w:val="00B77A88"/>
    <w:rsid w:val="00B8035C"/>
    <w:rsid w:val="00B80E47"/>
    <w:rsid w:val="00B80FFB"/>
    <w:rsid w:val="00B816E0"/>
    <w:rsid w:val="00B81BEC"/>
    <w:rsid w:val="00B822B0"/>
    <w:rsid w:val="00B82A92"/>
    <w:rsid w:val="00B82F90"/>
    <w:rsid w:val="00B83F7D"/>
    <w:rsid w:val="00B849C3"/>
    <w:rsid w:val="00B84F10"/>
    <w:rsid w:val="00B862C0"/>
    <w:rsid w:val="00B862C1"/>
    <w:rsid w:val="00B864F3"/>
    <w:rsid w:val="00B87463"/>
    <w:rsid w:val="00B8747E"/>
    <w:rsid w:val="00B875BF"/>
    <w:rsid w:val="00B876B5"/>
    <w:rsid w:val="00B87BBB"/>
    <w:rsid w:val="00B921C1"/>
    <w:rsid w:val="00B924FE"/>
    <w:rsid w:val="00B926A4"/>
    <w:rsid w:val="00B93FDA"/>
    <w:rsid w:val="00B940B5"/>
    <w:rsid w:val="00B95A6B"/>
    <w:rsid w:val="00B96B1C"/>
    <w:rsid w:val="00B9710D"/>
    <w:rsid w:val="00B977C9"/>
    <w:rsid w:val="00B9793F"/>
    <w:rsid w:val="00B979EE"/>
    <w:rsid w:val="00BA0095"/>
    <w:rsid w:val="00BA1C00"/>
    <w:rsid w:val="00BA334F"/>
    <w:rsid w:val="00BA3D7E"/>
    <w:rsid w:val="00BA3DA6"/>
    <w:rsid w:val="00BA42B6"/>
    <w:rsid w:val="00BA483A"/>
    <w:rsid w:val="00BA55A3"/>
    <w:rsid w:val="00BA6ED4"/>
    <w:rsid w:val="00BB0D15"/>
    <w:rsid w:val="00BB1583"/>
    <w:rsid w:val="00BB21D2"/>
    <w:rsid w:val="00BB239E"/>
    <w:rsid w:val="00BB25AD"/>
    <w:rsid w:val="00BB2ABF"/>
    <w:rsid w:val="00BB2CED"/>
    <w:rsid w:val="00BB32A8"/>
    <w:rsid w:val="00BB42E3"/>
    <w:rsid w:val="00BB6B45"/>
    <w:rsid w:val="00BB6FF9"/>
    <w:rsid w:val="00BB7AEA"/>
    <w:rsid w:val="00BB7DB6"/>
    <w:rsid w:val="00BC2007"/>
    <w:rsid w:val="00BC215C"/>
    <w:rsid w:val="00BC2280"/>
    <w:rsid w:val="00BC2EC1"/>
    <w:rsid w:val="00BC3B09"/>
    <w:rsid w:val="00BC3C13"/>
    <w:rsid w:val="00BC4A01"/>
    <w:rsid w:val="00BC503B"/>
    <w:rsid w:val="00BC6DA8"/>
    <w:rsid w:val="00BC708C"/>
    <w:rsid w:val="00BC754A"/>
    <w:rsid w:val="00BD0792"/>
    <w:rsid w:val="00BD103F"/>
    <w:rsid w:val="00BD1978"/>
    <w:rsid w:val="00BD24D4"/>
    <w:rsid w:val="00BD3609"/>
    <w:rsid w:val="00BD3DF9"/>
    <w:rsid w:val="00BD3F44"/>
    <w:rsid w:val="00BD5BC8"/>
    <w:rsid w:val="00BD6E4B"/>
    <w:rsid w:val="00BD7349"/>
    <w:rsid w:val="00BD7C38"/>
    <w:rsid w:val="00BE1461"/>
    <w:rsid w:val="00BE16A8"/>
    <w:rsid w:val="00BE1838"/>
    <w:rsid w:val="00BE1D40"/>
    <w:rsid w:val="00BE1EDE"/>
    <w:rsid w:val="00BE2197"/>
    <w:rsid w:val="00BE24F6"/>
    <w:rsid w:val="00BE2DD8"/>
    <w:rsid w:val="00BE2F35"/>
    <w:rsid w:val="00BE2F40"/>
    <w:rsid w:val="00BE3444"/>
    <w:rsid w:val="00BE4AF8"/>
    <w:rsid w:val="00BE4DE8"/>
    <w:rsid w:val="00BE52CA"/>
    <w:rsid w:val="00BE6502"/>
    <w:rsid w:val="00BE6D1D"/>
    <w:rsid w:val="00BE7650"/>
    <w:rsid w:val="00BE79C5"/>
    <w:rsid w:val="00BF0B21"/>
    <w:rsid w:val="00BF0F37"/>
    <w:rsid w:val="00BF1E03"/>
    <w:rsid w:val="00BF35A7"/>
    <w:rsid w:val="00BF504D"/>
    <w:rsid w:val="00BF56A0"/>
    <w:rsid w:val="00BF5800"/>
    <w:rsid w:val="00BF58EC"/>
    <w:rsid w:val="00BF6153"/>
    <w:rsid w:val="00BF65A8"/>
    <w:rsid w:val="00BF65E8"/>
    <w:rsid w:val="00C00116"/>
    <w:rsid w:val="00C0094A"/>
    <w:rsid w:val="00C01C77"/>
    <w:rsid w:val="00C023AF"/>
    <w:rsid w:val="00C02E83"/>
    <w:rsid w:val="00C046C8"/>
    <w:rsid w:val="00C068D8"/>
    <w:rsid w:val="00C07883"/>
    <w:rsid w:val="00C07F71"/>
    <w:rsid w:val="00C105C0"/>
    <w:rsid w:val="00C10F49"/>
    <w:rsid w:val="00C12028"/>
    <w:rsid w:val="00C12771"/>
    <w:rsid w:val="00C15137"/>
    <w:rsid w:val="00C15E2A"/>
    <w:rsid w:val="00C17522"/>
    <w:rsid w:val="00C1753A"/>
    <w:rsid w:val="00C179D6"/>
    <w:rsid w:val="00C20B0B"/>
    <w:rsid w:val="00C21C36"/>
    <w:rsid w:val="00C2228F"/>
    <w:rsid w:val="00C2255E"/>
    <w:rsid w:val="00C22577"/>
    <w:rsid w:val="00C22D13"/>
    <w:rsid w:val="00C22FB0"/>
    <w:rsid w:val="00C2305A"/>
    <w:rsid w:val="00C23CC9"/>
    <w:rsid w:val="00C23D91"/>
    <w:rsid w:val="00C24063"/>
    <w:rsid w:val="00C24BBC"/>
    <w:rsid w:val="00C256F7"/>
    <w:rsid w:val="00C264FB"/>
    <w:rsid w:val="00C27632"/>
    <w:rsid w:val="00C30196"/>
    <w:rsid w:val="00C30295"/>
    <w:rsid w:val="00C308C4"/>
    <w:rsid w:val="00C30B3D"/>
    <w:rsid w:val="00C312B5"/>
    <w:rsid w:val="00C321AF"/>
    <w:rsid w:val="00C32D2F"/>
    <w:rsid w:val="00C32DE4"/>
    <w:rsid w:val="00C32E16"/>
    <w:rsid w:val="00C330C8"/>
    <w:rsid w:val="00C33A11"/>
    <w:rsid w:val="00C33AE2"/>
    <w:rsid w:val="00C34E85"/>
    <w:rsid w:val="00C354E5"/>
    <w:rsid w:val="00C35BE7"/>
    <w:rsid w:val="00C369DD"/>
    <w:rsid w:val="00C374D7"/>
    <w:rsid w:val="00C37B92"/>
    <w:rsid w:val="00C40A0F"/>
    <w:rsid w:val="00C4148F"/>
    <w:rsid w:val="00C41B09"/>
    <w:rsid w:val="00C42534"/>
    <w:rsid w:val="00C425BE"/>
    <w:rsid w:val="00C42755"/>
    <w:rsid w:val="00C44720"/>
    <w:rsid w:val="00C44F4D"/>
    <w:rsid w:val="00C460DF"/>
    <w:rsid w:val="00C466E8"/>
    <w:rsid w:val="00C46C8B"/>
    <w:rsid w:val="00C46FF9"/>
    <w:rsid w:val="00C479C6"/>
    <w:rsid w:val="00C47C2D"/>
    <w:rsid w:val="00C47CA7"/>
    <w:rsid w:val="00C502EC"/>
    <w:rsid w:val="00C526BD"/>
    <w:rsid w:val="00C52E22"/>
    <w:rsid w:val="00C53AD6"/>
    <w:rsid w:val="00C54720"/>
    <w:rsid w:val="00C54BC7"/>
    <w:rsid w:val="00C57416"/>
    <w:rsid w:val="00C60BBE"/>
    <w:rsid w:val="00C60C05"/>
    <w:rsid w:val="00C60D39"/>
    <w:rsid w:val="00C62232"/>
    <w:rsid w:val="00C6277F"/>
    <w:rsid w:val="00C633AD"/>
    <w:rsid w:val="00C6360B"/>
    <w:rsid w:val="00C64718"/>
    <w:rsid w:val="00C651D7"/>
    <w:rsid w:val="00C66095"/>
    <w:rsid w:val="00C6656D"/>
    <w:rsid w:val="00C6677B"/>
    <w:rsid w:val="00C6678A"/>
    <w:rsid w:val="00C667EE"/>
    <w:rsid w:val="00C66F65"/>
    <w:rsid w:val="00C73DA0"/>
    <w:rsid w:val="00C75253"/>
    <w:rsid w:val="00C76918"/>
    <w:rsid w:val="00C8096C"/>
    <w:rsid w:val="00C8100B"/>
    <w:rsid w:val="00C8191E"/>
    <w:rsid w:val="00C81BCF"/>
    <w:rsid w:val="00C83EA1"/>
    <w:rsid w:val="00C8537E"/>
    <w:rsid w:val="00C90DA4"/>
    <w:rsid w:val="00C92018"/>
    <w:rsid w:val="00C92BA2"/>
    <w:rsid w:val="00C9353B"/>
    <w:rsid w:val="00C9447A"/>
    <w:rsid w:val="00C94E3C"/>
    <w:rsid w:val="00C952C9"/>
    <w:rsid w:val="00C9563E"/>
    <w:rsid w:val="00C95DC2"/>
    <w:rsid w:val="00C963CD"/>
    <w:rsid w:val="00C9711E"/>
    <w:rsid w:val="00C97CF0"/>
    <w:rsid w:val="00CA1A54"/>
    <w:rsid w:val="00CA1C1C"/>
    <w:rsid w:val="00CA28D5"/>
    <w:rsid w:val="00CA41D2"/>
    <w:rsid w:val="00CA4F20"/>
    <w:rsid w:val="00CA569D"/>
    <w:rsid w:val="00CA5CFE"/>
    <w:rsid w:val="00CA6CA7"/>
    <w:rsid w:val="00CA706A"/>
    <w:rsid w:val="00CA75FE"/>
    <w:rsid w:val="00CA7717"/>
    <w:rsid w:val="00CA77A5"/>
    <w:rsid w:val="00CB0187"/>
    <w:rsid w:val="00CB0BF6"/>
    <w:rsid w:val="00CB12CF"/>
    <w:rsid w:val="00CB2484"/>
    <w:rsid w:val="00CB4866"/>
    <w:rsid w:val="00CB53DC"/>
    <w:rsid w:val="00CB6361"/>
    <w:rsid w:val="00CB7A54"/>
    <w:rsid w:val="00CC0DBA"/>
    <w:rsid w:val="00CC0E3C"/>
    <w:rsid w:val="00CC1314"/>
    <w:rsid w:val="00CC1841"/>
    <w:rsid w:val="00CC1A5E"/>
    <w:rsid w:val="00CC1E68"/>
    <w:rsid w:val="00CC2037"/>
    <w:rsid w:val="00CC24C8"/>
    <w:rsid w:val="00CC3679"/>
    <w:rsid w:val="00CC3AD7"/>
    <w:rsid w:val="00CC420E"/>
    <w:rsid w:val="00CC571D"/>
    <w:rsid w:val="00CC67A9"/>
    <w:rsid w:val="00CC7E51"/>
    <w:rsid w:val="00CC7F0C"/>
    <w:rsid w:val="00CD024D"/>
    <w:rsid w:val="00CD0C34"/>
    <w:rsid w:val="00CD0ECC"/>
    <w:rsid w:val="00CD11ED"/>
    <w:rsid w:val="00CD1E99"/>
    <w:rsid w:val="00CD3650"/>
    <w:rsid w:val="00CD3CF4"/>
    <w:rsid w:val="00CD3D7B"/>
    <w:rsid w:val="00CD3F4A"/>
    <w:rsid w:val="00CD5A5D"/>
    <w:rsid w:val="00CD6B33"/>
    <w:rsid w:val="00CE0D2B"/>
    <w:rsid w:val="00CE0F14"/>
    <w:rsid w:val="00CE1195"/>
    <w:rsid w:val="00CE17CE"/>
    <w:rsid w:val="00CE1817"/>
    <w:rsid w:val="00CE3B4E"/>
    <w:rsid w:val="00CE408E"/>
    <w:rsid w:val="00CE4CF3"/>
    <w:rsid w:val="00CE562A"/>
    <w:rsid w:val="00CE5AEE"/>
    <w:rsid w:val="00CE5ECE"/>
    <w:rsid w:val="00CE70C4"/>
    <w:rsid w:val="00CE727E"/>
    <w:rsid w:val="00CF094D"/>
    <w:rsid w:val="00CF0E52"/>
    <w:rsid w:val="00CF1D32"/>
    <w:rsid w:val="00CF2922"/>
    <w:rsid w:val="00CF2C60"/>
    <w:rsid w:val="00CF2DF8"/>
    <w:rsid w:val="00CF359A"/>
    <w:rsid w:val="00CF4C6F"/>
    <w:rsid w:val="00CF550D"/>
    <w:rsid w:val="00CF6C63"/>
    <w:rsid w:val="00CF7DD5"/>
    <w:rsid w:val="00D0004D"/>
    <w:rsid w:val="00D0044A"/>
    <w:rsid w:val="00D00E92"/>
    <w:rsid w:val="00D01C68"/>
    <w:rsid w:val="00D02762"/>
    <w:rsid w:val="00D02936"/>
    <w:rsid w:val="00D02BF6"/>
    <w:rsid w:val="00D02D64"/>
    <w:rsid w:val="00D036A1"/>
    <w:rsid w:val="00D03D11"/>
    <w:rsid w:val="00D03E44"/>
    <w:rsid w:val="00D0408C"/>
    <w:rsid w:val="00D043EC"/>
    <w:rsid w:val="00D04435"/>
    <w:rsid w:val="00D04594"/>
    <w:rsid w:val="00D046CE"/>
    <w:rsid w:val="00D05FBA"/>
    <w:rsid w:val="00D07151"/>
    <w:rsid w:val="00D11163"/>
    <w:rsid w:val="00D11F75"/>
    <w:rsid w:val="00D12FA8"/>
    <w:rsid w:val="00D133D3"/>
    <w:rsid w:val="00D134D6"/>
    <w:rsid w:val="00D14538"/>
    <w:rsid w:val="00D15D51"/>
    <w:rsid w:val="00D17919"/>
    <w:rsid w:val="00D219A8"/>
    <w:rsid w:val="00D22092"/>
    <w:rsid w:val="00D2240D"/>
    <w:rsid w:val="00D22748"/>
    <w:rsid w:val="00D22C2E"/>
    <w:rsid w:val="00D23A16"/>
    <w:rsid w:val="00D23ACB"/>
    <w:rsid w:val="00D242DF"/>
    <w:rsid w:val="00D2489D"/>
    <w:rsid w:val="00D24C35"/>
    <w:rsid w:val="00D25D2A"/>
    <w:rsid w:val="00D2657C"/>
    <w:rsid w:val="00D26729"/>
    <w:rsid w:val="00D26918"/>
    <w:rsid w:val="00D26AF8"/>
    <w:rsid w:val="00D30378"/>
    <w:rsid w:val="00D31068"/>
    <w:rsid w:val="00D31155"/>
    <w:rsid w:val="00D311D6"/>
    <w:rsid w:val="00D3198E"/>
    <w:rsid w:val="00D32060"/>
    <w:rsid w:val="00D320CD"/>
    <w:rsid w:val="00D326BD"/>
    <w:rsid w:val="00D32DD8"/>
    <w:rsid w:val="00D3381E"/>
    <w:rsid w:val="00D33D13"/>
    <w:rsid w:val="00D3471B"/>
    <w:rsid w:val="00D36285"/>
    <w:rsid w:val="00D36533"/>
    <w:rsid w:val="00D37121"/>
    <w:rsid w:val="00D40843"/>
    <w:rsid w:val="00D42565"/>
    <w:rsid w:val="00D425C7"/>
    <w:rsid w:val="00D43A5C"/>
    <w:rsid w:val="00D43DAF"/>
    <w:rsid w:val="00D4423F"/>
    <w:rsid w:val="00D44CCE"/>
    <w:rsid w:val="00D459FA"/>
    <w:rsid w:val="00D45CB7"/>
    <w:rsid w:val="00D45D59"/>
    <w:rsid w:val="00D464B2"/>
    <w:rsid w:val="00D468D4"/>
    <w:rsid w:val="00D472D2"/>
    <w:rsid w:val="00D475C5"/>
    <w:rsid w:val="00D516CA"/>
    <w:rsid w:val="00D51938"/>
    <w:rsid w:val="00D55E92"/>
    <w:rsid w:val="00D55FD9"/>
    <w:rsid w:val="00D56311"/>
    <w:rsid w:val="00D571C3"/>
    <w:rsid w:val="00D5735D"/>
    <w:rsid w:val="00D61DC1"/>
    <w:rsid w:val="00D62E1B"/>
    <w:rsid w:val="00D63271"/>
    <w:rsid w:val="00D66A95"/>
    <w:rsid w:val="00D67555"/>
    <w:rsid w:val="00D67F7F"/>
    <w:rsid w:val="00D70755"/>
    <w:rsid w:val="00D73368"/>
    <w:rsid w:val="00D737A8"/>
    <w:rsid w:val="00D741B1"/>
    <w:rsid w:val="00D7428F"/>
    <w:rsid w:val="00D7471A"/>
    <w:rsid w:val="00D74A69"/>
    <w:rsid w:val="00D75011"/>
    <w:rsid w:val="00D75AE1"/>
    <w:rsid w:val="00D75C12"/>
    <w:rsid w:val="00D76030"/>
    <w:rsid w:val="00D7605C"/>
    <w:rsid w:val="00D76774"/>
    <w:rsid w:val="00D779F7"/>
    <w:rsid w:val="00D808F9"/>
    <w:rsid w:val="00D80AED"/>
    <w:rsid w:val="00D81387"/>
    <w:rsid w:val="00D82224"/>
    <w:rsid w:val="00D82B6A"/>
    <w:rsid w:val="00D8367F"/>
    <w:rsid w:val="00D84527"/>
    <w:rsid w:val="00D85A97"/>
    <w:rsid w:val="00D868DA"/>
    <w:rsid w:val="00D86BCF"/>
    <w:rsid w:val="00D87542"/>
    <w:rsid w:val="00D875A9"/>
    <w:rsid w:val="00D87A61"/>
    <w:rsid w:val="00D87BBA"/>
    <w:rsid w:val="00D87EFF"/>
    <w:rsid w:val="00D91370"/>
    <w:rsid w:val="00D91423"/>
    <w:rsid w:val="00D9168D"/>
    <w:rsid w:val="00D9299D"/>
    <w:rsid w:val="00D92A98"/>
    <w:rsid w:val="00D92D3D"/>
    <w:rsid w:val="00D92F98"/>
    <w:rsid w:val="00D9326F"/>
    <w:rsid w:val="00D954E0"/>
    <w:rsid w:val="00D955B6"/>
    <w:rsid w:val="00D95C20"/>
    <w:rsid w:val="00D968F0"/>
    <w:rsid w:val="00D96AFE"/>
    <w:rsid w:val="00D97B45"/>
    <w:rsid w:val="00D97C16"/>
    <w:rsid w:val="00DA009A"/>
    <w:rsid w:val="00DA11C9"/>
    <w:rsid w:val="00DA1B01"/>
    <w:rsid w:val="00DA1DBC"/>
    <w:rsid w:val="00DA2775"/>
    <w:rsid w:val="00DA2B8D"/>
    <w:rsid w:val="00DA381F"/>
    <w:rsid w:val="00DA4061"/>
    <w:rsid w:val="00DA421A"/>
    <w:rsid w:val="00DA54DC"/>
    <w:rsid w:val="00DA5818"/>
    <w:rsid w:val="00DA684B"/>
    <w:rsid w:val="00DA6C7D"/>
    <w:rsid w:val="00DA6CAF"/>
    <w:rsid w:val="00DA6F60"/>
    <w:rsid w:val="00DA7018"/>
    <w:rsid w:val="00DB1430"/>
    <w:rsid w:val="00DB26D6"/>
    <w:rsid w:val="00DB40E3"/>
    <w:rsid w:val="00DB4798"/>
    <w:rsid w:val="00DB49F3"/>
    <w:rsid w:val="00DB51B0"/>
    <w:rsid w:val="00DB6151"/>
    <w:rsid w:val="00DB6DFD"/>
    <w:rsid w:val="00DB7103"/>
    <w:rsid w:val="00DB76E5"/>
    <w:rsid w:val="00DB7831"/>
    <w:rsid w:val="00DC0F9B"/>
    <w:rsid w:val="00DC22BF"/>
    <w:rsid w:val="00DC39E1"/>
    <w:rsid w:val="00DC3E3C"/>
    <w:rsid w:val="00DC3EB1"/>
    <w:rsid w:val="00DC4413"/>
    <w:rsid w:val="00DC4ED2"/>
    <w:rsid w:val="00DC65AE"/>
    <w:rsid w:val="00DD04DB"/>
    <w:rsid w:val="00DD0B8E"/>
    <w:rsid w:val="00DD0FD8"/>
    <w:rsid w:val="00DD1A23"/>
    <w:rsid w:val="00DD2A8A"/>
    <w:rsid w:val="00DD30B6"/>
    <w:rsid w:val="00DD348B"/>
    <w:rsid w:val="00DD3C2E"/>
    <w:rsid w:val="00DD4F46"/>
    <w:rsid w:val="00DD6226"/>
    <w:rsid w:val="00DD7000"/>
    <w:rsid w:val="00DD76E3"/>
    <w:rsid w:val="00DD7E29"/>
    <w:rsid w:val="00DE04E9"/>
    <w:rsid w:val="00DE15C9"/>
    <w:rsid w:val="00DE1DAB"/>
    <w:rsid w:val="00DE20A2"/>
    <w:rsid w:val="00DE425C"/>
    <w:rsid w:val="00DE4FAD"/>
    <w:rsid w:val="00DE522B"/>
    <w:rsid w:val="00DE5670"/>
    <w:rsid w:val="00DE56E6"/>
    <w:rsid w:val="00DE5937"/>
    <w:rsid w:val="00DE5E02"/>
    <w:rsid w:val="00DE674F"/>
    <w:rsid w:val="00DE6F85"/>
    <w:rsid w:val="00DE74E1"/>
    <w:rsid w:val="00DF0B89"/>
    <w:rsid w:val="00DF15DB"/>
    <w:rsid w:val="00DF17B4"/>
    <w:rsid w:val="00DF2035"/>
    <w:rsid w:val="00DF2C4B"/>
    <w:rsid w:val="00DF2E2F"/>
    <w:rsid w:val="00DF33ED"/>
    <w:rsid w:val="00DF3DC9"/>
    <w:rsid w:val="00DF499D"/>
    <w:rsid w:val="00DF4D73"/>
    <w:rsid w:val="00DF4D98"/>
    <w:rsid w:val="00DF5600"/>
    <w:rsid w:val="00DF5B42"/>
    <w:rsid w:val="00DF6582"/>
    <w:rsid w:val="00DF66EB"/>
    <w:rsid w:val="00DF678C"/>
    <w:rsid w:val="00DF6A9C"/>
    <w:rsid w:val="00DF6E59"/>
    <w:rsid w:val="00DF788A"/>
    <w:rsid w:val="00DF7AD6"/>
    <w:rsid w:val="00E00885"/>
    <w:rsid w:val="00E02773"/>
    <w:rsid w:val="00E02D84"/>
    <w:rsid w:val="00E03DED"/>
    <w:rsid w:val="00E041C5"/>
    <w:rsid w:val="00E04F73"/>
    <w:rsid w:val="00E05678"/>
    <w:rsid w:val="00E0606F"/>
    <w:rsid w:val="00E0663A"/>
    <w:rsid w:val="00E06A73"/>
    <w:rsid w:val="00E072DA"/>
    <w:rsid w:val="00E0737B"/>
    <w:rsid w:val="00E077D1"/>
    <w:rsid w:val="00E10240"/>
    <w:rsid w:val="00E1098B"/>
    <w:rsid w:val="00E12154"/>
    <w:rsid w:val="00E12311"/>
    <w:rsid w:val="00E1410C"/>
    <w:rsid w:val="00E141DC"/>
    <w:rsid w:val="00E14E56"/>
    <w:rsid w:val="00E150AB"/>
    <w:rsid w:val="00E168F9"/>
    <w:rsid w:val="00E16B80"/>
    <w:rsid w:val="00E20113"/>
    <w:rsid w:val="00E204DD"/>
    <w:rsid w:val="00E207CF"/>
    <w:rsid w:val="00E20D92"/>
    <w:rsid w:val="00E2268D"/>
    <w:rsid w:val="00E24F0B"/>
    <w:rsid w:val="00E25156"/>
    <w:rsid w:val="00E25854"/>
    <w:rsid w:val="00E25E86"/>
    <w:rsid w:val="00E26485"/>
    <w:rsid w:val="00E26BE6"/>
    <w:rsid w:val="00E309F9"/>
    <w:rsid w:val="00E31CFB"/>
    <w:rsid w:val="00E3415A"/>
    <w:rsid w:val="00E34268"/>
    <w:rsid w:val="00E35111"/>
    <w:rsid w:val="00E35682"/>
    <w:rsid w:val="00E35D67"/>
    <w:rsid w:val="00E37118"/>
    <w:rsid w:val="00E3722B"/>
    <w:rsid w:val="00E372AA"/>
    <w:rsid w:val="00E372ED"/>
    <w:rsid w:val="00E400DF"/>
    <w:rsid w:val="00E401A2"/>
    <w:rsid w:val="00E402AE"/>
    <w:rsid w:val="00E42979"/>
    <w:rsid w:val="00E43185"/>
    <w:rsid w:val="00E4348D"/>
    <w:rsid w:val="00E43D7A"/>
    <w:rsid w:val="00E4455B"/>
    <w:rsid w:val="00E46834"/>
    <w:rsid w:val="00E4694E"/>
    <w:rsid w:val="00E46EA3"/>
    <w:rsid w:val="00E472C6"/>
    <w:rsid w:val="00E5006C"/>
    <w:rsid w:val="00E5094B"/>
    <w:rsid w:val="00E51915"/>
    <w:rsid w:val="00E51C1B"/>
    <w:rsid w:val="00E51F8E"/>
    <w:rsid w:val="00E520F1"/>
    <w:rsid w:val="00E528DE"/>
    <w:rsid w:val="00E52EB8"/>
    <w:rsid w:val="00E532E6"/>
    <w:rsid w:val="00E53DA7"/>
    <w:rsid w:val="00E5426F"/>
    <w:rsid w:val="00E55120"/>
    <w:rsid w:val="00E56F41"/>
    <w:rsid w:val="00E56F7B"/>
    <w:rsid w:val="00E57768"/>
    <w:rsid w:val="00E624E2"/>
    <w:rsid w:val="00E63D18"/>
    <w:rsid w:val="00E63F56"/>
    <w:rsid w:val="00E65347"/>
    <w:rsid w:val="00E6794F"/>
    <w:rsid w:val="00E70612"/>
    <w:rsid w:val="00E71E95"/>
    <w:rsid w:val="00E748A5"/>
    <w:rsid w:val="00E75499"/>
    <w:rsid w:val="00E758DE"/>
    <w:rsid w:val="00E75CBE"/>
    <w:rsid w:val="00E7705C"/>
    <w:rsid w:val="00E77BA5"/>
    <w:rsid w:val="00E77E24"/>
    <w:rsid w:val="00E8002F"/>
    <w:rsid w:val="00E809DD"/>
    <w:rsid w:val="00E80D4C"/>
    <w:rsid w:val="00E80E8A"/>
    <w:rsid w:val="00E81C9E"/>
    <w:rsid w:val="00E826E0"/>
    <w:rsid w:val="00E8317D"/>
    <w:rsid w:val="00E8481C"/>
    <w:rsid w:val="00E8509A"/>
    <w:rsid w:val="00E852ED"/>
    <w:rsid w:val="00E87D99"/>
    <w:rsid w:val="00E90363"/>
    <w:rsid w:val="00E90C92"/>
    <w:rsid w:val="00E92AE7"/>
    <w:rsid w:val="00E93092"/>
    <w:rsid w:val="00E932AD"/>
    <w:rsid w:val="00E93441"/>
    <w:rsid w:val="00E935FA"/>
    <w:rsid w:val="00E93FB8"/>
    <w:rsid w:val="00E9480C"/>
    <w:rsid w:val="00E94A49"/>
    <w:rsid w:val="00E94E18"/>
    <w:rsid w:val="00E958BE"/>
    <w:rsid w:val="00E95A3F"/>
    <w:rsid w:val="00E96832"/>
    <w:rsid w:val="00E96921"/>
    <w:rsid w:val="00E97478"/>
    <w:rsid w:val="00EA0227"/>
    <w:rsid w:val="00EA076E"/>
    <w:rsid w:val="00EA205D"/>
    <w:rsid w:val="00EA2916"/>
    <w:rsid w:val="00EA4F28"/>
    <w:rsid w:val="00EA50A3"/>
    <w:rsid w:val="00EA58A7"/>
    <w:rsid w:val="00EA5DDF"/>
    <w:rsid w:val="00EA5F11"/>
    <w:rsid w:val="00EA6850"/>
    <w:rsid w:val="00EA6852"/>
    <w:rsid w:val="00EA6878"/>
    <w:rsid w:val="00EA7F86"/>
    <w:rsid w:val="00EB0249"/>
    <w:rsid w:val="00EB07C6"/>
    <w:rsid w:val="00EB18A2"/>
    <w:rsid w:val="00EB2AFF"/>
    <w:rsid w:val="00EB2CA1"/>
    <w:rsid w:val="00EB34E0"/>
    <w:rsid w:val="00EB3E87"/>
    <w:rsid w:val="00EB4461"/>
    <w:rsid w:val="00EB4AC0"/>
    <w:rsid w:val="00EB4C46"/>
    <w:rsid w:val="00EB5D72"/>
    <w:rsid w:val="00EB6B09"/>
    <w:rsid w:val="00EB6BD9"/>
    <w:rsid w:val="00EB78BB"/>
    <w:rsid w:val="00EB7922"/>
    <w:rsid w:val="00EC0AFF"/>
    <w:rsid w:val="00EC0E94"/>
    <w:rsid w:val="00EC1026"/>
    <w:rsid w:val="00EC1405"/>
    <w:rsid w:val="00EC1E56"/>
    <w:rsid w:val="00EC2622"/>
    <w:rsid w:val="00EC3F29"/>
    <w:rsid w:val="00EC45D5"/>
    <w:rsid w:val="00EC5004"/>
    <w:rsid w:val="00EC531D"/>
    <w:rsid w:val="00EC65DE"/>
    <w:rsid w:val="00EC67F6"/>
    <w:rsid w:val="00EC6B44"/>
    <w:rsid w:val="00EC77B0"/>
    <w:rsid w:val="00EC7C13"/>
    <w:rsid w:val="00ED03CE"/>
    <w:rsid w:val="00ED0BD7"/>
    <w:rsid w:val="00ED10D7"/>
    <w:rsid w:val="00ED1733"/>
    <w:rsid w:val="00ED1DFB"/>
    <w:rsid w:val="00ED310C"/>
    <w:rsid w:val="00ED32BC"/>
    <w:rsid w:val="00ED456D"/>
    <w:rsid w:val="00ED45C2"/>
    <w:rsid w:val="00ED48F8"/>
    <w:rsid w:val="00ED6BBB"/>
    <w:rsid w:val="00EE0A08"/>
    <w:rsid w:val="00EE195F"/>
    <w:rsid w:val="00EE223F"/>
    <w:rsid w:val="00EE2872"/>
    <w:rsid w:val="00EE2BBE"/>
    <w:rsid w:val="00EE37A3"/>
    <w:rsid w:val="00EE4000"/>
    <w:rsid w:val="00EE45F4"/>
    <w:rsid w:val="00EE4A84"/>
    <w:rsid w:val="00EE5AF5"/>
    <w:rsid w:val="00EE5B7D"/>
    <w:rsid w:val="00EE654E"/>
    <w:rsid w:val="00EE66DA"/>
    <w:rsid w:val="00EE6CCC"/>
    <w:rsid w:val="00EE7494"/>
    <w:rsid w:val="00EF06E6"/>
    <w:rsid w:val="00EF16C6"/>
    <w:rsid w:val="00EF17FB"/>
    <w:rsid w:val="00EF1BED"/>
    <w:rsid w:val="00EF1FFC"/>
    <w:rsid w:val="00EF27B9"/>
    <w:rsid w:val="00EF2C49"/>
    <w:rsid w:val="00EF2E3D"/>
    <w:rsid w:val="00EF391E"/>
    <w:rsid w:val="00EF4A39"/>
    <w:rsid w:val="00EF5AE6"/>
    <w:rsid w:val="00EF640F"/>
    <w:rsid w:val="00EF6CEA"/>
    <w:rsid w:val="00EF6D11"/>
    <w:rsid w:val="00F00B6F"/>
    <w:rsid w:val="00F01B48"/>
    <w:rsid w:val="00F03DEF"/>
    <w:rsid w:val="00F0402B"/>
    <w:rsid w:val="00F040D1"/>
    <w:rsid w:val="00F0454F"/>
    <w:rsid w:val="00F05CFF"/>
    <w:rsid w:val="00F06742"/>
    <w:rsid w:val="00F0780B"/>
    <w:rsid w:val="00F10C70"/>
    <w:rsid w:val="00F11C1D"/>
    <w:rsid w:val="00F11D35"/>
    <w:rsid w:val="00F12258"/>
    <w:rsid w:val="00F133A4"/>
    <w:rsid w:val="00F139D6"/>
    <w:rsid w:val="00F13A15"/>
    <w:rsid w:val="00F13FC7"/>
    <w:rsid w:val="00F1468C"/>
    <w:rsid w:val="00F146DE"/>
    <w:rsid w:val="00F14A58"/>
    <w:rsid w:val="00F14B7C"/>
    <w:rsid w:val="00F14BD2"/>
    <w:rsid w:val="00F1610F"/>
    <w:rsid w:val="00F171A7"/>
    <w:rsid w:val="00F179E0"/>
    <w:rsid w:val="00F202EB"/>
    <w:rsid w:val="00F20749"/>
    <w:rsid w:val="00F20B40"/>
    <w:rsid w:val="00F21015"/>
    <w:rsid w:val="00F21CF6"/>
    <w:rsid w:val="00F21F43"/>
    <w:rsid w:val="00F229F5"/>
    <w:rsid w:val="00F23447"/>
    <w:rsid w:val="00F2438E"/>
    <w:rsid w:val="00F24BD6"/>
    <w:rsid w:val="00F2555D"/>
    <w:rsid w:val="00F25B72"/>
    <w:rsid w:val="00F25D6E"/>
    <w:rsid w:val="00F25EF3"/>
    <w:rsid w:val="00F2618B"/>
    <w:rsid w:val="00F262C4"/>
    <w:rsid w:val="00F26524"/>
    <w:rsid w:val="00F27305"/>
    <w:rsid w:val="00F30E35"/>
    <w:rsid w:val="00F31432"/>
    <w:rsid w:val="00F314A4"/>
    <w:rsid w:val="00F32DEA"/>
    <w:rsid w:val="00F33D36"/>
    <w:rsid w:val="00F34120"/>
    <w:rsid w:val="00F342B3"/>
    <w:rsid w:val="00F350D6"/>
    <w:rsid w:val="00F35FED"/>
    <w:rsid w:val="00F366F8"/>
    <w:rsid w:val="00F37700"/>
    <w:rsid w:val="00F417E1"/>
    <w:rsid w:val="00F41F1A"/>
    <w:rsid w:val="00F4261B"/>
    <w:rsid w:val="00F4263E"/>
    <w:rsid w:val="00F42667"/>
    <w:rsid w:val="00F4267E"/>
    <w:rsid w:val="00F42CE7"/>
    <w:rsid w:val="00F4385E"/>
    <w:rsid w:val="00F439BB"/>
    <w:rsid w:val="00F43CED"/>
    <w:rsid w:val="00F443D9"/>
    <w:rsid w:val="00F44750"/>
    <w:rsid w:val="00F45883"/>
    <w:rsid w:val="00F45FD0"/>
    <w:rsid w:val="00F473F6"/>
    <w:rsid w:val="00F47B8A"/>
    <w:rsid w:val="00F51280"/>
    <w:rsid w:val="00F512CB"/>
    <w:rsid w:val="00F519AB"/>
    <w:rsid w:val="00F522CA"/>
    <w:rsid w:val="00F526AA"/>
    <w:rsid w:val="00F52E6E"/>
    <w:rsid w:val="00F52EAE"/>
    <w:rsid w:val="00F5339D"/>
    <w:rsid w:val="00F568CA"/>
    <w:rsid w:val="00F571FC"/>
    <w:rsid w:val="00F57839"/>
    <w:rsid w:val="00F57B8C"/>
    <w:rsid w:val="00F57C29"/>
    <w:rsid w:val="00F603EE"/>
    <w:rsid w:val="00F60983"/>
    <w:rsid w:val="00F60A64"/>
    <w:rsid w:val="00F60C03"/>
    <w:rsid w:val="00F61437"/>
    <w:rsid w:val="00F61D2B"/>
    <w:rsid w:val="00F620B3"/>
    <w:rsid w:val="00F627EB"/>
    <w:rsid w:val="00F62B43"/>
    <w:rsid w:val="00F635CE"/>
    <w:rsid w:val="00F638C4"/>
    <w:rsid w:val="00F63D1A"/>
    <w:rsid w:val="00F64F77"/>
    <w:rsid w:val="00F65F63"/>
    <w:rsid w:val="00F675A8"/>
    <w:rsid w:val="00F67A72"/>
    <w:rsid w:val="00F700C8"/>
    <w:rsid w:val="00F705A6"/>
    <w:rsid w:val="00F717A0"/>
    <w:rsid w:val="00F735EF"/>
    <w:rsid w:val="00F73B45"/>
    <w:rsid w:val="00F7523C"/>
    <w:rsid w:val="00F75A10"/>
    <w:rsid w:val="00F767F4"/>
    <w:rsid w:val="00F7680E"/>
    <w:rsid w:val="00F77276"/>
    <w:rsid w:val="00F81530"/>
    <w:rsid w:val="00F818A9"/>
    <w:rsid w:val="00F81A83"/>
    <w:rsid w:val="00F8232F"/>
    <w:rsid w:val="00F835E6"/>
    <w:rsid w:val="00F83716"/>
    <w:rsid w:val="00F83AE5"/>
    <w:rsid w:val="00F84522"/>
    <w:rsid w:val="00F84E29"/>
    <w:rsid w:val="00F85972"/>
    <w:rsid w:val="00F86848"/>
    <w:rsid w:val="00F902E7"/>
    <w:rsid w:val="00F9059C"/>
    <w:rsid w:val="00F9154D"/>
    <w:rsid w:val="00F92235"/>
    <w:rsid w:val="00F93136"/>
    <w:rsid w:val="00F93243"/>
    <w:rsid w:val="00F93E89"/>
    <w:rsid w:val="00F93F79"/>
    <w:rsid w:val="00F941AB"/>
    <w:rsid w:val="00F94998"/>
    <w:rsid w:val="00F961B2"/>
    <w:rsid w:val="00F96649"/>
    <w:rsid w:val="00F9712E"/>
    <w:rsid w:val="00F971C2"/>
    <w:rsid w:val="00F974BD"/>
    <w:rsid w:val="00F97FD3"/>
    <w:rsid w:val="00FA0AB8"/>
    <w:rsid w:val="00FA139D"/>
    <w:rsid w:val="00FA45E8"/>
    <w:rsid w:val="00FA4FF2"/>
    <w:rsid w:val="00FA68AD"/>
    <w:rsid w:val="00FA6914"/>
    <w:rsid w:val="00FA6CE1"/>
    <w:rsid w:val="00FA716A"/>
    <w:rsid w:val="00FA7CB7"/>
    <w:rsid w:val="00FA7D1E"/>
    <w:rsid w:val="00FB0654"/>
    <w:rsid w:val="00FB0E7B"/>
    <w:rsid w:val="00FB124F"/>
    <w:rsid w:val="00FB15A2"/>
    <w:rsid w:val="00FB18A3"/>
    <w:rsid w:val="00FB36A5"/>
    <w:rsid w:val="00FB3D0D"/>
    <w:rsid w:val="00FB3F26"/>
    <w:rsid w:val="00FB58C4"/>
    <w:rsid w:val="00FB6AE5"/>
    <w:rsid w:val="00FB6C05"/>
    <w:rsid w:val="00FB71E7"/>
    <w:rsid w:val="00FB739D"/>
    <w:rsid w:val="00FB7998"/>
    <w:rsid w:val="00FB7F55"/>
    <w:rsid w:val="00FC0107"/>
    <w:rsid w:val="00FC0BDA"/>
    <w:rsid w:val="00FC2165"/>
    <w:rsid w:val="00FC2E1B"/>
    <w:rsid w:val="00FC3213"/>
    <w:rsid w:val="00FC3B59"/>
    <w:rsid w:val="00FC41C3"/>
    <w:rsid w:val="00FC4698"/>
    <w:rsid w:val="00FC4706"/>
    <w:rsid w:val="00FC48C6"/>
    <w:rsid w:val="00FC48E2"/>
    <w:rsid w:val="00FC4906"/>
    <w:rsid w:val="00FC4B29"/>
    <w:rsid w:val="00FC4D7B"/>
    <w:rsid w:val="00FC529D"/>
    <w:rsid w:val="00FC5E37"/>
    <w:rsid w:val="00FC6675"/>
    <w:rsid w:val="00FC78CC"/>
    <w:rsid w:val="00FD0980"/>
    <w:rsid w:val="00FD27D1"/>
    <w:rsid w:val="00FD2CA0"/>
    <w:rsid w:val="00FD34FD"/>
    <w:rsid w:val="00FD3E02"/>
    <w:rsid w:val="00FD45DF"/>
    <w:rsid w:val="00FD489D"/>
    <w:rsid w:val="00FD48CD"/>
    <w:rsid w:val="00FD4FEE"/>
    <w:rsid w:val="00FD6C85"/>
    <w:rsid w:val="00FD7777"/>
    <w:rsid w:val="00FD7948"/>
    <w:rsid w:val="00FD7E82"/>
    <w:rsid w:val="00FE0371"/>
    <w:rsid w:val="00FE0B42"/>
    <w:rsid w:val="00FE4CF2"/>
    <w:rsid w:val="00FE5815"/>
    <w:rsid w:val="00FE5C9A"/>
    <w:rsid w:val="00FE6200"/>
    <w:rsid w:val="00FE66DD"/>
    <w:rsid w:val="00FE7999"/>
    <w:rsid w:val="00FE7D5E"/>
    <w:rsid w:val="00FF02C1"/>
    <w:rsid w:val="00FF0432"/>
    <w:rsid w:val="00FF1F5F"/>
    <w:rsid w:val="00FF244D"/>
    <w:rsid w:val="00FF29EC"/>
    <w:rsid w:val="00FF2D85"/>
    <w:rsid w:val="00FF2FDA"/>
    <w:rsid w:val="00FF3CE0"/>
    <w:rsid w:val="00FF3EFB"/>
    <w:rsid w:val="00FF459B"/>
    <w:rsid w:val="00FF52D0"/>
    <w:rsid w:val="00FF588F"/>
    <w:rsid w:val="00FF5E54"/>
    <w:rsid w:val="00FF61C2"/>
    <w:rsid w:val="00FF6568"/>
    <w:rsid w:val="00FF6673"/>
    <w:rsid w:val="00FF6A05"/>
    <w:rsid w:val="00FF7827"/>
    <w:rsid w:val="00FF7F89"/>
  </w:rsids>
  <w:docVars>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6E9A4045-52BA-442E-80BB-1BD61B90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89"/>
    <w:pPr>
      <w:bidi/>
      <w:spacing w:after="0" w:line="312" w:lineRule="auto"/>
    </w:pPr>
  </w:style>
  <w:style w:type="paragraph" w:styleId="Heading1">
    <w:name w:val="heading 1"/>
    <w:basedOn w:val="Normal"/>
    <w:next w:val="Normal"/>
    <w:link w:val="1"/>
    <w:uiPriority w:val="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9"/>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9"/>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9"/>
    <w:qFormat/>
    <w:rsid w:val="000501A4"/>
    <w:pPr>
      <w:keepNext/>
      <w:keepLines/>
      <w:outlineLvl w:val="4"/>
    </w:pPr>
    <w:rPr>
      <w:rFonts w:eastAsiaTheme="majorEastAsia"/>
      <w:bCs/>
      <w:spacing w:val="40"/>
    </w:rPr>
  </w:style>
  <w:style w:type="paragraph" w:styleId="Heading6">
    <w:name w:val="heading 6"/>
    <w:basedOn w:val="Normal"/>
    <w:next w:val="Normal"/>
    <w:link w:val="6"/>
    <w:uiPriority w:val="9"/>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0501A4"/>
    <w:rPr>
      <w:rFonts w:eastAsiaTheme="majorEastAsia"/>
      <w:bCs/>
      <w:szCs w:val="36"/>
      <w:u w:val="single"/>
    </w:rPr>
  </w:style>
  <w:style w:type="character" w:customStyle="1" w:styleId="2">
    <w:name w:val="כותרת 2 תו"/>
    <w:basedOn w:val="DefaultParagraphFont"/>
    <w:link w:val="Heading2"/>
    <w:uiPriority w:val="9"/>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9"/>
    <w:rsid w:val="006D786C"/>
    <w:rPr>
      <w:rFonts w:eastAsiaTheme="majorEastAsia"/>
      <w:bCs/>
      <w:szCs w:val="26"/>
    </w:rPr>
  </w:style>
  <w:style w:type="character" w:customStyle="1" w:styleId="5">
    <w:name w:val="כותרת 5 תו"/>
    <w:basedOn w:val="DefaultParagraphFont"/>
    <w:link w:val="Heading5"/>
    <w:uiPriority w:val="9"/>
    <w:rsid w:val="000501A4"/>
    <w:rPr>
      <w:rFonts w:eastAsiaTheme="majorEastAsia"/>
      <w:bCs/>
      <w:spacing w:val="40"/>
    </w:rPr>
  </w:style>
  <w:style w:type="character" w:customStyle="1" w:styleId="6">
    <w:name w:val="כותרת 6 תו"/>
    <w:basedOn w:val="DefaultParagraphFont"/>
    <w:link w:val="Heading6"/>
    <w:uiPriority w:val="9"/>
    <w:rsid w:val="000501A4"/>
    <w:rPr>
      <w:rFonts w:eastAsiaTheme="majorEastAsia"/>
      <w:spacing w:val="40"/>
    </w:rPr>
  </w:style>
  <w:style w:type="character" w:customStyle="1" w:styleId="7">
    <w:name w:val="כותרת 7 תו"/>
    <w:basedOn w:val="DefaultParagraphFont"/>
    <w:link w:val="Heading7"/>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basedOn w:val="DefaultParagraphFont"/>
    <w:uiPriority w:val="99"/>
    <w:unhideWhenUsed/>
    <w:rsid w:val="000501A4"/>
    <w:rPr>
      <w:vertAlign w:val="superscript"/>
    </w:rPr>
  </w:style>
  <w:style w:type="character" w:styleId="Hyperlink">
    <w:name w:val="Hyperlink"/>
    <w:basedOn w:val="DefaultParagraphFont"/>
    <w:uiPriority w:val="99"/>
    <w:unhideWhenUsed/>
    <w:rsid w:val="002E7F28"/>
    <w:rPr>
      <w:color w:val="0000FF" w:themeColor="hyperlink"/>
      <w:u w:val="single"/>
    </w:rPr>
  </w:style>
  <w:style w:type="character" w:styleId="FollowedHyperlink">
    <w:name w:val="FollowedHyperlink"/>
    <w:basedOn w:val="DefaultParagraphFont"/>
    <w:uiPriority w:val="99"/>
    <w:semiHidden/>
    <w:unhideWhenUsed/>
    <w:rsid w:val="002E7F28"/>
    <w:rPr>
      <w:color w:val="800080" w:themeColor="followedHyperlink"/>
      <w:u w:val="single"/>
    </w:rPr>
  </w:style>
  <w:style w:type="paragraph" w:styleId="ListParagraph">
    <w:name w:val="List Paragraph"/>
    <w:basedOn w:val="Normal"/>
    <w:link w:val="a11"/>
    <w:uiPriority w:val="34"/>
    <w:qFormat/>
    <w:rsid w:val="006D3F24"/>
    <w:pPr>
      <w:ind w:left="720"/>
      <w:contextualSpacing/>
    </w:pPr>
  </w:style>
  <w:style w:type="character" w:styleId="CommentReference">
    <w:name w:val="annotation reference"/>
    <w:basedOn w:val="DefaultParagraphFont"/>
    <w:uiPriority w:val="99"/>
    <w:semiHidden/>
    <w:unhideWhenUsed/>
    <w:rsid w:val="00250B2E"/>
    <w:rPr>
      <w:sz w:val="16"/>
      <w:szCs w:val="16"/>
    </w:rPr>
  </w:style>
  <w:style w:type="paragraph" w:styleId="CommentText">
    <w:name w:val="annotation text"/>
    <w:basedOn w:val="Normal"/>
    <w:link w:val="a5"/>
    <w:uiPriority w:val="99"/>
    <w:unhideWhenUsed/>
    <w:rsid w:val="00250B2E"/>
    <w:pPr>
      <w:spacing w:after="200" w:line="240" w:lineRule="auto"/>
    </w:pPr>
    <w:rPr>
      <w:rFonts w:asciiTheme="minorHAnsi" w:hAnsiTheme="minorHAnsi"/>
      <w:szCs w:val="20"/>
    </w:rPr>
  </w:style>
  <w:style w:type="character" w:customStyle="1" w:styleId="a5">
    <w:name w:val="טקסט הערה תו"/>
    <w:basedOn w:val="DefaultParagraphFont"/>
    <w:link w:val="CommentText"/>
    <w:uiPriority w:val="99"/>
    <w:rsid w:val="00250B2E"/>
    <w:rPr>
      <w:rFonts w:asciiTheme="minorHAnsi" w:hAnsiTheme="minorHAnsi"/>
      <w:szCs w:val="20"/>
    </w:rPr>
  </w:style>
  <w:style w:type="paragraph" w:styleId="BalloonText">
    <w:name w:val="Balloon Text"/>
    <w:basedOn w:val="Normal"/>
    <w:link w:val="a6"/>
    <w:uiPriority w:val="99"/>
    <w:unhideWhenUsed/>
    <w:rsid w:val="00250B2E"/>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rsid w:val="00250B2E"/>
    <w:rPr>
      <w:rFonts w:ascii="Tahoma" w:hAnsi="Tahoma" w:cs="Tahoma"/>
      <w:sz w:val="18"/>
      <w:szCs w:val="18"/>
    </w:rPr>
  </w:style>
  <w:style w:type="table" w:styleId="TableGrid">
    <w:name w:val="Table Grid"/>
    <w:basedOn w:val="TableNormal"/>
    <w:uiPriority w:val="59"/>
    <w:rsid w:val="0037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a7"/>
    <w:uiPriority w:val="99"/>
    <w:semiHidden/>
    <w:unhideWhenUsed/>
    <w:rsid w:val="00766A90"/>
    <w:pPr>
      <w:spacing w:after="0"/>
    </w:pPr>
    <w:rPr>
      <w:rFonts w:ascii="Times New Roman" w:hAnsi="Times New Roman"/>
      <w:b/>
      <w:bCs/>
    </w:rPr>
  </w:style>
  <w:style w:type="character" w:customStyle="1" w:styleId="a7">
    <w:name w:val="נושא הערה תו"/>
    <w:basedOn w:val="a5"/>
    <w:link w:val="CommentSubject"/>
    <w:uiPriority w:val="99"/>
    <w:semiHidden/>
    <w:rsid w:val="00766A90"/>
    <w:rPr>
      <w:rFonts w:asciiTheme="minorHAnsi" w:hAnsiTheme="minorHAnsi"/>
      <w:b/>
      <w:bCs/>
      <w:szCs w:val="20"/>
    </w:rPr>
  </w:style>
  <w:style w:type="paragraph" w:styleId="Revision">
    <w:name w:val="Revision"/>
    <w:hidden/>
    <w:uiPriority w:val="99"/>
    <w:semiHidden/>
    <w:rsid w:val="00E9480C"/>
    <w:pPr>
      <w:spacing w:after="0" w:line="240" w:lineRule="auto"/>
      <w:jc w:val="left"/>
    </w:pPr>
  </w:style>
  <w:style w:type="paragraph" w:styleId="NormalWeb">
    <w:name w:val="Normal (Web)"/>
    <w:basedOn w:val="Normal"/>
    <w:uiPriority w:val="99"/>
    <w:unhideWhenUsed/>
    <w:rsid w:val="006C11A1"/>
    <w:rPr>
      <w:rFonts w:cs="Times New Roman"/>
      <w:sz w:val="24"/>
    </w:rPr>
  </w:style>
  <w:style w:type="table" w:customStyle="1" w:styleId="10">
    <w:name w:val="רשת טבלה1"/>
    <w:basedOn w:val="TableNormal"/>
    <w:next w:val="TableGrid"/>
    <w:uiPriority w:val="59"/>
    <w:rsid w:val="00A039E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420F"/>
    <w:rPr>
      <w:color w:val="605E5C"/>
      <w:shd w:val="clear" w:color="auto" w:fill="E1DFDD"/>
    </w:rPr>
  </w:style>
  <w:style w:type="paragraph" w:styleId="TOCHeading">
    <w:name w:val="TOC Heading"/>
    <w:basedOn w:val="Heading1"/>
    <w:next w:val="Normal"/>
    <w:uiPriority w:val="39"/>
    <w:unhideWhenUsed/>
    <w:qFormat/>
    <w:rsid w:val="005978F8"/>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A551D9"/>
    <w:pPr>
      <w:tabs>
        <w:tab w:val="right" w:leader="dot" w:pos="8211"/>
      </w:tabs>
      <w:spacing w:after="100"/>
      <w:ind w:left="400"/>
    </w:pPr>
    <w:rPr>
      <w:noProof/>
    </w:rPr>
  </w:style>
  <w:style w:type="paragraph" w:styleId="TOC2">
    <w:name w:val="toc 2"/>
    <w:basedOn w:val="Normal"/>
    <w:next w:val="Normal"/>
    <w:autoRedefine/>
    <w:uiPriority w:val="39"/>
    <w:unhideWhenUsed/>
    <w:rsid w:val="005978F8"/>
    <w:pPr>
      <w:spacing w:after="100" w:line="259" w:lineRule="auto"/>
      <w:ind w:left="220"/>
      <w:jc w:val="left"/>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5978F8"/>
    <w:pPr>
      <w:spacing w:after="100" w:line="259" w:lineRule="auto"/>
      <w:jc w:val="left"/>
    </w:pPr>
    <w:rPr>
      <w:rFonts w:asciiTheme="minorHAnsi" w:eastAsiaTheme="minorEastAsia" w:hAnsiTheme="minorHAnsi" w:cs="Times New Roman"/>
      <w:sz w:val="22"/>
      <w:szCs w:val="22"/>
      <w:rtl/>
      <w:cs/>
    </w:rPr>
  </w:style>
  <w:style w:type="paragraph" w:customStyle="1" w:styleId="KOT1">
    <w:name w:val="KOT1"/>
    <w:basedOn w:val="Normal"/>
    <w:rsid w:val="00305EB0"/>
    <w:pPr>
      <w:keepNext/>
      <w:spacing w:after="360" w:line="400" w:lineRule="exact"/>
      <w:jc w:val="center"/>
    </w:pPr>
    <w:rPr>
      <w:rFonts w:eastAsia="Times New Roman"/>
      <w:b/>
      <w:bCs/>
      <w:sz w:val="36"/>
      <w:szCs w:val="36"/>
      <w:lang w:eastAsia="he-IL"/>
    </w:rPr>
  </w:style>
  <w:style w:type="paragraph" w:customStyle="1" w:styleId="KOT2">
    <w:name w:val="KOT2"/>
    <w:basedOn w:val="Normal"/>
    <w:rsid w:val="00305EB0"/>
    <w:pPr>
      <w:keepNext/>
      <w:spacing w:after="360" w:line="360" w:lineRule="exact"/>
      <w:jc w:val="center"/>
    </w:pPr>
    <w:rPr>
      <w:rFonts w:eastAsia="Times New Roman"/>
      <w:b/>
      <w:bCs/>
      <w:sz w:val="32"/>
      <w:szCs w:val="32"/>
      <w:lang w:eastAsia="he-IL"/>
    </w:rPr>
  </w:style>
  <w:style w:type="paragraph" w:customStyle="1" w:styleId="KOT3A">
    <w:name w:val="KOT3A"/>
    <w:basedOn w:val="Normal"/>
    <w:rsid w:val="00305EB0"/>
    <w:pPr>
      <w:spacing w:after="120" w:line="360" w:lineRule="exact"/>
      <w:jc w:val="left"/>
    </w:pPr>
    <w:rPr>
      <w:rFonts w:eastAsia="Times New Roman"/>
      <w:b/>
      <w:bCs/>
      <w:spacing w:val="40"/>
      <w:sz w:val="24"/>
      <w:szCs w:val="30"/>
    </w:rPr>
  </w:style>
  <w:style w:type="paragraph" w:customStyle="1" w:styleId="KOT3">
    <w:name w:val="KOT3"/>
    <w:basedOn w:val="KOT3A"/>
    <w:rsid w:val="00305EB0"/>
    <w:pPr>
      <w:keepNext/>
      <w:spacing w:after="360"/>
      <w:jc w:val="center"/>
    </w:pPr>
    <w:rPr>
      <w:spacing w:val="0"/>
      <w:szCs w:val="28"/>
    </w:rPr>
  </w:style>
  <w:style w:type="paragraph" w:customStyle="1" w:styleId="KOT4">
    <w:name w:val="KOT4"/>
    <w:basedOn w:val="KOT3"/>
    <w:rsid w:val="00305EB0"/>
    <w:pPr>
      <w:spacing w:after="240" w:line="300" w:lineRule="exact"/>
      <w:jc w:val="left"/>
    </w:pPr>
    <w:rPr>
      <w:sz w:val="26"/>
      <w:szCs w:val="26"/>
    </w:rPr>
  </w:style>
  <w:style w:type="paragraph" w:customStyle="1" w:styleId="KOT5">
    <w:name w:val="KOT5"/>
    <w:basedOn w:val="KOT4"/>
    <w:rsid w:val="00305EB0"/>
    <w:pPr>
      <w:spacing w:after="120" w:line="260" w:lineRule="exact"/>
    </w:pPr>
    <w:rPr>
      <w:sz w:val="22"/>
      <w:szCs w:val="22"/>
    </w:rPr>
  </w:style>
  <w:style w:type="paragraph" w:customStyle="1" w:styleId="NAME">
    <w:name w:val="NAME"/>
    <w:basedOn w:val="Normal"/>
    <w:rsid w:val="00305EB0"/>
    <w:pPr>
      <w:pBdr>
        <w:bottom w:val="single" w:sz="4" w:space="6" w:color="auto"/>
      </w:pBdr>
      <w:spacing w:after="120"/>
      <w:jc w:val="right"/>
      <w:outlineLvl w:val="0"/>
    </w:pPr>
    <w:rPr>
      <w:rFonts w:eastAsia="Times New Roman"/>
      <w:sz w:val="42"/>
      <w:szCs w:val="42"/>
      <w:lang w:eastAsia="he-IL"/>
    </w:rPr>
  </w:style>
  <w:style w:type="paragraph" w:customStyle="1" w:styleId="PATIAH">
    <w:name w:val="PATIAH"/>
    <w:basedOn w:val="Normal"/>
    <w:rsid w:val="00305EB0"/>
    <w:pPr>
      <w:spacing w:after="120" w:line="260" w:lineRule="exact"/>
    </w:pPr>
    <w:rPr>
      <w:rFonts w:eastAsia="Times New Roman"/>
      <w:lang w:eastAsia="he-IL"/>
    </w:rPr>
  </w:style>
  <w:style w:type="paragraph" w:customStyle="1" w:styleId="RESHET">
    <w:name w:val="RESHET"/>
    <w:basedOn w:val="Normal"/>
    <w:rsid w:val="00305EB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takzir">
    <w:name w:val="takzir"/>
    <w:basedOn w:val="Normal"/>
    <w:rsid w:val="00305EB0"/>
    <w:pPr>
      <w:spacing w:after="120" w:line="240" w:lineRule="exact"/>
    </w:pPr>
    <w:rPr>
      <w:rFonts w:eastAsia="Times New Roman"/>
      <w:b/>
      <w:bCs/>
      <w:noProof/>
      <w:sz w:val="22"/>
      <w:szCs w:val="22"/>
      <w:lang w:eastAsia="he-IL"/>
    </w:rPr>
  </w:style>
  <w:style w:type="character" w:styleId="PageNumber">
    <w:name w:val="page number"/>
    <w:basedOn w:val="DefaultParagraphFont"/>
    <w:uiPriority w:val="99"/>
    <w:semiHidden/>
    <w:rsid w:val="00305EB0"/>
    <w:rPr>
      <w:rFonts w:cs="Times New Roman"/>
    </w:rPr>
  </w:style>
  <w:style w:type="paragraph" w:customStyle="1" w:styleId="a8">
    <w:name w:val="נבנצלים"/>
    <w:basedOn w:val="Normal"/>
    <w:next w:val="Normal"/>
    <w:rsid w:val="00305EB0"/>
    <w:pPr>
      <w:widowControl w:val="0"/>
      <w:ind w:left="-567"/>
    </w:pPr>
    <w:rPr>
      <w:rFonts w:eastAsia="Times New Roman"/>
      <w:szCs w:val="20"/>
      <w:lang w:eastAsia="he-IL"/>
    </w:rPr>
  </w:style>
  <w:style w:type="paragraph" w:styleId="PlainText">
    <w:name w:val="Plain Text"/>
    <w:basedOn w:val="Normal"/>
    <w:link w:val="a9"/>
    <w:uiPriority w:val="99"/>
    <w:semiHidden/>
    <w:rsid w:val="00305EB0"/>
    <w:pPr>
      <w:widowControl w:val="0"/>
    </w:pPr>
    <w:rPr>
      <w:rFonts w:ascii="Courier New" w:eastAsia="Times New Roman" w:hAnsi="Courier New" w:cs="Courier New"/>
      <w:szCs w:val="20"/>
      <w:lang w:eastAsia="he-IL"/>
    </w:rPr>
  </w:style>
  <w:style w:type="character" w:customStyle="1" w:styleId="a9">
    <w:name w:val="טקסט רגיל תו"/>
    <w:basedOn w:val="DefaultParagraphFont"/>
    <w:link w:val="PlainText"/>
    <w:uiPriority w:val="99"/>
    <w:semiHidden/>
    <w:rsid w:val="00305EB0"/>
    <w:rPr>
      <w:rFonts w:ascii="Courier New" w:eastAsia="Times New Roman" w:hAnsi="Courier New" w:cs="Courier New"/>
      <w:szCs w:val="20"/>
      <w:lang w:eastAsia="he-IL"/>
    </w:rPr>
  </w:style>
  <w:style w:type="paragraph" w:styleId="BodyTextIndent">
    <w:name w:val="Body Text Indent"/>
    <w:basedOn w:val="Normal"/>
    <w:link w:val="a10"/>
    <w:uiPriority w:val="99"/>
    <w:semiHidden/>
    <w:rsid w:val="00305EB0"/>
    <w:pPr>
      <w:tabs>
        <w:tab w:val="left" w:pos="84"/>
      </w:tabs>
      <w:spacing w:line="269" w:lineRule="auto"/>
      <w:ind w:left="-58"/>
      <w:jc w:val="left"/>
    </w:pPr>
    <w:rPr>
      <w:rFonts w:eastAsia="Times New Roman"/>
      <w:b/>
      <w:bCs/>
      <w:color w:val="FF0000"/>
      <w:sz w:val="24"/>
    </w:rPr>
  </w:style>
  <w:style w:type="character" w:customStyle="1" w:styleId="a10">
    <w:name w:val="כניסה בגוף טקסט תו"/>
    <w:basedOn w:val="DefaultParagraphFont"/>
    <w:link w:val="BodyTextIndent"/>
    <w:uiPriority w:val="99"/>
    <w:semiHidden/>
    <w:rsid w:val="00305EB0"/>
    <w:rPr>
      <w:rFonts w:eastAsia="Times New Roman"/>
      <w:b/>
      <w:bCs/>
      <w:color w:val="FF0000"/>
      <w:sz w:val="24"/>
    </w:rPr>
  </w:style>
  <w:style w:type="paragraph" w:styleId="BodyTextIndent2">
    <w:name w:val="Body Text Indent 2"/>
    <w:basedOn w:val="Normal"/>
    <w:link w:val="20"/>
    <w:uiPriority w:val="99"/>
    <w:semiHidden/>
    <w:rsid w:val="00305EB0"/>
    <w:pPr>
      <w:spacing w:after="120" w:line="230" w:lineRule="exact"/>
      <w:ind w:hanging="564"/>
    </w:pPr>
    <w:rPr>
      <w:rFonts w:ascii="Times" w:eastAsia="Times New Roman" w:hAnsi="Times" w:cs="FrankRuehl"/>
      <w:szCs w:val="22"/>
    </w:rPr>
  </w:style>
  <w:style w:type="character" w:customStyle="1" w:styleId="20">
    <w:name w:val="כניסה בגוף טקסט 2 תו"/>
    <w:basedOn w:val="DefaultParagraphFont"/>
    <w:link w:val="BodyTextIndent2"/>
    <w:uiPriority w:val="99"/>
    <w:semiHidden/>
    <w:rsid w:val="00305EB0"/>
    <w:rPr>
      <w:rFonts w:ascii="Times" w:eastAsia="Times New Roman" w:hAnsi="Times" w:cs="FrankRuehl"/>
      <w:szCs w:val="22"/>
    </w:rPr>
  </w:style>
  <w:style w:type="character" w:customStyle="1" w:styleId="Bodytext2NotBold">
    <w:name w:val="Body text (2) + Not Bold"/>
    <w:basedOn w:val="DefaultParagraphFont"/>
    <w:rsid w:val="00305EB0"/>
    <w:rPr>
      <w:rFonts w:ascii="Arial" w:eastAsia="Arial" w:hAnsi="Arial" w:cs="Arial"/>
      <w:b/>
      <w:bCs/>
      <w:i w:val="0"/>
      <w:iCs w:val="0"/>
      <w:smallCaps w:val="0"/>
      <w:strike w:val="0"/>
      <w:color w:val="000000"/>
      <w:spacing w:val="0"/>
      <w:w w:val="100"/>
      <w:position w:val="0"/>
      <w:sz w:val="24"/>
      <w:szCs w:val="24"/>
      <w:u w:val="none"/>
      <w:lang w:val="he-IL" w:eastAsia="he-IL" w:bidi="he-IL"/>
    </w:rPr>
  </w:style>
  <w:style w:type="character" w:customStyle="1" w:styleId="Bodytext2">
    <w:name w:val="Body text (2)_"/>
    <w:basedOn w:val="DefaultParagraphFont"/>
    <w:link w:val="Bodytext20"/>
    <w:rsid w:val="00305EB0"/>
    <w:rPr>
      <w:rFonts w:ascii="Arial" w:eastAsia="Arial" w:hAnsi="Arial" w:cs="Arial"/>
      <w:b/>
      <w:bCs/>
      <w:sz w:val="24"/>
      <w:shd w:val="clear" w:color="auto" w:fill="FFFFFF"/>
    </w:rPr>
  </w:style>
  <w:style w:type="paragraph" w:customStyle="1" w:styleId="Bodytext20">
    <w:name w:val="Body text (2)"/>
    <w:basedOn w:val="Normal"/>
    <w:link w:val="Bodytext2"/>
    <w:rsid w:val="00305EB0"/>
    <w:pPr>
      <w:widowControl w:val="0"/>
      <w:shd w:val="clear" w:color="auto" w:fill="FFFFFF"/>
      <w:spacing w:line="284" w:lineRule="exact"/>
      <w:jc w:val="left"/>
    </w:pPr>
    <w:rPr>
      <w:rFonts w:ascii="Arial" w:eastAsia="Arial" w:hAnsi="Arial" w:cs="Arial"/>
      <w:b/>
      <w:bCs/>
      <w:sz w:val="24"/>
    </w:rPr>
  </w:style>
  <w:style w:type="character" w:customStyle="1" w:styleId="Bodytext10">
    <w:name w:val="Body text (10)_"/>
    <w:basedOn w:val="DefaultParagraphFont"/>
    <w:link w:val="Bodytext100"/>
    <w:rsid w:val="00305EB0"/>
    <w:rPr>
      <w:rFonts w:ascii="Courier New" w:eastAsia="Courier New" w:hAnsi="Courier New" w:cs="Courier New"/>
      <w:b/>
      <w:bCs/>
      <w:sz w:val="19"/>
      <w:szCs w:val="19"/>
      <w:shd w:val="clear" w:color="auto" w:fill="FFFFFF"/>
    </w:rPr>
  </w:style>
  <w:style w:type="paragraph" w:customStyle="1" w:styleId="Bodytext100">
    <w:name w:val="Body text (10)"/>
    <w:basedOn w:val="Normal"/>
    <w:link w:val="Bodytext10"/>
    <w:rsid w:val="00305EB0"/>
    <w:pPr>
      <w:widowControl w:val="0"/>
      <w:shd w:val="clear" w:color="auto" w:fill="FFFFFF"/>
      <w:spacing w:before="60" w:line="0" w:lineRule="atLeast"/>
      <w:jc w:val="left"/>
    </w:pPr>
    <w:rPr>
      <w:rFonts w:ascii="Courier New" w:eastAsia="Courier New" w:hAnsi="Courier New" w:cs="Courier New"/>
      <w:b/>
      <w:bCs/>
      <w:sz w:val="19"/>
      <w:szCs w:val="19"/>
    </w:rPr>
  </w:style>
  <w:style w:type="paragraph" w:styleId="NoSpacing">
    <w:name w:val="No Spacing"/>
    <w:uiPriority w:val="1"/>
    <w:qFormat/>
    <w:rsid w:val="00F26524"/>
    <w:pPr>
      <w:spacing w:after="0" w:line="240" w:lineRule="auto"/>
      <w:jc w:val="left"/>
    </w:pPr>
    <w:rPr>
      <w:rFonts w:asciiTheme="minorHAnsi" w:hAnsiTheme="minorHAnsi" w:cstheme="minorBidi"/>
      <w:sz w:val="22"/>
      <w:szCs w:val="22"/>
    </w:rPr>
  </w:style>
  <w:style w:type="character" w:customStyle="1" w:styleId="a11">
    <w:name w:val="פיסקת רשימה תו"/>
    <w:link w:val="ListParagraph"/>
    <w:uiPriority w:val="34"/>
    <w:locked/>
    <w:rsid w:val="00FC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1.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header" Target="header2.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63625-DA78-44FE-BDE2-4E8160EB1316}">
  <ds:schemaRefs>
    <ds:schemaRef ds:uri="http://schemas.openxmlformats.org/officeDocument/2006/bibliography"/>
  </ds:schemaRefs>
</ds:datastoreItem>
</file>

<file path=customXml/itemProps2.xml><?xml version="1.0" encoding="utf-8"?>
<ds:datastoreItem xmlns:ds="http://schemas.openxmlformats.org/officeDocument/2006/customXml" ds:itemID="{63DBC7BF-0DC4-4120-9AD8-07DDEFEE4214}"/>
</file>

<file path=customXml/itemProps3.xml><?xml version="1.0" encoding="utf-8"?>
<ds:datastoreItem xmlns:ds="http://schemas.openxmlformats.org/officeDocument/2006/customXml" ds:itemID="{1F8363BC-A0CD-4348-9071-57DF2561F69B}"/>
</file>

<file path=customXml/itemProps4.xml><?xml version="1.0" encoding="utf-8"?>
<ds:datastoreItem xmlns:ds="http://schemas.openxmlformats.org/officeDocument/2006/customXml" ds:itemID="{FA26AA5C-B367-49BC-B8B2-AA9B55C90EB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