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415CBA" w:rsidP="001A2CB6">
      <w:pPr>
        <w:pStyle w:val="Heading1"/>
        <w:spacing w:line="269" w:lineRule="auto"/>
        <w:rPr>
          <w:rFonts w:eastAsia="Times New Roman"/>
          <w:rtl/>
          <w:lang w:eastAsia="he-IL"/>
        </w:rPr>
      </w:pPr>
      <w:bookmarkStart w:id="0" w:name="tempMark"/>
      <w:bookmarkStart w:id="1" w:name="_Toc36453694"/>
      <w:bookmarkEnd w:id="0"/>
      <w:r>
        <w:rPr>
          <w:rFonts w:hint="cs"/>
          <w:rtl/>
        </w:rPr>
        <w:t>הפיקוח על תחנות תדלוק</w:t>
      </w:r>
    </w:p>
    <w:p w:rsidR="001B134F" w:rsidP="001A2CB6">
      <w:pPr>
        <w:pStyle w:val="Heading1"/>
        <w:spacing w:line="269" w:lineRule="auto"/>
        <w:rPr>
          <w:rtl/>
        </w:rPr>
      </w:pPr>
      <w:r>
        <w:rPr>
          <w:rFonts w:hint="cs"/>
          <w:rtl/>
        </w:rPr>
        <w:t>חלק א'</w:t>
      </w:r>
    </w:p>
    <w:p w:rsidR="00253254" w:rsidP="00253254">
      <w:pPr>
        <w:rPr>
          <w:rtl/>
        </w:rPr>
      </w:pPr>
    </w:p>
    <w:p w:rsidR="00253254" w:rsidRPr="00253254" w:rsidP="00253254">
      <w:pPr>
        <w:rPr>
          <w:rtl/>
        </w:rPr>
      </w:pPr>
    </w:p>
    <w:p w:rsidR="001574A7" w:rsidP="001A2CB6">
      <w:pPr>
        <w:pStyle w:val="Heading3"/>
        <w:spacing w:before="0" w:line="269" w:lineRule="auto"/>
        <w:rPr>
          <w:rFonts w:eastAsia="Times New Roman"/>
          <w:rtl/>
          <w:lang w:eastAsia="he-IL"/>
        </w:rPr>
      </w:pPr>
      <w:r>
        <w:rPr>
          <w:rFonts w:eastAsia="Times New Roman" w:hint="cs"/>
          <w:rtl/>
          <w:lang w:eastAsia="he-IL"/>
        </w:rPr>
        <w:t>מבוא</w:t>
      </w:r>
      <w:bookmarkEnd w:id="1"/>
    </w:p>
    <w:p w:rsidR="0021540F" w:rsidP="001A2CB6">
      <w:pPr>
        <w:pStyle w:val="a"/>
        <w:spacing w:line="269" w:lineRule="auto"/>
        <w:rPr>
          <w:rtl/>
          <w:lang w:eastAsia="he-IL"/>
        </w:rPr>
      </w:pPr>
    </w:p>
    <w:p w:rsidR="00F971C2" w:rsidRPr="00982C8C" w:rsidP="001A2CB6">
      <w:pPr>
        <w:widowControl w:val="0"/>
        <w:tabs>
          <w:tab w:val="left" w:pos="567"/>
          <w:tab w:val="left" w:pos="851"/>
        </w:tabs>
        <w:spacing w:line="269" w:lineRule="auto"/>
        <w:ind w:firstLine="21"/>
        <w:rPr>
          <w:rFonts w:ascii="David" w:hAnsi="David"/>
          <w:sz w:val="24"/>
          <w:rtl/>
        </w:rPr>
      </w:pPr>
      <w:r w:rsidRPr="002377EB">
        <w:rPr>
          <w:rFonts w:eastAsia="Times New Roman"/>
          <w:rtl/>
          <w:lang w:eastAsia="he-IL"/>
        </w:rPr>
        <w:t>ב</w:t>
      </w:r>
      <w:r>
        <w:rPr>
          <w:rFonts w:eastAsia="Times New Roman" w:hint="cs"/>
          <w:rtl/>
          <w:lang w:eastAsia="he-IL"/>
        </w:rPr>
        <w:t xml:space="preserve">דצמבר </w:t>
      </w:r>
      <w:r w:rsidR="00642390">
        <w:rPr>
          <w:rFonts w:eastAsia="Times New Roman" w:hint="cs"/>
          <w:rtl/>
          <w:lang w:eastAsia="he-IL"/>
        </w:rPr>
        <w:t>201</w:t>
      </w:r>
      <w:r w:rsidR="00CB2484">
        <w:rPr>
          <w:rFonts w:eastAsia="Times New Roman" w:hint="cs"/>
          <w:rtl/>
          <w:lang w:eastAsia="he-IL"/>
        </w:rPr>
        <w:t>9</w:t>
      </w:r>
      <w:r w:rsidR="00642390">
        <w:rPr>
          <w:rFonts w:eastAsia="Times New Roman" w:hint="cs"/>
          <w:rtl/>
          <w:lang w:eastAsia="he-IL"/>
        </w:rPr>
        <w:t xml:space="preserve"> היו ב</w:t>
      </w:r>
      <w:r w:rsidRPr="002377EB">
        <w:rPr>
          <w:rFonts w:eastAsia="Times New Roman"/>
          <w:rtl/>
          <w:lang w:eastAsia="he-IL"/>
        </w:rPr>
        <w:t xml:space="preserve">ישראל </w:t>
      </w:r>
      <w:r w:rsidR="00192776">
        <w:rPr>
          <w:rFonts w:eastAsia="Times New Roman" w:hint="cs"/>
          <w:rtl/>
          <w:lang w:eastAsia="he-IL"/>
        </w:rPr>
        <w:t>1</w:t>
      </w:r>
      <w:r w:rsidR="0000534C">
        <w:rPr>
          <w:rFonts w:eastAsia="Times New Roman" w:hint="cs"/>
          <w:rtl/>
          <w:lang w:eastAsia="he-IL"/>
        </w:rPr>
        <w:t>,</w:t>
      </w:r>
      <w:r w:rsidR="00192776">
        <w:rPr>
          <w:rFonts w:eastAsia="Times New Roman" w:hint="cs"/>
          <w:rtl/>
          <w:lang w:eastAsia="he-IL"/>
        </w:rPr>
        <w:t>20</w:t>
      </w:r>
      <w:r w:rsidR="00CB2484">
        <w:rPr>
          <w:rFonts w:eastAsia="Times New Roman" w:hint="cs"/>
          <w:rtl/>
          <w:lang w:eastAsia="he-IL"/>
        </w:rPr>
        <w:t>9</w:t>
      </w:r>
      <w:r w:rsidR="00192776">
        <w:rPr>
          <w:rFonts w:eastAsia="Times New Roman" w:hint="cs"/>
          <w:rtl/>
          <w:lang w:eastAsia="he-IL"/>
        </w:rPr>
        <w:t xml:space="preserve"> </w:t>
      </w:r>
      <w:r w:rsidRPr="002377EB">
        <w:rPr>
          <w:rFonts w:eastAsia="Times New Roman"/>
          <w:rtl/>
          <w:lang w:eastAsia="he-IL"/>
        </w:rPr>
        <w:t xml:space="preserve">תחנות </w:t>
      </w:r>
      <w:r w:rsidRPr="002377EB">
        <w:rPr>
          <w:rFonts w:eastAsia="Times New Roman" w:hint="cs"/>
          <w:rtl/>
          <w:lang w:eastAsia="he-IL"/>
        </w:rPr>
        <w:t>תדלוק</w:t>
      </w:r>
      <w:r w:rsidRPr="002377EB">
        <w:rPr>
          <w:rFonts w:eastAsia="Times New Roman"/>
          <w:rtl/>
          <w:lang w:eastAsia="he-IL"/>
        </w:rPr>
        <w:t xml:space="preserve"> ציבוריות</w:t>
      </w:r>
      <w:r>
        <w:rPr>
          <w:rStyle w:val="FootnoteReference1"/>
          <w:rtl/>
        </w:rPr>
        <w:footnoteReference w:id="2"/>
      </w:r>
      <w:r w:rsidRPr="002377EB">
        <w:rPr>
          <w:rFonts w:eastAsia="Times New Roman"/>
          <w:rtl/>
          <w:lang w:eastAsia="he-IL"/>
        </w:rPr>
        <w:t xml:space="preserve"> רשומות</w:t>
      </w:r>
      <w:r>
        <w:rPr>
          <w:rStyle w:val="FootnoteReference1"/>
          <w:rFonts w:eastAsia="Times New Roman"/>
          <w:rtl/>
          <w:lang w:eastAsia="he-IL"/>
        </w:rPr>
        <w:footnoteReference w:id="3"/>
      </w:r>
      <w:r w:rsidR="0043274E">
        <w:rPr>
          <w:rFonts w:eastAsia="Times New Roman" w:hint="cs"/>
          <w:rtl/>
          <w:lang w:eastAsia="he-IL"/>
        </w:rPr>
        <w:t xml:space="preserve"> (להלן - תחנות תדלוק או תחנות)</w:t>
      </w:r>
      <w:r w:rsidR="006B2F11">
        <w:rPr>
          <w:rFonts w:eastAsia="Times New Roman" w:hint="cs"/>
          <w:rtl/>
          <w:lang w:eastAsia="he-IL"/>
        </w:rPr>
        <w:t>;</w:t>
      </w:r>
      <w:r w:rsidR="002E7F28">
        <w:rPr>
          <w:rFonts w:eastAsia="Times New Roman" w:hint="cs"/>
          <w:rtl/>
          <w:lang w:eastAsia="he-IL"/>
        </w:rPr>
        <w:t xml:space="preserve"> </w:t>
      </w:r>
      <w:r w:rsidR="00D74A69">
        <w:rPr>
          <w:rFonts w:eastAsia="Times New Roman" w:hint="cs"/>
          <w:rtl/>
          <w:lang w:eastAsia="he-IL"/>
        </w:rPr>
        <w:t>92</w:t>
      </w:r>
      <w:r w:rsidR="007E2501">
        <w:rPr>
          <w:rFonts w:eastAsia="Times New Roman" w:hint="cs"/>
          <w:rtl/>
          <w:lang w:eastAsia="he-IL"/>
        </w:rPr>
        <w:t>7</w:t>
      </w:r>
      <w:r w:rsidRPr="002377EB" w:rsidR="00C66F65">
        <w:rPr>
          <w:rFonts w:eastAsia="Times New Roman"/>
          <w:rtl/>
          <w:lang w:eastAsia="he-IL"/>
        </w:rPr>
        <w:t xml:space="preserve"> מהן </w:t>
      </w:r>
      <w:r w:rsidR="006B2F11">
        <w:rPr>
          <w:rFonts w:eastAsia="Times New Roman" w:hint="cs"/>
          <w:rtl/>
          <w:lang w:eastAsia="he-IL"/>
        </w:rPr>
        <w:t>(</w:t>
      </w:r>
      <w:r w:rsidR="00D74A69">
        <w:rPr>
          <w:rFonts w:eastAsia="Times New Roman" w:hint="cs"/>
          <w:rtl/>
          <w:lang w:eastAsia="he-IL"/>
        </w:rPr>
        <w:t>כ-77%</w:t>
      </w:r>
      <w:r w:rsidR="006B2F11">
        <w:rPr>
          <w:rFonts w:eastAsia="Times New Roman" w:hint="cs"/>
          <w:rtl/>
          <w:lang w:eastAsia="he-IL"/>
        </w:rPr>
        <w:t>)</w:t>
      </w:r>
      <w:r w:rsidR="00D74A69">
        <w:rPr>
          <w:rFonts w:eastAsia="Times New Roman" w:hint="cs"/>
          <w:rtl/>
          <w:lang w:eastAsia="he-IL"/>
        </w:rPr>
        <w:t xml:space="preserve"> </w:t>
      </w:r>
      <w:r w:rsidR="00277624">
        <w:rPr>
          <w:rFonts w:eastAsia="Times New Roman" w:hint="cs"/>
          <w:rtl/>
          <w:lang w:eastAsia="he-IL"/>
        </w:rPr>
        <w:t>מוחזקות בפועל על ידי</w:t>
      </w:r>
      <w:r w:rsidRPr="002377EB" w:rsidR="00277624">
        <w:rPr>
          <w:rFonts w:eastAsia="Times New Roman"/>
          <w:rtl/>
          <w:lang w:eastAsia="he-IL"/>
        </w:rPr>
        <w:t xml:space="preserve"> </w:t>
      </w:r>
      <w:r w:rsidRPr="002377EB" w:rsidR="00C66F65">
        <w:rPr>
          <w:rFonts w:eastAsia="Times New Roman"/>
          <w:rtl/>
          <w:lang w:eastAsia="he-IL"/>
        </w:rPr>
        <w:t>ארבע חברות הדלק</w:t>
      </w:r>
      <w:r>
        <w:rPr>
          <w:rFonts w:eastAsia="Times New Roman" w:hint="cs"/>
          <w:rtl/>
          <w:lang w:eastAsia="he-IL"/>
        </w:rPr>
        <w:t xml:space="preserve"> הגדולות</w:t>
      </w:r>
      <w:r w:rsidR="006B2F11">
        <w:rPr>
          <w:rFonts w:ascii="David" w:hAnsi="David" w:hint="cs"/>
          <w:sz w:val="24"/>
          <w:rtl/>
        </w:rPr>
        <w:t>;</w:t>
      </w:r>
      <w:r w:rsidR="00763E94">
        <w:rPr>
          <w:rFonts w:ascii="David" w:hAnsi="David" w:hint="cs"/>
          <w:sz w:val="24"/>
          <w:rtl/>
        </w:rPr>
        <w:t xml:space="preserve"> </w:t>
      </w:r>
      <w:r w:rsidR="00CB2484">
        <w:rPr>
          <w:rFonts w:ascii="David" w:hAnsi="David" w:hint="cs"/>
          <w:sz w:val="24"/>
          <w:rtl/>
        </w:rPr>
        <w:t>7</w:t>
      </w:r>
      <w:r w:rsidR="00763E94">
        <w:rPr>
          <w:rFonts w:ascii="David" w:hAnsi="David" w:hint="cs"/>
          <w:sz w:val="24"/>
          <w:rtl/>
        </w:rPr>
        <w:t xml:space="preserve"> חברות נוספות</w:t>
      </w:r>
      <w:r w:rsidR="00281B8B">
        <w:rPr>
          <w:rFonts w:ascii="David" w:hAnsi="David" w:hint="cs"/>
          <w:sz w:val="24"/>
          <w:rtl/>
        </w:rPr>
        <w:t xml:space="preserve"> </w:t>
      </w:r>
      <w:r w:rsidR="00763E94">
        <w:rPr>
          <w:rFonts w:ascii="David" w:hAnsi="David" w:hint="cs"/>
          <w:sz w:val="24"/>
          <w:rtl/>
        </w:rPr>
        <w:t>מחזיקות ב-16</w:t>
      </w:r>
      <w:r w:rsidR="00CB2484">
        <w:rPr>
          <w:rFonts w:ascii="David" w:hAnsi="David" w:hint="cs"/>
          <w:sz w:val="24"/>
          <w:rtl/>
        </w:rPr>
        <w:t>2</w:t>
      </w:r>
      <w:r w:rsidR="00763E94">
        <w:rPr>
          <w:rFonts w:ascii="David" w:hAnsi="David" w:hint="cs"/>
          <w:sz w:val="24"/>
          <w:rtl/>
        </w:rPr>
        <w:t xml:space="preserve"> תחנות תדלוק </w:t>
      </w:r>
      <w:r w:rsidR="00FF459B">
        <w:rPr>
          <w:rFonts w:ascii="David" w:hAnsi="David" w:hint="cs"/>
          <w:sz w:val="24"/>
          <w:rtl/>
        </w:rPr>
        <w:t>(</w:t>
      </w:r>
      <w:r w:rsidR="00763E94">
        <w:rPr>
          <w:rFonts w:ascii="David" w:hAnsi="David" w:hint="cs"/>
          <w:sz w:val="24"/>
          <w:rtl/>
        </w:rPr>
        <w:t>כ-1</w:t>
      </w:r>
      <w:r w:rsidR="00CB2484">
        <w:rPr>
          <w:rFonts w:ascii="David" w:hAnsi="David" w:hint="cs"/>
          <w:sz w:val="24"/>
          <w:rtl/>
        </w:rPr>
        <w:t>3</w:t>
      </w:r>
      <w:r w:rsidR="00763E94">
        <w:rPr>
          <w:rFonts w:ascii="David" w:hAnsi="David" w:hint="cs"/>
          <w:sz w:val="24"/>
          <w:rtl/>
        </w:rPr>
        <w:t>%</w:t>
      </w:r>
      <w:r w:rsidR="00FF459B">
        <w:rPr>
          <w:rFonts w:ascii="David" w:hAnsi="David" w:hint="cs"/>
          <w:sz w:val="24"/>
          <w:rtl/>
        </w:rPr>
        <w:t>)</w:t>
      </w:r>
      <w:r w:rsidR="006B2F11">
        <w:rPr>
          <w:rFonts w:ascii="David" w:hAnsi="David" w:hint="cs"/>
          <w:sz w:val="24"/>
          <w:rtl/>
        </w:rPr>
        <w:t>;</w:t>
      </w:r>
      <w:r w:rsidR="00763E94">
        <w:rPr>
          <w:rFonts w:ascii="David" w:hAnsi="David" w:hint="cs"/>
          <w:sz w:val="24"/>
          <w:rtl/>
        </w:rPr>
        <w:t xml:space="preserve"> </w:t>
      </w:r>
      <w:r w:rsidR="008C202E">
        <w:rPr>
          <w:rFonts w:ascii="David" w:hAnsi="David" w:hint="cs"/>
          <w:sz w:val="24"/>
          <w:rtl/>
        </w:rPr>
        <w:t>ו</w:t>
      </w:r>
      <w:r w:rsidRPr="00C66F65" w:rsidR="00763E94">
        <w:rPr>
          <w:rFonts w:ascii="David" w:hAnsi="David"/>
          <w:sz w:val="24"/>
          <w:rtl/>
        </w:rPr>
        <w:t>חברות</w:t>
      </w:r>
      <w:r w:rsidR="008C202E">
        <w:rPr>
          <w:rFonts w:ascii="David" w:hAnsi="David" w:hint="cs"/>
          <w:sz w:val="24"/>
          <w:rtl/>
        </w:rPr>
        <w:t xml:space="preserve"> שונות</w:t>
      </w:r>
      <w:r w:rsidR="00763E94">
        <w:rPr>
          <w:rFonts w:ascii="David" w:hAnsi="David" w:hint="cs"/>
          <w:sz w:val="24"/>
          <w:rtl/>
        </w:rPr>
        <w:t xml:space="preserve"> </w:t>
      </w:r>
      <w:r w:rsidR="00EE195F">
        <w:rPr>
          <w:rFonts w:ascii="David" w:hAnsi="David" w:hint="cs"/>
          <w:sz w:val="24"/>
          <w:rtl/>
        </w:rPr>
        <w:t xml:space="preserve">(115) </w:t>
      </w:r>
      <w:r w:rsidRPr="00C66F65" w:rsidR="00763E94">
        <w:rPr>
          <w:rFonts w:ascii="David" w:hAnsi="David"/>
          <w:sz w:val="24"/>
          <w:rtl/>
        </w:rPr>
        <w:t xml:space="preserve">מחזיקות </w:t>
      </w:r>
      <w:r w:rsidR="00763E94">
        <w:rPr>
          <w:rFonts w:ascii="David" w:hAnsi="David" w:hint="cs"/>
          <w:sz w:val="24"/>
          <w:rtl/>
        </w:rPr>
        <w:t>ב</w:t>
      </w:r>
      <w:r w:rsidRPr="00C66F65" w:rsidR="00763E94">
        <w:rPr>
          <w:rFonts w:ascii="David" w:hAnsi="David"/>
          <w:sz w:val="24"/>
          <w:rtl/>
        </w:rPr>
        <w:t>-</w:t>
      </w:r>
      <w:r w:rsidR="00763E94">
        <w:rPr>
          <w:rFonts w:ascii="David" w:hAnsi="David" w:hint="cs"/>
          <w:sz w:val="24"/>
          <w:rtl/>
        </w:rPr>
        <w:t>1</w:t>
      </w:r>
      <w:r w:rsidR="00CB2484">
        <w:rPr>
          <w:rFonts w:ascii="David" w:hAnsi="David" w:hint="cs"/>
          <w:sz w:val="24"/>
          <w:rtl/>
        </w:rPr>
        <w:t>2</w:t>
      </w:r>
      <w:r w:rsidR="00763E94">
        <w:rPr>
          <w:rFonts w:ascii="David" w:hAnsi="David" w:hint="cs"/>
          <w:sz w:val="24"/>
          <w:rtl/>
        </w:rPr>
        <w:t>0</w:t>
      </w:r>
      <w:r w:rsidRPr="00C66F65" w:rsidR="00763E94">
        <w:rPr>
          <w:rFonts w:ascii="David" w:hAnsi="David"/>
          <w:sz w:val="24"/>
          <w:rtl/>
        </w:rPr>
        <w:t xml:space="preserve"> </w:t>
      </w:r>
      <w:r w:rsidR="00763E94">
        <w:rPr>
          <w:rFonts w:ascii="David" w:hAnsi="David" w:hint="cs"/>
          <w:sz w:val="24"/>
          <w:rtl/>
        </w:rPr>
        <w:t xml:space="preserve">תחנות </w:t>
      </w:r>
      <w:r w:rsidR="00FF459B">
        <w:rPr>
          <w:rFonts w:ascii="David" w:hAnsi="David" w:hint="cs"/>
          <w:sz w:val="24"/>
          <w:rtl/>
        </w:rPr>
        <w:t>(</w:t>
      </w:r>
      <w:r w:rsidR="00763E94">
        <w:rPr>
          <w:rFonts w:ascii="David" w:hAnsi="David" w:hint="cs"/>
          <w:sz w:val="24"/>
          <w:rtl/>
        </w:rPr>
        <w:t>כ-</w:t>
      </w:r>
      <w:r w:rsidR="00CB2484">
        <w:rPr>
          <w:rFonts w:ascii="David" w:hAnsi="David" w:hint="cs"/>
          <w:sz w:val="24"/>
          <w:rtl/>
        </w:rPr>
        <w:t>10</w:t>
      </w:r>
      <w:r w:rsidR="00763E94">
        <w:rPr>
          <w:rFonts w:ascii="David" w:hAnsi="David" w:hint="cs"/>
          <w:sz w:val="24"/>
          <w:rtl/>
        </w:rPr>
        <w:t>%</w:t>
      </w:r>
      <w:r w:rsidR="00FF459B">
        <w:rPr>
          <w:rFonts w:ascii="David" w:hAnsi="David" w:hint="cs"/>
          <w:sz w:val="24"/>
          <w:rtl/>
        </w:rPr>
        <w:t>)</w:t>
      </w:r>
      <w:r w:rsidR="00763E94">
        <w:rPr>
          <w:rFonts w:ascii="David" w:hAnsi="David" w:hint="cs"/>
          <w:sz w:val="24"/>
          <w:rtl/>
        </w:rPr>
        <w:t xml:space="preserve"> </w:t>
      </w:r>
      <w:r w:rsidR="006B2F11">
        <w:rPr>
          <w:rFonts w:ascii="David" w:hAnsi="David" w:hint="cs"/>
          <w:sz w:val="24"/>
          <w:rtl/>
        </w:rPr>
        <w:t xml:space="preserve">- </w:t>
      </w:r>
      <w:r w:rsidR="00E65347">
        <w:rPr>
          <w:rFonts w:ascii="David" w:hAnsi="David" w:hint="cs"/>
          <w:sz w:val="24"/>
          <w:rtl/>
        </w:rPr>
        <w:t>בסך הכול</w:t>
      </w:r>
      <w:r w:rsidR="008C202E">
        <w:rPr>
          <w:rFonts w:ascii="David" w:hAnsi="David" w:hint="cs"/>
          <w:sz w:val="24"/>
          <w:rtl/>
        </w:rPr>
        <w:t xml:space="preserve"> 282 תחנות תדלוק (23%) </w:t>
      </w:r>
      <w:r w:rsidR="00FF459B">
        <w:rPr>
          <w:rFonts w:ascii="David" w:hAnsi="David" w:hint="cs"/>
          <w:sz w:val="24"/>
          <w:rtl/>
        </w:rPr>
        <w:t xml:space="preserve">שאינן </w:t>
      </w:r>
      <w:r w:rsidR="008C202E">
        <w:rPr>
          <w:rFonts w:ascii="David" w:hAnsi="David" w:hint="cs"/>
          <w:sz w:val="24"/>
          <w:rtl/>
        </w:rPr>
        <w:t>מופעלות על ידי החברות הגדולות</w:t>
      </w:r>
      <w:r w:rsidR="009164BA">
        <w:rPr>
          <w:rFonts w:ascii="David" w:hAnsi="David" w:hint="cs"/>
          <w:sz w:val="24"/>
          <w:rtl/>
        </w:rPr>
        <w:t xml:space="preserve"> (להלן </w:t>
      </w:r>
      <w:r w:rsidR="008C202E">
        <w:rPr>
          <w:rFonts w:ascii="David" w:hAnsi="David" w:hint="cs"/>
          <w:sz w:val="24"/>
          <w:rtl/>
        </w:rPr>
        <w:t xml:space="preserve">- </w:t>
      </w:r>
      <w:r w:rsidR="009164BA">
        <w:rPr>
          <w:rFonts w:ascii="David" w:hAnsi="David" w:hint="cs"/>
          <w:sz w:val="24"/>
          <w:rtl/>
        </w:rPr>
        <w:t>החברות הקטנות</w:t>
      </w:r>
      <w:r w:rsidR="00BA3DA6">
        <w:rPr>
          <w:rFonts w:ascii="David" w:hAnsi="David" w:hint="cs"/>
          <w:sz w:val="24"/>
          <w:rtl/>
        </w:rPr>
        <w:t>).</w:t>
      </w:r>
      <w:r w:rsidR="00A70C5A">
        <w:rPr>
          <w:rFonts w:ascii="David" w:hAnsi="David" w:hint="cs"/>
          <w:sz w:val="24"/>
          <w:rtl/>
        </w:rPr>
        <w:t xml:space="preserve"> </w:t>
      </w:r>
      <w:r w:rsidRPr="00982C8C">
        <w:rPr>
          <w:rFonts w:ascii="David" w:hAnsi="David" w:hint="cs"/>
          <w:sz w:val="24"/>
          <w:rtl/>
        </w:rPr>
        <w:t xml:space="preserve">בלוח </w:t>
      </w:r>
      <w:r w:rsidR="0004665A">
        <w:rPr>
          <w:rFonts w:ascii="David" w:hAnsi="David" w:hint="cs"/>
          <w:sz w:val="24"/>
          <w:rtl/>
        </w:rPr>
        <w:t xml:space="preserve">1 </w:t>
      </w:r>
      <w:r w:rsidRPr="00982C8C">
        <w:rPr>
          <w:rFonts w:ascii="David" w:hAnsi="David" w:hint="cs"/>
          <w:sz w:val="24"/>
          <w:rtl/>
        </w:rPr>
        <w:t xml:space="preserve">שלהלן </w:t>
      </w:r>
      <w:r w:rsidR="0004665A">
        <w:rPr>
          <w:rFonts w:ascii="David" w:hAnsi="David" w:hint="cs"/>
          <w:sz w:val="24"/>
          <w:rtl/>
        </w:rPr>
        <w:t>מוצגים נתוני</w:t>
      </w:r>
      <w:r w:rsidR="00C9353B">
        <w:rPr>
          <w:rFonts w:ascii="David" w:hAnsi="David" w:hint="cs"/>
          <w:sz w:val="24"/>
          <w:rtl/>
        </w:rPr>
        <w:t xml:space="preserve"> </w:t>
      </w:r>
      <w:r w:rsidRPr="00982C8C">
        <w:rPr>
          <w:rFonts w:ascii="David" w:hAnsi="David" w:hint="cs"/>
          <w:sz w:val="24"/>
          <w:rtl/>
        </w:rPr>
        <w:t xml:space="preserve">סיווג תחנות התדלוק לפי פריסתן </w:t>
      </w:r>
      <w:r w:rsidRPr="00982C8C" w:rsidR="00E75CBE">
        <w:rPr>
          <w:rFonts w:ascii="David" w:hAnsi="David" w:hint="cs"/>
          <w:sz w:val="24"/>
          <w:rtl/>
        </w:rPr>
        <w:t>הגיאוגרפי</w:t>
      </w:r>
      <w:r w:rsidR="00091D3E">
        <w:rPr>
          <w:rFonts w:ascii="David" w:hAnsi="David" w:hint="cs"/>
          <w:sz w:val="24"/>
          <w:rtl/>
        </w:rPr>
        <w:t>ת בחלוקה לתחנות דלק עירוניות, בין-עירוניות ומשולבות, נכון ל</w:t>
      </w:r>
      <w:r w:rsidR="000B2A48">
        <w:rPr>
          <w:rFonts w:ascii="David" w:hAnsi="David" w:hint="cs"/>
          <w:sz w:val="24"/>
          <w:rtl/>
        </w:rPr>
        <w:t>שנת 201</w:t>
      </w:r>
      <w:r w:rsidR="001447B6">
        <w:rPr>
          <w:rFonts w:ascii="David" w:hAnsi="David" w:hint="cs"/>
          <w:sz w:val="24"/>
          <w:rtl/>
        </w:rPr>
        <w:t>5</w:t>
      </w:r>
      <w:r w:rsidRPr="00982C8C">
        <w:rPr>
          <w:rFonts w:ascii="David" w:hAnsi="David" w:hint="cs"/>
          <w:sz w:val="24"/>
          <w:rtl/>
        </w:rPr>
        <w:t>.</w:t>
      </w:r>
      <w:r w:rsidRPr="00CE5ECE" w:rsidR="00CE5ECE">
        <w:rPr>
          <w:rFonts w:ascii="David" w:hAnsi="David" w:hint="cs"/>
          <w:sz w:val="24"/>
          <w:rtl/>
        </w:rPr>
        <w:t xml:space="preserve"> </w:t>
      </w:r>
      <w:r w:rsidR="00CE5ECE">
        <w:rPr>
          <w:rFonts w:ascii="David" w:hAnsi="David" w:hint="cs"/>
          <w:sz w:val="24"/>
          <w:rtl/>
        </w:rPr>
        <w:t>בלוח 2 שבהמשך מוצג מידע ב</w:t>
      </w:r>
      <w:r w:rsidR="006267B9">
        <w:rPr>
          <w:rFonts w:ascii="David" w:hAnsi="David" w:hint="cs"/>
          <w:sz w:val="24"/>
          <w:rtl/>
        </w:rPr>
        <w:t>ד</w:t>
      </w:r>
      <w:r w:rsidR="00CE5ECE">
        <w:rPr>
          <w:rFonts w:ascii="David" w:hAnsi="David" w:hint="cs"/>
          <w:sz w:val="24"/>
          <w:rtl/>
        </w:rPr>
        <w:t>בר יבוא מוצרי גלם ו</w:t>
      </w:r>
      <w:r w:rsidR="006B2F11">
        <w:rPr>
          <w:rFonts w:ascii="David" w:hAnsi="David" w:hint="cs"/>
          <w:sz w:val="24"/>
          <w:rtl/>
        </w:rPr>
        <w:t xml:space="preserve">מוצרים </w:t>
      </w:r>
      <w:r w:rsidR="00CE5ECE">
        <w:rPr>
          <w:rFonts w:ascii="David" w:hAnsi="David" w:hint="cs"/>
          <w:sz w:val="24"/>
          <w:rtl/>
        </w:rPr>
        <w:t xml:space="preserve">מעובדים </w:t>
      </w:r>
      <w:r w:rsidR="006267B9">
        <w:rPr>
          <w:rFonts w:ascii="David" w:hAnsi="David" w:hint="cs"/>
          <w:sz w:val="24"/>
          <w:rtl/>
        </w:rPr>
        <w:t xml:space="preserve">להפקת דלק, </w:t>
      </w:r>
      <w:r w:rsidR="00CE5ECE">
        <w:rPr>
          <w:rFonts w:ascii="David" w:hAnsi="David" w:hint="cs"/>
          <w:sz w:val="24"/>
          <w:rtl/>
        </w:rPr>
        <w:t>עלותם וכמויות הייבוא</w:t>
      </w:r>
      <w:r w:rsidR="006267B9">
        <w:rPr>
          <w:rFonts w:ascii="David" w:hAnsi="David" w:hint="cs"/>
          <w:sz w:val="24"/>
          <w:rtl/>
        </w:rPr>
        <w:t xml:space="preserve"> של מוצרים אלה</w:t>
      </w:r>
      <w:r w:rsidR="00EE7494">
        <w:rPr>
          <w:rFonts w:ascii="David" w:hAnsi="David" w:hint="cs"/>
          <w:sz w:val="24"/>
          <w:rtl/>
        </w:rPr>
        <w:t>, נכון לשנת 2019</w:t>
      </w:r>
      <w:r w:rsidR="00CE5ECE">
        <w:rPr>
          <w:rFonts w:ascii="David" w:hAnsi="David" w:hint="cs"/>
          <w:sz w:val="24"/>
          <w:rtl/>
        </w:rPr>
        <w:t>.</w:t>
      </w:r>
      <w:r w:rsidR="00BB5D3C">
        <w:rPr>
          <w:rFonts w:ascii="David" w:hAnsi="David" w:hint="cs"/>
          <w:sz w:val="24"/>
          <w:rtl/>
        </w:rPr>
        <w:t xml:space="preserve"> </w:t>
      </w:r>
      <w:r w:rsidR="00CE5ECE">
        <w:rPr>
          <w:rFonts w:ascii="David" w:hAnsi="David" w:hint="cs"/>
          <w:sz w:val="24"/>
          <w:rtl/>
        </w:rPr>
        <w:t>בלוח 3 שבהמשך מוצגים נתוני צריכת מוצרי הדלק</w:t>
      </w:r>
      <w:r w:rsidR="00EE7494">
        <w:rPr>
          <w:rFonts w:ascii="David" w:hAnsi="David" w:hint="cs"/>
          <w:sz w:val="24"/>
          <w:rtl/>
        </w:rPr>
        <w:t xml:space="preserve"> לשנים 2018-2016</w:t>
      </w:r>
      <w:r w:rsidR="00CE5ECE">
        <w:rPr>
          <w:rFonts w:ascii="David" w:hAnsi="David" w:hint="cs"/>
          <w:sz w:val="24"/>
          <w:rtl/>
        </w:rPr>
        <w:t>.</w:t>
      </w:r>
    </w:p>
    <w:p w:rsidR="00F971C2" w:rsidP="001A2CB6">
      <w:pPr>
        <w:pStyle w:val="a"/>
        <w:spacing w:line="269" w:lineRule="auto"/>
        <w:rPr>
          <w:rStyle w:val="CommentReference"/>
          <w:rFonts w:asciiTheme="minorHAnsi" w:hAnsiTheme="minorHAnsi"/>
          <w:rtl/>
        </w:rPr>
      </w:pPr>
    </w:p>
    <w:p w:rsidR="00D87EFF" w:rsidRPr="00D87EFF" w:rsidP="00A56F0F">
      <w:pPr>
        <w:widowControl w:val="0"/>
        <w:tabs>
          <w:tab w:val="left" w:pos="567"/>
          <w:tab w:val="left" w:pos="851"/>
        </w:tabs>
        <w:spacing w:after="120" w:line="269" w:lineRule="auto"/>
        <w:ind w:firstLine="23"/>
        <w:jc w:val="center"/>
        <w:rPr>
          <w:rFonts w:ascii="David" w:hAnsi="David"/>
          <w:b/>
          <w:bCs/>
          <w:sz w:val="24"/>
          <w:rtl/>
        </w:rPr>
      </w:pPr>
      <w:r w:rsidRPr="00D87EFF">
        <w:rPr>
          <w:rFonts w:ascii="David" w:hAnsi="David" w:hint="cs"/>
          <w:b/>
          <w:bCs/>
          <w:sz w:val="24"/>
          <w:rtl/>
        </w:rPr>
        <w:t xml:space="preserve">לוח </w:t>
      </w:r>
      <w:r w:rsidR="0035706A">
        <w:rPr>
          <w:rFonts w:ascii="David" w:hAnsi="David" w:hint="cs"/>
          <w:b/>
          <w:bCs/>
          <w:sz w:val="24"/>
          <w:rtl/>
        </w:rPr>
        <w:t>1</w:t>
      </w:r>
      <w:r w:rsidRPr="00D87EFF">
        <w:rPr>
          <w:rFonts w:ascii="David" w:hAnsi="David" w:hint="cs"/>
          <w:b/>
          <w:bCs/>
          <w:sz w:val="24"/>
          <w:rtl/>
        </w:rPr>
        <w:t>: תחנות תדלוק לפי פריסה גיאוגרפית</w:t>
      </w:r>
      <w:r w:rsidR="00091D3E">
        <w:rPr>
          <w:rFonts w:ascii="David" w:hAnsi="David" w:hint="cs"/>
          <w:b/>
          <w:bCs/>
          <w:sz w:val="24"/>
          <w:rtl/>
        </w:rPr>
        <w:t xml:space="preserve">, </w:t>
      </w:r>
      <w:r w:rsidR="00F0402B">
        <w:rPr>
          <w:rFonts w:ascii="David" w:hAnsi="David" w:hint="cs"/>
          <w:b/>
          <w:bCs/>
          <w:sz w:val="24"/>
          <w:rtl/>
        </w:rPr>
        <w:t>יולי 2015</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3"/>
        <w:gridCol w:w="1445"/>
      </w:tblGrid>
      <w:tr w:rsidTr="00846FF9">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1493" w:type="dxa"/>
            <w:vAlign w:val="center"/>
          </w:tcPr>
          <w:p w:rsidR="00F971C2" w:rsidRPr="00846FF9" w:rsidP="00A56F0F">
            <w:pPr>
              <w:widowControl w:val="0"/>
              <w:autoSpaceDE w:val="0"/>
              <w:autoSpaceDN w:val="0"/>
              <w:adjustRightInd w:val="0"/>
              <w:spacing w:before="60" w:after="60" w:line="240" w:lineRule="exact"/>
              <w:rPr>
                <w:rFonts w:ascii="David" w:hAnsi="David"/>
                <w:b/>
                <w:bCs/>
                <w:sz w:val="22"/>
                <w:szCs w:val="22"/>
              </w:rPr>
            </w:pPr>
            <w:r w:rsidRPr="00846FF9">
              <w:rPr>
                <w:rFonts w:ascii="David" w:hAnsi="David"/>
                <w:b/>
                <w:bCs/>
                <w:sz w:val="22"/>
                <w:szCs w:val="22"/>
                <w:rtl/>
              </w:rPr>
              <w:t>סיווג התחנ</w:t>
            </w:r>
            <w:r w:rsidRPr="00846FF9" w:rsidR="00F60C03">
              <w:rPr>
                <w:rFonts w:ascii="David" w:hAnsi="David" w:hint="cs"/>
                <w:b/>
                <w:bCs/>
                <w:sz w:val="22"/>
                <w:szCs w:val="22"/>
                <w:rtl/>
              </w:rPr>
              <w:t>ות</w:t>
            </w:r>
          </w:p>
        </w:tc>
        <w:tc>
          <w:tcPr>
            <w:tcW w:w="1445" w:type="dxa"/>
            <w:vAlign w:val="center"/>
          </w:tcPr>
          <w:p w:rsidR="00F971C2" w:rsidRPr="00846FF9" w:rsidP="00A56F0F">
            <w:pPr>
              <w:widowControl w:val="0"/>
              <w:autoSpaceDE w:val="0"/>
              <w:autoSpaceDN w:val="0"/>
              <w:adjustRightInd w:val="0"/>
              <w:spacing w:before="60" w:after="60" w:line="240" w:lineRule="exact"/>
              <w:jc w:val="center"/>
              <w:rPr>
                <w:rFonts w:ascii="David" w:hAnsi="David"/>
                <w:b/>
                <w:bCs/>
                <w:sz w:val="22"/>
                <w:szCs w:val="22"/>
                <w:rtl/>
              </w:rPr>
            </w:pPr>
            <w:r w:rsidRPr="00846FF9">
              <w:rPr>
                <w:rFonts w:ascii="David" w:hAnsi="David"/>
                <w:b/>
                <w:bCs/>
                <w:sz w:val="22"/>
                <w:szCs w:val="22"/>
                <w:rtl/>
              </w:rPr>
              <w:t>מספר תחנות</w:t>
            </w:r>
          </w:p>
        </w:tc>
      </w:tr>
      <w:tr w:rsidTr="00846FF9">
        <w:tblPrEx>
          <w:tblW w:w="0" w:type="auto"/>
          <w:jc w:val="center"/>
          <w:tblLayout w:type="fixed"/>
          <w:tblLook w:val="0000"/>
        </w:tblPrEx>
        <w:trPr>
          <w:jc w:val="center"/>
        </w:trPr>
        <w:tc>
          <w:tcPr>
            <w:tcW w:w="1493" w:type="dxa"/>
            <w:vAlign w:val="center"/>
          </w:tcPr>
          <w:p w:rsidR="00F971C2" w:rsidRPr="00846FF9" w:rsidP="00A56F0F">
            <w:pPr>
              <w:widowControl w:val="0"/>
              <w:autoSpaceDE w:val="0"/>
              <w:autoSpaceDN w:val="0"/>
              <w:adjustRightInd w:val="0"/>
              <w:spacing w:before="60" w:after="60" w:line="240" w:lineRule="exact"/>
              <w:rPr>
                <w:rFonts w:ascii="David" w:hAnsi="David"/>
                <w:sz w:val="22"/>
                <w:szCs w:val="22"/>
              </w:rPr>
            </w:pPr>
            <w:r w:rsidRPr="00846FF9">
              <w:rPr>
                <w:rFonts w:ascii="David" w:hAnsi="David"/>
                <w:sz w:val="22"/>
                <w:szCs w:val="22"/>
                <w:rtl/>
              </w:rPr>
              <w:t>עירוניות</w:t>
            </w:r>
          </w:p>
        </w:tc>
        <w:tc>
          <w:tcPr>
            <w:tcW w:w="1445" w:type="dxa"/>
            <w:vAlign w:val="center"/>
          </w:tcPr>
          <w:p w:rsidR="00F971C2" w:rsidRPr="00846FF9" w:rsidP="00A56F0F">
            <w:pPr>
              <w:widowControl w:val="0"/>
              <w:autoSpaceDE w:val="0"/>
              <w:autoSpaceDN w:val="0"/>
              <w:adjustRightInd w:val="0"/>
              <w:spacing w:before="60" w:after="60" w:line="240" w:lineRule="exact"/>
              <w:jc w:val="center"/>
              <w:rPr>
                <w:rFonts w:ascii="David" w:hAnsi="David"/>
                <w:sz w:val="22"/>
                <w:szCs w:val="22"/>
              </w:rPr>
            </w:pPr>
            <w:r w:rsidRPr="00846FF9">
              <w:rPr>
                <w:rFonts w:ascii="David" w:hAnsi="David" w:hint="cs"/>
                <w:sz w:val="22"/>
                <w:szCs w:val="22"/>
                <w:rtl/>
              </w:rPr>
              <w:t>715</w:t>
            </w:r>
          </w:p>
        </w:tc>
      </w:tr>
      <w:tr w:rsidTr="00846FF9">
        <w:tblPrEx>
          <w:tblW w:w="0" w:type="auto"/>
          <w:jc w:val="center"/>
          <w:tblLayout w:type="fixed"/>
          <w:tblLook w:val="0000"/>
        </w:tblPrEx>
        <w:trPr>
          <w:jc w:val="center"/>
        </w:trPr>
        <w:tc>
          <w:tcPr>
            <w:tcW w:w="1493" w:type="dxa"/>
            <w:vAlign w:val="center"/>
          </w:tcPr>
          <w:p w:rsidR="00F971C2" w:rsidRPr="00846FF9" w:rsidP="00A56F0F">
            <w:pPr>
              <w:widowControl w:val="0"/>
              <w:autoSpaceDE w:val="0"/>
              <w:autoSpaceDN w:val="0"/>
              <w:adjustRightInd w:val="0"/>
              <w:spacing w:before="60" w:after="60" w:line="240" w:lineRule="exact"/>
              <w:rPr>
                <w:rFonts w:ascii="David" w:hAnsi="David"/>
                <w:sz w:val="22"/>
                <w:szCs w:val="22"/>
                <w:rtl/>
              </w:rPr>
            </w:pPr>
            <w:r w:rsidRPr="00846FF9">
              <w:rPr>
                <w:rFonts w:ascii="David" w:hAnsi="David"/>
                <w:sz w:val="22"/>
                <w:szCs w:val="22"/>
                <w:rtl/>
              </w:rPr>
              <w:t>בין-עירוניות</w:t>
            </w:r>
          </w:p>
        </w:tc>
        <w:tc>
          <w:tcPr>
            <w:tcW w:w="1445" w:type="dxa"/>
            <w:vAlign w:val="center"/>
          </w:tcPr>
          <w:p w:rsidR="00F971C2" w:rsidRPr="00846FF9" w:rsidP="00A56F0F">
            <w:pPr>
              <w:widowControl w:val="0"/>
              <w:autoSpaceDE w:val="0"/>
              <w:autoSpaceDN w:val="0"/>
              <w:adjustRightInd w:val="0"/>
              <w:spacing w:before="60" w:after="60" w:line="240" w:lineRule="exact"/>
              <w:jc w:val="center"/>
              <w:rPr>
                <w:rFonts w:ascii="David" w:hAnsi="David"/>
                <w:sz w:val="22"/>
                <w:szCs w:val="22"/>
                <w:rtl/>
              </w:rPr>
            </w:pPr>
            <w:r w:rsidRPr="00846FF9">
              <w:rPr>
                <w:rFonts w:ascii="David" w:hAnsi="David" w:hint="cs"/>
                <w:sz w:val="22"/>
                <w:szCs w:val="22"/>
                <w:rtl/>
              </w:rPr>
              <w:t>357</w:t>
            </w:r>
          </w:p>
        </w:tc>
      </w:tr>
      <w:tr w:rsidTr="00846FF9">
        <w:tblPrEx>
          <w:tblW w:w="0" w:type="auto"/>
          <w:jc w:val="center"/>
          <w:tblLayout w:type="fixed"/>
          <w:tblLook w:val="0000"/>
        </w:tblPrEx>
        <w:trPr>
          <w:jc w:val="center"/>
        </w:trPr>
        <w:tc>
          <w:tcPr>
            <w:tcW w:w="1493" w:type="dxa"/>
            <w:vAlign w:val="center"/>
          </w:tcPr>
          <w:p w:rsidR="00F971C2" w:rsidRPr="00846FF9" w:rsidP="00A56F0F">
            <w:pPr>
              <w:widowControl w:val="0"/>
              <w:autoSpaceDE w:val="0"/>
              <w:autoSpaceDN w:val="0"/>
              <w:adjustRightInd w:val="0"/>
              <w:spacing w:before="60" w:after="60" w:line="240" w:lineRule="exact"/>
              <w:rPr>
                <w:rFonts w:ascii="David" w:hAnsi="David"/>
                <w:sz w:val="22"/>
                <w:szCs w:val="22"/>
              </w:rPr>
            </w:pPr>
            <w:r w:rsidRPr="00846FF9">
              <w:rPr>
                <w:rFonts w:ascii="David" w:hAnsi="David"/>
                <w:sz w:val="22"/>
                <w:szCs w:val="22"/>
                <w:rtl/>
              </w:rPr>
              <w:t>משולבות</w:t>
            </w:r>
            <w:r>
              <w:rPr>
                <w:rStyle w:val="FootnoteReference1"/>
                <w:rFonts w:ascii="David" w:hAnsi="David"/>
                <w:sz w:val="22"/>
                <w:szCs w:val="22"/>
                <w:rtl/>
              </w:rPr>
              <w:footnoteReference w:id="4"/>
            </w:r>
          </w:p>
        </w:tc>
        <w:tc>
          <w:tcPr>
            <w:tcW w:w="1445" w:type="dxa"/>
            <w:vAlign w:val="center"/>
          </w:tcPr>
          <w:p w:rsidR="00F971C2" w:rsidRPr="00846FF9" w:rsidP="00A56F0F">
            <w:pPr>
              <w:widowControl w:val="0"/>
              <w:autoSpaceDE w:val="0"/>
              <w:autoSpaceDN w:val="0"/>
              <w:adjustRightInd w:val="0"/>
              <w:spacing w:before="60" w:after="60" w:line="240" w:lineRule="exact"/>
              <w:jc w:val="center"/>
              <w:rPr>
                <w:rFonts w:ascii="David" w:hAnsi="David"/>
                <w:sz w:val="22"/>
                <w:szCs w:val="22"/>
              </w:rPr>
            </w:pPr>
            <w:r w:rsidRPr="00846FF9">
              <w:rPr>
                <w:rFonts w:ascii="David" w:hAnsi="David" w:hint="cs"/>
                <w:sz w:val="22"/>
                <w:szCs w:val="22"/>
                <w:rtl/>
              </w:rPr>
              <w:t>63</w:t>
            </w:r>
          </w:p>
        </w:tc>
      </w:tr>
      <w:tr w:rsidTr="00846FF9">
        <w:tblPrEx>
          <w:tblW w:w="0" w:type="auto"/>
          <w:jc w:val="center"/>
          <w:tblLayout w:type="fixed"/>
          <w:tblLook w:val="0000"/>
        </w:tblPrEx>
        <w:trPr>
          <w:jc w:val="center"/>
        </w:trPr>
        <w:tc>
          <w:tcPr>
            <w:tcW w:w="1493" w:type="dxa"/>
            <w:vAlign w:val="center"/>
          </w:tcPr>
          <w:p w:rsidR="00F971C2" w:rsidRPr="00846FF9" w:rsidP="00A56F0F">
            <w:pPr>
              <w:widowControl w:val="0"/>
              <w:autoSpaceDE w:val="0"/>
              <w:autoSpaceDN w:val="0"/>
              <w:adjustRightInd w:val="0"/>
              <w:spacing w:before="60" w:after="60" w:line="240" w:lineRule="exact"/>
              <w:rPr>
                <w:rFonts w:ascii="David" w:hAnsi="David"/>
                <w:sz w:val="22"/>
                <w:szCs w:val="22"/>
                <w:rtl/>
              </w:rPr>
            </w:pPr>
            <w:r w:rsidRPr="00846FF9">
              <w:rPr>
                <w:rFonts w:ascii="David" w:hAnsi="David"/>
                <w:sz w:val="22"/>
                <w:szCs w:val="22"/>
                <w:rtl/>
              </w:rPr>
              <w:t>לא ידוע</w:t>
            </w:r>
          </w:p>
        </w:tc>
        <w:tc>
          <w:tcPr>
            <w:tcW w:w="1445" w:type="dxa"/>
            <w:vAlign w:val="center"/>
          </w:tcPr>
          <w:p w:rsidR="00F971C2" w:rsidRPr="00846FF9" w:rsidP="00A56F0F">
            <w:pPr>
              <w:widowControl w:val="0"/>
              <w:autoSpaceDE w:val="0"/>
              <w:autoSpaceDN w:val="0"/>
              <w:adjustRightInd w:val="0"/>
              <w:spacing w:before="60" w:after="60" w:line="240" w:lineRule="exact"/>
              <w:jc w:val="center"/>
              <w:rPr>
                <w:rFonts w:ascii="David" w:hAnsi="David"/>
                <w:sz w:val="22"/>
                <w:szCs w:val="22"/>
                <w:rtl/>
              </w:rPr>
            </w:pPr>
            <w:r w:rsidRPr="00846FF9">
              <w:rPr>
                <w:rFonts w:ascii="David" w:hAnsi="David"/>
                <w:sz w:val="22"/>
                <w:szCs w:val="22"/>
                <w:rtl/>
              </w:rPr>
              <w:t>13</w:t>
            </w:r>
          </w:p>
        </w:tc>
      </w:tr>
      <w:tr w:rsidTr="00846FF9">
        <w:tblPrEx>
          <w:tblW w:w="0" w:type="auto"/>
          <w:jc w:val="center"/>
          <w:tblLayout w:type="fixed"/>
          <w:tblLook w:val="0000"/>
        </w:tblPrEx>
        <w:trPr>
          <w:jc w:val="center"/>
        </w:trPr>
        <w:tc>
          <w:tcPr>
            <w:tcW w:w="1493" w:type="dxa"/>
            <w:vAlign w:val="center"/>
          </w:tcPr>
          <w:p w:rsidR="00F971C2" w:rsidRPr="00846FF9" w:rsidP="00A56F0F">
            <w:pPr>
              <w:widowControl w:val="0"/>
              <w:autoSpaceDE w:val="0"/>
              <w:autoSpaceDN w:val="0"/>
              <w:adjustRightInd w:val="0"/>
              <w:spacing w:before="60" w:after="60" w:line="240" w:lineRule="exact"/>
              <w:rPr>
                <w:rFonts w:ascii="David" w:hAnsi="David"/>
                <w:b/>
                <w:bCs/>
                <w:sz w:val="22"/>
                <w:szCs w:val="22"/>
                <w:rtl/>
              </w:rPr>
            </w:pPr>
            <w:r w:rsidRPr="00846FF9">
              <w:rPr>
                <w:rFonts w:ascii="David" w:hAnsi="David"/>
                <w:b/>
                <w:bCs/>
                <w:sz w:val="22"/>
                <w:szCs w:val="22"/>
                <w:rtl/>
              </w:rPr>
              <w:t>סה"כ תחנות</w:t>
            </w:r>
          </w:p>
        </w:tc>
        <w:tc>
          <w:tcPr>
            <w:tcW w:w="1445" w:type="dxa"/>
            <w:vAlign w:val="center"/>
          </w:tcPr>
          <w:p w:rsidR="00F971C2" w:rsidRPr="00846FF9" w:rsidP="00A56F0F">
            <w:pPr>
              <w:widowControl w:val="0"/>
              <w:autoSpaceDE w:val="0"/>
              <w:autoSpaceDN w:val="0"/>
              <w:adjustRightInd w:val="0"/>
              <w:spacing w:before="60" w:after="60" w:line="240" w:lineRule="exact"/>
              <w:jc w:val="center"/>
              <w:rPr>
                <w:rFonts w:ascii="David" w:hAnsi="David"/>
                <w:b/>
                <w:bCs/>
                <w:sz w:val="22"/>
                <w:szCs w:val="22"/>
                <w:rtl/>
              </w:rPr>
            </w:pPr>
            <w:r w:rsidRPr="00846FF9">
              <w:rPr>
                <w:rFonts w:ascii="David" w:hAnsi="David" w:hint="cs"/>
                <w:b/>
                <w:bCs/>
                <w:sz w:val="22"/>
                <w:szCs w:val="22"/>
                <w:rtl/>
              </w:rPr>
              <w:t>1,148</w:t>
            </w:r>
          </w:p>
        </w:tc>
      </w:tr>
    </w:tbl>
    <w:p w:rsidR="00A70C5A" w:rsidRPr="008A7CD8" w:rsidP="00A56F0F">
      <w:pPr>
        <w:widowControl w:val="0"/>
        <w:tabs>
          <w:tab w:val="left" w:pos="567"/>
          <w:tab w:val="left" w:pos="851"/>
        </w:tabs>
        <w:spacing w:before="120" w:line="269" w:lineRule="auto"/>
        <w:ind w:firstLine="23"/>
        <w:rPr>
          <w:rFonts w:eastAsia="Times New Roman"/>
          <w:sz w:val="22"/>
          <w:szCs w:val="22"/>
          <w:rtl/>
          <w:lang w:eastAsia="he-IL"/>
        </w:rPr>
      </w:pPr>
      <w:r w:rsidRPr="008A7CD8">
        <w:rPr>
          <w:rFonts w:eastAsia="Times New Roman" w:hint="eastAsia"/>
          <w:sz w:val="22"/>
          <w:szCs w:val="22"/>
          <w:rtl/>
          <w:lang w:eastAsia="he-IL"/>
        </w:rPr>
        <w:t>ה</w:t>
      </w:r>
      <w:r w:rsidRPr="008A7CD8" w:rsidR="008103CA">
        <w:rPr>
          <w:rFonts w:eastAsia="Times New Roman" w:hint="eastAsia"/>
          <w:sz w:val="22"/>
          <w:szCs w:val="22"/>
          <w:rtl/>
          <w:lang w:eastAsia="he-IL"/>
        </w:rPr>
        <w:t>מקור</w:t>
      </w:r>
      <w:r w:rsidRPr="008A7CD8" w:rsidR="008103CA">
        <w:rPr>
          <w:rFonts w:eastAsia="Times New Roman"/>
          <w:sz w:val="22"/>
          <w:szCs w:val="22"/>
          <w:rtl/>
          <w:lang w:eastAsia="he-IL"/>
        </w:rPr>
        <w:t>:</w:t>
      </w:r>
      <w:r w:rsidRPr="008A7CD8" w:rsidR="00F05CFF">
        <w:rPr>
          <w:rFonts w:eastAsia="Times New Roman"/>
          <w:sz w:val="22"/>
          <w:szCs w:val="22"/>
          <w:rtl/>
          <w:lang w:eastAsia="he-IL"/>
        </w:rPr>
        <w:t xml:space="preserve"> רשות התחרות,</w:t>
      </w:r>
      <w:r w:rsidRPr="008A7CD8" w:rsidR="008103CA">
        <w:rPr>
          <w:rFonts w:eastAsia="Times New Roman"/>
          <w:sz w:val="22"/>
          <w:szCs w:val="22"/>
          <w:rtl/>
          <w:lang w:eastAsia="he-IL"/>
        </w:rPr>
        <w:t xml:space="preserve"> </w:t>
      </w:r>
      <w:r w:rsidR="002B641A">
        <w:rPr>
          <w:rFonts w:eastAsia="Times New Roman" w:hint="cs"/>
          <w:b/>
          <w:bCs/>
          <w:sz w:val="22"/>
          <w:szCs w:val="22"/>
          <w:rtl/>
          <w:lang w:eastAsia="he-IL"/>
        </w:rPr>
        <w:t xml:space="preserve">טיוטת </w:t>
      </w:r>
      <w:r w:rsidRPr="008A7CD8" w:rsidR="008103CA">
        <w:rPr>
          <w:rFonts w:eastAsia="Times New Roman" w:hint="eastAsia"/>
          <w:b/>
          <w:bCs/>
          <w:sz w:val="22"/>
          <w:szCs w:val="22"/>
          <w:rtl/>
          <w:lang w:eastAsia="he-IL"/>
        </w:rPr>
        <w:t>דוח</w:t>
      </w:r>
      <w:r w:rsidRPr="008A7CD8" w:rsidR="008103CA">
        <w:rPr>
          <w:rFonts w:eastAsia="Times New Roman"/>
          <w:b/>
          <w:bCs/>
          <w:sz w:val="22"/>
          <w:szCs w:val="22"/>
          <w:rtl/>
          <w:lang w:eastAsia="he-IL"/>
        </w:rPr>
        <w:t xml:space="preserve"> תחרות גיאוגרפית בתחנות תדלוק</w:t>
      </w:r>
      <w:r w:rsidRPr="008A7CD8" w:rsidR="00F05CFF">
        <w:rPr>
          <w:rFonts w:eastAsia="Times New Roman"/>
          <w:b/>
          <w:bCs/>
          <w:sz w:val="22"/>
          <w:szCs w:val="22"/>
          <w:rtl/>
          <w:lang w:eastAsia="he-IL"/>
        </w:rPr>
        <w:t xml:space="preserve"> -</w:t>
      </w:r>
      <w:r w:rsidRPr="008A7CD8" w:rsidR="008103CA">
        <w:rPr>
          <w:rFonts w:eastAsia="Times New Roman"/>
          <w:b/>
          <w:bCs/>
          <w:sz w:val="22"/>
          <w:szCs w:val="22"/>
          <w:rtl/>
          <w:lang w:eastAsia="he-IL"/>
        </w:rPr>
        <w:t xml:space="preserve"> הקשר בין מבנה שוק למחירי תזקיקים (בנזין וסולר)</w:t>
      </w:r>
      <w:r w:rsidRPr="008A7CD8" w:rsidR="008103CA">
        <w:rPr>
          <w:rFonts w:eastAsia="Times New Roman"/>
          <w:sz w:val="22"/>
          <w:szCs w:val="22"/>
          <w:rtl/>
          <w:lang w:eastAsia="he-IL"/>
        </w:rPr>
        <w:t>,</w:t>
      </w:r>
      <w:r w:rsidR="00262AF6">
        <w:rPr>
          <w:rFonts w:eastAsia="Times New Roman" w:hint="cs"/>
          <w:sz w:val="22"/>
          <w:szCs w:val="22"/>
          <w:rtl/>
          <w:lang w:eastAsia="he-IL"/>
        </w:rPr>
        <w:t xml:space="preserve"> (</w:t>
      </w:r>
      <w:r w:rsidRPr="008A7CD8" w:rsidR="00C9353B">
        <w:rPr>
          <w:rFonts w:eastAsia="Times New Roman"/>
          <w:sz w:val="22"/>
          <w:szCs w:val="22"/>
          <w:rtl/>
          <w:lang w:eastAsia="he-IL"/>
        </w:rPr>
        <w:t>2017</w:t>
      </w:r>
      <w:r w:rsidR="00262AF6">
        <w:rPr>
          <w:rFonts w:eastAsia="Times New Roman" w:hint="cs"/>
          <w:sz w:val="22"/>
          <w:szCs w:val="22"/>
          <w:rtl/>
          <w:lang w:eastAsia="he-IL"/>
        </w:rPr>
        <w:t>)</w:t>
      </w:r>
      <w:r w:rsidRPr="008A7CD8" w:rsidR="008103CA">
        <w:rPr>
          <w:rFonts w:eastAsia="Times New Roman"/>
          <w:sz w:val="22"/>
          <w:szCs w:val="22"/>
          <w:rtl/>
          <w:lang w:eastAsia="he-IL"/>
        </w:rPr>
        <w:t>.</w:t>
      </w:r>
    </w:p>
    <w:p w:rsidR="00A3142E" w:rsidP="001A2CB6">
      <w:pPr>
        <w:widowControl w:val="0"/>
        <w:tabs>
          <w:tab w:val="left" w:pos="567"/>
          <w:tab w:val="left" w:pos="851"/>
        </w:tabs>
        <w:spacing w:line="269" w:lineRule="auto"/>
        <w:ind w:firstLine="21"/>
        <w:jc w:val="center"/>
        <w:rPr>
          <w:rFonts w:eastAsia="Times New Roman"/>
          <w:b/>
          <w:bCs/>
          <w:sz w:val="24"/>
          <w:rtl/>
          <w:lang w:eastAsia="he-IL"/>
        </w:rPr>
      </w:pPr>
    </w:p>
    <w:p w:rsidR="00396560" w:rsidRPr="00421631" w:rsidP="00A56F0F">
      <w:pPr>
        <w:widowControl w:val="0"/>
        <w:tabs>
          <w:tab w:val="left" w:pos="567"/>
          <w:tab w:val="left" w:pos="851"/>
        </w:tabs>
        <w:spacing w:after="120" w:line="269" w:lineRule="auto"/>
        <w:ind w:firstLine="23"/>
        <w:jc w:val="center"/>
        <w:rPr>
          <w:rFonts w:eastAsia="Times New Roman"/>
          <w:b/>
          <w:bCs/>
          <w:sz w:val="24"/>
          <w:rtl/>
          <w:lang w:eastAsia="he-IL"/>
        </w:rPr>
      </w:pPr>
      <w:r w:rsidRPr="00421631">
        <w:rPr>
          <w:rFonts w:eastAsia="Times New Roman" w:hint="cs"/>
          <w:b/>
          <w:bCs/>
          <w:sz w:val="24"/>
          <w:rtl/>
          <w:lang w:eastAsia="he-IL"/>
        </w:rPr>
        <w:t>לוח 2:</w:t>
      </w:r>
      <w:r w:rsidR="00BB5D3C">
        <w:rPr>
          <w:rFonts w:eastAsia="Times New Roman" w:hint="cs"/>
          <w:b/>
          <w:bCs/>
          <w:sz w:val="24"/>
          <w:rtl/>
          <w:lang w:eastAsia="he-IL"/>
        </w:rPr>
        <w:t xml:space="preserve"> </w:t>
      </w:r>
      <w:r w:rsidRPr="00421631">
        <w:rPr>
          <w:rFonts w:eastAsia="Times New Roman" w:hint="cs"/>
          <w:b/>
          <w:bCs/>
          <w:sz w:val="24"/>
          <w:rtl/>
          <w:lang w:eastAsia="he-IL"/>
        </w:rPr>
        <w:t xml:space="preserve">היקף </w:t>
      </w:r>
      <w:r w:rsidR="006205AB">
        <w:rPr>
          <w:rFonts w:eastAsia="Times New Roman" w:hint="cs"/>
          <w:b/>
          <w:bCs/>
          <w:sz w:val="24"/>
          <w:rtl/>
          <w:lang w:eastAsia="he-IL"/>
        </w:rPr>
        <w:t>הי</w:t>
      </w:r>
      <w:r w:rsidR="00C354E5">
        <w:rPr>
          <w:rFonts w:eastAsia="Times New Roman" w:hint="cs"/>
          <w:b/>
          <w:bCs/>
          <w:sz w:val="24"/>
          <w:rtl/>
          <w:lang w:eastAsia="he-IL"/>
        </w:rPr>
        <w:t>י</w:t>
      </w:r>
      <w:r w:rsidR="006205AB">
        <w:rPr>
          <w:rFonts w:eastAsia="Times New Roman" w:hint="cs"/>
          <w:b/>
          <w:bCs/>
          <w:sz w:val="24"/>
          <w:rtl/>
          <w:lang w:eastAsia="he-IL"/>
        </w:rPr>
        <w:t xml:space="preserve">בוא של </w:t>
      </w:r>
      <w:r w:rsidRPr="00421631">
        <w:rPr>
          <w:rFonts w:eastAsia="Times New Roman" w:hint="cs"/>
          <w:b/>
          <w:bCs/>
          <w:sz w:val="24"/>
          <w:rtl/>
          <w:lang w:eastAsia="he-IL"/>
        </w:rPr>
        <w:t>מוצרי</w:t>
      </w:r>
      <w:r w:rsidR="00C354E5">
        <w:rPr>
          <w:rFonts w:eastAsia="Times New Roman" w:hint="cs"/>
          <w:b/>
          <w:bCs/>
          <w:sz w:val="24"/>
          <w:rtl/>
          <w:lang w:eastAsia="he-IL"/>
        </w:rPr>
        <w:t xml:space="preserve"> הדלק</w:t>
      </w:r>
      <w:r w:rsidR="00474BC7">
        <w:rPr>
          <w:rFonts w:eastAsia="Times New Roman" w:hint="cs"/>
          <w:b/>
          <w:bCs/>
          <w:sz w:val="24"/>
          <w:rtl/>
          <w:lang w:eastAsia="he-IL"/>
        </w:rPr>
        <w:t>,</w:t>
      </w:r>
      <w:r w:rsidR="00C354E5">
        <w:rPr>
          <w:rFonts w:eastAsia="Times New Roman" w:hint="cs"/>
          <w:b/>
          <w:bCs/>
          <w:sz w:val="24"/>
          <w:rtl/>
          <w:lang w:eastAsia="he-IL"/>
        </w:rPr>
        <w:t xml:space="preserve"> </w:t>
      </w:r>
      <w:r w:rsidRPr="00421631">
        <w:rPr>
          <w:rFonts w:eastAsia="Times New Roman" w:hint="cs"/>
          <w:b/>
          <w:bCs/>
          <w:sz w:val="24"/>
          <w:rtl/>
          <w:lang w:eastAsia="he-IL"/>
        </w:rPr>
        <w:t>2019</w:t>
      </w:r>
    </w:p>
    <w:tbl>
      <w:tblPr>
        <w:tblStyle w:val="TableGrid"/>
        <w:bidiVisual/>
        <w:tblW w:w="6804" w:type="dxa"/>
        <w:jc w:val="center"/>
        <w:tblBorders>
          <w:insideV w:val="single" w:sz="6" w:space="0" w:color="auto"/>
        </w:tblBorders>
        <w:tblLook w:val="04A0"/>
      </w:tblPr>
      <w:tblGrid>
        <w:gridCol w:w="2264"/>
        <w:gridCol w:w="2226"/>
        <w:gridCol w:w="2314"/>
      </w:tblGrid>
      <w:tr w:rsidTr="00A56F0F">
        <w:tblPrEx>
          <w:tblW w:w="6804" w:type="dxa"/>
          <w:jc w:val="center"/>
          <w:tblBorders>
            <w:insideV w:val="single" w:sz="6" w:space="0" w:color="auto"/>
          </w:tblBorders>
          <w:tblLook w:val="04A0"/>
        </w:tblPrEx>
        <w:trPr>
          <w:trHeight w:val="283"/>
          <w:jc w:val="center"/>
        </w:trPr>
        <w:tc>
          <w:tcPr>
            <w:tcW w:w="2264" w:type="dxa"/>
            <w:vAlign w:val="center"/>
          </w:tcPr>
          <w:p w:rsidR="00396560" w:rsidRPr="00A56F0F" w:rsidP="00A56F0F">
            <w:pPr>
              <w:widowControl w:val="0"/>
              <w:tabs>
                <w:tab w:val="left" w:pos="567"/>
                <w:tab w:val="left" w:pos="851"/>
              </w:tabs>
              <w:spacing w:line="240" w:lineRule="exact"/>
              <w:rPr>
                <w:szCs w:val="20"/>
                <w:rtl/>
                <w:lang w:eastAsia="he-IL"/>
              </w:rPr>
            </w:pPr>
            <w:r w:rsidRPr="00A56F0F">
              <w:rPr>
                <w:rFonts w:eastAsia="Times New Roman" w:hint="cs"/>
                <w:b/>
                <w:bCs/>
                <w:sz w:val="22"/>
                <w:szCs w:val="22"/>
                <w:rtl/>
                <w:lang w:eastAsia="he-IL"/>
              </w:rPr>
              <w:t>סוג מוצר</w:t>
            </w:r>
          </w:p>
        </w:tc>
        <w:tc>
          <w:tcPr>
            <w:tcW w:w="2226" w:type="dxa"/>
            <w:vAlign w:val="center"/>
          </w:tcPr>
          <w:p w:rsidR="00396560" w:rsidRPr="00846FF9" w:rsidP="00A56F0F">
            <w:pPr>
              <w:widowControl w:val="0"/>
              <w:tabs>
                <w:tab w:val="left" w:pos="567"/>
                <w:tab w:val="left" w:pos="851"/>
              </w:tabs>
              <w:spacing w:line="240" w:lineRule="exact"/>
              <w:rPr>
                <w:rFonts w:eastAsia="Times New Roman"/>
                <w:b/>
                <w:bCs/>
                <w:sz w:val="22"/>
                <w:szCs w:val="22"/>
                <w:rtl/>
                <w:lang w:eastAsia="he-IL"/>
              </w:rPr>
            </w:pPr>
            <w:r w:rsidRPr="00846FF9">
              <w:rPr>
                <w:rFonts w:eastAsia="Times New Roman" w:hint="cs"/>
                <w:b/>
                <w:bCs/>
                <w:sz w:val="22"/>
                <w:szCs w:val="22"/>
                <w:rtl/>
                <w:lang w:eastAsia="he-IL"/>
              </w:rPr>
              <w:t>כמות (באלפי טונות)</w:t>
            </w:r>
          </w:p>
        </w:tc>
        <w:tc>
          <w:tcPr>
            <w:tcW w:w="2314" w:type="dxa"/>
            <w:vAlign w:val="center"/>
          </w:tcPr>
          <w:p w:rsidR="00396560" w:rsidRPr="00846FF9" w:rsidP="00A56F0F">
            <w:pPr>
              <w:widowControl w:val="0"/>
              <w:tabs>
                <w:tab w:val="left" w:pos="567"/>
                <w:tab w:val="left" w:pos="851"/>
              </w:tabs>
              <w:spacing w:line="240" w:lineRule="exact"/>
              <w:rPr>
                <w:rFonts w:eastAsia="Times New Roman"/>
                <w:b/>
                <w:bCs/>
                <w:sz w:val="22"/>
                <w:szCs w:val="22"/>
                <w:rtl/>
                <w:lang w:eastAsia="he-IL"/>
              </w:rPr>
            </w:pPr>
            <w:r w:rsidRPr="00846FF9">
              <w:rPr>
                <w:rFonts w:eastAsia="Times New Roman" w:hint="cs"/>
                <w:b/>
                <w:bCs/>
                <w:sz w:val="22"/>
                <w:szCs w:val="22"/>
                <w:rtl/>
                <w:lang w:eastAsia="he-IL"/>
              </w:rPr>
              <w:t>עלות (במיליארד</w:t>
            </w:r>
            <w:r w:rsidRPr="00846FF9" w:rsidR="00F60C03">
              <w:rPr>
                <w:rFonts w:eastAsia="Times New Roman" w:hint="cs"/>
                <w:b/>
                <w:bCs/>
                <w:sz w:val="22"/>
                <w:szCs w:val="22"/>
                <w:rtl/>
                <w:lang w:eastAsia="he-IL"/>
              </w:rPr>
              <w:t xml:space="preserve"> דולר</w:t>
            </w:r>
            <w:r w:rsidRPr="00846FF9" w:rsidR="008A7CD8">
              <w:rPr>
                <w:rFonts w:eastAsia="Times New Roman" w:hint="cs"/>
                <w:b/>
                <w:bCs/>
                <w:sz w:val="22"/>
                <w:szCs w:val="22"/>
                <w:rtl/>
                <w:lang w:eastAsia="he-IL"/>
              </w:rPr>
              <w:t>)</w:t>
            </w:r>
            <w:r w:rsidRPr="00846FF9">
              <w:rPr>
                <w:rFonts w:eastAsia="Times New Roman" w:hint="cs"/>
                <w:b/>
                <w:bCs/>
                <w:sz w:val="22"/>
                <w:szCs w:val="22"/>
                <w:rtl/>
                <w:lang w:eastAsia="he-IL"/>
              </w:rPr>
              <w:t xml:space="preserve"> </w:t>
            </w:r>
          </w:p>
        </w:tc>
      </w:tr>
      <w:tr w:rsidTr="00A56F0F">
        <w:tblPrEx>
          <w:tblW w:w="6804" w:type="dxa"/>
          <w:jc w:val="center"/>
          <w:tblLook w:val="04A0"/>
        </w:tblPrEx>
        <w:trPr>
          <w:trHeight w:val="397"/>
          <w:jc w:val="center"/>
        </w:trPr>
        <w:tc>
          <w:tcPr>
            <w:tcW w:w="2264" w:type="dxa"/>
            <w:vAlign w:val="center"/>
          </w:tcPr>
          <w:p w:rsidR="00396560" w:rsidRPr="00846FF9" w:rsidP="00A56F0F">
            <w:pPr>
              <w:widowControl w:val="0"/>
              <w:tabs>
                <w:tab w:val="left" w:pos="567"/>
                <w:tab w:val="left" w:pos="851"/>
              </w:tabs>
              <w:spacing w:before="60" w:after="60" w:line="240" w:lineRule="exact"/>
              <w:rPr>
                <w:rFonts w:eastAsia="Times New Roman"/>
                <w:sz w:val="22"/>
                <w:szCs w:val="22"/>
                <w:rtl/>
                <w:lang w:eastAsia="he-IL"/>
              </w:rPr>
            </w:pPr>
            <w:r w:rsidRPr="00846FF9">
              <w:rPr>
                <w:rFonts w:eastAsia="Times New Roman" w:hint="cs"/>
                <w:sz w:val="22"/>
                <w:szCs w:val="22"/>
                <w:rtl/>
                <w:lang w:eastAsia="he-IL"/>
              </w:rPr>
              <w:t>מוצרי דלק מוגמרים *</w:t>
            </w:r>
          </w:p>
        </w:tc>
        <w:tc>
          <w:tcPr>
            <w:tcW w:w="2226" w:type="dxa"/>
            <w:vAlign w:val="center"/>
          </w:tcPr>
          <w:p w:rsidR="00396560" w:rsidRPr="00846FF9" w:rsidP="00A56F0F">
            <w:pPr>
              <w:widowControl w:val="0"/>
              <w:tabs>
                <w:tab w:val="left" w:pos="567"/>
                <w:tab w:val="left" w:pos="851"/>
              </w:tabs>
              <w:spacing w:before="60" w:after="60" w:line="240" w:lineRule="exact"/>
              <w:rPr>
                <w:rFonts w:eastAsia="Times New Roman"/>
                <w:sz w:val="22"/>
                <w:szCs w:val="22"/>
                <w:rtl/>
                <w:lang w:eastAsia="he-IL"/>
              </w:rPr>
            </w:pPr>
            <w:r w:rsidRPr="00846FF9">
              <w:rPr>
                <w:rFonts w:eastAsia="Times New Roman" w:hint="cs"/>
                <w:sz w:val="22"/>
                <w:szCs w:val="22"/>
                <w:rtl/>
                <w:lang w:eastAsia="he-IL"/>
              </w:rPr>
              <w:t>4,125</w:t>
            </w:r>
          </w:p>
        </w:tc>
        <w:tc>
          <w:tcPr>
            <w:tcW w:w="2314" w:type="dxa"/>
            <w:vAlign w:val="center"/>
          </w:tcPr>
          <w:p w:rsidR="00396560" w:rsidRPr="00846FF9" w:rsidP="00A56F0F">
            <w:pPr>
              <w:widowControl w:val="0"/>
              <w:tabs>
                <w:tab w:val="left" w:pos="567"/>
                <w:tab w:val="left" w:pos="851"/>
              </w:tabs>
              <w:spacing w:before="60" w:after="60" w:line="240" w:lineRule="exact"/>
              <w:rPr>
                <w:rFonts w:eastAsia="Times New Roman"/>
                <w:sz w:val="22"/>
                <w:szCs w:val="22"/>
                <w:rtl/>
                <w:lang w:eastAsia="he-IL"/>
              </w:rPr>
            </w:pPr>
            <w:r w:rsidRPr="00846FF9">
              <w:rPr>
                <w:rFonts w:eastAsia="Times New Roman" w:hint="cs"/>
                <w:sz w:val="22"/>
                <w:szCs w:val="22"/>
                <w:rtl/>
                <w:lang w:eastAsia="he-IL"/>
              </w:rPr>
              <w:t>2.4</w:t>
            </w:r>
          </w:p>
        </w:tc>
      </w:tr>
      <w:tr w:rsidTr="00A56F0F">
        <w:tblPrEx>
          <w:tblW w:w="6804" w:type="dxa"/>
          <w:jc w:val="center"/>
          <w:tblLook w:val="04A0"/>
        </w:tblPrEx>
        <w:trPr>
          <w:trHeight w:val="397"/>
          <w:jc w:val="center"/>
        </w:trPr>
        <w:tc>
          <w:tcPr>
            <w:tcW w:w="2264" w:type="dxa"/>
            <w:vAlign w:val="center"/>
          </w:tcPr>
          <w:p w:rsidR="00396560" w:rsidRPr="00846FF9" w:rsidP="00A56F0F">
            <w:pPr>
              <w:widowControl w:val="0"/>
              <w:tabs>
                <w:tab w:val="left" w:pos="567"/>
                <w:tab w:val="left" w:pos="851"/>
              </w:tabs>
              <w:spacing w:before="60" w:after="60" w:line="240" w:lineRule="exact"/>
              <w:rPr>
                <w:rFonts w:eastAsia="Times New Roman"/>
                <w:sz w:val="22"/>
                <w:szCs w:val="22"/>
                <w:rtl/>
                <w:lang w:eastAsia="he-IL"/>
              </w:rPr>
            </w:pPr>
            <w:r w:rsidRPr="00846FF9">
              <w:rPr>
                <w:rFonts w:eastAsia="Times New Roman" w:hint="cs"/>
                <w:sz w:val="22"/>
                <w:szCs w:val="22"/>
                <w:rtl/>
                <w:lang w:eastAsia="he-IL"/>
              </w:rPr>
              <w:t>חומרי גלם **</w:t>
            </w:r>
          </w:p>
        </w:tc>
        <w:tc>
          <w:tcPr>
            <w:tcW w:w="2226" w:type="dxa"/>
            <w:vAlign w:val="center"/>
          </w:tcPr>
          <w:p w:rsidR="00396560" w:rsidRPr="00846FF9" w:rsidP="00A56F0F">
            <w:pPr>
              <w:widowControl w:val="0"/>
              <w:tabs>
                <w:tab w:val="left" w:pos="567"/>
                <w:tab w:val="left" w:pos="851"/>
              </w:tabs>
              <w:spacing w:before="60" w:after="60" w:line="240" w:lineRule="exact"/>
              <w:rPr>
                <w:rFonts w:eastAsia="Times New Roman"/>
                <w:sz w:val="22"/>
                <w:szCs w:val="22"/>
                <w:rtl/>
                <w:lang w:eastAsia="he-IL"/>
              </w:rPr>
            </w:pPr>
            <w:r w:rsidRPr="00846FF9">
              <w:rPr>
                <w:rFonts w:eastAsia="Times New Roman" w:hint="cs"/>
                <w:sz w:val="22"/>
                <w:szCs w:val="22"/>
                <w:rtl/>
                <w:lang w:eastAsia="he-IL"/>
              </w:rPr>
              <w:t>12,054</w:t>
            </w:r>
          </w:p>
        </w:tc>
        <w:tc>
          <w:tcPr>
            <w:tcW w:w="2314" w:type="dxa"/>
            <w:vAlign w:val="center"/>
          </w:tcPr>
          <w:p w:rsidR="00396560" w:rsidRPr="00846FF9" w:rsidP="00A56F0F">
            <w:pPr>
              <w:widowControl w:val="0"/>
              <w:tabs>
                <w:tab w:val="left" w:pos="567"/>
                <w:tab w:val="left" w:pos="851"/>
              </w:tabs>
              <w:spacing w:before="60" w:after="60" w:line="240" w:lineRule="exact"/>
              <w:rPr>
                <w:rFonts w:eastAsia="Times New Roman"/>
                <w:sz w:val="22"/>
                <w:szCs w:val="22"/>
                <w:rtl/>
                <w:lang w:eastAsia="he-IL"/>
              </w:rPr>
            </w:pPr>
            <w:r w:rsidRPr="00846FF9">
              <w:rPr>
                <w:rFonts w:eastAsia="Times New Roman" w:hint="cs"/>
                <w:sz w:val="22"/>
                <w:szCs w:val="22"/>
                <w:rtl/>
                <w:lang w:eastAsia="he-IL"/>
              </w:rPr>
              <w:t>6.0</w:t>
            </w:r>
          </w:p>
        </w:tc>
      </w:tr>
      <w:tr w:rsidTr="00A56F0F">
        <w:tblPrEx>
          <w:tblW w:w="6804" w:type="dxa"/>
          <w:jc w:val="center"/>
          <w:tblLook w:val="04A0"/>
        </w:tblPrEx>
        <w:trPr>
          <w:trHeight w:val="397"/>
          <w:jc w:val="center"/>
        </w:trPr>
        <w:tc>
          <w:tcPr>
            <w:tcW w:w="2264" w:type="dxa"/>
            <w:vAlign w:val="center"/>
          </w:tcPr>
          <w:p w:rsidR="00396560" w:rsidRPr="00846FF9" w:rsidP="00A56F0F">
            <w:pPr>
              <w:widowControl w:val="0"/>
              <w:tabs>
                <w:tab w:val="left" w:pos="567"/>
                <w:tab w:val="left" w:pos="851"/>
              </w:tabs>
              <w:spacing w:before="60" w:after="60" w:line="240" w:lineRule="exact"/>
              <w:jc w:val="left"/>
              <w:rPr>
                <w:rFonts w:eastAsia="Times New Roman"/>
                <w:b/>
                <w:bCs/>
                <w:sz w:val="22"/>
                <w:szCs w:val="22"/>
                <w:rtl/>
                <w:lang w:eastAsia="he-IL"/>
              </w:rPr>
            </w:pPr>
            <w:r w:rsidRPr="00846FF9">
              <w:rPr>
                <w:rFonts w:eastAsia="Times New Roman" w:hint="cs"/>
                <w:b/>
                <w:bCs/>
                <w:sz w:val="22"/>
                <w:szCs w:val="22"/>
                <w:rtl/>
                <w:lang w:eastAsia="he-IL"/>
              </w:rPr>
              <w:t>סה"כ</w:t>
            </w:r>
          </w:p>
        </w:tc>
        <w:tc>
          <w:tcPr>
            <w:tcW w:w="2226" w:type="dxa"/>
            <w:vAlign w:val="center"/>
          </w:tcPr>
          <w:p w:rsidR="00396560" w:rsidRPr="00846FF9" w:rsidP="00A56F0F">
            <w:pPr>
              <w:widowControl w:val="0"/>
              <w:tabs>
                <w:tab w:val="left" w:pos="567"/>
                <w:tab w:val="left" w:pos="851"/>
              </w:tabs>
              <w:spacing w:before="60" w:after="60" w:line="240" w:lineRule="exact"/>
              <w:rPr>
                <w:rFonts w:eastAsia="Times New Roman"/>
                <w:b/>
                <w:bCs/>
                <w:sz w:val="22"/>
                <w:szCs w:val="22"/>
                <w:rtl/>
                <w:lang w:eastAsia="he-IL"/>
              </w:rPr>
            </w:pPr>
            <w:r w:rsidRPr="00846FF9">
              <w:rPr>
                <w:rFonts w:eastAsia="Times New Roman" w:hint="cs"/>
                <w:b/>
                <w:bCs/>
                <w:sz w:val="22"/>
                <w:szCs w:val="22"/>
                <w:rtl/>
                <w:lang w:eastAsia="he-IL"/>
              </w:rPr>
              <w:t>16,179</w:t>
            </w:r>
          </w:p>
        </w:tc>
        <w:tc>
          <w:tcPr>
            <w:tcW w:w="2314" w:type="dxa"/>
            <w:vAlign w:val="center"/>
          </w:tcPr>
          <w:p w:rsidR="00396560" w:rsidRPr="00846FF9" w:rsidP="00A56F0F">
            <w:pPr>
              <w:widowControl w:val="0"/>
              <w:tabs>
                <w:tab w:val="left" w:pos="567"/>
                <w:tab w:val="left" w:pos="851"/>
              </w:tabs>
              <w:spacing w:before="60" w:after="60" w:line="240" w:lineRule="exact"/>
              <w:rPr>
                <w:rFonts w:eastAsia="Times New Roman"/>
                <w:b/>
                <w:bCs/>
                <w:sz w:val="22"/>
                <w:szCs w:val="22"/>
                <w:rtl/>
                <w:lang w:eastAsia="he-IL"/>
              </w:rPr>
            </w:pPr>
            <w:r w:rsidRPr="00846FF9">
              <w:rPr>
                <w:rFonts w:eastAsia="Times New Roman" w:hint="cs"/>
                <w:b/>
                <w:bCs/>
                <w:sz w:val="22"/>
                <w:szCs w:val="22"/>
                <w:rtl/>
                <w:lang w:eastAsia="he-IL"/>
              </w:rPr>
              <w:t>8.4</w:t>
            </w:r>
          </w:p>
        </w:tc>
      </w:tr>
    </w:tbl>
    <w:p w:rsidR="00396560" w:rsidRPr="00421631" w:rsidP="001A2CB6">
      <w:pPr>
        <w:pStyle w:val="a"/>
        <w:spacing w:line="269" w:lineRule="auto"/>
        <w:rPr>
          <w:rtl/>
          <w:lang w:eastAsia="he-IL"/>
        </w:rPr>
      </w:pPr>
    </w:p>
    <w:p w:rsidR="00AF4F66" w:rsidRPr="006B10AD" w:rsidP="00253254">
      <w:pPr>
        <w:widowControl w:val="0"/>
        <w:tabs>
          <w:tab w:val="left" w:pos="397"/>
        </w:tabs>
        <w:spacing w:line="269" w:lineRule="auto"/>
        <w:ind w:firstLine="23"/>
        <w:rPr>
          <w:rFonts w:eastAsia="Times New Roman"/>
          <w:sz w:val="22"/>
          <w:szCs w:val="22"/>
          <w:rtl/>
          <w:lang w:eastAsia="he-IL"/>
        </w:rPr>
      </w:pPr>
      <w:r w:rsidRPr="006B10AD">
        <w:rPr>
          <w:rFonts w:eastAsia="Times New Roman" w:hint="cs"/>
          <w:sz w:val="22"/>
          <w:szCs w:val="22"/>
          <w:rtl/>
          <w:lang w:eastAsia="he-IL"/>
        </w:rPr>
        <w:t>*מוצרי דלק מוגמרים שרכשו: בית זיקוק חיפה (60%); בתי זיקוק אשדוד (15</w:t>
      </w:r>
      <w:r w:rsidRPr="006B10AD" w:rsidR="00421631">
        <w:rPr>
          <w:rFonts w:eastAsia="Times New Roman" w:hint="cs"/>
          <w:sz w:val="22"/>
          <w:szCs w:val="22"/>
          <w:rtl/>
          <w:lang w:eastAsia="he-IL"/>
        </w:rPr>
        <w:t>%); חברות הדלק (25%).</w:t>
      </w:r>
    </w:p>
    <w:p w:rsidR="00421631" w:rsidRPr="006B10AD" w:rsidP="001A2CB6">
      <w:pPr>
        <w:widowControl w:val="0"/>
        <w:tabs>
          <w:tab w:val="left" w:pos="397"/>
        </w:tabs>
        <w:spacing w:line="269" w:lineRule="auto"/>
        <w:ind w:firstLine="23"/>
        <w:rPr>
          <w:rFonts w:eastAsia="Times New Roman"/>
          <w:sz w:val="22"/>
          <w:szCs w:val="22"/>
          <w:rtl/>
          <w:lang w:eastAsia="he-IL"/>
        </w:rPr>
      </w:pPr>
      <w:r w:rsidRPr="006B10AD">
        <w:rPr>
          <w:rFonts w:eastAsia="Times New Roman" w:hint="cs"/>
          <w:sz w:val="22"/>
          <w:szCs w:val="22"/>
          <w:rtl/>
          <w:lang w:eastAsia="he-IL"/>
        </w:rPr>
        <w:t>**</w:t>
      </w:r>
      <w:r w:rsidRPr="006B10AD">
        <w:rPr>
          <w:rFonts w:eastAsia="Times New Roman"/>
          <w:sz w:val="22"/>
          <w:szCs w:val="22"/>
          <w:rtl/>
          <w:lang w:eastAsia="he-IL"/>
        </w:rPr>
        <w:tab/>
      </w:r>
      <w:r w:rsidRPr="006B10AD">
        <w:rPr>
          <w:rFonts w:eastAsia="Times New Roman" w:hint="cs"/>
          <w:sz w:val="22"/>
          <w:szCs w:val="22"/>
          <w:rtl/>
          <w:lang w:eastAsia="he-IL"/>
        </w:rPr>
        <w:t>חומרי גלם שרכשו: בית זיקוק חיפה (67%); בית זיקוק אשדוד (33%).</w:t>
      </w:r>
    </w:p>
    <w:p w:rsidR="00421631" w:rsidP="001A2CB6">
      <w:pPr>
        <w:widowControl w:val="0"/>
        <w:tabs>
          <w:tab w:val="left" w:pos="397"/>
        </w:tabs>
        <w:spacing w:line="269" w:lineRule="auto"/>
        <w:ind w:firstLine="23"/>
        <w:rPr>
          <w:rFonts w:eastAsia="Times New Roman"/>
          <w:sz w:val="22"/>
          <w:szCs w:val="22"/>
          <w:rtl/>
          <w:lang w:eastAsia="he-IL"/>
        </w:rPr>
      </w:pPr>
      <w:r w:rsidRPr="006B10AD">
        <w:rPr>
          <w:rFonts w:eastAsia="Times New Roman"/>
          <w:sz w:val="22"/>
          <w:szCs w:val="22"/>
          <w:rtl/>
          <w:lang w:eastAsia="he-IL"/>
        </w:rPr>
        <w:tab/>
      </w:r>
      <w:r w:rsidRPr="006B10AD" w:rsidR="00F60C03">
        <w:rPr>
          <w:rFonts w:eastAsia="Times New Roman" w:hint="eastAsia"/>
          <w:sz w:val="22"/>
          <w:szCs w:val="22"/>
          <w:rtl/>
          <w:lang w:eastAsia="he-IL"/>
        </w:rPr>
        <w:t>ה</w:t>
      </w:r>
      <w:r w:rsidRPr="006B10AD">
        <w:rPr>
          <w:rFonts w:eastAsia="Times New Roman" w:hint="eastAsia"/>
          <w:sz w:val="22"/>
          <w:szCs w:val="22"/>
          <w:rtl/>
          <w:lang w:eastAsia="he-IL"/>
        </w:rPr>
        <w:t>מקור</w:t>
      </w:r>
      <w:r w:rsidRPr="006B10AD">
        <w:rPr>
          <w:rFonts w:eastAsia="Times New Roman"/>
          <w:sz w:val="22"/>
          <w:szCs w:val="22"/>
          <w:rtl/>
          <w:lang w:eastAsia="he-IL"/>
        </w:rPr>
        <w:t xml:space="preserve">: </w:t>
      </w:r>
      <w:r w:rsidRPr="006B10AD">
        <w:rPr>
          <w:rFonts w:eastAsia="Times New Roman" w:hint="eastAsia"/>
          <w:sz w:val="22"/>
          <w:szCs w:val="22"/>
          <w:rtl/>
          <w:lang w:eastAsia="he-IL"/>
        </w:rPr>
        <w:t>משרד</w:t>
      </w:r>
      <w:r w:rsidRPr="006B10AD">
        <w:rPr>
          <w:rFonts w:eastAsia="Times New Roman"/>
          <w:sz w:val="22"/>
          <w:szCs w:val="22"/>
          <w:rtl/>
          <w:lang w:eastAsia="he-IL"/>
        </w:rPr>
        <w:t xml:space="preserve"> </w:t>
      </w:r>
      <w:r w:rsidRPr="006B10AD">
        <w:rPr>
          <w:rFonts w:eastAsia="Times New Roman" w:hint="eastAsia"/>
          <w:sz w:val="22"/>
          <w:szCs w:val="22"/>
          <w:rtl/>
          <w:lang w:eastAsia="he-IL"/>
        </w:rPr>
        <w:t>האנרגיה</w:t>
      </w:r>
      <w:r w:rsidRPr="006B10AD">
        <w:rPr>
          <w:rFonts w:eastAsia="Times New Roman" w:hint="cs"/>
          <w:sz w:val="22"/>
          <w:szCs w:val="22"/>
          <w:rtl/>
          <w:lang w:eastAsia="he-IL"/>
        </w:rPr>
        <w:t xml:space="preserve">. </w:t>
      </w:r>
    </w:p>
    <w:p w:rsidR="00253254" w:rsidRPr="006B10AD" w:rsidP="001A2CB6">
      <w:pPr>
        <w:widowControl w:val="0"/>
        <w:tabs>
          <w:tab w:val="left" w:pos="397"/>
        </w:tabs>
        <w:spacing w:line="269" w:lineRule="auto"/>
        <w:ind w:firstLine="23"/>
        <w:rPr>
          <w:rFonts w:eastAsia="Times New Roman"/>
          <w:sz w:val="22"/>
          <w:szCs w:val="22"/>
          <w:rtl/>
          <w:lang w:eastAsia="he-IL"/>
        </w:rPr>
      </w:pPr>
    </w:p>
    <w:p w:rsidR="00253254" w:rsidP="00253254">
      <w:pPr>
        <w:bidi w:val="0"/>
        <w:spacing w:after="120" w:line="269" w:lineRule="auto"/>
        <w:jc w:val="center"/>
        <w:rPr>
          <w:rFonts w:eastAsia="Times New Roman"/>
          <w:b/>
          <w:bCs/>
          <w:sz w:val="24"/>
          <w:rtl/>
          <w:lang w:eastAsia="he-IL"/>
        </w:rPr>
      </w:pPr>
      <w:r w:rsidRPr="006450D5">
        <w:rPr>
          <w:rFonts w:eastAsia="Times New Roman" w:hint="cs"/>
          <w:b/>
          <w:bCs/>
          <w:sz w:val="24"/>
          <w:rtl/>
          <w:lang w:eastAsia="he-IL"/>
        </w:rPr>
        <w:t>לוח 3:</w:t>
      </w:r>
      <w:r w:rsidR="00BB5D3C">
        <w:rPr>
          <w:rFonts w:eastAsia="Times New Roman" w:hint="cs"/>
          <w:b/>
          <w:bCs/>
          <w:sz w:val="24"/>
          <w:rtl/>
          <w:lang w:eastAsia="he-IL"/>
        </w:rPr>
        <w:t xml:space="preserve"> </w:t>
      </w:r>
      <w:r w:rsidRPr="006450D5">
        <w:rPr>
          <w:rFonts w:eastAsia="Times New Roman" w:hint="cs"/>
          <w:b/>
          <w:bCs/>
          <w:sz w:val="24"/>
          <w:rtl/>
          <w:lang w:eastAsia="he-IL"/>
        </w:rPr>
        <w:t xml:space="preserve">מכירות של מוצרי דלק </w:t>
      </w:r>
      <w:r w:rsidR="00D043EC">
        <w:rPr>
          <w:rFonts w:eastAsia="Times New Roman" w:hint="cs"/>
          <w:b/>
          <w:bCs/>
          <w:sz w:val="24"/>
          <w:rtl/>
          <w:lang w:eastAsia="he-IL"/>
        </w:rPr>
        <w:t xml:space="preserve">בתחנות התדלוק </w:t>
      </w:r>
      <w:r w:rsidRPr="006450D5">
        <w:rPr>
          <w:rFonts w:eastAsia="Times New Roman" w:hint="cs"/>
          <w:b/>
          <w:bCs/>
          <w:sz w:val="24"/>
          <w:rtl/>
          <w:lang w:eastAsia="he-IL"/>
        </w:rPr>
        <w:t>לצרכנים</w:t>
      </w:r>
    </w:p>
    <w:p w:rsidR="006450D5" w:rsidRPr="006450D5" w:rsidP="00253254">
      <w:pPr>
        <w:bidi w:val="0"/>
        <w:spacing w:after="120" w:line="269" w:lineRule="auto"/>
        <w:jc w:val="center"/>
        <w:rPr>
          <w:rFonts w:eastAsia="Times New Roman"/>
          <w:b/>
          <w:bCs/>
          <w:sz w:val="24"/>
          <w:lang w:eastAsia="he-IL"/>
        </w:rPr>
      </w:pPr>
      <w:r>
        <w:rPr>
          <w:rFonts w:eastAsia="Times New Roman" w:hint="cs"/>
          <w:b/>
          <w:bCs/>
          <w:sz w:val="24"/>
          <w:rtl/>
          <w:lang w:eastAsia="he-IL"/>
        </w:rPr>
        <w:t>והצריכה הכוללת של המשק</w:t>
      </w:r>
      <w:r w:rsidR="00253254">
        <w:rPr>
          <w:rFonts w:eastAsia="Times New Roman" w:hint="cs"/>
          <w:b/>
          <w:bCs/>
          <w:sz w:val="24"/>
          <w:rtl/>
          <w:lang w:eastAsia="he-IL"/>
        </w:rPr>
        <w:t xml:space="preserve">, </w:t>
      </w:r>
      <w:r w:rsidRPr="006450D5" w:rsidR="00253254">
        <w:rPr>
          <w:rFonts w:eastAsia="Times New Roman" w:hint="cs"/>
          <w:b/>
          <w:bCs/>
          <w:sz w:val="24"/>
          <w:rtl/>
          <w:lang w:eastAsia="he-IL"/>
        </w:rPr>
        <w:t>2016 - 2018</w:t>
      </w:r>
    </w:p>
    <w:tbl>
      <w:tblPr>
        <w:tblStyle w:val="TableGrid"/>
        <w:bidiVisual/>
        <w:tblW w:w="6237" w:type="dxa"/>
        <w:jc w:val="center"/>
        <w:tblBorders>
          <w:insideV w:val="single" w:sz="6" w:space="0" w:color="auto"/>
        </w:tblBorders>
        <w:tblLook w:val="04A0"/>
      </w:tblPr>
      <w:tblGrid>
        <w:gridCol w:w="1973"/>
        <w:gridCol w:w="2132"/>
        <w:gridCol w:w="2132"/>
      </w:tblGrid>
      <w:tr w:rsidTr="00D0752C">
        <w:tblPrEx>
          <w:tblW w:w="6237" w:type="dxa"/>
          <w:jc w:val="center"/>
          <w:tblBorders>
            <w:insideV w:val="single" w:sz="6" w:space="0" w:color="auto"/>
          </w:tblBorders>
          <w:tblLook w:val="04A0"/>
        </w:tblPrEx>
        <w:trPr>
          <w:jc w:val="center"/>
        </w:trPr>
        <w:tc>
          <w:tcPr>
            <w:tcW w:w="1973" w:type="dxa"/>
            <w:vAlign w:val="bottom"/>
          </w:tcPr>
          <w:p w:rsidR="006450D5" w:rsidRPr="00846FF9" w:rsidP="00D0752C">
            <w:pPr>
              <w:widowControl w:val="0"/>
              <w:tabs>
                <w:tab w:val="left" w:pos="567"/>
                <w:tab w:val="left" w:pos="851"/>
              </w:tabs>
              <w:spacing w:before="60" w:after="60" w:line="240" w:lineRule="exact"/>
              <w:jc w:val="center"/>
              <w:rPr>
                <w:rFonts w:eastAsia="Times New Roman"/>
                <w:b/>
                <w:bCs/>
                <w:sz w:val="22"/>
                <w:szCs w:val="22"/>
                <w:rtl/>
                <w:lang w:eastAsia="he-IL"/>
              </w:rPr>
            </w:pPr>
            <w:r w:rsidRPr="00846FF9">
              <w:rPr>
                <w:rFonts w:eastAsia="Times New Roman" w:hint="cs"/>
                <w:b/>
                <w:bCs/>
                <w:sz w:val="22"/>
                <w:szCs w:val="22"/>
                <w:rtl/>
                <w:lang w:eastAsia="he-IL"/>
              </w:rPr>
              <w:t>מוצר</w:t>
            </w:r>
            <w:r w:rsidR="00BB5D3C">
              <w:rPr>
                <w:rFonts w:eastAsia="Times New Roman" w:hint="cs"/>
                <w:b/>
                <w:bCs/>
                <w:sz w:val="22"/>
                <w:szCs w:val="22"/>
                <w:rtl/>
                <w:lang w:eastAsia="he-IL"/>
              </w:rPr>
              <w:t xml:space="preserve"> </w:t>
            </w:r>
            <w:r w:rsidRPr="00846FF9">
              <w:rPr>
                <w:rFonts w:eastAsia="Times New Roman" w:hint="cs"/>
                <w:b/>
                <w:bCs/>
                <w:sz w:val="22"/>
                <w:szCs w:val="22"/>
                <w:rtl/>
                <w:lang w:eastAsia="he-IL"/>
              </w:rPr>
              <w:t>שנים</w:t>
            </w:r>
          </w:p>
        </w:tc>
        <w:tc>
          <w:tcPr>
            <w:tcW w:w="2132" w:type="dxa"/>
            <w:vAlign w:val="bottom"/>
          </w:tcPr>
          <w:p w:rsidR="005F5236" w:rsidRPr="00846FF9" w:rsidP="00D0752C">
            <w:pPr>
              <w:widowControl w:val="0"/>
              <w:tabs>
                <w:tab w:val="left" w:pos="567"/>
                <w:tab w:val="left" w:pos="851"/>
              </w:tabs>
              <w:spacing w:before="60" w:after="60" w:line="240" w:lineRule="exact"/>
              <w:jc w:val="center"/>
              <w:rPr>
                <w:rFonts w:eastAsia="Times New Roman"/>
                <w:b/>
                <w:bCs/>
                <w:sz w:val="22"/>
                <w:szCs w:val="22"/>
                <w:rtl/>
                <w:lang w:eastAsia="he-IL"/>
              </w:rPr>
            </w:pPr>
            <w:r w:rsidRPr="00846FF9">
              <w:rPr>
                <w:rFonts w:eastAsia="Times New Roman" w:hint="cs"/>
                <w:b/>
                <w:bCs/>
                <w:sz w:val="22"/>
                <w:szCs w:val="22"/>
                <w:rtl/>
                <w:lang w:eastAsia="he-IL"/>
              </w:rPr>
              <w:t xml:space="preserve">כמות שנתית </w:t>
            </w:r>
            <w:r w:rsidRPr="00846FF9" w:rsidR="00D043EC">
              <w:rPr>
                <w:rFonts w:eastAsia="Times New Roman" w:hint="cs"/>
                <w:b/>
                <w:bCs/>
                <w:sz w:val="22"/>
                <w:szCs w:val="22"/>
                <w:rtl/>
                <w:lang w:eastAsia="he-IL"/>
              </w:rPr>
              <w:t>שנמכר</w:t>
            </w:r>
            <w:r w:rsidRPr="00846FF9" w:rsidR="00F60C03">
              <w:rPr>
                <w:rFonts w:eastAsia="Times New Roman" w:hint="cs"/>
                <w:b/>
                <w:bCs/>
                <w:sz w:val="22"/>
                <w:szCs w:val="22"/>
                <w:rtl/>
                <w:lang w:eastAsia="he-IL"/>
              </w:rPr>
              <w:t>ה</w:t>
            </w:r>
            <w:r w:rsidRPr="00846FF9" w:rsidR="00D043EC">
              <w:rPr>
                <w:rFonts w:eastAsia="Times New Roman" w:hint="cs"/>
                <w:b/>
                <w:bCs/>
                <w:sz w:val="22"/>
                <w:szCs w:val="22"/>
                <w:rtl/>
                <w:lang w:eastAsia="he-IL"/>
              </w:rPr>
              <w:t xml:space="preserve"> </w:t>
            </w:r>
            <w:r w:rsidRPr="00846FF9">
              <w:rPr>
                <w:rFonts w:eastAsia="Times New Roman" w:hint="cs"/>
                <w:b/>
                <w:bCs/>
                <w:sz w:val="22"/>
                <w:szCs w:val="22"/>
                <w:rtl/>
                <w:lang w:eastAsia="he-IL"/>
              </w:rPr>
              <w:t>בתחנות</w:t>
            </w:r>
            <w:r w:rsidRPr="00846FF9" w:rsidR="00D043EC">
              <w:rPr>
                <w:rFonts w:eastAsia="Times New Roman" w:hint="cs"/>
                <w:b/>
                <w:bCs/>
                <w:sz w:val="22"/>
                <w:szCs w:val="22"/>
                <w:rtl/>
                <w:lang w:eastAsia="he-IL"/>
              </w:rPr>
              <w:t xml:space="preserve"> התדלוק</w:t>
            </w:r>
            <w:r w:rsidR="00D0752C">
              <w:rPr>
                <w:rFonts w:eastAsia="Times New Roman"/>
                <w:b/>
                <w:bCs/>
                <w:sz w:val="22"/>
                <w:szCs w:val="22"/>
                <w:rtl/>
                <w:lang w:eastAsia="he-IL"/>
              </w:rPr>
              <w:br/>
            </w:r>
            <w:r w:rsidRPr="00846FF9">
              <w:rPr>
                <w:rFonts w:eastAsia="Times New Roman" w:hint="cs"/>
                <w:b/>
                <w:bCs/>
                <w:sz w:val="22"/>
                <w:szCs w:val="22"/>
                <w:rtl/>
                <w:lang w:eastAsia="he-IL"/>
              </w:rPr>
              <w:t>(באלפי ליטר)</w:t>
            </w:r>
          </w:p>
        </w:tc>
        <w:tc>
          <w:tcPr>
            <w:tcW w:w="2132" w:type="dxa"/>
            <w:vAlign w:val="bottom"/>
          </w:tcPr>
          <w:p w:rsidR="005F5236" w:rsidRPr="00846FF9" w:rsidP="00D0752C">
            <w:pPr>
              <w:widowControl w:val="0"/>
              <w:tabs>
                <w:tab w:val="left" w:pos="567"/>
                <w:tab w:val="left" w:pos="851"/>
              </w:tabs>
              <w:spacing w:before="60" w:after="60" w:line="240" w:lineRule="exact"/>
              <w:jc w:val="center"/>
              <w:rPr>
                <w:rFonts w:eastAsia="Times New Roman"/>
                <w:b/>
                <w:bCs/>
                <w:sz w:val="22"/>
                <w:szCs w:val="22"/>
                <w:rtl/>
                <w:lang w:eastAsia="he-IL"/>
              </w:rPr>
            </w:pPr>
            <w:r w:rsidRPr="00846FF9">
              <w:rPr>
                <w:rFonts w:eastAsia="Times New Roman" w:hint="cs"/>
                <w:b/>
                <w:bCs/>
                <w:sz w:val="22"/>
                <w:szCs w:val="22"/>
                <w:rtl/>
                <w:lang w:eastAsia="he-IL"/>
              </w:rPr>
              <w:t>הצריכה הכוללת של המשק</w:t>
            </w:r>
            <w:r w:rsidR="00D0752C">
              <w:rPr>
                <w:rFonts w:eastAsia="Times New Roman" w:hint="cs"/>
                <w:b/>
                <w:bCs/>
                <w:sz w:val="22"/>
                <w:szCs w:val="22"/>
                <w:rtl/>
                <w:lang w:eastAsia="he-IL"/>
              </w:rPr>
              <w:t xml:space="preserve"> </w:t>
            </w:r>
            <w:r w:rsidRPr="00846FF9">
              <w:rPr>
                <w:rFonts w:eastAsia="Times New Roman" w:hint="cs"/>
                <w:b/>
                <w:bCs/>
                <w:sz w:val="22"/>
                <w:szCs w:val="22"/>
                <w:rtl/>
                <w:lang w:eastAsia="he-IL"/>
              </w:rPr>
              <w:t>(באלפי ליטר)</w:t>
            </w:r>
          </w:p>
        </w:tc>
      </w:tr>
      <w:tr w:rsidTr="00D0752C">
        <w:tblPrEx>
          <w:tblW w:w="6237" w:type="dxa"/>
          <w:jc w:val="center"/>
          <w:tblLook w:val="04A0"/>
        </w:tblPrEx>
        <w:trPr>
          <w:jc w:val="center"/>
        </w:trPr>
        <w:tc>
          <w:tcPr>
            <w:tcW w:w="1973" w:type="dxa"/>
            <w:vAlign w:val="center"/>
          </w:tcPr>
          <w:p w:rsidR="006450D5" w:rsidRPr="00846FF9" w:rsidP="00D0752C">
            <w:pPr>
              <w:widowControl w:val="0"/>
              <w:tabs>
                <w:tab w:val="left" w:pos="567"/>
                <w:tab w:val="left" w:pos="851"/>
              </w:tabs>
              <w:spacing w:before="60" w:after="60" w:line="240" w:lineRule="exact"/>
              <w:jc w:val="left"/>
              <w:rPr>
                <w:rFonts w:eastAsia="Times New Roman"/>
                <w:b/>
                <w:bCs/>
                <w:sz w:val="22"/>
                <w:szCs w:val="22"/>
                <w:rtl/>
                <w:lang w:eastAsia="he-IL"/>
              </w:rPr>
            </w:pPr>
            <w:r w:rsidRPr="00846FF9">
              <w:rPr>
                <w:rFonts w:eastAsia="Times New Roman" w:hint="cs"/>
                <w:b/>
                <w:bCs/>
                <w:sz w:val="22"/>
                <w:szCs w:val="22"/>
                <w:rtl/>
                <w:lang w:eastAsia="he-IL"/>
              </w:rPr>
              <w:t>סולר</w:t>
            </w:r>
          </w:p>
        </w:tc>
        <w:tc>
          <w:tcPr>
            <w:tcW w:w="2132" w:type="dxa"/>
            <w:vAlign w:val="center"/>
          </w:tcPr>
          <w:p w:rsidR="006450D5" w:rsidRPr="00846FF9" w:rsidP="00D0752C">
            <w:pPr>
              <w:widowControl w:val="0"/>
              <w:tabs>
                <w:tab w:val="left" w:pos="567"/>
                <w:tab w:val="left" w:pos="851"/>
              </w:tabs>
              <w:spacing w:before="60" w:after="60" w:line="240" w:lineRule="exact"/>
              <w:jc w:val="left"/>
              <w:rPr>
                <w:rFonts w:eastAsia="Times New Roman"/>
                <w:sz w:val="22"/>
                <w:szCs w:val="22"/>
                <w:rtl/>
                <w:lang w:eastAsia="he-IL"/>
              </w:rPr>
            </w:pPr>
          </w:p>
        </w:tc>
        <w:tc>
          <w:tcPr>
            <w:tcW w:w="2132" w:type="dxa"/>
            <w:vAlign w:val="center"/>
          </w:tcPr>
          <w:p w:rsidR="006450D5" w:rsidRPr="00846FF9" w:rsidP="00D0752C">
            <w:pPr>
              <w:widowControl w:val="0"/>
              <w:tabs>
                <w:tab w:val="left" w:pos="567"/>
                <w:tab w:val="left" w:pos="851"/>
              </w:tabs>
              <w:spacing w:before="60" w:after="60" w:line="240" w:lineRule="exact"/>
              <w:jc w:val="left"/>
              <w:rPr>
                <w:rFonts w:eastAsia="Times New Roman"/>
                <w:sz w:val="22"/>
                <w:szCs w:val="22"/>
                <w:rtl/>
                <w:lang w:eastAsia="he-IL"/>
              </w:rPr>
            </w:pPr>
          </w:p>
        </w:tc>
      </w:tr>
      <w:tr w:rsidTr="00D0752C">
        <w:tblPrEx>
          <w:tblW w:w="6237" w:type="dxa"/>
          <w:jc w:val="center"/>
          <w:tblLook w:val="04A0"/>
        </w:tblPrEx>
        <w:trPr>
          <w:jc w:val="center"/>
        </w:trPr>
        <w:tc>
          <w:tcPr>
            <w:tcW w:w="1973" w:type="dxa"/>
            <w:vAlign w:val="center"/>
          </w:tcPr>
          <w:p w:rsidR="006450D5"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2016</w:t>
            </w:r>
          </w:p>
        </w:tc>
        <w:tc>
          <w:tcPr>
            <w:tcW w:w="2132" w:type="dxa"/>
            <w:vAlign w:val="center"/>
          </w:tcPr>
          <w:p w:rsidR="006450D5"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1,664,842</w:t>
            </w:r>
          </w:p>
        </w:tc>
        <w:tc>
          <w:tcPr>
            <w:tcW w:w="2132" w:type="dxa"/>
            <w:vAlign w:val="center"/>
          </w:tcPr>
          <w:p w:rsidR="006450D5"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3,805,686</w:t>
            </w:r>
          </w:p>
        </w:tc>
      </w:tr>
      <w:tr w:rsidTr="00D0752C">
        <w:tblPrEx>
          <w:tblW w:w="6237" w:type="dxa"/>
          <w:jc w:val="center"/>
          <w:tblLook w:val="04A0"/>
        </w:tblPrEx>
        <w:trPr>
          <w:jc w:val="center"/>
        </w:trPr>
        <w:tc>
          <w:tcPr>
            <w:tcW w:w="1973" w:type="dxa"/>
            <w:vAlign w:val="center"/>
          </w:tcPr>
          <w:p w:rsidR="006450D5"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2017</w:t>
            </w:r>
          </w:p>
        </w:tc>
        <w:tc>
          <w:tcPr>
            <w:tcW w:w="2132" w:type="dxa"/>
            <w:vAlign w:val="center"/>
          </w:tcPr>
          <w:p w:rsidR="006450D5"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1,815,466</w:t>
            </w:r>
          </w:p>
        </w:tc>
        <w:tc>
          <w:tcPr>
            <w:tcW w:w="2132" w:type="dxa"/>
            <w:vAlign w:val="center"/>
          </w:tcPr>
          <w:p w:rsidR="006450D5"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3,817,174</w:t>
            </w:r>
          </w:p>
        </w:tc>
      </w:tr>
      <w:tr w:rsidTr="00D0752C">
        <w:tblPrEx>
          <w:tblW w:w="6237" w:type="dxa"/>
          <w:jc w:val="center"/>
          <w:tblLook w:val="04A0"/>
        </w:tblPrEx>
        <w:trPr>
          <w:jc w:val="center"/>
        </w:trPr>
        <w:tc>
          <w:tcPr>
            <w:tcW w:w="1973" w:type="dxa"/>
            <w:vAlign w:val="center"/>
          </w:tcPr>
          <w:p w:rsidR="006450D5"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2018</w:t>
            </w:r>
          </w:p>
        </w:tc>
        <w:tc>
          <w:tcPr>
            <w:tcW w:w="2132" w:type="dxa"/>
            <w:vAlign w:val="center"/>
          </w:tcPr>
          <w:p w:rsidR="006450D5"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1,881,293</w:t>
            </w:r>
          </w:p>
        </w:tc>
        <w:tc>
          <w:tcPr>
            <w:tcW w:w="2132" w:type="dxa"/>
            <w:vAlign w:val="center"/>
          </w:tcPr>
          <w:p w:rsidR="006450D5"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3,765,523</w:t>
            </w:r>
          </w:p>
        </w:tc>
      </w:tr>
      <w:tr w:rsidTr="00D0752C">
        <w:tblPrEx>
          <w:tblW w:w="6237" w:type="dxa"/>
          <w:jc w:val="center"/>
          <w:tblLook w:val="04A0"/>
        </w:tblPrEx>
        <w:trPr>
          <w:jc w:val="center"/>
        </w:trPr>
        <w:tc>
          <w:tcPr>
            <w:tcW w:w="1973" w:type="dxa"/>
            <w:vAlign w:val="center"/>
          </w:tcPr>
          <w:p w:rsidR="006450D5" w:rsidRPr="00846FF9" w:rsidP="00D0752C">
            <w:pPr>
              <w:widowControl w:val="0"/>
              <w:tabs>
                <w:tab w:val="left" w:pos="567"/>
                <w:tab w:val="left" w:pos="851"/>
              </w:tabs>
              <w:spacing w:before="60" w:after="60" w:line="240" w:lineRule="exact"/>
              <w:jc w:val="left"/>
              <w:rPr>
                <w:rFonts w:eastAsia="Times New Roman"/>
                <w:b/>
                <w:bCs/>
                <w:sz w:val="22"/>
                <w:szCs w:val="22"/>
                <w:rtl/>
                <w:lang w:eastAsia="he-IL"/>
              </w:rPr>
            </w:pPr>
            <w:r w:rsidRPr="00846FF9">
              <w:rPr>
                <w:rFonts w:eastAsia="Times New Roman" w:hint="cs"/>
                <w:b/>
                <w:bCs/>
                <w:sz w:val="22"/>
                <w:szCs w:val="22"/>
                <w:rtl/>
                <w:lang w:eastAsia="he-IL"/>
              </w:rPr>
              <w:t>בנזין</w:t>
            </w:r>
          </w:p>
        </w:tc>
        <w:tc>
          <w:tcPr>
            <w:tcW w:w="2132" w:type="dxa"/>
            <w:vAlign w:val="center"/>
          </w:tcPr>
          <w:p w:rsidR="006450D5" w:rsidRPr="00846FF9" w:rsidP="00D0752C">
            <w:pPr>
              <w:widowControl w:val="0"/>
              <w:tabs>
                <w:tab w:val="left" w:pos="567"/>
                <w:tab w:val="left" w:pos="851"/>
              </w:tabs>
              <w:spacing w:before="60" w:after="60" w:line="240" w:lineRule="exact"/>
              <w:jc w:val="left"/>
              <w:rPr>
                <w:rFonts w:eastAsia="Times New Roman"/>
                <w:sz w:val="22"/>
                <w:szCs w:val="22"/>
                <w:rtl/>
                <w:lang w:eastAsia="he-IL"/>
              </w:rPr>
            </w:pPr>
          </w:p>
        </w:tc>
        <w:tc>
          <w:tcPr>
            <w:tcW w:w="2132" w:type="dxa"/>
            <w:vAlign w:val="center"/>
          </w:tcPr>
          <w:p w:rsidR="006450D5" w:rsidRPr="00846FF9" w:rsidP="00D0752C">
            <w:pPr>
              <w:widowControl w:val="0"/>
              <w:tabs>
                <w:tab w:val="left" w:pos="567"/>
                <w:tab w:val="left" w:pos="851"/>
              </w:tabs>
              <w:spacing w:before="60" w:after="60" w:line="240" w:lineRule="exact"/>
              <w:jc w:val="left"/>
              <w:rPr>
                <w:rFonts w:eastAsia="Times New Roman"/>
                <w:sz w:val="22"/>
                <w:szCs w:val="22"/>
                <w:rtl/>
                <w:lang w:eastAsia="he-IL"/>
              </w:rPr>
            </w:pPr>
          </w:p>
        </w:tc>
      </w:tr>
      <w:tr w:rsidTr="00D0752C">
        <w:tblPrEx>
          <w:tblW w:w="6237" w:type="dxa"/>
          <w:jc w:val="center"/>
          <w:tblLook w:val="04A0"/>
        </w:tblPrEx>
        <w:trPr>
          <w:jc w:val="center"/>
        </w:trPr>
        <w:tc>
          <w:tcPr>
            <w:tcW w:w="1973" w:type="dxa"/>
            <w:vAlign w:val="center"/>
          </w:tcPr>
          <w:p w:rsidR="006450D5"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2016</w:t>
            </w:r>
          </w:p>
        </w:tc>
        <w:tc>
          <w:tcPr>
            <w:tcW w:w="2132" w:type="dxa"/>
            <w:vAlign w:val="center"/>
          </w:tcPr>
          <w:p w:rsidR="006450D5"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3,611,914</w:t>
            </w:r>
          </w:p>
        </w:tc>
        <w:tc>
          <w:tcPr>
            <w:tcW w:w="2132" w:type="dxa"/>
            <w:vAlign w:val="center"/>
          </w:tcPr>
          <w:p w:rsidR="006450D5"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4,182,747</w:t>
            </w:r>
          </w:p>
        </w:tc>
      </w:tr>
      <w:tr w:rsidTr="00D0752C">
        <w:tblPrEx>
          <w:tblW w:w="6237" w:type="dxa"/>
          <w:jc w:val="center"/>
          <w:tblLook w:val="04A0"/>
        </w:tblPrEx>
        <w:trPr>
          <w:jc w:val="center"/>
        </w:trPr>
        <w:tc>
          <w:tcPr>
            <w:tcW w:w="1973" w:type="dxa"/>
            <w:vAlign w:val="center"/>
          </w:tcPr>
          <w:p w:rsidR="006450D5"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2017</w:t>
            </w:r>
          </w:p>
        </w:tc>
        <w:tc>
          <w:tcPr>
            <w:tcW w:w="2132" w:type="dxa"/>
            <w:shd w:val="clear" w:color="auto" w:fill="auto"/>
            <w:vAlign w:val="center"/>
          </w:tcPr>
          <w:p w:rsidR="006450D5"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אין נתונים</w:t>
            </w:r>
          </w:p>
        </w:tc>
        <w:tc>
          <w:tcPr>
            <w:tcW w:w="2132" w:type="dxa"/>
            <w:vAlign w:val="center"/>
          </w:tcPr>
          <w:p w:rsidR="006450D5"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4,266,242</w:t>
            </w:r>
          </w:p>
        </w:tc>
      </w:tr>
      <w:tr w:rsidTr="00D0752C">
        <w:tblPrEx>
          <w:tblW w:w="6237" w:type="dxa"/>
          <w:jc w:val="center"/>
          <w:tblLook w:val="04A0"/>
        </w:tblPrEx>
        <w:trPr>
          <w:jc w:val="center"/>
        </w:trPr>
        <w:tc>
          <w:tcPr>
            <w:tcW w:w="1973" w:type="dxa"/>
            <w:vAlign w:val="center"/>
          </w:tcPr>
          <w:p w:rsidR="00A27053"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2018</w:t>
            </w:r>
          </w:p>
        </w:tc>
        <w:tc>
          <w:tcPr>
            <w:tcW w:w="2132" w:type="dxa"/>
            <w:shd w:val="clear" w:color="auto" w:fill="auto"/>
            <w:vAlign w:val="center"/>
          </w:tcPr>
          <w:p w:rsidR="00A27053"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אין נתונים</w:t>
            </w:r>
          </w:p>
        </w:tc>
        <w:tc>
          <w:tcPr>
            <w:tcW w:w="2132" w:type="dxa"/>
            <w:vAlign w:val="center"/>
          </w:tcPr>
          <w:p w:rsidR="00A27053"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4,271,473</w:t>
            </w:r>
          </w:p>
        </w:tc>
      </w:tr>
      <w:tr w:rsidTr="00D0752C">
        <w:tblPrEx>
          <w:tblW w:w="6237" w:type="dxa"/>
          <w:jc w:val="center"/>
          <w:tblLook w:val="04A0"/>
        </w:tblPrEx>
        <w:trPr>
          <w:trHeight w:val="397"/>
          <w:jc w:val="center"/>
        </w:trPr>
        <w:tc>
          <w:tcPr>
            <w:tcW w:w="1973" w:type="dxa"/>
            <w:vAlign w:val="center"/>
          </w:tcPr>
          <w:p w:rsidR="00A27053" w:rsidRPr="00846FF9" w:rsidP="00D0752C">
            <w:pPr>
              <w:widowControl w:val="0"/>
              <w:tabs>
                <w:tab w:val="left" w:pos="567"/>
                <w:tab w:val="left" w:pos="851"/>
              </w:tabs>
              <w:spacing w:before="60" w:after="60" w:line="240" w:lineRule="exact"/>
              <w:jc w:val="left"/>
              <w:rPr>
                <w:rFonts w:eastAsia="Times New Roman"/>
                <w:b/>
                <w:bCs/>
                <w:sz w:val="22"/>
                <w:szCs w:val="22"/>
                <w:rtl/>
                <w:lang w:eastAsia="he-IL"/>
              </w:rPr>
            </w:pPr>
            <w:r w:rsidRPr="00846FF9">
              <w:rPr>
                <w:rFonts w:eastAsia="Times New Roman" w:hint="cs"/>
                <w:b/>
                <w:bCs/>
                <w:sz w:val="22"/>
                <w:szCs w:val="22"/>
                <w:rtl/>
                <w:lang w:eastAsia="he-IL"/>
              </w:rPr>
              <w:t>גפ"ם</w:t>
            </w:r>
          </w:p>
        </w:tc>
        <w:tc>
          <w:tcPr>
            <w:tcW w:w="2132" w:type="dxa"/>
            <w:shd w:val="clear" w:color="auto" w:fill="auto"/>
            <w:vAlign w:val="center"/>
          </w:tcPr>
          <w:p w:rsidR="00A27053" w:rsidRPr="00846FF9" w:rsidP="00D0752C">
            <w:pPr>
              <w:widowControl w:val="0"/>
              <w:tabs>
                <w:tab w:val="left" w:pos="567"/>
                <w:tab w:val="left" w:pos="851"/>
              </w:tabs>
              <w:spacing w:before="60" w:after="60" w:line="240" w:lineRule="exact"/>
              <w:jc w:val="left"/>
              <w:rPr>
                <w:rFonts w:eastAsia="Times New Roman"/>
                <w:b/>
                <w:bCs/>
                <w:sz w:val="22"/>
                <w:szCs w:val="22"/>
                <w:rtl/>
                <w:lang w:eastAsia="he-IL"/>
              </w:rPr>
            </w:pPr>
            <w:r w:rsidRPr="00846FF9">
              <w:rPr>
                <w:rFonts w:eastAsia="Times New Roman" w:hint="cs"/>
                <w:b/>
                <w:bCs/>
                <w:sz w:val="22"/>
                <w:szCs w:val="22"/>
                <w:rtl/>
                <w:lang w:eastAsia="he-IL"/>
              </w:rPr>
              <w:t>צריכה במשק בטונות</w:t>
            </w:r>
          </w:p>
        </w:tc>
        <w:tc>
          <w:tcPr>
            <w:tcW w:w="2132" w:type="dxa"/>
            <w:vAlign w:val="center"/>
          </w:tcPr>
          <w:p w:rsidR="00A27053" w:rsidRPr="00846FF9" w:rsidP="00D0752C">
            <w:pPr>
              <w:widowControl w:val="0"/>
              <w:tabs>
                <w:tab w:val="left" w:pos="567"/>
                <w:tab w:val="left" w:pos="851"/>
              </w:tabs>
              <w:spacing w:before="60" w:after="60" w:line="240" w:lineRule="exact"/>
              <w:jc w:val="left"/>
              <w:rPr>
                <w:rFonts w:eastAsia="Times New Roman"/>
                <w:sz w:val="22"/>
                <w:szCs w:val="22"/>
                <w:rtl/>
                <w:lang w:eastAsia="he-IL"/>
              </w:rPr>
            </w:pPr>
          </w:p>
        </w:tc>
      </w:tr>
      <w:tr w:rsidTr="00D0752C">
        <w:tblPrEx>
          <w:tblW w:w="6237" w:type="dxa"/>
          <w:jc w:val="center"/>
          <w:tblLook w:val="04A0"/>
        </w:tblPrEx>
        <w:trPr>
          <w:jc w:val="center"/>
        </w:trPr>
        <w:tc>
          <w:tcPr>
            <w:tcW w:w="1973" w:type="dxa"/>
            <w:vAlign w:val="center"/>
          </w:tcPr>
          <w:p w:rsidR="00A27053"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2016</w:t>
            </w:r>
          </w:p>
        </w:tc>
        <w:tc>
          <w:tcPr>
            <w:tcW w:w="2132" w:type="dxa"/>
            <w:shd w:val="clear" w:color="auto" w:fill="auto"/>
            <w:vAlign w:val="center"/>
          </w:tcPr>
          <w:p w:rsidR="00A27053"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אין נתונים</w:t>
            </w:r>
          </w:p>
        </w:tc>
        <w:tc>
          <w:tcPr>
            <w:tcW w:w="2132" w:type="dxa"/>
            <w:vAlign w:val="center"/>
          </w:tcPr>
          <w:p w:rsidR="00A27053"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615,344</w:t>
            </w:r>
          </w:p>
        </w:tc>
      </w:tr>
      <w:tr w:rsidTr="00D0752C">
        <w:tblPrEx>
          <w:tblW w:w="6237" w:type="dxa"/>
          <w:jc w:val="center"/>
          <w:tblLook w:val="04A0"/>
        </w:tblPrEx>
        <w:trPr>
          <w:jc w:val="center"/>
        </w:trPr>
        <w:tc>
          <w:tcPr>
            <w:tcW w:w="1973" w:type="dxa"/>
            <w:vAlign w:val="center"/>
          </w:tcPr>
          <w:p w:rsidR="00A27053"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2017</w:t>
            </w:r>
          </w:p>
        </w:tc>
        <w:tc>
          <w:tcPr>
            <w:tcW w:w="2132" w:type="dxa"/>
            <w:shd w:val="clear" w:color="auto" w:fill="auto"/>
            <w:vAlign w:val="center"/>
          </w:tcPr>
          <w:p w:rsidR="00A27053"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אין נתונים</w:t>
            </w:r>
          </w:p>
        </w:tc>
        <w:tc>
          <w:tcPr>
            <w:tcW w:w="2132" w:type="dxa"/>
            <w:vAlign w:val="center"/>
          </w:tcPr>
          <w:p w:rsidR="00A27053"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633,864</w:t>
            </w:r>
          </w:p>
        </w:tc>
      </w:tr>
      <w:tr w:rsidTr="00D0752C">
        <w:tblPrEx>
          <w:tblW w:w="6237" w:type="dxa"/>
          <w:jc w:val="center"/>
          <w:tblLook w:val="04A0"/>
        </w:tblPrEx>
        <w:trPr>
          <w:jc w:val="center"/>
        </w:trPr>
        <w:tc>
          <w:tcPr>
            <w:tcW w:w="1973" w:type="dxa"/>
            <w:vAlign w:val="center"/>
          </w:tcPr>
          <w:p w:rsidR="00A27053"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2018</w:t>
            </w:r>
          </w:p>
        </w:tc>
        <w:tc>
          <w:tcPr>
            <w:tcW w:w="2132" w:type="dxa"/>
            <w:shd w:val="clear" w:color="auto" w:fill="auto"/>
            <w:vAlign w:val="center"/>
          </w:tcPr>
          <w:p w:rsidR="00A27053"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אין נתונים</w:t>
            </w:r>
          </w:p>
        </w:tc>
        <w:tc>
          <w:tcPr>
            <w:tcW w:w="2132" w:type="dxa"/>
            <w:vAlign w:val="center"/>
          </w:tcPr>
          <w:p w:rsidR="00A27053" w:rsidRPr="00846FF9" w:rsidP="00D0752C">
            <w:pPr>
              <w:widowControl w:val="0"/>
              <w:tabs>
                <w:tab w:val="left" w:pos="567"/>
                <w:tab w:val="left" w:pos="851"/>
              </w:tabs>
              <w:spacing w:before="60" w:after="60" w:line="240" w:lineRule="exact"/>
              <w:jc w:val="left"/>
              <w:rPr>
                <w:rFonts w:eastAsia="Times New Roman"/>
                <w:sz w:val="22"/>
                <w:szCs w:val="22"/>
                <w:rtl/>
                <w:lang w:eastAsia="he-IL"/>
              </w:rPr>
            </w:pPr>
            <w:r w:rsidRPr="00846FF9">
              <w:rPr>
                <w:rFonts w:eastAsia="Times New Roman" w:hint="cs"/>
                <w:sz w:val="22"/>
                <w:szCs w:val="22"/>
                <w:rtl/>
                <w:lang w:eastAsia="he-IL"/>
              </w:rPr>
              <w:t>591,757</w:t>
            </w:r>
          </w:p>
        </w:tc>
      </w:tr>
    </w:tbl>
    <w:p w:rsidR="00CC1314" w:rsidRPr="008A7CD8" w:rsidP="003C1AA7">
      <w:pPr>
        <w:widowControl w:val="0"/>
        <w:spacing w:before="120" w:line="269" w:lineRule="auto"/>
        <w:ind w:firstLine="23"/>
        <w:rPr>
          <w:rFonts w:eastAsia="Times New Roman"/>
          <w:sz w:val="22"/>
          <w:szCs w:val="22"/>
          <w:rtl/>
          <w:lang w:eastAsia="he-IL"/>
        </w:rPr>
      </w:pPr>
      <w:r w:rsidRPr="008A7CD8">
        <w:rPr>
          <w:rFonts w:eastAsia="Times New Roman" w:hint="eastAsia"/>
          <w:sz w:val="22"/>
          <w:szCs w:val="22"/>
          <w:rtl/>
          <w:lang w:eastAsia="he-IL"/>
        </w:rPr>
        <w:t>ה</w:t>
      </w:r>
      <w:r w:rsidRPr="008A7CD8" w:rsidR="008103CA">
        <w:rPr>
          <w:rFonts w:eastAsia="Times New Roman" w:hint="eastAsia"/>
          <w:sz w:val="22"/>
          <w:szCs w:val="22"/>
          <w:rtl/>
          <w:lang w:eastAsia="he-IL"/>
        </w:rPr>
        <w:t>מקור</w:t>
      </w:r>
      <w:r w:rsidRPr="008A7CD8" w:rsidR="008103CA">
        <w:rPr>
          <w:rFonts w:eastAsia="Times New Roman"/>
          <w:sz w:val="22"/>
          <w:szCs w:val="22"/>
          <w:rtl/>
          <w:lang w:eastAsia="he-IL"/>
        </w:rPr>
        <w:t>:</w:t>
      </w:r>
      <w:r w:rsidR="00BB5D3C">
        <w:rPr>
          <w:rFonts w:eastAsia="Times New Roman"/>
          <w:sz w:val="22"/>
          <w:szCs w:val="22"/>
          <w:rtl/>
          <w:lang w:eastAsia="he-IL"/>
        </w:rPr>
        <w:t xml:space="preserve"> </w:t>
      </w:r>
      <w:r w:rsidRPr="008A7CD8" w:rsidR="008103CA">
        <w:rPr>
          <w:rFonts w:eastAsia="Times New Roman" w:hint="eastAsia"/>
          <w:sz w:val="22"/>
          <w:szCs w:val="22"/>
          <w:rtl/>
          <w:lang w:eastAsia="he-IL"/>
        </w:rPr>
        <w:t>משרד</w:t>
      </w:r>
      <w:r w:rsidRPr="008A7CD8" w:rsidR="008103CA">
        <w:rPr>
          <w:rFonts w:eastAsia="Times New Roman"/>
          <w:sz w:val="22"/>
          <w:szCs w:val="22"/>
          <w:rtl/>
          <w:lang w:eastAsia="he-IL"/>
        </w:rPr>
        <w:t xml:space="preserve"> </w:t>
      </w:r>
      <w:r w:rsidRPr="008A7CD8" w:rsidR="008103CA">
        <w:rPr>
          <w:rFonts w:eastAsia="Times New Roman" w:hint="eastAsia"/>
          <w:sz w:val="22"/>
          <w:szCs w:val="22"/>
          <w:rtl/>
          <w:lang w:eastAsia="he-IL"/>
        </w:rPr>
        <w:t>האנרגיה</w:t>
      </w:r>
      <w:r w:rsidRPr="008A7CD8" w:rsidR="008103CA">
        <w:rPr>
          <w:rFonts w:eastAsia="Times New Roman"/>
          <w:sz w:val="22"/>
          <w:szCs w:val="22"/>
          <w:rtl/>
          <w:lang w:eastAsia="he-IL"/>
        </w:rPr>
        <w:t>.</w:t>
      </w:r>
    </w:p>
    <w:p w:rsidR="00A70C5A" w:rsidP="001A2CB6">
      <w:pPr>
        <w:pStyle w:val="a"/>
        <w:spacing w:line="269" w:lineRule="auto"/>
        <w:rPr>
          <w:rtl/>
          <w:lang w:eastAsia="he-IL"/>
        </w:rPr>
      </w:pPr>
    </w:p>
    <w:p w:rsidR="006C0DCB" w:rsidP="001A2CB6">
      <w:pPr>
        <w:widowControl w:val="0"/>
        <w:tabs>
          <w:tab w:val="left" w:pos="567"/>
          <w:tab w:val="left" w:pos="851"/>
        </w:tabs>
        <w:spacing w:line="269" w:lineRule="auto"/>
        <w:ind w:firstLine="21"/>
        <w:rPr>
          <w:rFonts w:eastAsia="Times New Roman"/>
          <w:rtl/>
          <w:lang w:eastAsia="he-IL"/>
        </w:rPr>
      </w:pPr>
      <w:r>
        <w:rPr>
          <w:rFonts w:eastAsia="Times New Roman" w:hint="cs"/>
          <w:rtl/>
          <w:lang w:eastAsia="he-IL"/>
        </w:rPr>
        <w:t xml:space="preserve">אלה </w:t>
      </w:r>
      <w:r w:rsidRPr="002377EB" w:rsidR="00ED6BBB">
        <w:rPr>
          <w:rFonts w:eastAsia="Times New Roman" w:hint="cs"/>
          <w:rtl/>
          <w:lang w:eastAsia="he-IL"/>
        </w:rPr>
        <w:t>ה</w:t>
      </w:r>
      <w:r w:rsidRPr="002377EB" w:rsidR="00ED6BBB">
        <w:rPr>
          <w:rFonts w:eastAsia="Times New Roman"/>
          <w:rtl/>
          <w:lang w:eastAsia="he-IL"/>
        </w:rPr>
        <w:t>שירותים</w:t>
      </w:r>
      <w:r w:rsidRPr="002377EB" w:rsidR="00ED6BBB">
        <w:rPr>
          <w:rFonts w:eastAsia="Times New Roman" w:hint="cs"/>
          <w:rtl/>
          <w:lang w:eastAsia="he-IL"/>
        </w:rPr>
        <w:t xml:space="preserve"> </w:t>
      </w:r>
      <w:r w:rsidRPr="002377EB" w:rsidR="00BC2007">
        <w:rPr>
          <w:rFonts w:eastAsia="Times New Roman" w:hint="cs"/>
          <w:rtl/>
          <w:lang w:eastAsia="he-IL"/>
        </w:rPr>
        <w:t>ש</w:t>
      </w:r>
      <w:r w:rsidR="00BC2007">
        <w:rPr>
          <w:rFonts w:eastAsia="Times New Roman" w:hint="cs"/>
          <w:rtl/>
          <w:lang w:eastAsia="he-IL"/>
        </w:rPr>
        <w:t xml:space="preserve">מסופקים </w:t>
      </w:r>
      <w:r w:rsidR="003C1AF0">
        <w:rPr>
          <w:rFonts w:eastAsia="Times New Roman" w:hint="cs"/>
          <w:rtl/>
          <w:lang w:eastAsia="he-IL"/>
        </w:rPr>
        <w:t>ב</w:t>
      </w:r>
      <w:r w:rsidRPr="002377EB" w:rsidR="00ED6BBB">
        <w:rPr>
          <w:rFonts w:eastAsia="Times New Roman" w:hint="cs"/>
          <w:rtl/>
          <w:lang w:eastAsia="he-IL"/>
        </w:rPr>
        <w:t xml:space="preserve">תחנות התדלוק השונות: </w:t>
      </w:r>
      <w:r w:rsidRPr="002377EB" w:rsidR="00ED6BBB">
        <w:rPr>
          <w:rFonts w:eastAsia="Times New Roman"/>
          <w:rtl/>
          <w:lang w:eastAsia="he-IL"/>
        </w:rPr>
        <w:t>תדלוק</w:t>
      </w:r>
      <w:r w:rsidRPr="002377EB" w:rsidR="00ED6BBB">
        <w:rPr>
          <w:rFonts w:eastAsia="Times New Roman" w:hint="cs"/>
          <w:rtl/>
          <w:lang w:eastAsia="he-IL"/>
        </w:rPr>
        <w:t xml:space="preserve"> בדלק</w:t>
      </w:r>
      <w:r w:rsidR="00AC4840">
        <w:rPr>
          <w:rFonts w:eastAsia="Times New Roman" w:hint="cs"/>
          <w:rtl/>
          <w:lang w:eastAsia="he-IL"/>
        </w:rPr>
        <w:t>,</w:t>
      </w:r>
      <w:r w:rsidRPr="002377EB" w:rsidR="00ED6BBB">
        <w:rPr>
          <w:rFonts w:eastAsia="Times New Roman" w:hint="cs"/>
          <w:rtl/>
          <w:lang w:eastAsia="he-IL"/>
        </w:rPr>
        <w:t xml:space="preserve"> </w:t>
      </w:r>
      <w:r>
        <w:rPr>
          <w:rFonts w:eastAsia="Times New Roman" w:hint="cs"/>
          <w:rtl/>
          <w:lang w:eastAsia="he-IL"/>
        </w:rPr>
        <w:t>ב</w:t>
      </w:r>
      <w:r w:rsidR="00763E94">
        <w:rPr>
          <w:rFonts w:eastAsia="Times New Roman" w:hint="cs"/>
          <w:rtl/>
          <w:lang w:eastAsia="he-IL"/>
        </w:rPr>
        <w:t>חלקן</w:t>
      </w:r>
      <w:r w:rsidRPr="002377EB" w:rsidR="00ED6BBB">
        <w:rPr>
          <w:rFonts w:eastAsia="Times New Roman" w:hint="cs"/>
          <w:rtl/>
          <w:lang w:eastAsia="he-IL"/>
        </w:rPr>
        <w:t xml:space="preserve"> גם ב</w:t>
      </w:r>
      <w:r w:rsidR="00763E94">
        <w:rPr>
          <w:rFonts w:eastAsia="Times New Roman" w:hint="cs"/>
          <w:rtl/>
          <w:lang w:eastAsia="he-IL"/>
        </w:rPr>
        <w:t>גז פחמי</w:t>
      </w:r>
      <w:r w:rsidR="00872247">
        <w:rPr>
          <w:rFonts w:eastAsia="Times New Roman" w:hint="cs"/>
          <w:rtl/>
          <w:lang w:eastAsia="he-IL"/>
        </w:rPr>
        <w:t>מני</w:t>
      </w:r>
      <w:r w:rsidR="00763E94">
        <w:rPr>
          <w:rFonts w:eastAsia="Times New Roman" w:hint="cs"/>
          <w:rtl/>
          <w:lang w:eastAsia="he-IL"/>
        </w:rPr>
        <w:t xml:space="preserve"> מעובה (להלן - </w:t>
      </w:r>
      <w:r w:rsidRPr="002377EB" w:rsidR="00ED6BBB">
        <w:rPr>
          <w:rFonts w:eastAsia="Times New Roman" w:hint="cs"/>
          <w:rtl/>
          <w:lang w:eastAsia="he-IL"/>
        </w:rPr>
        <w:t>גפ"</w:t>
      </w:r>
      <w:r>
        <w:rPr>
          <w:rFonts w:eastAsia="Times New Roman" w:hint="cs"/>
          <w:rtl/>
          <w:lang w:eastAsia="he-IL"/>
        </w:rPr>
        <w:t>ם</w:t>
      </w:r>
      <w:r w:rsidR="00763E94">
        <w:rPr>
          <w:rFonts w:eastAsia="Times New Roman" w:hint="cs"/>
          <w:rtl/>
          <w:lang w:eastAsia="he-IL"/>
        </w:rPr>
        <w:t>)</w:t>
      </w:r>
      <w:r w:rsidRPr="002377EB" w:rsidR="00ED6BBB">
        <w:rPr>
          <w:rFonts w:eastAsia="Times New Roman" w:hint="cs"/>
          <w:rtl/>
          <w:lang w:eastAsia="he-IL"/>
        </w:rPr>
        <w:t xml:space="preserve">; </w:t>
      </w:r>
      <w:r w:rsidRPr="002377EB" w:rsidR="00ED6BBB">
        <w:rPr>
          <w:rFonts w:eastAsia="Times New Roman"/>
          <w:rtl/>
          <w:lang w:eastAsia="he-IL"/>
        </w:rPr>
        <w:t>מילוי אוויר</w:t>
      </w:r>
      <w:r w:rsidR="003C1AF0">
        <w:rPr>
          <w:rFonts w:eastAsia="Times New Roman" w:hint="cs"/>
          <w:rtl/>
          <w:lang w:eastAsia="he-IL"/>
        </w:rPr>
        <w:t xml:space="preserve"> בצמיגים</w:t>
      </w:r>
      <w:r w:rsidRPr="002377EB" w:rsidR="00ED6BBB">
        <w:rPr>
          <w:rFonts w:eastAsia="Times New Roman" w:hint="cs"/>
          <w:rtl/>
          <w:lang w:eastAsia="he-IL"/>
        </w:rPr>
        <w:t>;</w:t>
      </w:r>
      <w:r w:rsidRPr="002377EB" w:rsidR="00ED6BBB">
        <w:rPr>
          <w:rFonts w:eastAsia="Times New Roman"/>
          <w:rtl/>
          <w:lang w:eastAsia="he-IL"/>
        </w:rPr>
        <w:t xml:space="preserve"> </w:t>
      </w:r>
      <w:r w:rsidR="00C9353B">
        <w:rPr>
          <w:rFonts w:eastAsia="Times New Roman" w:hint="cs"/>
          <w:rtl/>
          <w:lang w:eastAsia="he-IL"/>
        </w:rPr>
        <w:t>מכירת</w:t>
      </w:r>
      <w:r w:rsidR="003C1AF0">
        <w:rPr>
          <w:rFonts w:eastAsia="Times New Roman" w:hint="cs"/>
          <w:rtl/>
          <w:lang w:eastAsia="he-IL"/>
        </w:rPr>
        <w:t xml:space="preserve"> מוצרים שונים ב</w:t>
      </w:r>
      <w:r w:rsidRPr="002377EB" w:rsidR="00ED6BBB">
        <w:rPr>
          <w:rFonts w:eastAsia="Times New Roman"/>
          <w:rtl/>
          <w:lang w:eastAsia="he-IL"/>
        </w:rPr>
        <w:t>חנו</w:t>
      </w:r>
      <w:r w:rsidRPr="002377EB" w:rsidR="00ED6BBB">
        <w:rPr>
          <w:rFonts w:eastAsia="Times New Roman" w:hint="cs"/>
          <w:rtl/>
          <w:lang w:eastAsia="he-IL"/>
        </w:rPr>
        <w:t>יו</w:t>
      </w:r>
      <w:r w:rsidRPr="002377EB" w:rsidR="00ED6BBB">
        <w:rPr>
          <w:rFonts w:eastAsia="Times New Roman"/>
          <w:rtl/>
          <w:lang w:eastAsia="he-IL"/>
        </w:rPr>
        <w:t>ת נוחות</w:t>
      </w:r>
      <w:r w:rsidRPr="002377EB" w:rsidR="00ED6BBB">
        <w:rPr>
          <w:rFonts w:eastAsia="Times New Roman" w:hint="cs"/>
          <w:rtl/>
          <w:lang w:eastAsia="he-IL"/>
        </w:rPr>
        <w:t>;</w:t>
      </w:r>
      <w:r w:rsidRPr="002377EB" w:rsidR="00ED6BBB">
        <w:rPr>
          <w:rFonts w:eastAsia="Times New Roman"/>
          <w:rtl/>
          <w:lang w:eastAsia="he-IL"/>
        </w:rPr>
        <w:t xml:space="preserve"> </w:t>
      </w:r>
      <w:r w:rsidR="003C1AF0">
        <w:rPr>
          <w:rFonts w:eastAsia="Times New Roman" w:hint="cs"/>
          <w:rtl/>
          <w:lang w:eastAsia="he-IL"/>
        </w:rPr>
        <w:t>מכירת</w:t>
      </w:r>
      <w:r w:rsidRPr="002377EB" w:rsidR="003C1AF0">
        <w:rPr>
          <w:rFonts w:eastAsia="Times New Roman"/>
          <w:rtl/>
          <w:lang w:eastAsia="he-IL"/>
        </w:rPr>
        <w:t xml:space="preserve"> </w:t>
      </w:r>
      <w:r w:rsidRPr="002377EB" w:rsidR="00ED6BBB">
        <w:rPr>
          <w:rFonts w:eastAsia="Times New Roman"/>
          <w:rtl/>
          <w:lang w:eastAsia="he-IL"/>
        </w:rPr>
        <w:t>אביזרי רכב</w:t>
      </w:r>
      <w:r w:rsidRPr="002377EB" w:rsidR="00ED6BBB">
        <w:rPr>
          <w:rFonts w:eastAsia="Times New Roman" w:hint="cs"/>
          <w:rtl/>
          <w:lang w:eastAsia="he-IL"/>
        </w:rPr>
        <w:t>;</w:t>
      </w:r>
      <w:r w:rsidRPr="002377EB" w:rsidR="00ED6BBB">
        <w:rPr>
          <w:rFonts w:eastAsia="Times New Roman"/>
          <w:rtl/>
          <w:lang w:eastAsia="he-IL"/>
        </w:rPr>
        <w:t xml:space="preserve"> שטיפת רכב</w:t>
      </w:r>
      <w:r w:rsidRPr="002377EB" w:rsidR="00ED6BBB">
        <w:rPr>
          <w:rFonts w:eastAsia="Times New Roman" w:hint="cs"/>
          <w:rtl/>
          <w:lang w:eastAsia="he-IL"/>
        </w:rPr>
        <w:t>;</w:t>
      </w:r>
      <w:r w:rsidRPr="002377EB" w:rsidR="00ED6BBB">
        <w:rPr>
          <w:rFonts w:eastAsia="Times New Roman"/>
          <w:rtl/>
          <w:lang w:eastAsia="he-IL"/>
        </w:rPr>
        <w:t xml:space="preserve"> שירות דואר</w:t>
      </w:r>
      <w:r w:rsidR="00C9353B">
        <w:rPr>
          <w:rFonts w:eastAsia="Times New Roman" w:hint="cs"/>
          <w:rtl/>
          <w:lang w:eastAsia="he-IL"/>
        </w:rPr>
        <w:t>. כמה מהן מחזיקות ב</w:t>
      </w:r>
      <w:r w:rsidRPr="002377EB" w:rsidR="00ED6BBB">
        <w:rPr>
          <w:rFonts w:eastAsia="Times New Roman"/>
          <w:rtl/>
          <w:lang w:eastAsia="he-IL"/>
        </w:rPr>
        <w:t>שטחי מסחר נוספים.</w:t>
      </w:r>
      <w:r w:rsidRPr="002377EB" w:rsidR="00ED6BBB">
        <w:rPr>
          <w:rFonts w:eastAsia="Times New Roman" w:hint="cs"/>
          <w:rtl/>
          <w:lang w:eastAsia="he-IL"/>
        </w:rPr>
        <w:t xml:space="preserve"> </w:t>
      </w:r>
      <w:r w:rsidR="00C9353B">
        <w:rPr>
          <w:rFonts w:eastAsia="Times New Roman" w:hint="cs"/>
          <w:rtl/>
          <w:lang w:eastAsia="he-IL"/>
        </w:rPr>
        <w:t>עם התרבות</w:t>
      </w:r>
      <w:r w:rsidR="00ED6BBB">
        <w:rPr>
          <w:rFonts w:eastAsia="Times New Roman" w:hint="cs"/>
          <w:rtl/>
          <w:lang w:eastAsia="he-IL"/>
        </w:rPr>
        <w:t xml:space="preserve"> </w:t>
      </w:r>
      <w:r w:rsidRPr="002377EB" w:rsidR="00ED6BBB">
        <w:rPr>
          <w:rFonts w:eastAsia="Times New Roman"/>
          <w:rtl/>
          <w:lang w:eastAsia="he-IL"/>
        </w:rPr>
        <w:t xml:space="preserve">כלי הרכב </w:t>
      </w:r>
      <w:r w:rsidR="00C9353B">
        <w:rPr>
          <w:rFonts w:eastAsia="Times New Roman" w:hint="cs"/>
          <w:rtl/>
          <w:lang w:eastAsia="he-IL"/>
        </w:rPr>
        <w:t xml:space="preserve">על </w:t>
      </w:r>
      <w:r w:rsidRPr="002377EB" w:rsidR="00ED6BBB">
        <w:rPr>
          <w:rFonts w:eastAsia="Times New Roman"/>
          <w:rtl/>
          <w:lang w:eastAsia="he-IL"/>
        </w:rPr>
        <w:t>כבישי ישראל בשנים האחרונות</w:t>
      </w:r>
      <w:r w:rsidR="00AC4840">
        <w:rPr>
          <w:rFonts w:eastAsia="Times New Roman" w:hint="cs"/>
          <w:rtl/>
          <w:lang w:eastAsia="he-IL"/>
        </w:rPr>
        <w:t xml:space="preserve"> </w:t>
      </w:r>
      <w:r w:rsidR="0021540F">
        <w:rPr>
          <w:rFonts w:eastAsia="Times New Roman" w:hint="cs"/>
          <w:rtl/>
          <w:lang w:eastAsia="he-IL"/>
        </w:rPr>
        <w:t xml:space="preserve">(כ-3% לשנה) </w:t>
      </w:r>
      <w:r w:rsidR="00C9353B">
        <w:rPr>
          <w:rFonts w:eastAsia="Times New Roman" w:hint="cs"/>
          <w:rtl/>
          <w:lang w:eastAsia="he-IL"/>
        </w:rPr>
        <w:t>עלה</w:t>
      </w:r>
      <w:r w:rsidRPr="002377EB" w:rsidR="00ED6BBB">
        <w:rPr>
          <w:rFonts w:eastAsia="Times New Roman"/>
          <w:rtl/>
          <w:lang w:eastAsia="he-IL"/>
        </w:rPr>
        <w:t xml:space="preserve"> גם השימוש ב</w:t>
      </w:r>
      <w:r w:rsidR="00C9353B">
        <w:rPr>
          <w:rFonts w:eastAsia="Times New Roman" w:hint="cs"/>
          <w:rtl/>
          <w:lang w:eastAsia="he-IL"/>
        </w:rPr>
        <w:t xml:space="preserve">שירותי </w:t>
      </w:r>
      <w:r w:rsidRPr="002377EB" w:rsidR="00ED6BBB">
        <w:rPr>
          <w:rFonts w:eastAsia="Times New Roman"/>
          <w:rtl/>
          <w:lang w:eastAsia="he-IL"/>
        </w:rPr>
        <w:t>תחנות ה</w:t>
      </w:r>
      <w:r w:rsidR="006C78BC">
        <w:rPr>
          <w:rFonts w:eastAsia="Times New Roman" w:hint="cs"/>
          <w:rtl/>
          <w:lang w:eastAsia="he-IL"/>
        </w:rPr>
        <w:t>ת</w:t>
      </w:r>
      <w:r w:rsidRPr="002377EB" w:rsidR="00ED6BBB">
        <w:rPr>
          <w:rFonts w:eastAsia="Times New Roman"/>
          <w:rtl/>
          <w:lang w:eastAsia="he-IL"/>
        </w:rPr>
        <w:t>דל</w:t>
      </w:r>
      <w:r w:rsidR="006C78BC">
        <w:rPr>
          <w:rFonts w:eastAsia="Times New Roman" w:hint="cs"/>
          <w:rtl/>
          <w:lang w:eastAsia="he-IL"/>
        </w:rPr>
        <w:t>ו</w:t>
      </w:r>
      <w:r w:rsidRPr="002377EB" w:rsidR="00ED6BBB">
        <w:rPr>
          <w:rFonts w:eastAsia="Times New Roman"/>
          <w:rtl/>
          <w:lang w:eastAsia="he-IL"/>
        </w:rPr>
        <w:t>ק</w:t>
      </w:r>
      <w:r w:rsidR="00C9353B">
        <w:rPr>
          <w:rFonts w:eastAsia="Times New Roman" w:hint="cs"/>
          <w:rtl/>
          <w:lang w:eastAsia="he-IL"/>
        </w:rPr>
        <w:t>. צריכת הדלק מתחלקת בין צרכנים מזדמנים (</w:t>
      </w:r>
      <w:r w:rsidRPr="00E51F8E" w:rsidR="00C526BD">
        <w:rPr>
          <w:rFonts w:eastAsia="Times New Roman" w:hint="cs"/>
          <w:rtl/>
          <w:lang w:eastAsia="he-IL"/>
        </w:rPr>
        <w:t>כ-70%</w:t>
      </w:r>
      <w:r w:rsidR="00C9353B">
        <w:rPr>
          <w:rFonts w:eastAsia="Times New Roman" w:hint="cs"/>
          <w:rtl/>
          <w:lang w:eastAsia="he-IL"/>
        </w:rPr>
        <w:t xml:space="preserve">) ובין </w:t>
      </w:r>
      <w:r w:rsidR="008545F2">
        <w:rPr>
          <w:rFonts w:eastAsia="Times New Roman" w:hint="cs"/>
          <w:rtl/>
          <w:lang w:eastAsia="he-IL"/>
        </w:rPr>
        <w:t>ציי רכב - גופים הקשורים בהסכם עם חברת דלק ומשלמים מחירים כלל-ארציים אחידים לתדלוק רכביהם (</w:t>
      </w:r>
      <w:r w:rsidRPr="00E51F8E" w:rsidR="00ED6BBB">
        <w:rPr>
          <w:rFonts w:eastAsia="Times New Roman" w:hint="cs"/>
          <w:rtl/>
          <w:lang w:eastAsia="he-IL"/>
        </w:rPr>
        <w:t>3</w:t>
      </w:r>
      <w:r w:rsidRPr="00E51F8E" w:rsidR="00C526BD">
        <w:rPr>
          <w:rFonts w:eastAsia="Times New Roman" w:hint="cs"/>
          <w:rtl/>
          <w:lang w:eastAsia="he-IL"/>
        </w:rPr>
        <w:t>0</w:t>
      </w:r>
      <w:r w:rsidR="008545F2">
        <w:rPr>
          <w:rFonts w:eastAsia="Times New Roman" w:hint="cs"/>
          <w:rtl/>
          <w:lang w:eastAsia="he-IL"/>
        </w:rPr>
        <w:t>%)</w:t>
      </w:r>
      <w:r w:rsidRPr="00E51F8E" w:rsidR="002E1ED0">
        <w:rPr>
          <w:rFonts w:eastAsia="Times New Roman" w:hint="cs"/>
          <w:rtl/>
          <w:lang w:eastAsia="he-IL"/>
        </w:rPr>
        <w:t>.</w:t>
      </w:r>
      <w:r w:rsidR="002B325E">
        <w:rPr>
          <w:rFonts w:eastAsia="Times New Roman" w:hint="cs"/>
          <w:rtl/>
          <w:lang w:eastAsia="he-IL"/>
        </w:rPr>
        <w:t xml:space="preserve"> </w:t>
      </w:r>
      <w:r w:rsidR="008545F2">
        <w:rPr>
          <w:rFonts w:eastAsia="Times New Roman" w:hint="cs"/>
          <w:rtl/>
          <w:lang w:eastAsia="he-IL"/>
        </w:rPr>
        <w:t>ה</w:t>
      </w:r>
      <w:r w:rsidRPr="001D2BDD" w:rsidR="002B325E">
        <w:rPr>
          <w:rtl/>
        </w:rPr>
        <w:t xml:space="preserve">לקוחות </w:t>
      </w:r>
      <w:r w:rsidR="008545F2">
        <w:rPr>
          <w:rFonts w:hint="cs"/>
          <w:rtl/>
        </w:rPr>
        <w:t>ה</w:t>
      </w:r>
      <w:r w:rsidRPr="001D2BDD" w:rsidR="002B325E">
        <w:rPr>
          <w:rtl/>
        </w:rPr>
        <w:t>מזדמנים</w:t>
      </w:r>
      <w:r w:rsidR="008545F2">
        <w:rPr>
          <w:rFonts w:hint="cs"/>
          <w:rtl/>
        </w:rPr>
        <w:t xml:space="preserve"> - בהיעדר הסכם עם תחנת תדלוק או עם חברת דלק מחליטים על מקום הקנייה על</w:t>
      </w:r>
      <w:r w:rsidR="00415A90">
        <w:rPr>
          <w:rFonts w:hint="cs"/>
          <w:rtl/>
        </w:rPr>
        <w:t xml:space="preserve"> פי</w:t>
      </w:r>
      <w:r w:rsidR="00BB5D3C">
        <w:rPr>
          <w:rFonts w:hint="cs"/>
          <w:rtl/>
        </w:rPr>
        <w:t xml:space="preserve"> </w:t>
      </w:r>
      <w:r w:rsidRPr="001D2BDD" w:rsidR="00DB26D6">
        <w:rPr>
          <w:rtl/>
        </w:rPr>
        <w:t>התחרות הגיאוגרפית</w:t>
      </w:r>
      <w:r>
        <w:rPr>
          <w:rStyle w:val="FootnoteReference1"/>
          <w:rtl/>
        </w:rPr>
        <w:footnoteReference w:id="5"/>
      </w:r>
      <w:r w:rsidRPr="001D2BDD" w:rsidR="00DB26D6">
        <w:rPr>
          <w:rtl/>
        </w:rPr>
        <w:t xml:space="preserve"> </w:t>
      </w:r>
      <w:r w:rsidRPr="001D2BDD" w:rsidR="002B325E">
        <w:rPr>
          <w:rtl/>
        </w:rPr>
        <w:t>בקרבת מקום התדלוק.</w:t>
      </w:r>
      <w:r w:rsidR="002B325E">
        <w:rPr>
          <w:rFonts w:hint="cs"/>
          <w:rtl/>
        </w:rPr>
        <w:t xml:space="preserve"> </w:t>
      </w:r>
    </w:p>
    <w:p w:rsidR="00B54E52">
      <w:pPr>
        <w:bidi w:val="0"/>
        <w:spacing w:after="200" w:line="276" w:lineRule="auto"/>
        <w:rPr>
          <w:rFonts w:eastAsiaTheme="majorEastAsia"/>
          <w:bCs/>
          <w:szCs w:val="28"/>
          <w:u w:val="single"/>
          <w:rtl/>
        </w:rPr>
      </w:pPr>
      <w:r>
        <w:rPr>
          <w:rtl/>
        </w:rPr>
        <w:br w:type="page"/>
      </w:r>
    </w:p>
    <w:p w:rsidR="00AF6530" w:rsidP="001A2CB6">
      <w:pPr>
        <w:pStyle w:val="Heading3"/>
        <w:spacing w:before="0" w:line="269" w:lineRule="auto"/>
        <w:rPr>
          <w:rtl/>
        </w:rPr>
      </w:pPr>
      <w:r>
        <w:rPr>
          <w:rFonts w:hint="cs"/>
          <w:rtl/>
        </w:rPr>
        <w:t>פעולות הביקורת</w:t>
      </w:r>
    </w:p>
    <w:p w:rsidR="00AF6530" w:rsidP="001A2CB6">
      <w:pPr>
        <w:pStyle w:val="a"/>
        <w:spacing w:line="269" w:lineRule="auto"/>
        <w:rPr>
          <w:rtl/>
        </w:rPr>
      </w:pPr>
    </w:p>
    <w:p w:rsidR="00AF6530" w:rsidP="001A2CB6">
      <w:pPr>
        <w:spacing w:line="269" w:lineRule="auto"/>
        <w:rPr>
          <w:rtl/>
        </w:rPr>
      </w:pPr>
      <w:r>
        <w:rPr>
          <w:rFonts w:hint="cs"/>
          <w:rtl/>
        </w:rPr>
        <w:t>מ</w:t>
      </w:r>
      <w:r w:rsidRPr="00FC4698">
        <w:rPr>
          <w:rFonts w:hint="cs"/>
          <w:rtl/>
        </w:rPr>
        <w:t xml:space="preserve">נובמבר 2019 </w:t>
      </w:r>
      <w:r>
        <w:rPr>
          <w:rFonts w:hint="cs"/>
          <w:rtl/>
        </w:rPr>
        <w:t>עד</w:t>
      </w:r>
      <w:r w:rsidRPr="00FC4698">
        <w:rPr>
          <w:rFonts w:hint="cs"/>
          <w:rtl/>
        </w:rPr>
        <w:t xml:space="preserve"> פברואר 2020 בדק משרד מבקר המדינה את הפעולות שעשו גופי </w:t>
      </w:r>
      <w:r>
        <w:rPr>
          <w:rFonts w:hint="cs"/>
          <w:rtl/>
        </w:rPr>
        <w:t>ה</w:t>
      </w:r>
      <w:r w:rsidRPr="00FC4698">
        <w:rPr>
          <w:rFonts w:hint="cs"/>
          <w:rtl/>
        </w:rPr>
        <w:t xml:space="preserve">פיקוח </w:t>
      </w:r>
      <w:r>
        <w:rPr>
          <w:rFonts w:hint="cs"/>
          <w:rtl/>
        </w:rPr>
        <w:t>לקידום</w:t>
      </w:r>
      <w:r w:rsidRPr="00FC4698">
        <w:rPr>
          <w:rFonts w:hint="cs"/>
          <w:rtl/>
        </w:rPr>
        <w:t xml:space="preserve"> תחרות מחירי</w:t>
      </w:r>
      <w:r>
        <w:rPr>
          <w:rFonts w:hint="cs"/>
          <w:rtl/>
        </w:rPr>
        <w:t>ם</w:t>
      </w:r>
      <w:r w:rsidRPr="00FC4698">
        <w:rPr>
          <w:rFonts w:hint="cs"/>
          <w:rtl/>
        </w:rPr>
        <w:t xml:space="preserve"> </w:t>
      </w:r>
      <w:r>
        <w:rPr>
          <w:rFonts w:hint="cs"/>
          <w:rtl/>
        </w:rPr>
        <w:t xml:space="preserve">בין </w:t>
      </w:r>
      <w:r w:rsidRPr="00FC4698">
        <w:rPr>
          <w:rFonts w:hint="cs"/>
          <w:rtl/>
        </w:rPr>
        <w:t xml:space="preserve">תחנות </w:t>
      </w:r>
      <w:r>
        <w:rPr>
          <w:rFonts w:hint="cs"/>
          <w:rtl/>
        </w:rPr>
        <w:t>ה</w:t>
      </w:r>
      <w:r w:rsidRPr="00FC4698">
        <w:rPr>
          <w:rFonts w:hint="cs"/>
          <w:rtl/>
        </w:rPr>
        <w:t xml:space="preserve">תדלוק </w:t>
      </w:r>
      <w:r>
        <w:rPr>
          <w:rFonts w:hint="cs"/>
          <w:rtl/>
        </w:rPr>
        <w:t>ה</w:t>
      </w:r>
      <w:r w:rsidRPr="00FC4698">
        <w:rPr>
          <w:rFonts w:hint="cs"/>
          <w:rtl/>
        </w:rPr>
        <w:t xml:space="preserve">ציבוריות, </w:t>
      </w:r>
      <w:r>
        <w:rPr>
          <w:rFonts w:hint="cs"/>
          <w:rtl/>
        </w:rPr>
        <w:t>ול</w:t>
      </w:r>
      <w:r w:rsidRPr="00FC4698">
        <w:rPr>
          <w:rFonts w:hint="cs"/>
          <w:rtl/>
        </w:rPr>
        <w:t xml:space="preserve">פיקוח </w:t>
      </w:r>
      <w:r w:rsidR="00844141">
        <w:rPr>
          <w:rFonts w:hint="cs"/>
          <w:rtl/>
        </w:rPr>
        <w:t xml:space="preserve">על </w:t>
      </w:r>
      <w:r w:rsidR="003F1EB6">
        <w:rPr>
          <w:rFonts w:hint="cs"/>
          <w:rtl/>
        </w:rPr>
        <w:t xml:space="preserve">השירותים </w:t>
      </w:r>
      <w:r w:rsidR="00844141">
        <w:rPr>
          <w:rFonts w:hint="cs"/>
          <w:rtl/>
        </w:rPr>
        <w:t>ל</w:t>
      </w:r>
      <w:r w:rsidR="003F1EB6">
        <w:rPr>
          <w:rFonts w:hint="cs"/>
          <w:rtl/>
        </w:rPr>
        <w:t>ציבור ב</w:t>
      </w:r>
      <w:r w:rsidR="008A3641">
        <w:rPr>
          <w:rFonts w:hint="cs"/>
          <w:rtl/>
        </w:rPr>
        <w:t>ת</w:t>
      </w:r>
      <w:r w:rsidR="003F1EB6">
        <w:rPr>
          <w:rFonts w:hint="cs"/>
          <w:rtl/>
        </w:rPr>
        <w:t>חנות התדלוק</w:t>
      </w:r>
      <w:r w:rsidR="008A3641">
        <w:rPr>
          <w:rFonts w:hint="cs"/>
          <w:rtl/>
        </w:rPr>
        <w:t>,</w:t>
      </w:r>
      <w:r w:rsidR="003F1EB6">
        <w:rPr>
          <w:rFonts w:hint="cs"/>
          <w:rtl/>
        </w:rPr>
        <w:t xml:space="preserve"> </w:t>
      </w:r>
      <w:r w:rsidR="008A3641">
        <w:rPr>
          <w:rFonts w:hint="cs"/>
          <w:rtl/>
        </w:rPr>
        <w:t xml:space="preserve">על </w:t>
      </w:r>
      <w:r w:rsidRPr="00FC4698">
        <w:rPr>
          <w:rFonts w:hint="cs"/>
          <w:rtl/>
        </w:rPr>
        <w:t>איכות</w:t>
      </w:r>
      <w:r>
        <w:rPr>
          <w:rFonts w:hint="cs"/>
          <w:rtl/>
        </w:rPr>
        <w:t>ו</w:t>
      </w:r>
      <w:r w:rsidRPr="00FC4698">
        <w:rPr>
          <w:rFonts w:hint="cs"/>
          <w:rtl/>
        </w:rPr>
        <w:t xml:space="preserve"> ו</w:t>
      </w:r>
      <w:r w:rsidR="008A3641">
        <w:rPr>
          <w:rFonts w:hint="cs"/>
          <w:rtl/>
        </w:rPr>
        <w:t xml:space="preserve">על </w:t>
      </w:r>
      <w:r w:rsidRPr="00FC4698">
        <w:rPr>
          <w:rFonts w:hint="cs"/>
          <w:rtl/>
        </w:rPr>
        <w:t>כמות</w:t>
      </w:r>
      <w:r>
        <w:rPr>
          <w:rFonts w:hint="cs"/>
          <w:rtl/>
        </w:rPr>
        <w:t>ו של</w:t>
      </w:r>
      <w:r w:rsidRPr="00FC4698">
        <w:rPr>
          <w:rFonts w:hint="cs"/>
          <w:rtl/>
        </w:rPr>
        <w:t xml:space="preserve"> הדלק שסופק ללקוחות </w:t>
      </w:r>
      <w:r w:rsidR="00EE223F">
        <w:rPr>
          <w:rFonts w:hint="cs"/>
          <w:rtl/>
        </w:rPr>
        <w:t>ו</w:t>
      </w:r>
      <w:r w:rsidRPr="00FC4698">
        <w:rPr>
          <w:rFonts w:hint="cs"/>
          <w:rtl/>
        </w:rPr>
        <w:t xml:space="preserve">על שירותים </w:t>
      </w:r>
      <w:r w:rsidR="00056FAD">
        <w:rPr>
          <w:rFonts w:hint="cs"/>
          <w:rtl/>
        </w:rPr>
        <w:t xml:space="preserve">מסוימים </w:t>
      </w:r>
      <w:r w:rsidRPr="00FC4698">
        <w:rPr>
          <w:rFonts w:hint="cs"/>
          <w:rtl/>
        </w:rPr>
        <w:t>שהתחנות מספקות ללקוחות</w:t>
      </w:r>
      <w:r w:rsidR="008A3641">
        <w:rPr>
          <w:rFonts w:hint="cs"/>
          <w:rtl/>
        </w:rPr>
        <w:t>, לרבות הנגישות לאנשים עם מוגבלות</w:t>
      </w:r>
      <w:r w:rsidRPr="00FC4698">
        <w:rPr>
          <w:rFonts w:hint="cs"/>
          <w:rtl/>
        </w:rPr>
        <w:t xml:space="preserve">. הביקורת </w:t>
      </w:r>
      <w:r w:rsidR="00EE223F">
        <w:rPr>
          <w:rFonts w:hint="cs"/>
          <w:rtl/>
        </w:rPr>
        <w:t>נעשתה</w:t>
      </w:r>
      <w:r w:rsidRPr="00FC4698">
        <w:rPr>
          <w:rFonts w:hint="cs"/>
          <w:rtl/>
        </w:rPr>
        <w:t xml:space="preserve"> </w:t>
      </w:r>
      <w:r w:rsidRPr="00321CFF">
        <w:rPr>
          <w:rFonts w:hint="cs"/>
          <w:rtl/>
        </w:rPr>
        <w:t>במשרד האנרגיה</w:t>
      </w:r>
      <w:r>
        <w:rPr>
          <w:rStyle w:val="FootnoteReference1"/>
          <w:rtl/>
        </w:rPr>
        <w:footnoteReference w:id="6"/>
      </w:r>
      <w:r w:rsidRPr="00321CFF">
        <w:rPr>
          <w:rFonts w:hint="cs"/>
          <w:rtl/>
        </w:rPr>
        <w:t>, ברשות מקרקעי ישראל</w:t>
      </w:r>
      <w:r>
        <w:rPr>
          <w:rStyle w:val="FootnoteReference1"/>
          <w:rtl/>
        </w:rPr>
        <w:footnoteReference w:id="7"/>
      </w:r>
      <w:r w:rsidRPr="00321CFF">
        <w:rPr>
          <w:rFonts w:hint="cs"/>
          <w:rtl/>
        </w:rPr>
        <w:t xml:space="preserve">, ברשות התחרות, במינהל הדלק שבמשרד האנרגיה </w:t>
      </w:r>
      <w:r w:rsidR="00FD27D1">
        <w:rPr>
          <w:rFonts w:hint="cs"/>
          <w:rtl/>
        </w:rPr>
        <w:t>ו</w:t>
      </w:r>
      <w:r w:rsidRPr="00321CFF">
        <w:rPr>
          <w:rFonts w:hint="cs"/>
          <w:rtl/>
        </w:rPr>
        <w:t xml:space="preserve">ביחידה למשקלות ומידות שבמשרד הכלכלה. בדיקות משלימות </w:t>
      </w:r>
      <w:r w:rsidR="00EE223F">
        <w:rPr>
          <w:rFonts w:hint="cs"/>
          <w:rtl/>
        </w:rPr>
        <w:t>נעשו</w:t>
      </w:r>
      <w:r w:rsidRPr="00321CFF">
        <w:rPr>
          <w:rFonts w:hint="cs"/>
          <w:rtl/>
        </w:rPr>
        <w:t xml:space="preserve"> בחברה הלאומית לדרכים, במינהל התכנון שבמשרד האוצר, ברשויות מקומיות</w:t>
      </w:r>
      <w:r w:rsidR="00524162">
        <w:rPr>
          <w:rFonts w:hint="cs"/>
          <w:rtl/>
        </w:rPr>
        <w:t xml:space="preserve"> -</w:t>
      </w:r>
      <w:r w:rsidRPr="00321CFF">
        <w:rPr>
          <w:rFonts w:hint="cs"/>
          <w:rtl/>
        </w:rPr>
        <w:t xml:space="preserve"> עיריית בת ים ועיריית ראשון לציון</w:t>
      </w:r>
      <w:r w:rsidR="00524162">
        <w:rPr>
          <w:rFonts w:hint="cs"/>
          <w:rtl/>
        </w:rPr>
        <w:t xml:space="preserve"> -</w:t>
      </w:r>
      <w:r w:rsidRPr="00321CFF">
        <w:rPr>
          <w:rFonts w:hint="cs"/>
          <w:rtl/>
        </w:rPr>
        <w:t xml:space="preserve"> ובנציבות שוויון זכויות לאנשים עם מוגבלות שבמשרד המשפטים.</w:t>
      </w:r>
    </w:p>
    <w:p w:rsidR="00AF6530" w:rsidP="001A2CB6">
      <w:pPr>
        <w:pStyle w:val="a"/>
        <w:spacing w:line="269" w:lineRule="auto"/>
        <w:rPr>
          <w:rtl/>
          <w:lang w:eastAsia="he-IL"/>
        </w:rPr>
      </w:pPr>
    </w:p>
    <w:p w:rsidR="00AF6530" w:rsidP="001A2CB6">
      <w:pPr>
        <w:pStyle w:val="Heading2"/>
        <w:spacing w:before="0" w:line="269" w:lineRule="auto"/>
        <w:rPr>
          <w:rtl/>
        </w:rPr>
      </w:pPr>
      <w:bookmarkStart w:id="2" w:name="_Toc36453695"/>
      <w:r w:rsidRPr="00394894">
        <w:rPr>
          <w:rFonts w:hint="cs"/>
          <w:rtl/>
        </w:rPr>
        <w:t>קידום תחרות בענף תחנות ה</w:t>
      </w:r>
      <w:r w:rsidRPr="00394894" w:rsidR="004947B8">
        <w:rPr>
          <w:rFonts w:hint="cs"/>
          <w:rtl/>
        </w:rPr>
        <w:t>תדלוק</w:t>
      </w:r>
      <w:bookmarkEnd w:id="2"/>
    </w:p>
    <w:p w:rsidR="00253254" w:rsidP="00B54E52">
      <w:pPr>
        <w:rPr>
          <w:rtl/>
        </w:rPr>
      </w:pPr>
    </w:p>
    <w:p w:rsidR="00B54E52" w:rsidRPr="00B54E52" w:rsidP="00B54E52">
      <w:pPr>
        <w:rPr>
          <w:rtl/>
        </w:rPr>
      </w:pPr>
    </w:p>
    <w:p w:rsidR="006C0DCB" w:rsidRPr="009D368D" w:rsidP="001A2CB6">
      <w:pPr>
        <w:pStyle w:val="Heading3"/>
        <w:spacing w:before="0" w:line="269" w:lineRule="auto"/>
        <w:rPr>
          <w:rtl/>
        </w:rPr>
      </w:pPr>
      <w:r w:rsidRPr="009D368D">
        <w:rPr>
          <w:rFonts w:hint="eastAsia"/>
          <w:rtl/>
        </w:rPr>
        <w:t>מבנה</w:t>
      </w:r>
      <w:r w:rsidRPr="009D368D">
        <w:rPr>
          <w:rtl/>
        </w:rPr>
        <w:t xml:space="preserve"> </w:t>
      </w:r>
      <w:r w:rsidRPr="009D368D">
        <w:rPr>
          <w:rFonts w:hint="eastAsia"/>
          <w:rtl/>
        </w:rPr>
        <w:t>הענף</w:t>
      </w:r>
      <w:r w:rsidRPr="009D368D">
        <w:rPr>
          <w:rtl/>
        </w:rPr>
        <w:t xml:space="preserve"> </w:t>
      </w:r>
      <w:r w:rsidRPr="009D368D">
        <w:rPr>
          <w:rFonts w:hint="eastAsia"/>
          <w:rtl/>
        </w:rPr>
        <w:t>ומאפייניו</w:t>
      </w:r>
    </w:p>
    <w:p w:rsidR="00A3142E" w:rsidP="001A2CB6">
      <w:pPr>
        <w:spacing w:line="269" w:lineRule="auto"/>
        <w:rPr>
          <w:rFonts w:ascii="David" w:hAnsi="David"/>
          <w:sz w:val="24"/>
          <w:rtl/>
        </w:rPr>
      </w:pPr>
    </w:p>
    <w:p w:rsidR="006C0DCB" w:rsidP="001A2CB6">
      <w:pPr>
        <w:spacing w:line="269" w:lineRule="auto"/>
        <w:rPr>
          <w:rFonts w:ascii="David" w:hAnsi="David"/>
          <w:sz w:val="24"/>
          <w:rtl/>
        </w:rPr>
      </w:pPr>
      <w:r>
        <w:rPr>
          <w:rFonts w:ascii="David" w:hAnsi="David" w:hint="cs"/>
          <w:sz w:val="24"/>
          <w:rtl/>
        </w:rPr>
        <w:t>ה</w:t>
      </w:r>
      <w:r w:rsidRPr="0008768B">
        <w:rPr>
          <w:rFonts w:ascii="David" w:hAnsi="David"/>
          <w:sz w:val="24"/>
          <w:rtl/>
        </w:rPr>
        <w:t>בנזין ו</w:t>
      </w:r>
      <w:r>
        <w:rPr>
          <w:rFonts w:ascii="David" w:hAnsi="David" w:hint="cs"/>
          <w:sz w:val="24"/>
          <w:rtl/>
        </w:rPr>
        <w:t>ה</w:t>
      </w:r>
      <w:r w:rsidRPr="0008768B">
        <w:rPr>
          <w:rFonts w:ascii="David" w:hAnsi="David"/>
          <w:sz w:val="24"/>
          <w:rtl/>
        </w:rPr>
        <w:t xml:space="preserve">סולר הם תוצרים של תהליך זיקוק </w:t>
      </w:r>
      <w:r>
        <w:rPr>
          <w:rFonts w:ascii="David" w:hAnsi="David" w:hint="cs"/>
          <w:sz w:val="24"/>
          <w:rtl/>
        </w:rPr>
        <w:t>ה</w:t>
      </w:r>
      <w:r w:rsidRPr="0008768B">
        <w:rPr>
          <w:rFonts w:ascii="David" w:hAnsi="David"/>
          <w:sz w:val="24"/>
          <w:rtl/>
        </w:rPr>
        <w:t>נפט</w:t>
      </w:r>
      <w:r w:rsidRPr="0008768B">
        <w:rPr>
          <w:rFonts w:ascii="David" w:hAnsi="David" w:hint="cs"/>
          <w:sz w:val="24"/>
          <w:rtl/>
        </w:rPr>
        <w:t xml:space="preserve">. </w:t>
      </w:r>
      <w:r w:rsidRPr="0008768B">
        <w:rPr>
          <w:rFonts w:ascii="David" w:hAnsi="David"/>
          <w:sz w:val="24"/>
          <w:rtl/>
        </w:rPr>
        <w:t xml:space="preserve">הנפט הגולמי, </w:t>
      </w:r>
      <w:r>
        <w:rPr>
          <w:rFonts w:ascii="David" w:hAnsi="David" w:hint="cs"/>
          <w:sz w:val="24"/>
          <w:rtl/>
        </w:rPr>
        <w:t>שהוא</w:t>
      </w:r>
      <w:r w:rsidRPr="0008768B">
        <w:rPr>
          <w:rFonts w:ascii="David" w:hAnsi="David"/>
          <w:sz w:val="24"/>
          <w:rtl/>
        </w:rPr>
        <w:t xml:space="preserve"> תשומה עיקרית ב</w:t>
      </w:r>
      <w:r>
        <w:rPr>
          <w:rFonts w:ascii="David" w:hAnsi="David" w:hint="cs"/>
          <w:sz w:val="24"/>
          <w:rtl/>
        </w:rPr>
        <w:t>ת</w:t>
      </w:r>
      <w:r w:rsidRPr="0008768B">
        <w:rPr>
          <w:rFonts w:ascii="David" w:hAnsi="David"/>
          <w:sz w:val="24"/>
          <w:rtl/>
        </w:rPr>
        <w:t xml:space="preserve">הליך הזיקוק, מיובא לישראל ומזוקק בשני בתי זיקוק </w:t>
      </w:r>
      <w:r w:rsidRPr="0008768B">
        <w:rPr>
          <w:rFonts w:ascii="David" w:hAnsi="David" w:hint="cs"/>
          <w:sz w:val="24"/>
          <w:rtl/>
        </w:rPr>
        <w:t>-</w:t>
      </w:r>
      <w:r w:rsidRPr="0008768B">
        <w:rPr>
          <w:rFonts w:ascii="David" w:hAnsi="David"/>
          <w:sz w:val="24"/>
          <w:rtl/>
        </w:rPr>
        <w:t xml:space="preserve"> בחיפה</w:t>
      </w:r>
      <w:r w:rsidR="00144055">
        <w:rPr>
          <w:rFonts w:ascii="David" w:hAnsi="David" w:hint="cs"/>
          <w:sz w:val="24"/>
          <w:rtl/>
        </w:rPr>
        <w:t xml:space="preserve"> ובאשדוד</w:t>
      </w:r>
      <w:r w:rsidRPr="0008768B">
        <w:rPr>
          <w:rFonts w:ascii="David" w:hAnsi="David"/>
          <w:sz w:val="24"/>
          <w:rtl/>
        </w:rPr>
        <w:t>.</w:t>
      </w:r>
      <w:r w:rsidRPr="0008768B">
        <w:rPr>
          <w:rFonts w:ascii="David" w:hAnsi="David" w:hint="cs"/>
          <w:sz w:val="24"/>
          <w:rtl/>
        </w:rPr>
        <w:t xml:space="preserve"> נוסף</w:t>
      </w:r>
      <w:r w:rsidR="00F262C4">
        <w:rPr>
          <w:rFonts w:ascii="David" w:hAnsi="David" w:hint="cs"/>
          <w:sz w:val="24"/>
          <w:rtl/>
        </w:rPr>
        <w:t xml:space="preserve"> לכך</w:t>
      </w:r>
      <w:r w:rsidRPr="0008768B">
        <w:rPr>
          <w:rFonts w:ascii="David" w:hAnsi="David" w:hint="cs"/>
          <w:sz w:val="24"/>
          <w:rtl/>
        </w:rPr>
        <w:t>, מתקיים יבוא של דלק מזוקק.</w:t>
      </w:r>
      <w:r>
        <w:rPr>
          <w:rFonts w:ascii="David" w:hAnsi="David" w:hint="cs"/>
          <w:sz w:val="24"/>
          <w:rtl/>
        </w:rPr>
        <w:t xml:space="preserve"> להלן </w:t>
      </w:r>
      <w:r w:rsidRPr="008B6485">
        <w:rPr>
          <w:rFonts w:ascii="David" w:hAnsi="David" w:hint="cs"/>
          <w:sz w:val="24"/>
          <w:rtl/>
        </w:rPr>
        <w:t xml:space="preserve">בתרשים </w:t>
      </w:r>
      <w:r>
        <w:rPr>
          <w:rFonts w:ascii="David" w:hAnsi="David" w:hint="cs"/>
          <w:sz w:val="24"/>
          <w:rtl/>
        </w:rPr>
        <w:t>1</w:t>
      </w:r>
      <w:r w:rsidRPr="008B6485">
        <w:rPr>
          <w:rFonts w:ascii="David" w:hAnsi="David" w:hint="cs"/>
          <w:sz w:val="24"/>
          <w:rtl/>
        </w:rPr>
        <w:t xml:space="preserve"> </w:t>
      </w:r>
      <w:r w:rsidR="00C12028">
        <w:rPr>
          <w:rFonts w:ascii="David" w:hAnsi="David" w:hint="cs"/>
          <w:sz w:val="24"/>
          <w:rtl/>
        </w:rPr>
        <w:t xml:space="preserve">מוצג </w:t>
      </w:r>
      <w:r w:rsidRPr="008B6485">
        <w:rPr>
          <w:rFonts w:ascii="David" w:hAnsi="David" w:hint="cs"/>
          <w:sz w:val="24"/>
          <w:rtl/>
        </w:rPr>
        <w:t>מבנה משק הדלק הקשור לתחנות תדלוק ציבוריות</w:t>
      </w:r>
      <w:r>
        <w:rPr>
          <w:rStyle w:val="FootnoteReference1"/>
          <w:rFonts w:ascii="David" w:hAnsi="David"/>
          <w:sz w:val="24"/>
          <w:rtl/>
        </w:rPr>
        <w:footnoteReference w:id="8"/>
      </w:r>
      <w:r w:rsidRPr="008B6485">
        <w:rPr>
          <w:rFonts w:ascii="David" w:hAnsi="David" w:hint="cs"/>
          <w:sz w:val="24"/>
          <w:rtl/>
        </w:rPr>
        <w:t>.</w:t>
      </w:r>
    </w:p>
    <w:p w:rsidR="00B54E52">
      <w:pPr>
        <w:bidi w:val="0"/>
        <w:spacing w:after="200" w:line="276" w:lineRule="auto"/>
        <w:rPr>
          <w:rFonts w:ascii="David" w:hAnsi="David"/>
          <w:sz w:val="24"/>
          <w:rtl/>
        </w:rPr>
      </w:pPr>
      <w:r>
        <w:rPr>
          <w:rFonts w:ascii="David" w:hAnsi="David"/>
          <w:sz w:val="24"/>
          <w:rtl/>
        </w:rPr>
        <w:br w:type="page"/>
      </w:r>
    </w:p>
    <w:p w:rsidR="006C0DCB" w:rsidRPr="002B325E" w:rsidP="00B54E52">
      <w:pPr>
        <w:spacing w:after="120" w:line="269" w:lineRule="auto"/>
        <w:jc w:val="center"/>
        <w:rPr>
          <w:rFonts w:ascii="David" w:hAnsi="David"/>
          <w:b/>
          <w:bCs/>
          <w:sz w:val="24"/>
          <w:rtl/>
        </w:rPr>
      </w:pPr>
      <w:r w:rsidRPr="002B325E">
        <w:rPr>
          <w:rFonts w:ascii="David" w:hAnsi="David" w:hint="cs"/>
          <w:b/>
          <w:bCs/>
          <w:sz w:val="24"/>
          <w:rtl/>
        </w:rPr>
        <w:t xml:space="preserve">תרשים </w:t>
      </w:r>
      <w:r>
        <w:rPr>
          <w:rFonts w:ascii="David" w:hAnsi="David" w:hint="cs"/>
          <w:b/>
          <w:bCs/>
          <w:sz w:val="24"/>
          <w:rtl/>
        </w:rPr>
        <w:t>1</w:t>
      </w:r>
      <w:r w:rsidR="00F262C4">
        <w:rPr>
          <w:rFonts w:ascii="David" w:hAnsi="David" w:hint="cs"/>
          <w:b/>
          <w:bCs/>
          <w:sz w:val="24"/>
          <w:rtl/>
        </w:rPr>
        <w:t>:</w:t>
      </w:r>
      <w:r>
        <w:rPr>
          <w:rFonts w:ascii="David" w:hAnsi="David" w:hint="cs"/>
          <w:b/>
          <w:bCs/>
          <w:sz w:val="24"/>
          <w:rtl/>
        </w:rPr>
        <w:t xml:space="preserve"> </w:t>
      </w:r>
      <w:r w:rsidRPr="002B325E">
        <w:rPr>
          <w:rFonts w:ascii="David" w:hAnsi="David" w:hint="cs"/>
          <w:b/>
          <w:bCs/>
          <w:sz w:val="24"/>
          <w:rtl/>
        </w:rPr>
        <w:t xml:space="preserve">מקטע </w:t>
      </w:r>
      <w:r>
        <w:rPr>
          <w:rFonts w:ascii="David" w:hAnsi="David" w:hint="cs"/>
          <w:b/>
          <w:bCs/>
          <w:sz w:val="24"/>
          <w:rtl/>
        </w:rPr>
        <w:t>מ</w:t>
      </w:r>
      <w:r w:rsidRPr="002B325E">
        <w:rPr>
          <w:rFonts w:ascii="David" w:hAnsi="David" w:hint="cs"/>
          <w:b/>
          <w:bCs/>
          <w:sz w:val="24"/>
          <w:rtl/>
        </w:rPr>
        <w:t xml:space="preserve">מבנה משק הדלק </w:t>
      </w:r>
      <w:r>
        <w:rPr>
          <w:rFonts w:ascii="David" w:hAnsi="David" w:hint="cs"/>
          <w:b/>
          <w:bCs/>
          <w:sz w:val="24"/>
          <w:rtl/>
        </w:rPr>
        <w:t>ב</w:t>
      </w:r>
      <w:r w:rsidRPr="002B325E">
        <w:rPr>
          <w:rFonts w:ascii="David" w:hAnsi="David" w:hint="cs"/>
          <w:b/>
          <w:bCs/>
          <w:sz w:val="24"/>
          <w:rtl/>
        </w:rPr>
        <w:t>עבור רכבים פרטיים</w:t>
      </w:r>
    </w:p>
    <w:p w:rsidR="006C0DCB" w:rsidRPr="006A4AF7" w:rsidP="001A2CB6">
      <w:pPr>
        <w:spacing w:line="269" w:lineRule="auto"/>
        <w:jc w:val="center"/>
        <w:rPr>
          <w:b/>
          <w:bCs/>
          <w:rtl/>
        </w:rPr>
      </w:pPr>
      <w:r>
        <w:rPr>
          <w:b/>
          <w:bCs/>
          <w:noProof/>
          <w:rtl/>
        </w:rPr>
        <w:drawing>
          <wp:inline distT="0" distB="0" distL="0" distR="0">
            <wp:extent cx="4357380" cy="6045287"/>
            <wp:effectExtent l="0" t="0" r="508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365057" name="מבנה משק הדלק בעבור רכבים פרטיים-01.jp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rcRect t="3876" b="3375"/>
                    <a:stretch>
                      <a:fillRect/>
                    </a:stretch>
                  </pic:blipFill>
                  <pic:spPr bwMode="auto">
                    <a:xfrm>
                      <a:off x="0" y="0"/>
                      <a:ext cx="4367534" cy="605937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6C0DCB" w:rsidRPr="008A7CD8" w:rsidP="00B54E52">
      <w:pPr>
        <w:spacing w:before="120" w:line="269" w:lineRule="auto"/>
        <w:ind w:firstLine="720"/>
        <w:rPr>
          <w:sz w:val="22"/>
          <w:szCs w:val="22"/>
          <w:rtl/>
        </w:rPr>
      </w:pPr>
      <w:r w:rsidRPr="008A7CD8">
        <w:rPr>
          <w:rFonts w:hint="eastAsia"/>
          <w:sz w:val="22"/>
          <w:szCs w:val="22"/>
          <w:rtl/>
        </w:rPr>
        <w:t>המקור</w:t>
      </w:r>
      <w:r w:rsidRPr="008A7CD8">
        <w:rPr>
          <w:sz w:val="22"/>
          <w:szCs w:val="22"/>
          <w:rtl/>
        </w:rPr>
        <w:t xml:space="preserve">: </w:t>
      </w:r>
      <w:r w:rsidRPr="008A7CD8">
        <w:rPr>
          <w:rFonts w:hint="eastAsia"/>
          <w:sz w:val="22"/>
          <w:szCs w:val="22"/>
          <w:rtl/>
        </w:rPr>
        <w:t>חברת</w:t>
      </w:r>
      <w:r w:rsidRPr="008A7CD8">
        <w:rPr>
          <w:sz w:val="22"/>
          <w:szCs w:val="22"/>
          <w:rtl/>
        </w:rPr>
        <w:t xml:space="preserve"> </w:t>
      </w:r>
      <w:r w:rsidRPr="008A7CD8">
        <w:rPr>
          <w:rFonts w:hint="eastAsia"/>
          <w:sz w:val="22"/>
          <w:szCs w:val="22"/>
          <w:rtl/>
        </w:rPr>
        <w:t>קצא</w:t>
      </w:r>
      <w:r w:rsidRPr="008A7CD8">
        <w:rPr>
          <w:sz w:val="22"/>
          <w:szCs w:val="22"/>
          <w:rtl/>
        </w:rPr>
        <w:t>"א</w:t>
      </w:r>
      <w:r w:rsidR="00262AF6">
        <w:rPr>
          <w:rFonts w:hint="cs"/>
          <w:sz w:val="22"/>
          <w:szCs w:val="22"/>
          <w:rtl/>
        </w:rPr>
        <w:t>.</w:t>
      </w:r>
    </w:p>
    <w:p w:rsidR="00B54E52" w:rsidP="001A2CB6">
      <w:pPr>
        <w:spacing w:line="269" w:lineRule="auto"/>
        <w:rPr>
          <w:rtl/>
        </w:rPr>
      </w:pPr>
    </w:p>
    <w:p w:rsidR="006C0DCB" w:rsidP="001A2CB6">
      <w:pPr>
        <w:spacing w:line="269" w:lineRule="auto"/>
        <w:rPr>
          <w:rtl/>
        </w:rPr>
      </w:pPr>
      <w:r w:rsidRPr="001D2BDD">
        <w:rPr>
          <w:rtl/>
        </w:rPr>
        <w:t>חברות הדלק</w:t>
      </w:r>
      <w:r w:rsidRPr="00227A03">
        <w:rPr>
          <w:rFonts w:ascii="David" w:hAnsi="David"/>
          <w:sz w:val="24"/>
          <w:rtl/>
        </w:rPr>
        <w:t xml:space="preserve"> רוכשות את מוצרי הדלק </w:t>
      </w:r>
      <w:r>
        <w:rPr>
          <w:rFonts w:ascii="David" w:hAnsi="David" w:hint="cs"/>
          <w:sz w:val="24"/>
          <w:rtl/>
        </w:rPr>
        <w:t>-</w:t>
      </w:r>
      <w:r w:rsidRPr="00227A03">
        <w:rPr>
          <w:rFonts w:ascii="David" w:hAnsi="David"/>
          <w:sz w:val="24"/>
          <w:rtl/>
        </w:rPr>
        <w:t xml:space="preserve"> סולר ובנזין </w:t>
      </w:r>
      <w:r>
        <w:rPr>
          <w:rFonts w:ascii="David" w:hAnsi="David" w:hint="cs"/>
          <w:sz w:val="24"/>
          <w:rtl/>
        </w:rPr>
        <w:t>-</w:t>
      </w:r>
      <w:r w:rsidRPr="00227A03">
        <w:rPr>
          <w:rFonts w:ascii="David" w:hAnsi="David"/>
          <w:sz w:val="24"/>
          <w:rtl/>
        </w:rPr>
        <w:t xml:space="preserve"> מבתי הזיקוק ומשנעות אותם לאתרי אחסון</w:t>
      </w:r>
      <w:r w:rsidRPr="00227A03">
        <w:rPr>
          <w:rFonts w:ascii="David" w:hAnsi="David" w:hint="cs"/>
          <w:sz w:val="24"/>
          <w:rtl/>
        </w:rPr>
        <w:t xml:space="preserve"> ו</w:t>
      </w:r>
      <w:r w:rsidR="00F262C4">
        <w:rPr>
          <w:rFonts w:ascii="David" w:hAnsi="David" w:hint="cs"/>
          <w:sz w:val="24"/>
          <w:rtl/>
        </w:rPr>
        <w:t>ל</w:t>
      </w:r>
      <w:r w:rsidRPr="00227A03">
        <w:rPr>
          <w:rFonts w:ascii="David" w:hAnsi="David" w:hint="cs"/>
          <w:sz w:val="24"/>
          <w:rtl/>
        </w:rPr>
        <w:t>אתרי ניפוק</w:t>
      </w:r>
      <w:r w:rsidRPr="00227A03">
        <w:rPr>
          <w:rFonts w:ascii="David" w:hAnsi="David"/>
          <w:sz w:val="24"/>
          <w:rtl/>
        </w:rPr>
        <w:t>. מאתרי ה</w:t>
      </w:r>
      <w:r w:rsidRPr="00227A03">
        <w:rPr>
          <w:rFonts w:ascii="David" w:hAnsi="David" w:hint="cs"/>
          <w:sz w:val="24"/>
          <w:rtl/>
        </w:rPr>
        <w:t>ניפוק</w:t>
      </w:r>
      <w:r w:rsidRPr="00227A03">
        <w:rPr>
          <w:rFonts w:ascii="David" w:hAnsi="David"/>
          <w:sz w:val="24"/>
          <w:rtl/>
        </w:rPr>
        <w:t xml:space="preserve"> מפיצות חברות הדלק את מוצרי הדלק (תזקיקים) באמצעות מכליות כביש לתחנות תדלוק ברחבי הארץ, </w:t>
      </w:r>
      <w:r w:rsidR="00F262C4">
        <w:rPr>
          <w:rFonts w:ascii="David" w:hAnsi="David" w:hint="cs"/>
          <w:sz w:val="24"/>
          <w:rtl/>
        </w:rPr>
        <w:t>ו</w:t>
      </w:r>
      <w:r w:rsidRPr="00227A03">
        <w:rPr>
          <w:rFonts w:ascii="David" w:hAnsi="David"/>
          <w:sz w:val="24"/>
          <w:rtl/>
        </w:rPr>
        <w:t>בהן רוכש אותם הצרכן הסופי.</w:t>
      </w:r>
      <w:r>
        <w:rPr>
          <w:rFonts w:ascii="David" w:hAnsi="David" w:hint="cs"/>
          <w:sz w:val="24"/>
          <w:rtl/>
        </w:rPr>
        <w:t xml:space="preserve"> </w:t>
      </w:r>
      <w:r w:rsidRPr="007E276C">
        <w:rPr>
          <w:rFonts w:ascii="David" w:hAnsi="David"/>
          <w:sz w:val="24"/>
          <w:rtl/>
        </w:rPr>
        <w:t>מחיר הבנזין המרבי לצרכן הסופי בתחנת ה</w:t>
      </w:r>
      <w:r>
        <w:rPr>
          <w:rFonts w:ascii="David" w:hAnsi="David" w:hint="cs"/>
          <w:sz w:val="24"/>
          <w:rtl/>
        </w:rPr>
        <w:t>ת</w:t>
      </w:r>
      <w:r w:rsidRPr="007E276C">
        <w:rPr>
          <w:rFonts w:ascii="David" w:hAnsi="David"/>
          <w:sz w:val="24"/>
          <w:rtl/>
        </w:rPr>
        <w:t>דל</w:t>
      </w:r>
      <w:r>
        <w:rPr>
          <w:rFonts w:ascii="David" w:hAnsi="David" w:hint="cs"/>
          <w:sz w:val="24"/>
          <w:rtl/>
        </w:rPr>
        <w:t>ו</w:t>
      </w:r>
      <w:r w:rsidRPr="007E276C">
        <w:rPr>
          <w:rFonts w:ascii="David" w:hAnsi="David"/>
          <w:sz w:val="24"/>
          <w:rtl/>
        </w:rPr>
        <w:t>ק</w:t>
      </w:r>
      <w:r w:rsidR="00F262C4">
        <w:rPr>
          <w:rFonts w:ascii="David" w:hAnsi="David" w:hint="cs"/>
          <w:sz w:val="24"/>
          <w:rtl/>
        </w:rPr>
        <w:t>,</w:t>
      </w:r>
      <w:r w:rsidRPr="00795C33">
        <w:rPr>
          <w:rFonts w:ascii="David" w:hAnsi="David"/>
          <w:sz w:val="24"/>
          <w:rtl/>
        </w:rPr>
        <w:t xml:space="preserve"> </w:t>
      </w:r>
      <w:r w:rsidR="00BA3DA6">
        <w:rPr>
          <w:rFonts w:ascii="David" w:hAnsi="David" w:hint="cs"/>
          <w:sz w:val="24"/>
          <w:rtl/>
        </w:rPr>
        <w:t>ה</w:t>
      </w:r>
      <w:r w:rsidRPr="007E276C" w:rsidR="00BA3DA6">
        <w:rPr>
          <w:rFonts w:ascii="David" w:hAnsi="David"/>
          <w:sz w:val="24"/>
          <w:rtl/>
        </w:rPr>
        <w:t>משמש בעיקר כלי רכב פרטיים</w:t>
      </w:r>
      <w:r w:rsidR="00BA3DA6">
        <w:rPr>
          <w:rFonts w:ascii="David" w:hAnsi="David" w:hint="cs"/>
          <w:sz w:val="24"/>
          <w:rtl/>
        </w:rPr>
        <w:t>,</w:t>
      </w:r>
      <w:r w:rsidRPr="007E276C" w:rsidR="00BA3DA6">
        <w:rPr>
          <w:rFonts w:ascii="David" w:hAnsi="David"/>
          <w:sz w:val="24"/>
          <w:rtl/>
        </w:rPr>
        <w:t xml:space="preserve"> </w:t>
      </w:r>
      <w:r w:rsidR="00F262C4">
        <w:rPr>
          <w:rFonts w:ascii="David" w:hAnsi="David" w:hint="cs"/>
          <w:sz w:val="24"/>
          <w:rtl/>
        </w:rPr>
        <w:t xml:space="preserve">נתון לפיקוח </w:t>
      </w:r>
      <w:r>
        <w:rPr>
          <w:rFonts w:ascii="David" w:hAnsi="David" w:hint="cs"/>
          <w:sz w:val="24"/>
          <w:rtl/>
        </w:rPr>
        <w:t>משרד האנרגיה, ואילו מחיר הסולר</w:t>
      </w:r>
      <w:r w:rsidR="00F262C4">
        <w:rPr>
          <w:rFonts w:ascii="David" w:hAnsi="David" w:hint="cs"/>
          <w:sz w:val="24"/>
          <w:rtl/>
        </w:rPr>
        <w:t>,</w:t>
      </w:r>
      <w:r>
        <w:rPr>
          <w:rFonts w:ascii="David" w:hAnsi="David" w:hint="cs"/>
          <w:sz w:val="24"/>
          <w:rtl/>
        </w:rPr>
        <w:t xml:space="preserve"> </w:t>
      </w:r>
      <w:r w:rsidR="00BA3DA6">
        <w:rPr>
          <w:rFonts w:ascii="David" w:hAnsi="David" w:hint="cs"/>
          <w:sz w:val="24"/>
          <w:rtl/>
        </w:rPr>
        <w:t>ה</w:t>
      </w:r>
      <w:r w:rsidRPr="007E276C" w:rsidR="00BA3DA6">
        <w:rPr>
          <w:rFonts w:ascii="David" w:hAnsi="David"/>
          <w:sz w:val="24"/>
          <w:rtl/>
        </w:rPr>
        <w:t>משמש בעיקר כלי רכב מסחריים</w:t>
      </w:r>
      <w:r w:rsidR="00BA3DA6">
        <w:rPr>
          <w:rFonts w:ascii="David" w:hAnsi="David" w:hint="cs"/>
          <w:sz w:val="24"/>
          <w:rtl/>
        </w:rPr>
        <w:t xml:space="preserve">, </w:t>
      </w:r>
      <w:r>
        <w:rPr>
          <w:rFonts w:ascii="David" w:hAnsi="David" w:hint="cs"/>
          <w:sz w:val="24"/>
          <w:rtl/>
        </w:rPr>
        <w:t>אינו מפוקח</w:t>
      </w:r>
      <w:r>
        <w:rPr>
          <w:rStyle w:val="FootnoteReference1"/>
          <w:rFonts w:ascii="David" w:hAnsi="David"/>
          <w:sz w:val="24"/>
          <w:rtl/>
        </w:rPr>
        <w:footnoteReference w:id="9"/>
      </w:r>
      <w:r w:rsidRPr="007E276C">
        <w:rPr>
          <w:rFonts w:ascii="David" w:hAnsi="David"/>
          <w:sz w:val="24"/>
          <w:rtl/>
        </w:rPr>
        <w:t>.</w:t>
      </w:r>
      <w:r w:rsidR="00BB5D3C">
        <w:rPr>
          <w:rFonts w:hint="cs"/>
          <w:rtl/>
        </w:rPr>
        <w:t xml:space="preserve"> </w:t>
      </w:r>
    </w:p>
    <w:p w:rsidR="006C0DCB" w:rsidP="001A2CB6">
      <w:pPr>
        <w:pStyle w:val="a"/>
        <w:spacing w:line="269" w:lineRule="auto"/>
        <w:rPr>
          <w:rtl/>
        </w:rPr>
      </w:pPr>
    </w:p>
    <w:p w:rsidR="00AB6B30" w:rsidP="001A2CB6">
      <w:pPr>
        <w:spacing w:line="269" w:lineRule="auto"/>
        <w:rPr>
          <w:rtl/>
        </w:rPr>
      </w:pPr>
      <w:r w:rsidRPr="001D2BDD">
        <w:rPr>
          <w:rtl/>
        </w:rPr>
        <w:t>לחברות הדלק סוגי התקשרות שונים בנוגע לתחנות ה</w:t>
      </w:r>
      <w:r w:rsidRPr="001D2BDD">
        <w:rPr>
          <w:rFonts w:hint="cs"/>
          <w:rtl/>
        </w:rPr>
        <w:t>ת</w:t>
      </w:r>
      <w:r w:rsidRPr="001D2BDD">
        <w:rPr>
          <w:rtl/>
        </w:rPr>
        <w:t>דל</w:t>
      </w:r>
      <w:r w:rsidRPr="001D2BDD">
        <w:rPr>
          <w:rFonts w:hint="cs"/>
          <w:rtl/>
        </w:rPr>
        <w:t>ו</w:t>
      </w:r>
      <w:r w:rsidRPr="001D2BDD">
        <w:rPr>
          <w:rtl/>
        </w:rPr>
        <w:t xml:space="preserve">ק, כגון הסכמי תפעול עם בעלי תחנות </w:t>
      </w:r>
      <w:r w:rsidRPr="001D2BDD">
        <w:rPr>
          <w:rFonts w:hint="cs"/>
          <w:rtl/>
        </w:rPr>
        <w:t>ת</w:t>
      </w:r>
      <w:r w:rsidRPr="001D2BDD">
        <w:rPr>
          <w:rtl/>
        </w:rPr>
        <w:t>דל</w:t>
      </w:r>
      <w:r w:rsidRPr="001D2BDD">
        <w:rPr>
          <w:rFonts w:hint="cs"/>
          <w:rtl/>
        </w:rPr>
        <w:t>ו</w:t>
      </w:r>
      <w:r w:rsidRPr="001D2BDD">
        <w:rPr>
          <w:rtl/>
        </w:rPr>
        <w:t xml:space="preserve">ק </w:t>
      </w:r>
      <w:r w:rsidR="00F262C4">
        <w:rPr>
          <w:rFonts w:hint="cs"/>
          <w:rtl/>
        </w:rPr>
        <w:t>שב</w:t>
      </w:r>
      <w:r w:rsidRPr="001D2BDD">
        <w:rPr>
          <w:rtl/>
        </w:rPr>
        <w:t>מסגרת</w:t>
      </w:r>
      <w:r w:rsidR="00F262C4">
        <w:rPr>
          <w:rFonts w:hint="cs"/>
          <w:rtl/>
        </w:rPr>
        <w:t>ם</w:t>
      </w:r>
      <w:r w:rsidRPr="001D2BDD">
        <w:rPr>
          <w:rtl/>
        </w:rPr>
        <w:t xml:space="preserve"> חברת הדלק מפעילה את התחנה בעצמה</w:t>
      </w:r>
      <w:r w:rsidRPr="001D2BDD">
        <w:rPr>
          <w:rFonts w:hint="cs"/>
          <w:rtl/>
        </w:rPr>
        <w:t>;</w:t>
      </w:r>
      <w:r w:rsidRPr="001D2BDD">
        <w:rPr>
          <w:rtl/>
        </w:rPr>
        <w:t xml:space="preserve"> הסכמי שכירות עם בעלי המקרקעין של תחנות התדלוק </w:t>
      </w:r>
      <w:r w:rsidR="00694F15">
        <w:rPr>
          <w:rFonts w:hint="cs"/>
          <w:rtl/>
        </w:rPr>
        <w:t>ש</w:t>
      </w:r>
      <w:r w:rsidRPr="001D2BDD">
        <w:rPr>
          <w:rtl/>
        </w:rPr>
        <w:t>במסגרת</w:t>
      </w:r>
      <w:r w:rsidR="00694F15">
        <w:rPr>
          <w:rFonts w:hint="cs"/>
          <w:rtl/>
        </w:rPr>
        <w:t>ם</w:t>
      </w:r>
      <w:r w:rsidRPr="001D2BDD">
        <w:rPr>
          <w:rtl/>
        </w:rPr>
        <w:t xml:space="preserve"> חברת הדלק שוכרת את המקרקעין</w:t>
      </w:r>
      <w:r w:rsidRPr="001D2BDD">
        <w:rPr>
          <w:rFonts w:hint="cs"/>
          <w:rtl/>
        </w:rPr>
        <w:t>,</w:t>
      </w:r>
      <w:r w:rsidRPr="001D2BDD">
        <w:rPr>
          <w:rtl/>
        </w:rPr>
        <w:t xml:space="preserve"> בונה עליהם תחנת </w:t>
      </w:r>
      <w:r w:rsidRPr="001D2BDD">
        <w:rPr>
          <w:rFonts w:hint="cs"/>
          <w:rtl/>
        </w:rPr>
        <w:t>ת</w:t>
      </w:r>
      <w:r w:rsidRPr="001D2BDD">
        <w:rPr>
          <w:rtl/>
        </w:rPr>
        <w:t>דל</w:t>
      </w:r>
      <w:r w:rsidRPr="001D2BDD">
        <w:rPr>
          <w:rFonts w:hint="cs"/>
          <w:rtl/>
        </w:rPr>
        <w:t>ו</w:t>
      </w:r>
      <w:r w:rsidRPr="001D2BDD">
        <w:rPr>
          <w:rtl/>
        </w:rPr>
        <w:t xml:space="preserve">ק </w:t>
      </w:r>
      <w:r w:rsidRPr="00394894">
        <w:rPr>
          <w:rtl/>
        </w:rPr>
        <w:t>ומפעילה אותה</w:t>
      </w:r>
      <w:r w:rsidRPr="00394894">
        <w:rPr>
          <w:rFonts w:hint="cs"/>
          <w:rtl/>
        </w:rPr>
        <w:t>;</w:t>
      </w:r>
      <w:r w:rsidRPr="00394894">
        <w:rPr>
          <w:rtl/>
        </w:rPr>
        <w:t xml:space="preserve"> הסכמי </w:t>
      </w:r>
      <w:r w:rsidR="003866B9">
        <w:rPr>
          <w:rFonts w:hint="cs"/>
          <w:rtl/>
        </w:rPr>
        <w:t>א</w:t>
      </w:r>
      <w:r w:rsidRPr="00394894">
        <w:rPr>
          <w:rtl/>
        </w:rPr>
        <w:t xml:space="preserve">ספקת תזקיקים עם מפעילי תחנות </w:t>
      </w:r>
      <w:r w:rsidRPr="00394894">
        <w:rPr>
          <w:rFonts w:hint="cs"/>
          <w:rtl/>
        </w:rPr>
        <w:t>ת</w:t>
      </w:r>
      <w:r w:rsidRPr="00394894">
        <w:rPr>
          <w:rtl/>
        </w:rPr>
        <w:t>דל</w:t>
      </w:r>
      <w:r w:rsidRPr="008105B2">
        <w:rPr>
          <w:rFonts w:hint="cs"/>
          <w:rtl/>
        </w:rPr>
        <w:t>ו</w:t>
      </w:r>
      <w:r w:rsidRPr="008105B2">
        <w:rPr>
          <w:rtl/>
        </w:rPr>
        <w:t xml:space="preserve">ק </w:t>
      </w:r>
      <w:r w:rsidRPr="006920CA" w:rsidR="00694F15">
        <w:rPr>
          <w:rFonts w:hint="cs"/>
          <w:rtl/>
        </w:rPr>
        <w:t>ש</w:t>
      </w:r>
      <w:r w:rsidRPr="00585382">
        <w:rPr>
          <w:rtl/>
        </w:rPr>
        <w:t>במסגרת</w:t>
      </w:r>
      <w:r w:rsidRPr="00585382" w:rsidR="00694F15">
        <w:rPr>
          <w:rFonts w:hint="cs"/>
          <w:rtl/>
        </w:rPr>
        <w:t>ם</w:t>
      </w:r>
      <w:r w:rsidRPr="00585382">
        <w:rPr>
          <w:rtl/>
        </w:rPr>
        <w:t xml:space="preserve"> חברת הדלק</w:t>
      </w:r>
      <w:r w:rsidRPr="001D2BDD">
        <w:rPr>
          <w:rtl/>
        </w:rPr>
        <w:t xml:space="preserve"> מספקת תזקיקים למפעיל התחנה</w:t>
      </w:r>
      <w:r w:rsidR="003866B9">
        <w:rPr>
          <w:rFonts w:hint="cs"/>
          <w:rtl/>
        </w:rPr>
        <w:t>,</w:t>
      </w:r>
      <w:r w:rsidRPr="001D2BDD">
        <w:rPr>
          <w:rtl/>
        </w:rPr>
        <w:t xml:space="preserve"> אך אינה מפעילה את תחנת ה</w:t>
      </w:r>
      <w:r w:rsidRPr="001D2BDD">
        <w:rPr>
          <w:rFonts w:hint="cs"/>
          <w:rtl/>
        </w:rPr>
        <w:t>ת</w:t>
      </w:r>
      <w:r w:rsidRPr="001D2BDD">
        <w:rPr>
          <w:rtl/>
        </w:rPr>
        <w:t>דל</w:t>
      </w:r>
      <w:r w:rsidRPr="001D2BDD">
        <w:rPr>
          <w:rFonts w:hint="cs"/>
          <w:rtl/>
        </w:rPr>
        <w:t>ו</w:t>
      </w:r>
      <w:r w:rsidRPr="001D2BDD">
        <w:rPr>
          <w:rtl/>
        </w:rPr>
        <w:t>ק בעצמה</w:t>
      </w:r>
      <w:r w:rsidRPr="001D2BDD">
        <w:rPr>
          <w:rFonts w:hint="cs"/>
          <w:rtl/>
        </w:rPr>
        <w:t xml:space="preserve">. </w:t>
      </w:r>
      <w:r w:rsidRPr="001D2BDD" w:rsidR="00CE3B4E">
        <w:rPr>
          <w:rFonts w:hint="cs"/>
          <w:rtl/>
        </w:rPr>
        <w:t>לצורכי הדוח</w:t>
      </w:r>
      <w:r w:rsidR="00CE3B4E">
        <w:rPr>
          <w:rFonts w:hint="cs"/>
          <w:rtl/>
        </w:rPr>
        <w:t>,</w:t>
      </w:r>
      <w:r w:rsidRPr="001D2BDD" w:rsidR="00CE3B4E">
        <w:rPr>
          <w:rFonts w:hint="cs"/>
          <w:rtl/>
        </w:rPr>
        <w:t xml:space="preserve"> </w:t>
      </w:r>
      <w:r w:rsidRPr="001D2BDD">
        <w:rPr>
          <w:rtl/>
        </w:rPr>
        <w:t xml:space="preserve">תחנת </w:t>
      </w:r>
      <w:r w:rsidRPr="001D2BDD">
        <w:rPr>
          <w:rFonts w:hint="cs"/>
          <w:rtl/>
        </w:rPr>
        <w:t>ת</w:t>
      </w:r>
      <w:r w:rsidRPr="001D2BDD">
        <w:rPr>
          <w:rtl/>
        </w:rPr>
        <w:t>דל</w:t>
      </w:r>
      <w:r w:rsidRPr="001D2BDD">
        <w:rPr>
          <w:rFonts w:hint="cs"/>
          <w:rtl/>
        </w:rPr>
        <w:t>ו</w:t>
      </w:r>
      <w:r w:rsidRPr="001D2BDD">
        <w:rPr>
          <w:rtl/>
        </w:rPr>
        <w:t xml:space="preserve">ק </w:t>
      </w:r>
      <w:r w:rsidRPr="001D2BDD">
        <w:rPr>
          <w:rFonts w:hint="cs"/>
          <w:rtl/>
        </w:rPr>
        <w:t xml:space="preserve">מוגדרת </w:t>
      </w:r>
      <w:r w:rsidR="00CE3B4E">
        <w:rPr>
          <w:rFonts w:hint="cs"/>
          <w:rtl/>
        </w:rPr>
        <w:t>"</w:t>
      </w:r>
      <w:r w:rsidRPr="001D2BDD">
        <w:rPr>
          <w:rtl/>
        </w:rPr>
        <w:t>מוחזקת על-ידי חברת דלק</w:t>
      </w:r>
      <w:r w:rsidR="00CE3B4E">
        <w:rPr>
          <w:rFonts w:hint="cs"/>
          <w:rtl/>
        </w:rPr>
        <w:t>"</w:t>
      </w:r>
      <w:r w:rsidR="00694F15">
        <w:rPr>
          <w:rFonts w:hint="cs"/>
          <w:rtl/>
        </w:rPr>
        <w:t xml:space="preserve">, </w:t>
      </w:r>
      <w:r w:rsidRPr="001D2BDD">
        <w:rPr>
          <w:rtl/>
        </w:rPr>
        <w:t xml:space="preserve">אם </w:t>
      </w:r>
      <w:r w:rsidR="00694F15">
        <w:rPr>
          <w:rFonts w:hint="cs"/>
          <w:rtl/>
        </w:rPr>
        <w:t xml:space="preserve">הן קשורות בהסכם, </w:t>
      </w:r>
      <w:r w:rsidRPr="001D2BDD">
        <w:rPr>
          <w:rtl/>
        </w:rPr>
        <w:t xml:space="preserve">לרבות </w:t>
      </w:r>
      <w:r w:rsidR="00694F15">
        <w:rPr>
          <w:rFonts w:hint="cs"/>
          <w:rtl/>
        </w:rPr>
        <w:t xml:space="preserve">הסכם </w:t>
      </w:r>
      <w:r w:rsidRPr="001D2BDD">
        <w:rPr>
          <w:rtl/>
        </w:rPr>
        <w:t>בעלות, שכירות, חכירת משנה, הפעלה ו</w:t>
      </w:r>
      <w:r w:rsidR="003866B9">
        <w:rPr>
          <w:rFonts w:hint="cs"/>
          <w:rtl/>
        </w:rPr>
        <w:t>א</w:t>
      </w:r>
      <w:r w:rsidRPr="001D2BDD">
        <w:rPr>
          <w:rtl/>
        </w:rPr>
        <w:t>ספקת תזקיקים.</w:t>
      </w:r>
    </w:p>
    <w:p w:rsidR="00AF5F03" w:rsidP="001A2CB6">
      <w:pPr>
        <w:spacing w:line="269" w:lineRule="auto"/>
        <w:rPr>
          <w:rtl/>
        </w:rPr>
      </w:pPr>
    </w:p>
    <w:p w:rsidR="006F612D" w:rsidRPr="008A7CD8" w:rsidP="00B54E52">
      <w:pPr>
        <w:spacing w:after="120" w:line="269" w:lineRule="auto"/>
        <w:jc w:val="center"/>
        <w:rPr>
          <w:sz w:val="24"/>
          <w:rtl/>
        </w:rPr>
      </w:pPr>
      <w:r w:rsidRPr="008A7CD8">
        <w:rPr>
          <w:rFonts w:ascii="Tahoma" w:hAnsi="Tahoma" w:hint="eastAsia"/>
          <w:b/>
          <w:bCs/>
          <w:sz w:val="24"/>
          <w:rtl/>
        </w:rPr>
        <w:t>תרשים</w:t>
      </w:r>
      <w:r w:rsidRPr="008A7CD8">
        <w:rPr>
          <w:rFonts w:ascii="Tahoma" w:hAnsi="Tahoma"/>
          <w:b/>
          <w:bCs/>
          <w:sz w:val="24"/>
          <w:rtl/>
        </w:rPr>
        <w:t xml:space="preserve"> 2: מחירי הדלק </w:t>
      </w:r>
      <w:r w:rsidR="009C75C5">
        <w:rPr>
          <w:rFonts w:ascii="Tahoma" w:hAnsi="Tahoma" w:hint="cs"/>
          <w:b/>
          <w:bCs/>
          <w:sz w:val="24"/>
          <w:rtl/>
        </w:rPr>
        <w:t>לצרכן</w:t>
      </w:r>
      <w:r w:rsidR="00BB5D3C">
        <w:rPr>
          <w:rFonts w:ascii="Tahoma" w:hAnsi="Tahoma" w:hint="cs"/>
          <w:b/>
          <w:bCs/>
          <w:sz w:val="24"/>
          <w:rtl/>
        </w:rPr>
        <w:t xml:space="preserve"> </w:t>
      </w:r>
      <w:r w:rsidR="008A054D">
        <w:rPr>
          <w:rFonts w:ascii="Tahoma" w:hAnsi="Tahoma" w:hint="cs"/>
          <w:b/>
          <w:bCs/>
          <w:sz w:val="24"/>
          <w:rtl/>
        </w:rPr>
        <w:t xml:space="preserve">בש"ח </w:t>
      </w:r>
      <w:r w:rsidRPr="008A7CD8">
        <w:rPr>
          <w:rFonts w:ascii="Tahoma" w:hAnsi="Tahoma"/>
          <w:b/>
          <w:bCs/>
          <w:sz w:val="24"/>
          <w:rtl/>
        </w:rPr>
        <w:t xml:space="preserve">במדינות נבחרות </w:t>
      </w:r>
      <w:r w:rsidRPr="008A7CD8">
        <w:rPr>
          <w:rFonts w:ascii="Tahoma" w:hAnsi="Tahoma" w:hint="eastAsia"/>
          <w:b/>
          <w:bCs/>
          <w:sz w:val="24"/>
          <w:rtl/>
        </w:rPr>
        <w:t>ב</w:t>
      </w:r>
      <w:r w:rsidRPr="008A7CD8">
        <w:rPr>
          <w:rFonts w:ascii="Tahoma" w:hAnsi="Tahoma"/>
          <w:b/>
          <w:bCs/>
          <w:sz w:val="24"/>
          <w:rtl/>
        </w:rPr>
        <w:t>עולם ברבעון הרביעי של שנת 2019</w:t>
      </w:r>
    </w:p>
    <w:p w:rsidR="00090CA4" w:rsidP="00D0752C">
      <w:pPr>
        <w:spacing w:before="120" w:after="120" w:line="269" w:lineRule="auto"/>
        <w:jc w:val="center"/>
        <w:rPr>
          <w:rtl/>
        </w:rPr>
      </w:pPr>
      <w:r>
        <w:rPr>
          <w:noProof/>
          <w:rtl/>
        </w:rPr>
        <w:drawing>
          <wp:inline distT="0" distB="0" distL="0" distR="0">
            <wp:extent cx="4322073" cy="2337821"/>
            <wp:effectExtent l="0" t="0" r="2540" b="571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657670" name="fuel-g-2.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2073" cy="2337821"/>
                    </a:xfrm>
                    <a:prstGeom prst="rect">
                      <a:avLst/>
                    </a:prstGeom>
                  </pic:spPr>
                </pic:pic>
              </a:graphicData>
            </a:graphic>
          </wp:inline>
        </w:drawing>
      </w:r>
    </w:p>
    <w:p w:rsidR="00090CA4" w:rsidRPr="00292D61" w:rsidP="00B54E52">
      <w:pPr>
        <w:spacing w:before="120" w:line="269" w:lineRule="auto"/>
        <w:rPr>
          <w:sz w:val="22"/>
          <w:szCs w:val="22"/>
          <w:rtl/>
        </w:rPr>
      </w:pPr>
      <w:r>
        <w:rPr>
          <w:rFonts w:hint="cs"/>
          <w:sz w:val="22"/>
          <w:szCs w:val="22"/>
          <w:rtl/>
        </w:rPr>
        <w:t>על פי נתוני</w:t>
      </w:r>
      <w:r w:rsidR="00BB5D3C">
        <w:rPr>
          <w:sz w:val="22"/>
          <w:szCs w:val="22"/>
          <w:rtl/>
        </w:rPr>
        <w:t xml:space="preserve"> </w:t>
      </w:r>
      <w:r w:rsidRPr="00D76774" w:rsidR="00D76774">
        <w:rPr>
          <w:rStyle w:val="Hyperlink"/>
          <w:sz w:val="22"/>
          <w:szCs w:val="22"/>
        </w:rPr>
        <w:t>https://www.statista.com/statistics/221368/gas-prices-around-the-world/</w:t>
      </w:r>
      <w:r w:rsidR="00BB5D3C">
        <w:rPr>
          <w:rFonts w:hint="cs"/>
          <w:sz w:val="22"/>
          <w:szCs w:val="22"/>
          <w:rtl/>
        </w:rPr>
        <w:t xml:space="preserve"> </w:t>
      </w:r>
      <w:r>
        <w:rPr>
          <w:rFonts w:ascii="Tahoma" w:hAnsi="Tahoma" w:hint="cs"/>
          <w:sz w:val="22"/>
          <w:szCs w:val="22"/>
          <w:rtl/>
        </w:rPr>
        <w:t>ב</w:t>
      </w:r>
      <w:r w:rsidRPr="00292D61" w:rsidR="00477E7E">
        <w:rPr>
          <w:rFonts w:ascii="Tahoma" w:hAnsi="Tahoma" w:hint="eastAsia"/>
          <w:sz w:val="22"/>
          <w:szCs w:val="22"/>
          <w:rtl/>
        </w:rPr>
        <w:t>עיבוד</w:t>
      </w:r>
      <w:r w:rsidRPr="00292D61" w:rsidR="00477E7E">
        <w:rPr>
          <w:rFonts w:ascii="Tahoma" w:hAnsi="Tahoma"/>
          <w:sz w:val="22"/>
          <w:szCs w:val="22"/>
          <w:rtl/>
        </w:rPr>
        <w:t xml:space="preserve"> </w:t>
      </w:r>
      <w:r w:rsidRPr="00292D61" w:rsidR="00477E7E">
        <w:rPr>
          <w:rFonts w:ascii="Tahoma" w:hAnsi="Tahoma" w:hint="eastAsia"/>
          <w:sz w:val="22"/>
          <w:szCs w:val="22"/>
          <w:rtl/>
        </w:rPr>
        <w:t>משרד</w:t>
      </w:r>
      <w:r w:rsidRPr="00292D61" w:rsidR="00477E7E">
        <w:rPr>
          <w:rFonts w:ascii="Tahoma" w:hAnsi="Tahoma"/>
          <w:sz w:val="22"/>
          <w:szCs w:val="22"/>
          <w:rtl/>
        </w:rPr>
        <w:t xml:space="preserve"> </w:t>
      </w:r>
      <w:r w:rsidRPr="00292D61" w:rsidR="00477E7E">
        <w:rPr>
          <w:rFonts w:ascii="Tahoma" w:hAnsi="Tahoma" w:hint="eastAsia"/>
          <w:sz w:val="22"/>
          <w:szCs w:val="22"/>
          <w:rtl/>
        </w:rPr>
        <w:t>מבקר</w:t>
      </w:r>
      <w:r w:rsidRPr="00292D61" w:rsidR="00477E7E">
        <w:rPr>
          <w:rFonts w:ascii="Tahoma" w:hAnsi="Tahoma"/>
          <w:sz w:val="22"/>
          <w:szCs w:val="22"/>
          <w:rtl/>
        </w:rPr>
        <w:t xml:space="preserve"> </w:t>
      </w:r>
      <w:r w:rsidRPr="00292D61" w:rsidR="00477E7E">
        <w:rPr>
          <w:rFonts w:ascii="Tahoma" w:hAnsi="Tahoma" w:hint="eastAsia"/>
          <w:sz w:val="22"/>
          <w:szCs w:val="22"/>
          <w:rtl/>
        </w:rPr>
        <w:t>המדינה</w:t>
      </w:r>
      <w:r>
        <w:rPr>
          <w:rFonts w:ascii="Tahoma" w:hAnsi="Tahoma" w:hint="cs"/>
          <w:sz w:val="22"/>
          <w:szCs w:val="22"/>
          <w:rtl/>
        </w:rPr>
        <w:t>.</w:t>
      </w:r>
    </w:p>
    <w:p w:rsidR="00AB6B30" w:rsidP="001A2CB6">
      <w:pPr>
        <w:pStyle w:val="a"/>
        <w:spacing w:line="269" w:lineRule="auto"/>
        <w:rPr>
          <w:rtl/>
        </w:rPr>
      </w:pPr>
    </w:p>
    <w:p w:rsidR="009C75C5" w:rsidP="001A2CB6">
      <w:pPr>
        <w:spacing w:line="269" w:lineRule="auto"/>
        <w:rPr>
          <w:rtl/>
        </w:rPr>
      </w:pPr>
      <w:r w:rsidRPr="00750974">
        <w:rPr>
          <w:rFonts w:hint="eastAsia"/>
          <w:sz w:val="24"/>
          <w:rtl/>
        </w:rPr>
        <w:t>מהתרשים</w:t>
      </w:r>
      <w:r w:rsidRPr="00750974">
        <w:rPr>
          <w:sz w:val="24"/>
          <w:rtl/>
        </w:rPr>
        <w:t xml:space="preserve"> </w:t>
      </w:r>
      <w:r w:rsidRPr="00750974">
        <w:rPr>
          <w:rFonts w:hint="eastAsia"/>
          <w:sz w:val="24"/>
          <w:rtl/>
        </w:rPr>
        <w:t>עולה</w:t>
      </w:r>
      <w:r w:rsidRPr="00750974">
        <w:rPr>
          <w:sz w:val="24"/>
          <w:rtl/>
        </w:rPr>
        <w:t xml:space="preserve"> </w:t>
      </w:r>
      <w:r w:rsidRPr="00750974">
        <w:rPr>
          <w:rFonts w:hint="eastAsia"/>
          <w:sz w:val="24"/>
          <w:rtl/>
        </w:rPr>
        <w:t>כי</w:t>
      </w:r>
      <w:r w:rsidRPr="00750974">
        <w:rPr>
          <w:sz w:val="24"/>
          <w:rtl/>
        </w:rPr>
        <w:t xml:space="preserve"> </w:t>
      </w:r>
      <w:r w:rsidRPr="00750974">
        <w:rPr>
          <w:rFonts w:hint="eastAsia"/>
          <w:sz w:val="24"/>
          <w:rtl/>
        </w:rPr>
        <w:t>מחירי</w:t>
      </w:r>
      <w:r w:rsidRPr="00750974">
        <w:rPr>
          <w:sz w:val="24"/>
          <w:rtl/>
        </w:rPr>
        <w:t xml:space="preserve"> </w:t>
      </w:r>
      <w:r w:rsidRPr="00750974">
        <w:rPr>
          <w:rFonts w:hint="eastAsia"/>
          <w:sz w:val="24"/>
          <w:rtl/>
        </w:rPr>
        <w:t>הדלק</w:t>
      </w:r>
      <w:r w:rsidRPr="00750974">
        <w:rPr>
          <w:sz w:val="24"/>
          <w:rtl/>
        </w:rPr>
        <w:t xml:space="preserve"> לצרכן בישראל </w:t>
      </w:r>
      <w:r w:rsidRPr="00750974">
        <w:rPr>
          <w:rFonts w:hint="eastAsia"/>
          <w:sz w:val="24"/>
          <w:rtl/>
        </w:rPr>
        <w:t>גבוהים</w:t>
      </w:r>
      <w:r w:rsidRPr="00750974">
        <w:rPr>
          <w:sz w:val="24"/>
          <w:rtl/>
        </w:rPr>
        <w:t xml:space="preserve"> בכ-1</w:t>
      </w:r>
      <w:r w:rsidRPr="00750974">
        <w:rPr>
          <w:rFonts w:hint="cs"/>
          <w:sz w:val="24"/>
          <w:rtl/>
        </w:rPr>
        <w:t>1</w:t>
      </w:r>
      <w:r w:rsidRPr="00750974">
        <w:rPr>
          <w:sz w:val="24"/>
          <w:rtl/>
        </w:rPr>
        <w:t xml:space="preserve">0% מארה"ב, </w:t>
      </w:r>
      <w:r w:rsidRPr="00750974">
        <w:rPr>
          <w:rFonts w:hint="cs"/>
          <w:sz w:val="24"/>
          <w:rtl/>
        </w:rPr>
        <w:t>בכ-120% מ</w:t>
      </w:r>
      <w:r w:rsidRPr="00750974">
        <w:rPr>
          <w:sz w:val="24"/>
          <w:rtl/>
        </w:rPr>
        <w:t>רוסיה ו</w:t>
      </w:r>
      <w:r w:rsidRPr="00750974">
        <w:rPr>
          <w:rFonts w:hint="cs"/>
          <w:sz w:val="24"/>
          <w:rtl/>
        </w:rPr>
        <w:t>בכ-55% מ</w:t>
      </w:r>
      <w:r w:rsidRPr="00750974">
        <w:rPr>
          <w:sz w:val="24"/>
          <w:rtl/>
        </w:rPr>
        <w:t>סין ו</w:t>
      </w:r>
      <w:r w:rsidRPr="00750974">
        <w:rPr>
          <w:rFonts w:hint="cs"/>
          <w:sz w:val="24"/>
          <w:rtl/>
        </w:rPr>
        <w:t xml:space="preserve">הם </w:t>
      </w:r>
      <w:r w:rsidRPr="00750974">
        <w:rPr>
          <w:sz w:val="24"/>
          <w:rtl/>
        </w:rPr>
        <w:t>דומ</w:t>
      </w:r>
      <w:r w:rsidRPr="00750974">
        <w:rPr>
          <w:rFonts w:hint="cs"/>
          <w:sz w:val="24"/>
          <w:rtl/>
        </w:rPr>
        <w:t>ים</w:t>
      </w:r>
      <w:r w:rsidRPr="00750974">
        <w:rPr>
          <w:sz w:val="24"/>
          <w:rtl/>
        </w:rPr>
        <w:t xml:space="preserve"> למחירים ב</w:t>
      </w:r>
      <w:r w:rsidRPr="00750974">
        <w:rPr>
          <w:rFonts w:hint="cs"/>
          <w:sz w:val="24"/>
          <w:rtl/>
        </w:rPr>
        <w:t xml:space="preserve">מדינות </w:t>
      </w:r>
      <w:r w:rsidRPr="00750974">
        <w:rPr>
          <w:rFonts w:hint="eastAsia"/>
          <w:sz w:val="24"/>
          <w:rtl/>
        </w:rPr>
        <w:t>אירופה</w:t>
      </w:r>
      <w:r w:rsidRPr="00750974">
        <w:rPr>
          <w:sz w:val="24"/>
          <w:rtl/>
        </w:rPr>
        <w:t>.</w:t>
      </w:r>
    </w:p>
    <w:p w:rsidR="00B54E52" w:rsidRPr="009C75C5" w:rsidP="001A2CB6">
      <w:pPr>
        <w:spacing w:line="269" w:lineRule="auto"/>
        <w:rPr>
          <w:rtl/>
        </w:rPr>
      </w:pPr>
    </w:p>
    <w:p w:rsidR="00B54E52" w:rsidP="00B54E52">
      <w:pPr>
        <w:bidi w:val="0"/>
        <w:spacing w:line="269" w:lineRule="auto"/>
        <w:jc w:val="center"/>
      </w:pPr>
      <w:r w:rsidRPr="007920EF">
        <w:rPr>
          <w:rStyle w:val="4"/>
          <w:rFonts w:hint="eastAsia"/>
          <w:rtl/>
        </w:rPr>
        <w:t>קביעת</w:t>
      </w:r>
      <w:r w:rsidRPr="007920EF">
        <w:rPr>
          <w:rStyle w:val="4"/>
          <w:rtl/>
        </w:rPr>
        <w:t xml:space="preserve"> </w:t>
      </w:r>
      <w:r w:rsidRPr="007920EF">
        <w:rPr>
          <w:rStyle w:val="4"/>
          <w:rFonts w:hint="eastAsia"/>
          <w:rtl/>
        </w:rPr>
        <w:t>מחיר</w:t>
      </w:r>
      <w:r w:rsidRPr="007920EF">
        <w:rPr>
          <w:rStyle w:val="4"/>
          <w:rtl/>
        </w:rPr>
        <w:t xml:space="preserve"> מרבי </w:t>
      </w:r>
      <w:r w:rsidRPr="007920EF" w:rsidR="00DF6E59">
        <w:rPr>
          <w:rStyle w:val="4"/>
          <w:rtl/>
        </w:rPr>
        <w:t>ל</w:t>
      </w:r>
      <w:r w:rsidRPr="007920EF" w:rsidR="00DF6E59">
        <w:rPr>
          <w:rStyle w:val="4"/>
          <w:rFonts w:hint="cs"/>
          <w:rtl/>
        </w:rPr>
        <w:t>בנזין</w:t>
      </w:r>
      <w:r w:rsidR="0050614B">
        <w:rPr>
          <w:rStyle w:val="5"/>
          <w:rFonts w:hint="cs"/>
          <w:rtl/>
        </w:rPr>
        <w:t xml:space="preserve"> </w:t>
      </w:r>
    </w:p>
    <w:p w:rsidR="006B10AD" w:rsidP="001A2CB6">
      <w:pPr>
        <w:pStyle w:val="a"/>
        <w:spacing w:line="269" w:lineRule="auto"/>
        <w:rPr>
          <w:rtl/>
        </w:rPr>
      </w:pPr>
    </w:p>
    <w:p w:rsidR="006C0DCB" w:rsidP="001A2CB6">
      <w:pPr>
        <w:spacing w:line="269" w:lineRule="auto"/>
        <w:rPr>
          <w:rtl/>
        </w:rPr>
      </w:pPr>
      <w:r w:rsidRPr="001D2BDD">
        <w:rPr>
          <w:rtl/>
        </w:rPr>
        <w:t>המחיר המרבי לצרכן לליטר בנזין מפוקח מכוח צו פיקוח על מצרכים ושירותים (מחירים מרביים בתחנות תדלוק), התשס"ב-2002 (</w:t>
      </w:r>
      <w:r w:rsidRPr="001D2BDD">
        <w:rPr>
          <w:rFonts w:hint="cs"/>
          <w:rtl/>
        </w:rPr>
        <w:t xml:space="preserve">להלן - </w:t>
      </w:r>
      <w:r w:rsidRPr="001D2BDD">
        <w:rPr>
          <w:rtl/>
        </w:rPr>
        <w:t>צו הפיקוח על מחירי הדלק)</w:t>
      </w:r>
      <w:r>
        <w:rPr>
          <w:rStyle w:val="FootnoteReference1"/>
          <w:rtl/>
        </w:rPr>
        <w:footnoteReference w:id="10"/>
      </w:r>
      <w:r w:rsidRPr="001D2BDD">
        <w:rPr>
          <w:rtl/>
        </w:rPr>
        <w:t>. המחיר המרבי</w:t>
      </w:r>
      <w:r w:rsidR="00694F15">
        <w:rPr>
          <w:rFonts w:hint="cs"/>
          <w:rtl/>
        </w:rPr>
        <w:t xml:space="preserve"> שתחנות התדלוק רשאיות לגבות מן הצרכן</w:t>
      </w:r>
      <w:r w:rsidRPr="001D2BDD">
        <w:rPr>
          <w:rtl/>
        </w:rPr>
        <w:t xml:space="preserve"> נקבע על בסיס ארבעה רכיבים: (א) שער בז"ן</w:t>
      </w:r>
      <w:r>
        <w:rPr>
          <w:rStyle w:val="FootnoteReference1"/>
          <w:rtl/>
        </w:rPr>
        <w:footnoteReference w:id="11"/>
      </w:r>
      <w:r w:rsidRPr="001D2BDD">
        <w:rPr>
          <w:rtl/>
        </w:rPr>
        <w:t>; (ב) בלו</w:t>
      </w:r>
      <w:r>
        <w:rPr>
          <w:rStyle w:val="FootnoteReference1"/>
          <w:rtl/>
        </w:rPr>
        <w:footnoteReference w:id="12"/>
      </w:r>
      <w:r w:rsidRPr="001D2BDD">
        <w:rPr>
          <w:rtl/>
        </w:rPr>
        <w:t xml:space="preserve">; </w:t>
      </w:r>
      <w:r w:rsidR="00E8790B">
        <w:rPr>
          <w:rtl/>
        </w:rPr>
        <w:br/>
      </w:r>
      <w:r w:rsidRPr="001D2BDD">
        <w:rPr>
          <w:rtl/>
        </w:rPr>
        <w:t>(ג) מע"</w:t>
      </w:r>
      <w:r>
        <w:rPr>
          <w:rFonts w:hint="cs"/>
          <w:rtl/>
        </w:rPr>
        <w:t>ם</w:t>
      </w:r>
      <w:r>
        <w:rPr>
          <w:rStyle w:val="FootnoteReference1"/>
          <w:rtl/>
        </w:rPr>
        <w:footnoteReference w:id="13"/>
      </w:r>
      <w:r w:rsidRPr="001D2BDD">
        <w:rPr>
          <w:rtl/>
        </w:rPr>
        <w:t xml:space="preserve">; (ד) </w:t>
      </w:r>
      <w:r w:rsidR="00E472C6">
        <w:rPr>
          <w:rFonts w:hint="cs"/>
          <w:rtl/>
        </w:rPr>
        <w:t>"מרווח השיווק" (</w:t>
      </w:r>
      <w:r w:rsidRPr="001D2BDD">
        <w:rPr>
          <w:rtl/>
        </w:rPr>
        <w:t>סל הוצאות</w:t>
      </w:r>
      <w:r w:rsidR="00E472C6">
        <w:rPr>
          <w:rFonts w:hint="cs"/>
          <w:rtl/>
        </w:rPr>
        <w:t xml:space="preserve">) - </w:t>
      </w:r>
      <w:r w:rsidRPr="001D2BDD">
        <w:rPr>
          <w:rtl/>
        </w:rPr>
        <w:t xml:space="preserve">מרווח השיווק </w:t>
      </w:r>
      <w:r w:rsidR="00E472C6">
        <w:rPr>
          <w:rFonts w:hint="cs"/>
          <w:rtl/>
        </w:rPr>
        <w:t>הוא</w:t>
      </w:r>
      <w:r w:rsidRPr="001D2BDD">
        <w:rPr>
          <w:rtl/>
        </w:rPr>
        <w:t xml:space="preserve"> כ-</w:t>
      </w:r>
      <w:r>
        <w:rPr>
          <w:rFonts w:hint="cs"/>
          <w:rtl/>
        </w:rPr>
        <w:t>9</w:t>
      </w:r>
      <w:r w:rsidRPr="001D2BDD">
        <w:rPr>
          <w:rtl/>
        </w:rPr>
        <w:t>% מהמחיר לצרכן</w:t>
      </w:r>
      <w:r>
        <w:rPr>
          <w:rStyle w:val="FootnoteReference1"/>
          <w:rtl/>
        </w:rPr>
        <w:footnoteReference w:id="14"/>
      </w:r>
      <w:r w:rsidR="00434042">
        <w:rPr>
          <w:rFonts w:hint="cs"/>
          <w:rtl/>
        </w:rPr>
        <w:t>.</w:t>
      </w:r>
      <w:r w:rsidR="00493F36">
        <w:rPr>
          <w:rFonts w:hint="cs"/>
          <w:rtl/>
        </w:rPr>
        <w:t xml:space="preserve"> </w:t>
      </w:r>
      <w:r w:rsidR="0033150A">
        <w:rPr>
          <w:rFonts w:hint="cs"/>
          <w:rtl/>
        </w:rPr>
        <w:t xml:space="preserve">רק </w:t>
      </w:r>
      <w:r w:rsidR="00493F36">
        <w:rPr>
          <w:rFonts w:hint="cs"/>
          <w:rtl/>
        </w:rPr>
        <w:t>על ה</w:t>
      </w:r>
      <w:r w:rsidR="00594C10">
        <w:rPr>
          <w:rFonts w:hint="cs"/>
          <w:rtl/>
        </w:rPr>
        <w:t xml:space="preserve">רכיב </w:t>
      </w:r>
      <w:r w:rsidR="00493F36">
        <w:rPr>
          <w:rFonts w:hint="cs"/>
          <w:rtl/>
        </w:rPr>
        <w:t>הזה יכולות תחנות ה</w:t>
      </w:r>
      <w:r w:rsidR="004947B8">
        <w:rPr>
          <w:rFonts w:hint="cs"/>
          <w:rtl/>
        </w:rPr>
        <w:t xml:space="preserve">תדלוק </w:t>
      </w:r>
      <w:r w:rsidR="00493F36">
        <w:rPr>
          <w:rFonts w:hint="cs"/>
          <w:rtl/>
        </w:rPr>
        <w:t>להתחרות</w:t>
      </w:r>
      <w:r w:rsidR="00594C10">
        <w:rPr>
          <w:rFonts w:hint="cs"/>
          <w:rtl/>
        </w:rPr>
        <w:t xml:space="preserve">. </w:t>
      </w:r>
      <w:r w:rsidRPr="001D2BDD">
        <w:rPr>
          <w:rtl/>
        </w:rPr>
        <w:t xml:space="preserve">מרווח השיווק משקף את </w:t>
      </w:r>
      <w:r w:rsidR="00E472C6">
        <w:rPr>
          <w:rFonts w:hint="cs"/>
          <w:rtl/>
        </w:rPr>
        <w:t>ה</w:t>
      </w:r>
      <w:r w:rsidRPr="001D2BDD">
        <w:rPr>
          <w:rtl/>
        </w:rPr>
        <w:t xml:space="preserve">עלות </w:t>
      </w:r>
      <w:r w:rsidR="00E472C6">
        <w:rPr>
          <w:rFonts w:hint="cs"/>
          <w:rtl/>
        </w:rPr>
        <w:t xml:space="preserve">המשוערת של </w:t>
      </w:r>
      <w:r w:rsidRPr="001D2BDD">
        <w:rPr>
          <w:rtl/>
        </w:rPr>
        <w:t>אספק</w:t>
      </w:r>
      <w:r w:rsidR="00E472C6">
        <w:rPr>
          <w:rFonts w:hint="cs"/>
          <w:rtl/>
        </w:rPr>
        <w:t xml:space="preserve">ת </w:t>
      </w:r>
      <w:r w:rsidRPr="001D2BDD">
        <w:rPr>
          <w:rtl/>
        </w:rPr>
        <w:t>הדלק משער בית הזיקוק עד לצרכן בתחנ</w:t>
      </w:r>
      <w:r w:rsidR="00493F36">
        <w:rPr>
          <w:rFonts w:hint="cs"/>
          <w:rtl/>
        </w:rPr>
        <w:t>ת ה</w:t>
      </w:r>
      <w:r w:rsidR="004947B8">
        <w:rPr>
          <w:rFonts w:hint="cs"/>
          <w:rtl/>
        </w:rPr>
        <w:t>ת</w:t>
      </w:r>
      <w:r w:rsidR="00AD35B2">
        <w:rPr>
          <w:rFonts w:hint="cs"/>
          <w:rtl/>
        </w:rPr>
        <w:t>ד</w:t>
      </w:r>
      <w:r w:rsidR="004947B8">
        <w:rPr>
          <w:rFonts w:hint="cs"/>
          <w:rtl/>
        </w:rPr>
        <w:t>לוק</w:t>
      </w:r>
      <w:r w:rsidRPr="001D2BDD">
        <w:rPr>
          <w:rtl/>
        </w:rPr>
        <w:t xml:space="preserve"> בתוספת רווח שנקבע מעבר לעלויות </w:t>
      </w:r>
      <w:r w:rsidRPr="001D2BDD">
        <w:rPr>
          <w:rtl/>
        </w:rPr>
        <w:t xml:space="preserve">אלו. המחיר המפוקח המרבי </w:t>
      </w:r>
      <w:r w:rsidR="00E472C6">
        <w:rPr>
          <w:rFonts w:hint="cs"/>
          <w:rtl/>
        </w:rPr>
        <w:t>ש</w:t>
      </w:r>
      <w:r w:rsidR="00493F36">
        <w:rPr>
          <w:rFonts w:hint="cs"/>
          <w:rtl/>
        </w:rPr>
        <w:t xml:space="preserve">ל </w:t>
      </w:r>
      <w:r w:rsidR="00E472C6">
        <w:rPr>
          <w:rFonts w:hint="cs"/>
          <w:rtl/>
        </w:rPr>
        <w:t>ה</w:t>
      </w:r>
      <w:r w:rsidR="00493F36">
        <w:rPr>
          <w:rFonts w:hint="cs"/>
          <w:rtl/>
        </w:rPr>
        <w:t xml:space="preserve">בנזין הוא </w:t>
      </w:r>
      <w:r w:rsidRPr="001D2BDD">
        <w:rPr>
          <w:rtl/>
        </w:rPr>
        <w:t>אחיד בכל הארץ</w:t>
      </w:r>
      <w:r>
        <w:rPr>
          <w:rStyle w:val="FootnoteReference1"/>
          <w:rtl/>
        </w:rPr>
        <w:footnoteReference w:id="15"/>
      </w:r>
      <w:r w:rsidRPr="001D2BDD">
        <w:rPr>
          <w:rtl/>
        </w:rPr>
        <w:t>.</w:t>
      </w:r>
      <w:r>
        <w:rPr>
          <w:rFonts w:hint="cs"/>
          <w:rtl/>
        </w:rPr>
        <w:t xml:space="preserve"> להלן </w:t>
      </w:r>
      <w:r w:rsidR="00413895">
        <w:rPr>
          <w:rFonts w:hint="cs"/>
          <w:rtl/>
        </w:rPr>
        <w:t xml:space="preserve">בתרשים 3 </w:t>
      </w:r>
      <w:r w:rsidR="00E472C6">
        <w:rPr>
          <w:rFonts w:hint="cs"/>
          <w:rtl/>
        </w:rPr>
        <w:t xml:space="preserve">מוצגים </w:t>
      </w:r>
      <w:r>
        <w:rPr>
          <w:rFonts w:hint="cs"/>
          <w:rtl/>
        </w:rPr>
        <w:t>רכיבי</w:t>
      </w:r>
      <w:r w:rsidR="00E472C6">
        <w:rPr>
          <w:rFonts w:hint="cs"/>
          <w:rtl/>
        </w:rPr>
        <w:t xml:space="preserve"> ה</w:t>
      </w:r>
      <w:r>
        <w:rPr>
          <w:rFonts w:hint="cs"/>
          <w:rtl/>
        </w:rPr>
        <w:t xml:space="preserve">מחיר </w:t>
      </w:r>
      <w:r w:rsidR="00E472C6">
        <w:rPr>
          <w:rFonts w:hint="cs"/>
          <w:rtl/>
        </w:rPr>
        <w:t>לליטר בנזין ב</w:t>
      </w:r>
      <w:r>
        <w:rPr>
          <w:rFonts w:hint="cs"/>
          <w:rtl/>
        </w:rPr>
        <w:t>ינואר 2020.</w:t>
      </w:r>
    </w:p>
    <w:p w:rsidR="007108E6" w:rsidP="001A2CB6">
      <w:pPr>
        <w:spacing w:line="269" w:lineRule="auto"/>
        <w:rPr>
          <w:b/>
          <w:bCs/>
          <w:rtl/>
        </w:rPr>
      </w:pPr>
    </w:p>
    <w:p w:rsidR="006C0DCB" w:rsidRPr="00321CFF" w:rsidP="00724C1F">
      <w:pPr>
        <w:tabs>
          <w:tab w:val="left" w:pos="1700"/>
          <w:tab w:val="left" w:pos="2125"/>
        </w:tabs>
        <w:spacing w:after="120" w:line="269" w:lineRule="auto"/>
        <w:ind w:left="720" w:hanging="720"/>
        <w:jc w:val="center"/>
        <w:rPr>
          <w:b/>
          <w:bCs/>
          <w:rtl/>
        </w:rPr>
      </w:pPr>
      <w:r>
        <w:rPr>
          <w:rFonts w:hint="cs"/>
          <w:b/>
          <w:bCs/>
          <w:rtl/>
        </w:rPr>
        <w:t>תרשים</w:t>
      </w:r>
      <w:r w:rsidRPr="00321CFF">
        <w:rPr>
          <w:rFonts w:hint="cs"/>
          <w:b/>
          <w:bCs/>
          <w:rtl/>
        </w:rPr>
        <w:t xml:space="preserve"> </w:t>
      </w:r>
      <w:r w:rsidR="00413895">
        <w:rPr>
          <w:rFonts w:hint="cs"/>
          <w:b/>
          <w:bCs/>
          <w:rtl/>
        </w:rPr>
        <w:t>3</w:t>
      </w:r>
      <w:r w:rsidR="00E472C6">
        <w:rPr>
          <w:rFonts w:hint="cs"/>
          <w:b/>
          <w:bCs/>
          <w:rtl/>
        </w:rPr>
        <w:t xml:space="preserve">: רכיבי </w:t>
      </w:r>
      <w:r w:rsidRPr="00321CFF">
        <w:rPr>
          <w:rFonts w:hint="cs"/>
          <w:b/>
          <w:bCs/>
          <w:rtl/>
        </w:rPr>
        <w:t xml:space="preserve">מחיר </w:t>
      </w:r>
      <w:r w:rsidR="00493F36">
        <w:rPr>
          <w:rFonts w:hint="cs"/>
          <w:b/>
          <w:bCs/>
          <w:rtl/>
        </w:rPr>
        <w:t>ה</w:t>
      </w:r>
      <w:r w:rsidRPr="00321CFF">
        <w:rPr>
          <w:rFonts w:hint="cs"/>
          <w:b/>
          <w:bCs/>
          <w:rtl/>
        </w:rPr>
        <w:t>בנזין</w:t>
      </w:r>
      <w:r w:rsidR="00A029B8">
        <w:rPr>
          <w:rFonts w:hint="cs"/>
          <w:b/>
          <w:bCs/>
          <w:rtl/>
        </w:rPr>
        <w:t xml:space="preserve"> לצרכן</w:t>
      </w:r>
      <w:r w:rsidR="00E472C6">
        <w:rPr>
          <w:rFonts w:hint="cs"/>
          <w:b/>
          <w:bCs/>
          <w:rtl/>
        </w:rPr>
        <w:t>,</w:t>
      </w:r>
      <w:r w:rsidRPr="00321CFF">
        <w:rPr>
          <w:rFonts w:hint="cs"/>
          <w:b/>
          <w:bCs/>
          <w:rtl/>
        </w:rPr>
        <w:t xml:space="preserve"> ינואר 2020</w:t>
      </w:r>
    </w:p>
    <w:p w:rsidR="00D2240D" w:rsidRPr="00EF16C6" w:rsidP="00D0752C">
      <w:pPr>
        <w:spacing w:before="120" w:after="120" w:line="269" w:lineRule="auto"/>
        <w:jc w:val="center"/>
        <w:rPr>
          <w:rtl/>
        </w:rPr>
      </w:pPr>
      <w:r>
        <w:rPr>
          <w:noProof/>
          <w:rtl/>
        </w:rPr>
        <w:drawing>
          <wp:inline distT="0" distB="0" distL="0" distR="0">
            <wp:extent cx="2819406" cy="2170180"/>
            <wp:effectExtent l="0" t="0" r="0" b="190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535517" name="fuel-g-3.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19406" cy="2170180"/>
                    </a:xfrm>
                    <a:prstGeom prst="rect">
                      <a:avLst/>
                    </a:prstGeom>
                  </pic:spPr>
                </pic:pic>
              </a:graphicData>
            </a:graphic>
          </wp:inline>
        </w:drawing>
      </w:r>
    </w:p>
    <w:p w:rsidR="006C0DCB" w:rsidRPr="00292D61" w:rsidP="00724C1F">
      <w:pPr>
        <w:pStyle w:val="a"/>
        <w:spacing w:before="120" w:line="269" w:lineRule="auto"/>
        <w:ind w:firstLine="567"/>
        <w:rPr>
          <w:sz w:val="22"/>
          <w:szCs w:val="22"/>
          <w:rtl/>
        </w:rPr>
      </w:pPr>
      <w:r w:rsidRPr="00292D61">
        <w:rPr>
          <w:rFonts w:hint="eastAsia"/>
          <w:sz w:val="22"/>
          <w:szCs w:val="22"/>
          <w:rtl/>
        </w:rPr>
        <w:t>ה</w:t>
      </w:r>
      <w:r w:rsidRPr="00292D61" w:rsidR="008103CA">
        <w:rPr>
          <w:rFonts w:hint="eastAsia"/>
          <w:sz w:val="22"/>
          <w:szCs w:val="22"/>
          <w:rtl/>
        </w:rPr>
        <w:t>מקור</w:t>
      </w:r>
      <w:r w:rsidRPr="00292D61" w:rsidR="008103CA">
        <w:rPr>
          <w:sz w:val="22"/>
          <w:szCs w:val="22"/>
          <w:rtl/>
        </w:rPr>
        <w:t xml:space="preserve">: </w:t>
      </w:r>
      <w:r w:rsidRPr="00292D61" w:rsidR="008103CA">
        <w:rPr>
          <w:rFonts w:hint="eastAsia"/>
          <w:sz w:val="22"/>
          <w:szCs w:val="22"/>
          <w:rtl/>
        </w:rPr>
        <w:t>משרד</w:t>
      </w:r>
      <w:r w:rsidRPr="00292D61" w:rsidR="008103CA">
        <w:rPr>
          <w:sz w:val="22"/>
          <w:szCs w:val="22"/>
          <w:rtl/>
        </w:rPr>
        <w:t xml:space="preserve"> </w:t>
      </w:r>
      <w:r w:rsidRPr="00292D61" w:rsidR="008103CA">
        <w:rPr>
          <w:rFonts w:hint="eastAsia"/>
          <w:sz w:val="22"/>
          <w:szCs w:val="22"/>
          <w:rtl/>
        </w:rPr>
        <w:t>האנרגיה</w:t>
      </w:r>
      <w:r w:rsidRPr="00292D61" w:rsidR="00EE4A84">
        <w:rPr>
          <w:sz w:val="22"/>
          <w:szCs w:val="22"/>
          <w:rtl/>
        </w:rPr>
        <w:t>.</w:t>
      </w:r>
      <w:r w:rsidRPr="00292D61" w:rsidR="008103CA">
        <w:rPr>
          <w:sz w:val="22"/>
          <w:szCs w:val="22"/>
          <w:rtl/>
        </w:rPr>
        <w:t xml:space="preserve"> נתוני אירופה מובא</w:t>
      </w:r>
      <w:r w:rsidRPr="00292D61" w:rsidR="00EE4A84">
        <w:rPr>
          <w:rFonts w:hint="eastAsia"/>
          <w:sz w:val="22"/>
          <w:szCs w:val="22"/>
          <w:rtl/>
        </w:rPr>
        <w:t>ים</w:t>
      </w:r>
      <w:r w:rsidRPr="00292D61" w:rsidR="008103CA">
        <w:rPr>
          <w:sz w:val="22"/>
          <w:szCs w:val="22"/>
          <w:rtl/>
        </w:rPr>
        <w:t xml:space="preserve"> בדוח מרכז </w:t>
      </w:r>
      <w:r w:rsidRPr="00292D61">
        <w:rPr>
          <w:rFonts w:hint="eastAsia"/>
          <w:sz w:val="22"/>
          <w:szCs w:val="22"/>
          <w:rtl/>
        </w:rPr>
        <w:t>ה</w:t>
      </w:r>
      <w:r w:rsidRPr="00292D61" w:rsidR="008103CA">
        <w:rPr>
          <w:rFonts w:hint="eastAsia"/>
          <w:sz w:val="22"/>
          <w:szCs w:val="22"/>
          <w:rtl/>
        </w:rPr>
        <w:t>מחקר</w:t>
      </w:r>
      <w:r w:rsidRPr="00292D61">
        <w:rPr>
          <w:sz w:val="22"/>
          <w:szCs w:val="22"/>
          <w:rtl/>
        </w:rPr>
        <w:t xml:space="preserve"> והמידע</w:t>
      </w:r>
      <w:r w:rsidRPr="00292D61" w:rsidR="008103CA">
        <w:rPr>
          <w:sz w:val="22"/>
          <w:szCs w:val="22"/>
          <w:rtl/>
        </w:rPr>
        <w:t xml:space="preserve"> של הכנסת</w:t>
      </w:r>
      <w:r w:rsidRPr="00292D61" w:rsidR="00EE4A84">
        <w:rPr>
          <w:sz w:val="22"/>
          <w:szCs w:val="22"/>
          <w:rtl/>
        </w:rPr>
        <w:t>.</w:t>
      </w:r>
    </w:p>
    <w:p w:rsidR="0027443A" w:rsidRPr="0027443A" w:rsidP="001A2CB6">
      <w:pPr>
        <w:pStyle w:val="a"/>
        <w:spacing w:line="269" w:lineRule="auto"/>
        <w:rPr>
          <w:rtl/>
        </w:rPr>
      </w:pPr>
    </w:p>
    <w:p w:rsidR="006B2ECC" w:rsidP="001A2CB6">
      <w:pPr>
        <w:spacing w:line="269" w:lineRule="auto"/>
        <w:rPr>
          <w:rtl/>
        </w:rPr>
      </w:pPr>
      <w:r>
        <w:rPr>
          <w:rFonts w:hint="cs"/>
          <w:rtl/>
        </w:rPr>
        <w:t>מהתרשים</w:t>
      </w:r>
      <w:r w:rsidRPr="00497953">
        <w:rPr>
          <w:rtl/>
        </w:rPr>
        <w:t xml:space="preserve"> </w:t>
      </w:r>
      <w:r w:rsidRPr="00497953">
        <w:rPr>
          <w:rFonts w:hint="eastAsia"/>
          <w:rtl/>
        </w:rPr>
        <w:t>עולה</w:t>
      </w:r>
      <w:r w:rsidRPr="00497953">
        <w:rPr>
          <w:rtl/>
        </w:rPr>
        <w:t xml:space="preserve"> כי </w:t>
      </w:r>
      <w:r w:rsidRPr="00497953">
        <w:rPr>
          <w:rFonts w:hint="eastAsia"/>
          <w:rtl/>
        </w:rPr>
        <w:t>הרכיב</w:t>
      </w:r>
      <w:r w:rsidRPr="00497953">
        <w:rPr>
          <w:rtl/>
        </w:rPr>
        <w:t xml:space="preserve"> הגדול במחיר הבנזין הוא </w:t>
      </w:r>
      <w:r w:rsidRPr="00DF2C4B">
        <w:rPr>
          <w:rFonts w:hint="cs"/>
          <w:rtl/>
        </w:rPr>
        <w:t>רכיב המיסים:</w:t>
      </w:r>
      <w:r w:rsidRPr="00497953">
        <w:rPr>
          <w:rtl/>
        </w:rPr>
        <w:t xml:space="preserve"> </w:t>
      </w:r>
      <w:r w:rsidRPr="00497953">
        <w:rPr>
          <w:rFonts w:hint="eastAsia"/>
          <w:rtl/>
        </w:rPr>
        <w:t>כ</w:t>
      </w:r>
      <w:r w:rsidRPr="00497953">
        <w:rPr>
          <w:rtl/>
        </w:rPr>
        <w:t xml:space="preserve">-65% </w:t>
      </w:r>
      <w:r w:rsidRPr="00497953">
        <w:rPr>
          <w:rFonts w:hint="eastAsia"/>
          <w:rtl/>
        </w:rPr>
        <w:t>מהמחיר</w:t>
      </w:r>
      <w:r w:rsidRPr="00497953">
        <w:rPr>
          <w:rtl/>
        </w:rPr>
        <w:t xml:space="preserve"> לצרכן בשירות עצמי; </w:t>
      </w:r>
      <w:r w:rsidRPr="00497953">
        <w:rPr>
          <w:rFonts w:hint="eastAsia"/>
          <w:rtl/>
        </w:rPr>
        <w:t>מרווח</w:t>
      </w:r>
      <w:r w:rsidRPr="00497953">
        <w:rPr>
          <w:rtl/>
        </w:rPr>
        <w:t xml:space="preserve"> </w:t>
      </w:r>
      <w:r w:rsidRPr="00497953">
        <w:rPr>
          <w:rFonts w:hint="eastAsia"/>
          <w:rtl/>
        </w:rPr>
        <w:t>השיווק</w:t>
      </w:r>
      <w:r w:rsidRPr="00497953">
        <w:rPr>
          <w:rtl/>
        </w:rPr>
        <w:t xml:space="preserve"> </w:t>
      </w:r>
      <w:r w:rsidRPr="00DF2C4B">
        <w:rPr>
          <w:rFonts w:hint="cs"/>
          <w:rtl/>
        </w:rPr>
        <w:t>הוא</w:t>
      </w:r>
      <w:r w:rsidRPr="00497953">
        <w:rPr>
          <w:rtl/>
        </w:rPr>
        <w:t xml:space="preserve"> 56 אגורות - </w:t>
      </w:r>
      <w:r w:rsidRPr="00497953">
        <w:rPr>
          <w:rFonts w:hint="eastAsia"/>
          <w:rtl/>
        </w:rPr>
        <w:t>בתחומו</w:t>
      </w:r>
      <w:r w:rsidRPr="00497953">
        <w:rPr>
          <w:rtl/>
        </w:rPr>
        <w:t xml:space="preserve"> </w:t>
      </w:r>
      <w:r w:rsidRPr="00497953">
        <w:rPr>
          <w:rFonts w:hint="eastAsia"/>
          <w:rtl/>
        </w:rPr>
        <w:t>יכולות</w:t>
      </w:r>
      <w:r w:rsidRPr="00497953">
        <w:rPr>
          <w:rtl/>
        </w:rPr>
        <w:t xml:space="preserve"> </w:t>
      </w:r>
      <w:r w:rsidRPr="00497953">
        <w:rPr>
          <w:rFonts w:hint="eastAsia"/>
          <w:rtl/>
        </w:rPr>
        <w:t>תחנות</w:t>
      </w:r>
      <w:r w:rsidRPr="00497953">
        <w:rPr>
          <w:rtl/>
        </w:rPr>
        <w:t xml:space="preserve"> </w:t>
      </w:r>
      <w:r w:rsidRPr="00497953">
        <w:rPr>
          <w:rFonts w:hint="eastAsia"/>
          <w:rtl/>
        </w:rPr>
        <w:t>התדלוק</w:t>
      </w:r>
      <w:r w:rsidRPr="00497953">
        <w:rPr>
          <w:rtl/>
        </w:rPr>
        <w:t xml:space="preserve"> </w:t>
      </w:r>
      <w:r w:rsidRPr="00497953">
        <w:rPr>
          <w:rFonts w:hint="eastAsia"/>
          <w:rtl/>
        </w:rPr>
        <w:t>בישראל</w:t>
      </w:r>
      <w:r w:rsidRPr="00497953">
        <w:rPr>
          <w:rtl/>
        </w:rPr>
        <w:t xml:space="preserve"> </w:t>
      </w:r>
      <w:r w:rsidRPr="00497953">
        <w:rPr>
          <w:rFonts w:hint="eastAsia"/>
          <w:rtl/>
        </w:rPr>
        <w:t>להתחרות</w:t>
      </w:r>
      <w:r w:rsidRPr="00497953">
        <w:rPr>
          <w:rtl/>
        </w:rPr>
        <w:t xml:space="preserve"> על כיסו של הצרכן, ו</w:t>
      </w:r>
      <w:r w:rsidRPr="00497953">
        <w:rPr>
          <w:rFonts w:hint="eastAsia"/>
          <w:rtl/>
        </w:rPr>
        <w:t>היקף</w:t>
      </w:r>
      <w:r w:rsidRPr="00497953">
        <w:rPr>
          <w:rtl/>
        </w:rPr>
        <w:t xml:space="preserve"> </w:t>
      </w:r>
      <w:r w:rsidRPr="00497953">
        <w:rPr>
          <w:rFonts w:hint="eastAsia"/>
          <w:rtl/>
        </w:rPr>
        <w:t>ההנחה</w:t>
      </w:r>
      <w:r w:rsidRPr="00497953">
        <w:rPr>
          <w:rtl/>
        </w:rPr>
        <w:t xml:space="preserve"> שהן יכולות לתת </w:t>
      </w:r>
      <w:r w:rsidRPr="00DF2C4B">
        <w:rPr>
          <w:rFonts w:hint="cs"/>
          <w:rtl/>
        </w:rPr>
        <w:t>הוא</w:t>
      </w:r>
      <w:r w:rsidRPr="00497953">
        <w:rPr>
          <w:rtl/>
        </w:rPr>
        <w:t xml:space="preserve"> </w:t>
      </w:r>
      <w:r w:rsidRPr="00497953">
        <w:rPr>
          <w:rFonts w:hint="eastAsia"/>
          <w:rtl/>
        </w:rPr>
        <w:t>עד</w:t>
      </w:r>
      <w:r w:rsidRPr="00497953">
        <w:rPr>
          <w:rtl/>
        </w:rPr>
        <w:t xml:space="preserve"> גובה </w:t>
      </w:r>
      <w:r w:rsidRPr="00497953">
        <w:rPr>
          <w:rFonts w:hint="eastAsia"/>
          <w:rtl/>
        </w:rPr>
        <w:t>רכיב</w:t>
      </w:r>
      <w:r w:rsidRPr="00497953">
        <w:rPr>
          <w:rtl/>
        </w:rPr>
        <w:t xml:space="preserve"> </w:t>
      </w:r>
      <w:r w:rsidRPr="00497953">
        <w:rPr>
          <w:rFonts w:hint="eastAsia"/>
          <w:rtl/>
        </w:rPr>
        <w:t>הרווח</w:t>
      </w:r>
      <w:r w:rsidRPr="00497953">
        <w:rPr>
          <w:rtl/>
        </w:rPr>
        <w:t xml:space="preserve"> הכלול במרווח השיווק</w:t>
      </w:r>
      <w:r>
        <w:rPr>
          <w:rStyle w:val="FootnoteReference1"/>
          <w:rtl/>
        </w:rPr>
        <w:footnoteReference w:id="16"/>
      </w:r>
      <w:r w:rsidRPr="00497953">
        <w:rPr>
          <w:rtl/>
        </w:rPr>
        <w:t xml:space="preserve">. </w:t>
      </w:r>
      <w:r w:rsidRPr="00497953">
        <w:rPr>
          <w:rFonts w:hint="eastAsia"/>
          <w:rtl/>
        </w:rPr>
        <w:t>יצוין</w:t>
      </w:r>
      <w:r w:rsidRPr="00497953">
        <w:rPr>
          <w:rtl/>
        </w:rPr>
        <w:t xml:space="preserve"> </w:t>
      </w:r>
      <w:r w:rsidRPr="00497953">
        <w:rPr>
          <w:rFonts w:hint="eastAsia"/>
          <w:rtl/>
        </w:rPr>
        <w:t>כי</w:t>
      </w:r>
      <w:r w:rsidRPr="00497953">
        <w:rPr>
          <w:rtl/>
        </w:rPr>
        <w:t xml:space="preserve"> </w:t>
      </w:r>
      <w:r w:rsidRPr="00DF2C4B">
        <w:rPr>
          <w:rFonts w:hint="cs"/>
          <w:rtl/>
        </w:rPr>
        <w:t>שיעור</w:t>
      </w:r>
      <w:r w:rsidRPr="00497953">
        <w:rPr>
          <w:rtl/>
        </w:rPr>
        <w:t xml:space="preserve"> </w:t>
      </w:r>
      <w:r w:rsidRPr="00497953">
        <w:rPr>
          <w:rFonts w:hint="eastAsia"/>
          <w:rtl/>
        </w:rPr>
        <w:t>רכיב</w:t>
      </w:r>
      <w:r w:rsidRPr="00497953">
        <w:rPr>
          <w:rtl/>
        </w:rPr>
        <w:t xml:space="preserve"> </w:t>
      </w:r>
      <w:r w:rsidRPr="00497953">
        <w:rPr>
          <w:rFonts w:hint="eastAsia"/>
          <w:rtl/>
        </w:rPr>
        <w:t>המיסוי</w:t>
      </w:r>
      <w:r w:rsidRPr="00497953">
        <w:rPr>
          <w:rtl/>
        </w:rPr>
        <w:t xml:space="preserve"> </w:t>
      </w:r>
      <w:r w:rsidRPr="00497953">
        <w:rPr>
          <w:rFonts w:hint="eastAsia"/>
          <w:rtl/>
        </w:rPr>
        <w:t>בבנזין</w:t>
      </w:r>
      <w:r w:rsidRPr="00497953">
        <w:rPr>
          <w:rtl/>
        </w:rPr>
        <w:t xml:space="preserve"> </w:t>
      </w:r>
      <w:r w:rsidRPr="00DF2C4B">
        <w:rPr>
          <w:rFonts w:hint="cs"/>
          <w:rtl/>
        </w:rPr>
        <w:t xml:space="preserve">(במאי 2018) </w:t>
      </w:r>
      <w:r w:rsidRPr="00497953">
        <w:rPr>
          <w:rFonts w:hint="eastAsia"/>
          <w:rtl/>
        </w:rPr>
        <w:t>ב</w:t>
      </w:r>
      <w:r w:rsidRPr="00497953">
        <w:rPr>
          <w:rtl/>
        </w:rPr>
        <w:t xml:space="preserve">-15 מדינות אירופיות </w:t>
      </w:r>
      <w:r w:rsidRPr="00497953">
        <w:rPr>
          <w:rFonts w:hint="eastAsia"/>
          <w:rtl/>
        </w:rPr>
        <w:t>גבוה</w:t>
      </w:r>
      <w:r w:rsidRPr="00497953">
        <w:rPr>
          <w:rtl/>
        </w:rPr>
        <w:t xml:space="preserve"> </w:t>
      </w:r>
      <w:r w:rsidRPr="00497953">
        <w:rPr>
          <w:rFonts w:hint="eastAsia"/>
          <w:rtl/>
        </w:rPr>
        <w:t>בכ</w:t>
      </w:r>
      <w:r w:rsidRPr="00497953">
        <w:rPr>
          <w:rtl/>
        </w:rPr>
        <w:t xml:space="preserve">-10% </w:t>
      </w:r>
      <w:r w:rsidRPr="00DF2C4B">
        <w:rPr>
          <w:rFonts w:hint="cs"/>
          <w:rtl/>
        </w:rPr>
        <w:t>משיעורו בישראל</w:t>
      </w:r>
      <w:r>
        <w:rPr>
          <w:rStyle w:val="FootnoteReference1"/>
          <w:rtl/>
        </w:rPr>
        <w:footnoteReference w:id="17"/>
      </w:r>
      <w:r w:rsidRPr="00DF2C4B">
        <w:rPr>
          <w:rFonts w:hint="cs"/>
          <w:rtl/>
        </w:rPr>
        <w:t>;</w:t>
      </w:r>
      <w:r w:rsidRPr="00497953">
        <w:rPr>
          <w:rtl/>
        </w:rPr>
        <w:t xml:space="preserve"> לעומת זאת, </w:t>
      </w:r>
      <w:r w:rsidRPr="00DF2C4B">
        <w:rPr>
          <w:rFonts w:hint="cs"/>
          <w:rtl/>
        </w:rPr>
        <w:t>שיעור</w:t>
      </w:r>
      <w:r w:rsidRPr="00497953">
        <w:rPr>
          <w:rtl/>
        </w:rPr>
        <w:t xml:space="preserve"> רכיב המיסוי </w:t>
      </w:r>
      <w:r w:rsidRPr="00DF2C4B">
        <w:rPr>
          <w:rFonts w:hint="cs"/>
          <w:rtl/>
        </w:rPr>
        <w:t xml:space="preserve">בבנזין </w:t>
      </w:r>
      <w:r w:rsidRPr="00497953">
        <w:rPr>
          <w:rFonts w:hint="eastAsia"/>
          <w:rtl/>
        </w:rPr>
        <w:t>בארה</w:t>
      </w:r>
      <w:r w:rsidRPr="00497953">
        <w:rPr>
          <w:rtl/>
        </w:rPr>
        <w:t xml:space="preserve">"ב </w:t>
      </w:r>
      <w:r w:rsidRPr="00DF2C4B">
        <w:rPr>
          <w:rFonts w:hint="cs"/>
          <w:rtl/>
        </w:rPr>
        <w:t>(במרץ</w:t>
      </w:r>
      <w:r w:rsidR="00BB5D3C">
        <w:rPr>
          <w:rFonts w:hint="cs"/>
          <w:rtl/>
        </w:rPr>
        <w:t xml:space="preserve"> </w:t>
      </w:r>
      <w:r w:rsidRPr="00DF2C4B">
        <w:rPr>
          <w:rFonts w:hint="cs"/>
          <w:rtl/>
        </w:rPr>
        <w:t xml:space="preserve">2020) </w:t>
      </w:r>
      <w:r w:rsidRPr="00497953">
        <w:rPr>
          <w:rFonts w:hint="eastAsia"/>
          <w:rtl/>
        </w:rPr>
        <w:t>נמוך</w:t>
      </w:r>
      <w:r w:rsidRPr="00497953">
        <w:rPr>
          <w:rtl/>
        </w:rPr>
        <w:t xml:space="preserve"> בכ-22% </w:t>
      </w:r>
      <w:r w:rsidRPr="00DF2C4B">
        <w:rPr>
          <w:rFonts w:hint="cs"/>
          <w:rtl/>
        </w:rPr>
        <w:t>משיעורו בישראל</w:t>
      </w:r>
      <w:r>
        <w:rPr>
          <w:rStyle w:val="FootnoteReference1"/>
          <w:rtl/>
        </w:rPr>
        <w:footnoteReference w:id="18"/>
      </w:r>
      <w:r w:rsidRPr="00DF2C4B">
        <w:rPr>
          <w:rFonts w:hint="cs"/>
          <w:rtl/>
        </w:rPr>
        <w:t xml:space="preserve">. </w:t>
      </w:r>
      <w:r>
        <w:rPr>
          <w:rFonts w:hint="cs"/>
          <w:rtl/>
        </w:rPr>
        <w:t>הכנסות המדינה ממיסוי הבלו על דלק</w:t>
      </w:r>
      <w:r w:rsidRPr="00B50283">
        <w:rPr>
          <w:rtl/>
        </w:rPr>
        <w:t xml:space="preserve"> </w:t>
      </w:r>
      <w:r>
        <w:rPr>
          <w:rFonts w:hint="cs"/>
          <w:rtl/>
        </w:rPr>
        <w:t>ב</w:t>
      </w:r>
      <w:r w:rsidRPr="00B50283">
        <w:rPr>
          <w:rtl/>
        </w:rPr>
        <w:t>שנת 2018 היו כ-19 מיליארד ש"ח</w:t>
      </w:r>
      <w:r w:rsidRPr="00AF11F3">
        <w:rPr>
          <w:rFonts w:ascii="Tahoma" w:hAnsi="Tahoma" w:cs="Tahoma" w:hint="cs"/>
          <w:sz w:val="19"/>
          <w:szCs w:val="19"/>
          <w:shd w:val="clear" w:color="auto" w:fill="F2F2F2" w:themeFill="background1" w:themeFillShade="F2"/>
          <w:rtl/>
        </w:rPr>
        <w:t xml:space="preserve"> </w:t>
      </w:r>
      <w:r w:rsidRPr="00E90AAE">
        <w:rPr>
          <w:rFonts w:hint="cs"/>
          <w:rtl/>
        </w:rPr>
        <w:t>וסך ההכנסות ממסים על</w:t>
      </w:r>
      <w:r w:rsidRPr="00497953">
        <w:rPr>
          <w:rtl/>
        </w:rPr>
        <w:t xml:space="preserve"> הדלק </w:t>
      </w:r>
      <w:r w:rsidRPr="00E90AAE">
        <w:rPr>
          <w:rFonts w:hint="cs"/>
          <w:rtl/>
        </w:rPr>
        <w:t>כולל מע"מ - 25 מיליארד ש"ח בקירוב</w:t>
      </w:r>
      <w:r>
        <w:rPr>
          <w:rFonts w:hint="cs"/>
          <w:rtl/>
        </w:rPr>
        <w:t xml:space="preserve">. 95% מההכנסות כאמור הן לתחבורה כ-18 ו-24 </w:t>
      </w:r>
      <w:r w:rsidRPr="00565588">
        <w:rPr>
          <w:rFonts w:hint="eastAsia"/>
          <w:rtl/>
        </w:rPr>
        <w:t>מיליארד</w:t>
      </w:r>
      <w:r w:rsidRPr="00565588">
        <w:rPr>
          <w:rtl/>
        </w:rPr>
        <w:t xml:space="preserve"> </w:t>
      </w:r>
      <w:r w:rsidRPr="00750974">
        <w:rPr>
          <w:rFonts w:hint="eastAsia"/>
          <w:rtl/>
        </w:rPr>
        <w:t>ש</w:t>
      </w:r>
      <w:r w:rsidRPr="00750974">
        <w:rPr>
          <w:rtl/>
        </w:rPr>
        <w:t>"ח</w:t>
      </w:r>
      <w:r w:rsidRPr="00565588">
        <w:rPr>
          <w:rtl/>
        </w:rPr>
        <w:t xml:space="preserve"> בהתאמה</w:t>
      </w:r>
      <w:r>
        <w:rPr>
          <w:rFonts w:hint="cs"/>
          <w:rtl/>
        </w:rPr>
        <w:t>.</w:t>
      </w:r>
      <w:r w:rsidR="00BB5D3C">
        <w:rPr>
          <w:rFonts w:hint="cs"/>
          <w:rtl/>
        </w:rPr>
        <w:t xml:space="preserve"> </w:t>
      </w:r>
    </w:p>
    <w:p w:rsidR="006C0DCB" w:rsidP="001A2CB6">
      <w:pPr>
        <w:pStyle w:val="a"/>
        <w:spacing w:line="269" w:lineRule="auto"/>
        <w:rPr>
          <w:rtl/>
        </w:rPr>
      </w:pPr>
    </w:p>
    <w:p w:rsidR="006C0DCB" w:rsidP="001A2CB6">
      <w:pPr>
        <w:spacing w:line="269" w:lineRule="auto"/>
        <w:rPr>
          <w:rtl/>
        </w:rPr>
      </w:pPr>
      <w:r w:rsidRPr="0008768B">
        <w:rPr>
          <w:rtl/>
        </w:rPr>
        <w:t>נוסף ל</w:t>
      </w:r>
      <w:r>
        <w:rPr>
          <w:rFonts w:hint="cs"/>
          <w:rtl/>
        </w:rPr>
        <w:t>חמשת</w:t>
      </w:r>
      <w:r w:rsidRPr="0008768B" w:rsidR="003B5571">
        <w:rPr>
          <w:rtl/>
        </w:rPr>
        <w:t xml:space="preserve"> </w:t>
      </w:r>
      <w:r w:rsidRPr="0008768B">
        <w:rPr>
          <w:rtl/>
        </w:rPr>
        <w:t>הרכיבים</w:t>
      </w:r>
      <w:r w:rsidRPr="0008768B">
        <w:rPr>
          <w:rFonts w:hint="cs"/>
          <w:rtl/>
        </w:rPr>
        <w:t xml:space="preserve"> לעיל</w:t>
      </w:r>
      <w:r w:rsidRPr="0008768B">
        <w:rPr>
          <w:rtl/>
        </w:rPr>
        <w:t>, גם רכיב ה"שירות המלא</w:t>
      </w:r>
      <w:r w:rsidR="000D3E3C">
        <w:rPr>
          <w:rFonts w:hint="cs"/>
          <w:rtl/>
        </w:rPr>
        <w:t>"</w:t>
      </w:r>
      <w:r>
        <w:rPr>
          <w:rStyle w:val="FootnoteReference1"/>
          <w:rtl/>
        </w:rPr>
        <w:footnoteReference w:id="19"/>
      </w:r>
      <w:r w:rsidR="000D3E3C">
        <w:rPr>
          <w:rFonts w:hint="cs"/>
          <w:rtl/>
        </w:rPr>
        <w:t xml:space="preserve"> מפוקח</w:t>
      </w:r>
      <w:r w:rsidRPr="0008768B">
        <w:rPr>
          <w:rtl/>
        </w:rPr>
        <w:t xml:space="preserve">. תחנת תדלוק תוכל לגבות תוספת </w:t>
      </w:r>
      <w:r w:rsidR="000D3E3C">
        <w:rPr>
          <w:rFonts w:hint="cs"/>
          <w:rtl/>
        </w:rPr>
        <w:t>בעבור</w:t>
      </w:r>
      <w:r w:rsidRPr="0008768B">
        <w:rPr>
          <w:rtl/>
        </w:rPr>
        <w:t xml:space="preserve"> שירות מלא,</w:t>
      </w:r>
      <w:r w:rsidR="000D3E3C">
        <w:rPr>
          <w:rFonts w:hint="cs"/>
          <w:rtl/>
        </w:rPr>
        <w:t xml:space="preserve"> בתנאי ש</w:t>
      </w:r>
      <w:r w:rsidRPr="0008768B">
        <w:rPr>
          <w:rtl/>
        </w:rPr>
        <w:t xml:space="preserve">היא </w:t>
      </w:r>
      <w:r w:rsidR="000D3E3C">
        <w:rPr>
          <w:rFonts w:hint="cs"/>
          <w:rtl/>
        </w:rPr>
        <w:t xml:space="preserve">מאפשרת גם </w:t>
      </w:r>
      <w:r w:rsidRPr="0008768B">
        <w:rPr>
          <w:rtl/>
        </w:rPr>
        <w:t>שירות עצמי</w:t>
      </w:r>
      <w:r w:rsidR="000D3E3C">
        <w:rPr>
          <w:rFonts w:hint="cs"/>
          <w:rtl/>
        </w:rPr>
        <w:t>.</w:t>
      </w:r>
      <w:r w:rsidRPr="0008768B">
        <w:rPr>
          <w:rtl/>
        </w:rPr>
        <w:t xml:space="preserve"> כלומר, תחנה יכולה</w:t>
      </w:r>
      <w:r w:rsidR="000D3E3C">
        <w:rPr>
          <w:rFonts w:hint="cs"/>
          <w:rtl/>
        </w:rPr>
        <w:t xml:space="preserve"> להציע אחד משלושה סוגי שירות בשוק הבנזין: </w:t>
      </w:r>
      <w:r w:rsidRPr="0008768B">
        <w:rPr>
          <w:rtl/>
        </w:rPr>
        <w:t>(</w:t>
      </w:r>
      <w:r w:rsidR="000D3E3C">
        <w:rPr>
          <w:rFonts w:hint="cs"/>
          <w:rtl/>
        </w:rPr>
        <w:t>א</w:t>
      </w:r>
      <w:r w:rsidRPr="0008768B">
        <w:rPr>
          <w:rtl/>
        </w:rPr>
        <w:t>) שירות עצמי בלבד; (</w:t>
      </w:r>
      <w:r w:rsidR="000D3E3C">
        <w:rPr>
          <w:rFonts w:hint="cs"/>
          <w:rtl/>
        </w:rPr>
        <w:t>ב</w:t>
      </w:r>
      <w:r w:rsidRPr="0008768B">
        <w:rPr>
          <w:rtl/>
        </w:rPr>
        <w:t xml:space="preserve">) שירות מלא בלבד </w:t>
      </w:r>
      <w:r w:rsidR="000D3E3C">
        <w:rPr>
          <w:rFonts w:hint="cs"/>
          <w:rtl/>
        </w:rPr>
        <w:t xml:space="preserve">- בסוג זה </w:t>
      </w:r>
    </w:p>
    <w:p w:rsidR="004635BF" w:rsidP="001A2CB6">
      <w:pPr>
        <w:spacing w:line="269" w:lineRule="auto"/>
        <w:rPr>
          <w:rtl/>
        </w:rPr>
      </w:pPr>
      <w:r>
        <w:rPr>
          <w:rFonts w:hint="cs"/>
          <w:rtl/>
        </w:rPr>
        <w:t>התחנה לא תוכל לגבות מחיר גבוה מהמחיר המפוקח לשירות עצמי</w:t>
      </w:r>
      <w:r w:rsidRPr="0008768B">
        <w:rPr>
          <w:rtl/>
        </w:rPr>
        <w:t>; (3) שירות עצמי ומלא.</w:t>
      </w:r>
      <w:r>
        <w:rPr>
          <w:rFonts w:hint="cs"/>
          <w:rtl/>
        </w:rPr>
        <w:t xml:space="preserve"> </w:t>
      </w:r>
      <w:r w:rsidRPr="00C460DF">
        <w:rPr>
          <w:rFonts w:hint="cs"/>
          <w:rtl/>
        </w:rPr>
        <w:t xml:space="preserve">בדיון של ועדת המחירים שבמשרד האנרגיה מינואר 2020 </w:t>
      </w:r>
      <w:r>
        <w:rPr>
          <w:rFonts w:hint="cs"/>
          <w:rtl/>
        </w:rPr>
        <w:t>צוין</w:t>
      </w:r>
      <w:r w:rsidRPr="00C460DF">
        <w:rPr>
          <w:rFonts w:hint="cs"/>
          <w:rtl/>
        </w:rPr>
        <w:t xml:space="preserve"> כי "</w:t>
      </w:r>
      <w:r w:rsidRPr="00C460DF">
        <w:rPr>
          <w:rtl/>
        </w:rPr>
        <w:t>על פי דיווחי חברות</w:t>
      </w:r>
      <w:r w:rsidRPr="00C460DF">
        <w:rPr>
          <w:rFonts w:hint="cs"/>
          <w:rtl/>
        </w:rPr>
        <w:t xml:space="preserve"> </w:t>
      </w:r>
      <w:r w:rsidRPr="00C460DF">
        <w:rPr>
          <w:rtl/>
        </w:rPr>
        <w:t>הדלק,</w:t>
      </w:r>
      <w:r w:rsidRPr="00C460DF">
        <w:rPr>
          <w:rFonts w:hint="cs"/>
          <w:rtl/>
        </w:rPr>
        <w:t xml:space="preserve"> </w:t>
      </w:r>
      <w:r w:rsidRPr="00C460DF">
        <w:rPr>
          <w:rtl/>
        </w:rPr>
        <w:t>תדלוק בנזין 95</w:t>
      </w:r>
      <w:r w:rsidRPr="00C460DF">
        <w:rPr>
          <w:rFonts w:hint="cs"/>
          <w:rtl/>
        </w:rPr>
        <w:t xml:space="preserve"> </w:t>
      </w:r>
      <w:r w:rsidRPr="00C460DF">
        <w:rPr>
          <w:rtl/>
        </w:rPr>
        <w:t>במשאבות שירות עצמי</w:t>
      </w:r>
      <w:r w:rsidRPr="00C460DF">
        <w:rPr>
          <w:rFonts w:hint="cs"/>
          <w:rtl/>
        </w:rPr>
        <w:t xml:space="preserve"> </w:t>
      </w:r>
      <w:r w:rsidRPr="00C460DF">
        <w:rPr>
          <w:rtl/>
        </w:rPr>
        <w:t>בשנת 2016</w:t>
      </w:r>
      <w:r w:rsidRPr="00C460DF">
        <w:rPr>
          <w:rFonts w:hint="cs"/>
          <w:rtl/>
        </w:rPr>
        <w:t xml:space="preserve"> </w:t>
      </w:r>
      <w:r w:rsidRPr="00C460DF">
        <w:rPr>
          <w:rtl/>
        </w:rPr>
        <w:t>עמד בממוצע על כ-80%</w:t>
      </w:r>
      <w:r w:rsidRPr="00C460DF">
        <w:rPr>
          <w:rFonts w:hint="cs"/>
          <w:rtl/>
        </w:rPr>
        <w:t xml:space="preserve"> </w:t>
      </w:r>
      <w:r w:rsidRPr="00C460DF">
        <w:rPr>
          <w:rtl/>
        </w:rPr>
        <w:t>מסך תדלוקי בנזין 95</w:t>
      </w:r>
      <w:r w:rsidRPr="00C460DF">
        <w:rPr>
          <w:rFonts w:hint="cs"/>
          <w:rtl/>
        </w:rPr>
        <w:t xml:space="preserve"> </w:t>
      </w:r>
      <w:r w:rsidRPr="00C460DF">
        <w:rPr>
          <w:rtl/>
        </w:rPr>
        <w:t>בתחנות התדלוק</w:t>
      </w:r>
      <w:r w:rsidRPr="00C460DF">
        <w:rPr>
          <w:rFonts w:hint="cs"/>
          <w:rtl/>
        </w:rPr>
        <w:t xml:space="preserve"> </w:t>
      </w:r>
      <w:r w:rsidRPr="00C460DF">
        <w:rPr>
          <w:rtl/>
        </w:rPr>
        <w:t>(ממוצע נתוני החברות הגדולות;</w:t>
      </w:r>
      <w:r w:rsidRPr="00C460DF">
        <w:rPr>
          <w:rFonts w:hint="cs"/>
          <w:rtl/>
        </w:rPr>
        <w:t xml:space="preserve"> </w:t>
      </w:r>
      <w:r w:rsidRPr="00C460DF">
        <w:rPr>
          <w:rtl/>
        </w:rPr>
        <w:t>טווח התדלוקים בשרות עצמי הינו 75%-82%).</w:t>
      </w:r>
      <w:r w:rsidRPr="00C460DF">
        <w:rPr>
          <w:rFonts w:hint="cs"/>
          <w:rtl/>
        </w:rPr>
        <w:t xml:space="preserve"> </w:t>
      </w:r>
      <w:r w:rsidRPr="00C460DF">
        <w:rPr>
          <w:rtl/>
        </w:rPr>
        <w:t>להערכת גורמי המקצוע במשרד האנרג</w:t>
      </w:r>
      <w:r w:rsidRPr="00C460DF">
        <w:rPr>
          <w:rFonts w:hint="cs"/>
          <w:rtl/>
        </w:rPr>
        <w:t>י</w:t>
      </w:r>
      <w:r w:rsidRPr="00C460DF">
        <w:rPr>
          <w:rtl/>
        </w:rPr>
        <w:t>ה,</w:t>
      </w:r>
      <w:r w:rsidRPr="00C460DF">
        <w:rPr>
          <w:rFonts w:hint="cs"/>
          <w:rtl/>
        </w:rPr>
        <w:t xml:space="preserve"> </w:t>
      </w:r>
      <w:r w:rsidRPr="00C460DF">
        <w:rPr>
          <w:rtl/>
        </w:rPr>
        <w:t>שיעור זה נמצא במגמת עלייה</w:t>
      </w:r>
      <w:r w:rsidRPr="00C460DF">
        <w:rPr>
          <w:rFonts w:hint="cs"/>
          <w:rtl/>
        </w:rPr>
        <w:t xml:space="preserve"> </w:t>
      </w:r>
      <w:r w:rsidRPr="00C460DF">
        <w:rPr>
          <w:rtl/>
        </w:rPr>
        <w:t xml:space="preserve">ונכון </w:t>
      </w:r>
      <w:r w:rsidRPr="00C460DF">
        <w:rPr>
          <w:rFonts w:hint="cs"/>
          <w:rtl/>
        </w:rPr>
        <w:t>לינואר 2020</w:t>
      </w:r>
      <w:r w:rsidRPr="00C460DF">
        <w:rPr>
          <w:rtl/>
        </w:rPr>
        <w:t xml:space="preserve"> גבוה אף יותר.</w:t>
      </w:r>
      <w:r w:rsidRPr="00C460DF">
        <w:rPr>
          <w:rFonts w:hint="cs"/>
          <w:rtl/>
        </w:rPr>
        <w:t xml:space="preserve"> </w:t>
      </w:r>
      <w:r w:rsidRPr="00C460DF">
        <w:rPr>
          <w:rtl/>
        </w:rPr>
        <w:t>הסיבה לכך, להערכת</w:t>
      </w:r>
      <w:r w:rsidRPr="00C460DF">
        <w:rPr>
          <w:rFonts w:hint="cs"/>
          <w:rtl/>
        </w:rPr>
        <w:t xml:space="preserve"> </w:t>
      </w:r>
      <w:r w:rsidRPr="00C460DF">
        <w:rPr>
          <w:rtl/>
        </w:rPr>
        <w:t>משרד האנרגיה</w:t>
      </w:r>
      <w:r>
        <w:rPr>
          <w:rFonts w:hint="cs"/>
          <w:rtl/>
        </w:rPr>
        <w:t xml:space="preserve">, </w:t>
      </w:r>
      <w:r w:rsidRPr="00C460DF">
        <w:rPr>
          <w:rtl/>
        </w:rPr>
        <w:t xml:space="preserve">הינה פערי המחיר בין תדלוק בשירות </w:t>
      </w:r>
      <w:r w:rsidRPr="00C460DF">
        <w:rPr>
          <w:rtl/>
        </w:rPr>
        <w:t>עצמי לבין תדלוק בשירות מלא.</w:t>
      </w:r>
      <w:r w:rsidRPr="00C460DF">
        <w:rPr>
          <w:rFonts w:hint="cs"/>
          <w:rtl/>
        </w:rPr>
        <w:t xml:space="preserve"> </w:t>
      </w:r>
      <w:r w:rsidRPr="00C460DF">
        <w:rPr>
          <w:rtl/>
        </w:rPr>
        <w:t>יצוין כי לפי נתוני משרד האנרגיה, במרבית התחנות שיעור המשאבות בשירות עצמי גבוה מהשיעור הקבוע בצו</w:t>
      </w:r>
      <w:r w:rsidRPr="00C460DF">
        <w:rPr>
          <w:rFonts w:hint="cs"/>
          <w:rtl/>
        </w:rPr>
        <w:t xml:space="preserve"> [33%]</w:t>
      </w:r>
      <w:r w:rsidRPr="00C460DF">
        <w:rPr>
          <w:rtl/>
        </w:rPr>
        <w:t>, וגבוה מ-70%</w:t>
      </w:r>
      <w:r>
        <w:rPr>
          <w:rStyle w:val="FootnoteReference1"/>
          <w:rtl/>
        </w:rPr>
        <w:footnoteReference w:id="20"/>
      </w:r>
      <w:r w:rsidRPr="00862D91">
        <w:rPr>
          <w:rFonts w:hint="cs"/>
          <w:rtl/>
        </w:rPr>
        <w:t>.</w:t>
      </w:r>
    </w:p>
    <w:p w:rsidR="00DC3EB1" w:rsidP="001A2CB6">
      <w:pPr>
        <w:pStyle w:val="a"/>
        <w:spacing w:line="269" w:lineRule="auto"/>
        <w:rPr>
          <w:rtl/>
        </w:rPr>
      </w:pPr>
    </w:p>
    <w:p w:rsidR="00367960" w:rsidP="001A2CB6">
      <w:pPr>
        <w:spacing w:line="269" w:lineRule="auto"/>
        <w:rPr>
          <w:color w:val="000000"/>
          <w:rtl/>
        </w:rPr>
      </w:pPr>
      <w:r>
        <w:rPr>
          <w:rFonts w:hint="cs"/>
          <w:rtl/>
        </w:rPr>
        <w:t xml:space="preserve">משרד האנרגיה רשאי לפקח על מחיר הבנזין </w:t>
      </w:r>
      <w:r w:rsidRPr="00435999">
        <w:rPr>
          <w:rFonts w:hint="eastAsia"/>
          <w:color w:val="000000"/>
          <w:rtl/>
        </w:rPr>
        <w:t>לפי</w:t>
      </w:r>
      <w:r w:rsidRPr="00435999">
        <w:rPr>
          <w:color w:val="000000"/>
          <w:rtl/>
        </w:rPr>
        <w:t xml:space="preserve"> </w:t>
      </w:r>
      <w:r w:rsidRPr="00435999">
        <w:rPr>
          <w:rFonts w:hint="eastAsia"/>
          <w:color w:val="000000"/>
          <w:rtl/>
        </w:rPr>
        <w:t>חוק</w:t>
      </w:r>
      <w:r w:rsidRPr="00435999">
        <w:rPr>
          <w:color w:val="000000"/>
          <w:rtl/>
        </w:rPr>
        <w:t xml:space="preserve"> </w:t>
      </w:r>
      <w:r w:rsidRPr="00435999">
        <w:rPr>
          <w:rFonts w:hint="eastAsia"/>
          <w:color w:val="000000"/>
          <w:rtl/>
        </w:rPr>
        <w:t>הפיקוח</w:t>
      </w:r>
      <w:r w:rsidRPr="00435999">
        <w:rPr>
          <w:color w:val="000000"/>
          <w:rtl/>
        </w:rPr>
        <w:t xml:space="preserve"> </w:t>
      </w:r>
      <w:r w:rsidRPr="00435999">
        <w:rPr>
          <w:rFonts w:hint="eastAsia"/>
          <w:color w:val="000000"/>
          <w:rtl/>
        </w:rPr>
        <w:t>על</w:t>
      </w:r>
      <w:r w:rsidRPr="00435999">
        <w:rPr>
          <w:color w:val="000000"/>
          <w:rtl/>
        </w:rPr>
        <w:t xml:space="preserve"> </w:t>
      </w:r>
      <w:r w:rsidRPr="00435999">
        <w:rPr>
          <w:rFonts w:hint="eastAsia"/>
          <w:color w:val="000000"/>
          <w:rtl/>
        </w:rPr>
        <w:t>מחירי</w:t>
      </w:r>
      <w:r w:rsidRPr="00435999">
        <w:rPr>
          <w:color w:val="000000"/>
          <w:rtl/>
        </w:rPr>
        <w:t xml:space="preserve"> </w:t>
      </w:r>
      <w:r w:rsidRPr="00435999">
        <w:rPr>
          <w:rFonts w:hint="eastAsia"/>
          <w:color w:val="000000"/>
          <w:rtl/>
        </w:rPr>
        <w:t>מצרכים</w:t>
      </w:r>
      <w:r w:rsidRPr="00435999">
        <w:rPr>
          <w:color w:val="000000"/>
          <w:rtl/>
        </w:rPr>
        <w:t xml:space="preserve"> </w:t>
      </w:r>
      <w:r w:rsidRPr="00435999">
        <w:rPr>
          <w:rFonts w:hint="eastAsia"/>
          <w:color w:val="000000"/>
          <w:rtl/>
        </w:rPr>
        <w:t>ושירותים</w:t>
      </w:r>
      <w:r w:rsidR="000B22FD">
        <w:rPr>
          <w:rFonts w:hint="cs"/>
          <w:color w:val="000000"/>
          <w:rtl/>
        </w:rPr>
        <w:t>,</w:t>
      </w:r>
      <w:r w:rsidRPr="00435999">
        <w:rPr>
          <w:color w:val="000000"/>
          <w:rtl/>
        </w:rPr>
        <w:t xml:space="preserve"> (</w:t>
      </w:r>
      <w:r w:rsidRPr="00435999">
        <w:rPr>
          <w:rFonts w:hint="eastAsia"/>
          <w:color w:val="000000"/>
          <w:rtl/>
        </w:rPr>
        <w:t>התשנ</w:t>
      </w:r>
      <w:r w:rsidRPr="00435999">
        <w:rPr>
          <w:color w:val="000000"/>
          <w:rtl/>
        </w:rPr>
        <w:t>"ו</w:t>
      </w:r>
      <w:r>
        <w:rPr>
          <w:rFonts w:hint="cs"/>
          <w:color w:val="000000"/>
          <w:rtl/>
        </w:rPr>
        <w:t>-</w:t>
      </w:r>
      <w:r w:rsidRPr="00435999">
        <w:rPr>
          <w:color w:val="000000"/>
          <w:rtl/>
        </w:rPr>
        <w:t>1996)</w:t>
      </w:r>
      <w:r w:rsidR="00DB40E3">
        <w:rPr>
          <w:rFonts w:hint="cs"/>
          <w:color w:val="000000"/>
          <w:rtl/>
        </w:rPr>
        <w:t>,</w:t>
      </w:r>
      <w:r w:rsidRPr="00435999">
        <w:rPr>
          <w:color w:val="000000"/>
          <w:rtl/>
        </w:rPr>
        <w:t xml:space="preserve"> </w:t>
      </w:r>
      <w:r>
        <w:rPr>
          <w:rFonts w:hint="cs"/>
          <w:color w:val="000000"/>
          <w:rtl/>
        </w:rPr>
        <w:t xml:space="preserve">שבו </w:t>
      </w:r>
      <w:r w:rsidRPr="00435999">
        <w:rPr>
          <w:rFonts w:hint="eastAsia"/>
          <w:color w:val="000000"/>
          <w:rtl/>
        </w:rPr>
        <w:t>נקבעו</w:t>
      </w:r>
      <w:r w:rsidRPr="00435999">
        <w:rPr>
          <w:color w:val="000000"/>
          <w:rtl/>
        </w:rPr>
        <w:t xml:space="preserve"> </w:t>
      </w:r>
      <w:r w:rsidRPr="00435999">
        <w:rPr>
          <w:rFonts w:hint="eastAsia"/>
          <w:color w:val="000000"/>
          <w:rtl/>
        </w:rPr>
        <w:t>התנאים</w:t>
      </w:r>
      <w:r w:rsidRPr="00435999">
        <w:rPr>
          <w:color w:val="000000"/>
          <w:rtl/>
        </w:rPr>
        <w:t xml:space="preserve"> </w:t>
      </w:r>
      <w:r w:rsidRPr="00435999">
        <w:rPr>
          <w:rFonts w:hint="eastAsia"/>
          <w:color w:val="000000"/>
          <w:rtl/>
        </w:rPr>
        <w:t>להחלת</w:t>
      </w:r>
      <w:r w:rsidRPr="00435999">
        <w:rPr>
          <w:color w:val="000000"/>
          <w:rtl/>
        </w:rPr>
        <w:t xml:space="preserve"> </w:t>
      </w:r>
      <w:r w:rsidRPr="00435999">
        <w:rPr>
          <w:rFonts w:hint="eastAsia"/>
          <w:color w:val="000000"/>
          <w:rtl/>
        </w:rPr>
        <w:t>הפיקוח</w:t>
      </w:r>
      <w:r w:rsidRPr="00435999">
        <w:rPr>
          <w:color w:val="000000"/>
          <w:rtl/>
        </w:rPr>
        <w:t xml:space="preserve">. </w:t>
      </w:r>
      <w:r w:rsidRPr="00435999">
        <w:rPr>
          <w:rFonts w:hint="eastAsia"/>
          <w:color w:val="000000"/>
          <w:rtl/>
        </w:rPr>
        <w:t>נקבע</w:t>
      </w:r>
      <w:r w:rsidRPr="00435999">
        <w:rPr>
          <w:color w:val="000000"/>
          <w:rtl/>
        </w:rPr>
        <w:t xml:space="preserve"> </w:t>
      </w:r>
      <w:r w:rsidRPr="00435999">
        <w:rPr>
          <w:rFonts w:hint="eastAsia"/>
          <w:color w:val="000000"/>
          <w:rtl/>
        </w:rPr>
        <w:t>בין</w:t>
      </w:r>
      <w:r w:rsidRPr="00435999">
        <w:rPr>
          <w:color w:val="000000"/>
          <w:rtl/>
        </w:rPr>
        <w:t xml:space="preserve"> </w:t>
      </w:r>
      <w:r w:rsidRPr="00435999">
        <w:rPr>
          <w:rFonts w:hint="eastAsia"/>
          <w:color w:val="000000"/>
          <w:rtl/>
        </w:rPr>
        <w:t>היתר</w:t>
      </w:r>
      <w:r w:rsidRPr="00435999">
        <w:rPr>
          <w:color w:val="000000"/>
          <w:rtl/>
        </w:rPr>
        <w:t xml:space="preserve"> </w:t>
      </w:r>
      <w:r w:rsidRPr="00435999">
        <w:rPr>
          <w:rFonts w:hint="eastAsia"/>
          <w:color w:val="000000"/>
          <w:rtl/>
        </w:rPr>
        <w:t>כי</w:t>
      </w:r>
      <w:r w:rsidRPr="00435999">
        <w:rPr>
          <w:color w:val="000000"/>
          <w:rtl/>
        </w:rPr>
        <w:t xml:space="preserve"> </w:t>
      </w:r>
      <w:r w:rsidRPr="00435999">
        <w:rPr>
          <w:rFonts w:hint="eastAsia"/>
          <w:color w:val="000000"/>
          <w:rtl/>
        </w:rPr>
        <w:t>השרים</w:t>
      </w:r>
      <w:r w:rsidRPr="00435999">
        <w:rPr>
          <w:color w:val="000000"/>
          <w:rtl/>
        </w:rPr>
        <w:t xml:space="preserve"> </w:t>
      </w:r>
      <w:r w:rsidRPr="00435999">
        <w:rPr>
          <w:rFonts w:hint="eastAsia"/>
          <w:color w:val="000000"/>
          <w:rtl/>
        </w:rPr>
        <w:t>רשאים</w:t>
      </w:r>
      <w:r w:rsidRPr="00435999">
        <w:rPr>
          <w:color w:val="000000"/>
          <w:rtl/>
        </w:rPr>
        <w:t xml:space="preserve">, </w:t>
      </w:r>
      <w:r w:rsidRPr="00435999">
        <w:rPr>
          <w:rFonts w:hint="eastAsia"/>
          <w:color w:val="000000"/>
          <w:rtl/>
        </w:rPr>
        <w:t>בצו</w:t>
      </w:r>
      <w:r w:rsidRPr="00435999">
        <w:rPr>
          <w:color w:val="000000"/>
          <w:rtl/>
        </w:rPr>
        <w:t xml:space="preserve">, </w:t>
      </w:r>
      <w:r w:rsidRPr="00435999">
        <w:rPr>
          <w:rFonts w:hint="eastAsia"/>
          <w:color w:val="000000"/>
          <w:rtl/>
        </w:rPr>
        <w:t>להחיל</w:t>
      </w:r>
      <w:r w:rsidRPr="00435999">
        <w:rPr>
          <w:color w:val="000000"/>
          <w:rtl/>
        </w:rPr>
        <w:t xml:space="preserve"> </w:t>
      </w:r>
      <w:r w:rsidRPr="00435999">
        <w:rPr>
          <w:rFonts w:hint="eastAsia"/>
          <w:color w:val="000000"/>
          <w:rtl/>
        </w:rPr>
        <w:t>חוק</w:t>
      </w:r>
      <w:r w:rsidRPr="00435999">
        <w:rPr>
          <w:color w:val="000000"/>
          <w:rtl/>
        </w:rPr>
        <w:t xml:space="preserve"> </w:t>
      </w:r>
      <w:r w:rsidRPr="00435999">
        <w:rPr>
          <w:rFonts w:hint="eastAsia"/>
          <w:color w:val="000000"/>
          <w:rtl/>
        </w:rPr>
        <w:t>זה</w:t>
      </w:r>
      <w:r w:rsidRPr="00435999">
        <w:rPr>
          <w:color w:val="000000"/>
          <w:rtl/>
        </w:rPr>
        <w:t xml:space="preserve"> </w:t>
      </w:r>
      <w:r w:rsidRPr="00435999">
        <w:rPr>
          <w:rFonts w:hint="eastAsia"/>
          <w:color w:val="000000"/>
          <w:rtl/>
        </w:rPr>
        <w:t>על</w:t>
      </w:r>
      <w:r w:rsidRPr="00435999">
        <w:rPr>
          <w:color w:val="000000"/>
          <w:rtl/>
        </w:rPr>
        <w:t xml:space="preserve"> </w:t>
      </w:r>
      <w:r w:rsidRPr="00435999">
        <w:rPr>
          <w:rFonts w:hint="eastAsia"/>
          <w:color w:val="000000"/>
          <w:rtl/>
        </w:rPr>
        <w:t>מצר</w:t>
      </w:r>
      <w:r>
        <w:rPr>
          <w:rFonts w:hint="eastAsia"/>
          <w:color w:val="000000"/>
          <w:rtl/>
        </w:rPr>
        <w:t>ך</w:t>
      </w:r>
      <w:r>
        <w:rPr>
          <w:color w:val="000000"/>
          <w:rtl/>
        </w:rPr>
        <w:t xml:space="preserve"> </w:t>
      </w:r>
      <w:r>
        <w:rPr>
          <w:rFonts w:hint="eastAsia"/>
          <w:color w:val="000000"/>
          <w:rtl/>
        </w:rPr>
        <w:t>או</w:t>
      </w:r>
      <w:r>
        <w:rPr>
          <w:color w:val="000000"/>
          <w:rtl/>
        </w:rPr>
        <w:t xml:space="preserve"> </w:t>
      </w:r>
      <w:r w:rsidR="000B22FD">
        <w:rPr>
          <w:rFonts w:hint="cs"/>
          <w:color w:val="000000"/>
          <w:rtl/>
        </w:rPr>
        <w:t xml:space="preserve">על </w:t>
      </w:r>
      <w:r>
        <w:rPr>
          <w:rFonts w:hint="eastAsia"/>
          <w:color w:val="000000"/>
          <w:rtl/>
        </w:rPr>
        <w:t>שירות</w:t>
      </w:r>
      <w:r w:rsidR="003F4199">
        <w:rPr>
          <w:rFonts w:hint="cs"/>
          <w:color w:val="000000"/>
          <w:rtl/>
        </w:rPr>
        <w:t>,</w:t>
      </w:r>
      <w:r>
        <w:rPr>
          <w:color w:val="000000"/>
          <w:rtl/>
        </w:rPr>
        <w:t xml:space="preserve"> </w:t>
      </w:r>
      <w:r w:rsidR="000B22FD">
        <w:rPr>
          <w:rFonts w:hint="cs"/>
          <w:color w:val="000000"/>
          <w:rtl/>
        </w:rPr>
        <w:t>בתנאי (בין יתר ה</w:t>
      </w:r>
      <w:r>
        <w:rPr>
          <w:rFonts w:hint="cs"/>
          <w:color w:val="000000"/>
          <w:rtl/>
        </w:rPr>
        <w:t>תנאים</w:t>
      </w:r>
      <w:r w:rsidR="000B22FD">
        <w:rPr>
          <w:rFonts w:hint="cs"/>
          <w:color w:val="000000"/>
          <w:rtl/>
        </w:rPr>
        <w:t>)</w:t>
      </w:r>
      <w:r>
        <w:rPr>
          <w:rFonts w:hint="cs"/>
          <w:color w:val="000000"/>
          <w:rtl/>
        </w:rPr>
        <w:t xml:space="preserve"> </w:t>
      </w:r>
      <w:r w:rsidR="000B22FD">
        <w:rPr>
          <w:rFonts w:hint="cs"/>
          <w:color w:val="000000"/>
          <w:rtl/>
        </w:rPr>
        <w:t>ש</w:t>
      </w:r>
      <w:r w:rsidRPr="00767F9E">
        <w:rPr>
          <w:rFonts w:hint="cs"/>
          <w:color w:val="000000"/>
          <w:rtl/>
        </w:rPr>
        <w:t>בין ספקיו או בין רוכשיו אין תחרות או קיימת תחרות מועטה בלבד</w:t>
      </w:r>
      <w:r>
        <w:rPr>
          <w:rFonts w:hint="cs"/>
          <w:color w:val="000000"/>
          <w:rtl/>
        </w:rPr>
        <w:t>. בשנת 2016 שקל משרד האנרגיה את הצורך בהמשך הפיקוח</w:t>
      </w:r>
      <w:r w:rsidR="00D42565">
        <w:rPr>
          <w:rFonts w:hint="cs"/>
          <w:color w:val="000000"/>
          <w:rtl/>
        </w:rPr>
        <w:t xml:space="preserve"> והחליט להמשיכו</w:t>
      </w:r>
      <w:r>
        <w:rPr>
          <w:rFonts w:hint="cs"/>
          <w:color w:val="000000"/>
          <w:rtl/>
        </w:rPr>
        <w:t xml:space="preserve">. </w:t>
      </w:r>
    </w:p>
    <w:p w:rsidR="00813A9E" w:rsidP="001A2CB6">
      <w:pPr>
        <w:spacing w:line="269" w:lineRule="auto"/>
        <w:rPr>
          <w:rtl/>
        </w:rPr>
      </w:pPr>
    </w:p>
    <w:p w:rsidR="007C2945" w:rsidRPr="007C2945" w:rsidP="001A2CB6">
      <w:pPr>
        <w:pStyle w:val="Heading4"/>
        <w:spacing w:before="0" w:line="269" w:lineRule="auto"/>
        <w:rPr>
          <w:rtl/>
          <w:lang w:eastAsia="he-IL"/>
        </w:rPr>
      </w:pPr>
      <w:r>
        <w:rPr>
          <w:rFonts w:hint="cs"/>
          <w:rtl/>
          <w:lang w:eastAsia="he-IL"/>
        </w:rPr>
        <w:t>תחנות התדלוק</w:t>
      </w:r>
      <w:r w:rsidR="00E00885">
        <w:rPr>
          <w:rFonts w:hint="cs"/>
          <w:rtl/>
          <w:lang w:eastAsia="he-IL"/>
        </w:rPr>
        <w:t xml:space="preserve"> - תמונת מצב</w:t>
      </w:r>
    </w:p>
    <w:p w:rsidR="007C2945" w:rsidP="001A2CB6">
      <w:pPr>
        <w:pStyle w:val="a"/>
        <w:spacing w:line="269" w:lineRule="auto"/>
        <w:rPr>
          <w:rtl/>
        </w:rPr>
      </w:pPr>
    </w:p>
    <w:p w:rsidR="005C126A" w:rsidP="001A2CB6">
      <w:pPr>
        <w:widowControl w:val="0"/>
        <w:tabs>
          <w:tab w:val="left" w:pos="567"/>
          <w:tab w:val="left" w:pos="851"/>
        </w:tabs>
        <w:spacing w:line="269" w:lineRule="auto"/>
        <w:ind w:firstLine="21"/>
        <w:rPr>
          <w:rFonts w:eastAsia="Times New Roman"/>
          <w:rtl/>
          <w:lang w:eastAsia="he-IL"/>
        </w:rPr>
      </w:pPr>
      <w:r>
        <w:rPr>
          <w:rFonts w:ascii="David" w:hAnsi="David" w:hint="cs"/>
          <w:sz w:val="24"/>
          <w:rtl/>
        </w:rPr>
        <w:t>על פי הדוח</w:t>
      </w:r>
      <w:r>
        <w:rPr>
          <w:rStyle w:val="FootnoteReference1"/>
          <w:rFonts w:ascii="David" w:hAnsi="David"/>
          <w:sz w:val="24"/>
          <w:rtl/>
        </w:rPr>
        <w:footnoteReference w:id="21"/>
      </w:r>
      <w:r>
        <w:rPr>
          <w:rFonts w:ascii="David" w:hAnsi="David" w:hint="cs"/>
          <w:sz w:val="24"/>
          <w:rtl/>
        </w:rPr>
        <w:t xml:space="preserve"> של רשות התחרות</w:t>
      </w:r>
      <w:r w:rsidR="003F4199">
        <w:rPr>
          <w:rFonts w:ascii="David" w:hAnsi="David" w:hint="cs"/>
          <w:sz w:val="24"/>
          <w:rtl/>
        </w:rPr>
        <w:t>,</w:t>
      </w:r>
      <w:r>
        <w:rPr>
          <w:rFonts w:ascii="David" w:hAnsi="David" w:hint="cs"/>
          <w:sz w:val="24"/>
          <w:rtl/>
        </w:rPr>
        <w:t xml:space="preserve"> </w:t>
      </w:r>
      <w:r w:rsidR="001B1C37">
        <w:rPr>
          <w:rFonts w:ascii="David" w:hAnsi="David" w:hint="cs"/>
          <w:sz w:val="24"/>
          <w:rtl/>
        </w:rPr>
        <w:t xml:space="preserve">אלה </w:t>
      </w:r>
      <w:r w:rsidR="0036282A">
        <w:rPr>
          <w:rFonts w:ascii="David" w:hAnsi="David" w:hint="cs"/>
          <w:sz w:val="24"/>
          <w:rtl/>
        </w:rPr>
        <w:t xml:space="preserve">עיקרי ההבדלים בין </w:t>
      </w:r>
      <w:r w:rsidR="00982775">
        <w:rPr>
          <w:rFonts w:ascii="David" w:hAnsi="David" w:hint="cs"/>
          <w:sz w:val="24"/>
          <w:rtl/>
        </w:rPr>
        <w:t>תחנות התדלוק:</w:t>
      </w:r>
      <w:r w:rsidRPr="007E276C" w:rsidR="00982775">
        <w:rPr>
          <w:rFonts w:ascii="David" w:hAnsi="David"/>
          <w:sz w:val="24"/>
          <w:rtl/>
        </w:rPr>
        <w:t xml:space="preserve"> </w:t>
      </w:r>
      <w:r w:rsidR="00982775">
        <w:rPr>
          <w:rFonts w:ascii="David" w:hAnsi="David" w:hint="cs"/>
          <w:sz w:val="24"/>
          <w:rtl/>
        </w:rPr>
        <w:t xml:space="preserve">מחירי הדלק, </w:t>
      </w:r>
      <w:r w:rsidRPr="007E276C" w:rsidR="00982775">
        <w:rPr>
          <w:rFonts w:ascii="David" w:hAnsi="David"/>
          <w:sz w:val="24"/>
          <w:rtl/>
        </w:rPr>
        <w:t>מיקום גיאוגרפי ונגישות, סוג השירות (עצמי</w:t>
      </w:r>
      <w:r w:rsidR="00503C9A">
        <w:rPr>
          <w:rFonts w:ascii="David" w:hAnsi="David" w:hint="cs"/>
          <w:sz w:val="24"/>
          <w:rtl/>
        </w:rPr>
        <w:t>,</w:t>
      </w:r>
      <w:r w:rsidR="00E00885">
        <w:rPr>
          <w:rFonts w:ascii="David" w:hAnsi="David" w:hint="cs"/>
          <w:sz w:val="24"/>
          <w:rtl/>
        </w:rPr>
        <w:t xml:space="preserve"> </w:t>
      </w:r>
      <w:r w:rsidR="004635BF">
        <w:rPr>
          <w:rFonts w:ascii="David" w:hAnsi="David" w:hint="cs"/>
          <w:sz w:val="24"/>
          <w:rtl/>
        </w:rPr>
        <w:t xml:space="preserve">או </w:t>
      </w:r>
      <w:r w:rsidR="003F4199">
        <w:rPr>
          <w:rFonts w:ascii="David" w:hAnsi="David" w:hint="cs"/>
          <w:sz w:val="24"/>
          <w:rtl/>
        </w:rPr>
        <w:t>מלא</w:t>
      </w:r>
      <w:r w:rsidRPr="007E276C" w:rsidR="00982775">
        <w:rPr>
          <w:rFonts w:ascii="David" w:hAnsi="David"/>
          <w:sz w:val="24"/>
          <w:rtl/>
        </w:rPr>
        <w:t xml:space="preserve">), </w:t>
      </w:r>
      <w:r w:rsidR="00E00885">
        <w:rPr>
          <w:rFonts w:ascii="David" w:hAnsi="David" w:hint="cs"/>
          <w:sz w:val="24"/>
          <w:rtl/>
        </w:rPr>
        <w:t>זמני</w:t>
      </w:r>
      <w:r w:rsidRPr="007E276C" w:rsidR="00982775">
        <w:rPr>
          <w:rFonts w:ascii="David" w:hAnsi="David"/>
          <w:sz w:val="24"/>
          <w:rtl/>
        </w:rPr>
        <w:t xml:space="preserve"> </w:t>
      </w:r>
      <w:r w:rsidR="00E00885">
        <w:rPr>
          <w:rFonts w:ascii="David" w:hAnsi="David" w:hint="cs"/>
          <w:sz w:val="24"/>
          <w:rtl/>
        </w:rPr>
        <w:t>ה</w:t>
      </w:r>
      <w:r w:rsidRPr="007E276C" w:rsidR="00982775">
        <w:rPr>
          <w:rFonts w:ascii="David" w:hAnsi="David"/>
          <w:sz w:val="24"/>
          <w:rtl/>
        </w:rPr>
        <w:t xml:space="preserve">פעילות, </w:t>
      </w:r>
      <w:r w:rsidRPr="007E276C" w:rsidR="0036282A">
        <w:rPr>
          <w:rFonts w:ascii="David" w:hAnsi="David"/>
          <w:sz w:val="24"/>
          <w:rtl/>
        </w:rPr>
        <w:t>מיתוג התחנה והמוניטין של החברה</w:t>
      </w:r>
      <w:r w:rsidR="0036282A">
        <w:rPr>
          <w:rFonts w:ascii="David" w:hAnsi="David" w:hint="cs"/>
          <w:sz w:val="24"/>
          <w:rtl/>
        </w:rPr>
        <w:t>,</w:t>
      </w:r>
      <w:r w:rsidRPr="007E276C" w:rsidR="0036282A">
        <w:rPr>
          <w:rFonts w:ascii="David" w:hAnsi="David"/>
          <w:sz w:val="24"/>
          <w:rtl/>
        </w:rPr>
        <w:t xml:space="preserve"> </w:t>
      </w:r>
      <w:r w:rsidRPr="007E276C" w:rsidR="00982775">
        <w:rPr>
          <w:rFonts w:ascii="David" w:hAnsi="David"/>
          <w:sz w:val="24"/>
          <w:rtl/>
        </w:rPr>
        <w:t>שירותים נוספים הניתנים בתחנה (למשל חנות נוחות</w:t>
      </w:r>
      <w:r w:rsidR="00982775">
        <w:rPr>
          <w:rFonts w:ascii="David" w:hAnsi="David" w:hint="cs"/>
          <w:sz w:val="24"/>
          <w:rtl/>
        </w:rPr>
        <w:t>,</w:t>
      </w:r>
      <w:r w:rsidRPr="007E276C" w:rsidR="00982775">
        <w:rPr>
          <w:rFonts w:ascii="David" w:hAnsi="David"/>
          <w:sz w:val="24"/>
          <w:rtl/>
        </w:rPr>
        <w:t xml:space="preserve"> מסעדה</w:t>
      </w:r>
      <w:r w:rsidR="00982775">
        <w:rPr>
          <w:rFonts w:ascii="David" w:hAnsi="David" w:hint="cs"/>
          <w:sz w:val="24"/>
          <w:rtl/>
        </w:rPr>
        <w:t>,</w:t>
      </w:r>
      <w:r w:rsidRPr="007E276C" w:rsidR="00982775">
        <w:rPr>
          <w:rFonts w:ascii="David" w:hAnsi="David"/>
          <w:sz w:val="24"/>
          <w:rtl/>
        </w:rPr>
        <w:t xml:space="preserve"> ושטיפת מכוניות)</w:t>
      </w:r>
      <w:r w:rsidR="0036282A">
        <w:rPr>
          <w:rFonts w:ascii="David" w:hAnsi="David" w:hint="cs"/>
          <w:sz w:val="24"/>
          <w:rtl/>
        </w:rPr>
        <w:t>.</w:t>
      </w:r>
      <w:r w:rsidR="00982775">
        <w:rPr>
          <w:rFonts w:eastAsia="Times New Roman" w:hint="cs"/>
          <w:rtl/>
          <w:lang w:eastAsia="he-IL"/>
        </w:rPr>
        <w:t xml:space="preserve"> </w:t>
      </w:r>
    </w:p>
    <w:p w:rsidR="005C126A" w:rsidP="001A2CB6">
      <w:pPr>
        <w:pStyle w:val="a"/>
        <w:spacing w:line="269" w:lineRule="auto"/>
        <w:rPr>
          <w:rtl/>
          <w:lang w:eastAsia="he-IL"/>
        </w:rPr>
      </w:pPr>
    </w:p>
    <w:p w:rsidR="00343990" w:rsidP="00343990">
      <w:pPr>
        <w:widowControl w:val="0"/>
        <w:tabs>
          <w:tab w:val="left" w:pos="567"/>
          <w:tab w:val="left" w:pos="851"/>
        </w:tabs>
        <w:spacing w:line="269" w:lineRule="auto"/>
        <w:ind w:firstLine="21"/>
        <w:rPr>
          <w:rFonts w:ascii="David" w:hAnsi="David"/>
          <w:sz w:val="24"/>
          <w:rtl/>
        </w:rPr>
      </w:pPr>
      <w:r w:rsidRPr="00050DEA">
        <w:rPr>
          <w:rFonts w:ascii="David" w:hAnsi="David" w:hint="cs"/>
          <w:sz w:val="24"/>
          <w:rtl/>
        </w:rPr>
        <w:t xml:space="preserve">בספטמבר 2011 </w:t>
      </w:r>
      <w:r w:rsidR="002F2DCE">
        <w:rPr>
          <w:rFonts w:ascii="David" w:hAnsi="David" w:hint="cs"/>
          <w:sz w:val="24"/>
          <w:rtl/>
        </w:rPr>
        <w:t>פורסם דוח הוועדה לשינוי כלכלי-חברתי</w:t>
      </w:r>
      <w:r>
        <w:rPr>
          <w:rStyle w:val="FootnoteReference1"/>
          <w:rtl/>
        </w:rPr>
        <w:footnoteReference w:id="22"/>
      </w:r>
      <w:r w:rsidRPr="00050DEA">
        <w:rPr>
          <w:rFonts w:ascii="David" w:hAnsi="David" w:hint="cs"/>
          <w:sz w:val="24"/>
          <w:rtl/>
        </w:rPr>
        <w:t xml:space="preserve"> (להלן - </w:t>
      </w:r>
      <w:r w:rsidR="002F2DCE">
        <w:rPr>
          <w:rFonts w:ascii="David" w:hAnsi="David" w:hint="cs"/>
          <w:sz w:val="24"/>
          <w:rtl/>
        </w:rPr>
        <w:t xml:space="preserve">ועדת טרכטנברג או </w:t>
      </w:r>
      <w:r w:rsidRPr="00050DEA">
        <w:rPr>
          <w:rFonts w:ascii="David" w:hAnsi="David" w:hint="cs"/>
          <w:sz w:val="24"/>
          <w:rtl/>
        </w:rPr>
        <w:t>הוועדה)</w:t>
      </w:r>
      <w:r w:rsidR="001B1C37">
        <w:rPr>
          <w:rFonts w:ascii="David" w:hAnsi="David" w:hint="cs"/>
          <w:sz w:val="24"/>
          <w:rtl/>
        </w:rPr>
        <w:t>,</w:t>
      </w:r>
      <w:r w:rsidRPr="00050DEA">
        <w:rPr>
          <w:rFonts w:ascii="David" w:hAnsi="David" w:hint="cs"/>
          <w:sz w:val="24"/>
          <w:rtl/>
        </w:rPr>
        <w:t xml:space="preserve"> </w:t>
      </w:r>
      <w:r w:rsidR="002F2DCE">
        <w:rPr>
          <w:rFonts w:ascii="David" w:hAnsi="David" w:hint="cs"/>
          <w:sz w:val="24"/>
          <w:rtl/>
        </w:rPr>
        <w:t>ו</w:t>
      </w:r>
      <w:r w:rsidRPr="006E636F">
        <w:rPr>
          <w:rFonts w:ascii="David" w:hAnsi="David"/>
          <w:sz w:val="24"/>
          <w:rtl/>
        </w:rPr>
        <w:t>בו הועלו, בין היתר, המלצות לגבי תחנות תדלוק.</w:t>
      </w:r>
      <w:r w:rsidRPr="009807AE" w:rsidR="009807AE">
        <w:rPr>
          <w:rFonts w:ascii="David" w:hAnsi="David"/>
          <w:sz w:val="24"/>
          <w:rtl/>
        </w:rPr>
        <w:t xml:space="preserve"> הממשלה </w:t>
      </w:r>
      <w:r w:rsidR="003A7CFC">
        <w:rPr>
          <w:rFonts w:ascii="David" w:hAnsi="David" w:hint="cs"/>
          <w:sz w:val="24"/>
          <w:rtl/>
        </w:rPr>
        <w:t xml:space="preserve">אימצה את הדוח </w:t>
      </w:r>
      <w:r w:rsidRPr="009807AE" w:rsidR="009807AE">
        <w:rPr>
          <w:rFonts w:ascii="David" w:hAnsi="David"/>
          <w:sz w:val="24"/>
          <w:rtl/>
        </w:rPr>
        <w:t>באוקטובר</w:t>
      </w:r>
      <w:r w:rsidR="00BB5D3C">
        <w:rPr>
          <w:rFonts w:ascii="David" w:hAnsi="David"/>
          <w:sz w:val="24"/>
          <w:rtl/>
        </w:rPr>
        <w:t xml:space="preserve"> </w:t>
      </w:r>
      <w:r w:rsidRPr="009807AE" w:rsidR="009807AE">
        <w:rPr>
          <w:rFonts w:ascii="David" w:hAnsi="David"/>
          <w:sz w:val="24"/>
          <w:rtl/>
        </w:rPr>
        <w:t>2011</w:t>
      </w:r>
      <w:r>
        <w:rPr>
          <w:rFonts w:ascii="David" w:hAnsi="David"/>
          <w:sz w:val="24"/>
          <w:vertAlign w:val="superscript"/>
          <w:rtl/>
        </w:rPr>
        <w:footnoteReference w:id="23"/>
      </w:r>
      <w:r w:rsidRPr="006E636F" w:rsidR="006E636F">
        <w:rPr>
          <w:rFonts w:ascii="David" w:hAnsi="David"/>
          <w:sz w:val="24"/>
          <w:rtl/>
        </w:rPr>
        <w:t>.</w:t>
      </w:r>
      <w:r w:rsidR="00FF29EC">
        <w:rPr>
          <w:rFonts w:ascii="David" w:hAnsi="David" w:hint="cs"/>
          <w:sz w:val="24"/>
          <w:rtl/>
        </w:rPr>
        <w:t xml:space="preserve"> </w:t>
      </w:r>
      <w:r w:rsidR="003A7CFC">
        <w:rPr>
          <w:rFonts w:ascii="David" w:hAnsi="David" w:hint="cs"/>
          <w:sz w:val="24"/>
          <w:rtl/>
        </w:rPr>
        <w:t>ל</w:t>
      </w:r>
      <w:r w:rsidRPr="00050DEA" w:rsidR="000664E1">
        <w:rPr>
          <w:rFonts w:ascii="David" w:hAnsi="David"/>
          <w:sz w:val="24"/>
          <w:rtl/>
        </w:rPr>
        <w:t>פני ה</w:t>
      </w:r>
      <w:r w:rsidR="000664E1">
        <w:rPr>
          <w:rFonts w:ascii="David" w:hAnsi="David" w:hint="cs"/>
          <w:sz w:val="24"/>
          <w:rtl/>
        </w:rPr>
        <w:t>ו</w:t>
      </w:r>
      <w:r w:rsidRPr="00050DEA" w:rsidR="000664E1">
        <w:rPr>
          <w:rFonts w:ascii="David" w:hAnsi="David"/>
          <w:sz w:val="24"/>
          <w:rtl/>
        </w:rPr>
        <w:t xml:space="preserve">ועדה הוצג ניתוח </w:t>
      </w:r>
      <w:r w:rsidR="003A7CFC">
        <w:rPr>
          <w:rFonts w:ascii="David" w:hAnsi="David" w:hint="cs"/>
          <w:sz w:val="24"/>
          <w:rtl/>
        </w:rPr>
        <w:t xml:space="preserve">המלמד </w:t>
      </w:r>
      <w:r w:rsidRPr="00050DEA" w:rsidR="000664E1">
        <w:rPr>
          <w:rFonts w:ascii="David" w:hAnsi="David"/>
          <w:sz w:val="24"/>
          <w:rtl/>
        </w:rPr>
        <w:t>על חשיבותן התחרותית של תחנות "עצמאיות"</w:t>
      </w:r>
      <w:r w:rsidR="003A7CFC">
        <w:rPr>
          <w:rFonts w:ascii="David" w:hAnsi="David" w:hint="cs"/>
          <w:sz w:val="24"/>
          <w:rtl/>
        </w:rPr>
        <w:t>,</w:t>
      </w:r>
      <w:r w:rsidRPr="00050DEA" w:rsidR="000664E1">
        <w:rPr>
          <w:rFonts w:ascii="David" w:hAnsi="David"/>
          <w:sz w:val="24"/>
          <w:rtl/>
        </w:rPr>
        <w:t xml:space="preserve"> שאינן </w:t>
      </w:r>
      <w:r w:rsidR="003A7CFC">
        <w:rPr>
          <w:rFonts w:ascii="David" w:hAnsi="David" w:hint="cs"/>
          <w:sz w:val="24"/>
          <w:rtl/>
        </w:rPr>
        <w:t xml:space="preserve">נמנות עם ארבע </w:t>
      </w:r>
      <w:r w:rsidRPr="00050DEA" w:rsidR="000664E1">
        <w:rPr>
          <w:rFonts w:ascii="David" w:hAnsi="David"/>
          <w:sz w:val="24"/>
          <w:rtl/>
        </w:rPr>
        <w:t>החברות הגדולות.</w:t>
      </w:r>
      <w:r w:rsidR="000664E1">
        <w:rPr>
          <w:rFonts w:ascii="David" w:hAnsi="David" w:hint="cs"/>
          <w:sz w:val="24"/>
          <w:rtl/>
        </w:rPr>
        <w:t xml:space="preserve"> </w:t>
      </w:r>
      <w:r w:rsidRPr="0098798D">
        <w:rPr>
          <w:rFonts w:ascii="David" w:hAnsi="David" w:hint="cs"/>
          <w:sz w:val="24"/>
          <w:rtl/>
        </w:rPr>
        <w:t>ה</w:t>
      </w:r>
      <w:r w:rsidRPr="00050DEA">
        <w:rPr>
          <w:rFonts w:ascii="David" w:hAnsi="David" w:hint="cs"/>
          <w:sz w:val="24"/>
          <w:rtl/>
        </w:rPr>
        <w:t xml:space="preserve">וועדה </w:t>
      </w:r>
      <w:r w:rsidR="002F2DCE">
        <w:rPr>
          <w:rFonts w:ascii="David" w:hAnsi="David" w:hint="cs"/>
          <w:sz w:val="24"/>
          <w:rtl/>
        </w:rPr>
        <w:t>ציינה כי</w:t>
      </w:r>
      <w:r w:rsidRPr="00050DEA" w:rsidR="005C126A">
        <w:rPr>
          <w:rFonts w:ascii="David" w:hAnsi="David" w:hint="cs"/>
          <w:sz w:val="24"/>
          <w:rtl/>
        </w:rPr>
        <w:t xml:space="preserve"> "</w:t>
      </w:r>
      <w:r w:rsidRPr="00050DEA">
        <w:rPr>
          <w:rFonts w:ascii="David" w:hAnsi="David"/>
          <w:sz w:val="24"/>
          <w:rtl/>
        </w:rPr>
        <w:t>באזורים רבים בארץ קיימת בעיה של תחרות גיאוגרפית אפקטיבית בין תחנות תדלוק, עקב</w:t>
      </w:r>
      <w:r w:rsidRPr="00050DEA">
        <w:rPr>
          <w:rFonts w:ascii="David" w:hAnsi="David" w:hint="cs"/>
          <w:sz w:val="24"/>
          <w:rtl/>
        </w:rPr>
        <w:t xml:space="preserve"> ר</w:t>
      </w:r>
      <w:r w:rsidRPr="00050DEA">
        <w:rPr>
          <w:rFonts w:ascii="David" w:hAnsi="David"/>
          <w:sz w:val="24"/>
          <w:rtl/>
        </w:rPr>
        <w:t>יכוזיות גיאוגרפית משמעותית ומיעוט שחקנים גדולים גם בהיבט הארצי</w:t>
      </w:r>
      <w:r w:rsidR="002F2DCE">
        <w:rPr>
          <w:rFonts w:ascii="David" w:hAnsi="David" w:hint="cs"/>
          <w:sz w:val="24"/>
          <w:rtl/>
        </w:rPr>
        <w:t>"</w:t>
      </w:r>
      <w:r w:rsidRPr="00050DEA">
        <w:rPr>
          <w:rFonts w:ascii="David" w:hAnsi="David"/>
          <w:sz w:val="24"/>
          <w:rtl/>
        </w:rPr>
        <w:t xml:space="preserve">. ארבע </w:t>
      </w:r>
      <w:r w:rsidR="002F2DCE">
        <w:rPr>
          <w:rFonts w:ascii="David" w:hAnsi="David" w:hint="cs"/>
          <w:sz w:val="24"/>
          <w:rtl/>
        </w:rPr>
        <w:t xml:space="preserve">חברות הדלק הגדולות </w:t>
      </w:r>
      <w:r w:rsidRPr="00050DEA">
        <w:rPr>
          <w:rFonts w:ascii="David" w:hAnsi="David"/>
          <w:sz w:val="24"/>
          <w:rtl/>
        </w:rPr>
        <w:t>מחזיקות יחדיו נתח שוק של כ-90%. שני חסמים</w:t>
      </w:r>
      <w:r w:rsidR="00BB5D3C">
        <w:rPr>
          <w:rFonts w:ascii="David" w:hAnsi="David"/>
          <w:sz w:val="24"/>
          <w:rtl/>
        </w:rPr>
        <w:t xml:space="preserve"> </w:t>
      </w:r>
      <w:r w:rsidRPr="00050DEA">
        <w:rPr>
          <w:rFonts w:ascii="David" w:hAnsi="David"/>
          <w:sz w:val="24"/>
          <w:rtl/>
        </w:rPr>
        <w:t>מרכזיים</w:t>
      </w:r>
      <w:r w:rsidR="000664E1">
        <w:rPr>
          <w:rFonts w:ascii="David" w:hAnsi="David" w:hint="cs"/>
          <w:sz w:val="24"/>
          <w:rtl/>
        </w:rPr>
        <w:t xml:space="preserve"> עומדים בפני </w:t>
      </w:r>
      <w:r w:rsidRPr="00050DEA">
        <w:rPr>
          <w:rFonts w:ascii="David" w:hAnsi="David"/>
          <w:sz w:val="24"/>
          <w:rtl/>
        </w:rPr>
        <w:t>כניסתן של תחנות עצמאיות לתחרות באזורים רבים</w:t>
      </w:r>
      <w:r w:rsidR="000664E1">
        <w:rPr>
          <w:rFonts w:ascii="David" w:hAnsi="David" w:hint="cs"/>
          <w:sz w:val="24"/>
          <w:rtl/>
        </w:rPr>
        <w:t xml:space="preserve">: </w:t>
      </w:r>
      <w:r w:rsidRPr="00050DEA">
        <w:rPr>
          <w:rFonts w:ascii="David" w:hAnsi="David"/>
          <w:sz w:val="24"/>
          <w:rtl/>
        </w:rPr>
        <w:t xml:space="preserve">הליכי התכנון </w:t>
      </w:r>
    </w:p>
    <w:p w:rsidR="00343990" w:rsidP="00343990">
      <w:pPr>
        <w:pStyle w:val="a8"/>
        <w:rPr>
          <w:rtl/>
        </w:rPr>
      </w:pPr>
    </w:p>
    <w:p w:rsidR="004C4206" w:rsidP="00343990">
      <w:pPr>
        <w:widowControl w:val="0"/>
        <w:tabs>
          <w:tab w:val="left" w:pos="567"/>
          <w:tab w:val="left" w:pos="851"/>
        </w:tabs>
        <w:spacing w:line="269" w:lineRule="auto"/>
        <w:ind w:firstLine="21"/>
        <w:rPr>
          <w:rFonts w:ascii="David" w:hAnsi="David"/>
          <w:sz w:val="24"/>
          <w:rtl/>
        </w:rPr>
      </w:pPr>
      <w:r w:rsidRPr="00050DEA">
        <w:rPr>
          <w:rFonts w:ascii="David" w:hAnsi="David"/>
          <w:sz w:val="24"/>
          <w:rtl/>
        </w:rPr>
        <w:t xml:space="preserve">והרישוי של תחנות </w:t>
      </w:r>
      <w:r w:rsidR="009922B4">
        <w:rPr>
          <w:rFonts w:ascii="David" w:hAnsi="David" w:hint="cs"/>
          <w:sz w:val="24"/>
          <w:rtl/>
        </w:rPr>
        <w:t>תדלוק</w:t>
      </w:r>
      <w:r w:rsidR="00D22092">
        <w:rPr>
          <w:rFonts w:ascii="David" w:hAnsi="David" w:hint="cs"/>
          <w:sz w:val="24"/>
          <w:rtl/>
        </w:rPr>
        <w:t>,</w:t>
      </w:r>
      <w:r w:rsidRPr="00050DEA">
        <w:rPr>
          <w:rFonts w:ascii="David" w:hAnsi="David"/>
          <w:sz w:val="24"/>
          <w:rtl/>
        </w:rPr>
        <w:t xml:space="preserve"> שהם ארוכים וסבוכים</w:t>
      </w:r>
      <w:r w:rsidR="00B56834">
        <w:rPr>
          <w:rFonts w:ascii="David" w:hAnsi="David" w:hint="cs"/>
          <w:sz w:val="24"/>
          <w:rtl/>
        </w:rPr>
        <w:t>, ו</w:t>
      </w:r>
      <w:r w:rsidRPr="00050DEA">
        <w:rPr>
          <w:rFonts w:ascii="David" w:hAnsi="David"/>
          <w:sz w:val="24"/>
          <w:rtl/>
        </w:rPr>
        <w:t xml:space="preserve">הקושי שלהן להתקשר בהסכמים עם ציי רכב ללא התקן תדלוק אוניברסלי. </w:t>
      </w:r>
    </w:p>
    <w:p w:rsidR="004C4206" w:rsidP="001A2CB6">
      <w:pPr>
        <w:pStyle w:val="a"/>
        <w:spacing w:line="269" w:lineRule="auto"/>
        <w:rPr>
          <w:rtl/>
        </w:rPr>
      </w:pPr>
    </w:p>
    <w:p w:rsidR="0005022A" w:rsidP="001A2CB6">
      <w:pPr>
        <w:widowControl w:val="0"/>
        <w:tabs>
          <w:tab w:val="left" w:pos="567"/>
          <w:tab w:val="left" w:pos="851"/>
        </w:tabs>
        <w:spacing w:line="269" w:lineRule="auto"/>
        <w:ind w:firstLine="21"/>
        <w:rPr>
          <w:rFonts w:eastAsia="Times New Roman"/>
          <w:szCs w:val="20"/>
          <w:rtl/>
          <w:lang w:eastAsia="he-IL"/>
        </w:rPr>
      </w:pPr>
      <w:r w:rsidRPr="00750974">
        <w:rPr>
          <w:rFonts w:ascii="David" w:hAnsi="David" w:hint="cs"/>
          <w:sz w:val="24"/>
          <w:rtl/>
        </w:rPr>
        <w:t xml:space="preserve">הוועדה המליצה </w:t>
      </w:r>
      <w:r w:rsidRPr="00750974" w:rsidR="00B56834">
        <w:rPr>
          <w:rFonts w:ascii="David" w:hAnsi="David" w:hint="cs"/>
          <w:sz w:val="24"/>
          <w:rtl/>
        </w:rPr>
        <w:t>לעשות את ה</w:t>
      </w:r>
      <w:r w:rsidRPr="00750974">
        <w:rPr>
          <w:rFonts w:ascii="David" w:hAnsi="David" w:hint="cs"/>
          <w:sz w:val="24"/>
          <w:rtl/>
        </w:rPr>
        <w:t>פעולות</w:t>
      </w:r>
      <w:r w:rsidRPr="00750974" w:rsidR="00B56834">
        <w:rPr>
          <w:rFonts w:ascii="David" w:hAnsi="David" w:hint="cs"/>
          <w:sz w:val="24"/>
          <w:rtl/>
        </w:rPr>
        <w:t xml:space="preserve"> האלה</w:t>
      </w:r>
      <w:r w:rsidRPr="00750974">
        <w:rPr>
          <w:rFonts w:ascii="David" w:hAnsi="David" w:hint="cs"/>
          <w:sz w:val="24"/>
          <w:rtl/>
        </w:rPr>
        <w:t xml:space="preserve"> להגברת התחרות: </w:t>
      </w:r>
      <w:r w:rsidRPr="00750974" w:rsidR="00B56834">
        <w:rPr>
          <w:rFonts w:ascii="David" w:hAnsi="David" w:hint="cs"/>
          <w:sz w:val="24"/>
          <w:rtl/>
        </w:rPr>
        <w:t xml:space="preserve">(א) </w:t>
      </w:r>
      <w:r w:rsidRPr="00750974">
        <w:rPr>
          <w:rFonts w:ascii="David" w:hAnsi="David"/>
          <w:sz w:val="24"/>
          <w:rtl/>
        </w:rPr>
        <w:t>ליזום חקיקה ש</w:t>
      </w:r>
      <w:r w:rsidRPr="00750974" w:rsidR="00B56834">
        <w:rPr>
          <w:rFonts w:ascii="David" w:hAnsi="David" w:hint="cs"/>
          <w:sz w:val="24"/>
          <w:rtl/>
        </w:rPr>
        <w:t>ת</w:t>
      </w:r>
      <w:r w:rsidRPr="00750974">
        <w:rPr>
          <w:rFonts w:ascii="David" w:hAnsi="David"/>
          <w:sz w:val="24"/>
          <w:rtl/>
        </w:rPr>
        <w:t>שחרר מיד את כל תחנות</w:t>
      </w:r>
      <w:r w:rsidRPr="00750974" w:rsidR="00B56834">
        <w:rPr>
          <w:rFonts w:ascii="David" w:hAnsi="David"/>
          <w:sz w:val="24"/>
          <w:rtl/>
        </w:rPr>
        <w:t xml:space="preserve"> התדלוק מהסכמים שחתמו עם חברות הדלק הגדולות</w:t>
      </w:r>
      <w:r>
        <w:rPr>
          <w:rStyle w:val="FootnoteReference1"/>
          <w:rFonts w:ascii="David" w:hAnsi="David"/>
          <w:sz w:val="24"/>
          <w:rtl/>
        </w:rPr>
        <w:footnoteReference w:id="24"/>
      </w:r>
      <w:r w:rsidRPr="00750974" w:rsidR="00B56834">
        <w:rPr>
          <w:rFonts w:ascii="David" w:hAnsi="David"/>
          <w:sz w:val="24"/>
          <w:rtl/>
        </w:rPr>
        <w:t>;</w:t>
      </w:r>
      <w:r w:rsidRPr="00750974">
        <w:rPr>
          <w:rFonts w:ascii="David" w:hAnsi="David"/>
          <w:sz w:val="24"/>
          <w:rtl/>
        </w:rPr>
        <w:t xml:space="preserve"> </w:t>
      </w:r>
      <w:r w:rsidRPr="00750974" w:rsidR="00B56834">
        <w:rPr>
          <w:rFonts w:ascii="David" w:hAnsi="David"/>
          <w:sz w:val="24"/>
          <w:rtl/>
        </w:rPr>
        <w:t xml:space="preserve">(ב) </w:t>
      </w:r>
      <w:r w:rsidRPr="00750974">
        <w:rPr>
          <w:rFonts w:ascii="David" w:hAnsi="David"/>
          <w:sz w:val="24"/>
          <w:rtl/>
        </w:rPr>
        <w:t xml:space="preserve">לתת עדיפות </w:t>
      </w:r>
      <w:r w:rsidRPr="00750974" w:rsidR="00B56834">
        <w:rPr>
          <w:rFonts w:ascii="David" w:hAnsi="David" w:hint="eastAsia"/>
          <w:sz w:val="24"/>
          <w:rtl/>
        </w:rPr>
        <w:t>לעצמאים</w:t>
      </w:r>
      <w:r w:rsidRPr="00750974" w:rsidR="00EC7C13">
        <w:rPr>
          <w:rFonts w:ascii="David" w:hAnsi="David"/>
          <w:sz w:val="24"/>
          <w:rtl/>
        </w:rPr>
        <w:t xml:space="preserve"> </w:t>
      </w:r>
      <w:r w:rsidRPr="00750974" w:rsidR="004635BF">
        <w:rPr>
          <w:rFonts w:ascii="David" w:hAnsi="David"/>
          <w:sz w:val="24"/>
          <w:rtl/>
        </w:rPr>
        <w:t>[</w:t>
      </w:r>
      <w:r w:rsidRPr="00750974" w:rsidR="004635BF">
        <w:rPr>
          <w:rFonts w:ascii="David" w:hAnsi="David" w:hint="eastAsia"/>
          <w:sz w:val="24"/>
          <w:rtl/>
        </w:rPr>
        <w:t>הפועלים</w:t>
      </w:r>
      <w:r w:rsidRPr="00750974" w:rsidR="004635BF">
        <w:rPr>
          <w:rFonts w:ascii="David" w:hAnsi="David"/>
          <w:sz w:val="24"/>
          <w:rtl/>
        </w:rPr>
        <w:t xml:space="preserve"> </w:t>
      </w:r>
      <w:r w:rsidRPr="00750974" w:rsidR="004635BF">
        <w:rPr>
          <w:rFonts w:ascii="David" w:hAnsi="David" w:hint="eastAsia"/>
          <w:sz w:val="24"/>
          <w:rtl/>
        </w:rPr>
        <w:t>לצד</w:t>
      </w:r>
      <w:r w:rsidRPr="00750974" w:rsidR="004635BF">
        <w:rPr>
          <w:rFonts w:ascii="David" w:hAnsi="David"/>
          <w:sz w:val="24"/>
          <w:rtl/>
        </w:rPr>
        <w:t xml:space="preserve"> </w:t>
      </w:r>
      <w:r w:rsidRPr="00750974" w:rsidR="004635BF">
        <w:rPr>
          <w:rFonts w:ascii="David" w:hAnsi="David" w:hint="eastAsia"/>
          <w:sz w:val="24"/>
          <w:rtl/>
        </w:rPr>
        <w:t>פעילות</w:t>
      </w:r>
      <w:r w:rsidRPr="00750974" w:rsidR="004635BF">
        <w:rPr>
          <w:rFonts w:ascii="David" w:hAnsi="David"/>
          <w:sz w:val="24"/>
          <w:rtl/>
        </w:rPr>
        <w:t xml:space="preserve"> </w:t>
      </w:r>
      <w:r w:rsidRPr="00750974" w:rsidR="004635BF">
        <w:rPr>
          <w:rFonts w:ascii="David" w:hAnsi="David" w:hint="eastAsia"/>
          <w:sz w:val="24"/>
          <w:rtl/>
        </w:rPr>
        <w:t>ה</w:t>
      </w:r>
      <w:r w:rsidRPr="00750974" w:rsidR="004635BF">
        <w:rPr>
          <w:rFonts w:ascii="David" w:hAnsi="David"/>
          <w:sz w:val="24"/>
          <w:rtl/>
        </w:rPr>
        <w:t xml:space="preserve">חברות </w:t>
      </w:r>
      <w:r w:rsidRPr="00750974" w:rsidR="004635BF">
        <w:rPr>
          <w:rFonts w:ascii="David" w:hAnsi="David" w:hint="eastAsia"/>
          <w:sz w:val="24"/>
          <w:rtl/>
        </w:rPr>
        <w:t>הגדולות</w:t>
      </w:r>
      <w:r w:rsidRPr="00750974" w:rsidR="004635BF">
        <w:rPr>
          <w:rStyle w:val="CommentReference"/>
          <w:rFonts w:asciiTheme="minorHAnsi" w:hAnsiTheme="minorHAnsi"/>
          <w:sz w:val="24"/>
          <w:szCs w:val="24"/>
          <w:rtl/>
        </w:rPr>
        <w:t>]</w:t>
      </w:r>
      <w:r w:rsidRPr="00750974" w:rsidR="004635BF">
        <w:rPr>
          <w:rFonts w:ascii="David" w:hAnsi="David"/>
          <w:sz w:val="24"/>
          <w:rtl/>
        </w:rPr>
        <w:t xml:space="preserve"> </w:t>
      </w:r>
      <w:r w:rsidRPr="00750974" w:rsidR="00B56834">
        <w:rPr>
          <w:rFonts w:ascii="David" w:hAnsi="David"/>
          <w:sz w:val="24"/>
          <w:rtl/>
        </w:rPr>
        <w:t>בהליכי תכנון</w:t>
      </w:r>
      <w:r w:rsidRPr="00750974" w:rsidR="00B56834">
        <w:rPr>
          <w:rFonts w:ascii="David" w:hAnsi="David" w:hint="cs"/>
          <w:sz w:val="24"/>
          <w:rtl/>
        </w:rPr>
        <w:t>;</w:t>
      </w:r>
      <w:r w:rsidRPr="00750974">
        <w:rPr>
          <w:rFonts w:ascii="David" w:hAnsi="David"/>
          <w:sz w:val="24"/>
          <w:rtl/>
        </w:rPr>
        <w:t xml:space="preserve"> </w:t>
      </w:r>
      <w:r w:rsidRPr="00750974" w:rsidR="00B56834">
        <w:rPr>
          <w:rFonts w:ascii="David" w:hAnsi="David" w:hint="cs"/>
          <w:sz w:val="24"/>
          <w:rtl/>
        </w:rPr>
        <w:t xml:space="preserve">(ג) </w:t>
      </w:r>
      <w:r w:rsidRPr="00750974">
        <w:rPr>
          <w:rFonts w:ascii="David" w:hAnsi="David"/>
          <w:sz w:val="24"/>
          <w:rtl/>
        </w:rPr>
        <w:t>להנחות את המינהל ו</w:t>
      </w:r>
      <w:r w:rsidRPr="00750974" w:rsidR="00B56834">
        <w:rPr>
          <w:rFonts w:ascii="David" w:hAnsi="David" w:hint="cs"/>
          <w:sz w:val="24"/>
          <w:rtl/>
        </w:rPr>
        <w:t xml:space="preserve">את </w:t>
      </w:r>
      <w:r w:rsidRPr="00750974">
        <w:rPr>
          <w:rFonts w:ascii="David" w:hAnsi="David"/>
          <w:sz w:val="24"/>
          <w:rtl/>
        </w:rPr>
        <w:t>מוסדות התכנון לתכנן קרקעות ל-40 תחנות תדלוק חדשות לעצמאים בתוך שנתיים</w:t>
      </w:r>
      <w:r w:rsidRPr="00750974" w:rsidR="00B56834">
        <w:rPr>
          <w:rFonts w:ascii="David" w:hAnsi="David" w:hint="cs"/>
          <w:sz w:val="24"/>
          <w:rtl/>
        </w:rPr>
        <w:t xml:space="preserve"> </w:t>
      </w:r>
      <w:r w:rsidRPr="00750974">
        <w:rPr>
          <w:rFonts w:ascii="David" w:hAnsi="David"/>
          <w:sz w:val="24"/>
          <w:rtl/>
        </w:rPr>
        <w:t>ו</w:t>
      </w:r>
      <w:r w:rsidRPr="00750974" w:rsidR="00B56834">
        <w:rPr>
          <w:rFonts w:ascii="David" w:hAnsi="David" w:hint="cs"/>
          <w:sz w:val="24"/>
          <w:rtl/>
        </w:rPr>
        <w:t xml:space="preserve">כן להנחות </w:t>
      </w:r>
      <w:r w:rsidRPr="00750974">
        <w:rPr>
          <w:rFonts w:ascii="David" w:hAnsi="David"/>
          <w:sz w:val="24"/>
          <w:rtl/>
        </w:rPr>
        <w:t xml:space="preserve">את המינהל לשווקן בסיום </w:t>
      </w:r>
      <w:r w:rsidRPr="00750974" w:rsidR="00B56834">
        <w:rPr>
          <w:rFonts w:ascii="David" w:hAnsi="David"/>
          <w:sz w:val="24"/>
          <w:rtl/>
        </w:rPr>
        <w:t>התכנון</w:t>
      </w:r>
      <w:r w:rsidRPr="00750974" w:rsidR="00B56834">
        <w:rPr>
          <w:rFonts w:ascii="David" w:hAnsi="David" w:hint="cs"/>
          <w:sz w:val="24"/>
          <w:rtl/>
        </w:rPr>
        <w:t>; (ד)</w:t>
      </w:r>
      <w:r w:rsidRPr="00750974" w:rsidR="00AA2118">
        <w:rPr>
          <w:rFonts w:ascii="David" w:hAnsi="David" w:hint="cs"/>
          <w:sz w:val="24"/>
          <w:rtl/>
        </w:rPr>
        <w:t xml:space="preserve"> </w:t>
      </w:r>
      <w:r w:rsidRPr="00750974">
        <w:rPr>
          <w:rFonts w:ascii="David" w:hAnsi="David"/>
          <w:sz w:val="24"/>
          <w:rtl/>
        </w:rPr>
        <w:t>להנחות</w:t>
      </w:r>
      <w:r w:rsidR="00BB5D3C">
        <w:rPr>
          <w:rFonts w:ascii="David" w:hAnsi="David"/>
          <w:sz w:val="24"/>
          <w:rtl/>
        </w:rPr>
        <w:t xml:space="preserve"> </w:t>
      </w:r>
      <w:r w:rsidRPr="00750974">
        <w:rPr>
          <w:rFonts w:ascii="David" w:hAnsi="David"/>
          <w:sz w:val="24"/>
          <w:rtl/>
        </w:rPr>
        <w:t>את</w:t>
      </w:r>
      <w:r w:rsidR="00BB5D3C">
        <w:rPr>
          <w:rFonts w:ascii="David" w:hAnsi="David"/>
          <w:sz w:val="24"/>
          <w:rtl/>
        </w:rPr>
        <w:t xml:space="preserve"> </w:t>
      </w:r>
      <w:r w:rsidRPr="00750974">
        <w:rPr>
          <w:rFonts w:ascii="David" w:hAnsi="David"/>
          <w:sz w:val="24"/>
          <w:rtl/>
        </w:rPr>
        <w:t>משרד התשתיות הלאומיות לפעול ליישום תקנות התקן תדלוק אוניברסלי</w:t>
      </w:r>
      <w:r w:rsidRPr="00750974" w:rsidR="00AA2118">
        <w:rPr>
          <w:rFonts w:ascii="David" w:hAnsi="David" w:hint="cs"/>
          <w:sz w:val="24"/>
          <w:rtl/>
        </w:rPr>
        <w:t xml:space="preserve">; (ה) </w:t>
      </w:r>
      <w:r w:rsidRPr="00750974">
        <w:rPr>
          <w:rFonts w:ascii="David" w:hAnsi="David"/>
          <w:sz w:val="24"/>
          <w:rtl/>
        </w:rPr>
        <w:t>להטיל על משרד התשתיות</w:t>
      </w:r>
      <w:r w:rsidRPr="00750974" w:rsidR="00AA2118">
        <w:rPr>
          <w:rFonts w:ascii="David" w:hAnsi="David" w:hint="cs"/>
          <w:sz w:val="24"/>
          <w:rtl/>
        </w:rPr>
        <w:t xml:space="preserve"> הלאומיות</w:t>
      </w:r>
      <w:r w:rsidRPr="00750974">
        <w:rPr>
          <w:rFonts w:ascii="David" w:hAnsi="David"/>
          <w:sz w:val="24"/>
          <w:rtl/>
        </w:rPr>
        <w:t xml:space="preserve"> למפות אזורים גיאוגרפיים </w:t>
      </w:r>
      <w:r w:rsidRPr="00750974" w:rsidR="00AA2118">
        <w:rPr>
          <w:rFonts w:ascii="David" w:hAnsi="David" w:hint="cs"/>
          <w:sz w:val="24"/>
          <w:rtl/>
        </w:rPr>
        <w:t>ש</w:t>
      </w:r>
      <w:r w:rsidRPr="00750974">
        <w:rPr>
          <w:rFonts w:ascii="David" w:hAnsi="David"/>
          <w:sz w:val="24"/>
          <w:rtl/>
        </w:rPr>
        <w:t xml:space="preserve">נוכחות </w:t>
      </w:r>
      <w:r w:rsidRPr="00750974" w:rsidR="00AA2118">
        <w:rPr>
          <w:rFonts w:ascii="David" w:hAnsi="David" w:hint="cs"/>
          <w:sz w:val="24"/>
          <w:rtl/>
        </w:rPr>
        <w:t>בהם</w:t>
      </w:r>
      <w:r w:rsidRPr="00050DEA">
        <w:rPr>
          <w:rFonts w:ascii="David" w:hAnsi="David"/>
          <w:sz w:val="24"/>
          <w:rtl/>
        </w:rPr>
        <w:t xml:space="preserve"> ארבע החברות הגדולות</w:t>
      </w:r>
      <w:r w:rsidR="00711480">
        <w:rPr>
          <w:rFonts w:ascii="David" w:hAnsi="David" w:hint="cs"/>
          <w:sz w:val="24"/>
          <w:rtl/>
        </w:rPr>
        <w:t>,</w:t>
      </w:r>
      <w:r w:rsidRPr="00050DEA">
        <w:rPr>
          <w:rFonts w:ascii="David" w:hAnsi="David"/>
          <w:sz w:val="24"/>
          <w:rtl/>
        </w:rPr>
        <w:t xml:space="preserve"> </w:t>
      </w:r>
      <w:r w:rsidR="00AA2118">
        <w:rPr>
          <w:rFonts w:ascii="David" w:hAnsi="David" w:hint="cs"/>
          <w:sz w:val="24"/>
          <w:rtl/>
        </w:rPr>
        <w:t>ובהתאם ל</w:t>
      </w:r>
      <w:r w:rsidRPr="00050DEA">
        <w:rPr>
          <w:rFonts w:ascii="David" w:hAnsi="David"/>
          <w:sz w:val="24"/>
          <w:rtl/>
        </w:rPr>
        <w:t xml:space="preserve">רמת התחרות </w:t>
      </w:r>
      <w:r w:rsidR="00AA2118">
        <w:rPr>
          <w:rFonts w:ascii="David" w:hAnsi="David" w:hint="cs"/>
          <w:sz w:val="24"/>
          <w:rtl/>
        </w:rPr>
        <w:t xml:space="preserve">בכל אזור - </w:t>
      </w:r>
      <w:r w:rsidRPr="00050DEA">
        <w:rPr>
          <w:rFonts w:ascii="David" w:hAnsi="David"/>
          <w:sz w:val="24"/>
          <w:rtl/>
        </w:rPr>
        <w:t xml:space="preserve">לקבוע מנגנון המחייב מכירת תחנות </w:t>
      </w:r>
      <w:r w:rsidR="00AA2118">
        <w:rPr>
          <w:rFonts w:ascii="David" w:hAnsi="David" w:hint="cs"/>
          <w:sz w:val="24"/>
          <w:rtl/>
        </w:rPr>
        <w:t>שם</w:t>
      </w:r>
      <w:r w:rsidRPr="00050DEA">
        <w:rPr>
          <w:rFonts w:ascii="David" w:hAnsi="David"/>
          <w:sz w:val="24"/>
          <w:rtl/>
        </w:rPr>
        <w:t xml:space="preserve"> לחברות קטנות</w:t>
      </w:r>
      <w:r w:rsidR="00AA2118">
        <w:rPr>
          <w:rFonts w:ascii="David" w:hAnsi="David" w:hint="cs"/>
          <w:sz w:val="24"/>
          <w:rtl/>
        </w:rPr>
        <w:t xml:space="preserve"> יותר. </w:t>
      </w:r>
      <w:r w:rsidRPr="0005022A">
        <w:rPr>
          <w:rFonts w:eastAsia="Times New Roman"/>
          <w:rtl/>
          <w:lang w:eastAsia="he-IL"/>
        </w:rPr>
        <w:t>מנגנון זה ואופן יישומו יוטמע</w:t>
      </w:r>
      <w:r w:rsidR="00AA2118">
        <w:rPr>
          <w:rFonts w:eastAsia="Times New Roman" w:hint="cs"/>
          <w:rtl/>
          <w:lang w:eastAsia="he-IL"/>
        </w:rPr>
        <w:t>ו</w:t>
      </w:r>
      <w:r w:rsidRPr="0005022A">
        <w:rPr>
          <w:rFonts w:eastAsia="Times New Roman"/>
          <w:rtl/>
          <w:lang w:eastAsia="he-IL"/>
        </w:rPr>
        <w:t xml:space="preserve"> בטיוטת חוק משק הדלק</w:t>
      </w:r>
      <w:r>
        <w:rPr>
          <w:rStyle w:val="FootnoteReference1"/>
          <w:rFonts w:eastAsia="Times New Roman"/>
          <w:rtl/>
          <w:lang w:eastAsia="he-IL"/>
        </w:rPr>
        <w:footnoteReference w:id="25"/>
      </w:r>
      <w:r w:rsidRPr="0005022A">
        <w:rPr>
          <w:rFonts w:eastAsia="Times New Roman"/>
          <w:rtl/>
          <w:lang w:eastAsia="he-IL"/>
        </w:rPr>
        <w:t xml:space="preserve"> </w:t>
      </w:r>
      <w:r w:rsidR="00AA2118">
        <w:rPr>
          <w:rFonts w:eastAsia="Times New Roman" w:hint="cs"/>
          <w:rtl/>
          <w:lang w:eastAsia="he-IL"/>
        </w:rPr>
        <w:t>ש</w:t>
      </w:r>
      <w:r w:rsidRPr="0005022A">
        <w:rPr>
          <w:rFonts w:eastAsia="Times New Roman"/>
          <w:rtl/>
          <w:lang w:eastAsia="he-IL"/>
        </w:rPr>
        <w:t xml:space="preserve">משרד התשתיות הלאומיות </w:t>
      </w:r>
      <w:r w:rsidR="00AA2118">
        <w:rPr>
          <w:rFonts w:eastAsia="Times New Roman" w:hint="cs"/>
          <w:rtl/>
          <w:lang w:eastAsia="he-IL"/>
        </w:rPr>
        <w:t>הציע בעבר ויציע שוב לממשלה.</w:t>
      </w:r>
    </w:p>
    <w:p w:rsidR="00A01776" w:rsidP="001A2CB6">
      <w:pPr>
        <w:pStyle w:val="a"/>
        <w:spacing w:line="269" w:lineRule="auto"/>
        <w:rPr>
          <w:rtl/>
          <w:lang w:eastAsia="he-IL"/>
        </w:rPr>
      </w:pPr>
    </w:p>
    <w:p w:rsidR="006623BE" w:rsidP="001A2CB6">
      <w:pPr>
        <w:widowControl w:val="0"/>
        <w:tabs>
          <w:tab w:val="left" w:pos="567"/>
          <w:tab w:val="left" w:pos="851"/>
        </w:tabs>
        <w:spacing w:line="269" w:lineRule="auto"/>
        <w:ind w:firstLine="21"/>
        <w:rPr>
          <w:rFonts w:eastAsia="Times New Roman"/>
          <w:szCs w:val="20"/>
          <w:rtl/>
          <w:lang w:eastAsia="he-IL"/>
        </w:rPr>
      </w:pPr>
      <w:r>
        <w:rPr>
          <w:rFonts w:eastAsia="Times New Roman" w:hint="cs"/>
          <w:rtl/>
          <w:lang w:eastAsia="he-IL"/>
        </w:rPr>
        <w:t>בעקבות המלצות</w:t>
      </w:r>
      <w:r w:rsidRPr="002377EB">
        <w:rPr>
          <w:rFonts w:eastAsia="Times New Roman" w:hint="cs"/>
          <w:rtl/>
          <w:lang w:eastAsia="he-IL"/>
        </w:rPr>
        <w:t xml:space="preserve"> </w:t>
      </w:r>
      <w:r w:rsidRPr="00612076">
        <w:rPr>
          <w:rStyle w:val="Hyperlink"/>
          <w:rFonts w:eastAsia="Times New Roman" w:hint="cs"/>
          <w:color w:val="auto"/>
          <w:u w:val="none"/>
          <w:rtl/>
          <w:lang w:eastAsia="he-IL"/>
        </w:rPr>
        <w:t>ועדת טרכטנברג</w:t>
      </w:r>
      <w:r w:rsidRPr="002377EB">
        <w:rPr>
          <w:rFonts w:eastAsia="Times New Roman" w:hint="cs"/>
          <w:rtl/>
          <w:lang w:eastAsia="he-IL"/>
        </w:rPr>
        <w:t xml:space="preserve"> </w:t>
      </w:r>
      <w:r>
        <w:rPr>
          <w:rFonts w:eastAsia="Times New Roman" w:hint="cs"/>
          <w:rtl/>
          <w:lang w:eastAsia="he-IL"/>
        </w:rPr>
        <w:t>ו</w:t>
      </w:r>
      <w:r w:rsidRPr="00DF5600">
        <w:rPr>
          <w:rFonts w:eastAsia="Times New Roman"/>
          <w:rtl/>
          <w:lang w:eastAsia="he-IL"/>
        </w:rPr>
        <w:t>לנוכח רמת התחרותיות הנמוכה</w:t>
      </w:r>
      <w:r w:rsidR="00A6286C">
        <w:rPr>
          <w:rFonts w:eastAsia="Times New Roman" w:hint="cs"/>
          <w:rtl/>
          <w:lang w:eastAsia="he-IL"/>
        </w:rPr>
        <w:t>,</w:t>
      </w:r>
      <w:r w:rsidRPr="00DF5600">
        <w:rPr>
          <w:rFonts w:eastAsia="Times New Roman"/>
          <w:rtl/>
          <w:lang w:eastAsia="he-IL"/>
        </w:rPr>
        <w:t xml:space="preserve"> הכשלים הקיימים במקטע שיווק הדלק והשפעתם על יוקר המחיה בישראל ובמטרה להוזיל את המחיר לצרכן ולשפר את רמת השירות המסופקת</w:t>
      </w:r>
      <w:r>
        <w:rPr>
          <w:rFonts w:eastAsia="Times New Roman" w:hint="cs"/>
          <w:rtl/>
          <w:lang w:eastAsia="he-IL"/>
        </w:rPr>
        <w:t xml:space="preserve"> </w:t>
      </w:r>
      <w:r w:rsidRPr="002377EB">
        <w:rPr>
          <w:rFonts w:eastAsia="Times New Roman" w:hint="cs"/>
          <w:rtl/>
          <w:lang w:eastAsia="he-IL"/>
        </w:rPr>
        <w:t xml:space="preserve">קיבלה </w:t>
      </w:r>
      <w:r w:rsidRPr="00185E31">
        <w:rPr>
          <w:rStyle w:val="Hyperlink"/>
          <w:rFonts w:eastAsia="Times New Roman" w:hint="cs"/>
          <w:color w:val="auto"/>
          <w:u w:val="none"/>
          <w:rtl/>
          <w:lang w:eastAsia="he-IL"/>
        </w:rPr>
        <w:t>הממשלה החלטה ב-18.12.2011 (מס' 3991)</w:t>
      </w:r>
      <w:r w:rsidRPr="00185E31">
        <w:rPr>
          <w:rFonts w:eastAsia="Times New Roman" w:hint="cs"/>
          <w:rtl/>
          <w:lang w:eastAsia="he-IL"/>
        </w:rPr>
        <w:t xml:space="preserve"> </w:t>
      </w:r>
      <w:r w:rsidRPr="002377EB">
        <w:rPr>
          <w:rFonts w:eastAsia="Times New Roman" w:hint="cs"/>
          <w:rtl/>
          <w:lang w:eastAsia="he-IL"/>
        </w:rPr>
        <w:t xml:space="preserve">שנושאה תחרות בין תחנות </w:t>
      </w:r>
      <w:r>
        <w:rPr>
          <w:rFonts w:eastAsia="Times New Roman" w:hint="cs"/>
          <w:rtl/>
          <w:lang w:eastAsia="he-IL"/>
        </w:rPr>
        <w:t>תדלוק (להלן - החלטת הממשלה)</w:t>
      </w:r>
      <w:r w:rsidRPr="002377EB">
        <w:rPr>
          <w:rFonts w:eastAsia="Times New Roman" w:hint="cs"/>
          <w:rtl/>
          <w:lang w:eastAsia="he-IL"/>
        </w:rPr>
        <w:t>.</w:t>
      </w:r>
    </w:p>
    <w:p w:rsidR="009807AE" w:rsidP="001A2CB6">
      <w:pPr>
        <w:pStyle w:val="a"/>
        <w:spacing w:line="269" w:lineRule="auto"/>
        <w:rPr>
          <w:rtl/>
          <w:lang w:eastAsia="he-IL"/>
        </w:rPr>
      </w:pPr>
    </w:p>
    <w:p w:rsidR="00F26524" w:rsidRPr="00910AD9" w:rsidP="001A2CB6">
      <w:pPr>
        <w:spacing w:line="269" w:lineRule="auto"/>
        <w:rPr>
          <w:rtl/>
        </w:rPr>
      </w:pPr>
      <w:r w:rsidRPr="000F5E3A">
        <w:rPr>
          <w:rFonts w:hint="eastAsia"/>
          <w:rtl/>
        </w:rPr>
        <w:t>רשות</w:t>
      </w:r>
      <w:r w:rsidRPr="000F5E3A">
        <w:rPr>
          <w:rtl/>
        </w:rPr>
        <w:t xml:space="preserve"> </w:t>
      </w:r>
      <w:r w:rsidRPr="000F5E3A">
        <w:rPr>
          <w:rFonts w:hint="eastAsia"/>
          <w:rtl/>
        </w:rPr>
        <w:t>התחרות</w:t>
      </w:r>
      <w:r w:rsidRPr="000F5E3A">
        <w:rPr>
          <w:rtl/>
        </w:rPr>
        <w:t xml:space="preserve"> </w:t>
      </w:r>
      <w:r w:rsidRPr="00A029B8">
        <w:rPr>
          <w:rFonts w:hint="eastAsia"/>
          <w:rtl/>
        </w:rPr>
        <w:t>מצא</w:t>
      </w:r>
      <w:r w:rsidRPr="00A029B8" w:rsidR="00460BD8">
        <w:rPr>
          <w:rFonts w:hint="cs"/>
          <w:rtl/>
        </w:rPr>
        <w:t>ה</w:t>
      </w:r>
      <w:r w:rsidRPr="00A029B8">
        <w:rPr>
          <w:rtl/>
        </w:rPr>
        <w:t xml:space="preserve"> </w:t>
      </w:r>
      <w:r w:rsidRPr="00A029B8">
        <w:rPr>
          <w:rFonts w:hint="eastAsia"/>
          <w:rtl/>
        </w:rPr>
        <w:t>כי</w:t>
      </w:r>
      <w:r w:rsidRPr="00A029B8">
        <w:rPr>
          <w:rtl/>
        </w:rPr>
        <w:t xml:space="preserve"> "</w:t>
      </w:r>
      <w:r w:rsidRPr="000F5E3A">
        <w:rPr>
          <w:rFonts w:hint="eastAsia"/>
          <w:rtl/>
        </w:rPr>
        <w:t>נכון</w:t>
      </w:r>
      <w:r w:rsidRPr="000F5E3A">
        <w:rPr>
          <w:rtl/>
        </w:rPr>
        <w:t xml:space="preserve"> </w:t>
      </w:r>
      <w:r w:rsidRPr="000F5E3A">
        <w:rPr>
          <w:rFonts w:hint="eastAsia"/>
          <w:rtl/>
        </w:rPr>
        <w:t>לתקופת</w:t>
      </w:r>
      <w:r w:rsidRPr="000F5E3A">
        <w:rPr>
          <w:rtl/>
        </w:rPr>
        <w:t xml:space="preserve"> </w:t>
      </w:r>
      <w:r w:rsidRPr="000F5E3A">
        <w:rPr>
          <w:rFonts w:hint="eastAsia"/>
          <w:rtl/>
        </w:rPr>
        <w:t>איסוף</w:t>
      </w:r>
      <w:r w:rsidRPr="000F5E3A">
        <w:rPr>
          <w:rtl/>
        </w:rPr>
        <w:t xml:space="preserve"> </w:t>
      </w:r>
      <w:r w:rsidRPr="000F5E3A">
        <w:rPr>
          <w:rFonts w:hint="eastAsia"/>
          <w:rtl/>
        </w:rPr>
        <w:t>הנתונים</w:t>
      </w:r>
      <w:r w:rsidRPr="000F5E3A">
        <w:rPr>
          <w:rtl/>
        </w:rPr>
        <w:t xml:space="preserve"> [2015</w:t>
      </w:r>
      <w:r w:rsidRPr="000F5E3A" w:rsidR="00D85A97">
        <w:rPr>
          <w:rtl/>
        </w:rPr>
        <w:t>]</w:t>
      </w:r>
      <w:r w:rsidRPr="000F5E3A">
        <w:rPr>
          <w:rtl/>
        </w:rPr>
        <w:t xml:space="preserve">, היה קיים פער של </w:t>
      </w:r>
      <w:r w:rsidR="007C70B2">
        <w:rPr>
          <w:rFonts w:hint="cs"/>
          <w:rtl/>
        </w:rPr>
        <w:t>14</w:t>
      </w:r>
      <w:r w:rsidRPr="000F5E3A" w:rsidR="007C70B2">
        <w:rPr>
          <w:rtl/>
        </w:rPr>
        <w:t xml:space="preserve"> </w:t>
      </w:r>
      <w:r w:rsidRPr="000F5E3A">
        <w:rPr>
          <w:rtl/>
        </w:rPr>
        <w:t>אגורות בממוצע בגובה ההנחה (מהמחיר המפוקח הרלוונטי) אשר ניתן בתחנות של חברות קטנות לעומת תחנות של ארבע החברות הגדולות במכירות בנזין, ובנוסף, נמצא כי מחיר ממוצע לליטר סולר הנמכר על-ידי חברה קטנה נמוך בכ-</w:t>
      </w:r>
      <w:r w:rsidR="007C70B2">
        <w:rPr>
          <w:rFonts w:hint="cs"/>
          <w:rtl/>
        </w:rPr>
        <w:t>50</w:t>
      </w:r>
      <w:r w:rsidRPr="000F5E3A" w:rsidR="007C70B2">
        <w:rPr>
          <w:rtl/>
        </w:rPr>
        <w:t xml:space="preserve"> </w:t>
      </w:r>
      <w:r w:rsidRPr="000F5E3A">
        <w:rPr>
          <w:rtl/>
        </w:rPr>
        <w:t>אגורות מהמחיר הממוצע לליטר סולר הנמכר על-ידי חברה גדולה</w:t>
      </w:r>
      <w:r w:rsidR="001B4934">
        <w:rPr>
          <w:rFonts w:hint="cs"/>
          <w:rtl/>
        </w:rPr>
        <w:t>"</w:t>
      </w:r>
      <w:r>
        <w:rPr>
          <w:rStyle w:val="FootnoteReference1"/>
          <w:rFonts w:ascii="David" w:hAnsi="David"/>
          <w:sz w:val="24"/>
          <w:rtl/>
        </w:rPr>
        <w:footnoteReference w:id="26"/>
      </w:r>
      <w:r w:rsidRPr="000F5E3A">
        <w:rPr>
          <w:rtl/>
        </w:rPr>
        <w:t>.</w:t>
      </w:r>
    </w:p>
    <w:p w:rsidR="007C2945" w:rsidP="001A2CB6">
      <w:pPr>
        <w:pStyle w:val="a"/>
        <w:spacing w:line="269" w:lineRule="auto"/>
        <w:rPr>
          <w:rtl/>
          <w:lang w:eastAsia="he-IL"/>
        </w:rPr>
      </w:pPr>
    </w:p>
    <w:p w:rsidR="007C2945" w:rsidP="001A2CB6">
      <w:pPr>
        <w:widowControl w:val="0"/>
        <w:tabs>
          <w:tab w:val="left" w:pos="567"/>
          <w:tab w:val="left" w:pos="851"/>
        </w:tabs>
        <w:spacing w:line="269" w:lineRule="auto"/>
        <w:ind w:firstLine="21"/>
        <w:rPr>
          <w:rFonts w:eastAsia="Times New Roman"/>
          <w:rtl/>
          <w:lang w:eastAsia="he-IL"/>
        </w:rPr>
      </w:pPr>
      <w:r>
        <w:rPr>
          <w:rFonts w:eastAsia="Times New Roman" w:hint="cs"/>
          <w:rtl/>
          <w:lang w:eastAsia="he-IL"/>
        </w:rPr>
        <w:t xml:space="preserve">משרד מבקר המדינה בחן את </w:t>
      </w:r>
      <w:r w:rsidR="00B940B5">
        <w:rPr>
          <w:rFonts w:eastAsia="Times New Roman" w:hint="cs"/>
          <w:rtl/>
          <w:lang w:eastAsia="he-IL"/>
        </w:rPr>
        <w:t>העלייה</w:t>
      </w:r>
      <w:r>
        <w:rPr>
          <w:rFonts w:eastAsia="Times New Roman" w:hint="cs"/>
          <w:rtl/>
          <w:lang w:eastAsia="he-IL"/>
        </w:rPr>
        <w:t xml:space="preserve"> במספר תחנות התדלוק </w:t>
      </w:r>
      <w:r w:rsidR="00897593">
        <w:rPr>
          <w:rFonts w:eastAsia="Times New Roman" w:hint="cs"/>
          <w:rtl/>
          <w:lang w:eastAsia="he-IL"/>
        </w:rPr>
        <w:t>מ</w:t>
      </w:r>
      <w:r>
        <w:rPr>
          <w:rFonts w:eastAsia="Times New Roman" w:hint="cs"/>
          <w:rtl/>
          <w:lang w:eastAsia="he-IL"/>
        </w:rPr>
        <w:t xml:space="preserve">שנת 2011 </w:t>
      </w:r>
      <w:r w:rsidR="00897593">
        <w:rPr>
          <w:rFonts w:eastAsia="Times New Roman" w:hint="cs"/>
          <w:rtl/>
          <w:lang w:eastAsia="he-IL"/>
        </w:rPr>
        <w:t xml:space="preserve">עד </w:t>
      </w:r>
      <w:r>
        <w:rPr>
          <w:rFonts w:eastAsia="Times New Roman" w:hint="cs"/>
          <w:rtl/>
          <w:lang w:eastAsia="he-IL"/>
        </w:rPr>
        <w:t>לשנת 2019 ו</w:t>
      </w:r>
      <w:r w:rsidR="00B940B5">
        <w:rPr>
          <w:rFonts w:eastAsia="Times New Roman" w:hint="cs"/>
          <w:rtl/>
          <w:lang w:eastAsia="he-IL"/>
        </w:rPr>
        <w:t>את</w:t>
      </w:r>
      <w:r>
        <w:rPr>
          <w:rFonts w:eastAsia="Times New Roman" w:hint="cs"/>
          <w:rtl/>
          <w:lang w:eastAsia="he-IL"/>
        </w:rPr>
        <w:t xml:space="preserve"> </w:t>
      </w:r>
      <w:r w:rsidR="00B940B5">
        <w:rPr>
          <w:rFonts w:eastAsia="Times New Roman" w:hint="cs"/>
          <w:rtl/>
          <w:lang w:eastAsia="he-IL"/>
        </w:rPr>
        <w:t xml:space="preserve">העלייה במספר </w:t>
      </w:r>
      <w:r>
        <w:rPr>
          <w:rFonts w:eastAsia="Times New Roman" w:hint="cs"/>
          <w:rtl/>
          <w:lang w:eastAsia="he-IL"/>
        </w:rPr>
        <w:t>כלי הרכב באותן השנים. להלן בתרשים</w:t>
      </w:r>
      <w:r w:rsidR="00101B22">
        <w:rPr>
          <w:rFonts w:eastAsia="Times New Roman" w:hint="cs"/>
          <w:rtl/>
          <w:lang w:eastAsia="he-IL"/>
        </w:rPr>
        <w:t xml:space="preserve"> </w:t>
      </w:r>
      <w:r w:rsidR="00413895">
        <w:rPr>
          <w:rFonts w:eastAsia="Times New Roman" w:hint="cs"/>
          <w:rtl/>
          <w:lang w:eastAsia="he-IL"/>
        </w:rPr>
        <w:t xml:space="preserve">4 </w:t>
      </w:r>
      <w:r>
        <w:rPr>
          <w:rFonts w:eastAsia="Times New Roman" w:hint="cs"/>
          <w:rtl/>
          <w:lang w:eastAsia="he-IL"/>
        </w:rPr>
        <w:t>נתונים על מספר תחנות התדלוק ב-2011 וב- 2019, ובתרשי</w:t>
      </w:r>
      <w:r w:rsidRPr="008B6485">
        <w:rPr>
          <w:rFonts w:eastAsia="Times New Roman" w:hint="cs"/>
          <w:rtl/>
          <w:lang w:eastAsia="he-IL"/>
        </w:rPr>
        <w:t xml:space="preserve">ם </w:t>
      </w:r>
      <w:r w:rsidR="00413895">
        <w:rPr>
          <w:rFonts w:eastAsia="Times New Roman" w:hint="cs"/>
          <w:rtl/>
          <w:lang w:eastAsia="he-IL"/>
        </w:rPr>
        <w:t xml:space="preserve">5 </w:t>
      </w:r>
      <w:r>
        <w:rPr>
          <w:rFonts w:eastAsia="Times New Roman" w:hint="cs"/>
          <w:rtl/>
          <w:lang w:eastAsia="he-IL"/>
        </w:rPr>
        <w:t xml:space="preserve">נתונים על מספר כלי הרכב </w:t>
      </w:r>
      <w:r w:rsidR="00C24BBC">
        <w:rPr>
          <w:rFonts w:eastAsia="Times New Roman" w:hint="cs"/>
          <w:rtl/>
          <w:lang w:eastAsia="he-IL"/>
        </w:rPr>
        <w:t xml:space="preserve">על </w:t>
      </w:r>
      <w:r>
        <w:rPr>
          <w:rFonts w:eastAsia="Times New Roman" w:hint="cs"/>
          <w:rtl/>
          <w:lang w:eastAsia="he-IL"/>
        </w:rPr>
        <w:t xml:space="preserve">כבישי ישראל </w:t>
      </w:r>
      <w:r w:rsidR="00B940B5">
        <w:rPr>
          <w:rFonts w:eastAsia="Times New Roman" w:hint="cs"/>
          <w:rtl/>
          <w:lang w:eastAsia="he-IL"/>
        </w:rPr>
        <w:t>באותן השנים</w:t>
      </w:r>
      <w:r>
        <w:rPr>
          <w:rFonts w:eastAsia="Times New Roman" w:hint="cs"/>
          <w:rtl/>
          <w:lang w:eastAsia="he-IL"/>
        </w:rPr>
        <w:t xml:space="preserve">, </w:t>
      </w:r>
      <w:r w:rsidR="00B940B5">
        <w:rPr>
          <w:rFonts w:eastAsia="Times New Roman" w:hint="cs"/>
          <w:rtl/>
          <w:lang w:eastAsia="he-IL"/>
        </w:rPr>
        <w:t>וכן</w:t>
      </w:r>
      <w:r>
        <w:rPr>
          <w:rFonts w:eastAsia="Times New Roman" w:hint="cs"/>
          <w:rtl/>
          <w:lang w:eastAsia="he-IL"/>
        </w:rPr>
        <w:t xml:space="preserve"> תחזית </w:t>
      </w:r>
      <w:r w:rsidR="00B940B5">
        <w:rPr>
          <w:rFonts w:eastAsia="Times New Roman" w:hint="cs"/>
          <w:rtl/>
          <w:lang w:eastAsia="he-IL"/>
        </w:rPr>
        <w:t xml:space="preserve">העלייה במספרם </w:t>
      </w:r>
      <w:r>
        <w:rPr>
          <w:rFonts w:eastAsia="Times New Roman" w:hint="cs"/>
          <w:rtl/>
          <w:lang w:eastAsia="he-IL"/>
        </w:rPr>
        <w:t>עד שנת 2030.</w:t>
      </w:r>
    </w:p>
    <w:p w:rsidR="00343990" w:rsidP="001A2CB6">
      <w:pPr>
        <w:widowControl w:val="0"/>
        <w:tabs>
          <w:tab w:val="left" w:pos="567"/>
          <w:tab w:val="left" w:pos="851"/>
        </w:tabs>
        <w:spacing w:line="269" w:lineRule="auto"/>
        <w:ind w:firstLine="21"/>
        <w:jc w:val="center"/>
        <w:rPr>
          <w:rFonts w:eastAsia="Times New Roman"/>
          <w:b/>
          <w:bCs/>
          <w:rtl/>
          <w:lang w:eastAsia="he-IL"/>
        </w:rPr>
      </w:pPr>
    </w:p>
    <w:p w:rsidR="007C2945" w:rsidP="001A2CB6">
      <w:pPr>
        <w:widowControl w:val="0"/>
        <w:tabs>
          <w:tab w:val="left" w:pos="567"/>
          <w:tab w:val="left" w:pos="851"/>
        </w:tabs>
        <w:spacing w:line="269" w:lineRule="auto"/>
        <w:ind w:firstLine="21"/>
        <w:jc w:val="center"/>
        <w:rPr>
          <w:rFonts w:eastAsia="Times New Roman"/>
          <w:b/>
          <w:bCs/>
          <w:rtl/>
          <w:lang w:eastAsia="he-IL"/>
        </w:rPr>
      </w:pPr>
      <w:r w:rsidRPr="00F34120">
        <w:rPr>
          <w:rFonts w:eastAsia="Times New Roman" w:hint="eastAsia"/>
          <w:b/>
          <w:bCs/>
          <w:rtl/>
          <w:lang w:eastAsia="he-IL"/>
        </w:rPr>
        <w:t>תרשים</w:t>
      </w:r>
      <w:r w:rsidRPr="00F34120">
        <w:rPr>
          <w:rFonts w:eastAsia="Times New Roman"/>
          <w:b/>
          <w:bCs/>
          <w:rtl/>
          <w:lang w:eastAsia="he-IL"/>
        </w:rPr>
        <w:t xml:space="preserve"> </w:t>
      </w:r>
      <w:r w:rsidR="00413895">
        <w:rPr>
          <w:rFonts w:eastAsia="Times New Roman" w:hint="cs"/>
          <w:b/>
          <w:bCs/>
          <w:rtl/>
          <w:lang w:eastAsia="he-IL"/>
        </w:rPr>
        <w:t>4</w:t>
      </w:r>
      <w:r w:rsidR="00B940B5">
        <w:rPr>
          <w:rFonts w:eastAsia="Times New Roman" w:hint="cs"/>
          <w:b/>
          <w:bCs/>
          <w:rtl/>
          <w:lang w:eastAsia="he-IL"/>
        </w:rPr>
        <w:t xml:space="preserve">: </w:t>
      </w:r>
      <w:r w:rsidRPr="00F34120">
        <w:rPr>
          <w:rFonts w:eastAsia="Times New Roman" w:hint="eastAsia"/>
          <w:b/>
          <w:bCs/>
          <w:rtl/>
          <w:lang w:eastAsia="he-IL"/>
        </w:rPr>
        <w:t>מספר</w:t>
      </w:r>
      <w:r w:rsidRPr="00F34120">
        <w:rPr>
          <w:rFonts w:eastAsia="Times New Roman"/>
          <w:b/>
          <w:bCs/>
          <w:rtl/>
          <w:lang w:eastAsia="he-IL"/>
        </w:rPr>
        <w:t xml:space="preserve"> </w:t>
      </w:r>
      <w:r w:rsidRPr="00F34120">
        <w:rPr>
          <w:rFonts w:eastAsia="Times New Roman" w:hint="eastAsia"/>
          <w:b/>
          <w:bCs/>
          <w:rtl/>
          <w:lang w:eastAsia="he-IL"/>
        </w:rPr>
        <w:t>תחנות</w:t>
      </w:r>
      <w:r w:rsidRPr="00F34120">
        <w:rPr>
          <w:rFonts w:eastAsia="Times New Roman"/>
          <w:b/>
          <w:bCs/>
          <w:rtl/>
          <w:lang w:eastAsia="he-IL"/>
        </w:rPr>
        <w:t xml:space="preserve"> </w:t>
      </w:r>
      <w:r>
        <w:rPr>
          <w:rFonts w:eastAsia="Times New Roman" w:hint="cs"/>
          <w:b/>
          <w:bCs/>
          <w:rtl/>
          <w:lang w:eastAsia="he-IL"/>
        </w:rPr>
        <w:t>ה</w:t>
      </w:r>
      <w:r w:rsidRPr="00F34120">
        <w:rPr>
          <w:rFonts w:eastAsia="Times New Roman" w:hint="eastAsia"/>
          <w:b/>
          <w:bCs/>
          <w:rtl/>
          <w:lang w:eastAsia="he-IL"/>
        </w:rPr>
        <w:t>תדלוק</w:t>
      </w:r>
      <w:r w:rsidR="00C24BBC">
        <w:rPr>
          <w:rFonts w:eastAsia="Times New Roman" w:hint="cs"/>
          <w:b/>
          <w:bCs/>
          <w:rtl/>
          <w:lang w:eastAsia="he-IL"/>
        </w:rPr>
        <w:t>,</w:t>
      </w:r>
      <w:r w:rsidR="00BB5D3C">
        <w:rPr>
          <w:rFonts w:eastAsia="Times New Roman" w:hint="cs"/>
          <w:b/>
          <w:bCs/>
          <w:rtl/>
          <w:lang w:eastAsia="he-IL"/>
        </w:rPr>
        <w:t xml:space="preserve"> </w:t>
      </w:r>
      <w:r w:rsidRPr="00F34120">
        <w:rPr>
          <w:rFonts w:eastAsia="Times New Roman"/>
          <w:b/>
          <w:bCs/>
          <w:rtl/>
          <w:lang w:eastAsia="he-IL"/>
        </w:rPr>
        <w:t>2011</w:t>
      </w:r>
      <w:r w:rsidR="00BB5D3C">
        <w:rPr>
          <w:rFonts w:eastAsia="Times New Roman"/>
          <w:b/>
          <w:bCs/>
          <w:rtl/>
          <w:lang w:eastAsia="he-IL"/>
        </w:rPr>
        <w:t xml:space="preserve"> </w:t>
      </w:r>
      <w:r>
        <w:rPr>
          <w:rFonts w:eastAsia="Times New Roman" w:hint="cs"/>
          <w:b/>
          <w:bCs/>
          <w:rtl/>
          <w:lang w:eastAsia="he-IL"/>
        </w:rPr>
        <w:t>ו-</w:t>
      </w:r>
      <w:r w:rsidRPr="00F34120">
        <w:rPr>
          <w:rFonts w:eastAsia="Times New Roman"/>
          <w:b/>
          <w:bCs/>
          <w:rtl/>
          <w:lang w:eastAsia="he-IL"/>
        </w:rPr>
        <w:t>201</w:t>
      </w:r>
      <w:r>
        <w:rPr>
          <w:rFonts w:eastAsia="Times New Roman" w:hint="cs"/>
          <w:b/>
          <w:bCs/>
          <w:rtl/>
          <w:lang w:eastAsia="he-IL"/>
        </w:rPr>
        <w:t>9</w:t>
      </w:r>
    </w:p>
    <w:p w:rsidR="007C2945" w:rsidP="00D0752C">
      <w:pPr>
        <w:widowControl w:val="0"/>
        <w:tabs>
          <w:tab w:val="left" w:pos="567"/>
          <w:tab w:val="left" w:pos="851"/>
        </w:tabs>
        <w:spacing w:before="120" w:after="120" w:line="269" w:lineRule="auto"/>
        <w:ind w:firstLine="23"/>
        <w:jc w:val="center"/>
        <w:rPr>
          <w:rFonts w:eastAsia="Times New Roman"/>
          <w:rtl/>
          <w:lang w:eastAsia="he-IL"/>
        </w:rPr>
      </w:pPr>
      <w:r>
        <w:rPr>
          <w:rFonts w:eastAsia="Times New Roman"/>
          <w:noProof/>
          <w:rtl/>
        </w:rPr>
        <w:drawing>
          <wp:inline distT="0" distB="0" distL="0" distR="0">
            <wp:extent cx="4325121" cy="2377445"/>
            <wp:effectExtent l="0" t="0" r="0" b="381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335441" name="fuel-g-4.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77445"/>
                    </a:xfrm>
                    <a:prstGeom prst="rect">
                      <a:avLst/>
                    </a:prstGeom>
                  </pic:spPr>
                </pic:pic>
              </a:graphicData>
            </a:graphic>
          </wp:inline>
        </w:drawing>
      </w:r>
    </w:p>
    <w:p w:rsidR="007C2945" w:rsidRPr="00301933" w:rsidP="001A2CB6">
      <w:pPr>
        <w:pStyle w:val="ListParagraph"/>
        <w:widowControl w:val="0"/>
        <w:tabs>
          <w:tab w:val="left" w:pos="567"/>
          <w:tab w:val="left" w:pos="851"/>
        </w:tabs>
        <w:spacing w:line="269" w:lineRule="auto"/>
        <w:ind w:left="381"/>
        <w:jc w:val="left"/>
        <w:rPr>
          <w:rFonts w:eastAsia="Times New Roman"/>
          <w:sz w:val="22"/>
          <w:szCs w:val="22"/>
          <w:rtl/>
          <w:lang w:eastAsia="he-IL"/>
        </w:rPr>
      </w:pPr>
      <w:r>
        <w:rPr>
          <w:rFonts w:eastAsia="Times New Roman" w:hint="cs"/>
          <w:sz w:val="22"/>
          <w:szCs w:val="22"/>
          <w:rtl/>
          <w:lang w:eastAsia="he-IL"/>
        </w:rPr>
        <w:t xml:space="preserve">על פי נתוני </w:t>
      </w:r>
      <w:r w:rsidRPr="00301933" w:rsidR="00477E7E">
        <w:rPr>
          <w:rFonts w:eastAsia="Times New Roman"/>
          <w:sz w:val="22"/>
          <w:szCs w:val="22"/>
          <w:rtl/>
          <w:lang w:eastAsia="he-IL"/>
        </w:rPr>
        <w:t>משרד האנרגיה</w:t>
      </w:r>
      <w:r w:rsidR="00F5339D">
        <w:rPr>
          <w:rFonts w:eastAsia="Times New Roman" w:hint="cs"/>
          <w:sz w:val="22"/>
          <w:szCs w:val="22"/>
          <w:rtl/>
          <w:lang w:eastAsia="he-IL"/>
        </w:rPr>
        <w:t>,</w:t>
      </w:r>
      <w:r w:rsidRPr="00301933" w:rsidR="00477E7E">
        <w:rPr>
          <w:rFonts w:eastAsia="Times New Roman"/>
          <w:sz w:val="22"/>
          <w:szCs w:val="22"/>
          <w:rtl/>
          <w:lang w:eastAsia="he-IL"/>
        </w:rPr>
        <w:t xml:space="preserve"> </w:t>
      </w:r>
      <w:r>
        <w:rPr>
          <w:rFonts w:eastAsia="Times New Roman" w:hint="cs"/>
          <w:sz w:val="22"/>
          <w:szCs w:val="22"/>
          <w:rtl/>
          <w:lang w:eastAsia="he-IL"/>
        </w:rPr>
        <w:t>ב</w:t>
      </w:r>
      <w:r w:rsidRPr="00301933" w:rsidR="00477E7E">
        <w:rPr>
          <w:rFonts w:eastAsia="Times New Roman"/>
          <w:sz w:val="22"/>
          <w:szCs w:val="22"/>
          <w:rtl/>
          <w:lang w:eastAsia="he-IL"/>
        </w:rPr>
        <w:t>עיבוד משרד מבקר המדינה.</w:t>
      </w:r>
    </w:p>
    <w:p w:rsidR="0006465A" w:rsidP="001A2CB6">
      <w:pPr>
        <w:widowControl w:val="0"/>
        <w:tabs>
          <w:tab w:val="left" w:pos="567"/>
          <w:tab w:val="left" w:pos="851"/>
        </w:tabs>
        <w:spacing w:line="269" w:lineRule="auto"/>
        <w:ind w:firstLine="21"/>
        <w:rPr>
          <w:rFonts w:eastAsia="Times New Roman"/>
          <w:rtl/>
          <w:lang w:eastAsia="he-IL"/>
        </w:rPr>
      </w:pPr>
    </w:p>
    <w:p w:rsidR="00DD0B8E" w:rsidP="001A2CB6">
      <w:pPr>
        <w:widowControl w:val="0"/>
        <w:tabs>
          <w:tab w:val="left" w:pos="567"/>
          <w:tab w:val="left" w:pos="851"/>
        </w:tabs>
        <w:spacing w:line="269" w:lineRule="auto"/>
        <w:ind w:firstLine="21"/>
        <w:rPr>
          <w:rFonts w:eastAsia="Times New Roman"/>
          <w:rtl/>
          <w:lang w:eastAsia="he-IL"/>
        </w:rPr>
      </w:pPr>
      <w:r w:rsidRPr="00E4455B">
        <w:rPr>
          <w:rFonts w:eastAsia="Times New Roman" w:hint="eastAsia"/>
          <w:rtl/>
          <w:lang w:eastAsia="he-IL"/>
        </w:rPr>
        <w:t>מהנתונים</w:t>
      </w:r>
      <w:r w:rsidRPr="00E4455B">
        <w:rPr>
          <w:rFonts w:eastAsia="Times New Roman"/>
          <w:rtl/>
          <w:lang w:eastAsia="he-IL"/>
        </w:rPr>
        <w:t xml:space="preserve"> לעיל עולה כי </w:t>
      </w:r>
      <w:r w:rsidR="00E93092">
        <w:rPr>
          <w:rFonts w:eastAsia="Times New Roman" w:hint="cs"/>
          <w:rtl/>
          <w:lang w:eastAsia="he-IL"/>
        </w:rPr>
        <w:t>מ-</w:t>
      </w:r>
      <w:r w:rsidRPr="00E4455B">
        <w:rPr>
          <w:rFonts w:eastAsia="Times New Roman"/>
          <w:rtl/>
          <w:lang w:eastAsia="he-IL"/>
        </w:rPr>
        <w:t xml:space="preserve">2011 </w:t>
      </w:r>
      <w:r w:rsidR="00E93092">
        <w:rPr>
          <w:rFonts w:eastAsia="Times New Roman" w:hint="cs"/>
          <w:rtl/>
          <w:lang w:eastAsia="he-IL"/>
        </w:rPr>
        <w:t>עד</w:t>
      </w:r>
      <w:r w:rsidR="006B10E5">
        <w:rPr>
          <w:rFonts w:eastAsia="Times New Roman" w:hint="cs"/>
          <w:rtl/>
          <w:lang w:eastAsia="he-IL"/>
        </w:rPr>
        <w:t xml:space="preserve"> </w:t>
      </w:r>
      <w:r w:rsidRPr="00E4455B">
        <w:rPr>
          <w:rFonts w:eastAsia="Times New Roman"/>
          <w:rtl/>
          <w:lang w:eastAsia="he-IL"/>
        </w:rPr>
        <w:t xml:space="preserve">2019 </w:t>
      </w:r>
      <w:r w:rsidR="00E93092">
        <w:rPr>
          <w:rFonts w:eastAsia="Times New Roman" w:hint="cs"/>
          <w:rtl/>
          <w:lang w:eastAsia="he-IL"/>
        </w:rPr>
        <w:t>עלה</w:t>
      </w:r>
      <w:r w:rsidRPr="00E4455B">
        <w:rPr>
          <w:rFonts w:eastAsia="Times New Roman"/>
          <w:rtl/>
          <w:lang w:eastAsia="he-IL"/>
        </w:rPr>
        <w:t xml:space="preserve"> </w:t>
      </w:r>
      <w:r w:rsidRPr="00E4455B">
        <w:rPr>
          <w:rFonts w:eastAsia="Times New Roman" w:hint="eastAsia"/>
          <w:rtl/>
          <w:lang w:eastAsia="he-IL"/>
        </w:rPr>
        <w:t>ב</w:t>
      </w:r>
      <w:r w:rsidRPr="00E4455B">
        <w:rPr>
          <w:rFonts w:eastAsia="Times New Roman"/>
          <w:rtl/>
          <w:lang w:eastAsia="he-IL"/>
        </w:rPr>
        <w:t xml:space="preserve">-120 </w:t>
      </w:r>
      <w:r w:rsidRPr="00E4455B">
        <w:rPr>
          <w:rFonts w:eastAsia="Times New Roman" w:hint="eastAsia"/>
          <w:rtl/>
          <w:lang w:eastAsia="he-IL"/>
        </w:rPr>
        <w:t>מספר</w:t>
      </w:r>
      <w:r w:rsidRPr="00E4455B">
        <w:rPr>
          <w:rFonts w:eastAsia="Times New Roman"/>
          <w:rtl/>
          <w:lang w:eastAsia="he-IL"/>
        </w:rPr>
        <w:t xml:space="preserve"> </w:t>
      </w:r>
      <w:r w:rsidRPr="00E4455B">
        <w:rPr>
          <w:rFonts w:eastAsia="Times New Roman" w:hint="eastAsia"/>
          <w:rtl/>
          <w:lang w:eastAsia="he-IL"/>
        </w:rPr>
        <w:t>תחנות</w:t>
      </w:r>
      <w:r w:rsidRPr="00E4455B">
        <w:rPr>
          <w:rFonts w:eastAsia="Times New Roman"/>
          <w:rtl/>
          <w:lang w:eastAsia="he-IL"/>
        </w:rPr>
        <w:t xml:space="preserve"> </w:t>
      </w:r>
      <w:r w:rsidRPr="00E4455B">
        <w:rPr>
          <w:rFonts w:eastAsia="Times New Roman" w:hint="eastAsia"/>
          <w:rtl/>
          <w:lang w:eastAsia="he-IL"/>
        </w:rPr>
        <w:t>ה</w:t>
      </w:r>
      <w:r w:rsidRPr="00E4455B" w:rsidR="004947B8">
        <w:rPr>
          <w:rFonts w:eastAsia="Times New Roman" w:hint="eastAsia"/>
          <w:rtl/>
          <w:lang w:eastAsia="he-IL"/>
        </w:rPr>
        <w:t>תדלוק</w:t>
      </w:r>
      <w:r w:rsidRPr="00E4455B">
        <w:rPr>
          <w:rFonts w:eastAsia="Times New Roman"/>
          <w:rtl/>
          <w:lang w:eastAsia="he-IL"/>
        </w:rPr>
        <w:t xml:space="preserve"> שמופעלות על ידי החברות הקטנות</w:t>
      </w:r>
      <w:r w:rsidRPr="00E4455B" w:rsidR="00D425C7">
        <w:rPr>
          <w:rFonts w:eastAsia="Times New Roman"/>
          <w:rtl/>
          <w:lang w:eastAsia="he-IL"/>
        </w:rPr>
        <w:t xml:space="preserve"> (</w:t>
      </w:r>
      <w:r w:rsidR="00AA3222">
        <w:rPr>
          <w:rFonts w:eastAsia="Times New Roman" w:hint="cs"/>
          <w:rtl/>
          <w:lang w:eastAsia="he-IL"/>
        </w:rPr>
        <w:t>עלייה</w:t>
      </w:r>
      <w:r w:rsidRPr="00E4455B" w:rsidR="00B21DA0">
        <w:rPr>
          <w:rFonts w:eastAsia="Times New Roman"/>
          <w:rtl/>
          <w:lang w:eastAsia="he-IL"/>
        </w:rPr>
        <w:t xml:space="preserve"> </w:t>
      </w:r>
      <w:r w:rsidRPr="00E4455B" w:rsidR="00B21DA0">
        <w:rPr>
          <w:rFonts w:eastAsia="Times New Roman" w:hint="eastAsia"/>
          <w:rtl/>
          <w:lang w:eastAsia="he-IL"/>
        </w:rPr>
        <w:t>של</w:t>
      </w:r>
      <w:r w:rsidRPr="00E4455B" w:rsidR="00B21DA0">
        <w:rPr>
          <w:rFonts w:eastAsia="Times New Roman"/>
          <w:rtl/>
          <w:lang w:eastAsia="he-IL"/>
        </w:rPr>
        <w:t xml:space="preserve"> </w:t>
      </w:r>
      <w:r w:rsidRPr="00E4455B" w:rsidR="00B21DA0">
        <w:rPr>
          <w:rFonts w:eastAsia="Times New Roman" w:hint="eastAsia"/>
          <w:rtl/>
          <w:lang w:eastAsia="he-IL"/>
        </w:rPr>
        <w:t>כ</w:t>
      </w:r>
      <w:r w:rsidRPr="00E4455B" w:rsidR="00D425C7">
        <w:rPr>
          <w:rFonts w:eastAsia="Times New Roman"/>
          <w:rtl/>
          <w:lang w:eastAsia="he-IL"/>
        </w:rPr>
        <w:t>-74%)</w:t>
      </w:r>
      <w:r w:rsidR="000E690E">
        <w:rPr>
          <w:rFonts w:eastAsia="Times New Roman" w:hint="cs"/>
          <w:rtl/>
          <w:lang w:eastAsia="he-IL"/>
        </w:rPr>
        <w:t>,</w:t>
      </w:r>
      <w:r w:rsidRPr="00E4455B" w:rsidR="00D425C7">
        <w:rPr>
          <w:rFonts w:eastAsia="Times New Roman"/>
          <w:rtl/>
          <w:lang w:eastAsia="he-IL"/>
        </w:rPr>
        <w:t xml:space="preserve"> </w:t>
      </w:r>
      <w:r w:rsidR="00234FFD">
        <w:rPr>
          <w:rFonts w:eastAsia="Times New Roman" w:hint="cs"/>
          <w:rtl/>
          <w:lang w:eastAsia="he-IL"/>
        </w:rPr>
        <w:t>ואילו מספרן של תחנות התדלוק שמופעלות על ידי ארבע החברות הגדולות עלה ב-</w:t>
      </w:r>
      <w:r w:rsidRPr="00E4455B">
        <w:rPr>
          <w:rFonts w:eastAsia="Times New Roman"/>
          <w:rtl/>
          <w:lang w:eastAsia="he-IL"/>
        </w:rPr>
        <w:t xml:space="preserve">9 </w:t>
      </w:r>
      <w:r w:rsidR="00234FFD">
        <w:rPr>
          <w:rFonts w:eastAsia="Times New Roman" w:hint="cs"/>
          <w:rtl/>
          <w:lang w:eastAsia="he-IL"/>
        </w:rPr>
        <w:t>בלבד</w:t>
      </w:r>
      <w:r w:rsidRPr="00E4455B" w:rsidR="00B21DA0">
        <w:rPr>
          <w:rFonts w:eastAsia="Times New Roman"/>
          <w:rtl/>
          <w:lang w:eastAsia="he-IL"/>
        </w:rPr>
        <w:t xml:space="preserve"> (</w:t>
      </w:r>
      <w:r w:rsidR="000E690E">
        <w:rPr>
          <w:rFonts w:eastAsia="Times New Roman" w:hint="cs"/>
          <w:rtl/>
          <w:lang w:eastAsia="he-IL"/>
        </w:rPr>
        <w:t xml:space="preserve">עלייה </w:t>
      </w:r>
      <w:r w:rsidRPr="00E4455B" w:rsidR="00B21DA0">
        <w:rPr>
          <w:rFonts w:eastAsia="Times New Roman"/>
          <w:rtl/>
          <w:lang w:eastAsia="he-IL"/>
        </w:rPr>
        <w:t>של כ-1%)</w:t>
      </w:r>
      <w:r w:rsidRPr="00E4455B">
        <w:rPr>
          <w:rFonts w:eastAsia="Times New Roman"/>
          <w:rtl/>
          <w:lang w:eastAsia="he-IL"/>
        </w:rPr>
        <w:t>.</w:t>
      </w:r>
      <w:r w:rsidRPr="0098798D" w:rsidR="004951AE">
        <w:rPr>
          <w:rFonts w:eastAsia="Times New Roman"/>
          <w:rtl/>
          <w:lang w:eastAsia="he-IL"/>
        </w:rPr>
        <w:t xml:space="preserve"> </w:t>
      </w:r>
      <w:r w:rsidRPr="0098798D" w:rsidR="007712EB">
        <w:rPr>
          <w:rFonts w:eastAsia="Times New Roman" w:hint="eastAsia"/>
          <w:rtl/>
          <w:lang w:eastAsia="he-IL"/>
        </w:rPr>
        <w:t>על</w:t>
      </w:r>
      <w:r w:rsidRPr="0098798D" w:rsidR="007712EB">
        <w:rPr>
          <w:rFonts w:eastAsia="Times New Roman"/>
          <w:rtl/>
          <w:lang w:eastAsia="he-IL"/>
        </w:rPr>
        <w:t xml:space="preserve"> </w:t>
      </w:r>
      <w:r w:rsidRPr="0098798D" w:rsidR="007712EB">
        <w:rPr>
          <w:rFonts w:eastAsia="Times New Roman" w:hint="eastAsia"/>
          <w:rtl/>
          <w:lang w:eastAsia="he-IL"/>
        </w:rPr>
        <w:t>פי</w:t>
      </w:r>
      <w:r w:rsidRPr="0098798D" w:rsidR="007712EB">
        <w:rPr>
          <w:rFonts w:eastAsia="Times New Roman"/>
          <w:rtl/>
          <w:lang w:eastAsia="he-IL"/>
        </w:rPr>
        <w:t xml:space="preserve"> </w:t>
      </w:r>
      <w:r w:rsidRPr="0098798D" w:rsidR="007712EB">
        <w:rPr>
          <w:rFonts w:eastAsia="Times New Roman" w:hint="eastAsia"/>
          <w:rtl/>
          <w:lang w:eastAsia="he-IL"/>
        </w:rPr>
        <w:t>הנתונים</w:t>
      </w:r>
      <w:r w:rsidRPr="0098798D" w:rsidR="007712EB">
        <w:rPr>
          <w:rFonts w:eastAsia="Times New Roman"/>
          <w:rtl/>
          <w:lang w:eastAsia="he-IL"/>
        </w:rPr>
        <w:t xml:space="preserve"> </w:t>
      </w:r>
      <w:r w:rsidRPr="0098798D" w:rsidR="007712EB">
        <w:rPr>
          <w:rFonts w:eastAsia="Times New Roman" w:hint="eastAsia"/>
          <w:rtl/>
          <w:lang w:eastAsia="he-IL"/>
        </w:rPr>
        <w:t>האלה</w:t>
      </w:r>
      <w:r w:rsidR="000E690E">
        <w:rPr>
          <w:rFonts w:eastAsia="Times New Roman" w:hint="cs"/>
          <w:rtl/>
          <w:lang w:eastAsia="he-IL"/>
        </w:rPr>
        <w:t>,</w:t>
      </w:r>
      <w:r w:rsidRPr="0098798D" w:rsidR="007712EB">
        <w:rPr>
          <w:rFonts w:eastAsia="Times New Roman"/>
          <w:rtl/>
          <w:lang w:eastAsia="he-IL"/>
        </w:rPr>
        <w:t xml:space="preserve"> </w:t>
      </w:r>
      <w:r w:rsidRPr="0098798D" w:rsidR="007712EB">
        <w:rPr>
          <w:rFonts w:eastAsia="Times New Roman" w:hint="eastAsia"/>
          <w:rtl/>
          <w:lang w:eastAsia="he-IL"/>
        </w:rPr>
        <w:t>בסוף</w:t>
      </w:r>
      <w:r w:rsidRPr="0098798D" w:rsidR="007712EB">
        <w:rPr>
          <w:rFonts w:eastAsia="Times New Roman"/>
          <w:rtl/>
          <w:lang w:eastAsia="he-IL"/>
        </w:rPr>
        <w:t xml:space="preserve"> 2019 </w:t>
      </w:r>
      <w:r w:rsidRPr="0098798D" w:rsidR="007712EB">
        <w:rPr>
          <w:rFonts w:eastAsia="Times New Roman" w:hint="eastAsia"/>
          <w:rtl/>
          <w:lang w:eastAsia="he-IL"/>
        </w:rPr>
        <w:t>עדיין</w:t>
      </w:r>
      <w:r w:rsidRPr="0098798D" w:rsidR="007712EB">
        <w:rPr>
          <w:rFonts w:eastAsia="Times New Roman"/>
          <w:rtl/>
          <w:lang w:eastAsia="he-IL"/>
        </w:rPr>
        <w:t xml:space="preserve"> </w:t>
      </w:r>
      <w:r w:rsidRPr="0098798D" w:rsidR="007712EB">
        <w:rPr>
          <w:rFonts w:eastAsia="Times New Roman" w:hint="eastAsia"/>
          <w:rtl/>
          <w:lang w:eastAsia="he-IL"/>
        </w:rPr>
        <w:t>קיימת</w:t>
      </w:r>
      <w:r w:rsidRPr="0098798D" w:rsidR="007712EB">
        <w:rPr>
          <w:rFonts w:eastAsia="Times New Roman"/>
          <w:rtl/>
          <w:lang w:eastAsia="he-IL"/>
        </w:rPr>
        <w:t xml:space="preserve"> </w:t>
      </w:r>
      <w:r w:rsidRPr="0098798D" w:rsidR="007712EB">
        <w:rPr>
          <w:rFonts w:eastAsia="Times New Roman" w:hint="eastAsia"/>
          <w:rtl/>
          <w:lang w:eastAsia="he-IL"/>
        </w:rPr>
        <w:t>ריכוזיות</w:t>
      </w:r>
      <w:r w:rsidRPr="0098798D" w:rsidR="007712EB">
        <w:rPr>
          <w:rFonts w:eastAsia="Times New Roman"/>
          <w:rtl/>
          <w:lang w:eastAsia="he-IL"/>
        </w:rPr>
        <w:t xml:space="preserve"> </w:t>
      </w:r>
      <w:r w:rsidR="001523C9">
        <w:rPr>
          <w:rFonts w:eastAsia="Times New Roman" w:hint="cs"/>
          <w:rtl/>
          <w:lang w:eastAsia="he-IL"/>
        </w:rPr>
        <w:t xml:space="preserve">רבה </w:t>
      </w:r>
      <w:r w:rsidRPr="0098798D" w:rsidR="007712EB">
        <w:rPr>
          <w:rFonts w:eastAsia="Times New Roman" w:hint="eastAsia"/>
          <w:rtl/>
          <w:lang w:eastAsia="he-IL"/>
        </w:rPr>
        <w:t>בענף</w:t>
      </w:r>
      <w:r w:rsidRPr="0098798D" w:rsidR="00086AEC">
        <w:rPr>
          <w:rFonts w:eastAsia="Times New Roman"/>
          <w:rtl/>
          <w:lang w:eastAsia="he-IL"/>
        </w:rPr>
        <w:t xml:space="preserve">. במשך </w:t>
      </w:r>
      <w:r w:rsidR="001523C9">
        <w:rPr>
          <w:rFonts w:eastAsia="Times New Roman" w:hint="cs"/>
          <w:rtl/>
          <w:lang w:eastAsia="he-IL"/>
        </w:rPr>
        <w:t xml:space="preserve">כתשע </w:t>
      </w:r>
      <w:r w:rsidRPr="0098798D" w:rsidR="00086AEC">
        <w:rPr>
          <w:rFonts w:eastAsia="Times New Roman"/>
          <w:rtl/>
          <w:lang w:eastAsia="he-IL"/>
        </w:rPr>
        <w:t xml:space="preserve">שנים </w:t>
      </w:r>
      <w:r w:rsidRPr="0098798D" w:rsidR="007712EB">
        <w:rPr>
          <w:rFonts w:eastAsia="Times New Roman" w:hint="eastAsia"/>
          <w:rtl/>
          <w:lang w:eastAsia="he-IL"/>
        </w:rPr>
        <w:t>לא</w:t>
      </w:r>
      <w:r w:rsidRPr="0098798D" w:rsidR="007712EB">
        <w:rPr>
          <w:rFonts w:eastAsia="Times New Roman"/>
          <w:rtl/>
          <w:lang w:eastAsia="he-IL"/>
        </w:rPr>
        <w:t xml:space="preserve"> </w:t>
      </w:r>
      <w:r w:rsidRPr="0098798D" w:rsidR="007712EB">
        <w:rPr>
          <w:rFonts w:eastAsia="Times New Roman" w:hint="eastAsia"/>
          <w:rtl/>
          <w:lang w:eastAsia="he-IL"/>
        </w:rPr>
        <w:t>נוספו</w:t>
      </w:r>
      <w:r w:rsidRPr="0098798D" w:rsidR="007712EB">
        <w:rPr>
          <w:rFonts w:eastAsia="Times New Roman"/>
          <w:rtl/>
          <w:lang w:eastAsia="he-IL"/>
        </w:rPr>
        <w:t xml:space="preserve"> </w:t>
      </w:r>
      <w:r w:rsidRPr="0098798D" w:rsidR="007712EB">
        <w:rPr>
          <w:rFonts w:eastAsia="Times New Roman" w:hint="eastAsia"/>
          <w:rtl/>
          <w:lang w:eastAsia="he-IL"/>
        </w:rPr>
        <w:t>תחנות</w:t>
      </w:r>
      <w:r w:rsidRPr="0098798D" w:rsidR="007712EB">
        <w:rPr>
          <w:rFonts w:eastAsia="Times New Roman"/>
          <w:rtl/>
          <w:lang w:eastAsia="he-IL"/>
        </w:rPr>
        <w:t xml:space="preserve"> </w:t>
      </w:r>
      <w:r w:rsidRPr="0098798D" w:rsidR="007712EB">
        <w:rPr>
          <w:rFonts w:eastAsia="Times New Roman" w:hint="eastAsia"/>
          <w:rtl/>
          <w:lang w:eastAsia="he-IL"/>
        </w:rPr>
        <w:t>תדלוק</w:t>
      </w:r>
      <w:r w:rsidRPr="0098798D" w:rsidR="007712EB">
        <w:rPr>
          <w:rFonts w:eastAsia="Times New Roman"/>
          <w:rtl/>
          <w:lang w:eastAsia="he-IL"/>
        </w:rPr>
        <w:t xml:space="preserve"> </w:t>
      </w:r>
      <w:r w:rsidRPr="0098798D" w:rsidR="007712EB">
        <w:rPr>
          <w:rFonts w:eastAsia="Times New Roman" w:hint="eastAsia"/>
          <w:rtl/>
          <w:lang w:eastAsia="he-IL"/>
        </w:rPr>
        <w:t>לפי</w:t>
      </w:r>
      <w:r w:rsidRPr="0098798D" w:rsidR="007712EB">
        <w:rPr>
          <w:rFonts w:eastAsia="Times New Roman"/>
          <w:rtl/>
          <w:lang w:eastAsia="he-IL"/>
        </w:rPr>
        <w:t xml:space="preserve"> </w:t>
      </w:r>
      <w:r w:rsidRPr="0098798D" w:rsidR="007712EB">
        <w:rPr>
          <w:rFonts w:eastAsia="Times New Roman" w:hint="eastAsia"/>
          <w:rtl/>
          <w:lang w:eastAsia="he-IL"/>
        </w:rPr>
        <w:t>יעדי</w:t>
      </w:r>
      <w:r w:rsidRPr="0098798D" w:rsidR="007712EB">
        <w:rPr>
          <w:rFonts w:eastAsia="Times New Roman"/>
          <w:rtl/>
          <w:lang w:eastAsia="he-IL"/>
        </w:rPr>
        <w:t xml:space="preserve"> </w:t>
      </w:r>
      <w:r w:rsidRPr="0098798D" w:rsidR="007712EB">
        <w:rPr>
          <w:rFonts w:eastAsia="Times New Roman" w:hint="eastAsia"/>
          <w:rtl/>
          <w:lang w:eastAsia="he-IL"/>
        </w:rPr>
        <w:t>הממשלה</w:t>
      </w:r>
      <w:r w:rsidRPr="0098798D" w:rsidR="007712EB">
        <w:rPr>
          <w:rFonts w:eastAsia="Times New Roman"/>
          <w:rtl/>
          <w:lang w:eastAsia="he-IL"/>
        </w:rPr>
        <w:t xml:space="preserve"> </w:t>
      </w:r>
      <w:r w:rsidRPr="0098798D" w:rsidR="007712EB">
        <w:rPr>
          <w:rFonts w:eastAsia="Times New Roman" w:hint="eastAsia"/>
          <w:rtl/>
          <w:lang w:eastAsia="he-IL"/>
        </w:rPr>
        <w:t>לקידום</w:t>
      </w:r>
      <w:r w:rsidRPr="0098798D" w:rsidR="007712EB">
        <w:rPr>
          <w:rFonts w:eastAsia="Times New Roman"/>
          <w:rtl/>
          <w:lang w:eastAsia="he-IL"/>
        </w:rPr>
        <w:t xml:space="preserve"> </w:t>
      </w:r>
      <w:r w:rsidRPr="0098798D" w:rsidR="007712EB">
        <w:rPr>
          <w:rFonts w:eastAsia="Times New Roman" w:hint="eastAsia"/>
          <w:rtl/>
          <w:lang w:eastAsia="he-IL"/>
        </w:rPr>
        <w:t>התחרות</w:t>
      </w:r>
      <w:r w:rsidRPr="0098798D" w:rsidR="007712EB">
        <w:rPr>
          <w:rFonts w:eastAsia="Times New Roman"/>
          <w:rtl/>
          <w:lang w:eastAsia="he-IL"/>
        </w:rPr>
        <w:t xml:space="preserve"> </w:t>
      </w:r>
      <w:r w:rsidRPr="0098798D" w:rsidR="007712EB">
        <w:rPr>
          <w:rFonts w:eastAsia="Times New Roman" w:hint="eastAsia"/>
          <w:rtl/>
          <w:lang w:eastAsia="he-IL"/>
        </w:rPr>
        <w:t>בענף</w:t>
      </w:r>
      <w:r w:rsidRPr="0098798D" w:rsidR="007712EB">
        <w:rPr>
          <w:rFonts w:eastAsia="Times New Roman"/>
          <w:rtl/>
          <w:lang w:eastAsia="he-IL"/>
        </w:rPr>
        <w:t xml:space="preserve"> (ראו </w:t>
      </w:r>
      <w:r w:rsidRPr="0098798D" w:rsidR="007712EB">
        <w:rPr>
          <w:rFonts w:eastAsia="Times New Roman" w:hint="eastAsia"/>
          <w:rtl/>
          <w:lang w:eastAsia="he-IL"/>
        </w:rPr>
        <w:t>להלן</w:t>
      </w:r>
      <w:r w:rsidRPr="0098798D" w:rsidR="007712EB">
        <w:rPr>
          <w:rFonts w:eastAsia="Times New Roman"/>
          <w:rtl/>
          <w:lang w:eastAsia="he-IL"/>
        </w:rPr>
        <w:t>)</w:t>
      </w:r>
      <w:r w:rsidR="001523C9">
        <w:rPr>
          <w:rFonts w:eastAsia="Times New Roman" w:hint="cs"/>
          <w:rtl/>
          <w:lang w:eastAsia="he-IL"/>
        </w:rPr>
        <w:t>,</w:t>
      </w:r>
      <w:r w:rsidRPr="0098798D" w:rsidR="00086AEC">
        <w:rPr>
          <w:rFonts w:eastAsia="Times New Roman"/>
          <w:rtl/>
          <w:lang w:eastAsia="he-IL"/>
        </w:rPr>
        <w:t xml:space="preserve"> ולעומת זאת </w:t>
      </w:r>
      <w:r w:rsidRPr="0098798D" w:rsidR="007712EB">
        <w:rPr>
          <w:rFonts w:eastAsia="Times New Roman" w:hint="eastAsia"/>
          <w:rtl/>
          <w:lang w:eastAsia="he-IL"/>
        </w:rPr>
        <w:t>נוספו</w:t>
      </w:r>
      <w:r w:rsidRPr="0098798D" w:rsidR="007712EB">
        <w:rPr>
          <w:rFonts w:eastAsia="Times New Roman"/>
          <w:rtl/>
          <w:lang w:eastAsia="he-IL"/>
        </w:rPr>
        <w:t xml:space="preserve"> תחנות תדלוק </w:t>
      </w:r>
      <w:r w:rsidRPr="0098798D" w:rsidR="001523C9">
        <w:rPr>
          <w:rFonts w:eastAsia="Times New Roman" w:hint="eastAsia"/>
          <w:rtl/>
          <w:lang w:eastAsia="he-IL"/>
        </w:rPr>
        <w:t>ביוזמ</w:t>
      </w:r>
      <w:r w:rsidR="001523C9">
        <w:rPr>
          <w:rFonts w:eastAsia="Times New Roman" w:hint="cs"/>
          <w:rtl/>
          <w:lang w:eastAsia="he-IL"/>
        </w:rPr>
        <w:t>תן</w:t>
      </w:r>
      <w:r w:rsidRPr="0098798D" w:rsidR="001523C9">
        <w:rPr>
          <w:rFonts w:eastAsia="Times New Roman"/>
          <w:rtl/>
          <w:lang w:eastAsia="he-IL"/>
        </w:rPr>
        <w:t xml:space="preserve"> </w:t>
      </w:r>
      <w:r w:rsidR="001523C9">
        <w:rPr>
          <w:rFonts w:eastAsia="Times New Roman" w:hint="cs"/>
          <w:rtl/>
          <w:lang w:eastAsia="he-IL"/>
        </w:rPr>
        <w:t>ה</w:t>
      </w:r>
      <w:r w:rsidRPr="0098798D" w:rsidR="001523C9">
        <w:rPr>
          <w:rFonts w:eastAsia="Times New Roman" w:hint="eastAsia"/>
          <w:rtl/>
          <w:lang w:eastAsia="he-IL"/>
        </w:rPr>
        <w:t>פרטית</w:t>
      </w:r>
      <w:r w:rsidRPr="0098798D" w:rsidR="007712EB">
        <w:rPr>
          <w:rFonts w:eastAsia="Times New Roman"/>
          <w:rtl/>
          <w:lang w:eastAsia="he-IL"/>
        </w:rPr>
        <w:t xml:space="preserve"> </w:t>
      </w:r>
      <w:r w:rsidR="001523C9">
        <w:rPr>
          <w:rFonts w:eastAsia="Times New Roman" w:hint="cs"/>
          <w:rtl/>
          <w:lang w:eastAsia="he-IL"/>
        </w:rPr>
        <w:t xml:space="preserve">של </w:t>
      </w:r>
      <w:r w:rsidRPr="0098798D" w:rsidR="007712EB">
        <w:rPr>
          <w:rFonts w:eastAsia="Times New Roman" w:hint="eastAsia"/>
          <w:rtl/>
          <w:lang w:eastAsia="he-IL"/>
        </w:rPr>
        <w:t>החברות</w:t>
      </w:r>
      <w:r w:rsidRPr="0098798D" w:rsidR="007712EB">
        <w:rPr>
          <w:rFonts w:eastAsia="Times New Roman"/>
          <w:rtl/>
          <w:lang w:eastAsia="he-IL"/>
        </w:rPr>
        <w:t xml:space="preserve"> </w:t>
      </w:r>
      <w:r w:rsidRPr="0098798D" w:rsidR="007712EB">
        <w:rPr>
          <w:rFonts w:eastAsia="Times New Roman" w:hint="eastAsia"/>
          <w:rtl/>
          <w:lang w:eastAsia="he-IL"/>
        </w:rPr>
        <w:t>הקטנות</w:t>
      </w:r>
      <w:r w:rsidRPr="0098798D" w:rsidR="00086AEC">
        <w:rPr>
          <w:rFonts w:eastAsia="Times New Roman"/>
          <w:rtl/>
          <w:lang w:eastAsia="he-IL"/>
        </w:rPr>
        <w:t>.</w:t>
      </w:r>
      <w:r w:rsidR="0098798D">
        <w:rPr>
          <w:rFonts w:eastAsia="Times New Roman" w:hint="cs"/>
          <w:rtl/>
          <w:lang w:eastAsia="he-IL"/>
        </w:rPr>
        <w:t xml:space="preserve"> </w:t>
      </w:r>
      <w:r w:rsidRPr="008A3FA7" w:rsidR="00C374D7">
        <w:rPr>
          <w:rFonts w:ascii="David" w:hAnsi="David" w:hint="eastAsia"/>
          <w:sz w:val="24"/>
          <w:rtl/>
        </w:rPr>
        <w:t>רשות</w:t>
      </w:r>
      <w:r w:rsidRPr="008A3FA7" w:rsidR="00C374D7">
        <w:rPr>
          <w:rFonts w:ascii="David" w:hAnsi="David"/>
          <w:sz w:val="24"/>
          <w:rtl/>
        </w:rPr>
        <w:t xml:space="preserve"> מקרקעי ישראל (להלן - </w:t>
      </w:r>
      <w:r w:rsidRPr="008A3FA7" w:rsidR="00192635">
        <w:rPr>
          <w:rFonts w:ascii="David" w:hAnsi="David" w:hint="eastAsia"/>
          <w:sz w:val="24"/>
          <w:rtl/>
        </w:rPr>
        <w:t>רמ</w:t>
      </w:r>
      <w:r w:rsidRPr="008A3FA7" w:rsidR="00192635">
        <w:rPr>
          <w:rFonts w:ascii="David" w:hAnsi="David"/>
          <w:sz w:val="24"/>
          <w:rtl/>
        </w:rPr>
        <w:t>"י</w:t>
      </w:r>
      <w:r w:rsidRPr="008A3FA7" w:rsidR="00C374D7">
        <w:rPr>
          <w:rFonts w:ascii="David" w:hAnsi="David"/>
          <w:sz w:val="24"/>
          <w:rtl/>
        </w:rPr>
        <w:t>)</w:t>
      </w:r>
      <w:r w:rsidRPr="008A3FA7" w:rsidR="00192635">
        <w:rPr>
          <w:rFonts w:ascii="David" w:hAnsi="David"/>
          <w:sz w:val="24"/>
          <w:rtl/>
        </w:rPr>
        <w:t xml:space="preserve"> ציינה בתשובתה כי "משנת 2011 עד היום שווקה קרקע לכ-70 תחנות תדלוק".</w:t>
      </w:r>
    </w:p>
    <w:p w:rsidR="00301933" w:rsidRPr="00301933" w:rsidP="001A2CB6">
      <w:pPr>
        <w:widowControl w:val="0"/>
        <w:tabs>
          <w:tab w:val="left" w:pos="567"/>
          <w:tab w:val="left" w:pos="851"/>
        </w:tabs>
        <w:spacing w:line="269" w:lineRule="auto"/>
        <w:ind w:firstLine="21"/>
        <w:rPr>
          <w:rFonts w:eastAsia="Times New Roman"/>
          <w:rtl/>
          <w:lang w:eastAsia="he-IL"/>
        </w:rPr>
      </w:pPr>
    </w:p>
    <w:p w:rsidR="005446C4" w:rsidP="001A2CB6">
      <w:pPr>
        <w:widowControl w:val="0"/>
        <w:tabs>
          <w:tab w:val="left" w:pos="567"/>
          <w:tab w:val="left" w:pos="851"/>
        </w:tabs>
        <w:spacing w:line="269" w:lineRule="auto"/>
        <w:ind w:firstLine="21"/>
        <w:rPr>
          <w:rFonts w:eastAsia="Times New Roman"/>
          <w:b/>
          <w:bCs/>
          <w:rtl/>
          <w:lang w:eastAsia="he-IL"/>
        </w:rPr>
      </w:pPr>
      <w:r w:rsidRPr="00003569">
        <w:rPr>
          <w:rFonts w:eastAsia="Times New Roman" w:hint="cs"/>
          <w:b/>
          <w:bCs/>
          <w:rtl/>
          <w:lang w:eastAsia="he-IL"/>
        </w:rPr>
        <w:t xml:space="preserve">משרד מבקר המדינה מציין </w:t>
      </w:r>
      <w:r w:rsidRPr="00003569" w:rsidR="00DD0B8E">
        <w:rPr>
          <w:rFonts w:eastAsia="Times New Roman" w:hint="cs"/>
          <w:b/>
          <w:bCs/>
          <w:rtl/>
          <w:lang w:eastAsia="he-IL"/>
        </w:rPr>
        <w:t>לחיוב</w:t>
      </w:r>
      <w:r w:rsidRPr="00003569">
        <w:rPr>
          <w:rFonts w:eastAsia="Times New Roman" w:hint="cs"/>
          <w:b/>
          <w:bCs/>
          <w:rtl/>
          <w:lang w:eastAsia="he-IL"/>
        </w:rPr>
        <w:t xml:space="preserve"> את </w:t>
      </w:r>
      <w:r w:rsidR="001523C9">
        <w:rPr>
          <w:rFonts w:eastAsia="Times New Roman" w:hint="cs"/>
          <w:b/>
          <w:bCs/>
          <w:rtl/>
          <w:lang w:eastAsia="he-IL"/>
        </w:rPr>
        <w:t xml:space="preserve">עליית מספרן של </w:t>
      </w:r>
      <w:r w:rsidRPr="00003569">
        <w:rPr>
          <w:rFonts w:eastAsia="Times New Roman" w:hint="cs"/>
          <w:b/>
          <w:bCs/>
          <w:rtl/>
          <w:lang w:eastAsia="he-IL"/>
        </w:rPr>
        <w:t xml:space="preserve">תחנות </w:t>
      </w:r>
      <w:r w:rsidR="001523C9">
        <w:rPr>
          <w:rFonts w:eastAsia="Times New Roman" w:hint="cs"/>
          <w:b/>
          <w:bCs/>
          <w:rtl/>
          <w:lang w:eastAsia="he-IL"/>
        </w:rPr>
        <w:t>ה</w:t>
      </w:r>
      <w:r w:rsidRPr="00003569">
        <w:rPr>
          <w:rFonts w:eastAsia="Times New Roman" w:hint="cs"/>
          <w:b/>
          <w:bCs/>
          <w:rtl/>
          <w:lang w:eastAsia="he-IL"/>
        </w:rPr>
        <w:t xml:space="preserve">תדלוק </w:t>
      </w:r>
      <w:r w:rsidR="001523C9">
        <w:rPr>
          <w:rFonts w:eastAsia="Times New Roman" w:hint="cs"/>
          <w:b/>
          <w:bCs/>
          <w:rtl/>
          <w:lang w:eastAsia="he-IL"/>
        </w:rPr>
        <w:t>ש</w:t>
      </w:r>
      <w:r w:rsidRPr="00003569">
        <w:rPr>
          <w:rFonts w:eastAsia="Times New Roman" w:hint="cs"/>
          <w:b/>
          <w:bCs/>
          <w:rtl/>
          <w:lang w:eastAsia="he-IL"/>
        </w:rPr>
        <w:t>בבעלות חברות קטנות</w:t>
      </w:r>
      <w:r>
        <w:rPr>
          <w:rFonts w:eastAsia="Times New Roman" w:hint="cs"/>
          <w:b/>
          <w:bCs/>
          <w:rtl/>
          <w:lang w:eastAsia="he-IL"/>
        </w:rPr>
        <w:t>.</w:t>
      </w:r>
    </w:p>
    <w:p w:rsidR="00343990">
      <w:pPr>
        <w:bidi w:val="0"/>
        <w:spacing w:after="200" w:line="276" w:lineRule="auto"/>
        <w:rPr>
          <w:szCs w:val="20"/>
          <w:rtl/>
          <w:lang w:eastAsia="he-IL"/>
        </w:rPr>
      </w:pPr>
      <w:r>
        <w:rPr>
          <w:szCs w:val="20"/>
          <w:rtl/>
          <w:lang w:eastAsia="he-IL"/>
        </w:rPr>
        <w:br w:type="page"/>
      </w:r>
    </w:p>
    <w:p w:rsidR="007C2945" w:rsidP="001A2CB6">
      <w:pPr>
        <w:widowControl w:val="0"/>
        <w:tabs>
          <w:tab w:val="left" w:pos="567"/>
          <w:tab w:val="left" w:pos="851"/>
        </w:tabs>
        <w:spacing w:line="269" w:lineRule="auto"/>
        <w:ind w:firstLine="21"/>
        <w:jc w:val="center"/>
        <w:rPr>
          <w:rFonts w:eastAsia="Times New Roman"/>
          <w:noProof/>
          <w:rtl/>
        </w:rPr>
      </w:pPr>
      <w:r w:rsidRPr="00F34120">
        <w:rPr>
          <w:rFonts w:eastAsia="Times New Roman" w:hint="eastAsia"/>
          <w:b/>
          <w:bCs/>
          <w:rtl/>
          <w:lang w:eastAsia="he-IL"/>
        </w:rPr>
        <w:t>תרשים</w:t>
      </w:r>
      <w:r>
        <w:rPr>
          <w:rFonts w:eastAsia="Times New Roman" w:hint="cs"/>
          <w:b/>
          <w:bCs/>
          <w:rtl/>
          <w:lang w:eastAsia="he-IL"/>
        </w:rPr>
        <w:t xml:space="preserve"> </w:t>
      </w:r>
      <w:r w:rsidR="00413895">
        <w:rPr>
          <w:rFonts w:eastAsia="Times New Roman" w:hint="cs"/>
          <w:b/>
          <w:bCs/>
          <w:rtl/>
          <w:lang w:eastAsia="he-IL"/>
        </w:rPr>
        <w:t>5</w:t>
      </w:r>
      <w:r w:rsidR="00234FFD">
        <w:rPr>
          <w:rFonts w:eastAsia="Times New Roman" w:hint="cs"/>
          <w:b/>
          <w:bCs/>
          <w:rtl/>
          <w:lang w:eastAsia="he-IL"/>
        </w:rPr>
        <w:t xml:space="preserve">: </w:t>
      </w:r>
      <w:r w:rsidRPr="00F34120">
        <w:rPr>
          <w:rFonts w:eastAsia="Times New Roman"/>
          <w:b/>
          <w:bCs/>
          <w:rtl/>
          <w:lang w:eastAsia="he-IL"/>
        </w:rPr>
        <w:t xml:space="preserve">מספר כלי </w:t>
      </w:r>
      <w:r>
        <w:rPr>
          <w:rFonts w:eastAsia="Times New Roman" w:hint="cs"/>
          <w:b/>
          <w:bCs/>
          <w:rtl/>
          <w:lang w:eastAsia="he-IL"/>
        </w:rPr>
        <w:t>ה</w:t>
      </w:r>
      <w:r w:rsidRPr="00F34120">
        <w:rPr>
          <w:rFonts w:eastAsia="Times New Roman"/>
          <w:b/>
          <w:bCs/>
          <w:rtl/>
          <w:lang w:eastAsia="he-IL"/>
        </w:rPr>
        <w:t xml:space="preserve">רכב </w:t>
      </w:r>
      <w:r>
        <w:rPr>
          <w:rFonts w:eastAsia="Times New Roman" w:hint="cs"/>
          <w:b/>
          <w:bCs/>
          <w:rtl/>
          <w:lang w:eastAsia="he-IL"/>
        </w:rPr>
        <w:t>בשנים</w:t>
      </w:r>
      <w:r w:rsidR="00234FFD">
        <w:rPr>
          <w:rFonts w:eastAsia="Times New Roman" w:hint="cs"/>
          <w:b/>
          <w:bCs/>
          <w:rtl/>
          <w:lang w:eastAsia="he-IL"/>
        </w:rPr>
        <w:t xml:space="preserve"> </w:t>
      </w:r>
      <w:r>
        <w:rPr>
          <w:rFonts w:eastAsia="Times New Roman" w:hint="cs"/>
          <w:b/>
          <w:bCs/>
          <w:rtl/>
          <w:lang w:eastAsia="he-IL"/>
        </w:rPr>
        <w:t>2011</w:t>
      </w:r>
      <w:r w:rsidR="00BB5D3C">
        <w:rPr>
          <w:rFonts w:eastAsia="Times New Roman" w:hint="cs"/>
          <w:b/>
          <w:bCs/>
          <w:rtl/>
          <w:lang w:eastAsia="he-IL"/>
        </w:rPr>
        <w:t xml:space="preserve"> </w:t>
      </w:r>
      <w:r>
        <w:rPr>
          <w:rFonts w:eastAsia="Times New Roman" w:hint="cs"/>
          <w:b/>
          <w:bCs/>
          <w:rtl/>
          <w:lang w:eastAsia="he-IL"/>
        </w:rPr>
        <w:t>ו-2019 והצפי לשנת 2030</w:t>
      </w:r>
    </w:p>
    <w:p w:rsidR="00D0752C" w:rsidP="00D0752C">
      <w:pPr>
        <w:widowControl w:val="0"/>
        <w:tabs>
          <w:tab w:val="left" w:pos="567"/>
          <w:tab w:val="left" w:pos="851"/>
        </w:tabs>
        <w:spacing w:before="120" w:after="120" w:line="269" w:lineRule="auto"/>
        <w:ind w:firstLine="23"/>
        <w:jc w:val="center"/>
        <w:rPr>
          <w:rFonts w:eastAsia="Times New Roman"/>
          <w:rtl/>
          <w:lang w:eastAsia="he-IL"/>
        </w:rPr>
      </w:pPr>
      <w:r>
        <w:rPr>
          <w:rFonts w:eastAsia="Times New Roman"/>
          <w:noProof/>
          <w:rtl/>
        </w:rPr>
        <w:drawing>
          <wp:inline distT="0" distB="0" distL="0" distR="0">
            <wp:extent cx="4325121" cy="2316485"/>
            <wp:effectExtent l="0" t="0" r="0" b="762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397026" name="fuel-g-5.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16485"/>
                    </a:xfrm>
                    <a:prstGeom prst="rect">
                      <a:avLst/>
                    </a:prstGeom>
                  </pic:spPr>
                </pic:pic>
              </a:graphicData>
            </a:graphic>
          </wp:inline>
        </w:drawing>
      </w:r>
    </w:p>
    <w:p w:rsidR="007C2945" w:rsidRPr="00B40730" w:rsidP="001A2CB6">
      <w:pPr>
        <w:spacing w:line="269" w:lineRule="auto"/>
        <w:rPr>
          <w:sz w:val="22"/>
          <w:szCs w:val="22"/>
          <w:lang w:eastAsia="he-IL"/>
        </w:rPr>
      </w:pPr>
      <w:r w:rsidRPr="00B40730">
        <w:rPr>
          <w:rFonts w:hint="cs"/>
          <w:sz w:val="22"/>
          <w:szCs w:val="22"/>
          <w:rtl/>
          <w:lang w:eastAsia="he-IL"/>
        </w:rPr>
        <w:t>על פי נתוני</w:t>
      </w:r>
      <w:r w:rsidRPr="00B40730">
        <w:rPr>
          <w:sz w:val="22"/>
          <w:szCs w:val="22"/>
          <w:rtl/>
          <w:lang w:eastAsia="he-IL"/>
        </w:rPr>
        <w:t xml:space="preserve"> </w:t>
      </w:r>
      <w:r w:rsidRPr="00B40730" w:rsidR="009807AE">
        <w:rPr>
          <w:sz w:val="22"/>
          <w:szCs w:val="22"/>
          <w:rtl/>
          <w:lang w:eastAsia="he-IL"/>
        </w:rPr>
        <w:t>א</w:t>
      </w:r>
      <w:r w:rsidRPr="00B40730" w:rsidR="00A9266F">
        <w:rPr>
          <w:rFonts w:hint="cs"/>
          <w:sz w:val="22"/>
          <w:szCs w:val="22"/>
          <w:rtl/>
          <w:lang w:eastAsia="he-IL"/>
        </w:rPr>
        <w:t>י</w:t>
      </w:r>
      <w:r w:rsidRPr="00B40730" w:rsidR="009807AE">
        <w:rPr>
          <w:sz w:val="22"/>
          <w:szCs w:val="22"/>
          <w:rtl/>
          <w:lang w:eastAsia="he-IL"/>
        </w:rPr>
        <w:t xml:space="preserve">גוד יבואני הרכב </w:t>
      </w:r>
      <w:r w:rsidRPr="00B40730" w:rsidR="009807AE">
        <w:rPr>
          <w:rFonts w:hint="eastAsia"/>
          <w:sz w:val="22"/>
          <w:szCs w:val="22"/>
          <w:rtl/>
          <w:lang w:eastAsia="he-IL"/>
        </w:rPr>
        <w:t>בישראל</w:t>
      </w:r>
      <w:r w:rsidRPr="00B40730" w:rsidR="00A9266F">
        <w:rPr>
          <w:rFonts w:hint="cs"/>
          <w:sz w:val="22"/>
          <w:szCs w:val="22"/>
          <w:rtl/>
          <w:lang w:eastAsia="he-IL"/>
        </w:rPr>
        <w:t>,</w:t>
      </w:r>
      <w:r w:rsidRPr="00B40730">
        <w:rPr>
          <w:rFonts w:hint="cs"/>
          <w:sz w:val="22"/>
          <w:szCs w:val="22"/>
          <w:rtl/>
          <w:lang w:eastAsia="he-IL"/>
        </w:rPr>
        <w:t xml:space="preserve"> </w:t>
      </w:r>
      <w:r w:rsidRPr="00B40730">
        <w:rPr>
          <w:rFonts w:hint="eastAsia"/>
          <w:sz w:val="22"/>
          <w:szCs w:val="22"/>
          <w:rtl/>
          <w:lang w:eastAsia="he-IL"/>
        </w:rPr>
        <w:t>ע</w:t>
      </w:r>
      <w:r w:rsidRPr="00B40730">
        <w:rPr>
          <w:sz w:val="22"/>
          <w:szCs w:val="22"/>
          <w:rtl/>
          <w:lang w:eastAsia="he-IL"/>
        </w:rPr>
        <w:t>"ר</w:t>
      </w:r>
      <w:r w:rsidRPr="00B40730" w:rsidR="00A9266F">
        <w:rPr>
          <w:rFonts w:hint="cs"/>
          <w:sz w:val="22"/>
          <w:szCs w:val="22"/>
          <w:rtl/>
          <w:lang w:eastAsia="he-IL"/>
        </w:rPr>
        <w:t>,</w:t>
      </w:r>
      <w:r w:rsidRPr="00B40730">
        <w:rPr>
          <w:sz w:val="22"/>
          <w:szCs w:val="22"/>
          <w:rtl/>
          <w:lang w:eastAsia="he-IL"/>
        </w:rPr>
        <w:t xml:space="preserve"> </w:t>
      </w:r>
      <w:r w:rsidRPr="00B40730">
        <w:rPr>
          <w:b/>
          <w:bCs/>
          <w:sz w:val="22"/>
          <w:szCs w:val="22"/>
          <w:rtl/>
          <w:lang w:eastAsia="he-IL"/>
        </w:rPr>
        <w:t>סקירה כלכלית שוק הרכב ותחזית לשנת 2030</w:t>
      </w:r>
      <w:r>
        <w:rPr>
          <w:rStyle w:val="FootnoteReference1"/>
          <w:rFonts w:eastAsia="Times New Roman"/>
          <w:sz w:val="22"/>
          <w:szCs w:val="22"/>
          <w:rtl/>
          <w:lang w:eastAsia="he-IL"/>
        </w:rPr>
        <w:footnoteReference w:id="27"/>
      </w:r>
      <w:r w:rsidRPr="00B40730" w:rsidR="00A9266F">
        <w:rPr>
          <w:rFonts w:hint="cs"/>
          <w:sz w:val="22"/>
          <w:szCs w:val="22"/>
          <w:rtl/>
          <w:lang w:eastAsia="he-IL"/>
        </w:rPr>
        <w:t>,</w:t>
      </w:r>
    </w:p>
    <w:p w:rsidR="007C2945" w:rsidRPr="00B40730" w:rsidP="001A2CB6">
      <w:pPr>
        <w:spacing w:line="269" w:lineRule="auto"/>
        <w:rPr>
          <w:sz w:val="22"/>
          <w:szCs w:val="22"/>
          <w:rtl/>
          <w:lang w:eastAsia="he-IL"/>
        </w:rPr>
      </w:pPr>
      <w:r w:rsidRPr="00B40730">
        <w:rPr>
          <w:rFonts w:hint="cs"/>
          <w:sz w:val="22"/>
          <w:szCs w:val="22"/>
          <w:rtl/>
          <w:lang w:eastAsia="he-IL"/>
        </w:rPr>
        <w:t>ב</w:t>
      </w:r>
      <w:r w:rsidRPr="00B40730" w:rsidR="00477E7E">
        <w:rPr>
          <w:sz w:val="22"/>
          <w:szCs w:val="22"/>
          <w:rtl/>
          <w:lang w:eastAsia="he-IL"/>
        </w:rPr>
        <w:t xml:space="preserve">עיבוד משרד מבקר המדינה. </w:t>
      </w:r>
    </w:p>
    <w:p w:rsidR="00D0752C" w:rsidP="001A2CB6">
      <w:pPr>
        <w:spacing w:line="269" w:lineRule="auto"/>
        <w:jc w:val="center"/>
        <w:rPr>
          <w:b/>
          <w:bCs/>
          <w:rtl/>
          <w:lang w:eastAsia="he-IL"/>
        </w:rPr>
      </w:pPr>
    </w:p>
    <w:p w:rsidR="00F717A0" w:rsidRPr="00B40730" w:rsidP="001A2CB6">
      <w:pPr>
        <w:spacing w:line="269" w:lineRule="auto"/>
        <w:jc w:val="center"/>
        <w:rPr>
          <w:b/>
          <w:bCs/>
          <w:rtl/>
          <w:lang w:eastAsia="he-IL"/>
        </w:rPr>
      </w:pPr>
      <w:r w:rsidRPr="00B40730">
        <w:rPr>
          <w:rFonts w:hint="eastAsia"/>
          <w:b/>
          <w:bCs/>
          <w:rtl/>
          <w:lang w:eastAsia="he-IL"/>
        </w:rPr>
        <w:t>תרשים</w:t>
      </w:r>
      <w:r w:rsidRPr="00B40730" w:rsidR="00101B22">
        <w:rPr>
          <w:rFonts w:hint="cs"/>
          <w:b/>
          <w:bCs/>
          <w:rtl/>
          <w:lang w:eastAsia="he-IL"/>
        </w:rPr>
        <w:t xml:space="preserve"> </w:t>
      </w:r>
      <w:r w:rsidRPr="00B40730" w:rsidR="00413895">
        <w:rPr>
          <w:rFonts w:hint="cs"/>
          <w:b/>
          <w:bCs/>
          <w:rtl/>
          <w:lang w:eastAsia="he-IL"/>
        </w:rPr>
        <w:t>6</w:t>
      </w:r>
      <w:r w:rsidRPr="00B40730" w:rsidR="00D87EFF">
        <w:rPr>
          <w:rFonts w:hint="cs"/>
          <w:b/>
          <w:bCs/>
          <w:rtl/>
          <w:lang w:eastAsia="he-IL"/>
        </w:rPr>
        <w:t>:</w:t>
      </w:r>
      <w:r w:rsidR="00BB5D3C">
        <w:rPr>
          <w:b/>
          <w:bCs/>
          <w:rtl/>
          <w:lang w:eastAsia="he-IL"/>
        </w:rPr>
        <w:t xml:space="preserve"> </w:t>
      </w:r>
      <w:r w:rsidRPr="00B40730">
        <w:rPr>
          <w:rFonts w:hint="eastAsia"/>
          <w:b/>
          <w:bCs/>
          <w:rtl/>
          <w:lang w:eastAsia="he-IL"/>
        </w:rPr>
        <w:t>מספר</w:t>
      </w:r>
      <w:r w:rsidRPr="00B40730">
        <w:rPr>
          <w:b/>
          <w:bCs/>
          <w:rtl/>
          <w:lang w:eastAsia="he-IL"/>
        </w:rPr>
        <w:t xml:space="preserve"> </w:t>
      </w:r>
      <w:r w:rsidRPr="00B40730">
        <w:rPr>
          <w:rFonts w:hint="eastAsia"/>
          <w:b/>
          <w:bCs/>
          <w:rtl/>
          <w:lang w:eastAsia="he-IL"/>
        </w:rPr>
        <w:t>כלי</w:t>
      </w:r>
      <w:r w:rsidRPr="00B40730">
        <w:rPr>
          <w:b/>
          <w:bCs/>
          <w:rtl/>
          <w:lang w:eastAsia="he-IL"/>
        </w:rPr>
        <w:t xml:space="preserve"> </w:t>
      </w:r>
      <w:r w:rsidRPr="00B40730">
        <w:rPr>
          <w:rFonts w:hint="eastAsia"/>
          <w:b/>
          <w:bCs/>
          <w:rtl/>
          <w:lang w:eastAsia="he-IL"/>
        </w:rPr>
        <w:t>רכב</w:t>
      </w:r>
      <w:r w:rsidRPr="00B40730">
        <w:rPr>
          <w:b/>
          <w:bCs/>
          <w:rtl/>
          <w:lang w:eastAsia="he-IL"/>
        </w:rPr>
        <w:t xml:space="preserve"> </w:t>
      </w:r>
      <w:r w:rsidRPr="00B40730" w:rsidR="001410D0">
        <w:rPr>
          <w:rFonts w:hint="cs"/>
          <w:b/>
          <w:bCs/>
          <w:rtl/>
          <w:lang w:eastAsia="he-IL"/>
        </w:rPr>
        <w:t>ממוצע ל</w:t>
      </w:r>
      <w:r w:rsidRPr="00B40730">
        <w:rPr>
          <w:rFonts w:hint="eastAsia"/>
          <w:b/>
          <w:bCs/>
          <w:rtl/>
          <w:lang w:eastAsia="he-IL"/>
        </w:rPr>
        <w:t>תחנת</w:t>
      </w:r>
      <w:r w:rsidRPr="00B40730">
        <w:rPr>
          <w:b/>
          <w:bCs/>
          <w:rtl/>
          <w:lang w:eastAsia="he-IL"/>
        </w:rPr>
        <w:t xml:space="preserve"> </w:t>
      </w:r>
      <w:r w:rsidRPr="00B40730">
        <w:rPr>
          <w:rFonts w:hint="eastAsia"/>
          <w:b/>
          <w:bCs/>
          <w:rtl/>
          <w:lang w:eastAsia="he-IL"/>
        </w:rPr>
        <w:t>תדלוק</w:t>
      </w:r>
      <w:r w:rsidRPr="00B40730" w:rsidR="00394183">
        <w:rPr>
          <w:rFonts w:hint="cs"/>
          <w:b/>
          <w:bCs/>
          <w:rtl/>
          <w:lang w:eastAsia="he-IL"/>
        </w:rPr>
        <w:t>,</w:t>
      </w:r>
      <w:r w:rsidRPr="00B40730" w:rsidR="00003569">
        <w:rPr>
          <w:rFonts w:hint="cs"/>
          <w:b/>
          <w:bCs/>
          <w:rtl/>
          <w:lang w:eastAsia="he-IL"/>
        </w:rPr>
        <w:t xml:space="preserve"> 2</w:t>
      </w:r>
      <w:r w:rsidRPr="00B40730" w:rsidR="00234FFD">
        <w:rPr>
          <w:rFonts w:hint="cs"/>
          <w:b/>
          <w:bCs/>
          <w:rtl/>
          <w:lang w:eastAsia="he-IL"/>
        </w:rPr>
        <w:t>018</w:t>
      </w:r>
    </w:p>
    <w:p w:rsidR="00F717A0" w:rsidP="00D0752C">
      <w:pPr>
        <w:pStyle w:val="ListParagraph"/>
        <w:widowControl w:val="0"/>
        <w:tabs>
          <w:tab w:val="left" w:pos="567"/>
          <w:tab w:val="left" w:pos="851"/>
        </w:tabs>
        <w:spacing w:before="120" w:after="240" w:line="269" w:lineRule="auto"/>
        <w:ind w:left="380"/>
        <w:jc w:val="center"/>
        <w:rPr>
          <w:rFonts w:eastAsia="Times New Roman"/>
          <w:szCs w:val="20"/>
          <w:rtl/>
          <w:lang w:eastAsia="he-IL"/>
        </w:rPr>
      </w:pPr>
      <w:r>
        <w:rPr>
          <w:rFonts w:eastAsia="Times New Roman"/>
          <w:noProof/>
          <w:szCs w:val="20"/>
          <w:rtl/>
        </w:rPr>
        <w:drawing>
          <wp:inline distT="0" distB="0" distL="0" distR="0">
            <wp:extent cx="4322073" cy="2310389"/>
            <wp:effectExtent l="0" t="0" r="254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063679" name="fuel-g-6.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2073" cy="2310389"/>
                    </a:xfrm>
                    <a:prstGeom prst="rect">
                      <a:avLst/>
                    </a:prstGeom>
                  </pic:spPr>
                </pic:pic>
              </a:graphicData>
            </a:graphic>
          </wp:inline>
        </w:drawing>
      </w:r>
    </w:p>
    <w:p w:rsidR="00D0752C" w:rsidP="00D0752C">
      <w:pPr>
        <w:pStyle w:val="ListParagraph"/>
        <w:widowControl w:val="0"/>
        <w:spacing w:before="240" w:after="240" w:line="269" w:lineRule="auto"/>
        <w:ind w:left="0"/>
        <w:rPr>
          <w:rFonts w:eastAsia="Times New Roman"/>
          <w:sz w:val="22"/>
          <w:szCs w:val="22"/>
          <w:rtl/>
          <w:lang w:eastAsia="he-IL"/>
        </w:rPr>
      </w:pPr>
    </w:p>
    <w:p w:rsidR="007C2945" w:rsidRPr="00D0752C" w:rsidP="00D0752C">
      <w:pPr>
        <w:pStyle w:val="ListParagraph"/>
        <w:widowControl w:val="0"/>
        <w:spacing w:before="240" w:after="240" w:line="269" w:lineRule="auto"/>
        <w:ind w:left="0"/>
        <w:rPr>
          <w:rFonts w:eastAsia="Times New Roman"/>
          <w:sz w:val="22"/>
          <w:szCs w:val="22"/>
          <w:rtl/>
          <w:lang w:eastAsia="he-IL"/>
        </w:rPr>
      </w:pPr>
      <w:r>
        <w:rPr>
          <w:rFonts w:eastAsia="Times New Roman" w:hint="cs"/>
          <w:sz w:val="22"/>
          <w:szCs w:val="22"/>
          <w:rtl/>
          <w:lang w:eastAsia="he-IL"/>
        </w:rPr>
        <w:t xml:space="preserve">על פי נתוני </w:t>
      </w:r>
      <w:r w:rsidRPr="00301933" w:rsidR="00477E7E">
        <w:rPr>
          <w:rFonts w:eastAsia="Times New Roman" w:hint="eastAsia"/>
          <w:sz w:val="22"/>
          <w:szCs w:val="22"/>
          <w:rtl/>
          <w:lang w:eastAsia="he-IL"/>
        </w:rPr>
        <w:t>אתר</w:t>
      </w:r>
      <w:r w:rsidR="00840358">
        <w:rPr>
          <w:rFonts w:eastAsia="Times New Roman" w:hint="cs"/>
          <w:sz w:val="22"/>
          <w:szCs w:val="22"/>
          <w:rtl/>
          <w:lang w:eastAsia="he-IL"/>
        </w:rPr>
        <w:t xml:space="preserve"> </w:t>
      </w:r>
      <w:r w:rsidRPr="00301933" w:rsidR="009807AE">
        <w:rPr>
          <w:rFonts w:eastAsia="Times New Roman"/>
          <w:sz w:val="22"/>
          <w:szCs w:val="22"/>
          <w:lang w:eastAsia="he-IL"/>
        </w:rPr>
        <w:t>www.statisitca</w:t>
      </w:r>
      <w:r w:rsidRPr="00301933" w:rsidR="00477E7E">
        <w:rPr>
          <w:rFonts w:eastAsia="Times New Roman"/>
          <w:sz w:val="22"/>
          <w:szCs w:val="22"/>
          <w:lang w:eastAsia="he-IL"/>
        </w:rPr>
        <w:t>.com</w:t>
      </w:r>
      <w:r w:rsidR="00840358">
        <w:rPr>
          <w:rFonts w:eastAsia="Times New Roman" w:hint="cs"/>
          <w:sz w:val="22"/>
          <w:szCs w:val="22"/>
          <w:rtl/>
          <w:lang w:eastAsia="he-IL"/>
        </w:rPr>
        <w:t>,</w:t>
      </w:r>
      <w:r>
        <w:rPr>
          <w:rFonts w:eastAsia="Times New Roman" w:hint="cs"/>
          <w:sz w:val="22"/>
          <w:szCs w:val="22"/>
          <w:rtl/>
          <w:lang w:eastAsia="he-IL"/>
        </w:rPr>
        <w:t xml:space="preserve"> ב</w:t>
      </w:r>
      <w:r w:rsidRPr="00301933" w:rsidR="00477E7E">
        <w:rPr>
          <w:rFonts w:eastAsia="Times New Roman" w:hint="eastAsia"/>
          <w:sz w:val="22"/>
          <w:szCs w:val="22"/>
          <w:rtl/>
          <w:lang w:eastAsia="he-IL"/>
        </w:rPr>
        <w:t>עיבוד</w:t>
      </w:r>
      <w:r w:rsidRPr="00301933" w:rsidR="00234FFD">
        <w:rPr>
          <w:rFonts w:eastAsia="Times New Roman"/>
          <w:sz w:val="22"/>
          <w:szCs w:val="22"/>
          <w:rtl/>
          <w:lang w:eastAsia="he-IL"/>
        </w:rPr>
        <w:t xml:space="preserve"> </w:t>
      </w:r>
      <w:r w:rsidRPr="00301933" w:rsidR="00477E7E">
        <w:rPr>
          <w:rFonts w:eastAsia="Times New Roman" w:hint="eastAsia"/>
          <w:sz w:val="22"/>
          <w:szCs w:val="22"/>
          <w:rtl/>
          <w:lang w:eastAsia="he-IL"/>
        </w:rPr>
        <w:t>משרד</w:t>
      </w:r>
      <w:r w:rsidRPr="00301933" w:rsidR="00477E7E">
        <w:rPr>
          <w:rFonts w:eastAsia="Times New Roman"/>
          <w:sz w:val="22"/>
          <w:szCs w:val="22"/>
          <w:rtl/>
          <w:lang w:eastAsia="he-IL"/>
        </w:rPr>
        <w:t xml:space="preserve"> מבקר המדינה.</w:t>
      </w:r>
      <w:r w:rsidR="00BB5D3C">
        <w:rPr>
          <w:rFonts w:eastAsia="Times New Roman"/>
          <w:sz w:val="22"/>
          <w:szCs w:val="22"/>
          <w:rtl/>
          <w:lang w:eastAsia="he-IL"/>
        </w:rPr>
        <w:t xml:space="preserve"> </w:t>
      </w:r>
    </w:p>
    <w:p w:rsidR="00485D39" w:rsidP="00243CC4">
      <w:pPr>
        <w:pStyle w:val="a"/>
        <w:spacing w:line="269" w:lineRule="auto"/>
        <w:ind w:left="-1"/>
        <w:rPr>
          <w:rFonts w:ascii="David" w:hAnsi="David"/>
          <w:sz w:val="24"/>
          <w:szCs w:val="24"/>
          <w:rtl/>
        </w:rPr>
      </w:pPr>
      <w:r w:rsidRPr="002622B7">
        <w:rPr>
          <w:rFonts w:ascii="David" w:hAnsi="David" w:hint="cs"/>
          <w:sz w:val="24"/>
          <w:szCs w:val="24"/>
          <w:rtl/>
        </w:rPr>
        <w:t xml:space="preserve">מתרשים </w:t>
      </w:r>
      <w:r w:rsidR="00413895">
        <w:rPr>
          <w:rFonts w:ascii="David" w:hAnsi="David" w:hint="cs"/>
          <w:sz w:val="24"/>
          <w:szCs w:val="24"/>
          <w:rtl/>
        </w:rPr>
        <w:t>5</w:t>
      </w:r>
      <w:r w:rsidRPr="002622B7" w:rsidR="00413895">
        <w:rPr>
          <w:rFonts w:ascii="David" w:hAnsi="David" w:hint="cs"/>
          <w:sz w:val="24"/>
          <w:szCs w:val="24"/>
          <w:rtl/>
        </w:rPr>
        <w:t xml:space="preserve"> </w:t>
      </w:r>
      <w:r w:rsidRPr="002622B7">
        <w:rPr>
          <w:rFonts w:ascii="David" w:hAnsi="David" w:hint="cs"/>
          <w:sz w:val="24"/>
          <w:szCs w:val="24"/>
          <w:rtl/>
        </w:rPr>
        <w:t>עולה</w:t>
      </w:r>
      <w:r w:rsidRPr="002622B7" w:rsidR="00B209A1">
        <w:rPr>
          <w:rFonts w:ascii="David" w:hAnsi="David" w:hint="cs"/>
          <w:sz w:val="24"/>
          <w:szCs w:val="24"/>
          <w:rtl/>
        </w:rPr>
        <w:t xml:space="preserve"> כי</w:t>
      </w:r>
      <w:r w:rsidRPr="002622B7">
        <w:rPr>
          <w:rFonts w:ascii="David" w:hAnsi="David" w:hint="cs"/>
          <w:sz w:val="24"/>
          <w:szCs w:val="24"/>
          <w:rtl/>
        </w:rPr>
        <w:t xml:space="preserve"> משנת 2011 עד 2019 </w:t>
      </w:r>
      <w:r w:rsidR="00234FFD">
        <w:rPr>
          <w:rFonts w:ascii="David" w:hAnsi="David" w:hint="cs"/>
          <w:sz w:val="24"/>
          <w:szCs w:val="24"/>
          <w:rtl/>
        </w:rPr>
        <w:t xml:space="preserve">עלה </w:t>
      </w:r>
      <w:r w:rsidRPr="002622B7">
        <w:rPr>
          <w:rFonts w:ascii="David" w:hAnsi="David" w:hint="cs"/>
          <w:sz w:val="24"/>
          <w:szCs w:val="24"/>
          <w:rtl/>
        </w:rPr>
        <w:t xml:space="preserve">מספר כלי הרכב בישראל ב-981,000 </w:t>
      </w:r>
      <w:r w:rsidR="00234FFD">
        <w:rPr>
          <w:rFonts w:ascii="David" w:hAnsi="David" w:hint="cs"/>
          <w:sz w:val="24"/>
          <w:szCs w:val="24"/>
          <w:rtl/>
        </w:rPr>
        <w:t>- עלייה</w:t>
      </w:r>
      <w:r w:rsidRPr="002622B7">
        <w:rPr>
          <w:rFonts w:ascii="David" w:hAnsi="David" w:hint="cs"/>
          <w:sz w:val="24"/>
          <w:szCs w:val="24"/>
          <w:rtl/>
        </w:rPr>
        <w:t xml:space="preserve"> של </w:t>
      </w:r>
      <w:r w:rsidR="001A2CB6">
        <w:rPr>
          <w:rFonts w:ascii="David" w:hAnsi="David"/>
          <w:sz w:val="24"/>
          <w:szCs w:val="24"/>
          <w:rtl/>
        </w:rPr>
        <w:br/>
      </w:r>
      <w:r w:rsidRPr="002622B7">
        <w:rPr>
          <w:rFonts w:ascii="David" w:hAnsi="David" w:hint="cs"/>
          <w:sz w:val="24"/>
          <w:szCs w:val="24"/>
          <w:rtl/>
        </w:rPr>
        <w:t xml:space="preserve">כ-36%; באותה </w:t>
      </w:r>
      <w:r w:rsidR="00234FFD">
        <w:rPr>
          <w:rFonts w:ascii="David" w:hAnsi="David" w:hint="cs"/>
          <w:sz w:val="24"/>
          <w:szCs w:val="24"/>
          <w:rtl/>
        </w:rPr>
        <w:t>ה</w:t>
      </w:r>
      <w:r w:rsidRPr="002622B7">
        <w:rPr>
          <w:rFonts w:ascii="David" w:hAnsi="David" w:hint="cs"/>
          <w:sz w:val="24"/>
          <w:szCs w:val="24"/>
          <w:rtl/>
        </w:rPr>
        <w:t xml:space="preserve">תקופה </w:t>
      </w:r>
      <w:r w:rsidR="00AA3222">
        <w:rPr>
          <w:rFonts w:ascii="David" w:hAnsi="David" w:hint="cs"/>
          <w:sz w:val="24"/>
          <w:szCs w:val="24"/>
          <w:rtl/>
        </w:rPr>
        <w:t>עלה</w:t>
      </w:r>
      <w:r w:rsidRPr="002622B7">
        <w:rPr>
          <w:rFonts w:ascii="David" w:hAnsi="David" w:hint="cs"/>
          <w:sz w:val="24"/>
          <w:szCs w:val="24"/>
          <w:rtl/>
        </w:rPr>
        <w:t xml:space="preserve"> מספר תחנות ה</w:t>
      </w:r>
      <w:r w:rsidRPr="002622B7" w:rsidR="004947B8">
        <w:rPr>
          <w:rFonts w:ascii="David" w:hAnsi="David" w:hint="cs"/>
          <w:sz w:val="24"/>
          <w:szCs w:val="24"/>
          <w:rtl/>
        </w:rPr>
        <w:t>תדלוק</w:t>
      </w:r>
      <w:r w:rsidRPr="002622B7">
        <w:rPr>
          <w:rFonts w:ascii="David" w:hAnsi="David" w:hint="cs"/>
          <w:sz w:val="24"/>
          <w:szCs w:val="24"/>
          <w:rtl/>
        </w:rPr>
        <w:t xml:space="preserve"> </w:t>
      </w:r>
      <w:r w:rsidRPr="002622B7" w:rsidR="006C0AB1">
        <w:rPr>
          <w:rFonts w:ascii="David" w:hAnsi="David" w:hint="cs"/>
          <w:sz w:val="24"/>
          <w:szCs w:val="24"/>
          <w:rtl/>
        </w:rPr>
        <w:t xml:space="preserve">רק </w:t>
      </w:r>
      <w:r w:rsidRPr="002622B7">
        <w:rPr>
          <w:rFonts w:ascii="David" w:hAnsi="David" w:hint="cs"/>
          <w:sz w:val="24"/>
          <w:szCs w:val="24"/>
          <w:rtl/>
        </w:rPr>
        <w:t>ב-129</w:t>
      </w:r>
      <w:r w:rsidR="00234FFD">
        <w:rPr>
          <w:rFonts w:ascii="David" w:hAnsi="David" w:hint="cs"/>
          <w:sz w:val="24"/>
          <w:szCs w:val="24"/>
          <w:rtl/>
        </w:rPr>
        <w:t xml:space="preserve"> - עלייה ש</w:t>
      </w:r>
      <w:r w:rsidRPr="002622B7">
        <w:rPr>
          <w:rFonts w:ascii="David" w:hAnsi="David" w:hint="cs"/>
          <w:sz w:val="24"/>
          <w:szCs w:val="24"/>
          <w:rtl/>
        </w:rPr>
        <w:t xml:space="preserve">ל כ-12%. </w:t>
      </w:r>
      <w:r w:rsidR="004862A0">
        <w:rPr>
          <w:rFonts w:ascii="David" w:hAnsi="David" w:hint="cs"/>
          <w:sz w:val="24"/>
          <w:szCs w:val="24"/>
          <w:rtl/>
        </w:rPr>
        <w:t>כלומר,</w:t>
      </w:r>
      <w:r w:rsidRPr="002622B7">
        <w:rPr>
          <w:rFonts w:ascii="David" w:hAnsi="David" w:hint="cs"/>
          <w:sz w:val="24"/>
          <w:szCs w:val="24"/>
          <w:rtl/>
        </w:rPr>
        <w:t xml:space="preserve"> כלי הרכב </w:t>
      </w:r>
      <w:r w:rsidR="004862A0">
        <w:rPr>
          <w:rFonts w:ascii="David" w:hAnsi="David" w:hint="cs"/>
          <w:sz w:val="24"/>
          <w:szCs w:val="24"/>
          <w:rtl/>
        </w:rPr>
        <w:t xml:space="preserve">התרבו מהר יותר </w:t>
      </w:r>
      <w:r w:rsidR="007D0E42">
        <w:rPr>
          <w:rFonts w:ascii="David" w:hAnsi="David" w:hint="cs"/>
          <w:sz w:val="24"/>
          <w:szCs w:val="24"/>
          <w:rtl/>
        </w:rPr>
        <w:t>מה</w:t>
      </w:r>
      <w:r w:rsidR="002B2915">
        <w:rPr>
          <w:rFonts w:ascii="David" w:hAnsi="David" w:hint="cs"/>
          <w:sz w:val="24"/>
          <w:szCs w:val="24"/>
          <w:rtl/>
        </w:rPr>
        <w:t>ה</w:t>
      </w:r>
      <w:r w:rsidR="007D0E42">
        <w:rPr>
          <w:rFonts w:ascii="David" w:hAnsi="David" w:hint="cs"/>
          <w:sz w:val="24"/>
          <w:szCs w:val="24"/>
          <w:rtl/>
        </w:rPr>
        <w:t>ת</w:t>
      </w:r>
      <w:r w:rsidR="002B2915">
        <w:rPr>
          <w:rFonts w:ascii="David" w:hAnsi="David"/>
          <w:sz w:val="24"/>
          <w:szCs w:val="24"/>
          <w:rtl/>
        </w:rPr>
        <w:t>ְ</w:t>
      </w:r>
      <w:r w:rsidR="007D0E42">
        <w:rPr>
          <w:rFonts w:ascii="David" w:hAnsi="David" w:hint="cs"/>
          <w:sz w:val="24"/>
          <w:szCs w:val="24"/>
          <w:rtl/>
        </w:rPr>
        <w:t xml:space="preserve">רבות </w:t>
      </w:r>
      <w:r w:rsidR="002B2915">
        <w:rPr>
          <w:rFonts w:ascii="David" w:hAnsi="David" w:hint="cs"/>
          <w:sz w:val="24"/>
          <w:szCs w:val="24"/>
          <w:rtl/>
        </w:rPr>
        <w:t xml:space="preserve">של </w:t>
      </w:r>
      <w:r w:rsidRPr="002622B7">
        <w:rPr>
          <w:rFonts w:ascii="David" w:hAnsi="David" w:hint="cs"/>
          <w:sz w:val="24"/>
          <w:szCs w:val="24"/>
          <w:rtl/>
        </w:rPr>
        <w:t>תחנות ה</w:t>
      </w:r>
      <w:r w:rsidRPr="002622B7" w:rsidR="004947B8">
        <w:rPr>
          <w:rFonts w:ascii="David" w:hAnsi="David" w:hint="cs"/>
          <w:sz w:val="24"/>
          <w:szCs w:val="24"/>
          <w:rtl/>
        </w:rPr>
        <w:t>תדלוק</w:t>
      </w:r>
      <w:r w:rsidR="004862A0">
        <w:rPr>
          <w:rFonts w:ascii="David" w:hAnsi="David" w:hint="cs"/>
          <w:sz w:val="24"/>
          <w:szCs w:val="24"/>
          <w:rtl/>
        </w:rPr>
        <w:t>.</w:t>
      </w:r>
      <w:r w:rsidRPr="002622B7" w:rsidR="003B055A">
        <w:rPr>
          <w:rFonts w:ascii="David" w:hAnsi="David" w:hint="cs"/>
          <w:sz w:val="24"/>
          <w:szCs w:val="24"/>
          <w:rtl/>
        </w:rPr>
        <w:t xml:space="preserve"> מתרשים </w:t>
      </w:r>
      <w:r w:rsidR="00413895">
        <w:rPr>
          <w:rFonts w:ascii="David" w:hAnsi="David" w:hint="cs"/>
          <w:sz w:val="24"/>
          <w:szCs w:val="24"/>
          <w:rtl/>
        </w:rPr>
        <w:t>6</w:t>
      </w:r>
      <w:r w:rsidRPr="002622B7" w:rsidR="00413895">
        <w:rPr>
          <w:rFonts w:ascii="David" w:hAnsi="David" w:hint="cs"/>
          <w:sz w:val="24"/>
          <w:szCs w:val="24"/>
          <w:rtl/>
        </w:rPr>
        <w:t xml:space="preserve"> </w:t>
      </w:r>
      <w:r w:rsidRPr="002622B7" w:rsidR="003B055A">
        <w:rPr>
          <w:rFonts w:ascii="David" w:hAnsi="David" w:hint="cs"/>
          <w:sz w:val="24"/>
          <w:szCs w:val="24"/>
          <w:rtl/>
        </w:rPr>
        <w:t xml:space="preserve">עולה כי </w:t>
      </w:r>
      <w:r w:rsidR="004862A0">
        <w:rPr>
          <w:rFonts w:ascii="David" w:hAnsi="David" w:hint="cs"/>
          <w:sz w:val="24"/>
          <w:szCs w:val="24"/>
          <w:rtl/>
        </w:rPr>
        <w:t xml:space="preserve">מספר </w:t>
      </w:r>
      <w:r w:rsidR="007D0E42">
        <w:rPr>
          <w:rFonts w:ascii="David" w:hAnsi="David" w:hint="cs"/>
          <w:sz w:val="24"/>
          <w:szCs w:val="24"/>
          <w:rtl/>
        </w:rPr>
        <w:t xml:space="preserve">כלי </w:t>
      </w:r>
      <w:r w:rsidR="004862A0">
        <w:rPr>
          <w:rFonts w:ascii="David" w:hAnsi="David" w:hint="cs"/>
          <w:sz w:val="24"/>
          <w:szCs w:val="24"/>
          <w:rtl/>
        </w:rPr>
        <w:t xml:space="preserve">הרכב הממוצע לתחנת </w:t>
      </w:r>
      <w:r w:rsidR="001410D0">
        <w:rPr>
          <w:rFonts w:ascii="David" w:hAnsi="David" w:hint="cs"/>
          <w:sz w:val="24"/>
          <w:szCs w:val="24"/>
          <w:rtl/>
        </w:rPr>
        <w:t>תדלוק</w:t>
      </w:r>
      <w:r w:rsidR="004862A0">
        <w:rPr>
          <w:rFonts w:ascii="David" w:hAnsi="David" w:hint="cs"/>
          <w:sz w:val="24"/>
          <w:szCs w:val="24"/>
          <w:rtl/>
        </w:rPr>
        <w:t xml:space="preserve"> </w:t>
      </w:r>
      <w:r w:rsidRPr="002622B7" w:rsidR="003B055A">
        <w:rPr>
          <w:rFonts w:ascii="David" w:hAnsi="David" w:hint="cs"/>
          <w:sz w:val="24"/>
          <w:szCs w:val="24"/>
          <w:rtl/>
        </w:rPr>
        <w:t>בישראל</w:t>
      </w:r>
      <w:r w:rsidR="001410D0">
        <w:rPr>
          <w:rFonts w:ascii="David" w:hAnsi="David" w:hint="cs"/>
          <w:sz w:val="24"/>
          <w:szCs w:val="24"/>
          <w:rtl/>
        </w:rPr>
        <w:t xml:space="preserve"> גבוה </w:t>
      </w:r>
      <w:r w:rsidRPr="002622B7" w:rsidR="003B055A">
        <w:rPr>
          <w:rFonts w:ascii="David" w:hAnsi="David" w:hint="cs"/>
          <w:sz w:val="24"/>
          <w:szCs w:val="24"/>
          <w:rtl/>
        </w:rPr>
        <w:t>פי שני</w:t>
      </w:r>
      <w:r w:rsidR="007D0E42">
        <w:rPr>
          <w:rFonts w:ascii="David" w:hAnsi="David" w:hint="cs"/>
          <w:sz w:val="24"/>
          <w:szCs w:val="24"/>
          <w:rtl/>
        </w:rPr>
        <w:t>י</w:t>
      </w:r>
      <w:r w:rsidRPr="002622B7" w:rsidR="003B055A">
        <w:rPr>
          <w:rFonts w:ascii="David" w:hAnsi="David" w:hint="cs"/>
          <w:sz w:val="24"/>
          <w:szCs w:val="24"/>
          <w:rtl/>
        </w:rPr>
        <w:t xml:space="preserve">ם </w:t>
      </w:r>
      <w:r w:rsidR="001410D0">
        <w:rPr>
          <w:rFonts w:ascii="David" w:hAnsi="David" w:hint="cs"/>
          <w:sz w:val="24"/>
          <w:szCs w:val="24"/>
          <w:rtl/>
        </w:rPr>
        <w:t>מהנתו</w:t>
      </w:r>
      <w:r w:rsidR="00834BD5">
        <w:rPr>
          <w:rFonts w:ascii="David" w:hAnsi="David" w:hint="cs"/>
          <w:sz w:val="24"/>
          <w:szCs w:val="24"/>
          <w:rtl/>
        </w:rPr>
        <w:t>נים</w:t>
      </w:r>
      <w:r w:rsidR="001410D0">
        <w:rPr>
          <w:rFonts w:ascii="David" w:hAnsi="David" w:hint="cs"/>
          <w:sz w:val="24"/>
          <w:szCs w:val="24"/>
          <w:rtl/>
        </w:rPr>
        <w:t xml:space="preserve"> ב</w:t>
      </w:r>
      <w:r w:rsidRPr="002622B7" w:rsidR="003B055A">
        <w:rPr>
          <w:rFonts w:ascii="David" w:hAnsi="David" w:hint="cs"/>
          <w:sz w:val="24"/>
          <w:szCs w:val="24"/>
          <w:rtl/>
        </w:rPr>
        <w:t>מדינות אירופיות בעל</w:t>
      </w:r>
      <w:r w:rsidR="007D0E42">
        <w:rPr>
          <w:rFonts w:ascii="David" w:hAnsi="David" w:hint="cs"/>
          <w:sz w:val="24"/>
          <w:szCs w:val="24"/>
          <w:rtl/>
        </w:rPr>
        <w:t>ות</w:t>
      </w:r>
      <w:r w:rsidRPr="002622B7" w:rsidR="003B055A">
        <w:rPr>
          <w:rFonts w:ascii="David" w:hAnsi="David" w:hint="cs"/>
          <w:sz w:val="24"/>
          <w:szCs w:val="24"/>
          <w:rtl/>
        </w:rPr>
        <w:t xml:space="preserve"> תכונות דומות לישראל</w:t>
      </w:r>
      <w:r w:rsidRPr="002622B7" w:rsidR="00873778">
        <w:rPr>
          <w:rFonts w:ascii="David" w:hAnsi="David" w:hint="cs"/>
          <w:sz w:val="24"/>
          <w:szCs w:val="24"/>
          <w:rtl/>
        </w:rPr>
        <w:t xml:space="preserve"> (צ'כיה ושוו</w:t>
      </w:r>
      <w:r w:rsidR="00834BD5">
        <w:rPr>
          <w:rFonts w:ascii="David" w:hAnsi="David" w:hint="cs"/>
          <w:sz w:val="24"/>
          <w:szCs w:val="24"/>
          <w:rtl/>
        </w:rPr>
        <w:t>י</w:t>
      </w:r>
      <w:r w:rsidRPr="002622B7" w:rsidR="00873778">
        <w:rPr>
          <w:rFonts w:ascii="David" w:hAnsi="David" w:hint="cs"/>
          <w:sz w:val="24"/>
          <w:szCs w:val="24"/>
          <w:rtl/>
        </w:rPr>
        <w:t>יץ)</w:t>
      </w:r>
      <w:r w:rsidRPr="002622B7" w:rsidR="003B055A">
        <w:rPr>
          <w:rFonts w:ascii="David" w:hAnsi="David" w:hint="cs"/>
          <w:sz w:val="24"/>
          <w:szCs w:val="24"/>
          <w:rtl/>
        </w:rPr>
        <w:t xml:space="preserve">. </w:t>
      </w:r>
    </w:p>
    <w:p w:rsidR="0039469B" w:rsidP="001A2CB6">
      <w:pPr>
        <w:pStyle w:val="a"/>
        <w:spacing w:line="269" w:lineRule="auto"/>
        <w:ind w:left="-568"/>
        <w:rPr>
          <w:rtl/>
          <w:lang w:eastAsia="he-IL"/>
        </w:rPr>
      </w:pPr>
    </w:p>
    <w:p w:rsidR="0039469B" w:rsidP="001A2CB6">
      <w:pPr>
        <w:spacing w:line="269" w:lineRule="auto"/>
        <w:rPr>
          <w:rtl/>
          <w:lang w:eastAsia="he-IL"/>
        </w:rPr>
      </w:pPr>
      <w:r>
        <w:rPr>
          <w:rFonts w:hint="cs"/>
          <w:rtl/>
          <w:lang w:eastAsia="he-IL"/>
        </w:rPr>
        <w:t xml:space="preserve">משרד האנרגיה </w:t>
      </w:r>
      <w:r w:rsidR="00213A85">
        <w:rPr>
          <w:rFonts w:hint="cs"/>
          <w:rtl/>
          <w:lang w:eastAsia="he-IL"/>
        </w:rPr>
        <w:t>מסר</w:t>
      </w:r>
      <w:r>
        <w:rPr>
          <w:rFonts w:hint="cs"/>
          <w:rtl/>
          <w:lang w:eastAsia="he-IL"/>
        </w:rPr>
        <w:t xml:space="preserve"> בתשובתו </w:t>
      </w:r>
      <w:r w:rsidR="00213A85">
        <w:rPr>
          <w:rFonts w:hint="cs"/>
          <w:rtl/>
          <w:lang w:eastAsia="he-IL"/>
        </w:rPr>
        <w:t>כי</w:t>
      </w:r>
      <w:r>
        <w:rPr>
          <w:rFonts w:hint="cs"/>
          <w:rtl/>
          <w:lang w:eastAsia="he-IL"/>
        </w:rPr>
        <w:t xml:space="preserve"> "המשרד פועל במישורים רבים לקידום תחרות והפחתת יוקר המחיה במשק הדלק, במסגרת זו </w:t>
      </w:r>
      <w:r w:rsidR="00213A85">
        <w:rPr>
          <w:rFonts w:hint="cs"/>
          <w:rtl/>
          <w:lang w:eastAsia="he-IL"/>
        </w:rPr>
        <w:t xml:space="preserve">הוא </w:t>
      </w:r>
      <w:r>
        <w:rPr>
          <w:rFonts w:hint="cs"/>
          <w:rtl/>
          <w:lang w:eastAsia="he-IL"/>
        </w:rPr>
        <w:t>פעל לקדם בשנים האחרונות מספר מהלכים: (1) רפורמת הדלק</w:t>
      </w:r>
      <w:r w:rsidR="00FF61C2">
        <w:rPr>
          <w:rFonts w:hint="cs"/>
          <w:rtl/>
          <w:lang w:eastAsia="he-IL"/>
        </w:rPr>
        <w:t>ן</w:t>
      </w:r>
      <w:r>
        <w:rPr>
          <w:rFonts w:hint="cs"/>
          <w:rtl/>
          <w:lang w:eastAsia="he-IL"/>
        </w:rPr>
        <w:t xml:space="preserve"> האוניברסלי; (2) בחינת האפשרות להסיר פיקוח על תוספת התשלום עבור שירות מלא; </w:t>
      </w:r>
      <w:r w:rsidR="001A2CB6">
        <w:rPr>
          <w:rtl/>
          <w:lang w:eastAsia="he-IL"/>
        </w:rPr>
        <w:br/>
      </w:r>
      <w:r>
        <w:rPr>
          <w:rFonts w:hint="cs"/>
          <w:rtl/>
          <w:lang w:eastAsia="he-IL"/>
        </w:rPr>
        <w:t>(3) הסרת פיקוח על מחירי מכירת בנזין 95 בתחנות תדלוק חדשות; (4) הרחבת מספר המשאבות בתדלוק עצמי בתחנות התדלוק</w:t>
      </w:r>
      <w:r w:rsidR="007F1DD3">
        <w:rPr>
          <w:rFonts w:hint="cs"/>
          <w:rtl/>
          <w:lang w:eastAsia="he-IL"/>
        </w:rPr>
        <w:t>"</w:t>
      </w:r>
      <w:r>
        <w:rPr>
          <w:rFonts w:hint="cs"/>
          <w:rtl/>
          <w:lang w:eastAsia="he-IL"/>
        </w:rPr>
        <w:t xml:space="preserve">. </w:t>
      </w:r>
    </w:p>
    <w:p w:rsidR="00A80EFC" w:rsidP="001A2CB6">
      <w:pPr>
        <w:bidi w:val="0"/>
        <w:spacing w:line="269" w:lineRule="auto"/>
        <w:rPr>
          <w:szCs w:val="20"/>
          <w:rtl/>
          <w:lang w:eastAsia="he-IL"/>
        </w:rPr>
      </w:pPr>
      <w:r>
        <w:rPr>
          <w:rtl/>
          <w:lang w:eastAsia="he-IL"/>
        </w:rPr>
        <w:br w:type="page"/>
      </w:r>
    </w:p>
    <w:p w:rsidR="007C2945" w:rsidP="001A2CB6">
      <w:pPr>
        <w:spacing w:line="269" w:lineRule="auto"/>
        <w:rPr>
          <w:rFonts w:ascii="David" w:hAnsi="David"/>
          <w:sz w:val="24"/>
          <w:rtl/>
        </w:rPr>
      </w:pPr>
      <w:r>
        <w:rPr>
          <w:rFonts w:ascii="David" w:hAnsi="David" w:hint="cs"/>
          <w:sz w:val="24"/>
          <w:rtl/>
        </w:rPr>
        <w:t xml:space="preserve">להלן </w:t>
      </w:r>
      <w:r w:rsidR="001410D0">
        <w:rPr>
          <w:rFonts w:ascii="David" w:hAnsi="David" w:hint="cs"/>
          <w:sz w:val="24"/>
          <w:rtl/>
        </w:rPr>
        <w:t>ב</w:t>
      </w:r>
      <w:r w:rsidR="00101B22">
        <w:rPr>
          <w:rFonts w:ascii="David" w:hAnsi="David" w:hint="cs"/>
          <w:sz w:val="24"/>
          <w:rtl/>
        </w:rPr>
        <w:t>מפה</w:t>
      </w:r>
      <w:r w:rsidR="001410D0">
        <w:rPr>
          <w:rFonts w:ascii="David" w:hAnsi="David" w:hint="cs"/>
          <w:sz w:val="24"/>
          <w:rtl/>
        </w:rPr>
        <w:t xml:space="preserve"> 1 </w:t>
      </w:r>
      <w:r w:rsidR="001E307C">
        <w:rPr>
          <w:rFonts w:ascii="David" w:hAnsi="David" w:hint="cs"/>
          <w:sz w:val="24"/>
          <w:rtl/>
        </w:rPr>
        <w:t>מ</w:t>
      </w:r>
      <w:r w:rsidR="001410D0">
        <w:rPr>
          <w:rFonts w:ascii="David" w:hAnsi="David" w:hint="cs"/>
          <w:sz w:val="24"/>
          <w:rtl/>
        </w:rPr>
        <w:t xml:space="preserve">וצגים נתונים על </w:t>
      </w:r>
      <w:r>
        <w:rPr>
          <w:rFonts w:ascii="David" w:hAnsi="David" w:hint="cs"/>
          <w:sz w:val="24"/>
          <w:rtl/>
        </w:rPr>
        <w:t>פריסת תחנות תדלוק בחלוקה לחברות גדולות ו</w:t>
      </w:r>
      <w:r w:rsidR="0083037A">
        <w:rPr>
          <w:rFonts w:ascii="David" w:hAnsi="David" w:hint="cs"/>
          <w:sz w:val="24"/>
          <w:rtl/>
        </w:rPr>
        <w:t>ל</w:t>
      </w:r>
      <w:r>
        <w:rPr>
          <w:rFonts w:ascii="David" w:hAnsi="David" w:hint="cs"/>
          <w:sz w:val="24"/>
          <w:rtl/>
        </w:rPr>
        <w:t xml:space="preserve">חברות קטנות, </w:t>
      </w:r>
      <w:r w:rsidR="001E307C">
        <w:rPr>
          <w:rFonts w:ascii="David" w:hAnsi="David" w:hint="cs"/>
          <w:sz w:val="24"/>
          <w:rtl/>
        </w:rPr>
        <w:t xml:space="preserve">נכון ליולי </w:t>
      </w:r>
      <w:r>
        <w:rPr>
          <w:rFonts w:ascii="David" w:hAnsi="David" w:hint="cs"/>
          <w:sz w:val="24"/>
          <w:rtl/>
        </w:rPr>
        <w:t xml:space="preserve">2017. </w:t>
      </w:r>
    </w:p>
    <w:p w:rsidR="00485D39" w:rsidP="001A2CB6">
      <w:pPr>
        <w:spacing w:line="269" w:lineRule="auto"/>
        <w:rPr>
          <w:rFonts w:ascii="David" w:hAnsi="David"/>
          <w:sz w:val="24"/>
          <w:rtl/>
        </w:rPr>
      </w:pPr>
    </w:p>
    <w:p w:rsidR="007C2945" w:rsidP="00D0752C">
      <w:pPr>
        <w:spacing w:line="269" w:lineRule="auto"/>
        <w:jc w:val="center"/>
        <w:rPr>
          <w:color w:val="0070C0"/>
          <w:rtl/>
        </w:rPr>
      </w:pPr>
      <w:r>
        <w:rPr>
          <w:rFonts w:ascii="David" w:hAnsi="David" w:hint="cs"/>
          <w:b/>
          <w:bCs/>
          <w:sz w:val="24"/>
          <w:rtl/>
        </w:rPr>
        <w:t>מפה</w:t>
      </w:r>
      <w:r w:rsidRPr="00B7451F">
        <w:rPr>
          <w:rFonts w:ascii="David" w:hAnsi="David" w:hint="cs"/>
          <w:b/>
          <w:bCs/>
          <w:sz w:val="24"/>
          <w:rtl/>
        </w:rPr>
        <w:t xml:space="preserve"> </w:t>
      </w:r>
      <w:r>
        <w:rPr>
          <w:rFonts w:ascii="David" w:hAnsi="David" w:hint="cs"/>
          <w:b/>
          <w:bCs/>
          <w:sz w:val="24"/>
          <w:rtl/>
        </w:rPr>
        <w:t>1</w:t>
      </w:r>
      <w:r w:rsidR="0083037A">
        <w:rPr>
          <w:rFonts w:ascii="David" w:hAnsi="David" w:hint="cs"/>
          <w:b/>
          <w:bCs/>
          <w:sz w:val="24"/>
          <w:rtl/>
        </w:rPr>
        <w:t xml:space="preserve">: </w:t>
      </w:r>
      <w:r w:rsidRPr="00B7451F">
        <w:rPr>
          <w:rFonts w:ascii="David" w:hAnsi="David" w:hint="cs"/>
          <w:b/>
          <w:bCs/>
          <w:sz w:val="24"/>
          <w:rtl/>
        </w:rPr>
        <w:t>פריסת תחנות תדלוק</w:t>
      </w:r>
      <w:r w:rsidR="0083037A">
        <w:rPr>
          <w:rFonts w:ascii="David" w:hAnsi="David" w:hint="cs"/>
          <w:b/>
          <w:bCs/>
          <w:sz w:val="24"/>
          <w:rtl/>
        </w:rPr>
        <w:t>,</w:t>
      </w:r>
      <w:r w:rsidRPr="00B7451F">
        <w:rPr>
          <w:rFonts w:ascii="David" w:hAnsi="David" w:hint="cs"/>
          <w:b/>
          <w:bCs/>
          <w:sz w:val="24"/>
          <w:rtl/>
        </w:rPr>
        <w:t xml:space="preserve"> לפי </w:t>
      </w:r>
      <w:r>
        <w:rPr>
          <w:rFonts w:ascii="David" w:hAnsi="David" w:hint="cs"/>
          <w:b/>
          <w:bCs/>
          <w:sz w:val="24"/>
          <w:rtl/>
        </w:rPr>
        <w:t>חברות גדולות וחברות קטנות, יולי 2017</w:t>
      </w:r>
    </w:p>
    <w:p w:rsidR="00D0752C" w:rsidRPr="0052148D" w:rsidP="00D0752C">
      <w:pPr>
        <w:spacing w:before="120" w:after="120" w:line="269" w:lineRule="auto"/>
        <w:jc w:val="center"/>
        <w:rPr>
          <w:color w:val="0070C0"/>
          <w:rtl/>
        </w:rPr>
      </w:pPr>
      <w:r>
        <w:rPr>
          <w:noProof/>
          <w:color w:val="0070C0"/>
          <w:rtl/>
        </w:rPr>
        <w:drawing>
          <wp:inline distT="0" distB="0" distL="0" distR="0">
            <wp:extent cx="4320000" cy="5871830"/>
            <wp:effectExtent l="0" t="0" r="4445"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655318" name="MAP-1.jp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0000" cy="5871830"/>
                    </a:xfrm>
                    <a:prstGeom prst="rect">
                      <a:avLst/>
                    </a:prstGeom>
                  </pic:spPr>
                </pic:pic>
              </a:graphicData>
            </a:graphic>
          </wp:inline>
        </w:drawing>
      </w:r>
    </w:p>
    <w:p w:rsidR="007C2945" w:rsidRPr="00EC1405" w:rsidP="001A2CB6">
      <w:pPr>
        <w:spacing w:line="269" w:lineRule="auto"/>
        <w:rPr>
          <w:rFonts w:ascii="David" w:hAnsi="David"/>
          <w:sz w:val="22"/>
          <w:szCs w:val="22"/>
          <w:rtl/>
        </w:rPr>
      </w:pPr>
      <w:r w:rsidRPr="00EC1405">
        <w:rPr>
          <w:rFonts w:ascii="David" w:hAnsi="David" w:hint="eastAsia"/>
          <w:sz w:val="22"/>
          <w:szCs w:val="22"/>
          <w:rtl/>
        </w:rPr>
        <w:t>המקור</w:t>
      </w:r>
      <w:r w:rsidRPr="00EC1405">
        <w:rPr>
          <w:rFonts w:ascii="David" w:hAnsi="David"/>
          <w:sz w:val="22"/>
          <w:szCs w:val="22"/>
          <w:rtl/>
        </w:rPr>
        <w:t xml:space="preserve">: </w:t>
      </w:r>
      <w:r w:rsidRPr="00EC1405">
        <w:rPr>
          <w:rFonts w:ascii="David" w:hAnsi="David" w:hint="eastAsia"/>
          <w:sz w:val="22"/>
          <w:szCs w:val="22"/>
          <w:rtl/>
        </w:rPr>
        <w:t>רשות</w:t>
      </w:r>
      <w:r w:rsidRPr="00EC1405">
        <w:rPr>
          <w:rFonts w:ascii="David" w:hAnsi="David"/>
          <w:sz w:val="22"/>
          <w:szCs w:val="22"/>
          <w:rtl/>
        </w:rPr>
        <w:t xml:space="preserve"> </w:t>
      </w:r>
      <w:r w:rsidRPr="00EC1405">
        <w:rPr>
          <w:rFonts w:ascii="David" w:hAnsi="David" w:hint="eastAsia"/>
          <w:sz w:val="22"/>
          <w:szCs w:val="22"/>
          <w:rtl/>
        </w:rPr>
        <w:t>התחרות</w:t>
      </w:r>
      <w:r w:rsidRPr="00EC1405">
        <w:rPr>
          <w:rFonts w:ascii="David" w:hAnsi="David"/>
          <w:sz w:val="22"/>
          <w:szCs w:val="22"/>
          <w:rtl/>
        </w:rPr>
        <w:t>,</w:t>
      </w:r>
      <w:r w:rsidRPr="00EC1405">
        <w:rPr>
          <w:sz w:val="22"/>
          <w:szCs w:val="22"/>
          <w:rtl/>
        </w:rPr>
        <w:t xml:space="preserve"> </w:t>
      </w:r>
      <w:r w:rsidRPr="00EC1405">
        <w:rPr>
          <w:rFonts w:ascii="David" w:hAnsi="David" w:hint="eastAsia"/>
          <w:b/>
          <w:bCs/>
          <w:sz w:val="22"/>
          <w:szCs w:val="22"/>
          <w:rtl/>
        </w:rPr>
        <w:t>תחרות</w:t>
      </w:r>
      <w:r w:rsidRPr="00EC1405">
        <w:rPr>
          <w:rFonts w:ascii="David" w:hAnsi="David"/>
          <w:b/>
          <w:bCs/>
          <w:sz w:val="22"/>
          <w:szCs w:val="22"/>
          <w:rtl/>
        </w:rPr>
        <w:t xml:space="preserve"> </w:t>
      </w:r>
      <w:r w:rsidRPr="00EC1405">
        <w:rPr>
          <w:rFonts w:ascii="David" w:hAnsi="David" w:hint="eastAsia"/>
          <w:b/>
          <w:bCs/>
          <w:sz w:val="22"/>
          <w:szCs w:val="22"/>
          <w:rtl/>
        </w:rPr>
        <w:t>גיאוגרפית</w:t>
      </w:r>
      <w:r w:rsidRPr="00EC1405">
        <w:rPr>
          <w:rFonts w:ascii="David" w:hAnsi="David"/>
          <w:b/>
          <w:bCs/>
          <w:sz w:val="22"/>
          <w:szCs w:val="22"/>
          <w:rtl/>
        </w:rPr>
        <w:t xml:space="preserve"> </w:t>
      </w:r>
      <w:r w:rsidRPr="00EC1405">
        <w:rPr>
          <w:rFonts w:ascii="David" w:hAnsi="David" w:hint="eastAsia"/>
          <w:b/>
          <w:bCs/>
          <w:sz w:val="22"/>
          <w:szCs w:val="22"/>
          <w:rtl/>
        </w:rPr>
        <w:t>בתחנות</w:t>
      </w:r>
      <w:r w:rsidRPr="00EC1405">
        <w:rPr>
          <w:rFonts w:ascii="David" w:hAnsi="David"/>
          <w:b/>
          <w:bCs/>
          <w:sz w:val="22"/>
          <w:szCs w:val="22"/>
          <w:rtl/>
        </w:rPr>
        <w:t xml:space="preserve"> </w:t>
      </w:r>
      <w:r w:rsidRPr="00EC1405">
        <w:rPr>
          <w:rFonts w:ascii="David" w:hAnsi="David" w:hint="eastAsia"/>
          <w:b/>
          <w:bCs/>
          <w:sz w:val="22"/>
          <w:szCs w:val="22"/>
          <w:rtl/>
        </w:rPr>
        <w:t>תדלוק</w:t>
      </w:r>
      <w:r w:rsidR="00A11CC1">
        <w:rPr>
          <w:rFonts w:ascii="David" w:hAnsi="David" w:hint="cs"/>
          <w:b/>
          <w:bCs/>
          <w:sz w:val="22"/>
          <w:szCs w:val="22"/>
          <w:rtl/>
        </w:rPr>
        <w:t xml:space="preserve"> -</w:t>
      </w:r>
      <w:r w:rsidRPr="00EC1405">
        <w:rPr>
          <w:rFonts w:ascii="David" w:hAnsi="David"/>
          <w:b/>
          <w:bCs/>
          <w:sz w:val="22"/>
          <w:szCs w:val="22"/>
          <w:rtl/>
        </w:rPr>
        <w:t xml:space="preserve"> הקשר בין מבנה השוק למחירי בנזין (טיוטה)</w:t>
      </w:r>
      <w:r w:rsidRPr="00EC1405">
        <w:rPr>
          <w:rFonts w:ascii="David" w:hAnsi="David"/>
          <w:sz w:val="22"/>
          <w:szCs w:val="22"/>
          <w:rtl/>
        </w:rPr>
        <w:t xml:space="preserve">, </w:t>
      </w:r>
      <w:r w:rsidR="00A11CC1">
        <w:rPr>
          <w:rFonts w:ascii="David" w:hAnsi="David" w:hint="cs"/>
          <w:sz w:val="22"/>
          <w:szCs w:val="22"/>
          <w:rtl/>
        </w:rPr>
        <w:t>(</w:t>
      </w:r>
      <w:r w:rsidRPr="00EC1405">
        <w:rPr>
          <w:rFonts w:ascii="David" w:hAnsi="David"/>
          <w:sz w:val="22"/>
          <w:szCs w:val="22"/>
          <w:rtl/>
        </w:rPr>
        <w:t>2017</w:t>
      </w:r>
      <w:r w:rsidR="00A11CC1">
        <w:rPr>
          <w:rFonts w:ascii="David" w:hAnsi="David" w:hint="cs"/>
          <w:sz w:val="22"/>
          <w:szCs w:val="22"/>
          <w:rtl/>
        </w:rPr>
        <w:t>)</w:t>
      </w:r>
      <w:r w:rsidRPr="00EC1405">
        <w:rPr>
          <w:rFonts w:ascii="David" w:hAnsi="David"/>
          <w:sz w:val="22"/>
          <w:szCs w:val="22"/>
          <w:rtl/>
        </w:rPr>
        <w:t>.</w:t>
      </w:r>
    </w:p>
    <w:p w:rsidR="0006465A" w:rsidP="001A2CB6">
      <w:pPr>
        <w:spacing w:line="269" w:lineRule="auto"/>
        <w:rPr>
          <w:rFonts w:ascii="David" w:hAnsi="David"/>
          <w:b/>
          <w:bCs/>
          <w:sz w:val="24"/>
          <w:rtl/>
        </w:rPr>
      </w:pPr>
    </w:p>
    <w:p w:rsidR="00084888" w:rsidP="001A2CB6">
      <w:pPr>
        <w:spacing w:line="269" w:lineRule="auto"/>
        <w:rPr>
          <w:rFonts w:ascii="David" w:hAnsi="David"/>
          <w:sz w:val="24"/>
          <w:rtl/>
        </w:rPr>
      </w:pPr>
      <w:r w:rsidRPr="000F5E3A">
        <w:rPr>
          <w:rFonts w:ascii="David" w:hAnsi="David" w:hint="eastAsia"/>
          <w:b/>
          <w:bCs/>
          <w:sz w:val="24"/>
          <w:rtl/>
        </w:rPr>
        <w:t>מהמפה</w:t>
      </w:r>
      <w:r w:rsidRPr="000F5E3A">
        <w:rPr>
          <w:rFonts w:ascii="David" w:hAnsi="David"/>
          <w:b/>
          <w:bCs/>
          <w:sz w:val="24"/>
          <w:rtl/>
        </w:rPr>
        <w:t xml:space="preserve"> ניתן לראות את מיקומי תחנות ה</w:t>
      </w:r>
      <w:r w:rsidR="009922B4">
        <w:rPr>
          <w:rFonts w:ascii="David" w:hAnsi="David" w:hint="cs"/>
          <w:b/>
          <w:bCs/>
          <w:sz w:val="24"/>
          <w:rtl/>
        </w:rPr>
        <w:t>תדלוק</w:t>
      </w:r>
      <w:r w:rsidRPr="000F5E3A">
        <w:rPr>
          <w:rFonts w:ascii="David" w:hAnsi="David"/>
          <w:b/>
          <w:bCs/>
          <w:sz w:val="24"/>
          <w:rtl/>
        </w:rPr>
        <w:t xml:space="preserve"> ואת ריכוז התחנות הגדולות והקטנות באזורים </w:t>
      </w:r>
      <w:r w:rsidRPr="00485D39">
        <w:rPr>
          <w:rFonts w:ascii="David" w:hAnsi="David"/>
          <w:b/>
          <w:bCs/>
          <w:sz w:val="24"/>
          <w:rtl/>
        </w:rPr>
        <w:t>השונים</w:t>
      </w:r>
      <w:r w:rsidRPr="00485D39" w:rsidR="007F1DD3">
        <w:rPr>
          <w:rFonts w:ascii="David" w:hAnsi="David" w:hint="cs"/>
          <w:b/>
          <w:bCs/>
          <w:sz w:val="24"/>
          <w:rtl/>
        </w:rPr>
        <w:t>,</w:t>
      </w:r>
      <w:r w:rsidR="00BB5D3C">
        <w:rPr>
          <w:rFonts w:ascii="David" w:hAnsi="David" w:hint="cs"/>
          <w:b/>
          <w:bCs/>
          <w:sz w:val="24"/>
          <w:rtl/>
        </w:rPr>
        <w:t xml:space="preserve"> </w:t>
      </w:r>
      <w:r w:rsidRPr="00485D39" w:rsidR="007F1DD3">
        <w:rPr>
          <w:rFonts w:ascii="David" w:hAnsi="David" w:hint="eastAsia"/>
          <w:b/>
          <w:bCs/>
          <w:sz w:val="24"/>
          <w:rtl/>
        </w:rPr>
        <w:t>על</w:t>
      </w:r>
      <w:r w:rsidRPr="00485D39" w:rsidR="007F1DD3">
        <w:rPr>
          <w:rFonts w:ascii="David" w:hAnsi="David"/>
          <w:b/>
          <w:bCs/>
          <w:sz w:val="24"/>
          <w:rtl/>
        </w:rPr>
        <w:t xml:space="preserve"> </w:t>
      </w:r>
      <w:r w:rsidRPr="00485D39" w:rsidR="007F1DD3">
        <w:rPr>
          <w:rFonts w:ascii="David" w:hAnsi="David" w:hint="eastAsia"/>
          <w:b/>
          <w:bCs/>
          <w:sz w:val="24"/>
          <w:rtl/>
        </w:rPr>
        <w:t>בסיס</w:t>
      </w:r>
      <w:r w:rsidRPr="00485D39" w:rsidR="007F1DD3">
        <w:rPr>
          <w:rFonts w:ascii="David" w:hAnsi="David"/>
          <w:b/>
          <w:bCs/>
          <w:sz w:val="24"/>
          <w:rtl/>
        </w:rPr>
        <w:t xml:space="preserve"> </w:t>
      </w:r>
      <w:r w:rsidRPr="00485D39" w:rsidR="007F1DD3">
        <w:rPr>
          <w:rFonts w:ascii="David" w:hAnsi="David" w:hint="eastAsia"/>
          <w:b/>
          <w:bCs/>
          <w:sz w:val="24"/>
          <w:rtl/>
        </w:rPr>
        <w:t>הנתונים</w:t>
      </w:r>
      <w:r w:rsidRPr="00485D39" w:rsidR="007F1DD3">
        <w:rPr>
          <w:rFonts w:ascii="David" w:hAnsi="David"/>
          <w:b/>
          <w:bCs/>
          <w:sz w:val="24"/>
          <w:rtl/>
        </w:rPr>
        <w:t xml:space="preserve"> </w:t>
      </w:r>
      <w:r w:rsidRPr="00485D39" w:rsidR="007F1DD3">
        <w:rPr>
          <w:rFonts w:ascii="David" w:hAnsi="David" w:hint="eastAsia"/>
          <w:b/>
          <w:bCs/>
          <w:sz w:val="24"/>
          <w:rtl/>
        </w:rPr>
        <w:t>שהוצגו</w:t>
      </w:r>
      <w:r w:rsidRPr="00485D39" w:rsidR="007F1DD3">
        <w:rPr>
          <w:rFonts w:ascii="David" w:hAnsi="David"/>
          <w:b/>
          <w:bCs/>
          <w:sz w:val="24"/>
          <w:rtl/>
        </w:rPr>
        <w:t xml:space="preserve"> </w:t>
      </w:r>
      <w:r w:rsidRPr="00485D39" w:rsidR="007F1DD3">
        <w:rPr>
          <w:rFonts w:ascii="David" w:hAnsi="David" w:hint="eastAsia"/>
          <w:b/>
          <w:bCs/>
          <w:sz w:val="24"/>
          <w:rtl/>
        </w:rPr>
        <w:t>במפה</w:t>
      </w:r>
      <w:r w:rsidRPr="00485D39" w:rsidR="007F1DD3">
        <w:rPr>
          <w:rFonts w:ascii="David" w:hAnsi="David" w:hint="cs"/>
          <w:b/>
          <w:bCs/>
          <w:sz w:val="24"/>
          <w:rtl/>
        </w:rPr>
        <w:t xml:space="preserve">. </w:t>
      </w:r>
      <w:r w:rsidRPr="00485D39" w:rsidR="004919BB">
        <w:rPr>
          <w:rFonts w:ascii="David" w:hAnsi="David" w:hint="cs"/>
          <w:b/>
          <w:bCs/>
          <w:sz w:val="24"/>
          <w:rtl/>
        </w:rPr>
        <w:t>רשות</w:t>
      </w:r>
      <w:r w:rsidR="004919BB">
        <w:rPr>
          <w:rFonts w:ascii="David" w:hAnsi="David" w:hint="cs"/>
          <w:b/>
          <w:bCs/>
          <w:sz w:val="24"/>
          <w:rtl/>
        </w:rPr>
        <w:t xml:space="preserve"> התחרות </w:t>
      </w:r>
      <w:r w:rsidR="00966990">
        <w:rPr>
          <w:rFonts w:ascii="David" w:hAnsi="David" w:hint="cs"/>
          <w:b/>
          <w:bCs/>
          <w:sz w:val="24"/>
          <w:rtl/>
        </w:rPr>
        <w:t>ציינה כי בבחינה שהיא ערכה "נקבע אזור תחרות לכל תחנת [תדלוק] ... תחום אזור התחרות נקבע לפי מיקומה של תחנת הדלק - עירונית או בין-עירונית. במקרה של תחנות משולבות... נקבעו שני אזורי תחרות רלוונטיים - אחד לכל מודל (עירוני ובין-עירוני)"</w:t>
      </w:r>
      <w:r w:rsidR="00823DC5">
        <w:rPr>
          <w:rFonts w:ascii="David" w:hAnsi="David" w:hint="cs"/>
          <w:b/>
          <w:bCs/>
          <w:sz w:val="24"/>
          <w:rtl/>
        </w:rPr>
        <w:t>. בהתאם לבחינה זו</w:t>
      </w:r>
      <w:r w:rsidR="00B057FA">
        <w:rPr>
          <w:rFonts w:ascii="David" w:hAnsi="David" w:hint="cs"/>
          <w:b/>
          <w:bCs/>
          <w:sz w:val="24"/>
          <w:rtl/>
        </w:rPr>
        <w:t xml:space="preserve"> מצאה רשות התחרות כי </w:t>
      </w:r>
      <w:r w:rsidR="00966990">
        <w:rPr>
          <w:rFonts w:ascii="David" w:hAnsi="David" w:hint="cs"/>
          <w:b/>
          <w:bCs/>
          <w:sz w:val="24"/>
          <w:rtl/>
        </w:rPr>
        <w:t>"</w:t>
      </w:r>
      <w:r w:rsidR="00B057FA">
        <w:rPr>
          <w:rFonts w:ascii="David" w:hAnsi="David" w:hint="cs"/>
          <w:b/>
          <w:bCs/>
          <w:sz w:val="24"/>
          <w:rtl/>
        </w:rPr>
        <w:t xml:space="preserve">יש 360 תחנות תדלוק עירוניות </w:t>
      </w:r>
      <w:r w:rsidR="00966990">
        <w:rPr>
          <w:rFonts w:ascii="David" w:hAnsi="David" w:hint="cs"/>
          <w:b/>
          <w:bCs/>
          <w:sz w:val="24"/>
          <w:rtl/>
        </w:rPr>
        <w:t>ה</w:t>
      </w:r>
      <w:r w:rsidR="00B057FA">
        <w:rPr>
          <w:rFonts w:ascii="David" w:hAnsi="David" w:hint="cs"/>
          <w:b/>
          <w:bCs/>
          <w:sz w:val="24"/>
          <w:rtl/>
        </w:rPr>
        <w:t>משווקות בנזין שאזור התחרות שלהן נמצא כריכוזי (</w:t>
      </w:r>
      <w:r w:rsidR="00BA334F">
        <w:rPr>
          <w:rFonts w:ascii="David" w:hAnsi="David" w:hint="cs"/>
          <w:b/>
          <w:bCs/>
          <w:sz w:val="24"/>
          <w:rtl/>
        </w:rPr>
        <w:t>'</w:t>
      </w:r>
      <w:r w:rsidR="00B057FA">
        <w:rPr>
          <w:rFonts w:ascii="David" w:hAnsi="David" w:hint="cs"/>
          <w:b/>
          <w:bCs/>
          <w:sz w:val="24"/>
          <w:rtl/>
        </w:rPr>
        <w:t>תחנות ריכוזיות</w:t>
      </w:r>
      <w:r w:rsidR="00BA334F">
        <w:rPr>
          <w:rFonts w:ascii="David" w:hAnsi="David" w:hint="cs"/>
          <w:b/>
          <w:bCs/>
          <w:sz w:val="24"/>
          <w:rtl/>
        </w:rPr>
        <w:t>'</w:t>
      </w:r>
      <w:r w:rsidR="00B057FA">
        <w:rPr>
          <w:rFonts w:ascii="David" w:hAnsi="David" w:hint="cs"/>
          <w:b/>
          <w:bCs/>
          <w:sz w:val="24"/>
          <w:rtl/>
        </w:rPr>
        <w:t>).</w:t>
      </w:r>
      <w:r w:rsidR="006C304A">
        <w:rPr>
          <w:rFonts w:ascii="David" w:hAnsi="David" w:hint="cs"/>
          <w:b/>
          <w:bCs/>
          <w:sz w:val="24"/>
          <w:rtl/>
        </w:rPr>
        <w:t xml:space="preserve"> </w:t>
      </w:r>
      <w:r w:rsidR="00966990">
        <w:rPr>
          <w:rFonts w:ascii="David" w:hAnsi="David" w:hint="cs"/>
          <w:b/>
          <w:bCs/>
          <w:sz w:val="24"/>
          <w:rtl/>
        </w:rPr>
        <w:t>מתוכן,</w:t>
      </w:r>
      <w:r w:rsidR="006C304A">
        <w:rPr>
          <w:rFonts w:ascii="David" w:hAnsi="David" w:hint="cs"/>
          <w:b/>
          <w:bCs/>
          <w:sz w:val="24"/>
          <w:rtl/>
        </w:rPr>
        <w:t xml:space="preserve"> 309 תחנות </w:t>
      </w:r>
      <w:r w:rsidR="00966990">
        <w:rPr>
          <w:rFonts w:ascii="David" w:hAnsi="David" w:hint="cs"/>
          <w:b/>
          <w:bCs/>
          <w:sz w:val="24"/>
          <w:rtl/>
        </w:rPr>
        <w:t xml:space="preserve">- לא נמצאו באזור התחרות שלהן מתחרה קטן. מתוך </w:t>
      </w:r>
      <w:r w:rsidR="006C304A">
        <w:rPr>
          <w:rFonts w:ascii="David" w:hAnsi="David" w:hint="cs"/>
          <w:b/>
          <w:bCs/>
          <w:sz w:val="24"/>
          <w:rtl/>
        </w:rPr>
        <w:t xml:space="preserve">360 התחנות </w:t>
      </w:r>
      <w:r w:rsidR="00966990">
        <w:rPr>
          <w:rFonts w:ascii="David" w:hAnsi="David" w:hint="cs"/>
          <w:b/>
          <w:bCs/>
          <w:sz w:val="24"/>
          <w:rtl/>
        </w:rPr>
        <w:t>הריכוזיות, לגבי 297</w:t>
      </w:r>
      <w:r w:rsidR="006C304A">
        <w:rPr>
          <w:rFonts w:ascii="David" w:hAnsi="David" w:hint="cs"/>
          <w:b/>
          <w:bCs/>
          <w:sz w:val="24"/>
          <w:rtl/>
        </w:rPr>
        <w:t xml:space="preserve"> </w:t>
      </w:r>
      <w:r w:rsidR="00966990">
        <w:rPr>
          <w:rFonts w:ascii="David" w:hAnsi="David" w:hint="cs"/>
          <w:b/>
          <w:bCs/>
          <w:sz w:val="24"/>
          <w:rtl/>
        </w:rPr>
        <w:t xml:space="preserve">מהן, כל </w:t>
      </w:r>
      <w:r w:rsidR="006C304A">
        <w:rPr>
          <w:rFonts w:ascii="David" w:hAnsi="David" w:hint="cs"/>
          <w:b/>
          <w:bCs/>
          <w:sz w:val="24"/>
          <w:rtl/>
        </w:rPr>
        <w:t>חברת דלק מחזיקה רק תחנה אחת</w:t>
      </w:r>
      <w:r w:rsidR="00966990">
        <w:rPr>
          <w:rFonts w:ascii="David" w:hAnsi="David" w:hint="cs"/>
          <w:b/>
          <w:bCs/>
          <w:sz w:val="24"/>
          <w:rtl/>
        </w:rPr>
        <w:t xml:space="preserve"> בא</w:t>
      </w:r>
      <w:r w:rsidR="007E4398">
        <w:rPr>
          <w:rFonts w:ascii="David" w:hAnsi="David" w:hint="cs"/>
          <w:b/>
          <w:bCs/>
          <w:sz w:val="24"/>
          <w:rtl/>
        </w:rPr>
        <w:t>ז</w:t>
      </w:r>
      <w:r w:rsidR="00966990">
        <w:rPr>
          <w:rFonts w:ascii="David" w:hAnsi="David" w:hint="cs"/>
          <w:b/>
          <w:bCs/>
          <w:sz w:val="24"/>
          <w:rtl/>
        </w:rPr>
        <w:t>ור התחרות"</w:t>
      </w:r>
      <w:r w:rsidR="006C304A">
        <w:rPr>
          <w:rFonts w:ascii="David" w:hAnsi="David" w:hint="cs"/>
          <w:b/>
          <w:bCs/>
          <w:sz w:val="24"/>
          <w:rtl/>
        </w:rPr>
        <w:t xml:space="preserve">. </w:t>
      </w:r>
      <w:r w:rsidRPr="000F5E3A" w:rsidR="00407D97">
        <w:rPr>
          <w:rFonts w:ascii="David" w:hAnsi="David" w:hint="eastAsia"/>
          <w:b/>
          <w:bCs/>
          <w:sz w:val="24"/>
          <w:rtl/>
        </w:rPr>
        <w:t>עוד</w:t>
      </w:r>
      <w:r w:rsidRPr="000F5E3A" w:rsidR="00407D97">
        <w:rPr>
          <w:rFonts w:ascii="David" w:hAnsi="David"/>
          <w:b/>
          <w:bCs/>
          <w:sz w:val="24"/>
          <w:rtl/>
        </w:rPr>
        <w:t xml:space="preserve"> </w:t>
      </w:r>
      <w:r w:rsidRPr="000F5E3A" w:rsidR="00407D97">
        <w:rPr>
          <w:rFonts w:ascii="David" w:hAnsi="David"/>
          <w:b/>
          <w:bCs/>
          <w:sz w:val="24"/>
          <w:rtl/>
        </w:rPr>
        <w:t xml:space="preserve">עולה מהדוח </w:t>
      </w:r>
      <w:r w:rsidRPr="000F5E3A" w:rsidR="00407D97">
        <w:rPr>
          <w:rFonts w:ascii="David" w:hAnsi="David" w:hint="eastAsia"/>
          <w:b/>
          <w:bCs/>
          <w:sz w:val="24"/>
          <w:rtl/>
        </w:rPr>
        <w:t>של</w:t>
      </w:r>
      <w:r w:rsidRPr="000F5E3A" w:rsidR="00407D97">
        <w:rPr>
          <w:rFonts w:ascii="David" w:hAnsi="David"/>
          <w:b/>
          <w:bCs/>
          <w:sz w:val="24"/>
          <w:rtl/>
        </w:rPr>
        <w:t xml:space="preserve"> רשות התחרות </w:t>
      </w:r>
      <w:r w:rsidRPr="000F5E3A" w:rsidR="00407D97">
        <w:rPr>
          <w:rFonts w:ascii="David" w:hAnsi="David" w:hint="eastAsia"/>
          <w:b/>
          <w:bCs/>
          <w:sz w:val="24"/>
          <w:rtl/>
        </w:rPr>
        <w:t>כי</w:t>
      </w:r>
      <w:r w:rsidRPr="000F5E3A" w:rsidR="00407D97">
        <w:rPr>
          <w:rFonts w:ascii="David" w:hAnsi="David"/>
          <w:b/>
          <w:bCs/>
          <w:sz w:val="24"/>
          <w:rtl/>
        </w:rPr>
        <w:t xml:space="preserve"> </w:t>
      </w:r>
      <w:r w:rsidR="006B3E41">
        <w:rPr>
          <w:rFonts w:ascii="David" w:hAnsi="David" w:hint="cs"/>
          <w:b/>
          <w:bCs/>
          <w:sz w:val="24"/>
          <w:rtl/>
        </w:rPr>
        <w:t>ההפרש הממוצע ב</w:t>
      </w:r>
      <w:r w:rsidRPr="000F5E3A" w:rsidR="006B3E41">
        <w:rPr>
          <w:rFonts w:ascii="David" w:hAnsi="David"/>
          <w:b/>
          <w:bCs/>
          <w:sz w:val="24"/>
          <w:rtl/>
        </w:rPr>
        <w:t>הנחה</w:t>
      </w:r>
      <w:r w:rsidR="006B3E41">
        <w:rPr>
          <w:rFonts w:ascii="David" w:hAnsi="David" w:hint="cs"/>
          <w:b/>
          <w:bCs/>
          <w:sz w:val="24"/>
          <w:rtl/>
        </w:rPr>
        <w:t xml:space="preserve"> על הבנזין</w:t>
      </w:r>
      <w:r w:rsidRPr="000F5E3A" w:rsidR="006B3E41">
        <w:rPr>
          <w:rFonts w:ascii="David" w:hAnsi="David"/>
          <w:b/>
          <w:bCs/>
          <w:sz w:val="24"/>
          <w:rtl/>
        </w:rPr>
        <w:t xml:space="preserve"> </w:t>
      </w:r>
      <w:r w:rsidRPr="000F5E3A" w:rsidR="00407D97">
        <w:rPr>
          <w:rFonts w:ascii="David" w:hAnsi="David"/>
          <w:b/>
          <w:bCs/>
          <w:sz w:val="24"/>
          <w:rtl/>
        </w:rPr>
        <w:t xml:space="preserve">בין החברות הקטנות </w:t>
      </w:r>
      <w:r w:rsidR="004C6AA9">
        <w:rPr>
          <w:rFonts w:ascii="David" w:hAnsi="David" w:hint="cs"/>
          <w:b/>
          <w:bCs/>
          <w:sz w:val="24"/>
          <w:rtl/>
        </w:rPr>
        <w:t>ל</w:t>
      </w:r>
      <w:r w:rsidRPr="000F5E3A" w:rsidR="00407D97">
        <w:rPr>
          <w:rFonts w:ascii="David" w:hAnsi="David"/>
          <w:b/>
          <w:bCs/>
          <w:sz w:val="24"/>
          <w:rtl/>
        </w:rPr>
        <w:t>גדולות הוא כ-</w:t>
      </w:r>
      <w:r w:rsidR="00E401A2">
        <w:rPr>
          <w:rFonts w:ascii="David" w:hAnsi="David" w:hint="cs"/>
          <w:b/>
          <w:bCs/>
          <w:sz w:val="24"/>
          <w:rtl/>
        </w:rPr>
        <w:t>14</w:t>
      </w:r>
      <w:r w:rsidRPr="000F5E3A" w:rsidR="00E401A2">
        <w:rPr>
          <w:rFonts w:ascii="David" w:hAnsi="David"/>
          <w:b/>
          <w:bCs/>
          <w:sz w:val="24"/>
          <w:rtl/>
        </w:rPr>
        <w:t xml:space="preserve"> </w:t>
      </w:r>
      <w:r w:rsidRPr="000F5E3A" w:rsidR="00407D97">
        <w:rPr>
          <w:rFonts w:ascii="David" w:hAnsi="David"/>
          <w:b/>
          <w:bCs/>
          <w:sz w:val="24"/>
          <w:rtl/>
        </w:rPr>
        <w:t>אגורות.</w:t>
      </w:r>
      <w:r w:rsidRPr="007E276C" w:rsidR="00407D97">
        <w:rPr>
          <w:rFonts w:ascii="David" w:hAnsi="David"/>
          <w:sz w:val="24"/>
          <w:rtl/>
        </w:rPr>
        <w:t xml:space="preserve"> </w:t>
      </w:r>
    </w:p>
    <w:p w:rsidR="005446C4" w:rsidP="001A2CB6">
      <w:pPr>
        <w:pStyle w:val="a"/>
        <w:spacing w:line="269" w:lineRule="auto"/>
        <w:rPr>
          <w:rtl/>
        </w:rPr>
      </w:pPr>
    </w:p>
    <w:p w:rsidR="007F1DD3" w:rsidP="001A2CB6">
      <w:pPr>
        <w:widowControl w:val="0"/>
        <w:tabs>
          <w:tab w:val="left" w:pos="567"/>
          <w:tab w:val="left" w:pos="851"/>
          <w:tab w:val="left" w:pos="1984"/>
        </w:tabs>
        <w:spacing w:line="269" w:lineRule="auto"/>
        <w:ind w:firstLine="21"/>
        <w:rPr>
          <w:rFonts w:eastAsia="Times New Roman"/>
          <w:b/>
          <w:bCs/>
          <w:rtl/>
          <w:lang w:eastAsia="he-IL"/>
        </w:rPr>
      </w:pPr>
      <w:r>
        <w:rPr>
          <w:rFonts w:eastAsia="Times New Roman" w:hint="cs"/>
          <w:b/>
          <w:bCs/>
          <w:rtl/>
          <w:lang w:eastAsia="he-IL"/>
        </w:rPr>
        <w:t>מומלץ</w:t>
      </w:r>
      <w:r w:rsidR="00BB5D3C">
        <w:rPr>
          <w:rFonts w:eastAsia="Times New Roman" w:hint="cs"/>
          <w:b/>
          <w:bCs/>
          <w:rtl/>
          <w:lang w:eastAsia="he-IL"/>
        </w:rPr>
        <w:t xml:space="preserve"> </w:t>
      </w:r>
      <w:r>
        <w:rPr>
          <w:rFonts w:eastAsia="Times New Roman" w:hint="cs"/>
          <w:b/>
          <w:bCs/>
          <w:rtl/>
          <w:lang w:eastAsia="he-IL"/>
        </w:rPr>
        <w:t>כי</w:t>
      </w:r>
      <w:r w:rsidRPr="00003569">
        <w:rPr>
          <w:rFonts w:eastAsia="Times New Roman" w:hint="cs"/>
          <w:b/>
          <w:bCs/>
          <w:rtl/>
          <w:lang w:eastAsia="he-IL"/>
        </w:rPr>
        <w:t xml:space="preserve"> משרד האנרגיה ו</w:t>
      </w:r>
      <w:r>
        <w:rPr>
          <w:rFonts w:eastAsia="Times New Roman" w:hint="cs"/>
          <w:b/>
          <w:bCs/>
          <w:rtl/>
          <w:lang w:eastAsia="he-IL"/>
        </w:rPr>
        <w:t>ה</w:t>
      </w:r>
      <w:r w:rsidRPr="00003569">
        <w:rPr>
          <w:rFonts w:eastAsia="Times New Roman" w:hint="cs"/>
          <w:b/>
          <w:bCs/>
          <w:rtl/>
          <w:lang w:eastAsia="he-IL"/>
        </w:rPr>
        <w:t>גורמים הנוספים הקשורים לתכנון ו</w:t>
      </w:r>
      <w:r>
        <w:rPr>
          <w:rFonts w:eastAsia="Times New Roman" w:hint="cs"/>
          <w:b/>
          <w:bCs/>
          <w:rtl/>
          <w:lang w:eastAsia="he-IL"/>
        </w:rPr>
        <w:t xml:space="preserve">לאישור </w:t>
      </w:r>
      <w:r w:rsidRPr="00003569">
        <w:rPr>
          <w:rFonts w:eastAsia="Times New Roman" w:hint="cs"/>
          <w:b/>
          <w:bCs/>
          <w:rtl/>
          <w:lang w:eastAsia="he-IL"/>
        </w:rPr>
        <w:t xml:space="preserve">הקמת תחנות תדלוק </w:t>
      </w:r>
    </w:p>
    <w:p w:rsidR="007F1DD3" w:rsidP="001A2CB6">
      <w:pPr>
        <w:widowControl w:val="0"/>
        <w:tabs>
          <w:tab w:val="left" w:pos="567"/>
          <w:tab w:val="left" w:pos="851"/>
          <w:tab w:val="left" w:pos="1984"/>
        </w:tabs>
        <w:spacing w:line="269" w:lineRule="auto"/>
        <w:ind w:firstLine="21"/>
        <w:rPr>
          <w:rFonts w:eastAsia="Times New Roman"/>
          <w:b/>
          <w:bCs/>
          <w:rtl/>
          <w:lang w:eastAsia="he-IL"/>
        </w:rPr>
      </w:pPr>
      <w:r w:rsidRPr="00003569">
        <w:rPr>
          <w:rFonts w:eastAsia="Times New Roman" w:hint="cs"/>
          <w:b/>
          <w:bCs/>
          <w:rtl/>
          <w:lang w:eastAsia="he-IL"/>
        </w:rPr>
        <w:t>יקדמו</w:t>
      </w:r>
      <w:r>
        <w:rPr>
          <w:rFonts w:eastAsia="Times New Roman" w:hint="cs"/>
          <w:b/>
          <w:bCs/>
          <w:rtl/>
          <w:lang w:eastAsia="he-IL"/>
        </w:rPr>
        <w:t xml:space="preserve"> את הגדלת מספר תחנות התדלוק, בעיקר</w:t>
      </w:r>
      <w:r w:rsidRPr="00003569">
        <w:rPr>
          <w:rFonts w:eastAsia="Times New Roman" w:hint="cs"/>
          <w:b/>
          <w:bCs/>
          <w:rtl/>
          <w:lang w:eastAsia="he-IL"/>
        </w:rPr>
        <w:t xml:space="preserve"> באזורים שאין בה</w:t>
      </w:r>
      <w:r>
        <w:rPr>
          <w:rFonts w:eastAsia="Times New Roman" w:hint="cs"/>
          <w:b/>
          <w:bCs/>
          <w:rtl/>
          <w:lang w:eastAsia="he-IL"/>
        </w:rPr>
        <w:t>ם</w:t>
      </w:r>
      <w:r w:rsidRPr="00003569">
        <w:rPr>
          <w:rFonts w:eastAsia="Times New Roman" w:hint="cs"/>
          <w:b/>
          <w:bCs/>
          <w:rtl/>
          <w:lang w:eastAsia="he-IL"/>
        </w:rPr>
        <w:t xml:space="preserve"> תחרות</w:t>
      </w:r>
      <w:r>
        <w:rPr>
          <w:rFonts w:eastAsia="Times New Roman" w:hint="cs"/>
          <w:b/>
          <w:bCs/>
          <w:rtl/>
          <w:lang w:eastAsia="he-IL"/>
        </w:rPr>
        <w:t xml:space="preserve">, </w:t>
      </w:r>
      <w:r w:rsidRPr="00E90AAE">
        <w:rPr>
          <w:rFonts w:ascii="Tahoma" w:eastAsia="Calibri" w:hAnsi="Tahoma" w:hint="cs"/>
          <w:b/>
          <w:bCs/>
          <w:sz w:val="24"/>
          <w:rtl/>
        </w:rPr>
        <w:t>ובאופן שיקל גם על כניסת מתחרים חדשים לשוק,</w:t>
      </w:r>
      <w:r w:rsidRPr="00E90AAE">
        <w:rPr>
          <w:rFonts w:eastAsia="Times New Roman" w:hint="cs"/>
          <w:b/>
          <w:bCs/>
          <w:rtl/>
          <w:lang w:eastAsia="he-IL"/>
        </w:rPr>
        <w:t xml:space="preserve"> </w:t>
      </w:r>
      <w:r>
        <w:rPr>
          <w:rFonts w:eastAsia="Times New Roman" w:hint="cs"/>
          <w:b/>
          <w:bCs/>
          <w:rtl/>
          <w:lang w:eastAsia="he-IL"/>
        </w:rPr>
        <w:t>לאור עלות הבנזין והסולר הנמוכה יותר בתחנות אלה יחסית למחירם בתחנות תדלוק בבעלות החברות הגדולות.</w:t>
      </w:r>
    </w:p>
    <w:p w:rsidR="00CF359A" w:rsidP="001A2CB6">
      <w:pPr>
        <w:pStyle w:val="a"/>
        <w:spacing w:line="269" w:lineRule="auto"/>
        <w:rPr>
          <w:rtl/>
          <w:lang w:eastAsia="he-IL"/>
        </w:rPr>
      </w:pPr>
    </w:p>
    <w:p w:rsidR="005446C4" w:rsidRPr="001F0907" w:rsidP="001A2CB6">
      <w:pPr>
        <w:widowControl w:val="0"/>
        <w:tabs>
          <w:tab w:val="left" w:pos="567"/>
          <w:tab w:val="left" w:pos="851"/>
          <w:tab w:val="left" w:pos="1984"/>
        </w:tabs>
        <w:spacing w:line="269" w:lineRule="auto"/>
        <w:ind w:firstLine="21"/>
        <w:rPr>
          <w:rFonts w:eastAsia="Times New Roman"/>
          <w:b/>
          <w:bCs/>
          <w:rtl/>
          <w:lang w:eastAsia="he-IL"/>
        </w:rPr>
      </w:pPr>
      <w:r>
        <w:rPr>
          <w:rFonts w:hint="cs"/>
          <w:rtl/>
          <w:lang w:eastAsia="he-IL"/>
        </w:rPr>
        <w:t xml:space="preserve">משרד האנרגיה </w:t>
      </w:r>
      <w:r w:rsidR="00451998">
        <w:rPr>
          <w:rFonts w:hint="cs"/>
          <w:rtl/>
          <w:lang w:eastAsia="he-IL"/>
        </w:rPr>
        <w:t>מסר</w:t>
      </w:r>
      <w:r>
        <w:rPr>
          <w:rFonts w:hint="cs"/>
          <w:rtl/>
          <w:lang w:eastAsia="he-IL"/>
        </w:rPr>
        <w:t xml:space="preserve"> בתשובתו ביולי 2020 למשרד מבקר המדינה (להלן - תשובת משרד האנרגיה) כי הוא "פועל לקדם כלי רגולציה המאפשרים הקמת תחנות תדלוק, לפיכך המשרד נמנע מהטלת נטל רגולטורי נוסף, אשר יחייב בקבלת איש</w:t>
      </w:r>
      <w:r w:rsidR="001F0907">
        <w:rPr>
          <w:rFonts w:hint="cs"/>
          <w:rtl/>
          <w:lang w:eastAsia="he-IL"/>
        </w:rPr>
        <w:t>ורים של מספר רב של גופים שונים".</w:t>
      </w:r>
    </w:p>
    <w:p w:rsidR="00084888" w:rsidRPr="00003569" w:rsidP="001A2CB6">
      <w:pPr>
        <w:pStyle w:val="a"/>
        <w:spacing w:line="269" w:lineRule="auto"/>
        <w:rPr>
          <w:rtl/>
          <w:lang w:eastAsia="he-IL"/>
        </w:rPr>
      </w:pPr>
    </w:p>
    <w:p w:rsidR="00982775" w:rsidP="001A2CB6">
      <w:pPr>
        <w:pStyle w:val="Heading4"/>
        <w:spacing w:before="0" w:line="269" w:lineRule="auto"/>
        <w:rPr>
          <w:rtl/>
        </w:rPr>
      </w:pPr>
      <w:r>
        <w:rPr>
          <w:rFonts w:hint="cs"/>
          <w:rtl/>
        </w:rPr>
        <w:t xml:space="preserve">החלטת הממשלה לקידום </w:t>
      </w:r>
      <w:r w:rsidR="00E26485">
        <w:rPr>
          <w:rFonts w:hint="cs"/>
          <w:rtl/>
        </w:rPr>
        <w:t>ה</w:t>
      </w:r>
      <w:r>
        <w:rPr>
          <w:rFonts w:hint="cs"/>
          <w:rtl/>
        </w:rPr>
        <w:t>תחרות בתחנות התדלוק</w:t>
      </w:r>
    </w:p>
    <w:p w:rsidR="00982775" w:rsidP="001A2CB6">
      <w:pPr>
        <w:pStyle w:val="a"/>
        <w:spacing w:line="269" w:lineRule="auto"/>
        <w:rPr>
          <w:rtl/>
        </w:rPr>
      </w:pPr>
    </w:p>
    <w:p w:rsidR="00C633AD" w:rsidP="001A2CB6">
      <w:pPr>
        <w:spacing w:line="269" w:lineRule="auto"/>
        <w:rPr>
          <w:rFonts w:eastAsia="Times New Roman"/>
          <w:rtl/>
          <w:lang w:eastAsia="he-IL"/>
        </w:rPr>
      </w:pPr>
      <w:r>
        <w:rPr>
          <w:rFonts w:eastAsia="Times New Roman" w:hint="cs"/>
          <w:rtl/>
          <w:lang w:eastAsia="he-IL"/>
        </w:rPr>
        <w:t xml:space="preserve">לפי </w:t>
      </w:r>
      <w:r w:rsidR="008103CA">
        <w:rPr>
          <w:rFonts w:eastAsia="Times New Roman" w:hint="cs"/>
          <w:rtl/>
          <w:lang w:eastAsia="he-IL"/>
        </w:rPr>
        <w:t>החלטת הממשלה</w:t>
      </w:r>
      <w:r w:rsidR="002D1467">
        <w:rPr>
          <w:rFonts w:eastAsia="Times New Roman" w:hint="cs"/>
          <w:rtl/>
          <w:lang w:eastAsia="he-IL"/>
        </w:rPr>
        <w:t xml:space="preserve"> מדצמבר 2011 </w:t>
      </w:r>
      <w:r>
        <w:rPr>
          <w:rFonts w:eastAsia="Times New Roman" w:hint="cs"/>
          <w:rtl/>
          <w:lang w:eastAsia="he-IL"/>
        </w:rPr>
        <w:t xml:space="preserve">הוטלו </w:t>
      </w:r>
      <w:r w:rsidRPr="002377EB" w:rsidR="008103CA">
        <w:rPr>
          <w:rFonts w:eastAsia="Times New Roman" w:hint="cs"/>
          <w:rtl/>
          <w:lang w:eastAsia="he-IL"/>
        </w:rPr>
        <w:t>אחריות, תיאום וביצוע על הגופים ה</w:t>
      </w:r>
      <w:r w:rsidR="00E26485">
        <w:rPr>
          <w:rFonts w:eastAsia="Times New Roman" w:hint="cs"/>
          <w:rtl/>
          <w:lang w:eastAsia="he-IL"/>
        </w:rPr>
        <w:t>אלה</w:t>
      </w:r>
      <w:r w:rsidRPr="002377EB" w:rsidR="008103CA">
        <w:rPr>
          <w:rFonts w:eastAsia="Times New Roman" w:hint="cs"/>
          <w:rtl/>
          <w:lang w:eastAsia="he-IL"/>
        </w:rPr>
        <w:t>:</w:t>
      </w:r>
      <w:r>
        <w:rPr>
          <w:rFonts w:eastAsia="Times New Roman" w:hint="cs"/>
          <w:rtl/>
          <w:lang w:eastAsia="he-IL"/>
        </w:rPr>
        <w:t xml:space="preserve"> משרד</w:t>
      </w:r>
      <w:r w:rsidRPr="002377EB">
        <w:rPr>
          <w:rFonts w:eastAsia="Times New Roman" w:hint="cs"/>
          <w:rtl/>
          <w:lang w:eastAsia="he-IL"/>
        </w:rPr>
        <w:t xml:space="preserve"> האוצר, </w:t>
      </w:r>
      <w:r>
        <w:rPr>
          <w:rFonts w:eastAsia="Times New Roman" w:hint="cs"/>
          <w:rtl/>
          <w:lang w:eastAsia="he-IL"/>
        </w:rPr>
        <w:t>משרד</w:t>
      </w:r>
      <w:r w:rsidRPr="002377EB">
        <w:rPr>
          <w:rFonts w:eastAsia="Times New Roman" w:hint="cs"/>
          <w:rtl/>
          <w:lang w:eastAsia="he-IL"/>
        </w:rPr>
        <w:t xml:space="preserve"> האנרגיה,</w:t>
      </w:r>
      <w:r w:rsidR="00BB5D3C">
        <w:rPr>
          <w:rFonts w:eastAsia="Times New Roman" w:hint="cs"/>
          <w:rtl/>
          <w:lang w:eastAsia="he-IL"/>
        </w:rPr>
        <w:t xml:space="preserve"> </w:t>
      </w:r>
      <w:r w:rsidRPr="002377EB">
        <w:rPr>
          <w:rFonts w:eastAsia="Times New Roman" w:hint="cs"/>
          <w:rtl/>
          <w:lang w:eastAsia="he-IL"/>
        </w:rPr>
        <w:t>רשות מקרקעי ישראל, מנהל התכנון במשרד האוצר, משרד התחבורה</w:t>
      </w:r>
      <w:r>
        <w:rPr>
          <w:rFonts w:eastAsia="Times New Roman" w:hint="cs"/>
          <w:rtl/>
          <w:lang w:eastAsia="he-IL"/>
        </w:rPr>
        <w:t xml:space="preserve">, </w:t>
      </w:r>
      <w:r w:rsidRPr="002377EB">
        <w:rPr>
          <w:rFonts w:eastAsia="Times New Roman" w:hint="cs"/>
          <w:rtl/>
          <w:lang w:eastAsia="he-IL"/>
        </w:rPr>
        <w:t>החברה הלאומית לדרכים</w:t>
      </w:r>
      <w:r>
        <w:rPr>
          <w:rFonts w:eastAsia="Times New Roman" w:hint="cs"/>
          <w:rtl/>
          <w:lang w:eastAsia="he-IL"/>
        </w:rPr>
        <w:t xml:space="preserve"> וכביש חוצה ישראל, לרבות בשיתוף גופים אחרים ובהם משרד הכלכלה, משרד המשפטים ורשות התחרות.</w:t>
      </w:r>
      <w:r w:rsidRPr="002377EB">
        <w:rPr>
          <w:rFonts w:eastAsia="Times New Roman" w:hint="cs"/>
          <w:rtl/>
          <w:lang w:eastAsia="he-IL"/>
        </w:rPr>
        <w:t xml:space="preserve"> </w:t>
      </w:r>
    </w:p>
    <w:p w:rsidR="00DE15C9" w:rsidP="001A2CB6">
      <w:pPr>
        <w:pStyle w:val="a"/>
        <w:spacing w:line="269" w:lineRule="auto"/>
        <w:rPr>
          <w:rtl/>
          <w:lang w:eastAsia="he-IL"/>
        </w:rPr>
      </w:pPr>
    </w:p>
    <w:p w:rsidR="0089480E" w:rsidRPr="009D368D" w:rsidP="001A2CB6">
      <w:pPr>
        <w:pStyle w:val="Heading4"/>
        <w:spacing w:before="0" w:line="269" w:lineRule="auto"/>
        <w:rPr>
          <w:rtl/>
        </w:rPr>
      </w:pPr>
      <w:r w:rsidRPr="009D368D">
        <w:rPr>
          <w:rFonts w:hint="cs"/>
          <w:rtl/>
        </w:rPr>
        <w:t>איתור מקומות חדשים ל</w:t>
      </w:r>
      <w:r>
        <w:rPr>
          <w:rFonts w:hint="cs"/>
          <w:rtl/>
        </w:rPr>
        <w:t xml:space="preserve">הקמת </w:t>
      </w:r>
      <w:r w:rsidRPr="009D368D">
        <w:rPr>
          <w:rFonts w:hint="cs"/>
          <w:rtl/>
        </w:rPr>
        <w:t xml:space="preserve">תחנות תדלוק </w:t>
      </w:r>
    </w:p>
    <w:p w:rsidR="0089480E" w:rsidP="001A2CB6">
      <w:pPr>
        <w:pStyle w:val="a"/>
        <w:spacing w:line="269" w:lineRule="auto"/>
        <w:rPr>
          <w:rtl/>
        </w:rPr>
      </w:pPr>
    </w:p>
    <w:p w:rsidR="0089480E" w:rsidP="001A2CB6">
      <w:pPr>
        <w:spacing w:line="269" w:lineRule="auto"/>
        <w:rPr>
          <w:rtl/>
        </w:rPr>
      </w:pPr>
      <w:r>
        <w:rPr>
          <w:rFonts w:hint="cs"/>
          <w:rtl/>
        </w:rPr>
        <w:t xml:space="preserve">בהחלטת הממשלה נקבע, בין היתר, שיש לפעול לתיקון חוק משק הדלק (קידום תחרות), התשנ"ד-1994, בנושא שיווק מקרקעין לצורך הקמת תחנות תדלוק, ויש </w:t>
      </w:r>
      <w:r>
        <w:rPr>
          <w:rtl/>
        </w:rPr>
        <w:t>להורות לרשות מקרקעי ישראל</w:t>
      </w:r>
      <w:r>
        <w:rPr>
          <w:rFonts w:hint="cs"/>
          <w:rtl/>
        </w:rPr>
        <w:t xml:space="preserve"> </w:t>
      </w:r>
      <w:r w:rsidR="00C633AD">
        <w:rPr>
          <w:rFonts w:hint="cs"/>
          <w:rtl/>
        </w:rPr>
        <w:t xml:space="preserve">בהפעלת שיקול הדעת בשיווק מקרקעין לאחר תיקון החוק </w:t>
      </w:r>
      <w:r>
        <w:rPr>
          <w:rFonts w:hint="cs"/>
          <w:rtl/>
        </w:rPr>
        <w:t xml:space="preserve">לפעול </w:t>
      </w:r>
      <w:r>
        <w:rPr>
          <w:rtl/>
        </w:rPr>
        <w:t>כמפורט להלן:</w:t>
      </w:r>
    </w:p>
    <w:p w:rsidR="0089480E" w:rsidP="001A2CB6">
      <w:pPr>
        <w:pStyle w:val="a"/>
        <w:spacing w:line="269" w:lineRule="auto"/>
        <w:rPr>
          <w:rtl/>
        </w:rPr>
      </w:pPr>
    </w:p>
    <w:p w:rsidR="0089480E" w:rsidP="001A2CB6">
      <w:pPr>
        <w:spacing w:line="269" w:lineRule="auto"/>
        <w:rPr>
          <w:rtl/>
        </w:rPr>
      </w:pPr>
      <w:r>
        <w:rPr>
          <w:rFonts w:hint="cs"/>
          <w:rtl/>
        </w:rPr>
        <w:t>"</w:t>
      </w:r>
      <w:r>
        <w:rPr>
          <w:rtl/>
        </w:rPr>
        <w:t>לא ישווקו מקרקעין המיועדים להקמת תחנת תדלוק על ידי רשות מקרקעי ישראל</w:t>
      </w:r>
      <w:r>
        <w:rPr>
          <w:rFonts w:hint="cs"/>
          <w:rtl/>
        </w:rPr>
        <w:t>...</w:t>
      </w:r>
      <w:r>
        <w:rPr>
          <w:rtl/>
        </w:rPr>
        <w:t xml:space="preserve"> למי שהינו בעל זכות בתחנות תדלוק בהיקף העולה על 10% מסך תחנות התדלוק המסחריות הפועלות בישראל או בעל עניין בבעלי זכות בתחנות תדלוק</w:t>
      </w:r>
      <w:r w:rsidR="00092CDF">
        <w:rPr>
          <w:rFonts w:hint="cs"/>
          <w:rtl/>
        </w:rPr>
        <w:t>,</w:t>
      </w:r>
      <w:r>
        <w:rPr>
          <w:rtl/>
        </w:rPr>
        <w:t xml:space="preserve"> זכות להחזיק או להשתמש במקרקעי תחנת </w:t>
      </w:r>
      <w:r w:rsidR="004E4B73">
        <w:rPr>
          <w:rFonts w:hint="cs"/>
          <w:rtl/>
        </w:rPr>
        <w:t>תדלוק</w:t>
      </w:r>
      <w:r>
        <w:rPr>
          <w:rtl/>
        </w:rPr>
        <w:t xml:space="preserve"> לתקופה כלשהי (להלן - גורם ריכוזי בענף), וזאת עד לשיווקם של 40 מגרשים המיועדים להקמת תחנות תדלוק למי שאינו גורם ריכוזי בענף. לא תוקנה זכות בתחנת תדלוק במקרקעין האמורים למי שהינו גורם ריכוזי בענף ממועד שיווק המגרש ובמשך תקופה של 5 שנים ממועד רישויה של תחנת תדלוק במגרש כאמור</w:t>
      </w:r>
      <w:r>
        <w:rPr>
          <w:rFonts w:hint="cs"/>
          <w:rtl/>
        </w:rPr>
        <w:t>"</w:t>
      </w:r>
      <w:r>
        <w:rPr>
          <w:rStyle w:val="FootnoteReference1"/>
          <w:rtl/>
        </w:rPr>
        <w:footnoteReference w:id="28"/>
      </w:r>
      <w:r>
        <w:rPr>
          <w:rtl/>
        </w:rPr>
        <w:t>.</w:t>
      </w:r>
    </w:p>
    <w:p w:rsidR="00B416AA" w:rsidP="001A2CB6">
      <w:pPr>
        <w:pStyle w:val="a"/>
        <w:spacing w:line="269" w:lineRule="auto"/>
        <w:rPr>
          <w:rtl/>
        </w:rPr>
      </w:pPr>
    </w:p>
    <w:p w:rsidR="00391D38" w:rsidP="001A2CB6">
      <w:pPr>
        <w:spacing w:line="269" w:lineRule="auto"/>
        <w:rPr>
          <w:rtl/>
        </w:rPr>
      </w:pPr>
      <w:r w:rsidRPr="00391D38">
        <w:rPr>
          <w:rFonts w:hint="cs"/>
          <w:rtl/>
        </w:rPr>
        <w:t>עוד נקבע בהחלטת הממשלה, להנחות את משרד האנרגיה לפעול לאיתור קרקעות לצורך הקמתן של תחנות תדלוק באזורים בהם קיימת רמת תחרותיות נמוכה</w:t>
      </w:r>
      <w:r>
        <w:rPr>
          <w:rFonts w:hint="cs"/>
          <w:rtl/>
        </w:rPr>
        <w:t>.</w:t>
      </w:r>
    </w:p>
    <w:p w:rsidR="00391D38" w:rsidRPr="00391D38" w:rsidP="001A2CB6">
      <w:pPr>
        <w:pStyle w:val="a"/>
        <w:spacing w:line="269" w:lineRule="auto"/>
        <w:rPr>
          <w:rtl/>
        </w:rPr>
      </w:pPr>
    </w:p>
    <w:p w:rsidR="005A51B9" w:rsidRPr="005A51B9" w:rsidP="001A2CB6">
      <w:pPr>
        <w:spacing w:line="269" w:lineRule="auto"/>
        <w:rPr>
          <w:rtl/>
        </w:rPr>
      </w:pPr>
      <w:r>
        <w:rPr>
          <w:rFonts w:hint="cs"/>
          <w:rtl/>
        </w:rPr>
        <w:t>בתשובתה מיולי 2020 למשרד מבקר המדינה</w:t>
      </w:r>
      <w:r w:rsidR="007D7C03">
        <w:rPr>
          <w:rFonts w:hint="cs"/>
          <w:rtl/>
        </w:rPr>
        <w:t xml:space="preserve"> </w:t>
      </w:r>
      <w:r w:rsidR="00BD5BC8">
        <w:rPr>
          <w:rFonts w:hint="cs"/>
          <w:rtl/>
        </w:rPr>
        <w:t>מסרה</w:t>
      </w:r>
      <w:r w:rsidR="007D7C03">
        <w:rPr>
          <w:rFonts w:hint="cs"/>
          <w:rtl/>
        </w:rPr>
        <w:t xml:space="preserve"> רמ"י</w:t>
      </w:r>
      <w:r>
        <w:rPr>
          <w:rFonts w:hint="cs"/>
          <w:rtl/>
        </w:rPr>
        <w:t xml:space="preserve"> (להלן - תשובת רמ"י)</w:t>
      </w:r>
      <w:r w:rsidR="007D7C03">
        <w:rPr>
          <w:rFonts w:hint="cs"/>
          <w:rtl/>
        </w:rPr>
        <w:t xml:space="preserve"> כי היא "נדרשת במסגרת תפקידיה על פי דין לשווק קרקע ובכלל זאת ליעוד תחנות תדלוק. עם זאת, באזורים בעלי שיעור גבוה של קרקעות פרטיות בעלי הקרקע הפרטיים מהווים גורם מכריע בהקמת תחנות חדשות</w:t>
      </w:r>
      <w:r w:rsidR="00092CDF">
        <w:rPr>
          <w:rFonts w:hint="cs"/>
          <w:rtl/>
        </w:rPr>
        <w:t>"</w:t>
      </w:r>
      <w:r w:rsidR="007D7C03">
        <w:rPr>
          <w:rFonts w:hint="cs"/>
          <w:rtl/>
        </w:rPr>
        <w:t xml:space="preserve">. עוד ציינה </w:t>
      </w:r>
      <w:r w:rsidR="00092CDF">
        <w:rPr>
          <w:rFonts w:hint="cs"/>
          <w:rtl/>
        </w:rPr>
        <w:t xml:space="preserve">רמ"י </w:t>
      </w:r>
      <w:r w:rsidR="007D7C03">
        <w:rPr>
          <w:rFonts w:hint="cs"/>
          <w:rtl/>
        </w:rPr>
        <w:t>כי היא "פועלת בנושא תחנות התדלוק בשתי דרכים עיקריות: (1) שיווק קרקעות במכרז פומבי; (2) שיווק קרקע בפטור ממכרז. באפשרות להקצאה בפטור ממכרז נכללת האפשרות לשינוי יעוד/ניצול למטרת הקמת תחנת תדלוק". עוד הוסיפה כי במילוי תפקידיה היא "מסייעת לענות על צרכי השוק - איתור שטח מתאים לתחנות במקומות שבהן הן נחוצות והגברת התחרות... מאמצת יוזמות</w:t>
      </w:r>
      <w:r w:rsidR="001919A2">
        <w:rPr>
          <w:rFonts w:hint="cs"/>
          <w:rtl/>
        </w:rPr>
        <w:t xml:space="preserve"> [של]</w:t>
      </w:r>
      <w:r w:rsidR="007D7C03">
        <w:rPr>
          <w:rFonts w:hint="cs"/>
          <w:rtl/>
        </w:rPr>
        <w:t xml:space="preserve"> יזמי תכניות מתוך הנחה, כי אם בעל ענין מקדם תחנה חדשה - הרי שיש צורך וביקוש להקמתה".</w:t>
      </w:r>
      <w:r>
        <w:rPr>
          <w:rFonts w:hint="cs"/>
          <w:rtl/>
        </w:rPr>
        <w:t xml:space="preserve"> </w:t>
      </w:r>
    </w:p>
    <w:p w:rsidR="0089480E" w:rsidP="001A2CB6">
      <w:pPr>
        <w:pStyle w:val="a"/>
        <w:spacing w:line="269" w:lineRule="auto"/>
        <w:rPr>
          <w:rtl/>
        </w:rPr>
      </w:pPr>
    </w:p>
    <w:p w:rsidR="0089480E" w:rsidP="001A2CB6">
      <w:pPr>
        <w:spacing w:line="269" w:lineRule="auto"/>
        <w:rPr>
          <w:rtl/>
        </w:rPr>
      </w:pPr>
      <w:r>
        <w:rPr>
          <w:rFonts w:hint="cs"/>
          <w:rtl/>
        </w:rPr>
        <w:t>בעקבות החלטת הממשלה הזמין משרד האנרגיה בשנת 2012 עבודה לאיתור אתרים מתאימים להקמת תחנות תדלוק חדשות על קרקע</w:t>
      </w:r>
      <w:r w:rsidR="00756BB1">
        <w:rPr>
          <w:rFonts w:hint="cs"/>
          <w:rtl/>
        </w:rPr>
        <w:t>ות</w:t>
      </w:r>
      <w:r>
        <w:rPr>
          <w:rFonts w:hint="cs"/>
          <w:rtl/>
        </w:rPr>
        <w:t xml:space="preserve"> בבעלות המדינה. </w:t>
      </w:r>
      <w:r w:rsidR="008D29C9">
        <w:rPr>
          <w:rFonts w:hint="cs"/>
          <w:rtl/>
        </w:rPr>
        <w:t xml:space="preserve">את </w:t>
      </w:r>
      <w:r>
        <w:rPr>
          <w:rFonts w:hint="cs"/>
          <w:rtl/>
        </w:rPr>
        <w:t>העבודה ל</w:t>
      </w:r>
      <w:r w:rsidR="008D29C9">
        <w:rPr>
          <w:rFonts w:hint="cs"/>
          <w:rtl/>
        </w:rPr>
        <w:t>י</w:t>
      </w:r>
      <w:r>
        <w:rPr>
          <w:rFonts w:hint="cs"/>
          <w:rtl/>
        </w:rPr>
        <w:t xml:space="preserve">וותה </w:t>
      </w:r>
      <w:r w:rsidR="00917B18">
        <w:rPr>
          <w:rFonts w:hint="cs"/>
          <w:rtl/>
        </w:rPr>
        <w:t xml:space="preserve">ועדת </w:t>
      </w:r>
      <w:r>
        <w:rPr>
          <w:rFonts w:hint="cs"/>
          <w:rtl/>
        </w:rPr>
        <w:t>היגוי בין</w:t>
      </w:r>
      <w:r w:rsidR="008D29C9">
        <w:rPr>
          <w:rFonts w:hint="cs"/>
          <w:rtl/>
        </w:rPr>
        <w:t>-</w:t>
      </w:r>
      <w:r>
        <w:rPr>
          <w:rFonts w:hint="cs"/>
          <w:rtl/>
        </w:rPr>
        <w:t>משרדית. נבדקו היבטים של תמ"א 18</w:t>
      </w:r>
      <w:r>
        <w:rPr>
          <w:rStyle w:val="FootnoteReference1"/>
          <w:rtl/>
        </w:rPr>
        <w:footnoteReference w:id="29"/>
      </w:r>
      <w:r w:rsidR="008D29C9">
        <w:rPr>
          <w:rFonts w:hint="cs"/>
          <w:rtl/>
        </w:rPr>
        <w:t xml:space="preserve"> ושל </w:t>
      </w:r>
      <w:r>
        <w:rPr>
          <w:rFonts w:hint="cs"/>
          <w:rtl/>
        </w:rPr>
        <w:t xml:space="preserve">הגנת הסביבה ובחינות כלכליות להקמת תחנות </w:t>
      </w:r>
      <w:r w:rsidRPr="00C374D7">
        <w:rPr>
          <w:rFonts w:hint="eastAsia"/>
          <w:rtl/>
        </w:rPr>
        <w:t>תדלוק</w:t>
      </w:r>
      <w:r w:rsidRPr="00C374D7">
        <w:rPr>
          <w:rtl/>
        </w:rPr>
        <w:t xml:space="preserve">. 210 </w:t>
      </w:r>
      <w:r w:rsidRPr="00C374D7">
        <w:rPr>
          <w:rFonts w:hint="eastAsia"/>
          <w:rtl/>
        </w:rPr>
        <w:t>אתרים</w:t>
      </w:r>
      <w:r w:rsidRPr="00C374D7">
        <w:rPr>
          <w:rtl/>
        </w:rPr>
        <w:t xml:space="preserve"> </w:t>
      </w:r>
      <w:r w:rsidRPr="00C374D7">
        <w:rPr>
          <w:rFonts w:hint="eastAsia"/>
          <w:rtl/>
        </w:rPr>
        <w:t>פוטנציאלי</w:t>
      </w:r>
      <w:r w:rsidRPr="00C374D7" w:rsidR="008D29C9">
        <w:rPr>
          <w:rFonts w:hint="eastAsia"/>
          <w:rtl/>
        </w:rPr>
        <w:t>י</w:t>
      </w:r>
      <w:r w:rsidRPr="00C374D7">
        <w:rPr>
          <w:rFonts w:hint="eastAsia"/>
          <w:rtl/>
        </w:rPr>
        <w:t>ם</w:t>
      </w:r>
      <w:r w:rsidRPr="00C374D7" w:rsidR="008D29C9">
        <w:rPr>
          <w:rtl/>
        </w:rPr>
        <w:t xml:space="preserve"> אותרו ו</w:t>
      </w:r>
      <w:r w:rsidRPr="00C374D7">
        <w:rPr>
          <w:rFonts w:hint="eastAsia"/>
          <w:rtl/>
        </w:rPr>
        <w:t>הועברו</w:t>
      </w:r>
      <w:r w:rsidRPr="00C374D7">
        <w:rPr>
          <w:rtl/>
        </w:rPr>
        <w:t xml:space="preserve"> </w:t>
      </w:r>
      <w:r w:rsidRPr="00C374D7">
        <w:rPr>
          <w:rFonts w:hint="eastAsia"/>
          <w:rtl/>
        </w:rPr>
        <w:t>בשנת</w:t>
      </w:r>
      <w:r w:rsidRPr="00C374D7">
        <w:rPr>
          <w:rtl/>
        </w:rPr>
        <w:t xml:space="preserve"> 2018 </w:t>
      </w:r>
      <w:r w:rsidRPr="00C374D7">
        <w:rPr>
          <w:rFonts w:hint="eastAsia"/>
          <w:rtl/>
        </w:rPr>
        <w:t>לבדיק</w:t>
      </w:r>
      <w:r w:rsidRPr="00C374D7" w:rsidR="008D29C9">
        <w:rPr>
          <w:rFonts w:hint="eastAsia"/>
          <w:rtl/>
        </w:rPr>
        <w:t>תה</w:t>
      </w:r>
      <w:r w:rsidRPr="00C374D7">
        <w:rPr>
          <w:rtl/>
        </w:rPr>
        <w:t xml:space="preserve"> של</w:t>
      </w:r>
      <w:r w:rsidRPr="00C374D7" w:rsidR="008D29C9">
        <w:rPr>
          <w:rtl/>
        </w:rPr>
        <w:t xml:space="preserve"> </w:t>
      </w:r>
      <w:r w:rsidR="008D29C9">
        <w:rPr>
          <w:rFonts w:hint="cs"/>
          <w:rtl/>
        </w:rPr>
        <w:t>רמ"י.</w:t>
      </w:r>
    </w:p>
    <w:p w:rsidR="00A85969" w:rsidP="001A2CB6">
      <w:pPr>
        <w:pStyle w:val="a"/>
        <w:spacing w:line="269" w:lineRule="auto"/>
        <w:rPr>
          <w:rtl/>
        </w:rPr>
      </w:pPr>
    </w:p>
    <w:p w:rsidR="006E1D1A" w:rsidRPr="00485D39" w:rsidP="001A2CB6">
      <w:pPr>
        <w:spacing w:line="269" w:lineRule="auto"/>
        <w:rPr>
          <w:rtl/>
        </w:rPr>
      </w:pPr>
      <w:r w:rsidRPr="00485D39">
        <w:rPr>
          <w:rFonts w:hint="eastAsia"/>
          <w:rtl/>
        </w:rPr>
        <w:t>רמ</w:t>
      </w:r>
      <w:r w:rsidRPr="00485D39">
        <w:rPr>
          <w:rtl/>
        </w:rPr>
        <w:t xml:space="preserve">"י </w:t>
      </w:r>
      <w:r w:rsidRPr="00485D39">
        <w:rPr>
          <w:rFonts w:hint="eastAsia"/>
          <w:rtl/>
        </w:rPr>
        <w:t>ציינה</w:t>
      </w:r>
      <w:r w:rsidRPr="00485D39">
        <w:rPr>
          <w:rtl/>
        </w:rPr>
        <w:t xml:space="preserve"> </w:t>
      </w:r>
      <w:r w:rsidRPr="00485D39">
        <w:rPr>
          <w:rFonts w:hint="eastAsia"/>
          <w:rtl/>
        </w:rPr>
        <w:t>בתשובתה</w:t>
      </w:r>
      <w:r w:rsidRPr="00485D39">
        <w:rPr>
          <w:rtl/>
        </w:rPr>
        <w:t xml:space="preserve"> </w:t>
      </w:r>
      <w:r w:rsidRPr="00485D39">
        <w:rPr>
          <w:rFonts w:hint="eastAsia"/>
          <w:rtl/>
        </w:rPr>
        <w:t>כי</w:t>
      </w:r>
      <w:r w:rsidRPr="00485D39">
        <w:rPr>
          <w:rtl/>
        </w:rPr>
        <w:t xml:space="preserve"> "</w:t>
      </w:r>
      <w:r w:rsidRPr="00485D39" w:rsidR="00092615">
        <w:rPr>
          <w:rFonts w:hint="eastAsia"/>
          <w:rtl/>
        </w:rPr>
        <w:t>סקר</w:t>
      </w:r>
      <w:r w:rsidRPr="00485D39" w:rsidR="00092615">
        <w:rPr>
          <w:rtl/>
        </w:rPr>
        <w:t xml:space="preserve"> </w:t>
      </w:r>
      <w:r w:rsidRPr="00485D39" w:rsidR="00092615">
        <w:rPr>
          <w:rFonts w:hint="eastAsia"/>
          <w:rtl/>
        </w:rPr>
        <w:t>זה</w:t>
      </w:r>
      <w:r w:rsidRPr="00485D39" w:rsidR="00092615">
        <w:rPr>
          <w:rtl/>
        </w:rPr>
        <w:t xml:space="preserve"> </w:t>
      </w:r>
      <w:r w:rsidRPr="00485D39" w:rsidR="00092615">
        <w:rPr>
          <w:rFonts w:hint="eastAsia"/>
          <w:rtl/>
        </w:rPr>
        <w:t>לא</w:t>
      </w:r>
      <w:r w:rsidRPr="00485D39" w:rsidR="00092615">
        <w:rPr>
          <w:rtl/>
        </w:rPr>
        <w:t xml:space="preserve"> </w:t>
      </w:r>
      <w:r w:rsidRPr="00485D39" w:rsidR="00092615">
        <w:rPr>
          <w:rFonts w:hint="eastAsia"/>
          <w:rtl/>
        </w:rPr>
        <w:t>תואם</w:t>
      </w:r>
      <w:r w:rsidRPr="00485D39" w:rsidR="00092615">
        <w:rPr>
          <w:rtl/>
        </w:rPr>
        <w:t xml:space="preserve"> </w:t>
      </w:r>
      <w:r w:rsidRPr="00485D39" w:rsidR="00092615">
        <w:rPr>
          <w:rFonts w:hint="eastAsia"/>
          <w:rtl/>
        </w:rPr>
        <w:t>מלכתחילה</w:t>
      </w:r>
      <w:r w:rsidRPr="00485D39" w:rsidR="00092615">
        <w:rPr>
          <w:rtl/>
        </w:rPr>
        <w:t xml:space="preserve"> </w:t>
      </w:r>
      <w:r w:rsidRPr="00485D39" w:rsidR="00092615">
        <w:rPr>
          <w:rFonts w:hint="eastAsia"/>
          <w:rtl/>
        </w:rPr>
        <w:t>עם</w:t>
      </w:r>
      <w:r w:rsidRPr="00485D39" w:rsidR="00092615">
        <w:rPr>
          <w:rtl/>
        </w:rPr>
        <w:t xml:space="preserve"> </w:t>
      </w:r>
      <w:r w:rsidRPr="00485D39" w:rsidR="00092615">
        <w:rPr>
          <w:rFonts w:hint="eastAsia"/>
          <w:rtl/>
        </w:rPr>
        <w:t>רמ</w:t>
      </w:r>
      <w:r w:rsidRPr="00485D39" w:rsidR="00092615">
        <w:rPr>
          <w:rtl/>
        </w:rPr>
        <w:t xml:space="preserve">"י, </w:t>
      </w:r>
      <w:r w:rsidRPr="00485D39" w:rsidR="00092615">
        <w:rPr>
          <w:rFonts w:hint="eastAsia"/>
          <w:rtl/>
        </w:rPr>
        <w:t>פעולה</w:t>
      </w:r>
      <w:r w:rsidRPr="00485D39" w:rsidR="00092615">
        <w:rPr>
          <w:rtl/>
        </w:rPr>
        <w:t xml:space="preserve"> </w:t>
      </w:r>
      <w:r w:rsidRPr="00485D39" w:rsidR="00092615">
        <w:rPr>
          <w:rFonts w:hint="eastAsia"/>
          <w:rtl/>
        </w:rPr>
        <w:t>שהייתה</w:t>
      </w:r>
      <w:r w:rsidRPr="00485D39" w:rsidR="00092615">
        <w:rPr>
          <w:rtl/>
        </w:rPr>
        <w:t xml:space="preserve"> </w:t>
      </w:r>
      <w:r w:rsidRPr="00485D39" w:rsidR="00092615">
        <w:rPr>
          <w:rFonts w:hint="eastAsia"/>
          <w:rtl/>
        </w:rPr>
        <w:t>מועילה</w:t>
      </w:r>
      <w:r w:rsidRPr="00485D39" w:rsidR="00092615">
        <w:rPr>
          <w:rtl/>
        </w:rPr>
        <w:t xml:space="preserve"> </w:t>
      </w:r>
      <w:r w:rsidRPr="00485D39" w:rsidR="00092615">
        <w:rPr>
          <w:rFonts w:hint="eastAsia"/>
          <w:rtl/>
        </w:rPr>
        <w:t>ויעילה</w:t>
      </w:r>
      <w:r w:rsidRPr="00485D39" w:rsidR="00092615">
        <w:rPr>
          <w:rtl/>
        </w:rPr>
        <w:t xml:space="preserve"> </w:t>
      </w:r>
      <w:r w:rsidRPr="00485D39" w:rsidR="00092615">
        <w:rPr>
          <w:rFonts w:hint="eastAsia"/>
          <w:rtl/>
        </w:rPr>
        <w:t>יותר</w:t>
      </w:r>
      <w:r w:rsidRPr="00485D39" w:rsidR="00092615">
        <w:rPr>
          <w:rtl/>
        </w:rPr>
        <w:t xml:space="preserve"> </w:t>
      </w:r>
      <w:r w:rsidRPr="00485D39" w:rsidR="00092615">
        <w:rPr>
          <w:rFonts w:hint="eastAsia"/>
          <w:rtl/>
        </w:rPr>
        <w:t>וסביר</w:t>
      </w:r>
      <w:r w:rsidRPr="00485D39" w:rsidR="00092615">
        <w:rPr>
          <w:rtl/>
        </w:rPr>
        <w:t xml:space="preserve"> </w:t>
      </w:r>
      <w:r w:rsidRPr="00485D39" w:rsidR="00092615">
        <w:rPr>
          <w:rFonts w:hint="eastAsia"/>
          <w:rtl/>
        </w:rPr>
        <w:t>שהייתה</w:t>
      </w:r>
      <w:r w:rsidRPr="00485D39" w:rsidR="00092615">
        <w:rPr>
          <w:rtl/>
        </w:rPr>
        <w:t xml:space="preserve"> </w:t>
      </w:r>
      <w:r w:rsidRPr="00485D39" w:rsidR="00092615">
        <w:rPr>
          <w:rFonts w:hint="eastAsia"/>
          <w:rtl/>
        </w:rPr>
        <w:t>חוסכת</w:t>
      </w:r>
      <w:r w:rsidRPr="00485D39" w:rsidR="00092615">
        <w:rPr>
          <w:rtl/>
        </w:rPr>
        <w:t xml:space="preserve"> </w:t>
      </w:r>
      <w:r w:rsidRPr="00485D39" w:rsidR="00092615">
        <w:rPr>
          <w:rFonts w:hint="eastAsia"/>
          <w:rtl/>
        </w:rPr>
        <w:t>בעלויות</w:t>
      </w:r>
      <w:r w:rsidRPr="00485D39" w:rsidR="00092615">
        <w:rPr>
          <w:rtl/>
        </w:rPr>
        <w:t xml:space="preserve"> </w:t>
      </w:r>
      <w:r w:rsidRPr="00485D39" w:rsidR="00092615">
        <w:rPr>
          <w:rFonts w:hint="eastAsia"/>
          <w:rtl/>
        </w:rPr>
        <w:t>ובזמן</w:t>
      </w:r>
      <w:r w:rsidRPr="00485D39" w:rsidR="00092615">
        <w:rPr>
          <w:rtl/>
        </w:rPr>
        <w:t xml:space="preserve"> </w:t>
      </w:r>
      <w:r w:rsidRPr="00485D39" w:rsidR="00092615">
        <w:rPr>
          <w:rFonts w:hint="eastAsia"/>
          <w:rtl/>
        </w:rPr>
        <w:t>שהוקדש</w:t>
      </w:r>
      <w:r w:rsidRPr="00485D39" w:rsidR="00092615">
        <w:rPr>
          <w:rtl/>
        </w:rPr>
        <w:t xml:space="preserve"> </w:t>
      </w:r>
      <w:r w:rsidRPr="00485D39" w:rsidR="00092615">
        <w:rPr>
          <w:rFonts w:hint="eastAsia"/>
          <w:rtl/>
        </w:rPr>
        <w:t>לכך</w:t>
      </w:r>
      <w:r w:rsidRPr="00485D39" w:rsidR="00092615">
        <w:rPr>
          <w:rtl/>
        </w:rPr>
        <w:t>"</w:t>
      </w:r>
      <w:r w:rsidR="00391D38">
        <w:rPr>
          <w:rFonts w:hint="cs"/>
          <w:rtl/>
        </w:rPr>
        <w:t>.</w:t>
      </w:r>
    </w:p>
    <w:p w:rsidR="0089480E" w:rsidP="001A2CB6">
      <w:pPr>
        <w:pStyle w:val="a"/>
        <w:spacing w:line="269" w:lineRule="auto"/>
        <w:rPr>
          <w:rtl/>
        </w:rPr>
      </w:pPr>
    </w:p>
    <w:p w:rsidR="00486371" w:rsidP="001A2CB6">
      <w:pPr>
        <w:spacing w:line="269" w:lineRule="auto"/>
        <w:rPr>
          <w:rtl/>
        </w:rPr>
      </w:pPr>
      <w:r>
        <w:rPr>
          <w:rFonts w:hint="cs"/>
          <w:rtl/>
        </w:rPr>
        <w:t xml:space="preserve">עוד </w:t>
      </w:r>
      <w:r w:rsidR="00092615">
        <w:rPr>
          <w:rFonts w:hint="cs"/>
          <w:rtl/>
        </w:rPr>
        <w:t xml:space="preserve">ציינה רמ"י כי היא "בחנה את האיתורים שהומצאו על ידי </w:t>
      </w:r>
      <w:r w:rsidR="008D07DF">
        <w:rPr>
          <w:rFonts w:hint="cs"/>
          <w:rtl/>
        </w:rPr>
        <w:t>[</w:t>
      </w:r>
      <w:r w:rsidR="00092615">
        <w:rPr>
          <w:rFonts w:hint="cs"/>
          <w:rtl/>
        </w:rPr>
        <w:t>משרד ה</w:t>
      </w:r>
      <w:r w:rsidR="008D07DF">
        <w:rPr>
          <w:rFonts w:hint="cs"/>
          <w:rtl/>
        </w:rPr>
        <w:t>אנרגיה]</w:t>
      </w:r>
      <w:r w:rsidR="00092615">
        <w:rPr>
          <w:rFonts w:hint="cs"/>
          <w:rtl/>
        </w:rPr>
        <w:t>, בהתאם למדדים המקובלים [על</w:t>
      </w:r>
      <w:r w:rsidR="008D07DF">
        <w:rPr>
          <w:rFonts w:hint="cs"/>
          <w:rtl/>
        </w:rPr>
        <w:t xml:space="preserve"> רמ"י</w:t>
      </w:r>
      <w:r w:rsidR="00092615">
        <w:rPr>
          <w:rFonts w:hint="cs"/>
          <w:rtl/>
        </w:rPr>
        <w:t>] לבדיקת היתכנות, שבסופה הביאה לתוצאה, כי רק לגבי 4 איתורים רמ"י סברה שיש היתכנות לשיווק</w:t>
      </w:r>
      <w:r w:rsidR="00CC1841">
        <w:rPr>
          <w:rFonts w:hint="cs"/>
          <w:rtl/>
        </w:rPr>
        <w:t>"</w:t>
      </w:r>
      <w:r w:rsidR="00092615">
        <w:rPr>
          <w:rFonts w:hint="cs"/>
          <w:rtl/>
        </w:rPr>
        <w:t>.</w:t>
      </w:r>
      <w:r w:rsidR="00E20113">
        <w:rPr>
          <w:rFonts w:hint="cs"/>
          <w:rtl/>
        </w:rPr>
        <w:t xml:space="preserve"> עוד היא ציינה כי "בכל מקרה הקצאה לגורמים מסוימים, נראה כי לא אפשרית נוכח אי יישום תיקוני חקיקה"</w:t>
      </w:r>
      <w:r w:rsidR="004C501B">
        <w:rPr>
          <w:rFonts w:hint="cs"/>
          <w:rtl/>
        </w:rPr>
        <w:t xml:space="preserve"> </w:t>
      </w:r>
      <w:r w:rsidR="006E1D1A">
        <w:rPr>
          <w:rFonts w:hint="cs"/>
          <w:rtl/>
        </w:rPr>
        <w:t>[בהתאם להחלטת הממשלה</w:t>
      </w:r>
      <w:r>
        <w:rPr>
          <w:rFonts w:hint="cs"/>
          <w:rtl/>
        </w:rPr>
        <w:t>]</w:t>
      </w:r>
      <w:r w:rsidR="00E20113">
        <w:rPr>
          <w:rFonts w:hint="cs"/>
          <w:rtl/>
        </w:rPr>
        <w:t>.</w:t>
      </w:r>
      <w:r w:rsidR="00BB5D3C">
        <w:rPr>
          <w:rFonts w:hint="cs"/>
          <w:rtl/>
        </w:rPr>
        <w:t xml:space="preserve"> </w:t>
      </w:r>
    </w:p>
    <w:p w:rsidR="0089480E" w:rsidP="001A2CB6">
      <w:pPr>
        <w:pStyle w:val="a"/>
        <w:spacing w:line="269" w:lineRule="auto"/>
        <w:rPr>
          <w:rtl/>
        </w:rPr>
      </w:pPr>
    </w:p>
    <w:p w:rsidR="006E1D1A" w:rsidP="001A2CB6">
      <w:pPr>
        <w:spacing w:line="269" w:lineRule="auto"/>
        <w:rPr>
          <w:b/>
          <w:bCs/>
          <w:rtl/>
        </w:rPr>
      </w:pPr>
      <w:r w:rsidRPr="005E4325">
        <w:rPr>
          <w:rFonts w:hint="eastAsia"/>
          <w:b/>
          <w:bCs/>
          <w:rtl/>
        </w:rPr>
        <w:t>לפי</w:t>
      </w:r>
      <w:r w:rsidRPr="005E4325">
        <w:rPr>
          <w:b/>
          <w:bCs/>
          <w:rtl/>
        </w:rPr>
        <w:t xml:space="preserve"> </w:t>
      </w:r>
      <w:r w:rsidRPr="005E4325">
        <w:rPr>
          <w:rFonts w:hint="eastAsia"/>
          <w:b/>
          <w:bCs/>
          <w:rtl/>
        </w:rPr>
        <w:t>המתווה</w:t>
      </w:r>
      <w:r w:rsidRPr="005E4325">
        <w:rPr>
          <w:b/>
          <w:bCs/>
          <w:rtl/>
        </w:rPr>
        <w:t xml:space="preserve"> </w:t>
      </w:r>
      <w:r w:rsidRPr="005E4325">
        <w:rPr>
          <w:rFonts w:hint="eastAsia"/>
          <w:b/>
          <w:bCs/>
          <w:rtl/>
        </w:rPr>
        <w:t>שבהחלטת</w:t>
      </w:r>
      <w:r w:rsidRPr="005E4325">
        <w:rPr>
          <w:b/>
          <w:bCs/>
          <w:rtl/>
        </w:rPr>
        <w:t xml:space="preserve"> הממשלה משנת 2011</w:t>
      </w:r>
      <w:r w:rsidR="004C501B">
        <w:rPr>
          <w:rFonts w:hint="cs"/>
          <w:b/>
          <w:bCs/>
          <w:rtl/>
        </w:rPr>
        <w:t>,</w:t>
      </w:r>
      <w:r w:rsidRPr="005E4325">
        <w:rPr>
          <w:b/>
          <w:bCs/>
          <w:rtl/>
        </w:rPr>
        <w:t xml:space="preserve"> </w:t>
      </w:r>
      <w:r w:rsidRPr="005E4325">
        <w:rPr>
          <w:rFonts w:hint="eastAsia"/>
          <w:b/>
          <w:bCs/>
          <w:rtl/>
        </w:rPr>
        <w:t>כדי</w:t>
      </w:r>
      <w:r w:rsidRPr="005E4325">
        <w:rPr>
          <w:b/>
          <w:bCs/>
          <w:rtl/>
        </w:rPr>
        <w:t xml:space="preserve"> </w:t>
      </w:r>
      <w:r w:rsidRPr="005E4325">
        <w:rPr>
          <w:rFonts w:hint="eastAsia"/>
          <w:b/>
          <w:bCs/>
          <w:rtl/>
        </w:rPr>
        <w:t>להגביר</w:t>
      </w:r>
      <w:r w:rsidRPr="005E4325">
        <w:rPr>
          <w:b/>
          <w:bCs/>
          <w:rtl/>
        </w:rPr>
        <w:t xml:space="preserve"> </w:t>
      </w:r>
      <w:r w:rsidRPr="005E4325">
        <w:rPr>
          <w:rFonts w:hint="eastAsia"/>
          <w:b/>
          <w:bCs/>
          <w:rtl/>
        </w:rPr>
        <w:t>את</w:t>
      </w:r>
      <w:r w:rsidRPr="005E4325">
        <w:rPr>
          <w:b/>
          <w:bCs/>
          <w:rtl/>
        </w:rPr>
        <w:t xml:space="preserve"> </w:t>
      </w:r>
      <w:r w:rsidRPr="005E4325">
        <w:rPr>
          <w:rFonts w:hint="eastAsia"/>
          <w:b/>
          <w:bCs/>
          <w:rtl/>
        </w:rPr>
        <w:t>רמת</w:t>
      </w:r>
      <w:r w:rsidRPr="005E4325">
        <w:rPr>
          <w:b/>
          <w:bCs/>
          <w:rtl/>
        </w:rPr>
        <w:t xml:space="preserve"> </w:t>
      </w:r>
      <w:r w:rsidRPr="005E4325">
        <w:rPr>
          <w:rFonts w:hint="eastAsia"/>
          <w:b/>
          <w:bCs/>
          <w:rtl/>
        </w:rPr>
        <w:t>התחרותיות</w:t>
      </w:r>
      <w:r w:rsidRPr="005E4325">
        <w:rPr>
          <w:b/>
          <w:bCs/>
          <w:rtl/>
        </w:rPr>
        <w:t xml:space="preserve"> </w:t>
      </w:r>
      <w:r w:rsidRPr="005E4325">
        <w:rPr>
          <w:rFonts w:hint="eastAsia"/>
          <w:b/>
          <w:bCs/>
          <w:rtl/>
        </w:rPr>
        <w:t>האזורית</w:t>
      </w:r>
      <w:r w:rsidRPr="005E4325">
        <w:rPr>
          <w:b/>
          <w:bCs/>
          <w:rtl/>
        </w:rPr>
        <w:t xml:space="preserve"> </w:t>
      </w:r>
      <w:r w:rsidRPr="005E4325">
        <w:rPr>
          <w:rFonts w:hint="eastAsia"/>
          <w:b/>
          <w:bCs/>
          <w:rtl/>
        </w:rPr>
        <w:t>בין</w:t>
      </w:r>
      <w:r w:rsidRPr="005E4325">
        <w:rPr>
          <w:b/>
          <w:bCs/>
          <w:rtl/>
        </w:rPr>
        <w:t xml:space="preserve"> </w:t>
      </w:r>
      <w:r w:rsidRPr="005E4325">
        <w:rPr>
          <w:rFonts w:hint="eastAsia"/>
          <w:b/>
          <w:bCs/>
          <w:rtl/>
        </w:rPr>
        <w:t>תחנות</w:t>
      </w:r>
      <w:r w:rsidRPr="005E4325">
        <w:rPr>
          <w:b/>
          <w:bCs/>
          <w:rtl/>
        </w:rPr>
        <w:t xml:space="preserve"> </w:t>
      </w:r>
      <w:r w:rsidRPr="005E4325">
        <w:rPr>
          <w:rFonts w:hint="eastAsia"/>
          <w:b/>
          <w:bCs/>
          <w:rtl/>
        </w:rPr>
        <w:t>התדלוק</w:t>
      </w:r>
      <w:r w:rsidR="00C94E3C">
        <w:rPr>
          <w:rFonts w:hint="cs"/>
          <w:b/>
          <w:bCs/>
          <w:rtl/>
        </w:rPr>
        <w:t>,</w:t>
      </w:r>
      <w:r w:rsidRPr="005E4325">
        <w:rPr>
          <w:b/>
          <w:bCs/>
          <w:rtl/>
        </w:rPr>
        <w:t xml:space="preserve"> </w:t>
      </w:r>
      <w:r w:rsidRPr="005E4325">
        <w:rPr>
          <w:rFonts w:hint="eastAsia"/>
          <w:b/>
          <w:bCs/>
          <w:rtl/>
        </w:rPr>
        <w:t>נדרש</w:t>
      </w:r>
      <w:r w:rsidRPr="005E4325">
        <w:rPr>
          <w:b/>
          <w:bCs/>
          <w:rtl/>
        </w:rPr>
        <w:t xml:space="preserve"> </w:t>
      </w:r>
      <w:r w:rsidR="00C94E3C">
        <w:rPr>
          <w:rFonts w:hint="cs"/>
          <w:b/>
          <w:bCs/>
          <w:rtl/>
        </w:rPr>
        <w:t xml:space="preserve">להרבות </w:t>
      </w:r>
      <w:r w:rsidRPr="005E4325">
        <w:rPr>
          <w:b/>
          <w:bCs/>
          <w:rtl/>
        </w:rPr>
        <w:t xml:space="preserve">את מספר תחנות התדלוק </w:t>
      </w:r>
      <w:r w:rsidR="00C94E3C">
        <w:rPr>
          <w:rFonts w:hint="cs"/>
          <w:b/>
          <w:bCs/>
          <w:rtl/>
        </w:rPr>
        <w:t xml:space="preserve">על </w:t>
      </w:r>
      <w:r w:rsidRPr="005E4325">
        <w:rPr>
          <w:b/>
          <w:bCs/>
          <w:rtl/>
        </w:rPr>
        <w:t>קרקע</w:t>
      </w:r>
      <w:r w:rsidRPr="005E4325">
        <w:rPr>
          <w:rFonts w:hint="eastAsia"/>
          <w:b/>
          <w:bCs/>
          <w:rtl/>
        </w:rPr>
        <w:t>ות</w:t>
      </w:r>
      <w:r w:rsidRPr="005E4325">
        <w:rPr>
          <w:b/>
          <w:bCs/>
          <w:rtl/>
        </w:rPr>
        <w:t xml:space="preserve"> בבעלות </w:t>
      </w:r>
      <w:r w:rsidRPr="005E4325">
        <w:rPr>
          <w:rFonts w:hint="eastAsia"/>
          <w:b/>
          <w:bCs/>
          <w:rtl/>
        </w:rPr>
        <w:t>המדינה</w:t>
      </w:r>
      <w:r w:rsidRPr="005E4325">
        <w:rPr>
          <w:b/>
          <w:bCs/>
          <w:rtl/>
        </w:rPr>
        <w:t xml:space="preserve"> שישווקו </w:t>
      </w:r>
      <w:r>
        <w:rPr>
          <w:rFonts w:hint="cs"/>
          <w:b/>
          <w:bCs/>
          <w:rtl/>
        </w:rPr>
        <w:t>לצורכי הקמת תחנות תדלוק באזורים בהם קיימת רמת תחרות נמוכה</w:t>
      </w:r>
      <w:r w:rsidRPr="005E4325">
        <w:rPr>
          <w:b/>
          <w:bCs/>
          <w:rtl/>
        </w:rPr>
        <w:t xml:space="preserve"> נמצא כי </w:t>
      </w:r>
      <w:r w:rsidR="00FF1F5F">
        <w:rPr>
          <w:rFonts w:hint="cs"/>
          <w:b/>
          <w:bCs/>
          <w:rtl/>
        </w:rPr>
        <w:t xml:space="preserve">עד מועד סיום הביקורת </w:t>
      </w:r>
      <w:r w:rsidR="00C94E3C">
        <w:rPr>
          <w:rFonts w:hint="cs"/>
          <w:b/>
          <w:bCs/>
          <w:rtl/>
        </w:rPr>
        <w:t xml:space="preserve">איתרה </w:t>
      </w:r>
      <w:r w:rsidRPr="005E4325">
        <w:rPr>
          <w:rFonts w:hint="eastAsia"/>
          <w:b/>
          <w:bCs/>
          <w:rtl/>
        </w:rPr>
        <w:t>רמ</w:t>
      </w:r>
      <w:r w:rsidRPr="005E4325">
        <w:rPr>
          <w:b/>
          <w:bCs/>
          <w:rtl/>
        </w:rPr>
        <w:t xml:space="preserve">"י </w:t>
      </w:r>
      <w:r w:rsidR="00FF1F5F">
        <w:rPr>
          <w:rFonts w:hint="cs"/>
          <w:b/>
          <w:bCs/>
          <w:rtl/>
        </w:rPr>
        <w:t xml:space="preserve">רק 4 אתרים שיש אפשרות לשווקם להקמת תחנות תדלוק מתוך </w:t>
      </w:r>
      <w:r w:rsidRPr="005E4325">
        <w:rPr>
          <w:b/>
          <w:bCs/>
          <w:rtl/>
        </w:rPr>
        <w:t>210 אתרים</w:t>
      </w:r>
      <w:r w:rsidR="009743A2">
        <w:rPr>
          <w:rFonts w:hint="cs"/>
          <w:b/>
          <w:bCs/>
          <w:rtl/>
        </w:rPr>
        <w:t xml:space="preserve"> </w:t>
      </w:r>
      <w:r>
        <w:rPr>
          <w:rFonts w:hint="cs"/>
          <w:b/>
          <w:bCs/>
          <w:rtl/>
        </w:rPr>
        <w:t>שאותרו לשם כך על ידי משרד האנרגיה, ולא הוקמה אף תחנת תדלוק חדשה אחת.</w:t>
      </w:r>
      <w:r w:rsidR="00BB5D3C">
        <w:rPr>
          <w:b/>
          <w:bCs/>
          <w:rtl/>
        </w:rPr>
        <w:t xml:space="preserve"> </w:t>
      </w:r>
      <w:r w:rsidRPr="008107F6">
        <w:rPr>
          <w:rFonts w:hint="cs"/>
          <w:b/>
          <w:bCs/>
          <w:rtl/>
        </w:rPr>
        <w:t>יוצא אפוא שעד מועד סיום הביקורת לא אותרו מספיק קרקעות מתאימות לצורך הקמת תחנות תדלוק חדשות כנדרש</w:t>
      </w:r>
      <w:r w:rsidR="00BB5D3C">
        <w:rPr>
          <w:rFonts w:hint="cs"/>
          <w:b/>
          <w:bCs/>
          <w:rtl/>
        </w:rPr>
        <w:t xml:space="preserve"> </w:t>
      </w:r>
      <w:r w:rsidRPr="008107F6">
        <w:rPr>
          <w:rFonts w:hint="cs"/>
          <w:b/>
          <w:bCs/>
          <w:rtl/>
        </w:rPr>
        <w:t>להגברת התחרות</w:t>
      </w:r>
      <w:r w:rsidR="00BB5D3C">
        <w:rPr>
          <w:rFonts w:hint="cs"/>
          <w:b/>
          <w:bCs/>
          <w:rtl/>
        </w:rPr>
        <w:t xml:space="preserve"> </w:t>
      </w:r>
      <w:r w:rsidRPr="008107F6">
        <w:rPr>
          <w:rFonts w:hint="cs"/>
          <w:b/>
          <w:bCs/>
          <w:rtl/>
        </w:rPr>
        <w:t>בהתאם ליעדי הממשלה</w:t>
      </w:r>
      <w:r>
        <w:rPr>
          <w:rFonts w:hint="cs"/>
          <w:b/>
          <w:bCs/>
          <w:rtl/>
        </w:rPr>
        <w:t xml:space="preserve">. </w:t>
      </w:r>
    </w:p>
    <w:p w:rsidR="00DC22BF" w:rsidP="001A2CB6">
      <w:pPr>
        <w:pStyle w:val="a"/>
        <w:spacing w:line="269" w:lineRule="auto"/>
        <w:rPr>
          <w:rtl/>
        </w:rPr>
      </w:pPr>
    </w:p>
    <w:p w:rsidR="00DC22BF" w:rsidP="001A2CB6">
      <w:pPr>
        <w:spacing w:line="269" w:lineRule="auto"/>
        <w:rPr>
          <w:b/>
          <w:bCs/>
          <w:rtl/>
        </w:rPr>
      </w:pPr>
      <w:r>
        <w:rPr>
          <w:rFonts w:hint="cs"/>
          <w:rtl/>
        </w:rPr>
        <w:t>משרד האנרגיה ציין בתשובתו כי הוא "פעל למעלה מ-7 שנים באמצעות צוות יועצים ואיתר 210 אתרים פוטנציאלים באזורים שבהם התחרותיות נמוכה</w:t>
      </w:r>
      <w:r w:rsidR="007F5BAE">
        <w:rPr>
          <w:rFonts w:hint="cs"/>
          <w:rtl/>
        </w:rPr>
        <w:t>" והוסיף כי "</w:t>
      </w:r>
      <w:r>
        <w:rPr>
          <w:rFonts w:hint="cs"/>
          <w:rtl/>
        </w:rPr>
        <w:t>אינו הגורם המופקד על תכנון תחנות תדלוק או על הרחבתן, פעולות אלו ראוי שיבוצעו על ידי יזמים פרטיים, ככל ויש צורך בכך. המשרד תומך בעידוד פעולות אלו באמצעות הקלות רגולטוריות בתחומים עליהם מופקד מנהל התכנון". עוד הוסיף כי אינו אחראי להקצאת קרקעות.</w:t>
      </w:r>
    </w:p>
    <w:p w:rsidR="00DB49F3" w:rsidP="001A2CB6">
      <w:pPr>
        <w:pStyle w:val="a"/>
        <w:spacing w:line="269" w:lineRule="auto"/>
        <w:rPr>
          <w:rtl/>
        </w:rPr>
      </w:pPr>
    </w:p>
    <w:p w:rsidR="00DB49F3" w:rsidRPr="00DB49F3" w:rsidP="001A2CB6">
      <w:pPr>
        <w:spacing w:line="269" w:lineRule="auto"/>
        <w:rPr>
          <w:b/>
          <w:bCs/>
          <w:rtl/>
        </w:rPr>
      </w:pPr>
      <w:r w:rsidRPr="00231106">
        <w:rPr>
          <w:rFonts w:hint="cs"/>
          <w:rtl/>
        </w:rPr>
        <w:t>בתשובת מינהל התכנון למשרד מבקר המדינה ממאי 2020</w:t>
      </w:r>
      <w:r>
        <w:rPr>
          <w:rFonts w:hint="cs"/>
          <w:rtl/>
        </w:rPr>
        <w:t xml:space="preserve"> (להלן - תשובת מינהל התכנון) צוין כי "קידום התחרות בין תחנות התדלוק</w:t>
      </w:r>
      <w:r>
        <w:rPr>
          <w:rFonts w:hint="cs"/>
          <w:b/>
          <w:bCs/>
          <w:rtl/>
        </w:rPr>
        <w:t xml:space="preserve"> </w:t>
      </w:r>
      <w:r>
        <w:rPr>
          <w:rFonts w:hint="cs"/>
          <w:rtl/>
        </w:rPr>
        <w:t>טופל באמצעות משרד האנרגיה האמון עליהן. אלה בחנו את האפשרות לקידום תכנית ל-40 תחנות ונפגשו עמנו בנושא מספר פעמים. התקיים דיון 'שולחן עגול' בהשתתפות נציגים של חברות הדלק השונות וכן ועד</w:t>
      </w:r>
      <w:r w:rsidR="00243CC4">
        <w:rPr>
          <w:rFonts w:hint="cs"/>
          <w:rtl/>
        </w:rPr>
        <w:t>ת</w:t>
      </w:r>
      <w:r>
        <w:rPr>
          <w:rFonts w:hint="cs"/>
          <w:rtl/>
        </w:rPr>
        <w:t xml:space="preserve"> העורכים של תמ"א 18 התכנסה ב</w:t>
      </w:r>
      <w:r w:rsidR="009111A7">
        <w:rPr>
          <w:rFonts w:hint="cs"/>
          <w:rtl/>
        </w:rPr>
        <w:t>-</w:t>
      </w:r>
      <w:r>
        <w:rPr>
          <w:rFonts w:hint="cs"/>
          <w:rtl/>
        </w:rPr>
        <w:t xml:space="preserve">8.10.2013 ודנה בנושא, אולם תכנית שכזו לא הוגשה מעולם אל מוסדות התכנון. מינהל התכנון יכול לקדם תכניות המובאות אליו אולם לא יכול לקבוע היכן יוקמו תחנות תדלוק". </w:t>
      </w:r>
    </w:p>
    <w:p w:rsidR="00084888" w:rsidP="001A2CB6">
      <w:pPr>
        <w:pStyle w:val="a"/>
        <w:spacing w:line="269" w:lineRule="auto"/>
        <w:rPr>
          <w:rtl/>
        </w:rPr>
      </w:pPr>
    </w:p>
    <w:p w:rsidR="0007524F" w:rsidP="001A2CB6">
      <w:pPr>
        <w:spacing w:line="269" w:lineRule="auto"/>
        <w:rPr>
          <w:b/>
          <w:bCs/>
          <w:rtl/>
        </w:rPr>
      </w:pPr>
      <w:r>
        <w:rPr>
          <w:rFonts w:hint="cs"/>
          <w:b/>
          <w:bCs/>
          <w:rtl/>
        </w:rPr>
        <w:t>חל</w:t>
      </w:r>
      <w:r w:rsidR="00816C37">
        <w:rPr>
          <w:rFonts w:hint="cs"/>
          <w:b/>
          <w:bCs/>
          <w:rtl/>
        </w:rPr>
        <w:t>ף</w:t>
      </w:r>
      <w:r>
        <w:rPr>
          <w:rFonts w:hint="cs"/>
          <w:b/>
          <w:bCs/>
          <w:rtl/>
        </w:rPr>
        <w:t xml:space="preserve"> </w:t>
      </w:r>
      <w:r w:rsidR="00BC3B09">
        <w:rPr>
          <w:rFonts w:hint="cs"/>
          <w:b/>
          <w:bCs/>
          <w:rtl/>
        </w:rPr>
        <w:t>כמעט עשור</w:t>
      </w:r>
      <w:r>
        <w:rPr>
          <w:rFonts w:hint="cs"/>
          <w:b/>
          <w:bCs/>
          <w:rtl/>
        </w:rPr>
        <w:t xml:space="preserve"> מאז החלטת הממשלה</w:t>
      </w:r>
      <w:r w:rsidR="009111A7">
        <w:rPr>
          <w:rFonts w:hint="cs"/>
          <w:b/>
          <w:bCs/>
          <w:rtl/>
        </w:rPr>
        <w:t>,</w:t>
      </w:r>
      <w:r>
        <w:rPr>
          <w:rFonts w:hint="cs"/>
          <w:b/>
          <w:bCs/>
          <w:rtl/>
        </w:rPr>
        <w:t xml:space="preserve"> אך </w:t>
      </w:r>
      <w:r w:rsidR="005263E9">
        <w:rPr>
          <w:rFonts w:hint="cs"/>
          <w:b/>
          <w:bCs/>
          <w:rtl/>
        </w:rPr>
        <w:t>משרד האנרגיה, משרד הכלכלה ורשות התחרות טרם ג</w:t>
      </w:r>
      <w:r w:rsidR="005F2C03">
        <w:rPr>
          <w:rFonts w:hint="cs"/>
          <w:b/>
          <w:bCs/>
          <w:rtl/>
        </w:rPr>
        <w:t>י</w:t>
      </w:r>
      <w:r w:rsidR="005263E9">
        <w:rPr>
          <w:rFonts w:hint="cs"/>
          <w:b/>
          <w:bCs/>
          <w:rtl/>
        </w:rPr>
        <w:t>בשו טיוטת תזכיר חוק לתיקון חוק משק הדלק (ק</w:t>
      </w:r>
      <w:r w:rsidR="005F2C03">
        <w:rPr>
          <w:rFonts w:hint="cs"/>
          <w:b/>
          <w:bCs/>
          <w:rtl/>
        </w:rPr>
        <w:t>י</w:t>
      </w:r>
      <w:r w:rsidR="005263E9">
        <w:rPr>
          <w:rFonts w:hint="cs"/>
          <w:b/>
          <w:bCs/>
          <w:rtl/>
        </w:rPr>
        <w:t>דום התחרות), התשנ"ד-1994</w:t>
      </w:r>
      <w:r w:rsidR="005F2C03">
        <w:rPr>
          <w:rFonts w:hint="cs"/>
          <w:b/>
          <w:bCs/>
          <w:rtl/>
        </w:rPr>
        <w:t>,</w:t>
      </w:r>
      <w:r w:rsidR="005263E9">
        <w:rPr>
          <w:rFonts w:hint="cs"/>
          <w:b/>
          <w:bCs/>
          <w:rtl/>
        </w:rPr>
        <w:t xml:space="preserve"> בסיוע משרד המשפטים, שתכלול את ההסדרים להגברת רמת התחרותיות האזורית בין תחנות תדלוק.</w:t>
      </w:r>
      <w:r>
        <w:rPr>
          <w:rFonts w:hint="cs"/>
          <w:b/>
          <w:bCs/>
          <w:rtl/>
        </w:rPr>
        <w:t xml:space="preserve"> על הרשויות האמורות לפעול לקידום תיקון החוק כדי לאפשר </w:t>
      </w:r>
      <w:r w:rsidR="006E1D1A">
        <w:rPr>
          <w:rFonts w:hint="cs"/>
          <w:b/>
          <w:bCs/>
          <w:rtl/>
        </w:rPr>
        <w:t>הגשמת יעדי הממשלה</w:t>
      </w:r>
      <w:r>
        <w:rPr>
          <w:rFonts w:hint="cs"/>
          <w:b/>
          <w:bCs/>
          <w:rtl/>
        </w:rPr>
        <w:t>.</w:t>
      </w:r>
      <w:r w:rsidR="00BB5D3C">
        <w:rPr>
          <w:rFonts w:hint="cs"/>
          <w:b/>
          <w:bCs/>
          <w:rtl/>
        </w:rPr>
        <w:t xml:space="preserve"> </w:t>
      </w:r>
      <w:r w:rsidR="00C9563E">
        <w:rPr>
          <w:rFonts w:hint="cs"/>
          <w:b/>
          <w:bCs/>
          <w:rtl/>
        </w:rPr>
        <w:t>משרד מבקר המדינה</w:t>
      </w:r>
      <w:r w:rsidR="005263E9">
        <w:rPr>
          <w:rFonts w:hint="cs"/>
          <w:b/>
          <w:bCs/>
          <w:rtl/>
        </w:rPr>
        <w:t xml:space="preserve"> </w:t>
      </w:r>
      <w:r w:rsidR="00C9563E">
        <w:rPr>
          <w:rFonts w:hint="cs"/>
          <w:b/>
          <w:bCs/>
          <w:rtl/>
        </w:rPr>
        <w:t>ממליץ ש</w:t>
      </w:r>
      <w:r>
        <w:rPr>
          <w:rFonts w:hint="cs"/>
          <w:b/>
          <w:bCs/>
          <w:rtl/>
        </w:rPr>
        <w:t xml:space="preserve">רמ"י ומשרד האנרגיה </w:t>
      </w:r>
      <w:r w:rsidR="00C9563E">
        <w:rPr>
          <w:rFonts w:hint="cs"/>
          <w:b/>
          <w:bCs/>
          <w:rtl/>
        </w:rPr>
        <w:t>יפעלו לפי המתווה שב</w:t>
      </w:r>
      <w:r>
        <w:rPr>
          <w:rFonts w:hint="cs"/>
          <w:b/>
          <w:bCs/>
          <w:rtl/>
        </w:rPr>
        <w:t>החלטת הממשלה</w:t>
      </w:r>
      <w:r w:rsidR="00DB49F3">
        <w:rPr>
          <w:rFonts w:hint="cs"/>
          <w:b/>
          <w:bCs/>
          <w:rtl/>
        </w:rPr>
        <w:t xml:space="preserve"> בשיתוף </w:t>
      </w:r>
      <w:r w:rsidR="00C9563E">
        <w:rPr>
          <w:rFonts w:hint="cs"/>
          <w:b/>
          <w:bCs/>
          <w:rtl/>
        </w:rPr>
        <w:t>רשות התחרות, משרד הכלכלה</w:t>
      </w:r>
      <w:r w:rsidR="00DB49F3">
        <w:rPr>
          <w:rFonts w:hint="cs"/>
          <w:b/>
          <w:bCs/>
          <w:rtl/>
        </w:rPr>
        <w:t xml:space="preserve"> </w:t>
      </w:r>
      <w:r w:rsidR="00C9563E">
        <w:rPr>
          <w:rFonts w:hint="cs"/>
          <w:b/>
          <w:bCs/>
          <w:rtl/>
        </w:rPr>
        <w:t>ו</w:t>
      </w:r>
      <w:r w:rsidR="00DB49F3">
        <w:rPr>
          <w:rFonts w:hint="cs"/>
          <w:b/>
          <w:bCs/>
          <w:rtl/>
        </w:rPr>
        <w:t>מינהל התכנון</w:t>
      </w:r>
      <w:r w:rsidR="005F2C03">
        <w:rPr>
          <w:rFonts w:hint="cs"/>
          <w:b/>
          <w:bCs/>
          <w:rtl/>
        </w:rPr>
        <w:t>,</w:t>
      </w:r>
      <w:r>
        <w:rPr>
          <w:rFonts w:hint="cs"/>
          <w:b/>
          <w:bCs/>
          <w:rtl/>
        </w:rPr>
        <w:t xml:space="preserve"> </w:t>
      </w:r>
      <w:r w:rsidR="00C9563E">
        <w:rPr>
          <w:rFonts w:hint="cs"/>
          <w:b/>
          <w:bCs/>
          <w:rtl/>
        </w:rPr>
        <w:t xml:space="preserve">כדי </w:t>
      </w:r>
      <w:r>
        <w:rPr>
          <w:rFonts w:hint="cs"/>
          <w:b/>
          <w:bCs/>
          <w:rtl/>
        </w:rPr>
        <w:t xml:space="preserve">להשלים </w:t>
      </w:r>
      <w:r w:rsidR="005F2C03">
        <w:rPr>
          <w:rFonts w:hint="cs"/>
          <w:b/>
          <w:bCs/>
          <w:rtl/>
        </w:rPr>
        <w:t xml:space="preserve">את </w:t>
      </w:r>
      <w:r>
        <w:rPr>
          <w:rFonts w:hint="cs"/>
          <w:b/>
          <w:bCs/>
          <w:rtl/>
        </w:rPr>
        <w:t>איתור</w:t>
      </w:r>
      <w:r w:rsidR="005F2C03">
        <w:rPr>
          <w:rFonts w:hint="cs"/>
          <w:b/>
          <w:bCs/>
          <w:rtl/>
        </w:rPr>
        <w:t>ם של</w:t>
      </w:r>
      <w:r>
        <w:rPr>
          <w:rFonts w:hint="cs"/>
          <w:b/>
          <w:bCs/>
          <w:rtl/>
        </w:rPr>
        <w:t xml:space="preserve"> מתחמים</w:t>
      </w:r>
      <w:r w:rsidR="001A5699">
        <w:rPr>
          <w:rFonts w:hint="cs"/>
          <w:b/>
          <w:bCs/>
          <w:rtl/>
        </w:rPr>
        <w:t xml:space="preserve"> ראויים להקמת </w:t>
      </w:r>
      <w:r>
        <w:rPr>
          <w:rFonts w:hint="cs"/>
          <w:b/>
          <w:bCs/>
          <w:rtl/>
        </w:rPr>
        <w:t xml:space="preserve">תחנות </w:t>
      </w:r>
      <w:r w:rsidR="004E4B73">
        <w:rPr>
          <w:rFonts w:hint="cs"/>
          <w:b/>
          <w:bCs/>
          <w:rtl/>
        </w:rPr>
        <w:t>תדלוק</w:t>
      </w:r>
      <w:r w:rsidRPr="0074194A" w:rsidR="005263E9">
        <w:rPr>
          <w:b/>
          <w:bCs/>
          <w:rtl/>
        </w:rPr>
        <w:t>,</w:t>
      </w:r>
      <w:r w:rsidRPr="0074194A" w:rsidR="001A5699">
        <w:rPr>
          <w:b/>
          <w:bCs/>
          <w:rtl/>
        </w:rPr>
        <w:t xml:space="preserve"> </w:t>
      </w:r>
      <w:r w:rsidRPr="00214395" w:rsidR="00296AB5">
        <w:rPr>
          <w:rFonts w:hint="eastAsia"/>
          <w:b/>
          <w:bCs/>
          <w:rtl/>
        </w:rPr>
        <w:t>בפרט</w:t>
      </w:r>
      <w:r w:rsidRPr="0074194A" w:rsidR="00296AB5">
        <w:rPr>
          <w:b/>
          <w:bCs/>
          <w:rtl/>
        </w:rPr>
        <w:t xml:space="preserve"> </w:t>
      </w:r>
      <w:r w:rsidRPr="0074194A" w:rsidR="00296AB5">
        <w:rPr>
          <w:rFonts w:hint="eastAsia"/>
          <w:b/>
          <w:bCs/>
          <w:rtl/>
        </w:rPr>
        <w:t>באזורים</w:t>
      </w:r>
      <w:r w:rsidR="00296AB5">
        <w:rPr>
          <w:rFonts w:hint="cs"/>
          <w:b/>
          <w:bCs/>
          <w:rtl/>
        </w:rPr>
        <w:t xml:space="preserve"> בהם קיימת רמת תחרות נמוכה.</w:t>
      </w:r>
    </w:p>
    <w:p w:rsidR="0052488A" w:rsidP="001A2CB6">
      <w:pPr>
        <w:pStyle w:val="a"/>
        <w:spacing w:line="269" w:lineRule="auto"/>
        <w:rPr>
          <w:rtl/>
        </w:rPr>
      </w:pPr>
    </w:p>
    <w:p w:rsidR="0052488A" w:rsidP="001A2CB6">
      <w:pPr>
        <w:spacing w:line="269" w:lineRule="auto"/>
        <w:rPr>
          <w:rtl/>
        </w:rPr>
      </w:pPr>
      <w:r w:rsidRPr="009316FD">
        <w:rPr>
          <w:rFonts w:hint="eastAsia"/>
          <w:rtl/>
        </w:rPr>
        <w:t>עוד</w:t>
      </w:r>
      <w:r w:rsidRPr="003A13CF">
        <w:rPr>
          <w:rtl/>
        </w:rPr>
        <w:t xml:space="preserve"> </w:t>
      </w:r>
      <w:r w:rsidRPr="003A13CF">
        <w:rPr>
          <w:rFonts w:hint="eastAsia"/>
          <w:rtl/>
        </w:rPr>
        <w:t>נקבע</w:t>
      </w:r>
      <w:r w:rsidRPr="00D87BBA">
        <w:rPr>
          <w:rtl/>
        </w:rPr>
        <w:t xml:space="preserve"> </w:t>
      </w:r>
      <w:r w:rsidRPr="00D87BBA">
        <w:rPr>
          <w:rFonts w:hint="eastAsia"/>
          <w:rtl/>
        </w:rPr>
        <w:t>בהחלטת</w:t>
      </w:r>
      <w:r w:rsidRPr="00D87BBA">
        <w:rPr>
          <w:rtl/>
        </w:rPr>
        <w:t xml:space="preserve"> </w:t>
      </w:r>
      <w:r w:rsidRPr="00D87BBA">
        <w:rPr>
          <w:rFonts w:hint="eastAsia"/>
          <w:rtl/>
        </w:rPr>
        <w:t>הממשלה</w:t>
      </w:r>
      <w:r w:rsidRPr="00D87BBA">
        <w:rPr>
          <w:rtl/>
        </w:rPr>
        <w:t xml:space="preserve"> </w:t>
      </w:r>
      <w:r w:rsidRPr="00D87BBA">
        <w:rPr>
          <w:rFonts w:hint="eastAsia"/>
          <w:rtl/>
        </w:rPr>
        <w:t>בסעיף</w:t>
      </w:r>
      <w:r w:rsidRPr="00D87BBA">
        <w:rPr>
          <w:rtl/>
        </w:rPr>
        <w:t xml:space="preserve"> 13</w:t>
      </w:r>
      <w:r w:rsidRPr="00D87BBA" w:rsidR="002A20ED">
        <w:rPr>
          <w:rtl/>
        </w:rPr>
        <w:t xml:space="preserve">: </w:t>
      </w:r>
      <w:r w:rsidRPr="00D87BBA">
        <w:rPr>
          <w:rFonts w:hint="eastAsia"/>
          <w:rtl/>
        </w:rPr>
        <w:t>להנחות</w:t>
      </w:r>
      <w:r w:rsidRPr="00D87BBA">
        <w:rPr>
          <w:rtl/>
        </w:rPr>
        <w:t xml:space="preserve"> </w:t>
      </w:r>
      <w:r w:rsidRPr="00D87BBA">
        <w:rPr>
          <w:rFonts w:hint="eastAsia"/>
          <w:rtl/>
        </w:rPr>
        <w:t>את</w:t>
      </w:r>
      <w:r w:rsidRPr="00D87BBA">
        <w:rPr>
          <w:rtl/>
        </w:rPr>
        <w:t xml:space="preserve"> </w:t>
      </w:r>
      <w:r w:rsidRPr="00D87BBA">
        <w:rPr>
          <w:rFonts w:hint="eastAsia"/>
          <w:rtl/>
        </w:rPr>
        <w:t>משרד</w:t>
      </w:r>
      <w:r w:rsidRPr="00D87BBA">
        <w:rPr>
          <w:rtl/>
        </w:rPr>
        <w:t xml:space="preserve"> </w:t>
      </w:r>
      <w:r w:rsidRPr="00D87BBA">
        <w:rPr>
          <w:rFonts w:hint="eastAsia"/>
          <w:rtl/>
        </w:rPr>
        <w:t>התחבורה</w:t>
      </w:r>
      <w:r w:rsidRPr="00D87BBA">
        <w:rPr>
          <w:rtl/>
        </w:rPr>
        <w:t xml:space="preserve"> </w:t>
      </w:r>
      <w:r w:rsidRPr="00D87BBA">
        <w:rPr>
          <w:rFonts w:hint="eastAsia"/>
          <w:rtl/>
        </w:rPr>
        <w:t>והבטיחות</w:t>
      </w:r>
      <w:r w:rsidRPr="00D87BBA">
        <w:rPr>
          <w:rtl/>
        </w:rPr>
        <w:t xml:space="preserve"> </w:t>
      </w:r>
      <w:r w:rsidRPr="00D87BBA">
        <w:rPr>
          <w:rFonts w:hint="eastAsia"/>
          <w:rtl/>
        </w:rPr>
        <w:t>בדרכים</w:t>
      </w:r>
      <w:r w:rsidRPr="00D87BBA" w:rsidR="002A20ED">
        <w:rPr>
          <w:rtl/>
        </w:rPr>
        <w:t xml:space="preserve"> (להלן -</w:t>
      </w:r>
      <w:r w:rsidR="002A20ED">
        <w:rPr>
          <w:rFonts w:hint="cs"/>
          <w:rtl/>
        </w:rPr>
        <w:t xml:space="preserve"> משרד התחבורה</w:t>
      </w:r>
      <w:r w:rsidR="00D87BBA">
        <w:rPr>
          <w:rFonts w:hint="cs"/>
          <w:rtl/>
        </w:rPr>
        <w:t>)</w:t>
      </w:r>
      <w:r>
        <w:rPr>
          <w:rFonts w:hint="cs"/>
          <w:rtl/>
        </w:rPr>
        <w:t>, החברה הלאומית לדרכים (להלן - נתיבי ישראל)</w:t>
      </w:r>
      <w:r>
        <w:rPr>
          <w:rStyle w:val="FootnoteReference1"/>
          <w:rtl/>
        </w:rPr>
        <w:footnoteReference w:id="30"/>
      </w:r>
      <w:r>
        <w:rPr>
          <w:rFonts w:hint="cs"/>
          <w:rtl/>
        </w:rPr>
        <w:t xml:space="preserve"> וחברת כביש חוצה ישראל (להלן - חוצה ישראל)</w:t>
      </w:r>
      <w:r>
        <w:rPr>
          <w:rStyle w:val="FootnoteReference1"/>
          <w:rtl/>
        </w:rPr>
        <w:footnoteReference w:id="31"/>
      </w:r>
      <w:r>
        <w:rPr>
          <w:rFonts w:hint="cs"/>
          <w:rtl/>
        </w:rPr>
        <w:t xml:space="preserve"> לפעול כך שתוכנית להרחבתה או </w:t>
      </w:r>
      <w:r w:rsidR="00FC3B59">
        <w:rPr>
          <w:rFonts w:hint="cs"/>
          <w:rtl/>
        </w:rPr>
        <w:t>ל</w:t>
      </w:r>
      <w:r>
        <w:rPr>
          <w:rFonts w:hint="cs"/>
          <w:rtl/>
        </w:rPr>
        <w:t>סלילתה של דרך בין</w:t>
      </w:r>
      <w:r w:rsidR="00FC3B59">
        <w:rPr>
          <w:rFonts w:hint="cs"/>
          <w:rtl/>
        </w:rPr>
        <w:t>-</w:t>
      </w:r>
      <w:r>
        <w:rPr>
          <w:rFonts w:hint="cs"/>
          <w:rtl/>
        </w:rPr>
        <w:t xml:space="preserve">עירונית תלווה בתוכנית משלימה להקמתן של תחנות תדלוק </w:t>
      </w:r>
      <w:r w:rsidR="00E35111">
        <w:rPr>
          <w:rFonts w:hint="cs"/>
          <w:rtl/>
        </w:rPr>
        <w:t>לאורך תוואי הדרך.</w:t>
      </w:r>
      <w:r w:rsidR="00BB5D3C">
        <w:rPr>
          <w:rFonts w:hint="cs"/>
          <w:rtl/>
        </w:rPr>
        <w:t xml:space="preserve"> </w:t>
      </w:r>
      <w:r w:rsidR="00E35111">
        <w:rPr>
          <w:rFonts w:hint="cs"/>
          <w:rtl/>
        </w:rPr>
        <w:t>(א) במסגרת ת</w:t>
      </w:r>
      <w:r w:rsidR="005A5213">
        <w:rPr>
          <w:rFonts w:hint="cs"/>
          <w:rtl/>
        </w:rPr>
        <w:t>ו</w:t>
      </w:r>
      <w:r w:rsidR="00E35111">
        <w:rPr>
          <w:rFonts w:hint="cs"/>
          <w:rtl/>
        </w:rPr>
        <w:t>כנית לסלילתה של דרך בין</w:t>
      </w:r>
      <w:r w:rsidR="005A5213">
        <w:rPr>
          <w:rFonts w:hint="cs"/>
          <w:rtl/>
        </w:rPr>
        <w:t>-</w:t>
      </w:r>
      <w:r w:rsidR="00E35111">
        <w:rPr>
          <w:rFonts w:hint="cs"/>
          <w:rtl/>
        </w:rPr>
        <w:t>עירונית חדשה, תכלול התוכנית המשלימה הקמתן של תחנות תדלוק בהתאם לצ</w:t>
      </w:r>
      <w:r w:rsidR="005A5213">
        <w:rPr>
          <w:rFonts w:hint="cs"/>
          <w:rtl/>
        </w:rPr>
        <w:t>ו</w:t>
      </w:r>
      <w:r w:rsidR="00E35111">
        <w:rPr>
          <w:rFonts w:hint="cs"/>
          <w:rtl/>
        </w:rPr>
        <w:t>רכי התחבור</w:t>
      </w:r>
      <w:r w:rsidR="005A5213">
        <w:rPr>
          <w:rFonts w:hint="cs"/>
          <w:rtl/>
        </w:rPr>
        <w:t>ה</w:t>
      </w:r>
      <w:r w:rsidR="00E35111">
        <w:rPr>
          <w:rFonts w:hint="cs"/>
          <w:rtl/>
        </w:rPr>
        <w:t xml:space="preserve"> ולשיקולי </w:t>
      </w:r>
      <w:r w:rsidR="005A5213">
        <w:rPr>
          <w:rFonts w:hint="cs"/>
          <w:rtl/>
        </w:rPr>
        <w:t>ה</w:t>
      </w:r>
      <w:r w:rsidR="00E35111">
        <w:rPr>
          <w:rFonts w:hint="cs"/>
          <w:rtl/>
        </w:rPr>
        <w:t>תחרות</w:t>
      </w:r>
      <w:r w:rsidR="005A5213">
        <w:rPr>
          <w:rFonts w:hint="cs"/>
          <w:rtl/>
        </w:rPr>
        <w:t>,</w:t>
      </w:r>
      <w:r w:rsidR="00E35111">
        <w:rPr>
          <w:rFonts w:hint="cs"/>
          <w:rtl/>
        </w:rPr>
        <w:t xml:space="preserve"> וזאת בכל אחד מכיווני הנסיעה</w:t>
      </w:r>
      <w:r w:rsidR="005A5213">
        <w:rPr>
          <w:rFonts w:hint="cs"/>
          <w:rtl/>
        </w:rPr>
        <w:t>;</w:t>
      </w:r>
      <w:r w:rsidR="00BB5D3C">
        <w:rPr>
          <w:rFonts w:hint="cs"/>
          <w:rtl/>
        </w:rPr>
        <w:t xml:space="preserve"> </w:t>
      </w:r>
      <w:r w:rsidR="00E35111">
        <w:rPr>
          <w:rFonts w:hint="cs"/>
          <w:rtl/>
        </w:rPr>
        <w:t>(ב) במסגרת ת</w:t>
      </w:r>
      <w:r w:rsidR="005A5213">
        <w:rPr>
          <w:rFonts w:hint="cs"/>
          <w:rtl/>
        </w:rPr>
        <w:t>ו</w:t>
      </w:r>
      <w:r w:rsidR="00E35111">
        <w:rPr>
          <w:rFonts w:hint="cs"/>
          <w:rtl/>
        </w:rPr>
        <w:t xml:space="preserve">כנית </w:t>
      </w:r>
      <w:r w:rsidR="00E35111">
        <w:rPr>
          <w:rFonts w:hint="cs"/>
          <w:rtl/>
        </w:rPr>
        <w:t>להרחבתה של דרך בין</w:t>
      </w:r>
      <w:r w:rsidR="005A5213">
        <w:rPr>
          <w:rFonts w:hint="cs"/>
          <w:rtl/>
        </w:rPr>
        <w:t>-</w:t>
      </w:r>
      <w:r w:rsidR="00E35111">
        <w:rPr>
          <w:rFonts w:hint="cs"/>
          <w:rtl/>
        </w:rPr>
        <w:t xml:space="preserve">עירונית חדשה, תכלול התוכנית המשלימה הקמתן של תחנות תדלוק נוספות כך שהמרחק בין תחנות </w:t>
      </w:r>
      <w:r w:rsidR="0023289A">
        <w:rPr>
          <w:rFonts w:hint="cs"/>
          <w:rtl/>
        </w:rPr>
        <w:t>ה</w:t>
      </w:r>
      <w:r w:rsidR="00E35111">
        <w:rPr>
          <w:rFonts w:hint="cs"/>
          <w:rtl/>
        </w:rPr>
        <w:t xml:space="preserve">תדלוק לאורך תוואי הכביש יענה </w:t>
      </w:r>
      <w:r w:rsidR="009F58D2">
        <w:rPr>
          <w:rFonts w:hint="cs"/>
          <w:rtl/>
        </w:rPr>
        <w:t xml:space="preserve">על </w:t>
      </w:r>
      <w:r w:rsidR="00E35111">
        <w:rPr>
          <w:rFonts w:hint="cs"/>
          <w:rtl/>
        </w:rPr>
        <w:t>צ</w:t>
      </w:r>
      <w:r w:rsidR="005A5213">
        <w:rPr>
          <w:rFonts w:hint="cs"/>
          <w:rtl/>
        </w:rPr>
        <w:t>ו</w:t>
      </w:r>
      <w:r w:rsidR="00E35111">
        <w:rPr>
          <w:rFonts w:hint="cs"/>
          <w:rtl/>
        </w:rPr>
        <w:t>רכי התחבור</w:t>
      </w:r>
      <w:r w:rsidR="005A5213">
        <w:rPr>
          <w:rFonts w:hint="cs"/>
          <w:rtl/>
        </w:rPr>
        <w:t>ה</w:t>
      </w:r>
      <w:r w:rsidR="00E35111">
        <w:rPr>
          <w:rFonts w:hint="cs"/>
          <w:rtl/>
        </w:rPr>
        <w:t xml:space="preserve"> הקיימים </w:t>
      </w:r>
      <w:r w:rsidR="005A5213">
        <w:rPr>
          <w:rFonts w:hint="cs"/>
          <w:rtl/>
        </w:rPr>
        <w:t>מ</w:t>
      </w:r>
      <w:r w:rsidR="00E35111">
        <w:rPr>
          <w:rFonts w:hint="cs"/>
          <w:rtl/>
        </w:rPr>
        <w:t>תוך הבטחתה של רמת תחרות נדרשת בין תחנות תדלוק</w:t>
      </w:r>
      <w:r w:rsidR="005A5213">
        <w:rPr>
          <w:rFonts w:hint="cs"/>
          <w:rtl/>
        </w:rPr>
        <w:t>,</w:t>
      </w:r>
      <w:r w:rsidR="00E35111">
        <w:rPr>
          <w:rFonts w:hint="cs"/>
          <w:rtl/>
        </w:rPr>
        <w:t xml:space="preserve"> וזאת בכל אחד מכיווני הנסיעה. לעניין זה - ת</w:t>
      </w:r>
      <w:r w:rsidR="005A5213">
        <w:rPr>
          <w:rFonts w:hint="cs"/>
          <w:rtl/>
        </w:rPr>
        <w:t>ו</w:t>
      </w:r>
      <w:r w:rsidR="00E35111">
        <w:rPr>
          <w:rFonts w:hint="cs"/>
          <w:rtl/>
        </w:rPr>
        <w:t>כנית להרחבתה של דרך בין</w:t>
      </w:r>
      <w:r w:rsidR="005A5213">
        <w:rPr>
          <w:rFonts w:hint="cs"/>
          <w:rtl/>
        </w:rPr>
        <w:t>-</w:t>
      </w:r>
      <w:r w:rsidR="00E35111">
        <w:rPr>
          <w:rFonts w:hint="cs"/>
          <w:rtl/>
        </w:rPr>
        <w:t>עירונית ת</w:t>
      </w:r>
      <w:r w:rsidR="00060064">
        <w:rPr>
          <w:rFonts w:hint="cs"/>
          <w:rtl/>
        </w:rPr>
        <w:t>י</w:t>
      </w:r>
      <w:r w:rsidR="00E35111">
        <w:rPr>
          <w:rFonts w:hint="cs"/>
          <w:rtl/>
        </w:rPr>
        <w:t>חשב ת</w:t>
      </w:r>
      <w:r w:rsidR="00060064">
        <w:rPr>
          <w:rFonts w:hint="cs"/>
          <w:rtl/>
        </w:rPr>
        <w:t>ו</w:t>
      </w:r>
      <w:r w:rsidR="00E35111">
        <w:rPr>
          <w:rFonts w:hint="cs"/>
          <w:rtl/>
        </w:rPr>
        <w:t xml:space="preserve">כנית </w:t>
      </w:r>
      <w:r w:rsidR="009F58D2">
        <w:rPr>
          <w:rFonts w:hint="cs"/>
          <w:rtl/>
        </w:rPr>
        <w:t>ה</w:t>
      </w:r>
      <w:r w:rsidR="00E35111">
        <w:rPr>
          <w:rFonts w:hint="cs"/>
          <w:rtl/>
        </w:rPr>
        <w:t xml:space="preserve">כוללת הוספת נתיב נסיעה אחד לפחות לאורך תוואי הדרך או לאורך קטע ממנה. </w:t>
      </w:r>
    </w:p>
    <w:p w:rsidR="002A20ED" w:rsidP="001A2CB6">
      <w:pPr>
        <w:pStyle w:val="a"/>
        <w:spacing w:line="269" w:lineRule="auto"/>
        <w:rPr>
          <w:rtl/>
        </w:rPr>
      </w:pPr>
    </w:p>
    <w:p w:rsidR="0025270F" w:rsidP="001A2CB6">
      <w:pPr>
        <w:spacing w:line="269" w:lineRule="auto"/>
        <w:rPr>
          <w:rtl/>
        </w:rPr>
      </w:pPr>
      <w:r>
        <w:rPr>
          <w:rFonts w:hint="cs"/>
          <w:rtl/>
        </w:rPr>
        <w:t xml:space="preserve">ביוני 2020 </w:t>
      </w:r>
      <w:r w:rsidR="009F58D2">
        <w:rPr>
          <w:rFonts w:hint="cs"/>
          <w:rtl/>
        </w:rPr>
        <w:t xml:space="preserve">מסרו </w:t>
      </w:r>
      <w:r>
        <w:rPr>
          <w:rFonts w:hint="cs"/>
          <w:rtl/>
        </w:rPr>
        <w:t>משרד התחבורה, נתיבי ישראל וחוצה ישראל (להלן - רשויות התחבורה) את תגובותיהם למשרד מבקר המדינה:</w:t>
      </w:r>
      <w:r w:rsidR="00ED48F8">
        <w:rPr>
          <w:rFonts w:hint="cs"/>
          <w:rtl/>
        </w:rPr>
        <w:t xml:space="preserve"> </w:t>
      </w:r>
      <w:r w:rsidRPr="00F51280" w:rsidR="00ED48F8">
        <w:rPr>
          <w:rFonts w:hint="cs"/>
          <w:rtl/>
        </w:rPr>
        <w:t>משרד התחבורה</w:t>
      </w:r>
      <w:r w:rsidR="00F51280">
        <w:rPr>
          <w:rFonts w:hint="cs"/>
          <w:rtl/>
        </w:rPr>
        <w:t xml:space="preserve"> </w:t>
      </w:r>
      <w:r w:rsidR="00F25B72">
        <w:rPr>
          <w:rFonts w:hint="cs"/>
          <w:rtl/>
        </w:rPr>
        <w:t>מסר</w:t>
      </w:r>
      <w:r>
        <w:rPr>
          <w:rFonts w:hint="cs"/>
          <w:rtl/>
        </w:rPr>
        <w:t xml:space="preserve"> כי</w:t>
      </w:r>
      <w:r w:rsidR="002A20ED">
        <w:rPr>
          <w:rFonts w:hint="cs"/>
          <w:rtl/>
        </w:rPr>
        <w:t xml:space="preserve"> "אין [לו] הערות אשר לעניין תחום אחריותו וסמכותו"</w:t>
      </w:r>
      <w:r>
        <w:rPr>
          <w:rFonts w:hint="cs"/>
          <w:rtl/>
        </w:rPr>
        <w:t>;</w:t>
      </w:r>
      <w:r w:rsidR="00ED48F8">
        <w:rPr>
          <w:rFonts w:hint="cs"/>
          <w:rtl/>
        </w:rPr>
        <w:t xml:space="preserve"> נתיבי ישראל </w:t>
      </w:r>
      <w:r w:rsidR="00F25B72">
        <w:rPr>
          <w:rFonts w:hint="cs"/>
          <w:rtl/>
        </w:rPr>
        <w:t>מסרה</w:t>
      </w:r>
      <w:r>
        <w:rPr>
          <w:rFonts w:hint="cs"/>
          <w:rtl/>
        </w:rPr>
        <w:t xml:space="preserve"> כי החלטת הממשלה</w:t>
      </w:r>
      <w:r w:rsidR="00250373">
        <w:rPr>
          <w:rFonts w:hint="cs"/>
          <w:rtl/>
        </w:rPr>
        <w:t xml:space="preserve"> </w:t>
      </w:r>
      <w:r>
        <w:rPr>
          <w:rFonts w:hint="cs"/>
          <w:rtl/>
        </w:rPr>
        <w:t>לא הועברה כהנחיה לחברה לביצוע</w:t>
      </w:r>
      <w:r w:rsidR="00BB5D3C">
        <w:rPr>
          <w:rFonts w:hint="cs"/>
          <w:rtl/>
        </w:rPr>
        <w:t xml:space="preserve"> </w:t>
      </w:r>
      <w:r>
        <w:rPr>
          <w:rFonts w:hint="cs"/>
          <w:rtl/>
        </w:rPr>
        <w:t>או לגו</w:t>
      </w:r>
      <w:r w:rsidR="00A55059">
        <w:rPr>
          <w:rFonts w:hint="cs"/>
          <w:rtl/>
        </w:rPr>
        <w:t>פ</w:t>
      </w:r>
      <w:r>
        <w:rPr>
          <w:rFonts w:hint="cs"/>
          <w:rtl/>
        </w:rPr>
        <w:t>ים המקצועיים בחברה.</w:t>
      </w:r>
      <w:r w:rsidR="00250373">
        <w:rPr>
          <w:rFonts w:hint="cs"/>
          <w:rtl/>
        </w:rPr>
        <w:t xml:space="preserve"> עוד היא ציינה כי בהתאם להסמכתה היא מגישה "תכניות דרך למוסדות התכנון בהתאם לסעיף 119 ב' וסעיף 261ד [לחוק התכנון והבני</w:t>
      </w:r>
      <w:r w:rsidR="00A55059">
        <w:rPr>
          <w:rFonts w:hint="cs"/>
          <w:rtl/>
        </w:rPr>
        <w:t>י</w:t>
      </w:r>
      <w:r w:rsidR="00250373">
        <w:rPr>
          <w:rFonts w:hint="cs"/>
          <w:rtl/>
        </w:rPr>
        <w:t>ה]. בתוכניות דרך נקבעים שימושים הנחוצים לצורך ביצוע ותפעול הדרך ולא נכללים שימושים מסחריים (למעט בתחנות רכבת ומתחמי תחבורה). השטח שנכלל בתכנית לצורך ביצוע הדרך, מופקע לצרכי ציבור גם מבעלים פרטיים. לחברה אין סמכות להפקיע שטחים עבור תחנות תדלוק ולכן, גם אין ביכולתה ליזום תכניות משלימות להקמתן של תחנו</w:t>
      </w:r>
      <w:r w:rsidR="00F25B72">
        <w:rPr>
          <w:rFonts w:hint="cs"/>
          <w:rtl/>
        </w:rPr>
        <w:t>ת</w:t>
      </w:r>
      <w:r w:rsidR="00250373">
        <w:rPr>
          <w:rFonts w:hint="cs"/>
          <w:rtl/>
        </w:rPr>
        <w:t xml:space="preserve"> תדלוק לאורך תוואי הדרך".</w:t>
      </w:r>
      <w:r w:rsidR="00ED48F8">
        <w:rPr>
          <w:rFonts w:hint="cs"/>
          <w:rtl/>
        </w:rPr>
        <w:t xml:space="preserve"> חוצה ישראל</w:t>
      </w:r>
      <w:r>
        <w:rPr>
          <w:rFonts w:hint="cs"/>
          <w:rtl/>
        </w:rPr>
        <w:t xml:space="preserve"> </w:t>
      </w:r>
      <w:r w:rsidR="00F25B72">
        <w:rPr>
          <w:rFonts w:hint="cs"/>
          <w:rtl/>
        </w:rPr>
        <w:t>מסרה</w:t>
      </w:r>
      <w:r>
        <w:rPr>
          <w:rFonts w:hint="cs"/>
          <w:rtl/>
        </w:rPr>
        <w:t xml:space="preserve"> כי "קיומה של החלטת הממשלה... לא הובאה לידיעתנו ולא קיבלנו כל הנחיה בנושא זה מגורם ממשלתי כלשהו. קיומה... נודע לנו לראשונה רק במהלך השנה האחרונה, עת שפנו אלינו ממשרד התחבורה בעקבות תחילתה של עריכת הביקורת על ידי משרד מבקר המדינה לקבלת התייחסותנו בנושא".</w:t>
      </w:r>
    </w:p>
    <w:p w:rsidR="0025270F" w:rsidP="001A2CB6">
      <w:pPr>
        <w:pStyle w:val="a"/>
        <w:spacing w:line="269" w:lineRule="auto"/>
        <w:rPr>
          <w:rtl/>
        </w:rPr>
      </w:pPr>
    </w:p>
    <w:p w:rsidR="0074194A" w:rsidRPr="009A7100" w:rsidP="001A2CB6">
      <w:pPr>
        <w:spacing w:line="269" w:lineRule="auto"/>
        <w:rPr>
          <w:sz w:val="24"/>
          <w:rtl/>
        </w:rPr>
      </w:pPr>
      <w:r w:rsidRPr="009A7100">
        <w:rPr>
          <w:rFonts w:hint="eastAsia"/>
          <w:sz w:val="24"/>
          <w:rtl/>
        </w:rPr>
        <w:t>מתשובות</w:t>
      </w:r>
      <w:r w:rsidRPr="009A7100">
        <w:rPr>
          <w:sz w:val="24"/>
          <w:rtl/>
        </w:rPr>
        <w:t xml:space="preserve"> </w:t>
      </w:r>
      <w:r w:rsidRPr="009A7100">
        <w:rPr>
          <w:rFonts w:hint="eastAsia"/>
          <w:sz w:val="24"/>
          <w:rtl/>
        </w:rPr>
        <w:t>משרד</w:t>
      </w:r>
      <w:r w:rsidRPr="009A7100">
        <w:rPr>
          <w:sz w:val="24"/>
          <w:rtl/>
        </w:rPr>
        <w:t xml:space="preserve"> התחבורה, נתיבי ישראל וחוצה ישראל</w:t>
      </w:r>
      <w:r w:rsidR="00BB5D3C">
        <w:rPr>
          <w:sz w:val="24"/>
          <w:rtl/>
        </w:rPr>
        <w:t xml:space="preserve"> </w:t>
      </w:r>
      <w:r w:rsidRPr="009A7100">
        <w:rPr>
          <w:rFonts w:hint="eastAsia"/>
          <w:sz w:val="24"/>
          <w:rtl/>
        </w:rPr>
        <w:t>עולה</w:t>
      </w:r>
      <w:r w:rsidRPr="009A7100">
        <w:rPr>
          <w:sz w:val="24"/>
          <w:rtl/>
        </w:rPr>
        <w:t xml:space="preserve"> כי </w:t>
      </w:r>
      <w:r w:rsidRPr="009A7100">
        <w:rPr>
          <w:rFonts w:hint="eastAsia"/>
          <w:sz w:val="24"/>
          <w:rtl/>
        </w:rPr>
        <w:t>הן</w:t>
      </w:r>
      <w:r w:rsidRPr="009A7100">
        <w:rPr>
          <w:sz w:val="24"/>
          <w:rtl/>
        </w:rPr>
        <w:t xml:space="preserve"> </w:t>
      </w:r>
      <w:r w:rsidRPr="009A7100">
        <w:rPr>
          <w:rFonts w:hint="eastAsia"/>
          <w:sz w:val="24"/>
          <w:rtl/>
        </w:rPr>
        <w:t>אינן</w:t>
      </w:r>
      <w:r w:rsidRPr="009A7100">
        <w:rPr>
          <w:sz w:val="24"/>
          <w:rtl/>
        </w:rPr>
        <w:t xml:space="preserve"> </w:t>
      </w:r>
      <w:r w:rsidRPr="009A7100">
        <w:rPr>
          <w:rFonts w:hint="eastAsia"/>
          <w:sz w:val="24"/>
          <w:rtl/>
        </w:rPr>
        <w:t>לוקחות</w:t>
      </w:r>
      <w:r w:rsidRPr="009A7100">
        <w:rPr>
          <w:sz w:val="24"/>
          <w:rtl/>
        </w:rPr>
        <w:t xml:space="preserve"> חלק במכלול התכנוני שבהחלטת הממשלה ואין רשות ממשלתית מכוונת ומנחה כדי להביא בחשבון את חלקן בתכנון תחנות תדלוק כנדרש בהחלטת הממשלה</w:t>
      </w:r>
      <w:r w:rsidRPr="009A7100">
        <w:rPr>
          <w:b/>
          <w:bCs/>
          <w:sz w:val="24"/>
          <w:rtl/>
        </w:rPr>
        <w:t>.</w:t>
      </w:r>
    </w:p>
    <w:p w:rsidR="00BC3B09" w:rsidRPr="0074194A" w:rsidP="001A2CB6">
      <w:pPr>
        <w:pStyle w:val="a"/>
        <w:spacing w:line="269" w:lineRule="auto"/>
        <w:rPr>
          <w:rtl/>
        </w:rPr>
      </w:pPr>
    </w:p>
    <w:p w:rsidR="00F526AA" w:rsidP="001A2CB6">
      <w:pPr>
        <w:spacing w:line="269" w:lineRule="auto"/>
        <w:rPr>
          <w:rtl/>
        </w:rPr>
      </w:pPr>
      <w:r w:rsidRPr="009A7100">
        <w:rPr>
          <w:b/>
          <w:bCs/>
          <w:rtl/>
        </w:rPr>
        <w:t xml:space="preserve"> על משרד התחבורה להנחות את </w:t>
      </w:r>
      <w:r w:rsidRPr="009A7100">
        <w:rPr>
          <w:rFonts w:hint="eastAsia"/>
          <w:b/>
          <w:bCs/>
          <w:rtl/>
        </w:rPr>
        <w:t>חברות</w:t>
      </w:r>
      <w:r w:rsidRPr="009A7100">
        <w:rPr>
          <w:b/>
          <w:bCs/>
          <w:rtl/>
        </w:rPr>
        <w:t xml:space="preserve"> </w:t>
      </w:r>
      <w:r w:rsidRPr="009A7100">
        <w:rPr>
          <w:rFonts w:hint="eastAsia"/>
          <w:b/>
          <w:bCs/>
          <w:rtl/>
        </w:rPr>
        <w:t>נתיבי</w:t>
      </w:r>
      <w:r w:rsidRPr="009A7100">
        <w:rPr>
          <w:b/>
          <w:bCs/>
          <w:rtl/>
        </w:rPr>
        <w:t xml:space="preserve"> </w:t>
      </w:r>
      <w:r w:rsidRPr="009A7100">
        <w:rPr>
          <w:rFonts w:hint="eastAsia"/>
          <w:b/>
          <w:bCs/>
          <w:rtl/>
        </w:rPr>
        <w:t>ישראל</w:t>
      </w:r>
      <w:r w:rsidRPr="009A7100">
        <w:rPr>
          <w:b/>
          <w:bCs/>
          <w:rtl/>
        </w:rPr>
        <w:t xml:space="preserve"> </w:t>
      </w:r>
      <w:r w:rsidRPr="009A7100">
        <w:rPr>
          <w:rFonts w:hint="eastAsia"/>
          <w:b/>
          <w:bCs/>
          <w:rtl/>
        </w:rPr>
        <w:t>וחוצה</w:t>
      </w:r>
      <w:r w:rsidRPr="009A7100">
        <w:rPr>
          <w:b/>
          <w:bCs/>
          <w:rtl/>
        </w:rPr>
        <w:t xml:space="preserve"> </w:t>
      </w:r>
      <w:r w:rsidRPr="009A7100">
        <w:rPr>
          <w:rFonts w:hint="eastAsia"/>
          <w:b/>
          <w:bCs/>
          <w:rtl/>
        </w:rPr>
        <w:t>ישראל</w:t>
      </w:r>
      <w:r w:rsidRPr="009A7100">
        <w:rPr>
          <w:b/>
          <w:bCs/>
          <w:rtl/>
        </w:rPr>
        <w:t xml:space="preserve">, בהתאם להחלטת הממשלה, לפעול </w:t>
      </w:r>
      <w:r w:rsidRPr="009A7100">
        <w:rPr>
          <w:rFonts w:hint="eastAsia"/>
          <w:b/>
          <w:bCs/>
          <w:rtl/>
        </w:rPr>
        <w:t>לתכנון</w:t>
      </w:r>
      <w:r w:rsidRPr="009A7100">
        <w:rPr>
          <w:b/>
          <w:bCs/>
          <w:rtl/>
        </w:rPr>
        <w:t xml:space="preserve"> </w:t>
      </w:r>
      <w:r w:rsidRPr="009A7100">
        <w:rPr>
          <w:rFonts w:hint="eastAsia"/>
          <w:b/>
          <w:bCs/>
          <w:rtl/>
        </w:rPr>
        <w:t>שילוב</w:t>
      </w:r>
      <w:r w:rsidRPr="009A7100">
        <w:rPr>
          <w:b/>
          <w:bCs/>
          <w:rtl/>
        </w:rPr>
        <w:t xml:space="preserve"> </w:t>
      </w:r>
      <w:r w:rsidRPr="009A7100">
        <w:rPr>
          <w:rFonts w:hint="eastAsia"/>
          <w:b/>
          <w:bCs/>
          <w:rtl/>
        </w:rPr>
        <w:t>תחנות</w:t>
      </w:r>
      <w:r w:rsidRPr="009A7100">
        <w:rPr>
          <w:b/>
          <w:bCs/>
          <w:rtl/>
        </w:rPr>
        <w:t xml:space="preserve"> </w:t>
      </w:r>
      <w:r w:rsidRPr="009A7100">
        <w:rPr>
          <w:rFonts w:hint="eastAsia"/>
          <w:b/>
          <w:bCs/>
          <w:rtl/>
        </w:rPr>
        <w:t>דלק</w:t>
      </w:r>
      <w:r w:rsidRPr="009A7100">
        <w:rPr>
          <w:b/>
          <w:bCs/>
          <w:rtl/>
        </w:rPr>
        <w:t xml:space="preserve"> </w:t>
      </w:r>
      <w:r w:rsidRPr="009A7100">
        <w:rPr>
          <w:rFonts w:hint="eastAsia"/>
          <w:b/>
          <w:bCs/>
          <w:rtl/>
        </w:rPr>
        <w:t>בעת</w:t>
      </w:r>
      <w:r w:rsidRPr="009A7100">
        <w:rPr>
          <w:b/>
          <w:bCs/>
          <w:rtl/>
        </w:rPr>
        <w:t xml:space="preserve"> </w:t>
      </w:r>
      <w:r w:rsidRPr="009A7100">
        <w:rPr>
          <w:rFonts w:hint="eastAsia"/>
          <w:b/>
          <w:bCs/>
          <w:rtl/>
        </w:rPr>
        <w:t>תכנון</w:t>
      </w:r>
      <w:r w:rsidRPr="009A7100">
        <w:rPr>
          <w:b/>
          <w:bCs/>
          <w:rtl/>
        </w:rPr>
        <w:t xml:space="preserve"> </w:t>
      </w:r>
      <w:r w:rsidRPr="009A7100">
        <w:rPr>
          <w:rFonts w:hint="eastAsia"/>
          <w:b/>
          <w:bCs/>
          <w:rtl/>
        </w:rPr>
        <w:t>דרכים</w:t>
      </w:r>
      <w:r w:rsidRPr="009A7100">
        <w:rPr>
          <w:b/>
          <w:bCs/>
          <w:rtl/>
        </w:rPr>
        <w:t xml:space="preserve"> </w:t>
      </w:r>
      <w:r w:rsidRPr="009A7100">
        <w:rPr>
          <w:rFonts w:hint="eastAsia"/>
          <w:b/>
          <w:bCs/>
          <w:rtl/>
        </w:rPr>
        <w:t>בינעירוניות</w:t>
      </w:r>
      <w:r w:rsidRPr="009A7100">
        <w:rPr>
          <w:b/>
          <w:bCs/>
          <w:rtl/>
        </w:rPr>
        <w:t xml:space="preserve"> ולעקוב אחר מימוש </w:t>
      </w:r>
      <w:r w:rsidRPr="009A7100">
        <w:rPr>
          <w:rFonts w:hint="eastAsia"/>
          <w:b/>
          <w:bCs/>
          <w:rtl/>
        </w:rPr>
        <w:t>התכנון</w:t>
      </w:r>
      <w:r w:rsidRPr="009A7100">
        <w:rPr>
          <w:b/>
          <w:bCs/>
          <w:rtl/>
        </w:rPr>
        <w:t xml:space="preserve"> </w:t>
      </w:r>
      <w:r w:rsidRPr="009A7100">
        <w:rPr>
          <w:rFonts w:hint="eastAsia"/>
          <w:b/>
          <w:bCs/>
          <w:rtl/>
        </w:rPr>
        <w:t>שלהן</w:t>
      </w:r>
      <w:r w:rsidRPr="009A7100">
        <w:rPr>
          <w:b/>
          <w:bCs/>
          <w:rtl/>
        </w:rPr>
        <w:t xml:space="preserve"> </w:t>
      </w:r>
      <w:r w:rsidRPr="009A7100">
        <w:rPr>
          <w:rFonts w:hint="eastAsia"/>
          <w:b/>
          <w:bCs/>
          <w:rtl/>
        </w:rPr>
        <w:t>והגדלת</w:t>
      </w:r>
      <w:r w:rsidRPr="009A7100">
        <w:rPr>
          <w:b/>
          <w:bCs/>
          <w:rtl/>
        </w:rPr>
        <w:t xml:space="preserve"> </w:t>
      </w:r>
      <w:r w:rsidRPr="009A7100">
        <w:rPr>
          <w:rFonts w:hint="eastAsia"/>
          <w:b/>
          <w:bCs/>
          <w:rtl/>
        </w:rPr>
        <w:t>מספר</w:t>
      </w:r>
      <w:r w:rsidRPr="009A7100">
        <w:rPr>
          <w:b/>
          <w:bCs/>
          <w:rtl/>
        </w:rPr>
        <w:t xml:space="preserve"> </w:t>
      </w:r>
      <w:r w:rsidRPr="009A7100">
        <w:rPr>
          <w:rFonts w:hint="eastAsia"/>
          <w:b/>
          <w:bCs/>
          <w:rtl/>
        </w:rPr>
        <w:t>תחנות</w:t>
      </w:r>
      <w:r w:rsidRPr="009A7100">
        <w:rPr>
          <w:b/>
          <w:bCs/>
          <w:rtl/>
        </w:rPr>
        <w:t xml:space="preserve"> </w:t>
      </w:r>
      <w:r w:rsidRPr="009A7100">
        <w:rPr>
          <w:rFonts w:hint="eastAsia"/>
          <w:b/>
          <w:bCs/>
          <w:rtl/>
        </w:rPr>
        <w:t>התדלוק</w:t>
      </w:r>
      <w:r w:rsidRPr="009A7100">
        <w:rPr>
          <w:b/>
          <w:bCs/>
          <w:rtl/>
        </w:rPr>
        <w:t xml:space="preserve"> </w:t>
      </w:r>
      <w:r w:rsidRPr="009A7100">
        <w:rPr>
          <w:rFonts w:hint="eastAsia"/>
          <w:b/>
          <w:bCs/>
          <w:rtl/>
        </w:rPr>
        <w:t>החדשות</w:t>
      </w:r>
      <w:r w:rsidRPr="009A7100">
        <w:rPr>
          <w:b/>
          <w:bCs/>
          <w:rtl/>
        </w:rPr>
        <w:t>.</w:t>
      </w:r>
    </w:p>
    <w:p w:rsidR="00F526AA" w:rsidP="001A2CB6">
      <w:pPr>
        <w:spacing w:line="269" w:lineRule="auto"/>
        <w:rPr>
          <w:rtl/>
        </w:rPr>
      </w:pPr>
    </w:p>
    <w:p w:rsidR="00F526AA" w:rsidP="001A2CB6">
      <w:pPr>
        <w:pStyle w:val="Heading4"/>
        <w:spacing w:before="0" w:line="269" w:lineRule="auto"/>
        <w:rPr>
          <w:rtl/>
        </w:rPr>
      </w:pPr>
      <w:r w:rsidRPr="009316FD">
        <w:rPr>
          <w:rFonts w:hint="eastAsia"/>
          <w:rtl/>
        </w:rPr>
        <w:t>תחנות</w:t>
      </w:r>
      <w:r w:rsidRPr="003A13CF">
        <w:rPr>
          <w:rtl/>
        </w:rPr>
        <w:t xml:space="preserve"> </w:t>
      </w:r>
      <w:r w:rsidRPr="003A13CF">
        <w:rPr>
          <w:rFonts w:hint="eastAsia"/>
          <w:rtl/>
        </w:rPr>
        <w:t>תדלוק</w:t>
      </w:r>
      <w:r w:rsidRPr="00BE7650">
        <w:rPr>
          <w:rtl/>
        </w:rPr>
        <w:t xml:space="preserve"> </w:t>
      </w:r>
      <w:r w:rsidRPr="00BE7650">
        <w:rPr>
          <w:rFonts w:hint="eastAsia"/>
          <w:rtl/>
        </w:rPr>
        <w:t>זעירות</w:t>
      </w:r>
      <w:r>
        <w:rPr>
          <w:rFonts w:hint="cs"/>
          <w:rtl/>
        </w:rPr>
        <w:t xml:space="preserve"> </w:t>
      </w:r>
    </w:p>
    <w:p w:rsidR="003C7235" w:rsidP="001A2CB6">
      <w:pPr>
        <w:pStyle w:val="a"/>
        <w:spacing w:line="269" w:lineRule="auto"/>
        <w:rPr>
          <w:rtl/>
        </w:rPr>
      </w:pPr>
    </w:p>
    <w:p w:rsidR="00C667EE" w:rsidP="001A2CB6">
      <w:pPr>
        <w:spacing w:line="269" w:lineRule="auto"/>
        <w:rPr>
          <w:b/>
          <w:bCs/>
          <w:rtl/>
        </w:rPr>
      </w:pPr>
      <w:r>
        <w:rPr>
          <w:rFonts w:hint="cs"/>
          <w:rtl/>
        </w:rPr>
        <w:t>בסעיף 11 בהחלטת הממשלה נקבע "להנחות את מנהל התכנון... לבחון את עדכון תמ"א 18 - תחנות זעירות, כך ש: (א) ייבחנו אפשרויות, ככל שניתן, לפישוט ההוראות הנוגעות לתכנון ולרישוי של תחנת דלק זעירה; (ב) ייבחנו ההוראות בסעיף 10 לתמ"א בדבר הקמת תחנת תדלוק בשטח המיועד לבינוי בלבד או בשטח צמוד דופן אליו".</w:t>
      </w:r>
    </w:p>
    <w:p w:rsidR="000362CB" w:rsidP="001A2CB6">
      <w:pPr>
        <w:pStyle w:val="a"/>
        <w:spacing w:line="269" w:lineRule="auto"/>
        <w:rPr>
          <w:rtl/>
        </w:rPr>
      </w:pPr>
    </w:p>
    <w:p w:rsidR="000362CB" w:rsidRPr="000362CB" w:rsidP="001A2CB6">
      <w:pPr>
        <w:spacing w:line="269" w:lineRule="auto"/>
        <w:rPr>
          <w:rtl/>
        </w:rPr>
      </w:pPr>
      <w:r w:rsidRPr="000362CB">
        <w:rPr>
          <w:rFonts w:hint="eastAsia"/>
          <w:rtl/>
        </w:rPr>
        <w:t>מ</w:t>
      </w:r>
      <w:r>
        <w:rPr>
          <w:rFonts w:hint="cs"/>
          <w:rtl/>
        </w:rPr>
        <w:t xml:space="preserve">מסמכי משרד האנרגיה </w:t>
      </w:r>
      <w:r w:rsidRPr="000362CB">
        <w:rPr>
          <w:rFonts w:hint="eastAsia"/>
          <w:rtl/>
        </w:rPr>
        <w:t>עולה</w:t>
      </w:r>
      <w:r>
        <w:rPr>
          <w:rFonts w:hint="cs"/>
          <w:rtl/>
        </w:rPr>
        <w:t xml:space="preserve"> כי </w:t>
      </w:r>
      <w:r w:rsidRPr="000362CB">
        <w:rPr>
          <w:rFonts w:hint="eastAsia"/>
          <w:rtl/>
        </w:rPr>
        <w:t>תהליך</w:t>
      </w:r>
      <w:r w:rsidRPr="000362CB">
        <w:rPr>
          <w:rtl/>
        </w:rPr>
        <w:t xml:space="preserve"> </w:t>
      </w:r>
      <w:r w:rsidRPr="000362CB">
        <w:rPr>
          <w:rFonts w:hint="eastAsia"/>
          <w:rtl/>
        </w:rPr>
        <w:t>הקמת</w:t>
      </w:r>
      <w:r w:rsidRPr="000362CB">
        <w:rPr>
          <w:rtl/>
        </w:rPr>
        <w:t xml:space="preserve"> </w:t>
      </w:r>
      <w:r w:rsidRPr="000362CB">
        <w:rPr>
          <w:rFonts w:hint="eastAsia"/>
          <w:rtl/>
        </w:rPr>
        <w:t>תחנה</w:t>
      </w:r>
      <w:r w:rsidRPr="000362CB">
        <w:rPr>
          <w:rtl/>
        </w:rPr>
        <w:t xml:space="preserve"> </w:t>
      </w:r>
      <w:r w:rsidRPr="000362CB">
        <w:rPr>
          <w:rFonts w:hint="eastAsia"/>
          <w:rtl/>
        </w:rPr>
        <w:t>זעירה</w:t>
      </w:r>
      <w:r w:rsidRPr="000362CB">
        <w:rPr>
          <w:rtl/>
        </w:rPr>
        <w:t xml:space="preserve"> </w:t>
      </w:r>
      <w:r w:rsidR="00FD7948">
        <w:rPr>
          <w:rFonts w:hint="cs"/>
          <w:rtl/>
        </w:rPr>
        <w:t xml:space="preserve">הוא </w:t>
      </w:r>
      <w:r w:rsidRPr="000362CB">
        <w:rPr>
          <w:rFonts w:hint="eastAsia"/>
          <w:rtl/>
        </w:rPr>
        <w:t>ארוך</w:t>
      </w:r>
      <w:r w:rsidRPr="000362CB">
        <w:rPr>
          <w:rtl/>
        </w:rPr>
        <w:t xml:space="preserve"> </w:t>
      </w:r>
      <w:r w:rsidRPr="000362CB">
        <w:rPr>
          <w:rFonts w:hint="eastAsia"/>
          <w:rtl/>
        </w:rPr>
        <w:t>היות</w:t>
      </w:r>
      <w:r w:rsidRPr="000362CB">
        <w:rPr>
          <w:rtl/>
        </w:rPr>
        <w:t xml:space="preserve"> </w:t>
      </w:r>
      <w:r w:rsidRPr="000362CB">
        <w:rPr>
          <w:rFonts w:hint="eastAsia"/>
          <w:rtl/>
        </w:rPr>
        <w:t>שיש</w:t>
      </w:r>
      <w:r w:rsidRPr="000362CB">
        <w:rPr>
          <w:rtl/>
        </w:rPr>
        <w:t xml:space="preserve"> </w:t>
      </w:r>
      <w:r w:rsidRPr="000362CB">
        <w:rPr>
          <w:rFonts w:hint="eastAsia"/>
          <w:rtl/>
        </w:rPr>
        <w:t>צורך</w:t>
      </w:r>
      <w:r w:rsidRPr="000362CB">
        <w:rPr>
          <w:rtl/>
        </w:rPr>
        <w:t xml:space="preserve"> </w:t>
      </w:r>
      <w:r w:rsidRPr="000362CB">
        <w:rPr>
          <w:rFonts w:hint="eastAsia"/>
          <w:rtl/>
        </w:rPr>
        <w:t>לקבל</w:t>
      </w:r>
      <w:r w:rsidRPr="000362CB">
        <w:rPr>
          <w:rtl/>
        </w:rPr>
        <w:t xml:space="preserve"> </w:t>
      </w:r>
      <w:r w:rsidR="00FD7948">
        <w:rPr>
          <w:rFonts w:hint="cs"/>
          <w:rtl/>
        </w:rPr>
        <w:t xml:space="preserve">את </w:t>
      </w:r>
      <w:r w:rsidRPr="000362CB">
        <w:rPr>
          <w:rFonts w:hint="eastAsia"/>
          <w:rtl/>
        </w:rPr>
        <w:t>אישור</w:t>
      </w:r>
      <w:r w:rsidR="00DF15DB">
        <w:rPr>
          <w:rFonts w:hint="cs"/>
          <w:rtl/>
        </w:rPr>
        <w:t>ם</w:t>
      </w:r>
      <w:r w:rsidRPr="000362CB">
        <w:rPr>
          <w:rtl/>
        </w:rPr>
        <w:t xml:space="preserve"> </w:t>
      </w:r>
      <w:r w:rsidRPr="000362CB">
        <w:rPr>
          <w:rFonts w:hint="eastAsia"/>
          <w:rtl/>
        </w:rPr>
        <w:t>של</w:t>
      </w:r>
      <w:r w:rsidRPr="000362CB">
        <w:rPr>
          <w:rtl/>
        </w:rPr>
        <w:t xml:space="preserve"> </w:t>
      </w:r>
      <w:r w:rsidR="00DF15DB">
        <w:rPr>
          <w:rFonts w:hint="cs"/>
          <w:rtl/>
        </w:rPr>
        <w:t xml:space="preserve">עשרה </w:t>
      </w:r>
      <w:r w:rsidRPr="000362CB">
        <w:rPr>
          <w:rFonts w:hint="eastAsia"/>
          <w:rtl/>
        </w:rPr>
        <w:t>רגולטורים</w:t>
      </w:r>
      <w:r w:rsidRPr="000362CB">
        <w:rPr>
          <w:rtl/>
        </w:rPr>
        <w:t xml:space="preserve"> </w:t>
      </w:r>
      <w:r w:rsidRPr="000362CB">
        <w:rPr>
          <w:rFonts w:hint="eastAsia"/>
          <w:rtl/>
        </w:rPr>
        <w:t>ו</w:t>
      </w:r>
      <w:r>
        <w:rPr>
          <w:rFonts w:hint="cs"/>
          <w:rtl/>
        </w:rPr>
        <w:t>ל</w:t>
      </w:r>
      <w:r w:rsidRPr="000362CB">
        <w:rPr>
          <w:rFonts w:hint="eastAsia"/>
          <w:rtl/>
        </w:rPr>
        <w:t>הגיב</w:t>
      </w:r>
      <w:r w:rsidRPr="000362CB">
        <w:rPr>
          <w:rtl/>
        </w:rPr>
        <w:t xml:space="preserve"> </w:t>
      </w:r>
      <w:r w:rsidR="00DF15DB">
        <w:rPr>
          <w:rFonts w:hint="cs"/>
          <w:rtl/>
        </w:rPr>
        <w:t xml:space="preserve">על </w:t>
      </w:r>
      <w:r w:rsidRPr="000362CB">
        <w:rPr>
          <w:rFonts w:hint="eastAsia"/>
          <w:rtl/>
        </w:rPr>
        <w:t>התנגדויות</w:t>
      </w:r>
      <w:r w:rsidRPr="000362CB">
        <w:rPr>
          <w:rtl/>
        </w:rPr>
        <w:t xml:space="preserve"> </w:t>
      </w:r>
      <w:r w:rsidRPr="000362CB">
        <w:rPr>
          <w:rFonts w:hint="eastAsia"/>
          <w:rtl/>
        </w:rPr>
        <w:t>מקומיות</w:t>
      </w:r>
      <w:r w:rsidRPr="000362CB">
        <w:rPr>
          <w:rtl/>
        </w:rPr>
        <w:t xml:space="preserve"> </w:t>
      </w:r>
      <w:r w:rsidRPr="000362CB">
        <w:rPr>
          <w:rFonts w:hint="eastAsia"/>
          <w:rtl/>
        </w:rPr>
        <w:t>להקמת</w:t>
      </w:r>
      <w:r w:rsidRPr="000362CB">
        <w:rPr>
          <w:rtl/>
        </w:rPr>
        <w:t xml:space="preserve"> </w:t>
      </w:r>
      <w:r w:rsidRPr="000362CB">
        <w:rPr>
          <w:rFonts w:hint="eastAsia"/>
          <w:rtl/>
        </w:rPr>
        <w:t>התחנה</w:t>
      </w:r>
      <w:r w:rsidRPr="000362CB">
        <w:rPr>
          <w:rtl/>
        </w:rPr>
        <w:t xml:space="preserve">. </w:t>
      </w:r>
      <w:r w:rsidRPr="000362CB">
        <w:rPr>
          <w:rFonts w:hint="eastAsia"/>
          <w:rtl/>
        </w:rPr>
        <w:t>מרבית</w:t>
      </w:r>
      <w:r w:rsidRPr="000362CB">
        <w:rPr>
          <w:rtl/>
        </w:rPr>
        <w:t xml:space="preserve"> </w:t>
      </w:r>
      <w:r w:rsidRPr="000362CB">
        <w:rPr>
          <w:rFonts w:hint="eastAsia"/>
          <w:rtl/>
        </w:rPr>
        <w:t>הדרישות</w:t>
      </w:r>
      <w:r w:rsidRPr="000362CB">
        <w:rPr>
          <w:rtl/>
        </w:rPr>
        <w:t xml:space="preserve"> </w:t>
      </w:r>
      <w:r w:rsidRPr="000362CB">
        <w:rPr>
          <w:rFonts w:hint="eastAsia"/>
          <w:rtl/>
        </w:rPr>
        <w:t>נוגעות</w:t>
      </w:r>
      <w:r w:rsidRPr="000362CB">
        <w:rPr>
          <w:rtl/>
        </w:rPr>
        <w:t xml:space="preserve"> </w:t>
      </w:r>
      <w:r w:rsidRPr="000362CB">
        <w:rPr>
          <w:rFonts w:hint="eastAsia"/>
          <w:rtl/>
        </w:rPr>
        <w:t>לבטיחות</w:t>
      </w:r>
      <w:r w:rsidRPr="000362CB">
        <w:rPr>
          <w:rtl/>
        </w:rPr>
        <w:t xml:space="preserve">, </w:t>
      </w:r>
      <w:r w:rsidR="00DF15DB">
        <w:rPr>
          <w:rFonts w:hint="cs"/>
          <w:rtl/>
        </w:rPr>
        <w:t>ל</w:t>
      </w:r>
      <w:r w:rsidRPr="000362CB">
        <w:rPr>
          <w:rFonts w:hint="eastAsia"/>
          <w:rtl/>
        </w:rPr>
        <w:t>ביטחון</w:t>
      </w:r>
      <w:r w:rsidRPr="000362CB">
        <w:rPr>
          <w:rtl/>
        </w:rPr>
        <w:t xml:space="preserve"> </w:t>
      </w:r>
      <w:r w:rsidRPr="000362CB">
        <w:rPr>
          <w:rFonts w:hint="eastAsia"/>
          <w:rtl/>
        </w:rPr>
        <w:t>ו</w:t>
      </w:r>
      <w:r w:rsidR="00DF15DB">
        <w:rPr>
          <w:rFonts w:hint="cs"/>
          <w:rtl/>
        </w:rPr>
        <w:t>ל</w:t>
      </w:r>
      <w:r w:rsidRPr="000362CB">
        <w:rPr>
          <w:rFonts w:hint="eastAsia"/>
          <w:rtl/>
        </w:rPr>
        <w:t>איכות</w:t>
      </w:r>
      <w:r w:rsidRPr="000362CB">
        <w:rPr>
          <w:rtl/>
        </w:rPr>
        <w:t xml:space="preserve"> </w:t>
      </w:r>
      <w:r w:rsidRPr="000362CB">
        <w:rPr>
          <w:rFonts w:hint="eastAsia"/>
          <w:rtl/>
        </w:rPr>
        <w:t>הסביבה</w:t>
      </w:r>
      <w:r w:rsidRPr="000362CB">
        <w:rPr>
          <w:rtl/>
        </w:rPr>
        <w:t xml:space="preserve">. משרד האנרגיה מנסה לקדם הקמת תחנות זעירות בהתאם </w:t>
      </w:r>
      <w:r w:rsidRPr="000362CB">
        <w:rPr>
          <w:rFonts w:hint="eastAsia"/>
          <w:rtl/>
        </w:rPr>
        <w:t>לתמ</w:t>
      </w:r>
      <w:r w:rsidRPr="000362CB">
        <w:rPr>
          <w:rtl/>
        </w:rPr>
        <w:t xml:space="preserve">"א 18, </w:t>
      </w:r>
      <w:r w:rsidRPr="000362CB">
        <w:rPr>
          <w:rFonts w:hint="eastAsia"/>
          <w:rtl/>
        </w:rPr>
        <w:t>אך</w:t>
      </w:r>
      <w:r w:rsidRPr="000362CB">
        <w:rPr>
          <w:rtl/>
        </w:rPr>
        <w:t xml:space="preserve"> </w:t>
      </w:r>
      <w:r>
        <w:rPr>
          <w:rFonts w:hint="cs"/>
          <w:rtl/>
        </w:rPr>
        <w:t xml:space="preserve">אינו </w:t>
      </w:r>
      <w:r w:rsidRPr="000362CB">
        <w:rPr>
          <w:rtl/>
        </w:rPr>
        <w:t xml:space="preserve">מוסמך לחייב הקמת תחנה כזו. </w:t>
      </w:r>
      <w:r w:rsidRPr="000362CB">
        <w:rPr>
          <w:rFonts w:hint="eastAsia"/>
          <w:rtl/>
        </w:rPr>
        <w:t>מהבירור</w:t>
      </w:r>
      <w:r w:rsidRPr="000362CB">
        <w:rPr>
          <w:rtl/>
        </w:rPr>
        <w:t xml:space="preserve"> </w:t>
      </w:r>
      <w:r w:rsidRPr="000362CB">
        <w:rPr>
          <w:rFonts w:hint="eastAsia"/>
          <w:rtl/>
        </w:rPr>
        <w:t>שהוא</w:t>
      </w:r>
      <w:r w:rsidRPr="000362CB">
        <w:rPr>
          <w:rtl/>
        </w:rPr>
        <w:t xml:space="preserve"> </w:t>
      </w:r>
      <w:r w:rsidRPr="000362CB">
        <w:rPr>
          <w:rFonts w:hint="eastAsia"/>
          <w:rtl/>
        </w:rPr>
        <w:t>עשה</w:t>
      </w:r>
      <w:r w:rsidRPr="000362CB">
        <w:rPr>
          <w:rtl/>
        </w:rPr>
        <w:t xml:space="preserve"> </w:t>
      </w:r>
      <w:r w:rsidRPr="000362CB">
        <w:rPr>
          <w:rFonts w:hint="eastAsia"/>
          <w:rtl/>
        </w:rPr>
        <w:t>כדי</w:t>
      </w:r>
      <w:r w:rsidRPr="000362CB">
        <w:rPr>
          <w:rtl/>
        </w:rPr>
        <w:t xml:space="preserve"> </w:t>
      </w:r>
      <w:r w:rsidRPr="000362CB">
        <w:rPr>
          <w:rFonts w:hint="eastAsia"/>
          <w:rtl/>
        </w:rPr>
        <w:t>להבין</w:t>
      </w:r>
      <w:r w:rsidRPr="000362CB">
        <w:rPr>
          <w:rtl/>
        </w:rPr>
        <w:t xml:space="preserve"> </w:t>
      </w:r>
      <w:r w:rsidRPr="000362CB">
        <w:rPr>
          <w:rFonts w:hint="eastAsia"/>
          <w:rtl/>
        </w:rPr>
        <w:t>מדוע</w:t>
      </w:r>
      <w:r w:rsidRPr="000362CB">
        <w:rPr>
          <w:rtl/>
        </w:rPr>
        <w:t xml:space="preserve"> </w:t>
      </w:r>
      <w:r w:rsidRPr="000362CB" w:rsidR="00FD7948">
        <w:rPr>
          <w:rFonts w:hint="eastAsia"/>
          <w:rtl/>
        </w:rPr>
        <w:t>הוקמו</w:t>
      </w:r>
      <w:r w:rsidRPr="000362CB" w:rsidR="00FD7948">
        <w:rPr>
          <w:rtl/>
        </w:rPr>
        <w:t xml:space="preserve"> </w:t>
      </w:r>
      <w:r w:rsidRPr="000362CB">
        <w:rPr>
          <w:rFonts w:hint="eastAsia"/>
          <w:rtl/>
        </w:rPr>
        <w:t>מעט</w:t>
      </w:r>
      <w:r w:rsidRPr="000362CB">
        <w:rPr>
          <w:rtl/>
        </w:rPr>
        <w:t xml:space="preserve"> </w:t>
      </w:r>
      <w:r w:rsidRPr="000362CB">
        <w:rPr>
          <w:rFonts w:hint="eastAsia"/>
          <w:rtl/>
        </w:rPr>
        <w:t>מאוד</w:t>
      </w:r>
      <w:r w:rsidRPr="000362CB">
        <w:rPr>
          <w:rtl/>
        </w:rPr>
        <w:t xml:space="preserve"> </w:t>
      </w:r>
      <w:r w:rsidRPr="000362CB">
        <w:rPr>
          <w:rFonts w:hint="eastAsia"/>
          <w:rtl/>
        </w:rPr>
        <w:t>תחנות</w:t>
      </w:r>
      <w:r w:rsidRPr="000362CB">
        <w:rPr>
          <w:rtl/>
        </w:rPr>
        <w:t xml:space="preserve"> </w:t>
      </w:r>
      <w:r w:rsidRPr="000362CB">
        <w:rPr>
          <w:rFonts w:hint="eastAsia"/>
          <w:rtl/>
        </w:rPr>
        <w:t>תדלוק</w:t>
      </w:r>
      <w:r w:rsidRPr="000362CB">
        <w:rPr>
          <w:rtl/>
        </w:rPr>
        <w:t xml:space="preserve"> </w:t>
      </w:r>
      <w:r w:rsidRPr="000362CB">
        <w:rPr>
          <w:rFonts w:hint="eastAsia"/>
          <w:rtl/>
        </w:rPr>
        <w:t>זעירות</w:t>
      </w:r>
      <w:r w:rsidRPr="000362CB">
        <w:rPr>
          <w:rtl/>
        </w:rPr>
        <w:t xml:space="preserve"> </w:t>
      </w:r>
      <w:r w:rsidRPr="000362CB">
        <w:rPr>
          <w:rFonts w:hint="eastAsia"/>
          <w:rtl/>
        </w:rPr>
        <w:t>עלה</w:t>
      </w:r>
      <w:r w:rsidRPr="000362CB">
        <w:rPr>
          <w:rtl/>
        </w:rPr>
        <w:t xml:space="preserve"> </w:t>
      </w:r>
      <w:r w:rsidRPr="000362CB">
        <w:rPr>
          <w:rFonts w:hint="eastAsia"/>
          <w:rtl/>
        </w:rPr>
        <w:t>כי</w:t>
      </w:r>
      <w:r w:rsidRPr="000362CB">
        <w:rPr>
          <w:rtl/>
        </w:rPr>
        <w:t>:</w:t>
      </w:r>
      <w:r>
        <w:rPr>
          <w:rFonts w:hint="cs"/>
          <w:rtl/>
        </w:rPr>
        <w:t xml:space="preserve"> (א) אין באפשרות</w:t>
      </w:r>
      <w:r w:rsidR="00FD7948">
        <w:rPr>
          <w:rFonts w:hint="cs"/>
          <w:rtl/>
        </w:rPr>
        <w:t>ה של</w:t>
      </w:r>
      <w:r>
        <w:rPr>
          <w:rFonts w:hint="cs"/>
          <w:rtl/>
        </w:rPr>
        <w:t xml:space="preserve"> תחנת תדלוק זעירה למכור מוצרים אחרים מלבד דלק - מה </w:t>
      </w:r>
      <w:r w:rsidR="00FD7948">
        <w:rPr>
          <w:rFonts w:hint="cs"/>
          <w:rtl/>
        </w:rPr>
        <w:t xml:space="preserve">שמפחית </w:t>
      </w:r>
      <w:r>
        <w:rPr>
          <w:rFonts w:hint="cs"/>
          <w:rtl/>
        </w:rPr>
        <w:t xml:space="preserve">את הכדאיות הכלכלית להקימה; (ב) הליכי הרישוי דומים להליכי הרישוי של תחנות </w:t>
      </w:r>
      <w:r w:rsidR="00FC48E2">
        <w:rPr>
          <w:rFonts w:hint="cs"/>
          <w:rtl/>
        </w:rPr>
        <w:t>מסחריות</w:t>
      </w:r>
      <w:r>
        <w:rPr>
          <w:rFonts w:hint="cs"/>
          <w:rtl/>
        </w:rPr>
        <w:t xml:space="preserve">; (ג) היזמים העדיפו להקים תחנות </w:t>
      </w:r>
      <w:r w:rsidR="00FC48E2">
        <w:rPr>
          <w:rFonts w:hint="cs"/>
          <w:rtl/>
        </w:rPr>
        <w:t>מסחריות</w:t>
      </w:r>
      <w:r>
        <w:rPr>
          <w:rFonts w:hint="cs"/>
          <w:rtl/>
        </w:rPr>
        <w:t>.</w:t>
      </w:r>
    </w:p>
    <w:p w:rsidR="00C667EE" w:rsidP="001A2CB6">
      <w:pPr>
        <w:pStyle w:val="a"/>
        <w:spacing w:line="269" w:lineRule="auto"/>
        <w:rPr>
          <w:rtl/>
        </w:rPr>
      </w:pPr>
    </w:p>
    <w:p w:rsidR="00C667EE" w:rsidP="001A2CB6">
      <w:pPr>
        <w:spacing w:line="269" w:lineRule="auto"/>
        <w:rPr>
          <w:rtl/>
        </w:rPr>
      </w:pPr>
      <w:r>
        <w:rPr>
          <w:rFonts w:hint="cs"/>
          <w:rtl/>
        </w:rPr>
        <w:t xml:space="preserve">מינהל התכנון ציין </w:t>
      </w:r>
      <w:r w:rsidR="00550019">
        <w:rPr>
          <w:rFonts w:hint="cs"/>
          <w:rtl/>
        </w:rPr>
        <w:t xml:space="preserve">בנוגע </w:t>
      </w:r>
      <w:r w:rsidR="00BB6B45">
        <w:rPr>
          <w:rFonts w:hint="cs"/>
          <w:rtl/>
        </w:rPr>
        <w:t xml:space="preserve">לחלק (א) של סעיף 11 </w:t>
      </w:r>
      <w:r w:rsidR="008103CA">
        <w:rPr>
          <w:rFonts w:hint="cs"/>
          <w:rtl/>
        </w:rPr>
        <w:t xml:space="preserve">כי הוא </w:t>
      </w:r>
      <w:r w:rsidR="002C6759">
        <w:rPr>
          <w:rFonts w:hint="cs"/>
          <w:rtl/>
        </w:rPr>
        <w:t xml:space="preserve">"יזם בחינה לקביעת מרחקים חדשים וקידם, על סמך מסקנותיה, שינוי להוראות התמ"א המצמצם את המרחקים מתחנות קטנות - תמ"א 1/4/18. לאור התנגדות עזה של המשרד להגנת הסביבה ומשרד הבריאות לשינוי המוצע, לא אושר שינוי המרחקים בהוראות התמ"א ונשאר כפי שהיה בתמ"א הראשית". בנושא מיקום התחנות הזעירות הוא ציין כי "הקמתן מותרת רק בשטחים בנויים. באזור זה מגבלות מרחקי ההפרדה משימושים רגישים ומגבלות תחבורתיות משמעותיות יותר ומקשות על מציאת אתר מתאים. אולם כאמור, משרד הבריאות והמשרד להגנת הסביבה מתנגדים לצמצום מרחקים </w:t>
      </w:r>
      <w:r w:rsidR="002C6759">
        <w:rPr>
          <w:rFonts w:hint="cs"/>
          <w:rtl/>
        </w:rPr>
        <w:t xml:space="preserve">אלה". </w:t>
      </w:r>
      <w:r w:rsidR="00550019">
        <w:rPr>
          <w:rFonts w:hint="cs"/>
          <w:rtl/>
        </w:rPr>
        <w:t xml:space="preserve">בנוגע </w:t>
      </w:r>
      <w:r w:rsidR="00BB6B45">
        <w:rPr>
          <w:rFonts w:hint="cs"/>
          <w:rtl/>
        </w:rPr>
        <w:t xml:space="preserve">לחלק (ב) של סעיף 11 ציין </w:t>
      </w:r>
      <w:r w:rsidR="00550019">
        <w:rPr>
          <w:rFonts w:hint="cs"/>
          <w:rtl/>
        </w:rPr>
        <w:t xml:space="preserve">מינהל התכנון </w:t>
      </w:r>
      <w:r w:rsidR="00BB6B45">
        <w:rPr>
          <w:rFonts w:hint="cs"/>
          <w:rtl/>
        </w:rPr>
        <w:t xml:space="preserve">כי "נבחנה משמעות שינוי סעיף 10 בתמ"א המחייב הקמת תחנות תדלוק במרקם שמור ארצי בשטח המיועד לבינוי או צמוד דופן אליו בלבד. הנושא הוצג בפני הוועדה המשותפת לתחבורה יבשתית. </w:t>
      </w:r>
      <w:r w:rsidR="00347228">
        <w:rPr>
          <w:rFonts w:hint="cs"/>
          <w:rtl/>
        </w:rPr>
        <w:t xml:space="preserve">עוד </w:t>
      </w:r>
      <w:r w:rsidR="004103DB">
        <w:rPr>
          <w:rFonts w:hint="cs"/>
          <w:rtl/>
        </w:rPr>
        <w:t xml:space="preserve">צוין </w:t>
      </w:r>
      <w:r w:rsidR="00BB6B45">
        <w:rPr>
          <w:rFonts w:hint="cs"/>
          <w:rtl/>
        </w:rPr>
        <w:t>כי אין בשינוי סעיף זה משמעות לגבי קידום תחנות תדלוק זעירות היות וממילא הן תחנות המיועדות לאזור בנוי בלבד ועל כן לא נדרש שינוי". עוד הוסיף בתשובתו כי תחנות תדלוק זעירות</w:t>
      </w:r>
      <w:r w:rsidR="003C7235">
        <w:rPr>
          <w:rFonts w:hint="cs"/>
          <w:rtl/>
        </w:rPr>
        <w:t xml:space="preserve"> חדשות מוגשות </w:t>
      </w:r>
      <w:r w:rsidR="00BB6B45">
        <w:rPr>
          <w:rFonts w:hint="cs"/>
          <w:rtl/>
        </w:rPr>
        <w:t>לרוב באמצעות היתרים ולא באמצעות ת</w:t>
      </w:r>
      <w:r>
        <w:rPr>
          <w:rFonts w:hint="cs"/>
          <w:rtl/>
        </w:rPr>
        <w:t>ו</w:t>
      </w:r>
      <w:r w:rsidR="00BB6B45">
        <w:rPr>
          <w:rFonts w:hint="cs"/>
          <w:rtl/>
        </w:rPr>
        <w:t>כנית</w:t>
      </w:r>
      <w:r>
        <w:rPr>
          <w:rFonts w:hint="cs"/>
          <w:rtl/>
        </w:rPr>
        <w:t>,</w:t>
      </w:r>
      <w:r w:rsidR="00BB6B45">
        <w:rPr>
          <w:rFonts w:hint="cs"/>
          <w:rtl/>
        </w:rPr>
        <w:t xml:space="preserve"> ולכן</w:t>
      </w:r>
      <w:r w:rsidR="003C7235">
        <w:rPr>
          <w:rFonts w:hint="cs"/>
          <w:rtl/>
        </w:rPr>
        <w:t xml:space="preserve"> אין למינהל התכנון דרך לעקוב אחריהן ולנקוב במספר </w:t>
      </w:r>
      <w:r w:rsidR="004C4A00">
        <w:rPr>
          <w:rFonts w:hint="cs"/>
          <w:rtl/>
        </w:rPr>
        <w:t>ה</w:t>
      </w:r>
      <w:r w:rsidR="003C7235">
        <w:rPr>
          <w:rFonts w:hint="cs"/>
          <w:rtl/>
        </w:rPr>
        <w:t>תחנות זעירות שאושרו מאז 2012.</w:t>
      </w:r>
    </w:p>
    <w:p w:rsidR="003C7235" w:rsidP="001A2CB6">
      <w:pPr>
        <w:pStyle w:val="a"/>
        <w:spacing w:line="269" w:lineRule="auto"/>
        <w:rPr>
          <w:rtl/>
        </w:rPr>
      </w:pPr>
    </w:p>
    <w:p w:rsidR="003C7235" w:rsidRPr="001660E9" w:rsidP="001A2CB6">
      <w:pPr>
        <w:spacing w:line="269" w:lineRule="auto"/>
        <w:rPr>
          <w:b/>
          <w:bCs/>
          <w:rtl/>
        </w:rPr>
      </w:pPr>
      <w:r w:rsidRPr="001660E9">
        <w:rPr>
          <w:rFonts w:hint="cs"/>
          <w:b/>
          <w:bCs/>
          <w:rtl/>
        </w:rPr>
        <w:t xml:space="preserve">מתשובת מינהל התכנון עולה כי הוא בחן </w:t>
      </w:r>
      <w:r w:rsidRPr="001660E9" w:rsidR="001660E9">
        <w:rPr>
          <w:rFonts w:hint="cs"/>
          <w:b/>
          <w:bCs/>
          <w:rtl/>
        </w:rPr>
        <w:t xml:space="preserve">את </w:t>
      </w:r>
      <w:r w:rsidRPr="004100ED" w:rsidR="001660E9">
        <w:rPr>
          <w:rFonts w:hint="eastAsia"/>
          <w:b/>
          <w:bCs/>
          <w:rtl/>
        </w:rPr>
        <w:t>האפשרויות</w:t>
      </w:r>
      <w:r w:rsidRPr="004100ED" w:rsidR="001660E9">
        <w:rPr>
          <w:b/>
          <w:bCs/>
          <w:rtl/>
        </w:rPr>
        <w:t xml:space="preserve"> לעדכון תמ"א 18 </w:t>
      </w:r>
      <w:r w:rsidRPr="004100ED">
        <w:rPr>
          <w:rFonts w:hint="eastAsia"/>
          <w:b/>
          <w:bCs/>
          <w:rtl/>
        </w:rPr>
        <w:t>ל</w:t>
      </w:r>
      <w:r w:rsidRPr="004100ED" w:rsidR="00A9272D">
        <w:rPr>
          <w:rFonts w:hint="eastAsia"/>
          <w:b/>
          <w:bCs/>
          <w:rtl/>
        </w:rPr>
        <w:t>צורך</w:t>
      </w:r>
      <w:r w:rsidRPr="004100ED" w:rsidR="00A9272D">
        <w:rPr>
          <w:b/>
          <w:bCs/>
          <w:rtl/>
        </w:rPr>
        <w:t xml:space="preserve"> </w:t>
      </w:r>
      <w:r w:rsidRPr="004100ED">
        <w:rPr>
          <w:rFonts w:hint="eastAsia"/>
          <w:b/>
          <w:bCs/>
          <w:rtl/>
        </w:rPr>
        <w:t>קידום</w:t>
      </w:r>
      <w:r w:rsidRPr="004100ED">
        <w:rPr>
          <w:b/>
          <w:bCs/>
          <w:rtl/>
        </w:rPr>
        <w:t xml:space="preserve"> </w:t>
      </w:r>
      <w:r w:rsidRPr="004100ED">
        <w:rPr>
          <w:rFonts w:hint="eastAsia"/>
          <w:b/>
          <w:bCs/>
          <w:rtl/>
        </w:rPr>
        <w:t>הקמתן</w:t>
      </w:r>
      <w:r w:rsidRPr="004100ED">
        <w:rPr>
          <w:b/>
          <w:bCs/>
          <w:rtl/>
        </w:rPr>
        <w:t xml:space="preserve"> </w:t>
      </w:r>
      <w:r w:rsidRPr="004100ED">
        <w:rPr>
          <w:rFonts w:hint="eastAsia"/>
          <w:b/>
          <w:bCs/>
          <w:rtl/>
        </w:rPr>
        <w:t>של</w:t>
      </w:r>
      <w:r w:rsidRPr="004100ED">
        <w:rPr>
          <w:b/>
          <w:bCs/>
          <w:rtl/>
        </w:rPr>
        <w:t xml:space="preserve"> </w:t>
      </w:r>
      <w:r w:rsidRPr="004100ED">
        <w:rPr>
          <w:rFonts w:hint="eastAsia"/>
          <w:b/>
          <w:bCs/>
          <w:rtl/>
        </w:rPr>
        <w:t>תחנות</w:t>
      </w:r>
      <w:r w:rsidRPr="004100ED">
        <w:rPr>
          <w:b/>
          <w:bCs/>
          <w:rtl/>
        </w:rPr>
        <w:t xml:space="preserve"> </w:t>
      </w:r>
      <w:r w:rsidRPr="004100ED">
        <w:rPr>
          <w:rFonts w:hint="eastAsia"/>
          <w:b/>
          <w:bCs/>
          <w:rtl/>
        </w:rPr>
        <w:t>תדלוק</w:t>
      </w:r>
      <w:r w:rsidRPr="004100ED">
        <w:rPr>
          <w:b/>
          <w:bCs/>
          <w:rtl/>
        </w:rPr>
        <w:t xml:space="preserve"> </w:t>
      </w:r>
      <w:r w:rsidRPr="004100ED">
        <w:rPr>
          <w:rFonts w:hint="eastAsia"/>
          <w:b/>
          <w:bCs/>
          <w:rtl/>
        </w:rPr>
        <w:t>זעירות</w:t>
      </w:r>
      <w:r w:rsidRPr="004100ED">
        <w:rPr>
          <w:b/>
          <w:bCs/>
          <w:rtl/>
        </w:rPr>
        <w:t xml:space="preserve"> </w:t>
      </w:r>
      <w:r w:rsidRPr="004100ED">
        <w:rPr>
          <w:rFonts w:hint="eastAsia"/>
          <w:b/>
          <w:bCs/>
          <w:rtl/>
        </w:rPr>
        <w:t>ה</w:t>
      </w:r>
      <w:r w:rsidRPr="004100ED" w:rsidR="001660E9">
        <w:rPr>
          <w:rFonts w:hint="eastAsia"/>
          <w:b/>
          <w:bCs/>
          <w:rtl/>
        </w:rPr>
        <w:t>נדרש</w:t>
      </w:r>
      <w:r w:rsidRPr="004100ED" w:rsidR="001660E9">
        <w:rPr>
          <w:b/>
          <w:bCs/>
          <w:rtl/>
        </w:rPr>
        <w:t xml:space="preserve"> </w:t>
      </w:r>
      <w:r w:rsidRPr="004100ED" w:rsidR="001660E9">
        <w:rPr>
          <w:rFonts w:hint="eastAsia"/>
          <w:b/>
          <w:bCs/>
          <w:rtl/>
        </w:rPr>
        <w:t>על</w:t>
      </w:r>
      <w:r w:rsidRPr="004100ED" w:rsidR="001660E9">
        <w:rPr>
          <w:b/>
          <w:bCs/>
          <w:rtl/>
        </w:rPr>
        <w:t xml:space="preserve"> </w:t>
      </w:r>
      <w:r w:rsidRPr="004100ED" w:rsidR="001660E9">
        <w:rPr>
          <w:rFonts w:hint="eastAsia"/>
          <w:b/>
          <w:bCs/>
          <w:rtl/>
        </w:rPr>
        <w:t>פי</w:t>
      </w:r>
      <w:r w:rsidRPr="004100ED" w:rsidR="001660E9">
        <w:rPr>
          <w:b/>
          <w:bCs/>
          <w:rtl/>
        </w:rPr>
        <w:t xml:space="preserve"> </w:t>
      </w:r>
      <w:r w:rsidRPr="004100ED" w:rsidR="001660E9">
        <w:rPr>
          <w:rFonts w:hint="eastAsia"/>
          <w:b/>
          <w:bCs/>
          <w:rtl/>
        </w:rPr>
        <w:t>סעיף</w:t>
      </w:r>
      <w:r w:rsidRPr="004100ED" w:rsidR="001660E9">
        <w:rPr>
          <w:b/>
          <w:bCs/>
          <w:rtl/>
        </w:rPr>
        <w:t xml:space="preserve"> 11 </w:t>
      </w:r>
      <w:r w:rsidRPr="004100ED" w:rsidR="001660E9">
        <w:rPr>
          <w:rFonts w:hint="eastAsia"/>
          <w:b/>
          <w:bCs/>
          <w:rtl/>
        </w:rPr>
        <w:t>להחלטת</w:t>
      </w:r>
      <w:r w:rsidRPr="004100ED" w:rsidR="001660E9">
        <w:rPr>
          <w:b/>
          <w:bCs/>
          <w:rtl/>
        </w:rPr>
        <w:t xml:space="preserve"> </w:t>
      </w:r>
      <w:r w:rsidRPr="004100ED" w:rsidR="001660E9">
        <w:rPr>
          <w:rFonts w:hint="eastAsia"/>
          <w:b/>
          <w:bCs/>
          <w:rtl/>
        </w:rPr>
        <w:t>הממשלה</w:t>
      </w:r>
      <w:r w:rsidRPr="004100ED" w:rsidR="00A9272D">
        <w:rPr>
          <w:b/>
          <w:bCs/>
          <w:rtl/>
        </w:rPr>
        <w:t>,</w:t>
      </w:r>
      <w:r w:rsidRPr="004100ED" w:rsidR="001660E9">
        <w:rPr>
          <w:b/>
          <w:bCs/>
          <w:rtl/>
        </w:rPr>
        <w:t xml:space="preserve"> אך </w:t>
      </w:r>
      <w:r w:rsidRPr="009A7100" w:rsidR="00EB4AC0">
        <w:rPr>
          <w:rFonts w:hint="eastAsia"/>
          <w:b/>
          <w:bCs/>
          <w:rtl/>
        </w:rPr>
        <w:t>מטעמי</w:t>
      </w:r>
      <w:r w:rsidRPr="009A7100" w:rsidR="00EB4AC0">
        <w:rPr>
          <w:b/>
          <w:bCs/>
          <w:rtl/>
        </w:rPr>
        <w:t xml:space="preserve"> </w:t>
      </w:r>
      <w:r w:rsidRPr="009A7100" w:rsidR="00EB4AC0">
        <w:rPr>
          <w:rFonts w:hint="eastAsia"/>
          <w:b/>
          <w:bCs/>
          <w:rtl/>
        </w:rPr>
        <w:t>בריאות</w:t>
      </w:r>
      <w:r w:rsidRPr="009A7100" w:rsidR="00EB4AC0">
        <w:rPr>
          <w:b/>
          <w:bCs/>
          <w:rtl/>
        </w:rPr>
        <w:t xml:space="preserve"> </w:t>
      </w:r>
      <w:r w:rsidRPr="009A7100" w:rsidR="00EB4AC0">
        <w:rPr>
          <w:rFonts w:hint="eastAsia"/>
          <w:b/>
          <w:bCs/>
          <w:rtl/>
        </w:rPr>
        <w:t>הציבור</w:t>
      </w:r>
      <w:r w:rsidRPr="009A7100" w:rsidR="00EB4AC0">
        <w:rPr>
          <w:b/>
          <w:bCs/>
          <w:rtl/>
        </w:rPr>
        <w:t>,</w:t>
      </w:r>
      <w:r w:rsidRPr="004100ED" w:rsidR="00EB4AC0">
        <w:rPr>
          <w:b/>
          <w:bCs/>
          <w:rtl/>
        </w:rPr>
        <w:t xml:space="preserve"> </w:t>
      </w:r>
      <w:r w:rsidRPr="004100ED" w:rsidR="00EB4AC0">
        <w:rPr>
          <w:rFonts w:hint="eastAsia"/>
          <w:b/>
          <w:bCs/>
          <w:rtl/>
        </w:rPr>
        <w:t>הצעותיו</w:t>
      </w:r>
      <w:r w:rsidRPr="004100ED" w:rsidR="00EB4AC0">
        <w:rPr>
          <w:b/>
          <w:bCs/>
          <w:rtl/>
        </w:rPr>
        <w:t xml:space="preserve"> </w:t>
      </w:r>
      <w:r w:rsidRPr="004100ED" w:rsidR="00EB4AC0">
        <w:rPr>
          <w:rFonts w:hint="eastAsia"/>
          <w:b/>
          <w:bCs/>
          <w:rtl/>
        </w:rPr>
        <w:t>לא</w:t>
      </w:r>
      <w:r w:rsidRPr="004100ED" w:rsidR="00EB4AC0">
        <w:rPr>
          <w:b/>
          <w:bCs/>
          <w:rtl/>
        </w:rPr>
        <w:t xml:space="preserve"> </w:t>
      </w:r>
      <w:r w:rsidRPr="004100ED" w:rsidR="00EB4AC0">
        <w:rPr>
          <w:rFonts w:hint="eastAsia"/>
          <w:b/>
          <w:bCs/>
          <w:rtl/>
        </w:rPr>
        <w:t>התקבלו</w:t>
      </w:r>
      <w:r w:rsidRPr="004100ED" w:rsidR="00EB4AC0">
        <w:rPr>
          <w:b/>
          <w:bCs/>
          <w:rtl/>
        </w:rPr>
        <w:t xml:space="preserve"> </w:t>
      </w:r>
      <w:r w:rsidRPr="004100ED" w:rsidR="00EB4AC0">
        <w:rPr>
          <w:rFonts w:hint="eastAsia"/>
          <w:b/>
          <w:bCs/>
          <w:rtl/>
        </w:rPr>
        <w:t>על</w:t>
      </w:r>
      <w:r w:rsidRPr="004100ED" w:rsidR="00EB4AC0">
        <w:rPr>
          <w:b/>
          <w:bCs/>
          <w:rtl/>
        </w:rPr>
        <w:t xml:space="preserve"> </w:t>
      </w:r>
      <w:r w:rsidRPr="004100ED" w:rsidR="00EB4AC0">
        <w:rPr>
          <w:rFonts w:hint="eastAsia"/>
          <w:b/>
          <w:bCs/>
          <w:rtl/>
        </w:rPr>
        <w:t>ידי</w:t>
      </w:r>
      <w:r w:rsidRPr="004100ED" w:rsidR="00EB4AC0">
        <w:rPr>
          <w:b/>
          <w:bCs/>
          <w:rtl/>
        </w:rPr>
        <w:t xml:space="preserve"> </w:t>
      </w:r>
      <w:r w:rsidRPr="004100ED" w:rsidR="00EB4AC0">
        <w:rPr>
          <w:rFonts w:hint="eastAsia"/>
          <w:b/>
          <w:bCs/>
          <w:rtl/>
        </w:rPr>
        <w:t>הממשלה</w:t>
      </w:r>
      <w:r w:rsidRPr="004100ED" w:rsidR="00EB4AC0">
        <w:rPr>
          <w:b/>
          <w:bCs/>
          <w:rtl/>
        </w:rPr>
        <w:t xml:space="preserve"> </w:t>
      </w:r>
      <w:r w:rsidRPr="004100ED" w:rsidR="00EB4AC0">
        <w:rPr>
          <w:rFonts w:hint="eastAsia"/>
          <w:b/>
          <w:bCs/>
          <w:rtl/>
        </w:rPr>
        <w:t>בשל</w:t>
      </w:r>
      <w:r w:rsidRPr="004100ED" w:rsidR="00EB4AC0">
        <w:rPr>
          <w:b/>
          <w:bCs/>
          <w:rtl/>
        </w:rPr>
        <w:t xml:space="preserve"> </w:t>
      </w:r>
      <w:r w:rsidRPr="004100ED" w:rsidR="00EB4AC0">
        <w:rPr>
          <w:rFonts w:hint="eastAsia"/>
          <w:b/>
          <w:bCs/>
          <w:rtl/>
        </w:rPr>
        <w:t>התנגדות</w:t>
      </w:r>
      <w:r w:rsidRPr="004100ED" w:rsidR="00EB4AC0">
        <w:rPr>
          <w:b/>
          <w:bCs/>
          <w:rtl/>
        </w:rPr>
        <w:t xml:space="preserve"> </w:t>
      </w:r>
      <w:r w:rsidRPr="004100ED" w:rsidR="00EB4AC0">
        <w:rPr>
          <w:rFonts w:hint="eastAsia"/>
          <w:b/>
          <w:bCs/>
          <w:rtl/>
        </w:rPr>
        <w:t>מצד</w:t>
      </w:r>
      <w:r w:rsidRPr="004100ED" w:rsidR="00EB4AC0">
        <w:rPr>
          <w:b/>
          <w:bCs/>
          <w:rtl/>
        </w:rPr>
        <w:t xml:space="preserve"> </w:t>
      </w:r>
      <w:r w:rsidRPr="004100ED" w:rsidR="00EB4AC0">
        <w:rPr>
          <w:rFonts w:hint="eastAsia"/>
          <w:b/>
          <w:bCs/>
          <w:rtl/>
        </w:rPr>
        <w:t>כמה</w:t>
      </w:r>
      <w:r w:rsidRPr="004100ED" w:rsidR="00EB4AC0">
        <w:rPr>
          <w:b/>
          <w:bCs/>
          <w:rtl/>
        </w:rPr>
        <w:t xml:space="preserve"> </w:t>
      </w:r>
      <w:r w:rsidRPr="004100ED" w:rsidR="00EB4AC0">
        <w:rPr>
          <w:rFonts w:hint="eastAsia"/>
          <w:b/>
          <w:bCs/>
          <w:rtl/>
        </w:rPr>
        <w:t>משרדי</w:t>
      </w:r>
      <w:r w:rsidRPr="004100ED" w:rsidR="00EB4AC0">
        <w:rPr>
          <w:b/>
          <w:bCs/>
          <w:rtl/>
        </w:rPr>
        <w:t xml:space="preserve"> </w:t>
      </w:r>
      <w:r w:rsidRPr="004100ED" w:rsidR="00EB4AC0">
        <w:rPr>
          <w:rFonts w:hint="eastAsia"/>
          <w:b/>
          <w:bCs/>
          <w:rtl/>
        </w:rPr>
        <w:t>ממשלה</w:t>
      </w:r>
      <w:r w:rsidRPr="004100ED" w:rsidR="00EB4AC0">
        <w:rPr>
          <w:b/>
          <w:bCs/>
          <w:rtl/>
        </w:rPr>
        <w:t>.</w:t>
      </w:r>
    </w:p>
    <w:p w:rsidR="00F705A6" w:rsidP="001A2CB6">
      <w:pPr>
        <w:pStyle w:val="a"/>
        <w:spacing w:line="269" w:lineRule="auto"/>
        <w:rPr>
          <w:rtl/>
        </w:rPr>
      </w:pPr>
    </w:p>
    <w:p w:rsidR="004100ED" w:rsidRPr="007F5BAE" w:rsidP="001A2CB6">
      <w:pPr>
        <w:spacing w:line="269" w:lineRule="auto"/>
        <w:rPr>
          <w:rtl/>
        </w:rPr>
      </w:pPr>
      <w:r w:rsidRPr="009A7100">
        <w:rPr>
          <w:rFonts w:hint="eastAsia"/>
          <w:b/>
          <w:bCs/>
          <w:rtl/>
        </w:rPr>
        <w:t>מומלץ</w:t>
      </w:r>
      <w:r w:rsidRPr="009A7100">
        <w:rPr>
          <w:b/>
          <w:bCs/>
          <w:rtl/>
        </w:rPr>
        <w:t xml:space="preserve"> כי </w:t>
      </w:r>
      <w:r w:rsidRPr="009A7100">
        <w:rPr>
          <w:rFonts w:hint="eastAsia"/>
          <w:b/>
          <w:bCs/>
          <w:rtl/>
        </w:rPr>
        <w:t>משרד</w:t>
      </w:r>
      <w:r w:rsidRPr="009A7100">
        <w:rPr>
          <w:b/>
          <w:bCs/>
          <w:rtl/>
        </w:rPr>
        <w:t xml:space="preserve"> האנרגיה בתאום עם </w:t>
      </w:r>
      <w:r w:rsidRPr="009A7100">
        <w:rPr>
          <w:rFonts w:hint="eastAsia"/>
          <w:b/>
          <w:bCs/>
          <w:rtl/>
        </w:rPr>
        <w:t>מינהל</w:t>
      </w:r>
      <w:r w:rsidRPr="009A7100">
        <w:rPr>
          <w:b/>
          <w:bCs/>
          <w:rtl/>
        </w:rPr>
        <w:t xml:space="preserve"> התכנון </w:t>
      </w:r>
      <w:r w:rsidRPr="009A7100">
        <w:rPr>
          <w:rFonts w:hint="eastAsia"/>
          <w:b/>
          <w:bCs/>
          <w:rtl/>
        </w:rPr>
        <w:t>ישלימו</w:t>
      </w:r>
      <w:r w:rsidRPr="009A7100">
        <w:rPr>
          <w:b/>
          <w:bCs/>
          <w:rtl/>
        </w:rPr>
        <w:t xml:space="preserve"> </w:t>
      </w:r>
      <w:r w:rsidRPr="009A7100">
        <w:rPr>
          <w:rFonts w:hint="eastAsia"/>
          <w:b/>
          <w:bCs/>
          <w:rtl/>
        </w:rPr>
        <w:t>בחינת</w:t>
      </w:r>
      <w:r w:rsidRPr="009A7100">
        <w:rPr>
          <w:b/>
          <w:bCs/>
          <w:rtl/>
        </w:rPr>
        <w:t xml:space="preserve"> </w:t>
      </w:r>
      <w:r w:rsidRPr="009A7100">
        <w:rPr>
          <w:rFonts w:hint="eastAsia"/>
          <w:b/>
          <w:bCs/>
          <w:rtl/>
        </w:rPr>
        <w:t>החסמים</w:t>
      </w:r>
      <w:r w:rsidRPr="009A7100">
        <w:rPr>
          <w:b/>
          <w:bCs/>
          <w:rtl/>
        </w:rPr>
        <w:t xml:space="preserve"> </w:t>
      </w:r>
      <w:r w:rsidRPr="009A7100">
        <w:rPr>
          <w:rFonts w:hint="eastAsia"/>
          <w:b/>
          <w:bCs/>
          <w:rtl/>
        </w:rPr>
        <w:t>להקמת</w:t>
      </w:r>
      <w:r w:rsidRPr="009A7100">
        <w:rPr>
          <w:b/>
          <w:bCs/>
          <w:rtl/>
        </w:rPr>
        <w:t xml:space="preserve"> </w:t>
      </w:r>
      <w:r w:rsidRPr="009A7100">
        <w:rPr>
          <w:rFonts w:hint="eastAsia"/>
          <w:b/>
          <w:bCs/>
          <w:rtl/>
        </w:rPr>
        <w:t>תחנות</w:t>
      </w:r>
      <w:r w:rsidRPr="009A7100">
        <w:rPr>
          <w:b/>
          <w:bCs/>
          <w:rtl/>
        </w:rPr>
        <w:t xml:space="preserve"> </w:t>
      </w:r>
      <w:r w:rsidRPr="009A7100">
        <w:rPr>
          <w:rFonts w:hint="eastAsia"/>
          <w:b/>
          <w:bCs/>
          <w:rtl/>
        </w:rPr>
        <w:t>דלק</w:t>
      </w:r>
      <w:r w:rsidRPr="009A7100">
        <w:rPr>
          <w:b/>
          <w:bCs/>
          <w:rtl/>
        </w:rPr>
        <w:t xml:space="preserve"> </w:t>
      </w:r>
      <w:r w:rsidRPr="009A7100">
        <w:rPr>
          <w:rFonts w:hint="eastAsia"/>
          <w:b/>
          <w:bCs/>
          <w:rtl/>
        </w:rPr>
        <w:t>זעירות</w:t>
      </w:r>
      <w:r w:rsidRPr="009A7100">
        <w:rPr>
          <w:b/>
          <w:bCs/>
          <w:rtl/>
        </w:rPr>
        <w:t xml:space="preserve"> </w:t>
      </w:r>
      <w:r w:rsidRPr="009A7100">
        <w:rPr>
          <w:rFonts w:hint="eastAsia"/>
          <w:b/>
          <w:bCs/>
          <w:rtl/>
        </w:rPr>
        <w:t>וקידומן</w:t>
      </w:r>
      <w:r w:rsidRPr="009A7100">
        <w:rPr>
          <w:b/>
          <w:bCs/>
          <w:rtl/>
        </w:rPr>
        <w:t xml:space="preserve">, בהתאם להחלטת הממשלה, לשם עידוד </w:t>
      </w:r>
      <w:r w:rsidRPr="009A7100">
        <w:rPr>
          <w:rFonts w:hint="eastAsia"/>
          <w:b/>
          <w:bCs/>
          <w:rtl/>
        </w:rPr>
        <w:t>הקמתן</w:t>
      </w:r>
      <w:r w:rsidRPr="009A7100">
        <w:rPr>
          <w:b/>
          <w:bCs/>
          <w:rtl/>
        </w:rPr>
        <w:t xml:space="preserve"> </w:t>
      </w:r>
      <w:r w:rsidRPr="009A7100">
        <w:rPr>
          <w:rFonts w:hint="eastAsia"/>
          <w:b/>
          <w:bCs/>
          <w:rtl/>
        </w:rPr>
        <w:t>והגדלת</w:t>
      </w:r>
      <w:r w:rsidRPr="009A7100">
        <w:rPr>
          <w:b/>
          <w:bCs/>
          <w:rtl/>
        </w:rPr>
        <w:t xml:space="preserve"> </w:t>
      </w:r>
      <w:r w:rsidRPr="009A7100">
        <w:rPr>
          <w:rFonts w:hint="eastAsia"/>
          <w:b/>
          <w:bCs/>
          <w:rtl/>
        </w:rPr>
        <w:t>התחרות</w:t>
      </w:r>
      <w:r w:rsidRPr="009A7100">
        <w:rPr>
          <w:b/>
          <w:bCs/>
          <w:rtl/>
        </w:rPr>
        <w:t>.</w:t>
      </w:r>
      <w:r w:rsidR="00BB5D3C">
        <w:rPr>
          <w:b/>
          <w:bCs/>
          <w:rtl/>
        </w:rPr>
        <w:t xml:space="preserve"> </w:t>
      </w:r>
    </w:p>
    <w:p w:rsidR="00C667EE" w:rsidP="001A2CB6">
      <w:pPr>
        <w:spacing w:line="269" w:lineRule="auto"/>
        <w:rPr>
          <w:rtl/>
        </w:rPr>
      </w:pPr>
    </w:p>
    <w:p w:rsidR="003F2D58" w:rsidRPr="00D459FA" w:rsidP="001A2CB6">
      <w:pPr>
        <w:spacing w:line="269" w:lineRule="auto"/>
        <w:jc w:val="center"/>
        <w:rPr>
          <w:b/>
          <w:bCs/>
          <w:rtl/>
        </w:rPr>
      </w:pPr>
      <w:r w:rsidRPr="00347228">
        <w:rPr>
          <w:rFonts w:hint="eastAsia"/>
          <w:b/>
          <w:bCs/>
          <w:rtl/>
        </w:rPr>
        <w:t>תמונה</w:t>
      </w:r>
      <w:r w:rsidRPr="00347228">
        <w:rPr>
          <w:b/>
          <w:bCs/>
          <w:rtl/>
        </w:rPr>
        <w:t xml:space="preserve"> 1:</w:t>
      </w:r>
      <w:r w:rsidR="00BB5D3C">
        <w:rPr>
          <w:b/>
          <w:bCs/>
          <w:rtl/>
        </w:rPr>
        <w:t xml:space="preserve"> </w:t>
      </w:r>
      <w:r w:rsidRPr="00347228">
        <w:rPr>
          <w:rFonts w:hint="eastAsia"/>
          <w:b/>
          <w:bCs/>
          <w:rtl/>
        </w:rPr>
        <w:t>תחנת</w:t>
      </w:r>
      <w:r w:rsidRPr="00347228">
        <w:rPr>
          <w:b/>
          <w:bCs/>
          <w:rtl/>
        </w:rPr>
        <w:t xml:space="preserve"> </w:t>
      </w:r>
      <w:r w:rsidRPr="00347228">
        <w:rPr>
          <w:rFonts w:hint="eastAsia"/>
          <w:b/>
          <w:bCs/>
          <w:rtl/>
        </w:rPr>
        <w:t>תדלוק</w:t>
      </w:r>
      <w:r w:rsidRPr="00347228">
        <w:rPr>
          <w:b/>
          <w:bCs/>
          <w:rtl/>
        </w:rPr>
        <w:t xml:space="preserve"> </w:t>
      </w:r>
      <w:r w:rsidRPr="00347228">
        <w:rPr>
          <w:rFonts w:hint="eastAsia"/>
          <w:b/>
          <w:bCs/>
          <w:rtl/>
        </w:rPr>
        <w:t>זעירה</w:t>
      </w:r>
    </w:p>
    <w:p w:rsidR="00FF7827" w:rsidP="004D4AF3">
      <w:pPr>
        <w:spacing w:before="120" w:after="120" w:line="269" w:lineRule="auto"/>
        <w:jc w:val="center"/>
        <w:rPr>
          <w:rtl/>
        </w:rPr>
      </w:pPr>
      <w:r>
        <w:rPr>
          <w:noProof/>
          <w:rtl/>
        </w:rPr>
        <w:drawing>
          <wp:inline distT="0" distB="0" distL="0" distR="0">
            <wp:extent cx="4319025" cy="3240031"/>
            <wp:effectExtent l="0" t="0" r="5715"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26167" name="PIC-1.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19025" cy="3240031"/>
                    </a:xfrm>
                    <a:prstGeom prst="rect">
                      <a:avLst/>
                    </a:prstGeom>
                  </pic:spPr>
                </pic:pic>
              </a:graphicData>
            </a:graphic>
          </wp:inline>
        </w:drawing>
      </w:r>
    </w:p>
    <w:p w:rsidR="003F2D58" w:rsidRPr="00211FD5" w:rsidP="001A2CB6">
      <w:pPr>
        <w:spacing w:line="269" w:lineRule="auto"/>
        <w:rPr>
          <w:sz w:val="22"/>
          <w:szCs w:val="22"/>
          <w:rtl/>
        </w:rPr>
      </w:pPr>
      <w:r w:rsidRPr="00211FD5">
        <w:rPr>
          <w:rFonts w:hint="eastAsia"/>
          <w:sz w:val="22"/>
          <w:szCs w:val="22"/>
          <w:rtl/>
        </w:rPr>
        <w:t>צולם</w:t>
      </w:r>
      <w:r w:rsidRPr="00211FD5">
        <w:rPr>
          <w:sz w:val="22"/>
          <w:szCs w:val="22"/>
          <w:rtl/>
        </w:rPr>
        <w:t xml:space="preserve"> על יד</w:t>
      </w:r>
      <w:r w:rsidR="00C34E85">
        <w:rPr>
          <w:rFonts w:hint="cs"/>
          <w:sz w:val="22"/>
          <w:szCs w:val="22"/>
          <w:rtl/>
        </w:rPr>
        <w:t>י</w:t>
      </w:r>
      <w:r w:rsidRPr="00211FD5">
        <w:rPr>
          <w:sz w:val="22"/>
          <w:szCs w:val="22"/>
          <w:rtl/>
        </w:rPr>
        <w:t xml:space="preserve"> </w:t>
      </w:r>
      <w:r w:rsidRPr="00211FD5" w:rsidR="00F941AB">
        <w:rPr>
          <w:rFonts w:hint="eastAsia"/>
          <w:sz w:val="22"/>
          <w:szCs w:val="22"/>
          <w:rtl/>
        </w:rPr>
        <w:t>עובדי</w:t>
      </w:r>
      <w:r w:rsidRPr="00211FD5" w:rsidR="00F941AB">
        <w:rPr>
          <w:sz w:val="22"/>
          <w:szCs w:val="22"/>
          <w:rtl/>
        </w:rPr>
        <w:t xml:space="preserve"> </w:t>
      </w:r>
      <w:r w:rsidRPr="00211FD5">
        <w:rPr>
          <w:rFonts w:hint="eastAsia"/>
          <w:sz w:val="22"/>
          <w:szCs w:val="22"/>
          <w:rtl/>
        </w:rPr>
        <w:t>משרד</w:t>
      </w:r>
      <w:r w:rsidRPr="00211FD5">
        <w:rPr>
          <w:sz w:val="22"/>
          <w:szCs w:val="22"/>
          <w:rtl/>
        </w:rPr>
        <w:t xml:space="preserve"> </w:t>
      </w:r>
      <w:r w:rsidRPr="00211FD5" w:rsidR="00F941AB">
        <w:rPr>
          <w:rFonts w:hint="eastAsia"/>
          <w:sz w:val="22"/>
          <w:szCs w:val="22"/>
          <w:rtl/>
        </w:rPr>
        <w:t>מבקר</w:t>
      </w:r>
      <w:r w:rsidRPr="00211FD5" w:rsidR="00F941AB">
        <w:rPr>
          <w:sz w:val="22"/>
          <w:szCs w:val="22"/>
          <w:rtl/>
        </w:rPr>
        <w:t xml:space="preserve"> </w:t>
      </w:r>
      <w:r w:rsidRPr="00211FD5" w:rsidR="00F941AB">
        <w:rPr>
          <w:rFonts w:hint="eastAsia"/>
          <w:sz w:val="22"/>
          <w:szCs w:val="22"/>
          <w:rtl/>
        </w:rPr>
        <w:t>המדינה</w:t>
      </w:r>
      <w:r w:rsidRPr="00211FD5" w:rsidR="00A11CC1">
        <w:rPr>
          <w:sz w:val="22"/>
          <w:szCs w:val="22"/>
          <w:rtl/>
        </w:rPr>
        <w:t>.</w:t>
      </w:r>
    </w:p>
    <w:p w:rsidR="003F2D58" w:rsidRPr="00F705A6" w:rsidP="001A2CB6">
      <w:pPr>
        <w:spacing w:line="269" w:lineRule="auto"/>
        <w:rPr>
          <w:rtl/>
        </w:rPr>
      </w:pPr>
    </w:p>
    <w:p w:rsidR="0089480E" w:rsidP="001A2CB6">
      <w:pPr>
        <w:pStyle w:val="Heading4"/>
        <w:spacing w:before="0" w:line="269" w:lineRule="auto"/>
        <w:rPr>
          <w:rtl/>
        </w:rPr>
      </w:pPr>
      <w:r>
        <w:rPr>
          <w:rFonts w:hint="cs"/>
          <w:rtl/>
        </w:rPr>
        <w:t>שחרור מ</w:t>
      </w:r>
      <w:r w:rsidRPr="009A766F">
        <w:rPr>
          <w:rFonts w:hint="eastAsia"/>
          <w:rtl/>
        </w:rPr>
        <w:t>הסכמי</w:t>
      </w:r>
      <w:r>
        <w:rPr>
          <w:rFonts w:hint="cs"/>
          <w:rtl/>
        </w:rPr>
        <w:t>ם ארוכי טווח</w:t>
      </w:r>
    </w:p>
    <w:p w:rsidR="0089480E" w:rsidP="001A2CB6">
      <w:pPr>
        <w:pStyle w:val="a"/>
        <w:spacing w:line="269" w:lineRule="auto"/>
        <w:rPr>
          <w:rtl/>
        </w:rPr>
      </w:pPr>
    </w:p>
    <w:p w:rsidR="00702E0F" w:rsidP="001A2CB6">
      <w:pPr>
        <w:spacing w:line="269" w:lineRule="auto"/>
        <w:rPr>
          <w:rFonts w:ascii="David" w:hAnsi="David"/>
          <w:sz w:val="24"/>
          <w:rtl/>
        </w:rPr>
      </w:pPr>
      <w:r>
        <w:rPr>
          <w:rFonts w:ascii="David" w:hAnsi="David" w:hint="cs"/>
          <w:sz w:val="24"/>
          <w:rtl/>
        </w:rPr>
        <w:t>הסדר נוסף שעל פי החלטת הממשלה נדרש לכלול ב</w:t>
      </w:r>
      <w:r w:rsidRPr="00474387">
        <w:rPr>
          <w:rFonts w:ascii="David" w:hAnsi="David"/>
          <w:sz w:val="24"/>
          <w:rtl/>
        </w:rPr>
        <w:t xml:space="preserve">תיקון </w:t>
      </w:r>
      <w:r>
        <w:rPr>
          <w:rFonts w:ascii="David" w:hAnsi="David" w:hint="cs"/>
          <w:sz w:val="24"/>
          <w:rtl/>
        </w:rPr>
        <w:t>ל</w:t>
      </w:r>
      <w:r w:rsidRPr="00474387">
        <w:rPr>
          <w:rFonts w:ascii="David" w:hAnsi="David"/>
          <w:sz w:val="24"/>
          <w:rtl/>
        </w:rPr>
        <w:t xml:space="preserve">חוק </w:t>
      </w:r>
      <w:r>
        <w:rPr>
          <w:rFonts w:ascii="David" w:hAnsi="David" w:hint="cs"/>
          <w:sz w:val="24"/>
          <w:rtl/>
        </w:rPr>
        <w:t xml:space="preserve">הוא הסדר </w:t>
      </w:r>
      <w:r w:rsidRPr="00474387">
        <w:rPr>
          <w:rFonts w:ascii="David" w:hAnsi="David"/>
          <w:sz w:val="24"/>
          <w:rtl/>
        </w:rPr>
        <w:t>לשחרורם של מפעילי תחנות ה</w:t>
      </w:r>
      <w:r>
        <w:rPr>
          <w:rFonts w:ascii="David" w:hAnsi="David" w:hint="cs"/>
          <w:sz w:val="24"/>
          <w:rtl/>
        </w:rPr>
        <w:t>תדלוק</w:t>
      </w:r>
      <w:r w:rsidRPr="00474387">
        <w:rPr>
          <w:rFonts w:ascii="David" w:hAnsi="David"/>
          <w:sz w:val="24"/>
          <w:rtl/>
        </w:rPr>
        <w:t xml:space="preserve"> הקשורים עם חברות הדלק בהסכם קנייני ובהסכם קמעונאי, מהסכמים אלו</w:t>
      </w:r>
      <w:r>
        <w:rPr>
          <w:rFonts w:ascii="David" w:hAnsi="David" w:hint="cs"/>
          <w:sz w:val="24"/>
          <w:rtl/>
        </w:rPr>
        <w:t xml:space="preserve"> (להלן - הסכמים ארוכי טווח). </w:t>
      </w:r>
    </w:p>
    <w:p w:rsidR="00E400DF" w:rsidRPr="006B10AD" w:rsidP="001A2CB6">
      <w:pPr>
        <w:pStyle w:val="a"/>
        <w:spacing w:line="269" w:lineRule="auto"/>
        <w:rPr>
          <w:rtl/>
        </w:rPr>
      </w:pPr>
    </w:p>
    <w:p w:rsidR="00702E0F" w:rsidRPr="00674193" w:rsidP="001A2CB6">
      <w:pPr>
        <w:spacing w:line="269" w:lineRule="auto"/>
        <w:rPr>
          <w:rtl/>
        </w:rPr>
      </w:pPr>
      <w:r>
        <w:rPr>
          <w:rFonts w:hint="cs"/>
          <w:rtl/>
        </w:rPr>
        <w:t xml:space="preserve">כאמור, </w:t>
      </w:r>
      <w:r w:rsidRPr="00674193">
        <w:rPr>
          <w:rFonts w:hint="cs"/>
          <w:rtl/>
        </w:rPr>
        <w:t xml:space="preserve">בחלוף כתשע שנים </w:t>
      </w:r>
      <w:r w:rsidRPr="00674193">
        <w:rPr>
          <w:rFonts w:hint="eastAsia"/>
          <w:rtl/>
        </w:rPr>
        <w:t>מאז</w:t>
      </w:r>
      <w:r w:rsidRPr="00674193">
        <w:rPr>
          <w:rtl/>
        </w:rPr>
        <w:t xml:space="preserve"> החלטת הממשלה </w:t>
      </w:r>
      <w:r w:rsidRPr="00674193">
        <w:rPr>
          <w:rFonts w:hint="eastAsia"/>
          <w:rtl/>
        </w:rPr>
        <w:t>טרם</w:t>
      </w:r>
      <w:r w:rsidRPr="00674193">
        <w:rPr>
          <w:rtl/>
        </w:rPr>
        <w:t xml:space="preserve"> </w:t>
      </w:r>
      <w:r>
        <w:rPr>
          <w:rFonts w:hint="cs"/>
          <w:rtl/>
        </w:rPr>
        <w:t xml:space="preserve">הושלמה </w:t>
      </w:r>
      <w:r w:rsidRPr="00674193">
        <w:rPr>
          <w:rFonts w:hint="eastAsia"/>
          <w:rtl/>
        </w:rPr>
        <w:t>ה</w:t>
      </w:r>
      <w:r w:rsidRPr="00674193">
        <w:rPr>
          <w:rFonts w:hint="cs"/>
          <w:rtl/>
        </w:rPr>
        <w:t>כנ</w:t>
      </w:r>
      <w:r>
        <w:rPr>
          <w:rFonts w:hint="cs"/>
          <w:rtl/>
        </w:rPr>
        <w:t>ת</w:t>
      </w:r>
      <w:r w:rsidRPr="00674193">
        <w:rPr>
          <w:rFonts w:hint="cs"/>
          <w:rtl/>
        </w:rPr>
        <w:t xml:space="preserve"> </w:t>
      </w:r>
      <w:r w:rsidRPr="00674193">
        <w:rPr>
          <w:rtl/>
        </w:rPr>
        <w:t xml:space="preserve">טיוטת תזכיר </w:t>
      </w:r>
      <w:r>
        <w:rPr>
          <w:rFonts w:hint="cs"/>
          <w:rtl/>
        </w:rPr>
        <w:t>לתיקון החוק</w:t>
      </w:r>
      <w:r w:rsidRPr="00674193">
        <w:rPr>
          <w:rtl/>
        </w:rPr>
        <w:t>.</w:t>
      </w:r>
    </w:p>
    <w:p w:rsidR="003A5411" w:rsidRPr="006B10AD" w:rsidP="001A2CB6">
      <w:pPr>
        <w:spacing w:line="269" w:lineRule="auto"/>
        <w:ind w:hanging="568"/>
        <w:rPr>
          <w:szCs w:val="20"/>
          <w:rtl/>
        </w:rPr>
      </w:pPr>
    </w:p>
    <w:p w:rsidR="003A5411" w:rsidRPr="003A5411" w:rsidP="001A2CB6">
      <w:pPr>
        <w:spacing w:line="269" w:lineRule="auto"/>
        <w:rPr>
          <w:rtl/>
        </w:rPr>
      </w:pPr>
      <w:r>
        <w:rPr>
          <w:rFonts w:hint="cs"/>
          <w:rtl/>
        </w:rPr>
        <w:t xml:space="preserve">משרד המשפטים ציין בתגובתו מיוני 2020 כי הסיבה </w:t>
      </w:r>
      <w:r w:rsidR="001F0067">
        <w:rPr>
          <w:rFonts w:hint="cs"/>
          <w:rtl/>
        </w:rPr>
        <w:t xml:space="preserve">לכך </w:t>
      </w:r>
      <w:r w:rsidR="005A4257">
        <w:rPr>
          <w:rFonts w:hint="cs"/>
          <w:rtl/>
        </w:rPr>
        <w:t>ש</w:t>
      </w:r>
      <w:r>
        <w:rPr>
          <w:rFonts w:hint="cs"/>
          <w:rtl/>
        </w:rPr>
        <w:t xml:space="preserve">הוא צוין במפורש בהחלטת </w:t>
      </w:r>
      <w:r w:rsidR="001F0067">
        <w:rPr>
          <w:rFonts w:hint="cs"/>
          <w:rtl/>
        </w:rPr>
        <w:t>ה</w:t>
      </w:r>
      <w:r>
        <w:rPr>
          <w:rFonts w:hint="cs"/>
          <w:rtl/>
        </w:rPr>
        <w:t xml:space="preserve">ממשלה 3991 הייתה ההערכה </w:t>
      </w:r>
      <w:r w:rsidR="005A4257">
        <w:rPr>
          <w:rFonts w:hint="cs"/>
          <w:rtl/>
        </w:rPr>
        <w:t>כי התיקון לחוק האמור יהיה כרוך בהתמודדות עם שאלות משפטיות שעשויות להיות מורכבות. ואכן, המשרד ליווה את התהליכים שהתקיימו לאורך השנים בהקשר זה, ואשר טרם הבשילו לכדי תזכיר חוק.</w:t>
      </w:r>
    </w:p>
    <w:p w:rsidR="00CF6C63" w:rsidP="001A2CB6">
      <w:pPr>
        <w:pStyle w:val="a"/>
        <w:spacing w:line="269" w:lineRule="auto"/>
        <w:rPr>
          <w:rtl/>
        </w:rPr>
      </w:pPr>
    </w:p>
    <w:p w:rsidR="00E400DF" w:rsidP="001A2CB6">
      <w:pPr>
        <w:spacing w:line="269" w:lineRule="auto"/>
        <w:rPr>
          <w:rtl/>
        </w:rPr>
      </w:pPr>
      <w:r>
        <w:rPr>
          <w:rFonts w:hint="cs"/>
          <w:rtl/>
        </w:rPr>
        <w:t>רשות התחרות מסרה בתשובתה למשרד מבקר המדינה מיוני 2020 (להלן - תשובת רשות התחרות)</w:t>
      </w:r>
      <w:r w:rsidR="00347228">
        <w:rPr>
          <w:rFonts w:hint="cs"/>
          <w:rtl/>
        </w:rPr>
        <w:t xml:space="preserve"> </w:t>
      </w:r>
      <w:r w:rsidR="00367CDE">
        <w:rPr>
          <w:rFonts w:hint="cs"/>
          <w:rtl/>
        </w:rPr>
        <w:t>כי</w:t>
      </w:r>
      <w:r w:rsidR="00813F2C">
        <w:rPr>
          <w:rFonts w:ascii="David" w:hAnsi="David" w:hint="cs"/>
          <w:sz w:val="24"/>
          <w:rtl/>
        </w:rPr>
        <w:t xml:space="preserve"> </w:t>
      </w:r>
      <w:r w:rsidR="00F473F6">
        <w:rPr>
          <w:rFonts w:ascii="David" w:hAnsi="David" w:hint="cs"/>
          <w:sz w:val="24"/>
          <w:rtl/>
        </w:rPr>
        <w:t>"</w:t>
      </w:r>
      <w:r w:rsidR="00813F2C">
        <w:rPr>
          <w:rFonts w:ascii="David" w:hAnsi="David" w:hint="cs"/>
          <w:sz w:val="24"/>
          <w:rtl/>
        </w:rPr>
        <w:t xml:space="preserve">במצב הדברים הקיים, לצורך ביטול גורף של </w:t>
      </w:r>
      <w:r w:rsidR="009C6645">
        <w:rPr>
          <w:rFonts w:ascii="David" w:hAnsi="David" w:hint="cs"/>
          <w:sz w:val="24"/>
          <w:rtl/>
        </w:rPr>
        <w:t>ה</w:t>
      </w:r>
      <w:r w:rsidR="00813F2C">
        <w:rPr>
          <w:rFonts w:ascii="David" w:hAnsi="David" w:hint="cs"/>
          <w:sz w:val="24"/>
          <w:rtl/>
        </w:rPr>
        <w:t>הסכמים ארוכי הטווח מכו</w:t>
      </w:r>
      <w:r w:rsidR="0047316D">
        <w:rPr>
          <w:rFonts w:ascii="David" w:hAnsi="David" w:hint="cs"/>
          <w:sz w:val="24"/>
          <w:rtl/>
        </w:rPr>
        <w:t>ח</w:t>
      </w:r>
      <w:r w:rsidR="00813F2C">
        <w:rPr>
          <w:rFonts w:ascii="David" w:hAnsi="David" w:hint="cs"/>
          <w:sz w:val="24"/>
          <w:rtl/>
        </w:rPr>
        <w:t xml:space="preserve"> הכלים הק</w:t>
      </w:r>
      <w:r w:rsidR="0047316D">
        <w:rPr>
          <w:rFonts w:ascii="David" w:hAnsi="David" w:hint="cs"/>
          <w:sz w:val="24"/>
          <w:rtl/>
        </w:rPr>
        <w:t xml:space="preserve">יימים כיום בחוק התחרות הכלכלית, </w:t>
      </w:r>
      <w:r w:rsidR="00813F2C">
        <w:rPr>
          <w:rFonts w:ascii="David" w:hAnsi="David" w:hint="cs"/>
          <w:sz w:val="24"/>
          <w:rtl/>
        </w:rPr>
        <w:t>תשמ"ח-1988</w:t>
      </w:r>
      <w:r w:rsidR="009C6645">
        <w:rPr>
          <w:rFonts w:ascii="David" w:hAnsi="David" w:hint="cs"/>
          <w:sz w:val="24"/>
          <w:rtl/>
        </w:rPr>
        <w:t>,</w:t>
      </w:r>
      <w:r w:rsidR="00813F2C">
        <w:rPr>
          <w:rFonts w:ascii="David" w:hAnsi="David" w:hint="cs"/>
          <w:sz w:val="24"/>
          <w:rtl/>
        </w:rPr>
        <w:t xml:space="preserve"> נדרשת השקעת משאבים כבדה</w:t>
      </w:r>
      <w:r>
        <w:rPr>
          <w:rStyle w:val="FootnoteReference1"/>
          <w:rFonts w:ascii="David" w:hAnsi="David"/>
          <w:sz w:val="24"/>
          <w:rtl/>
        </w:rPr>
        <w:footnoteReference w:id="32"/>
      </w:r>
      <w:r w:rsidR="00813F2C">
        <w:rPr>
          <w:rFonts w:ascii="David" w:hAnsi="David" w:hint="cs"/>
          <w:sz w:val="24"/>
          <w:rtl/>
        </w:rPr>
        <w:t>. על כן אנו בוחנים מספר פתרונות אפשריים, הכוללים בין השאר, גם הוראה על בחינת הסכם בעת חידושו או הטלת מגבלות החלות בעת כריתת הסכם גם על חידושו (ואף תיקון החוק כך שיכלול הוראות הנוגעות להסכמים קיימים). איסור גורף על חידוש הסכם עלול ליצור קשיים תחרותיים אחרים</w:t>
      </w:r>
      <w:r w:rsidR="00F473F6">
        <w:rPr>
          <w:rFonts w:ascii="David" w:hAnsi="David" w:hint="cs"/>
          <w:sz w:val="24"/>
          <w:rtl/>
        </w:rPr>
        <w:t>"</w:t>
      </w:r>
      <w:r w:rsidR="00813F2C">
        <w:rPr>
          <w:rFonts w:ascii="David" w:hAnsi="David" w:hint="cs"/>
          <w:sz w:val="24"/>
          <w:rtl/>
        </w:rPr>
        <w:t xml:space="preserve">. </w:t>
      </w:r>
      <w:r w:rsidR="0047316D">
        <w:rPr>
          <w:rFonts w:ascii="David" w:hAnsi="David" w:hint="cs"/>
          <w:sz w:val="24"/>
          <w:rtl/>
        </w:rPr>
        <w:t xml:space="preserve">עוד צוין כי </w:t>
      </w:r>
      <w:r w:rsidR="001D25E6">
        <w:rPr>
          <w:rFonts w:ascii="David" w:hAnsi="David" w:hint="cs"/>
          <w:sz w:val="24"/>
          <w:rtl/>
        </w:rPr>
        <w:t>ה</w:t>
      </w:r>
      <w:r w:rsidR="00813F2C">
        <w:rPr>
          <w:rFonts w:ascii="David" w:hAnsi="David" w:hint="cs"/>
          <w:sz w:val="24"/>
          <w:rtl/>
        </w:rPr>
        <w:t>סוגיה</w:t>
      </w:r>
      <w:r w:rsidR="001D25E6">
        <w:rPr>
          <w:rFonts w:ascii="David" w:hAnsi="David" w:hint="cs"/>
          <w:sz w:val="24"/>
          <w:rtl/>
        </w:rPr>
        <w:t xml:space="preserve"> עדיין נבחנת</w:t>
      </w:r>
      <w:r w:rsidR="00F473F6">
        <w:rPr>
          <w:rFonts w:ascii="David" w:hAnsi="David" w:hint="cs"/>
          <w:sz w:val="24"/>
          <w:rtl/>
        </w:rPr>
        <w:t>,</w:t>
      </w:r>
      <w:r w:rsidR="00813F2C">
        <w:rPr>
          <w:rFonts w:ascii="David" w:hAnsi="David" w:hint="cs"/>
          <w:sz w:val="24"/>
          <w:rtl/>
        </w:rPr>
        <w:t xml:space="preserve"> </w:t>
      </w:r>
      <w:r w:rsidR="001D25E6">
        <w:rPr>
          <w:rFonts w:ascii="David" w:hAnsi="David" w:hint="cs"/>
          <w:sz w:val="24"/>
          <w:rtl/>
        </w:rPr>
        <w:t xml:space="preserve">וטרם </w:t>
      </w:r>
      <w:r w:rsidR="0047316D">
        <w:rPr>
          <w:rFonts w:ascii="David" w:hAnsi="David" w:hint="cs"/>
          <w:sz w:val="24"/>
          <w:rtl/>
        </w:rPr>
        <w:t>נבחר פתרון זה או אחר.</w:t>
      </w:r>
      <w:r w:rsidR="00BB5D3C">
        <w:rPr>
          <w:rFonts w:ascii="David" w:hAnsi="David" w:hint="cs"/>
          <w:sz w:val="24"/>
          <w:rtl/>
        </w:rPr>
        <w:t xml:space="preserve"> </w:t>
      </w:r>
    </w:p>
    <w:p w:rsidR="006126F2" w:rsidP="001A2CB6">
      <w:pPr>
        <w:pStyle w:val="a"/>
        <w:spacing w:line="269" w:lineRule="auto"/>
        <w:rPr>
          <w:rtl/>
        </w:rPr>
      </w:pPr>
    </w:p>
    <w:p w:rsidR="006126F2" w:rsidP="001A2CB6">
      <w:pPr>
        <w:spacing w:line="269" w:lineRule="auto"/>
        <w:rPr>
          <w:rFonts w:ascii="David" w:hAnsi="David"/>
          <w:sz w:val="24"/>
          <w:rtl/>
        </w:rPr>
      </w:pPr>
      <w:r w:rsidRPr="003E25B1">
        <w:rPr>
          <w:rFonts w:ascii="David" w:hAnsi="David" w:hint="cs"/>
          <w:sz w:val="24"/>
          <w:rtl/>
        </w:rPr>
        <w:t>בתשובת משרד האוצר למשרד מבקר המדינה מיוני 2020</w:t>
      </w:r>
      <w:r>
        <w:rPr>
          <w:rFonts w:ascii="David" w:hAnsi="David" w:hint="cs"/>
          <w:sz w:val="24"/>
          <w:rtl/>
        </w:rPr>
        <w:t xml:space="preserve"> נמסר כי "משרד האוצר בשיתוף פעולה עם רשות התחרות ומשרד האנרגיה מקדמים טיוטת תזכיר לחוק והוא נמצא בשלבים מתקדמים מאוד. תזכיר החוק עתיד להתפרסם במהלך השנה הקרובה בהנחה שעבודת הממשלה תהיה כסדרה. בנוסף, רשות התחרות ביצעה מחקרים ועבודות מעמיקות בכדי לתת מענה מעמיק ופרסמה שני דוחות בשנת 2017... כפי שצוין בדוח הביקורת".</w:t>
      </w:r>
    </w:p>
    <w:p w:rsidR="00467EE2" w:rsidP="001A2CB6">
      <w:pPr>
        <w:pStyle w:val="a"/>
        <w:spacing w:line="269" w:lineRule="auto"/>
        <w:rPr>
          <w:rtl/>
        </w:rPr>
      </w:pPr>
    </w:p>
    <w:p w:rsidR="00467EE2" w:rsidRPr="00467EE2" w:rsidP="001A2CB6">
      <w:pPr>
        <w:spacing w:line="269" w:lineRule="auto"/>
        <w:rPr>
          <w:rtl/>
        </w:rPr>
      </w:pPr>
      <w:r>
        <w:rPr>
          <w:rFonts w:hint="cs"/>
          <w:rtl/>
        </w:rPr>
        <w:t>משרד האנרגיה</w:t>
      </w:r>
      <w:r w:rsidR="00BB5D3C">
        <w:rPr>
          <w:rFonts w:hint="cs"/>
          <w:rtl/>
        </w:rPr>
        <w:t xml:space="preserve"> </w:t>
      </w:r>
      <w:r w:rsidR="00B11A4B">
        <w:rPr>
          <w:rFonts w:hint="cs"/>
          <w:rtl/>
        </w:rPr>
        <w:t>מסר בתשובתו כי</w:t>
      </w:r>
      <w:r w:rsidR="00BB5D3C">
        <w:rPr>
          <w:rFonts w:hint="cs"/>
          <w:rtl/>
        </w:rPr>
        <w:t xml:space="preserve"> </w:t>
      </w:r>
      <w:r>
        <w:rPr>
          <w:rFonts w:hint="cs"/>
          <w:rtl/>
        </w:rPr>
        <w:t>"</w:t>
      </w:r>
      <w:r w:rsidR="00321347">
        <w:rPr>
          <w:rFonts w:hint="cs"/>
          <w:rtl/>
        </w:rPr>
        <w:t xml:space="preserve">בתחילת שנת 2012 פעל המשרד, בשיתוף צוות בין-משרדי שכלל את משרד המשפטים, משרד האוצר, משרד הכלכלה ורשות התחרות לניסוח הצעת חוק לקידום התחרות, במסגרתה נכללו כללים לביטול הסדרים כובלים בין חברות דלק לבין מפעילי תחנות [תדלוק], ולשחרור התחנות הכבולות. מאז ועד לשנת 2017, התקיימו מספר דיוני צוות בהרכב האמור לקידום השלמת הצעת החוק. בעקבות הדיונים שנערכו, ובהנחיית משרד המשפטים לפיה נדרשנו להציג נתונים המצדיקים צורך בפרוק הכבילות" </w:t>
      </w:r>
      <w:r w:rsidR="00FB36A5">
        <w:rPr>
          <w:rFonts w:hint="cs"/>
          <w:rtl/>
        </w:rPr>
        <w:t xml:space="preserve">פרסם </w:t>
      </w:r>
      <w:r w:rsidR="00321347">
        <w:rPr>
          <w:rFonts w:hint="cs"/>
          <w:rtl/>
        </w:rPr>
        <w:t>המשרד</w:t>
      </w:r>
      <w:r w:rsidRPr="00FB36A5" w:rsidR="00FB36A5">
        <w:rPr>
          <w:rFonts w:hint="cs"/>
          <w:rtl/>
        </w:rPr>
        <w:t xml:space="preserve"> </w:t>
      </w:r>
      <w:r w:rsidR="00FB36A5">
        <w:rPr>
          <w:rFonts w:hint="cs"/>
          <w:rtl/>
        </w:rPr>
        <w:t>פעמיים</w:t>
      </w:r>
      <w:r w:rsidR="00321347">
        <w:rPr>
          <w:rFonts w:hint="cs"/>
          <w:rtl/>
        </w:rPr>
        <w:t xml:space="preserve"> בשנת </w:t>
      </w:r>
      <w:r w:rsidR="00E03DED">
        <w:rPr>
          <w:rFonts w:hint="cs"/>
          <w:rtl/>
        </w:rPr>
        <w:t>2017 "קול קורא" לקבלת מידע בנושא התחנות הכבולות</w:t>
      </w:r>
      <w:r w:rsidR="00E04F73">
        <w:rPr>
          <w:rFonts w:hint="cs"/>
          <w:rtl/>
        </w:rPr>
        <w:t>:</w:t>
      </w:r>
      <w:r w:rsidR="00E03DED">
        <w:rPr>
          <w:rFonts w:hint="cs"/>
          <w:rtl/>
        </w:rPr>
        <w:t xml:space="preserve"> "על החוזים הכובלים ועל דרכים להגברת התחרות במקטע השיווק במשק הדלק". התקבלו תגובות מועטות מאוד שלא אפשרו </w:t>
      </w:r>
      <w:r w:rsidR="00FB36A5">
        <w:rPr>
          <w:rFonts w:hint="cs"/>
          <w:rtl/>
        </w:rPr>
        <w:t xml:space="preserve">למשרד האנרגיה </w:t>
      </w:r>
      <w:r w:rsidR="00E03DED">
        <w:rPr>
          <w:rFonts w:hint="cs"/>
          <w:rtl/>
        </w:rPr>
        <w:t>"להוכיח הצדקה משפטית לפירוק כבילות"</w:t>
      </w:r>
      <w:r w:rsidR="00FB36A5">
        <w:rPr>
          <w:rFonts w:hint="cs"/>
          <w:rtl/>
        </w:rPr>
        <w:t>,</w:t>
      </w:r>
      <w:r w:rsidR="00E03DED">
        <w:rPr>
          <w:rFonts w:hint="cs"/>
          <w:rtl/>
        </w:rPr>
        <w:t xml:space="preserve"> ולכן לא היה </w:t>
      </w:r>
      <w:r w:rsidR="001E141F">
        <w:rPr>
          <w:rFonts w:hint="cs"/>
          <w:rtl/>
        </w:rPr>
        <w:t>ביכולתו להמשיך לקדם את התהליך.</w:t>
      </w:r>
      <w:r w:rsidR="00E03DED">
        <w:rPr>
          <w:rFonts w:hint="cs"/>
          <w:rtl/>
        </w:rPr>
        <w:t xml:space="preserve"> </w:t>
      </w:r>
    </w:p>
    <w:p w:rsidR="00674193" w:rsidP="001A2CB6">
      <w:pPr>
        <w:pStyle w:val="a"/>
        <w:spacing w:line="269" w:lineRule="auto"/>
        <w:rPr>
          <w:rtl/>
        </w:rPr>
      </w:pPr>
    </w:p>
    <w:p w:rsidR="00045CF3" w:rsidRPr="006A0265" w:rsidP="001A2CB6">
      <w:pPr>
        <w:spacing w:line="269" w:lineRule="auto"/>
        <w:rPr>
          <w:rFonts w:ascii="David" w:hAnsi="David"/>
          <w:sz w:val="24"/>
          <w:rtl/>
        </w:rPr>
      </w:pPr>
      <w:r>
        <w:rPr>
          <w:rFonts w:hint="cs"/>
          <w:b/>
          <w:bCs/>
          <w:rtl/>
        </w:rPr>
        <w:t>על משרד האוצר</w:t>
      </w:r>
      <w:r w:rsidRPr="0048532D">
        <w:rPr>
          <w:rFonts w:hint="cs"/>
          <w:rtl/>
        </w:rPr>
        <w:t xml:space="preserve"> </w:t>
      </w:r>
      <w:r w:rsidRPr="00C6360B">
        <w:rPr>
          <w:rFonts w:hint="cs"/>
          <w:b/>
          <w:bCs/>
          <w:rtl/>
        </w:rPr>
        <w:t>ב</w:t>
      </w:r>
      <w:r w:rsidRPr="00C6360B">
        <w:rPr>
          <w:b/>
          <w:bCs/>
          <w:rtl/>
        </w:rPr>
        <w:t>שיתוף עם משרד האנרגיה, משרד הכלכלה</w:t>
      </w:r>
      <w:r w:rsidRPr="00674193">
        <w:rPr>
          <w:rtl/>
        </w:rPr>
        <w:t xml:space="preserve">, </w:t>
      </w:r>
      <w:r>
        <w:rPr>
          <w:rFonts w:hint="cs"/>
          <w:b/>
          <w:bCs/>
          <w:rtl/>
        </w:rPr>
        <w:t xml:space="preserve">רשות התחרות ומשרד המשפטים להשלים </w:t>
      </w:r>
      <w:r w:rsidRPr="00233F69">
        <w:rPr>
          <w:rFonts w:hint="cs"/>
          <w:b/>
          <w:bCs/>
          <w:rtl/>
        </w:rPr>
        <w:t>אסדרה</w:t>
      </w:r>
      <w:r>
        <w:rPr>
          <w:rFonts w:hint="cs"/>
          <w:b/>
          <w:bCs/>
          <w:rtl/>
        </w:rPr>
        <w:t xml:space="preserve"> בחוק</w:t>
      </w:r>
      <w:r w:rsidR="00BB5D3C">
        <w:rPr>
          <w:rFonts w:hint="cs"/>
          <w:b/>
          <w:bCs/>
          <w:rtl/>
        </w:rPr>
        <w:t xml:space="preserve"> </w:t>
      </w:r>
      <w:r>
        <w:rPr>
          <w:rFonts w:hint="cs"/>
          <w:b/>
          <w:bCs/>
          <w:rtl/>
        </w:rPr>
        <w:t>של פתרונות להסרת כשלי שוק בשוק הדלק</w:t>
      </w:r>
      <w:r w:rsidR="00BB5D3C">
        <w:rPr>
          <w:rFonts w:hint="cs"/>
          <w:b/>
          <w:bCs/>
          <w:rtl/>
        </w:rPr>
        <w:t xml:space="preserve"> </w:t>
      </w:r>
      <w:r w:rsidRPr="00233F69">
        <w:rPr>
          <w:rFonts w:hint="cs"/>
          <w:b/>
          <w:bCs/>
          <w:rtl/>
        </w:rPr>
        <w:t>כדי לקדם את התחרות ב</w:t>
      </w:r>
      <w:r>
        <w:rPr>
          <w:rFonts w:hint="cs"/>
          <w:b/>
          <w:bCs/>
          <w:rtl/>
        </w:rPr>
        <w:t>ו בהתאם למטרת החלטת הממשלה</w:t>
      </w:r>
      <w:r>
        <w:rPr>
          <w:rFonts w:ascii="David" w:hAnsi="David" w:hint="cs"/>
          <w:sz w:val="24"/>
          <w:rtl/>
        </w:rPr>
        <w:t xml:space="preserve">. </w:t>
      </w:r>
      <w:r w:rsidRPr="00294939">
        <w:rPr>
          <w:rFonts w:ascii="David" w:hAnsi="David" w:hint="cs"/>
          <w:b/>
          <w:bCs/>
          <w:sz w:val="24"/>
          <w:rtl/>
        </w:rPr>
        <w:t xml:space="preserve">נוכח חלוף הזמן </w:t>
      </w:r>
      <w:r w:rsidRPr="006A0265">
        <w:rPr>
          <w:rFonts w:ascii="David" w:hAnsi="David" w:hint="eastAsia"/>
          <w:b/>
          <w:bCs/>
          <w:sz w:val="24"/>
          <w:rtl/>
        </w:rPr>
        <w:t>ממועד</w:t>
      </w:r>
      <w:r w:rsidRPr="006A0265">
        <w:rPr>
          <w:rFonts w:ascii="David" w:hAnsi="David"/>
          <w:b/>
          <w:bCs/>
          <w:sz w:val="24"/>
          <w:rtl/>
        </w:rPr>
        <w:t xml:space="preserve"> החלטת </w:t>
      </w:r>
      <w:r w:rsidRPr="009A7100">
        <w:rPr>
          <w:rFonts w:ascii="David" w:hAnsi="David" w:hint="eastAsia"/>
          <w:b/>
          <w:bCs/>
          <w:sz w:val="24"/>
          <w:rtl/>
        </w:rPr>
        <w:t>הממשלה</w:t>
      </w:r>
      <w:r w:rsidRPr="009A7100">
        <w:rPr>
          <w:rFonts w:ascii="David" w:hAnsi="David"/>
          <w:b/>
          <w:bCs/>
          <w:sz w:val="24"/>
          <w:rtl/>
        </w:rPr>
        <w:t xml:space="preserve"> </w:t>
      </w:r>
      <w:r w:rsidRPr="009A7100">
        <w:rPr>
          <w:rFonts w:ascii="David" w:hAnsi="David" w:hint="eastAsia"/>
          <w:b/>
          <w:bCs/>
          <w:sz w:val="24"/>
          <w:rtl/>
        </w:rPr>
        <w:t>מומלץ</w:t>
      </w:r>
      <w:r w:rsidRPr="006A0265">
        <w:rPr>
          <w:rFonts w:ascii="David" w:hAnsi="David"/>
          <w:b/>
          <w:bCs/>
          <w:sz w:val="24"/>
          <w:rtl/>
        </w:rPr>
        <w:t xml:space="preserve"> לבחון הצורך בהתאמת ההסדרים למצב המשק </w:t>
      </w:r>
      <w:r w:rsidRPr="009A7100">
        <w:rPr>
          <w:rFonts w:ascii="David" w:hAnsi="David" w:hint="eastAsia"/>
          <w:b/>
          <w:bCs/>
          <w:sz w:val="24"/>
          <w:rtl/>
        </w:rPr>
        <w:t>היום</w:t>
      </w:r>
      <w:r w:rsidRPr="009A7100">
        <w:rPr>
          <w:rFonts w:ascii="David" w:hAnsi="David"/>
          <w:b/>
          <w:bCs/>
          <w:sz w:val="24"/>
          <w:rtl/>
        </w:rPr>
        <w:t xml:space="preserve">, </w:t>
      </w:r>
      <w:r w:rsidRPr="009A7100">
        <w:rPr>
          <w:rFonts w:ascii="David" w:hAnsi="David" w:hint="eastAsia"/>
          <w:b/>
          <w:bCs/>
          <w:sz w:val="24"/>
          <w:rtl/>
        </w:rPr>
        <w:t>תוך</w:t>
      </w:r>
      <w:r w:rsidRPr="009A7100">
        <w:rPr>
          <w:rFonts w:ascii="David" w:hAnsi="David"/>
          <w:b/>
          <w:bCs/>
          <w:sz w:val="24"/>
          <w:rtl/>
        </w:rPr>
        <w:t xml:space="preserve"> שמיעת כלל הגורמים </w:t>
      </w:r>
      <w:r w:rsidRPr="009A7100">
        <w:rPr>
          <w:rFonts w:ascii="David" w:hAnsi="David" w:hint="eastAsia"/>
          <w:b/>
          <w:bCs/>
          <w:sz w:val="24"/>
          <w:rtl/>
        </w:rPr>
        <w:t>הרלוונטיים</w:t>
      </w:r>
      <w:r w:rsidRPr="006A0265">
        <w:rPr>
          <w:rFonts w:ascii="David" w:hAnsi="David"/>
          <w:b/>
          <w:bCs/>
          <w:sz w:val="24"/>
          <w:rtl/>
        </w:rPr>
        <w:t>.</w:t>
      </w:r>
    </w:p>
    <w:p w:rsidR="009F2A99" w:rsidRPr="006A0265" w:rsidP="001A2CB6">
      <w:pPr>
        <w:pStyle w:val="a"/>
        <w:spacing w:line="269" w:lineRule="auto"/>
        <w:rPr>
          <w:rtl/>
        </w:rPr>
      </w:pPr>
    </w:p>
    <w:p w:rsidR="003661EB" w:rsidP="001A2CB6">
      <w:pPr>
        <w:pStyle w:val="Heading5"/>
        <w:spacing w:line="269" w:lineRule="auto"/>
        <w:rPr>
          <w:rtl/>
        </w:rPr>
      </w:pPr>
      <w:r w:rsidRPr="006A0265">
        <w:rPr>
          <w:rFonts w:hint="eastAsia"/>
          <w:rtl/>
        </w:rPr>
        <w:t>מחקר</w:t>
      </w:r>
      <w:r w:rsidRPr="006A0265">
        <w:rPr>
          <w:rtl/>
        </w:rPr>
        <w:t xml:space="preserve"> </w:t>
      </w:r>
      <w:r w:rsidRPr="006A0265">
        <w:rPr>
          <w:rFonts w:hint="eastAsia"/>
          <w:rtl/>
        </w:rPr>
        <w:t>של</w:t>
      </w:r>
      <w:r w:rsidRPr="006A0265">
        <w:rPr>
          <w:rtl/>
        </w:rPr>
        <w:t xml:space="preserve"> </w:t>
      </w:r>
      <w:r w:rsidRPr="006A0265">
        <w:rPr>
          <w:rFonts w:hint="eastAsia"/>
          <w:rtl/>
        </w:rPr>
        <w:t>רשות</w:t>
      </w:r>
      <w:r w:rsidRPr="006A0265">
        <w:rPr>
          <w:rtl/>
        </w:rPr>
        <w:t xml:space="preserve"> </w:t>
      </w:r>
      <w:r w:rsidRPr="006A0265">
        <w:rPr>
          <w:rFonts w:hint="eastAsia"/>
          <w:rtl/>
        </w:rPr>
        <w:t>התחרות</w:t>
      </w:r>
      <w:r>
        <w:rPr>
          <w:rFonts w:hint="cs"/>
          <w:rtl/>
        </w:rPr>
        <w:t xml:space="preserve"> </w:t>
      </w:r>
    </w:p>
    <w:p w:rsidR="003661EB" w:rsidRPr="009A766F" w:rsidP="001A2CB6">
      <w:pPr>
        <w:pStyle w:val="a"/>
        <w:spacing w:line="269" w:lineRule="auto"/>
        <w:rPr>
          <w:rtl/>
        </w:rPr>
      </w:pPr>
    </w:p>
    <w:p w:rsidR="003661EB" w:rsidRPr="00DC3E3C" w:rsidP="001A2CB6">
      <w:pPr>
        <w:spacing w:line="269" w:lineRule="auto"/>
        <w:rPr>
          <w:rFonts w:eastAsia="Times New Roman"/>
          <w:rtl/>
          <w:lang w:eastAsia="he-IL"/>
        </w:rPr>
      </w:pPr>
      <w:r>
        <w:rPr>
          <w:rFonts w:hint="cs"/>
          <w:rtl/>
        </w:rPr>
        <w:t>כדי</w:t>
      </w:r>
      <w:r w:rsidRPr="007E276C">
        <w:rPr>
          <w:rtl/>
        </w:rPr>
        <w:t xml:space="preserve"> לקדם את הדיון הפנים</w:t>
      </w:r>
      <w:r w:rsidR="00AE7955">
        <w:rPr>
          <w:rFonts w:hint="cs"/>
          <w:rtl/>
        </w:rPr>
        <w:t>-</w:t>
      </w:r>
      <w:r w:rsidRPr="007E276C">
        <w:rPr>
          <w:rtl/>
        </w:rPr>
        <w:t>ממשלתי בדבר היבטי התחרות</w:t>
      </w:r>
      <w:r w:rsidR="00045CF3">
        <w:rPr>
          <w:rFonts w:hint="cs"/>
          <w:rtl/>
        </w:rPr>
        <w:t xml:space="preserve"> בתחום </w:t>
      </w:r>
      <w:r w:rsidRPr="007E276C">
        <w:rPr>
          <w:rtl/>
        </w:rPr>
        <w:t xml:space="preserve">ולגבש המלצות </w:t>
      </w:r>
      <w:r w:rsidR="00AE7955">
        <w:rPr>
          <w:rFonts w:hint="cs"/>
          <w:rtl/>
        </w:rPr>
        <w:t xml:space="preserve">בנוגע </w:t>
      </w:r>
      <w:r w:rsidRPr="007E276C">
        <w:rPr>
          <w:rtl/>
        </w:rPr>
        <w:t>לש</w:t>
      </w:r>
      <w:r>
        <w:rPr>
          <w:rFonts w:hint="cs"/>
          <w:rtl/>
        </w:rPr>
        <w:t>י</w:t>
      </w:r>
      <w:r w:rsidRPr="007E276C">
        <w:rPr>
          <w:rtl/>
        </w:rPr>
        <w:t>פ</w:t>
      </w:r>
      <w:r>
        <w:rPr>
          <w:rFonts w:hint="cs"/>
          <w:rtl/>
        </w:rPr>
        <w:t>ו</w:t>
      </w:r>
      <w:r w:rsidRPr="007E276C">
        <w:rPr>
          <w:rtl/>
        </w:rPr>
        <w:t>ר</w:t>
      </w:r>
      <w:r w:rsidR="00045CF3">
        <w:rPr>
          <w:rFonts w:hint="cs"/>
          <w:rtl/>
        </w:rPr>
        <w:t>ה</w:t>
      </w:r>
      <w:r>
        <w:rPr>
          <w:rFonts w:hint="cs"/>
          <w:rtl/>
        </w:rPr>
        <w:t>,</w:t>
      </w:r>
      <w:r w:rsidRPr="007E276C">
        <w:rPr>
          <w:rtl/>
        </w:rPr>
        <w:t xml:space="preserve"> ערכה </w:t>
      </w:r>
      <w:r>
        <w:rPr>
          <w:rFonts w:hint="cs"/>
          <w:rtl/>
        </w:rPr>
        <w:t>רשות התחרות (להלן גם - הרשות)</w:t>
      </w:r>
      <w:r>
        <w:rPr>
          <w:rStyle w:val="FootnoteReference1"/>
          <w:rtl/>
        </w:rPr>
        <w:footnoteReference w:id="33"/>
      </w:r>
      <w:r>
        <w:rPr>
          <w:rFonts w:hint="cs"/>
          <w:rtl/>
        </w:rPr>
        <w:t xml:space="preserve"> דוח הכולל </w:t>
      </w:r>
      <w:r w:rsidRPr="007E276C">
        <w:rPr>
          <w:rtl/>
        </w:rPr>
        <w:t xml:space="preserve">מחקר שוק </w:t>
      </w:r>
      <w:r>
        <w:rPr>
          <w:rFonts w:hint="cs"/>
          <w:rtl/>
        </w:rPr>
        <w:t>של</w:t>
      </w:r>
      <w:r w:rsidRPr="007E276C">
        <w:rPr>
          <w:rtl/>
        </w:rPr>
        <w:t xml:space="preserve"> </w:t>
      </w:r>
      <w:r>
        <w:rPr>
          <w:rFonts w:hint="cs"/>
          <w:rtl/>
        </w:rPr>
        <w:t xml:space="preserve">מחירי </w:t>
      </w:r>
      <w:r w:rsidRPr="007E276C">
        <w:rPr>
          <w:rtl/>
        </w:rPr>
        <w:t>תחנות ה</w:t>
      </w:r>
      <w:r>
        <w:rPr>
          <w:rFonts w:hint="cs"/>
          <w:rtl/>
        </w:rPr>
        <w:t>ת</w:t>
      </w:r>
      <w:r w:rsidRPr="007E276C">
        <w:rPr>
          <w:rtl/>
        </w:rPr>
        <w:t>דל</w:t>
      </w:r>
      <w:r>
        <w:rPr>
          <w:rFonts w:hint="cs"/>
          <w:rtl/>
        </w:rPr>
        <w:t>ו</w:t>
      </w:r>
      <w:r w:rsidRPr="007E276C">
        <w:rPr>
          <w:rtl/>
        </w:rPr>
        <w:t>ק</w:t>
      </w:r>
      <w:r>
        <w:rPr>
          <w:rFonts w:hint="cs"/>
          <w:rtl/>
        </w:rPr>
        <w:t xml:space="preserve">, </w:t>
      </w:r>
      <w:r w:rsidR="009F25B7">
        <w:rPr>
          <w:rFonts w:hint="cs"/>
          <w:rtl/>
        </w:rPr>
        <w:t>ו</w:t>
      </w:r>
      <w:r>
        <w:rPr>
          <w:rFonts w:hint="cs"/>
          <w:rtl/>
        </w:rPr>
        <w:t>ב</w:t>
      </w:r>
      <w:r w:rsidRPr="007E276C">
        <w:rPr>
          <w:rtl/>
        </w:rPr>
        <w:t>מסגרת</w:t>
      </w:r>
      <w:r>
        <w:rPr>
          <w:rFonts w:hint="cs"/>
          <w:rtl/>
        </w:rPr>
        <w:t xml:space="preserve">ו פיתחה </w:t>
      </w:r>
      <w:r w:rsidRPr="007E276C">
        <w:rPr>
          <w:rtl/>
        </w:rPr>
        <w:t xml:space="preserve">מתודולוגיה לבחינת היבטי תחרות גיאוגרפיים בתחנות. בין היתר, </w:t>
      </w:r>
      <w:r>
        <w:rPr>
          <w:rFonts w:hint="cs"/>
          <w:rtl/>
        </w:rPr>
        <w:t>בחנה הרשות את</w:t>
      </w:r>
      <w:r w:rsidRPr="007E276C">
        <w:rPr>
          <w:rtl/>
        </w:rPr>
        <w:t xml:space="preserve"> הקשר בין מאפייני תחנת תדלוק </w:t>
      </w:r>
      <w:r w:rsidR="005D51B6">
        <w:rPr>
          <w:rFonts w:hint="cs"/>
          <w:rtl/>
        </w:rPr>
        <w:t>ל</w:t>
      </w:r>
      <w:r w:rsidRPr="007E276C">
        <w:rPr>
          <w:rtl/>
        </w:rPr>
        <w:t>סביב</w:t>
      </w:r>
      <w:r w:rsidR="009F25B7">
        <w:rPr>
          <w:rFonts w:hint="cs"/>
          <w:rtl/>
        </w:rPr>
        <w:t>ת</w:t>
      </w:r>
      <w:r w:rsidRPr="007E276C">
        <w:rPr>
          <w:rtl/>
        </w:rPr>
        <w:t>ה התחרותית</w:t>
      </w:r>
      <w:r w:rsidR="009F25B7">
        <w:rPr>
          <w:rFonts w:hint="cs"/>
          <w:rtl/>
        </w:rPr>
        <w:t xml:space="preserve">, </w:t>
      </w:r>
      <w:r w:rsidRPr="007E276C">
        <w:rPr>
          <w:rtl/>
        </w:rPr>
        <w:t>ההנחות המוצעות לצרכן בתחנה</w:t>
      </w:r>
      <w:r w:rsidR="009F25B7">
        <w:rPr>
          <w:rFonts w:hint="cs"/>
          <w:rtl/>
        </w:rPr>
        <w:t xml:space="preserve"> </w:t>
      </w:r>
      <w:r w:rsidRPr="007E276C">
        <w:rPr>
          <w:rtl/>
        </w:rPr>
        <w:t>מתחת למחיר המפוקח</w:t>
      </w:r>
      <w:r>
        <w:rPr>
          <w:rFonts w:hint="cs"/>
          <w:rtl/>
        </w:rPr>
        <w:t xml:space="preserve"> בשוק הבנזין </w:t>
      </w:r>
      <w:r w:rsidR="00C2255E">
        <w:rPr>
          <w:rFonts w:hint="cs"/>
          <w:rtl/>
        </w:rPr>
        <w:t xml:space="preserve">ורמת </w:t>
      </w:r>
      <w:r>
        <w:rPr>
          <w:rFonts w:hint="cs"/>
          <w:rtl/>
        </w:rPr>
        <w:t>המחיר המוצע בתחנה בשוק הסולר</w:t>
      </w:r>
      <w:r w:rsidRPr="007E276C">
        <w:rPr>
          <w:rtl/>
        </w:rPr>
        <w:t>.</w:t>
      </w:r>
      <w:r>
        <w:rPr>
          <w:rFonts w:hint="cs"/>
          <w:rtl/>
        </w:rPr>
        <w:t xml:space="preserve"> הרשות הפיצה שני דוחות לתגובות הציבור: ביולי 2017 </w:t>
      </w:r>
      <w:r>
        <w:rPr>
          <w:rFonts w:eastAsia="Times New Roman" w:hint="cs"/>
          <w:rtl/>
          <w:lang w:eastAsia="he-IL"/>
        </w:rPr>
        <w:t xml:space="preserve">את </w:t>
      </w:r>
      <w:r w:rsidR="009F25B7">
        <w:rPr>
          <w:rFonts w:eastAsia="Times New Roman" w:hint="cs"/>
          <w:rtl/>
          <w:lang w:eastAsia="he-IL"/>
        </w:rPr>
        <w:t>ה</w:t>
      </w:r>
      <w:r>
        <w:rPr>
          <w:rFonts w:eastAsia="Times New Roman" w:hint="cs"/>
          <w:rtl/>
          <w:lang w:eastAsia="he-IL"/>
        </w:rPr>
        <w:t>דוח "</w:t>
      </w:r>
      <w:r w:rsidRPr="00DC3E3C">
        <w:rPr>
          <w:rFonts w:eastAsia="Times New Roman"/>
          <w:rtl/>
          <w:lang w:eastAsia="he-IL"/>
        </w:rPr>
        <w:t xml:space="preserve">תחרות גיאוגרפית בתחנות תדלוק </w:t>
      </w:r>
      <w:r w:rsidR="00503C9A">
        <w:rPr>
          <w:rFonts w:eastAsia="Times New Roman" w:hint="cs"/>
          <w:rtl/>
          <w:lang w:eastAsia="he-IL"/>
        </w:rPr>
        <w:t xml:space="preserve">- </w:t>
      </w:r>
      <w:r w:rsidRPr="00185E31" w:rsidR="00185E31">
        <w:rPr>
          <w:rStyle w:val="Hyperlink"/>
          <w:rFonts w:eastAsia="Times New Roman"/>
          <w:color w:val="auto"/>
          <w:u w:val="none"/>
          <w:rtl/>
          <w:lang w:eastAsia="he-IL"/>
        </w:rPr>
        <w:t xml:space="preserve">הקשר בין מבנה שוק למחירי </w:t>
      </w:r>
      <w:r w:rsidRPr="00185E31" w:rsidR="00185E31">
        <w:rPr>
          <w:rStyle w:val="Hyperlink"/>
          <w:rFonts w:eastAsia="Times New Roman" w:hint="cs"/>
          <w:color w:val="auto"/>
          <w:u w:val="none"/>
          <w:rtl/>
          <w:lang w:eastAsia="he-IL"/>
        </w:rPr>
        <w:t>הבנזין"</w:t>
      </w:r>
      <w:r w:rsidRPr="00185E31">
        <w:rPr>
          <w:rFonts w:eastAsia="Times New Roman" w:hint="cs"/>
          <w:rtl/>
          <w:lang w:eastAsia="he-IL"/>
        </w:rPr>
        <w:t xml:space="preserve"> </w:t>
      </w:r>
      <w:r>
        <w:rPr>
          <w:rFonts w:eastAsia="Times New Roman" w:hint="cs"/>
          <w:rtl/>
          <w:lang w:eastAsia="he-IL"/>
        </w:rPr>
        <w:t>(להלן - דוח הבנזין)</w:t>
      </w:r>
      <w:r w:rsidR="009F25B7">
        <w:rPr>
          <w:rFonts w:hint="cs"/>
          <w:rtl/>
        </w:rPr>
        <w:t>,</w:t>
      </w:r>
      <w:r>
        <w:rPr>
          <w:rFonts w:hint="cs"/>
          <w:rtl/>
        </w:rPr>
        <w:t xml:space="preserve"> ובדצמבר 2017 </w:t>
      </w:r>
      <w:r w:rsidR="00C2255E">
        <w:rPr>
          <w:rFonts w:hint="cs"/>
          <w:rtl/>
        </w:rPr>
        <w:t xml:space="preserve">היא הפיצה </w:t>
      </w:r>
      <w:r>
        <w:rPr>
          <w:rFonts w:hint="cs"/>
          <w:rtl/>
        </w:rPr>
        <w:t xml:space="preserve">את </w:t>
      </w:r>
      <w:r w:rsidR="009F25B7">
        <w:rPr>
          <w:rFonts w:hint="cs"/>
          <w:rtl/>
        </w:rPr>
        <w:t>ה</w:t>
      </w:r>
      <w:r>
        <w:rPr>
          <w:rFonts w:hint="cs"/>
          <w:rtl/>
        </w:rPr>
        <w:t xml:space="preserve">דוח </w:t>
      </w:r>
      <w:r>
        <w:rPr>
          <w:rFonts w:asciiTheme="minorHAnsi" w:hAnsiTheme="minorHAnsi" w:hint="cs"/>
          <w:sz w:val="22"/>
          <w:rtl/>
        </w:rPr>
        <w:t>"</w:t>
      </w:r>
      <w:r w:rsidRPr="00185E31" w:rsidR="00185E31">
        <w:rPr>
          <w:rStyle w:val="Hyperlink"/>
          <w:rFonts w:asciiTheme="minorHAnsi" w:hAnsiTheme="minorHAnsi" w:hint="cs"/>
          <w:color w:val="auto"/>
          <w:sz w:val="22"/>
          <w:u w:val="none"/>
          <w:rtl/>
        </w:rPr>
        <w:t>תחרות גיאוגרפית בתחנות תדלוק</w:t>
      </w:r>
      <w:r w:rsidR="00503C9A">
        <w:rPr>
          <w:rFonts w:asciiTheme="minorHAnsi" w:hAnsiTheme="minorHAnsi" w:hint="cs"/>
          <w:sz w:val="22"/>
          <w:rtl/>
        </w:rPr>
        <w:t xml:space="preserve"> -</w:t>
      </w:r>
      <w:r w:rsidRPr="00250B2E">
        <w:rPr>
          <w:rFonts w:asciiTheme="minorHAnsi" w:hAnsiTheme="minorHAnsi" w:hint="cs"/>
          <w:sz w:val="22"/>
          <w:rtl/>
        </w:rPr>
        <w:t xml:space="preserve"> הקשר בין מבנה שוק למחירי </w:t>
      </w:r>
      <w:r w:rsidR="005706A8">
        <w:rPr>
          <w:rFonts w:asciiTheme="minorHAnsi" w:hAnsiTheme="minorHAnsi" w:hint="cs"/>
          <w:sz w:val="22"/>
          <w:rtl/>
        </w:rPr>
        <w:t>ה</w:t>
      </w:r>
      <w:r w:rsidRPr="00250B2E">
        <w:rPr>
          <w:rFonts w:asciiTheme="minorHAnsi" w:hAnsiTheme="minorHAnsi" w:hint="cs"/>
          <w:sz w:val="22"/>
          <w:rtl/>
        </w:rPr>
        <w:t>סולר</w:t>
      </w:r>
      <w:r>
        <w:rPr>
          <w:rFonts w:asciiTheme="minorHAnsi" w:hAnsiTheme="minorHAnsi" w:hint="cs"/>
          <w:sz w:val="22"/>
          <w:rtl/>
        </w:rPr>
        <w:t>" (להלן - דוח הסולר)</w:t>
      </w:r>
      <w:r>
        <w:rPr>
          <w:rFonts w:hint="cs"/>
          <w:rtl/>
        </w:rPr>
        <w:t xml:space="preserve">. בכוונת רשות התחרות לעדכן ולעבד </w:t>
      </w:r>
      <w:r w:rsidR="007B43A1">
        <w:rPr>
          <w:rFonts w:hint="cs"/>
          <w:rtl/>
        </w:rPr>
        <w:t>את ה</w:t>
      </w:r>
      <w:r>
        <w:rPr>
          <w:rFonts w:hint="cs"/>
          <w:rtl/>
        </w:rPr>
        <w:t xml:space="preserve">דוח </w:t>
      </w:r>
      <w:r w:rsidR="00C2255E">
        <w:rPr>
          <w:rFonts w:hint="cs"/>
          <w:rtl/>
        </w:rPr>
        <w:t xml:space="preserve">מתוך </w:t>
      </w:r>
      <w:r>
        <w:rPr>
          <w:rFonts w:hint="cs"/>
          <w:rtl/>
        </w:rPr>
        <w:t>התחשבות בתגובות הצ</w:t>
      </w:r>
      <w:r w:rsidR="009F25B7">
        <w:rPr>
          <w:rFonts w:hint="cs"/>
          <w:rtl/>
        </w:rPr>
        <w:t>י</w:t>
      </w:r>
      <w:r>
        <w:rPr>
          <w:rFonts w:hint="cs"/>
          <w:rtl/>
        </w:rPr>
        <w:t>בור על הדוחות האמורים, ולאחר מכן לפרסם דוח סופי</w:t>
      </w:r>
      <w:r w:rsidR="009F25B7">
        <w:rPr>
          <w:rFonts w:hint="cs"/>
          <w:rtl/>
        </w:rPr>
        <w:t xml:space="preserve">. דוח זה יכלול </w:t>
      </w:r>
      <w:r>
        <w:rPr>
          <w:rFonts w:hint="cs"/>
          <w:rtl/>
        </w:rPr>
        <w:t>את דוח הבנזין כ</w:t>
      </w:r>
      <w:r w:rsidR="009F25B7">
        <w:rPr>
          <w:rFonts w:hint="cs"/>
          <w:rtl/>
        </w:rPr>
        <w:t>דוח ה</w:t>
      </w:r>
      <w:r>
        <w:rPr>
          <w:rFonts w:hint="cs"/>
          <w:rtl/>
        </w:rPr>
        <w:t>עיקרי ו</w:t>
      </w:r>
      <w:r w:rsidR="009F25B7">
        <w:rPr>
          <w:rFonts w:hint="cs"/>
          <w:rtl/>
        </w:rPr>
        <w:t xml:space="preserve">את </w:t>
      </w:r>
      <w:r>
        <w:rPr>
          <w:rFonts w:hint="cs"/>
          <w:rtl/>
        </w:rPr>
        <w:t xml:space="preserve">דוח הסולר כפרק </w:t>
      </w:r>
      <w:r>
        <w:rPr>
          <w:rFonts w:asciiTheme="minorHAnsi" w:hAnsiTheme="minorHAnsi" w:hint="cs"/>
          <w:sz w:val="22"/>
          <w:rtl/>
        </w:rPr>
        <w:t>המ</w:t>
      </w:r>
      <w:r w:rsidRPr="00250B2E">
        <w:rPr>
          <w:rFonts w:asciiTheme="minorHAnsi" w:hAnsiTheme="minorHAnsi" w:hint="cs"/>
          <w:rtl/>
        </w:rPr>
        <w:t xml:space="preserve">שלים את ניתוח התמונה התחרותית </w:t>
      </w:r>
      <w:r w:rsidR="009F25B7">
        <w:rPr>
          <w:rFonts w:asciiTheme="minorHAnsi" w:hAnsiTheme="minorHAnsi" w:hint="cs"/>
          <w:rtl/>
        </w:rPr>
        <w:t>בנוגע ל</w:t>
      </w:r>
      <w:r w:rsidRPr="00250B2E">
        <w:rPr>
          <w:rFonts w:asciiTheme="minorHAnsi" w:hAnsiTheme="minorHAnsi" w:hint="cs"/>
          <w:rtl/>
        </w:rPr>
        <w:t>כלל הלקוחות המזדמנים בשוק הדלק הקמעונאי.</w:t>
      </w:r>
      <w:r>
        <w:rPr>
          <w:rFonts w:hint="cs"/>
          <w:rtl/>
        </w:rPr>
        <w:t xml:space="preserve"> עד למועד סיום הביקורת</w:t>
      </w:r>
      <w:r w:rsidR="009F25B7">
        <w:rPr>
          <w:rFonts w:hint="cs"/>
          <w:rtl/>
        </w:rPr>
        <w:t xml:space="preserve"> לא פרסמה </w:t>
      </w:r>
      <w:r>
        <w:rPr>
          <w:rFonts w:hint="cs"/>
          <w:rtl/>
        </w:rPr>
        <w:t xml:space="preserve">רשות התחרות דוח סופי. להלן מובאים פרטים עיקריים </w:t>
      </w:r>
      <w:r w:rsidR="006B10AD">
        <w:rPr>
          <w:rtl/>
        </w:rPr>
        <w:fldChar w:fldCharType="begin"/>
      </w:r>
      <w:r w:rsidR="006B10AD">
        <w:rPr>
          <w:rtl/>
        </w:rPr>
        <w:instrText xml:space="preserve"> </w:instrText>
      </w:r>
      <w:r w:rsidR="006B10AD">
        <w:rPr>
          <w:rFonts w:hint="cs"/>
        </w:rPr>
        <w:instrText>AUTONUMLGL \e  \* MERGEFORMAT</w:instrText>
      </w:r>
      <w:r w:rsidR="006B10AD">
        <w:rPr>
          <w:rtl/>
        </w:rPr>
        <w:instrText xml:space="preserve"> </w:instrText>
      </w:r>
      <w:r w:rsidR="006B10AD">
        <w:rPr>
          <w:rtl/>
        </w:rPr>
        <w:fldChar w:fldCharType="end"/>
      </w:r>
      <w:r>
        <w:rPr>
          <w:rFonts w:hint="cs"/>
          <w:rtl/>
        </w:rPr>
        <w:t>מתוך טיוטות הדוחות.</w:t>
      </w:r>
      <w:r w:rsidR="00BB5D3C">
        <w:rPr>
          <w:rFonts w:hint="cs"/>
          <w:rtl/>
        </w:rPr>
        <w:t xml:space="preserve"> </w:t>
      </w:r>
    </w:p>
    <w:p w:rsidR="003661EB" w:rsidP="001A2CB6">
      <w:pPr>
        <w:pStyle w:val="a"/>
        <w:spacing w:line="269" w:lineRule="auto"/>
        <w:rPr>
          <w:rtl/>
        </w:rPr>
      </w:pPr>
    </w:p>
    <w:p w:rsidR="003661EB" w:rsidP="001A2CB6">
      <w:pPr>
        <w:spacing w:line="269" w:lineRule="auto"/>
        <w:rPr>
          <w:rtl/>
        </w:rPr>
      </w:pPr>
      <w:r w:rsidRPr="00B8035C">
        <w:rPr>
          <w:rFonts w:hint="cs"/>
          <w:rtl/>
        </w:rPr>
        <w:t>רשות התחרות השתמשה בכמה מודלים להכנת הדוח בעניין התחרות הגיאוגרפית וכלל</w:t>
      </w:r>
      <w:r w:rsidR="009F25B7">
        <w:rPr>
          <w:rFonts w:hint="cs"/>
          <w:rtl/>
        </w:rPr>
        <w:t>ה בו כמ</w:t>
      </w:r>
      <w:r w:rsidRPr="00B8035C">
        <w:rPr>
          <w:rFonts w:hint="cs"/>
          <w:rtl/>
        </w:rPr>
        <w:t>ה הגדרות: אזור תחרות סביב התחנה הנבחנת; סוגי תחנות (תחנת תדלוק עירונית, תחנת תדלוק בין-עירונית ותחנת תדלוק משולבת); קבוצת תחרות; חישוב מדדי דומיננטיות. בסיכום הנתונים של 712 תחנות תדלוק עירוניות צוין</w:t>
      </w:r>
      <w:r w:rsidR="00FC4B29">
        <w:rPr>
          <w:rFonts w:hint="cs"/>
          <w:rtl/>
        </w:rPr>
        <w:t xml:space="preserve"> </w:t>
      </w:r>
      <w:r w:rsidRPr="00DD0FD8" w:rsidR="00FC4B29">
        <w:rPr>
          <w:rFonts w:hint="cs"/>
          <w:rtl/>
        </w:rPr>
        <w:t>כי כמחצית התחנות הן</w:t>
      </w:r>
      <w:r w:rsidRPr="00DD0FD8" w:rsidR="006B0B65">
        <w:rPr>
          <w:rFonts w:hint="cs"/>
          <w:rtl/>
        </w:rPr>
        <w:t xml:space="preserve"> </w:t>
      </w:r>
      <w:r w:rsidRPr="00DD0FD8" w:rsidR="00FC4B29">
        <w:rPr>
          <w:rFonts w:hint="cs"/>
          <w:rtl/>
        </w:rPr>
        <w:t>במצב דומיננט</w:t>
      </w:r>
      <w:r w:rsidRPr="00DD0FD8" w:rsidR="00FC4B29">
        <w:rPr>
          <w:rFonts w:hint="eastAsia"/>
          <w:rtl/>
        </w:rPr>
        <w:t>י</w:t>
      </w:r>
      <w:r w:rsidR="00140D77">
        <w:rPr>
          <w:rFonts w:hint="cs"/>
          <w:rtl/>
        </w:rPr>
        <w:t>,</w:t>
      </w:r>
      <w:r w:rsidR="00BB5D3C">
        <w:rPr>
          <w:rFonts w:hint="cs"/>
          <w:rtl/>
        </w:rPr>
        <w:t xml:space="preserve"> </w:t>
      </w:r>
      <w:r w:rsidRPr="00DD0FD8" w:rsidR="00FC4B29">
        <w:rPr>
          <w:rFonts w:hint="cs"/>
          <w:rtl/>
        </w:rPr>
        <w:t xml:space="preserve">וישנם </w:t>
      </w:r>
      <w:r w:rsidRPr="00DD0FD8">
        <w:rPr>
          <w:rFonts w:hint="cs"/>
          <w:rtl/>
        </w:rPr>
        <w:t xml:space="preserve">174 מונופולים אזוריים מושלמים </w:t>
      </w:r>
      <w:r w:rsidRPr="00DD0FD8" w:rsidR="00FC4B29">
        <w:rPr>
          <w:rFonts w:hint="cs"/>
          <w:rtl/>
        </w:rPr>
        <w:t>(</w:t>
      </w:r>
      <w:r w:rsidR="00C35BE7">
        <w:rPr>
          <w:rFonts w:hint="cs"/>
          <w:rtl/>
        </w:rPr>
        <w:t>אזור תחרות שבו פ</w:t>
      </w:r>
      <w:r w:rsidR="007570A3">
        <w:rPr>
          <w:rFonts w:hint="cs"/>
          <w:rtl/>
        </w:rPr>
        <w:t>ו</w:t>
      </w:r>
      <w:r w:rsidR="00C35BE7">
        <w:rPr>
          <w:rFonts w:hint="cs"/>
          <w:rtl/>
        </w:rPr>
        <w:t>עלת חברת דלק אחת באמצעות תחנת תדלוק אחת או יותר</w:t>
      </w:r>
      <w:r w:rsidRPr="00DD0FD8" w:rsidR="00FC4B29">
        <w:rPr>
          <w:rFonts w:hint="cs"/>
          <w:rtl/>
        </w:rPr>
        <w:t>)</w:t>
      </w:r>
      <w:r w:rsidR="00FC4B29">
        <w:rPr>
          <w:rFonts w:hint="cs"/>
          <w:rtl/>
        </w:rPr>
        <w:t xml:space="preserve"> </w:t>
      </w:r>
      <w:r w:rsidRPr="00B8035C">
        <w:rPr>
          <w:rFonts w:hint="cs"/>
          <w:rtl/>
        </w:rPr>
        <w:t xml:space="preserve">בבנזין ובסולר. </w:t>
      </w:r>
      <w:r w:rsidRPr="00B8035C" w:rsidR="00E35D67">
        <w:rPr>
          <w:rFonts w:hint="cs"/>
          <w:rtl/>
        </w:rPr>
        <w:t xml:space="preserve">בסיכום הנתונים של </w:t>
      </w:r>
      <w:r w:rsidR="00E35D67">
        <w:rPr>
          <w:rFonts w:hint="cs"/>
          <w:rtl/>
        </w:rPr>
        <w:t xml:space="preserve">358 </w:t>
      </w:r>
      <w:r w:rsidRPr="00B8035C">
        <w:rPr>
          <w:rFonts w:hint="cs"/>
          <w:rtl/>
        </w:rPr>
        <w:t>תחנות בין-עירוניות - שבו הוחל מודל התנועה של תחרות על גבי כבישים ראשיים - נמצא כי ישנם 46 מונופולים אזוריים מושלמים בבנזין ובסולר.</w:t>
      </w:r>
      <w:r w:rsidRPr="00F4261B">
        <w:rPr>
          <w:rFonts w:hint="cs"/>
          <w:color w:val="C00000"/>
          <w:rtl/>
        </w:rPr>
        <w:t xml:space="preserve"> </w:t>
      </w:r>
    </w:p>
    <w:p w:rsidR="003661EB" w:rsidP="001A2CB6">
      <w:pPr>
        <w:pStyle w:val="a"/>
        <w:spacing w:line="269" w:lineRule="auto"/>
        <w:rPr>
          <w:rtl/>
        </w:rPr>
      </w:pPr>
    </w:p>
    <w:p w:rsidR="003661EB" w:rsidP="001A2CB6">
      <w:pPr>
        <w:spacing w:line="269" w:lineRule="auto"/>
        <w:rPr>
          <w:color w:val="C00000"/>
          <w:rtl/>
        </w:rPr>
      </w:pPr>
      <w:r>
        <w:rPr>
          <w:rFonts w:hint="cs"/>
          <w:rtl/>
        </w:rPr>
        <w:t>לפי ה</w:t>
      </w:r>
      <w:r w:rsidRPr="00A23988">
        <w:rPr>
          <w:rFonts w:hint="cs"/>
          <w:rtl/>
        </w:rPr>
        <w:t>סיכום וההמלצות שבדוח רשות התחרות</w:t>
      </w:r>
      <w:r>
        <w:rPr>
          <w:rFonts w:hint="cs"/>
          <w:rtl/>
        </w:rPr>
        <w:t>, ה</w:t>
      </w:r>
      <w:r w:rsidRPr="00A23988">
        <w:rPr>
          <w:rFonts w:hint="cs"/>
          <w:rtl/>
        </w:rPr>
        <w:t>תמונה הכללית</w:t>
      </w:r>
      <w:r>
        <w:rPr>
          <w:rFonts w:hint="cs"/>
          <w:rtl/>
        </w:rPr>
        <w:t xml:space="preserve"> בנוגע</w:t>
      </w:r>
      <w:r w:rsidRPr="00A23988">
        <w:rPr>
          <w:rFonts w:hint="cs"/>
          <w:rtl/>
        </w:rPr>
        <w:t xml:space="preserve"> ללקוחות המזדמנים בתחנות </w:t>
      </w:r>
      <w:r w:rsidR="00434946">
        <w:rPr>
          <w:rFonts w:hint="cs"/>
          <w:rtl/>
        </w:rPr>
        <w:t>ה</w:t>
      </w:r>
      <w:r w:rsidRPr="00A23988">
        <w:rPr>
          <w:rFonts w:hint="cs"/>
          <w:rtl/>
        </w:rPr>
        <w:t xml:space="preserve">תדלוק </w:t>
      </w:r>
      <w:r>
        <w:rPr>
          <w:rFonts w:hint="cs"/>
          <w:rtl/>
        </w:rPr>
        <w:t>היא של</w:t>
      </w:r>
      <w:r w:rsidRPr="00A23988">
        <w:rPr>
          <w:rFonts w:hint="cs"/>
          <w:rtl/>
        </w:rPr>
        <w:t xml:space="preserve"> שוק סולר בעל דינמיקה של מחירים גדולה יותר מ</w:t>
      </w:r>
      <w:r>
        <w:rPr>
          <w:rFonts w:hint="cs"/>
          <w:rtl/>
        </w:rPr>
        <w:t>זו ש</w:t>
      </w:r>
      <w:r w:rsidRPr="00A23988">
        <w:rPr>
          <w:rFonts w:hint="cs"/>
          <w:rtl/>
        </w:rPr>
        <w:t xml:space="preserve">בשוק הבנזין. בשוק הסולר, בשונה משוק הבנזין, נתחי השוק של החברות קשורים באופן חיובי למחיריהן, ונראה כי קיימת תחרות </w:t>
      </w:r>
      <w:r w:rsidR="00434946">
        <w:rPr>
          <w:rFonts w:hint="cs"/>
          <w:rtl/>
        </w:rPr>
        <w:t xml:space="preserve">במידה </w:t>
      </w:r>
      <w:r w:rsidRPr="00A23988">
        <w:rPr>
          <w:rFonts w:hint="cs"/>
          <w:rtl/>
        </w:rPr>
        <w:t xml:space="preserve">מסוימת גם </w:t>
      </w:r>
      <w:r>
        <w:rPr>
          <w:rFonts w:hint="cs"/>
          <w:rtl/>
        </w:rPr>
        <w:t>בין</w:t>
      </w:r>
      <w:r w:rsidRPr="00A23988">
        <w:rPr>
          <w:rFonts w:hint="cs"/>
          <w:rtl/>
        </w:rPr>
        <w:t xml:space="preserve"> ארבע </w:t>
      </w:r>
      <w:r w:rsidRPr="00A23988">
        <w:rPr>
          <w:rtl/>
        </w:rPr>
        <w:t>חברות הדלק הגדולות</w:t>
      </w:r>
      <w:r w:rsidRPr="00A23988">
        <w:rPr>
          <w:rFonts w:hint="cs"/>
          <w:rtl/>
        </w:rPr>
        <w:t>. עם זאת, תחרות זו פחותה בעוצמתה מהתחרות בינן לבין חברות קטנות, ה</w:t>
      </w:r>
      <w:r w:rsidRPr="00A23988">
        <w:rPr>
          <w:rtl/>
        </w:rPr>
        <w:t>מציעות</w:t>
      </w:r>
      <w:r w:rsidRPr="00A23988">
        <w:rPr>
          <w:rFonts w:hint="cs"/>
          <w:rtl/>
        </w:rPr>
        <w:t xml:space="preserve"> מחירים נמוכים </w:t>
      </w:r>
      <w:r>
        <w:rPr>
          <w:rFonts w:hint="cs"/>
          <w:rtl/>
        </w:rPr>
        <w:t xml:space="preserve">במידה ניכרת ממחירי </w:t>
      </w:r>
      <w:r w:rsidRPr="00A23988">
        <w:rPr>
          <w:rFonts w:hint="cs"/>
          <w:rtl/>
        </w:rPr>
        <w:t>חברות הדלק הגדולות.</w:t>
      </w:r>
      <w:r w:rsidRPr="00A23988">
        <w:rPr>
          <w:rFonts w:hint="cs"/>
        </w:rPr>
        <w:t xml:space="preserve"> </w:t>
      </w:r>
      <w:r w:rsidRPr="00A23988">
        <w:rPr>
          <w:rFonts w:hint="cs"/>
          <w:rtl/>
        </w:rPr>
        <w:t xml:space="preserve">תוצאות הבדיקה מלמדות כי יש חשיבות </w:t>
      </w:r>
      <w:r>
        <w:rPr>
          <w:rFonts w:hint="cs"/>
          <w:rtl/>
        </w:rPr>
        <w:t>רבה</w:t>
      </w:r>
      <w:r w:rsidRPr="00A23988">
        <w:rPr>
          <w:rFonts w:hint="cs"/>
          <w:rtl/>
        </w:rPr>
        <w:t xml:space="preserve"> לנוכחותן של חברות דלק קטנות, הן משום שהן מציעות חלופה טובה יותר בהיבטי </w:t>
      </w:r>
      <w:r w:rsidR="008551FC">
        <w:rPr>
          <w:rFonts w:hint="cs"/>
          <w:rtl/>
        </w:rPr>
        <w:t>ה</w:t>
      </w:r>
      <w:r w:rsidRPr="00A23988">
        <w:rPr>
          <w:rFonts w:hint="cs"/>
          <w:rtl/>
        </w:rPr>
        <w:t>מחיר ו</w:t>
      </w:r>
      <w:r w:rsidR="008551FC">
        <w:rPr>
          <w:rFonts w:hint="cs"/>
          <w:rtl/>
        </w:rPr>
        <w:t>ה</w:t>
      </w:r>
      <w:r w:rsidRPr="00A23988">
        <w:rPr>
          <w:rFonts w:hint="cs"/>
          <w:rtl/>
        </w:rPr>
        <w:t xml:space="preserve">שירות והן משום שהן מייצרות דינמיקה תחרותית באזורן המאיצה </w:t>
      </w:r>
      <w:r w:rsidR="008551FC">
        <w:rPr>
          <w:rFonts w:hint="cs"/>
          <w:rtl/>
        </w:rPr>
        <w:t>ב</w:t>
      </w:r>
      <w:r w:rsidRPr="00A23988">
        <w:rPr>
          <w:rFonts w:hint="cs"/>
          <w:rtl/>
        </w:rPr>
        <w:t xml:space="preserve">חברות הדלק הגדולות להעניק הנחות גדולות יותר. נמצא </w:t>
      </w:r>
      <w:r w:rsidR="001F01B8">
        <w:rPr>
          <w:rFonts w:hint="cs"/>
          <w:rtl/>
        </w:rPr>
        <w:t xml:space="preserve">כאמור </w:t>
      </w:r>
      <w:r w:rsidRPr="00A23988">
        <w:rPr>
          <w:rFonts w:hint="cs"/>
          <w:rtl/>
        </w:rPr>
        <w:t>כי בשוק הסולר קיימת תחרות מסוימת גם בקרב ארבע החברות הגדולות</w:t>
      </w:r>
      <w:r w:rsidR="00E402AE">
        <w:rPr>
          <w:rFonts w:hint="cs"/>
          <w:rtl/>
        </w:rPr>
        <w:t xml:space="preserve"> </w:t>
      </w:r>
      <w:r w:rsidRPr="006C48A2" w:rsidR="00E402AE">
        <w:rPr>
          <w:rtl/>
        </w:rPr>
        <w:t xml:space="preserve">- </w:t>
      </w:r>
      <w:r w:rsidRPr="009C79FD" w:rsidR="00E402AE">
        <w:rPr>
          <w:rFonts w:hint="eastAsia"/>
          <w:rtl/>
        </w:rPr>
        <w:t>מה</w:t>
      </w:r>
      <w:r w:rsidRPr="009C79FD" w:rsidR="00E402AE">
        <w:rPr>
          <w:rtl/>
        </w:rPr>
        <w:t xml:space="preserve"> </w:t>
      </w:r>
      <w:r w:rsidRPr="009C79FD" w:rsidR="00E402AE">
        <w:rPr>
          <w:rFonts w:hint="eastAsia"/>
          <w:rtl/>
        </w:rPr>
        <w:t>שמלמד</w:t>
      </w:r>
      <w:r w:rsidRPr="009C79FD" w:rsidR="00E402AE">
        <w:rPr>
          <w:rtl/>
        </w:rPr>
        <w:t xml:space="preserve"> </w:t>
      </w:r>
      <w:r w:rsidRPr="009C79FD" w:rsidR="00E402AE">
        <w:rPr>
          <w:rFonts w:hint="eastAsia"/>
          <w:rtl/>
        </w:rPr>
        <w:t>שאפשר</w:t>
      </w:r>
      <w:r w:rsidRPr="009C79FD">
        <w:rPr>
          <w:rtl/>
        </w:rPr>
        <w:t xml:space="preserve"> </w:t>
      </w:r>
      <w:r w:rsidRPr="009D1447" w:rsidR="00434946">
        <w:rPr>
          <w:rFonts w:hint="eastAsia"/>
          <w:rtl/>
        </w:rPr>
        <w:t>לשפר</w:t>
      </w:r>
      <w:r w:rsidR="00434946">
        <w:rPr>
          <w:rFonts w:hint="cs"/>
          <w:rtl/>
        </w:rPr>
        <w:t xml:space="preserve"> </w:t>
      </w:r>
      <w:r w:rsidRPr="00A23988">
        <w:rPr>
          <w:rFonts w:hint="cs"/>
          <w:rtl/>
        </w:rPr>
        <w:t xml:space="preserve">את מצב התחרות </w:t>
      </w:r>
      <w:r w:rsidR="00434946">
        <w:rPr>
          <w:rFonts w:hint="cs"/>
          <w:rtl/>
        </w:rPr>
        <w:t xml:space="preserve">גם </w:t>
      </w:r>
      <w:r w:rsidRPr="00A23988">
        <w:rPr>
          <w:rFonts w:hint="cs"/>
          <w:rtl/>
        </w:rPr>
        <w:t>בשוק הבנזין</w:t>
      </w:r>
      <w:r w:rsidR="00E402AE">
        <w:rPr>
          <w:rFonts w:hint="cs"/>
          <w:rtl/>
        </w:rPr>
        <w:t>,</w:t>
      </w:r>
      <w:r w:rsidRPr="00A23988">
        <w:rPr>
          <w:rFonts w:hint="cs"/>
          <w:rtl/>
        </w:rPr>
        <w:t xml:space="preserve"> אם יוסר בו הפיקוח. על כן יש לשאוף להכנס</w:t>
      </w:r>
      <w:r w:rsidR="008551FC">
        <w:rPr>
          <w:rFonts w:hint="cs"/>
          <w:rtl/>
        </w:rPr>
        <w:t>ת</w:t>
      </w:r>
      <w:r w:rsidRPr="00A23988">
        <w:rPr>
          <w:rFonts w:hint="cs"/>
          <w:rtl/>
        </w:rPr>
        <w:t xml:space="preserve"> שחקנים חדשים לאזורים גיאוגרפיים ריכוזיים</w:t>
      </w:r>
      <w:r w:rsidR="008551FC">
        <w:rPr>
          <w:rFonts w:hint="cs"/>
          <w:rtl/>
        </w:rPr>
        <w:t>,</w:t>
      </w:r>
      <w:r w:rsidRPr="00A23988">
        <w:rPr>
          <w:rFonts w:hint="cs"/>
          <w:rtl/>
        </w:rPr>
        <w:t xml:space="preserve"> גם אם מדובר בחברת דלק גדולה, אך </w:t>
      </w:r>
      <w:r w:rsidR="008551FC">
        <w:rPr>
          <w:rFonts w:hint="cs"/>
          <w:rtl/>
        </w:rPr>
        <w:t xml:space="preserve">עדיף </w:t>
      </w:r>
      <w:r w:rsidRPr="00A23988">
        <w:rPr>
          <w:rFonts w:hint="cs"/>
          <w:rtl/>
        </w:rPr>
        <w:t xml:space="preserve">מנגנון </w:t>
      </w:r>
      <w:r w:rsidR="008551FC">
        <w:rPr>
          <w:rFonts w:hint="cs"/>
          <w:rtl/>
        </w:rPr>
        <w:t>שיקדם</w:t>
      </w:r>
      <w:r w:rsidRPr="00A23988">
        <w:rPr>
          <w:rFonts w:hint="cs"/>
          <w:rtl/>
        </w:rPr>
        <w:t xml:space="preserve"> </w:t>
      </w:r>
      <w:r w:rsidR="008551FC">
        <w:rPr>
          <w:rFonts w:hint="cs"/>
          <w:rtl/>
        </w:rPr>
        <w:t xml:space="preserve">בעיקר הכנסת </w:t>
      </w:r>
      <w:r w:rsidRPr="00A23988">
        <w:rPr>
          <w:rFonts w:hint="cs"/>
          <w:rtl/>
        </w:rPr>
        <w:t xml:space="preserve">חברות קטנות. </w:t>
      </w:r>
    </w:p>
    <w:p w:rsidR="003661EB" w:rsidP="001A2CB6">
      <w:pPr>
        <w:pStyle w:val="a"/>
        <w:spacing w:line="269" w:lineRule="auto"/>
        <w:rPr>
          <w:rtl/>
        </w:rPr>
      </w:pPr>
    </w:p>
    <w:p w:rsidR="003661EB" w:rsidP="001A2CB6">
      <w:pPr>
        <w:spacing w:line="269" w:lineRule="auto"/>
        <w:rPr>
          <w:rFonts w:ascii="David" w:hAnsi="David"/>
          <w:sz w:val="24"/>
          <w:rtl/>
        </w:rPr>
      </w:pPr>
      <w:r>
        <w:rPr>
          <w:rFonts w:ascii="David" w:hAnsi="David" w:hint="cs"/>
          <w:sz w:val="24"/>
          <w:rtl/>
        </w:rPr>
        <w:t>מסיכום מ</w:t>
      </w:r>
      <w:r w:rsidRPr="0035212C">
        <w:rPr>
          <w:rFonts w:ascii="David" w:hAnsi="David" w:hint="cs"/>
          <w:sz w:val="24"/>
          <w:rtl/>
        </w:rPr>
        <w:t>מצאי</w:t>
      </w:r>
      <w:r w:rsidRPr="0035212C">
        <w:rPr>
          <w:rFonts w:ascii="David" w:hAnsi="David"/>
          <w:sz w:val="24"/>
          <w:rtl/>
        </w:rPr>
        <w:t xml:space="preserve"> </w:t>
      </w:r>
      <w:r>
        <w:rPr>
          <w:rFonts w:ascii="David" w:hAnsi="David" w:hint="cs"/>
          <w:sz w:val="24"/>
          <w:rtl/>
        </w:rPr>
        <w:t xml:space="preserve">טיוטת הדוח </w:t>
      </w:r>
      <w:r w:rsidR="0012715D">
        <w:rPr>
          <w:rFonts w:ascii="David" w:hAnsi="David" w:hint="cs"/>
          <w:sz w:val="24"/>
          <w:rtl/>
        </w:rPr>
        <w:t xml:space="preserve">של הרשות </w:t>
      </w:r>
      <w:r>
        <w:rPr>
          <w:rFonts w:ascii="David" w:hAnsi="David" w:hint="cs"/>
          <w:sz w:val="24"/>
          <w:rtl/>
        </w:rPr>
        <w:t xml:space="preserve">עולה, </w:t>
      </w:r>
      <w:r w:rsidRPr="0035212C">
        <w:rPr>
          <w:rFonts w:ascii="David" w:hAnsi="David" w:hint="cs"/>
          <w:sz w:val="24"/>
          <w:rtl/>
        </w:rPr>
        <w:t>שבין</w:t>
      </w:r>
      <w:r w:rsidRPr="0035212C">
        <w:rPr>
          <w:rFonts w:ascii="David" w:hAnsi="David"/>
          <w:sz w:val="24"/>
          <w:rtl/>
        </w:rPr>
        <w:t xml:space="preserve"> </w:t>
      </w:r>
      <w:r w:rsidRPr="0035212C">
        <w:rPr>
          <w:rFonts w:ascii="David" w:hAnsi="David" w:hint="cs"/>
          <w:sz w:val="24"/>
          <w:rtl/>
        </w:rPr>
        <w:t>ארבע</w:t>
      </w:r>
      <w:r w:rsidRPr="0035212C">
        <w:rPr>
          <w:rFonts w:ascii="David" w:hAnsi="David"/>
          <w:sz w:val="24"/>
          <w:rtl/>
        </w:rPr>
        <w:t xml:space="preserve"> </w:t>
      </w:r>
      <w:r w:rsidRPr="0035212C">
        <w:rPr>
          <w:rFonts w:ascii="David" w:hAnsi="David" w:hint="cs"/>
          <w:sz w:val="24"/>
          <w:rtl/>
        </w:rPr>
        <w:t>חברות</w:t>
      </w:r>
      <w:r w:rsidRPr="0035212C">
        <w:rPr>
          <w:rFonts w:ascii="David" w:hAnsi="David"/>
          <w:sz w:val="24"/>
          <w:rtl/>
        </w:rPr>
        <w:t xml:space="preserve"> </w:t>
      </w:r>
      <w:r w:rsidRPr="0035212C">
        <w:rPr>
          <w:rFonts w:ascii="David" w:hAnsi="David" w:hint="cs"/>
          <w:sz w:val="24"/>
          <w:rtl/>
        </w:rPr>
        <w:t>הדלק</w:t>
      </w:r>
      <w:r w:rsidRPr="0035212C">
        <w:rPr>
          <w:rFonts w:ascii="David" w:hAnsi="David"/>
          <w:sz w:val="24"/>
          <w:rtl/>
        </w:rPr>
        <w:t xml:space="preserve"> </w:t>
      </w:r>
      <w:r w:rsidRPr="0035212C">
        <w:rPr>
          <w:rFonts w:ascii="David" w:hAnsi="David" w:hint="cs"/>
          <w:sz w:val="24"/>
          <w:rtl/>
        </w:rPr>
        <w:t>הגדולות</w:t>
      </w:r>
      <w:r>
        <w:rPr>
          <w:rFonts w:ascii="David" w:hAnsi="David" w:hint="cs"/>
          <w:sz w:val="24"/>
          <w:rtl/>
        </w:rPr>
        <w:t xml:space="preserve"> </w:t>
      </w:r>
      <w:r w:rsidRPr="0035212C">
        <w:rPr>
          <w:rFonts w:ascii="David" w:hAnsi="David" w:hint="cs"/>
          <w:sz w:val="24"/>
          <w:rtl/>
        </w:rPr>
        <w:t xml:space="preserve">קיימת תחרות </w:t>
      </w:r>
      <w:r>
        <w:rPr>
          <w:rFonts w:ascii="David" w:hAnsi="David" w:hint="cs"/>
          <w:sz w:val="24"/>
          <w:rtl/>
        </w:rPr>
        <w:t xml:space="preserve">מחירים </w:t>
      </w:r>
      <w:r w:rsidRPr="0035212C">
        <w:rPr>
          <w:rFonts w:ascii="David" w:hAnsi="David" w:hint="cs"/>
          <w:sz w:val="24"/>
          <w:rtl/>
        </w:rPr>
        <w:t>מועטה יחסית</w:t>
      </w:r>
      <w:r w:rsidRPr="0035212C">
        <w:rPr>
          <w:rFonts w:ascii="David" w:hAnsi="David"/>
          <w:sz w:val="24"/>
          <w:rtl/>
        </w:rPr>
        <w:t xml:space="preserve">. </w:t>
      </w:r>
      <w:r w:rsidRPr="0035212C">
        <w:rPr>
          <w:rFonts w:ascii="David" w:hAnsi="David" w:hint="cs"/>
          <w:sz w:val="24"/>
          <w:rtl/>
        </w:rPr>
        <w:t>לעומת</w:t>
      </w:r>
      <w:r w:rsidRPr="0035212C">
        <w:rPr>
          <w:rFonts w:ascii="David" w:hAnsi="David"/>
          <w:sz w:val="24"/>
          <w:rtl/>
        </w:rPr>
        <w:t xml:space="preserve"> </w:t>
      </w:r>
      <w:r w:rsidRPr="0035212C">
        <w:rPr>
          <w:rFonts w:ascii="David" w:hAnsi="David" w:hint="cs"/>
          <w:sz w:val="24"/>
          <w:rtl/>
        </w:rPr>
        <w:t>זאת</w:t>
      </w:r>
      <w:r w:rsidRPr="0035212C">
        <w:rPr>
          <w:rFonts w:ascii="David" w:hAnsi="David"/>
          <w:sz w:val="24"/>
          <w:rtl/>
        </w:rPr>
        <w:t xml:space="preserve">, </w:t>
      </w:r>
      <w:r w:rsidRPr="0035212C">
        <w:rPr>
          <w:rFonts w:ascii="David" w:hAnsi="David" w:hint="cs"/>
          <w:sz w:val="24"/>
          <w:rtl/>
        </w:rPr>
        <w:t xml:space="preserve">תחנות תדלוק של חברות קטנות מציעות בדרך כלל מחירים זולים יותר, </w:t>
      </w:r>
      <w:r w:rsidR="008551FC">
        <w:rPr>
          <w:rFonts w:ascii="David" w:hAnsi="David" w:hint="cs"/>
          <w:sz w:val="24"/>
          <w:rtl/>
        </w:rPr>
        <w:t xml:space="preserve">ובכך הן מביאות לידי </w:t>
      </w:r>
      <w:r w:rsidRPr="0035212C">
        <w:rPr>
          <w:rFonts w:ascii="David" w:hAnsi="David" w:hint="cs"/>
          <w:sz w:val="24"/>
          <w:rtl/>
        </w:rPr>
        <w:t>הורדת</w:t>
      </w:r>
      <w:r w:rsidRPr="0035212C">
        <w:rPr>
          <w:rFonts w:ascii="David" w:hAnsi="David"/>
          <w:sz w:val="24"/>
          <w:rtl/>
        </w:rPr>
        <w:t xml:space="preserve"> </w:t>
      </w:r>
      <w:r w:rsidRPr="0035212C">
        <w:rPr>
          <w:rFonts w:ascii="David" w:hAnsi="David" w:hint="cs"/>
          <w:sz w:val="24"/>
          <w:rtl/>
        </w:rPr>
        <w:t>מחירים</w:t>
      </w:r>
      <w:r w:rsidRPr="0035212C">
        <w:rPr>
          <w:rFonts w:ascii="David" w:hAnsi="David"/>
          <w:sz w:val="24"/>
          <w:rtl/>
        </w:rPr>
        <w:t xml:space="preserve"> </w:t>
      </w:r>
      <w:r w:rsidR="008551FC">
        <w:rPr>
          <w:rFonts w:ascii="David" w:hAnsi="David" w:hint="cs"/>
          <w:sz w:val="24"/>
          <w:rtl/>
        </w:rPr>
        <w:t>גם ב</w:t>
      </w:r>
      <w:r>
        <w:rPr>
          <w:rFonts w:ascii="David" w:hAnsi="David" w:hint="cs"/>
          <w:sz w:val="24"/>
          <w:rtl/>
        </w:rPr>
        <w:t xml:space="preserve">שאר </w:t>
      </w:r>
      <w:r w:rsidRPr="0035212C">
        <w:rPr>
          <w:rFonts w:ascii="David" w:hAnsi="David" w:hint="cs"/>
          <w:sz w:val="24"/>
          <w:rtl/>
        </w:rPr>
        <w:t>תחנות</w:t>
      </w:r>
      <w:r w:rsidRPr="0035212C">
        <w:rPr>
          <w:rFonts w:ascii="David" w:hAnsi="David"/>
          <w:sz w:val="24"/>
          <w:rtl/>
        </w:rPr>
        <w:t xml:space="preserve"> </w:t>
      </w:r>
      <w:r w:rsidRPr="0035212C">
        <w:rPr>
          <w:rFonts w:ascii="David" w:hAnsi="David" w:hint="cs"/>
          <w:sz w:val="24"/>
          <w:rtl/>
        </w:rPr>
        <w:t>התדלוק</w:t>
      </w:r>
      <w:r w:rsidRPr="0035212C">
        <w:rPr>
          <w:rFonts w:ascii="David" w:hAnsi="David"/>
          <w:sz w:val="24"/>
          <w:rtl/>
        </w:rPr>
        <w:t xml:space="preserve"> </w:t>
      </w:r>
      <w:r w:rsidR="008551FC">
        <w:rPr>
          <w:rFonts w:ascii="David" w:hAnsi="David" w:hint="cs"/>
          <w:sz w:val="24"/>
          <w:rtl/>
        </w:rPr>
        <w:t>ש</w:t>
      </w:r>
      <w:r w:rsidRPr="0035212C">
        <w:rPr>
          <w:rFonts w:ascii="David" w:hAnsi="David" w:hint="cs"/>
          <w:sz w:val="24"/>
          <w:rtl/>
        </w:rPr>
        <w:t>בקרבת</w:t>
      </w:r>
      <w:r w:rsidR="008551FC">
        <w:rPr>
          <w:rFonts w:ascii="David" w:hAnsi="David" w:hint="cs"/>
          <w:sz w:val="24"/>
          <w:rtl/>
        </w:rPr>
        <w:t>ן</w:t>
      </w:r>
      <w:r w:rsidRPr="0035212C">
        <w:rPr>
          <w:rFonts w:ascii="David" w:hAnsi="David"/>
          <w:sz w:val="24"/>
          <w:rtl/>
        </w:rPr>
        <w:t xml:space="preserve"> </w:t>
      </w:r>
      <w:r w:rsidRPr="0035212C">
        <w:rPr>
          <w:rFonts w:ascii="David" w:hAnsi="David" w:hint="cs"/>
          <w:sz w:val="24"/>
          <w:rtl/>
        </w:rPr>
        <w:t>הגיאוגרפית</w:t>
      </w:r>
      <w:r w:rsidRPr="0035212C">
        <w:rPr>
          <w:rFonts w:ascii="David" w:hAnsi="David"/>
          <w:sz w:val="24"/>
          <w:rtl/>
        </w:rPr>
        <w:t>.</w:t>
      </w:r>
      <w:r w:rsidRPr="0035212C">
        <w:rPr>
          <w:rFonts w:ascii="David" w:hAnsi="David" w:hint="cs"/>
          <w:sz w:val="24"/>
          <w:rtl/>
        </w:rPr>
        <w:t xml:space="preserve"> ממצאים דומים התקבלו במחקר ש</w:t>
      </w:r>
      <w:r w:rsidR="008551FC">
        <w:rPr>
          <w:rFonts w:ascii="David" w:hAnsi="David" w:hint="cs"/>
          <w:sz w:val="24"/>
          <w:rtl/>
        </w:rPr>
        <w:t xml:space="preserve">עשתה </w:t>
      </w:r>
      <w:r w:rsidRPr="0035212C">
        <w:rPr>
          <w:rFonts w:ascii="David" w:hAnsi="David" w:hint="cs"/>
          <w:sz w:val="24"/>
          <w:rtl/>
        </w:rPr>
        <w:t>מחלקת המחקר של בנק ישראל</w:t>
      </w:r>
      <w:r>
        <w:rPr>
          <w:rStyle w:val="FootnoteReference1"/>
          <w:rFonts w:ascii="David" w:hAnsi="David"/>
          <w:sz w:val="24"/>
          <w:rtl/>
        </w:rPr>
        <w:footnoteReference w:id="34"/>
      </w:r>
      <w:r w:rsidRPr="0035212C">
        <w:rPr>
          <w:rFonts w:ascii="David" w:hAnsi="David" w:hint="cs"/>
          <w:sz w:val="24"/>
          <w:rtl/>
        </w:rPr>
        <w:t xml:space="preserve">, </w:t>
      </w:r>
      <w:r w:rsidR="008551FC">
        <w:rPr>
          <w:rFonts w:ascii="David" w:hAnsi="David" w:hint="cs"/>
          <w:sz w:val="24"/>
          <w:rtl/>
        </w:rPr>
        <w:t>לבדיקת</w:t>
      </w:r>
      <w:r w:rsidRPr="0035212C">
        <w:rPr>
          <w:rFonts w:ascii="David" w:hAnsi="David" w:hint="cs"/>
          <w:sz w:val="24"/>
          <w:rtl/>
        </w:rPr>
        <w:t xml:space="preserve"> התחרות במכירת סולר ללקוחות מזדמנים בתחנות תדלוק בישראל</w:t>
      </w:r>
      <w:r>
        <w:rPr>
          <w:rStyle w:val="FootnoteReference1"/>
          <w:rFonts w:ascii="David" w:hAnsi="David"/>
          <w:sz w:val="24"/>
          <w:rtl/>
        </w:rPr>
        <w:footnoteReference w:id="35"/>
      </w:r>
      <w:r w:rsidRPr="0035212C">
        <w:rPr>
          <w:rFonts w:ascii="David" w:hAnsi="David" w:hint="cs"/>
          <w:sz w:val="24"/>
          <w:rtl/>
        </w:rPr>
        <w:t xml:space="preserve">. </w:t>
      </w:r>
    </w:p>
    <w:p w:rsidR="003661EB" w:rsidP="001A2CB6">
      <w:pPr>
        <w:pStyle w:val="a"/>
        <w:spacing w:line="269" w:lineRule="auto"/>
        <w:rPr>
          <w:rtl/>
        </w:rPr>
      </w:pPr>
    </w:p>
    <w:p w:rsidR="003661EB" w:rsidP="001A2CB6">
      <w:pPr>
        <w:spacing w:line="269" w:lineRule="auto"/>
        <w:rPr>
          <w:rFonts w:ascii="David" w:hAnsi="David"/>
          <w:sz w:val="24"/>
          <w:rtl/>
        </w:rPr>
      </w:pPr>
      <w:r>
        <w:rPr>
          <w:rFonts w:ascii="David" w:hAnsi="David" w:hint="cs"/>
          <w:sz w:val="24"/>
          <w:rtl/>
        </w:rPr>
        <w:t xml:space="preserve">רשות התחרות מציינת </w:t>
      </w:r>
      <w:r w:rsidRPr="0035212C">
        <w:rPr>
          <w:rFonts w:ascii="David" w:hAnsi="David" w:hint="cs"/>
          <w:sz w:val="24"/>
          <w:rtl/>
        </w:rPr>
        <w:t>שחסמי</w:t>
      </w:r>
      <w:r w:rsidRPr="0035212C">
        <w:rPr>
          <w:rFonts w:ascii="David" w:hAnsi="David"/>
          <w:sz w:val="24"/>
          <w:rtl/>
        </w:rPr>
        <w:t xml:space="preserve"> </w:t>
      </w:r>
      <w:r w:rsidRPr="0035212C">
        <w:rPr>
          <w:rFonts w:ascii="David" w:hAnsi="David" w:hint="cs"/>
          <w:sz w:val="24"/>
          <w:rtl/>
        </w:rPr>
        <w:t>כניסה</w:t>
      </w:r>
      <w:r w:rsidRPr="0035212C">
        <w:rPr>
          <w:rFonts w:ascii="David" w:hAnsi="David"/>
          <w:sz w:val="24"/>
          <w:rtl/>
        </w:rPr>
        <w:t xml:space="preserve"> </w:t>
      </w:r>
      <w:r w:rsidRPr="0035212C">
        <w:rPr>
          <w:rFonts w:ascii="David" w:hAnsi="David" w:hint="cs"/>
          <w:sz w:val="24"/>
          <w:rtl/>
        </w:rPr>
        <w:t>והתרחבות</w:t>
      </w:r>
      <w:r w:rsidRPr="0035212C">
        <w:rPr>
          <w:rFonts w:ascii="David" w:hAnsi="David"/>
          <w:sz w:val="24"/>
          <w:rtl/>
        </w:rPr>
        <w:t xml:space="preserve"> </w:t>
      </w:r>
      <w:r w:rsidRPr="0035212C">
        <w:rPr>
          <w:rFonts w:ascii="David" w:hAnsi="David" w:hint="cs"/>
          <w:sz w:val="24"/>
          <w:rtl/>
        </w:rPr>
        <w:t>מקשים</w:t>
      </w:r>
      <w:r w:rsidRPr="0035212C">
        <w:rPr>
          <w:rFonts w:ascii="David" w:hAnsi="David"/>
          <w:sz w:val="24"/>
          <w:rtl/>
        </w:rPr>
        <w:t xml:space="preserve"> </w:t>
      </w:r>
      <w:r w:rsidRPr="0035212C">
        <w:rPr>
          <w:rFonts w:ascii="David" w:hAnsi="David" w:hint="cs"/>
          <w:sz w:val="24"/>
          <w:rtl/>
        </w:rPr>
        <w:t>על</w:t>
      </w:r>
      <w:r w:rsidRPr="0035212C">
        <w:rPr>
          <w:rFonts w:ascii="David" w:hAnsi="David"/>
          <w:sz w:val="24"/>
          <w:rtl/>
        </w:rPr>
        <w:t xml:space="preserve"> </w:t>
      </w:r>
      <w:r w:rsidRPr="0035212C">
        <w:rPr>
          <w:rFonts w:ascii="David" w:hAnsi="David" w:hint="cs"/>
          <w:sz w:val="24"/>
          <w:rtl/>
        </w:rPr>
        <w:t>כניסתן</w:t>
      </w:r>
      <w:r w:rsidRPr="0035212C">
        <w:rPr>
          <w:rFonts w:ascii="David" w:hAnsi="David"/>
          <w:sz w:val="24"/>
          <w:rtl/>
        </w:rPr>
        <w:t xml:space="preserve"> </w:t>
      </w:r>
      <w:r w:rsidRPr="0035212C">
        <w:rPr>
          <w:rFonts w:ascii="David" w:hAnsi="David" w:hint="cs"/>
          <w:sz w:val="24"/>
          <w:rtl/>
        </w:rPr>
        <w:t>של</w:t>
      </w:r>
      <w:r w:rsidRPr="0035212C">
        <w:rPr>
          <w:rFonts w:ascii="David" w:hAnsi="David"/>
          <w:sz w:val="24"/>
          <w:rtl/>
        </w:rPr>
        <w:t xml:space="preserve"> </w:t>
      </w:r>
      <w:r w:rsidRPr="0035212C">
        <w:rPr>
          <w:rFonts w:ascii="David" w:hAnsi="David" w:hint="cs"/>
          <w:sz w:val="24"/>
          <w:rtl/>
        </w:rPr>
        <w:t>חברות</w:t>
      </w:r>
      <w:r w:rsidRPr="0035212C">
        <w:rPr>
          <w:rFonts w:ascii="David" w:hAnsi="David"/>
          <w:sz w:val="24"/>
          <w:rtl/>
        </w:rPr>
        <w:t xml:space="preserve"> </w:t>
      </w:r>
      <w:r w:rsidRPr="0035212C">
        <w:rPr>
          <w:rFonts w:ascii="David" w:hAnsi="David" w:hint="cs"/>
          <w:sz w:val="24"/>
          <w:rtl/>
        </w:rPr>
        <w:t>דלק</w:t>
      </w:r>
      <w:r w:rsidRPr="0035212C">
        <w:rPr>
          <w:rFonts w:ascii="David" w:hAnsi="David"/>
          <w:sz w:val="24"/>
          <w:rtl/>
        </w:rPr>
        <w:t xml:space="preserve"> </w:t>
      </w:r>
      <w:r w:rsidRPr="0035212C">
        <w:rPr>
          <w:rFonts w:ascii="David" w:hAnsi="David" w:hint="cs"/>
          <w:sz w:val="24"/>
          <w:rtl/>
        </w:rPr>
        <w:t>חדשות</w:t>
      </w:r>
      <w:r w:rsidRPr="0035212C">
        <w:rPr>
          <w:rFonts w:ascii="David" w:hAnsi="David"/>
          <w:sz w:val="24"/>
          <w:rtl/>
        </w:rPr>
        <w:t xml:space="preserve"> </w:t>
      </w:r>
      <w:r w:rsidRPr="0035212C">
        <w:rPr>
          <w:rFonts w:ascii="David" w:hAnsi="David" w:hint="cs"/>
          <w:sz w:val="24"/>
          <w:rtl/>
        </w:rPr>
        <w:t>לשוק</w:t>
      </w:r>
      <w:r w:rsidRPr="0035212C">
        <w:rPr>
          <w:rFonts w:ascii="David" w:hAnsi="David"/>
          <w:sz w:val="24"/>
          <w:rtl/>
        </w:rPr>
        <w:t xml:space="preserve">. </w:t>
      </w:r>
      <w:r w:rsidRPr="0035212C">
        <w:rPr>
          <w:rFonts w:ascii="David" w:hAnsi="David" w:hint="cs"/>
          <w:sz w:val="24"/>
          <w:rtl/>
        </w:rPr>
        <w:t>חסמי</w:t>
      </w:r>
      <w:r w:rsidRPr="0035212C">
        <w:rPr>
          <w:rFonts w:ascii="David" w:hAnsi="David"/>
          <w:sz w:val="24"/>
          <w:rtl/>
        </w:rPr>
        <w:t xml:space="preserve"> </w:t>
      </w:r>
      <w:r w:rsidRPr="0035212C">
        <w:rPr>
          <w:rFonts w:ascii="David" w:hAnsi="David" w:hint="cs"/>
          <w:sz w:val="24"/>
          <w:rtl/>
        </w:rPr>
        <w:t>כניסה</w:t>
      </w:r>
      <w:r w:rsidRPr="0035212C">
        <w:rPr>
          <w:rFonts w:ascii="David" w:hAnsi="David"/>
          <w:sz w:val="24"/>
          <w:rtl/>
        </w:rPr>
        <w:t xml:space="preserve"> </w:t>
      </w:r>
      <w:r w:rsidRPr="0035212C">
        <w:rPr>
          <w:rFonts w:ascii="David" w:hAnsi="David" w:hint="cs"/>
          <w:sz w:val="24"/>
          <w:rtl/>
        </w:rPr>
        <w:t>אלה</w:t>
      </w:r>
      <w:r w:rsidRPr="0035212C">
        <w:rPr>
          <w:rFonts w:ascii="David" w:hAnsi="David"/>
          <w:sz w:val="24"/>
          <w:rtl/>
        </w:rPr>
        <w:t xml:space="preserve"> </w:t>
      </w:r>
      <w:r w:rsidR="008551FC">
        <w:rPr>
          <w:rFonts w:ascii="David" w:hAnsi="David" w:hint="cs"/>
          <w:sz w:val="24"/>
          <w:rtl/>
        </w:rPr>
        <w:t xml:space="preserve">הם </w:t>
      </w:r>
      <w:r w:rsidRPr="0035212C">
        <w:rPr>
          <w:rFonts w:ascii="David" w:hAnsi="David" w:hint="cs"/>
          <w:sz w:val="24"/>
          <w:rtl/>
        </w:rPr>
        <w:t>מגבלות</w:t>
      </w:r>
      <w:r w:rsidRPr="0035212C">
        <w:rPr>
          <w:rFonts w:ascii="David" w:hAnsi="David"/>
          <w:sz w:val="24"/>
          <w:rtl/>
        </w:rPr>
        <w:t xml:space="preserve"> </w:t>
      </w:r>
      <w:r w:rsidRPr="0035212C">
        <w:rPr>
          <w:rFonts w:ascii="David" w:hAnsi="David" w:hint="cs"/>
          <w:sz w:val="24"/>
          <w:rtl/>
        </w:rPr>
        <w:t>המונעות</w:t>
      </w:r>
      <w:r w:rsidRPr="0035212C">
        <w:rPr>
          <w:rFonts w:ascii="David" w:hAnsi="David"/>
          <w:sz w:val="24"/>
          <w:rtl/>
        </w:rPr>
        <w:t xml:space="preserve"> </w:t>
      </w:r>
      <w:r w:rsidRPr="0035212C">
        <w:rPr>
          <w:rFonts w:ascii="David" w:hAnsi="David" w:hint="cs"/>
          <w:sz w:val="24"/>
          <w:rtl/>
        </w:rPr>
        <w:t>את</w:t>
      </w:r>
      <w:r w:rsidRPr="0035212C">
        <w:rPr>
          <w:rFonts w:ascii="David" w:hAnsi="David"/>
          <w:sz w:val="24"/>
          <w:rtl/>
        </w:rPr>
        <w:t xml:space="preserve"> </w:t>
      </w:r>
      <w:r w:rsidR="008551FC">
        <w:rPr>
          <w:rFonts w:ascii="David" w:hAnsi="David" w:hint="cs"/>
          <w:sz w:val="24"/>
          <w:rtl/>
        </w:rPr>
        <w:t>הרחבת</w:t>
      </w:r>
      <w:r w:rsidRPr="0035212C">
        <w:rPr>
          <w:rFonts w:ascii="David" w:hAnsi="David"/>
          <w:sz w:val="24"/>
          <w:rtl/>
        </w:rPr>
        <w:t xml:space="preserve"> </w:t>
      </w:r>
      <w:r w:rsidR="007054C4">
        <w:rPr>
          <w:rFonts w:ascii="David" w:hAnsi="David" w:hint="cs"/>
          <w:sz w:val="24"/>
          <w:rtl/>
        </w:rPr>
        <w:t>ה</w:t>
      </w:r>
      <w:r w:rsidRPr="0035212C">
        <w:rPr>
          <w:rFonts w:ascii="David" w:hAnsi="David" w:hint="cs"/>
          <w:sz w:val="24"/>
          <w:rtl/>
        </w:rPr>
        <w:t>היצע</w:t>
      </w:r>
      <w:r w:rsidRPr="0035212C">
        <w:rPr>
          <w:rFonts w:ascii="David" w:hAnsi="David"/>
          <w:sz w:val="24"/>
          <w:rtl/>
        </w:rPr>
        <w:t xml:space="preserve"> </w:t>
      </w:r>
      <w:r w:rsidR="007054C4">
        <w:rPr>
          <w:rFonts w:ascii="David" w:hAnsi="David" w:hint="cs"/>
          <w:sz w:val="24"/>
          <w:rtl/>
        </w:rPr>
        <w:t>של ה</w:t>
      </w:r>
      <w:r w:rsidRPr="0035212C">
        <w:rPr>
          <w:rFonts w:ascii="David" w:hAnsi="David" w:hint="cs"/>
          <w:sz w:val="24"/>
          <w:rtl/>
        </w:rPr>
        <w:t>תחנות</w:t>
      </w:r>
      <w:r w:rsidRPr="0035212C">
        <w:rPr>
          <w:rFonts w:ascii="David" w:hAnsi="David"/>
          <w:sz w:val="24"/>
          <w:rtl/>
        </w:rPr>
        <w:t xml:space="preserve"> </w:t>
      </w:r>
      <w:r w:rsidRPr="0035212C">
        <w:rPr>
          <w:rFonts w:ascii="David" w:hAnsi="David" w:hint="cs"/>
          <w:sz w:val="24"/>
          <w:rtl/>
        </w:rPr>
        <w:t>הקיימות</w:t>
      </w:r>
      <w:r w:rsidRPr="0035212C">
        <w:rPr>
          <w:rFonts w:ascii="David" w:hAnsi="David"/>
          <w:sz w:val="24"/>
          <w:rtl/>
        </w:rPr>
        <w:t xml:space="preserve"> </w:t>
      </w:r>
      <w:r w:rsidRPr="0035212C">
        <w:rPr>
          <w:rFonts w:ascii="David" w:hAnsi="David" w:hint="cs"/>
          <w:sz w:val="24"/>
          <w:rtl/>
        </w:rPr>
        <w:t>והסכמים</w:t>
      </w:r>
      <w:r w:rsidRPr="0035212C">
        <w:rPr>
          <w:rFonts w:ascii="David" w:hAnsi="David"/>
          <w:sz w:val="24"/>
          <w:rtl/>
        </w:rPr>
        <w:t xml:space="preserve"> </w:t>
      </w:r>
      <w:r w:rsidRPr="0035212C">
        <w:rPr>
          <w:rFonts w:ascii="David" w:hAnsi="David" w:hint="cs"/>
          <w:sz w:val="24"/>
          <w:rtl/>
        </w:rPr>
        <w:t>ארוכי</w:t>
      </w:r>
      <w:r w:rsidRPr="0035212C">
        <w:rPr>
          <w:rFonts w:ascii="David" w:hAnsi="David"/>
          <w:sz w:val="24"/>
          <w:rtl/>
        </w:rPr>
        <w:t xml:space="preserve"> </w:t>
      </w:r>
      <w:r w:rsidRPr="0035212C">
        <w:rPr>
          <w:rFonts w:ascii="David" w:hAnsi="David" w:hint="cs"/>
          <w:sz w:val="24"/>
          <w:rtl/>
        </w:rPr>
        <w:t>טווח</w:t>
      </w:r>
      <w:r w:rsidRPr="0035212C">
        <w:rPr>
          <w:rFonts w:ascii="David" w:hAnsi="David"/>
          <w:sz w:val="24"/>
          <w:rtl/>
        </w:rPr>
        <w:t xml:space="preserve"> </w:t>
      </w:r>
      <w:r w:rsidRPr="0035212C">
        <w:rPr>
          <w:rFonts w:ascii="David" w:hAnsi="David" w:hint="cs"/>
          <w:sz w:val="24"/>
          <w:rtl/>
        </w:rPr>
        <w:t>עם</w:t>
      </w:r>
      <w:r w:rsidRPr="0035212C">
        <w:rPr>
          <w:rFonts w:ascii="David" w:hAnsi="David"/>
          <w:sz w:val="24"/>
          <w:rtl/>
        </w:rPr>
        <w:t xml:space="preserve"> </w:t>
      </w:r>
      <w:r w:rsidRPr="0035212C">
        <w:rPr>
          <w:rFonts w:ascii="David" w:hAnsi="David" w:hint="cs"/>
          <w:sz w:val="24"/>
          <w:rtl/>
        </w:rPr>
        <w:t>מפעילי</w:t>
      </w:r>
      <w:r w:rsidR="007054C4">
        <w:rPr>
          <w:rFonts w:ascii="David" w:hAnsi="David" w:hint="cs"/>
          <w:sz w:val="24"/>
          <w:rtl/>
        </w:rPr>
        <w:t>ם</w:t>
      </w:r>
      <w:r w:rsidRPr="0035212C">
        <w:rPr>
          <w:rFonts w:ascii="David" w:hAnsi="David"/>
          <w:sz w:val="24"/>
          <w:rtl/>
        </w:rPr>
        <w:t xml:space="preserve"> </w:t>
      </w:r>
      <w:r w:rsidRPr="0035212C">
        <w:rPr>
          <w:rFonts w:ascii="David" w:hAnsi="David" w:hint="cs"/>
          <w:sz w:val="24"/>
          <w:rtl/>
        </w:rPr>
        <w:t>ובעלי</w:t>
      </w:r>
      <w:r w:rsidR="007054C4">
        <w:rPr>
          <w:rFonts w:ascii="David" w:hAnsi="David" w:hint="cs"/>
          <w:sz w:val="24"/>
          <w:rtl/>
        </w:rPr>
        <w:t>ם של</w:t>
      </w:r>
      <w:r w:rsidRPr="0035212C">
        <w:rPr>
          <w:rFonts w:ascii="David" w:hAnsi="David"/>
          <w:sz w:val="24"/>
          <w:rtl/>
        </w:rPr>
        <w:t xml:space="preserve"> </w:t>
      </w:r>
      <w:r w:rsidRPr="0035212C">
        <w:rPr>
          <w:rFonts w:ascii="David" w:hAnsi="David" w:hint="cs"/>
          <w:sz w:val="24"/>
          <w:rtl/>
        </w:rPr>
        <w:t>תחנות</w:t>
      </w:r>
      <w:r w:rsidRPr="0035212C">
        <w:rPr>
          <w:rFonts w:ascii="David" w:hAnsi="David"/>
          <w:sz w:val="24"/>
          <w:rtl/>
        </w:rPr>
        <w:t xml:space="preserve"> </w:t>
      </w:r>
      <w:r w:rsidRPr="0035212C">
        <w:rPr>
          <w:rFonts w:ascii="David" w:hAnsi="David" w:hint="cs"/>
          <w:sz w:val="24"/>
          <w:rtl/>
        </w:rPr>
        <w:t>תדלוק</w:t>
      </w:r>
      <w:r w:rsidRPr="0035212C">
        <w:rPr>
          <w:rFonts w:ascii="David" w:hAnsi="David"/>
          <w:sz w:val="24"/>
          <w:rtl/>
        </w:rPr>
        <w:t xml:space="preserve"> </w:t>
      </w:r>
      <w:r w:rsidRPr="0035212C">
        <w:rPr>
          <w:rFonts w:ascii="David" w:hAnsi="David" w:hint="cs"/>
          <w:sz w:val="24"/>
          <w:rtl/>
        </w:rPr>
        <w:t>קיימות</w:t>
      </w:r>
      <w:r w:rsidRPr="0035212C">
        <w:rPr>
          <w:rFonts w:ascii="David" w:hAnsi="David"/>
          <w:sz w:val="24"/>
          <w:rtl/>
        </w:rPr>
        <w:t>.</w:t>
      </w:r>
      <w:r w:rsidRPr="00E4694E">
        <w:rPr>
          <w:rFonts w:ascii="David" w:hAnsi="David" w:hint="cs"/>
          <w:sz w:val="24"/>
          <w:rtl/>
        </w:rPr>
        <w:t xml:space="preserve"> </w:t>
      </w:r>
      <w:r w:rsidRPr="006C5875">
        <w:rPr>
          <w:rFonts w:ascii="David" w:hAnsi="David" w:hint="cs"/>
          <w:sz w:val="24"/>
          <w:rtl/>
        </w:rPr>
        <w:t>על</w:t>
      </w:r>
      <w:r w:rsidRPr="006C5875">
        <w:rPr>
          <w:rFonts w:ascii="David" w:hAnsi="David"/>
          <w:sz w:val="24"/>
          <w:rtl/>
        </w:rPr>
        <w:t xml:space="preserve"> </w:t>
      </w:r>
      <w:r w:rsidRPr="006C5875">
        <w:rPr>
          <w:rFonts w:ascii="David" w:hAnsi="David" w:hint="cs"/>
          <w:sz w:val="24"/>
          <w:rtl/>
        </w:rPr>
        <w:t>כן</w:t>
      </w:r>
      <w:r w:rsidRPr="006C5875">
        <w:rPr>
          <w:rFonts w:ascii="David" w:hAnsi="David"/>
          <w:sz w:val="24"/>
          <w:rtl/>
        </w:rPr>
        <w:t>,</w:t>
      </w:r>
      <w:r>
        <w:rPr>
          <w:rFonts w:ascii="David" w:hAnsi="David" w:hint="cs"/>
          <w:sz w:val="24"/>
          <w:rtl/>
        </w:rPr>
        <w:t xml:space="preserve"> </w:t>
      </w:r>
      <w:r w:rsidRPr="006C5875">
        <w:rPr>
          <w:rFonts w:ascii="David" w:hAnsi="David" w:hint="cs"/>
          <w:sz w:val="24"/>
          <w:rtl/>
        </w:rPr>
        <w:t>בצד</w:t>
      </w:r>
      <w:r w:rsidRPr="006C5875">
        <w:rPr>
          <w:rFonts w:ascii="David" w:hAnsi="David"/>
          <w:sz w:val="24"/>
          <w:rtl/>
        </w:rPr>
        <w:t xml:space="preserve"> </w:t>
      </w:r>
      <w:r w:rsidRPr="006C5875">
        <w:rPr>
          <w:rFonts w:ascii="David" w:hAnsi="David" w:hint="cs"/>
          <w:sz w:val="24"/>
          <w:rtl/>
        </w:rPr>
        <w:t>פעולות</w:t>
      </w:r>
      <w:r w:rsidRPr="006C5875">
        <w:rPr>
          <w:rFonts w:ascii="David" w:hAnsi="David"/>
          <w:sz w:val="24"/>
          <w:rtl/>
        </w:rPr>
        <w:t xml:space="preserve"> </w:t>
      </w:r>
      <w:r w:rsidRPr="006C5875">
        <w:rPr>
          <w:rFonts w:ascii="David" w:hAnsi="David" w:hint="cs"/>
          <w:sz w:val="24"/>
          <w:rtl/>
        </w:rPr>
        <w:t>ממשלתיות</w:t>
      </w:r>
      <w:r w:rsidRPr="006C5875">
        <w:rPr>
          <w:rFonts w:ascii="David" w:hAnsi="David"/>
          <w:sz w:val="24"/>
          <w:rtl/>
        </w:rPr>
        <w:t xml:space="preserve"> </w:t>
      </w:r>
      <w:r w:rsidRPr="00651BA1">
        <w:rPr>
          <w:rFonts w:ascii="David" w:hAnsi="David" w:hint="cs"/>
          <w:sz w:val="24"/>
          <w:rtl/>
        </w:rPr>
        <w:t>לצמצום</w:t>
      </w:r>
      <w:r w:rsidRPr="00651BA1">
        <w:rPr>
          <w:rFonts w:ascii="David" w:hAnsi="David"/>
          <w:sz w:val="24"/>
          <w:rtl/>
        </w:rPr>
        <w:t xml:space="preserve"> </w:t>
      </w:r>
      <w:r w:rsidRPr="00651BA1">
        <w:rPr>
          <w:rFonts w:ascii="David" w:hAnsi="David" w:hint="cs"/>
          <w:sz w:val="24"/>
          <w:rtl/>
        </w:rPr>
        <w:t>החסמים</w:t>
      </w:r>
      <w:r w:rsidRPr="00651BA1">
        <w:rPr>
          <w:rFonts w:ascii="David" w:hAnsi="David"/>
          <w:sz w:val="24"/>
          <w:rtl/>
        </w:rPr>
        <w:t xml:space="preserve"> </w:t>
      </w:r>
      <w:r w:rsidRPr="00651BA1">
        <w:rPr>
          <w:rFonts w:ascii="David" w:hAnsi="David" w:hint="cs"/>
          <w:sz w:val="24"/>
          <w:rtl/>
        </w:rPr>
        <w:t>ל</w:t>
      </w:r>
      <w:r w:rsidR="007054C4">
        <w:rPr>
          <w:rFonts w:ascii="David" w:hAnsi="David" w:hint="cs"/>
          <w:sz w:val="24"/>
          <w:rtl/>
        </w:rPr>
        <w:t>צורך הרחבת ה</w:t>
      </w:r>
      <w:r w:rsidRPr="00651BA1">
        <w:rPr>
          <w:rFonts w:ascii="David" w:hAnsi="David" w:hint="cs"/>
          <w:sz w:val="24"/>
          <w:rtl/>
        </w:rPr>
        <w:t>היצע</w:t>
      </w:r>
      <w:r w:rsidRPr="00651BA1">
        <w:rPr>
          <w:rFonts w:ascii="David" w:hAnsi="David"/>
          <w:sz w:val="24"/>
          <w:rtl/>
        </w:rPr>
        <w:t xml:space="preserve"> </w:t>
      </w:r>
      <w:r w:rsidRPr="00651BA1">
        <w:rPr>
          <w:rFonts w:ascii="David" w:hAnsi="David" w:hint="cs"/>
          <w:sz w:val="24"/>
          <w:rtl/>
        </w:rPr>
        <w:t>באזורים</w:t>
      </w:r>
      <w:r w:rsidRPr="00651BA1">
        <w:rPr>
          <w:rFonts w:ascii="David" w:hAnsi="David"/>
          <w:sz w:val="24"/>
          <w:rtl/>
        </w:rPr>
        <w:t xml:space="preserve"> </w:t>
      </w:r>
      <w:r>
        <w:rPr>
          <w:rFonts w:ascii="David" w:hAnsi="David" w:hint="cs"/>
          <w:sz w:val="24"/>
          <w:rtl/>
        </w:rPr>
        <w:t>מעוט</w:t>
      </w:r>
      <w:r w:rsidR="007054C4">
        <w:rPr>
          <w:rFonts w:ascii="David" w:hAnsi="David" w:hint="cs"/>
          <w:sz w:val="24"/>
          <w:rtl/>
        </w:rPr>
        <w:t xml:space="preserve">י </w:t>
      </w:r>
      <w:r w:rsidRPr="00651BA1">
        <w:rPr>
          <w:rFonts w:ascii="David" w:hAnsi="David" w:hint="cs"/>
          <w:sz w:val="24"/>
          <w:rtl/>
        </w:rPr>
        <w:t>תחנות</w:t>
      </w:r>
      <w:r w:rsidRPr="00651BA1">
        <w:rPr>
          <w:rFonts w:ascii="David" w:hAnsi="David"/>
          <w:sz w:val="24"/>
          <w:rtl/>
        </w:rPr>
        <w:t xml:space="preserve">, </w:t>
      </w:r>
      <w:r>
        <w:rPr>
          <w:rFonts w:ascii="David" w:hAnsi="David" w:hint="cs"/>
          <w:sz w:val="24"/>
          <w:rtl/>
        </w:rPr>
        <w:t xml:space="preserve">מומלץ בדוח </w:t>
      </w:r>
      <w:r w:rsidR="007054C4">
        <w:rPr>
          <w:rFonts w:ascii="David" w:hAnsi="David" w:hint="cs"/>
          <w:sz w:val="24"/>
          <w:rtl/>
        </w:rPr>
        <w:t xml:space="preserve">גם </w:t>
      </w:r>
      <w:r w:rsidRPr="00651BA1">
        <w:rPr>
          <w:rFonts w:ascii="David" w:hAnsi="David" w:hint="cs"/>
          <w:sz w:val="24"/>
          <w:rtl/>
        </w:rPr>
        <w:t>על</w:t>
      </w:r>
      <w:r w:rsidRPr="00651BA1">
        <w:rPr>
          <w:rFonts w:ascii="David" w:hAnsi="David"/>
          <w:sz w:val="24"/>
          <w:rtl/>
        </w:rPr>
        <w:t xml:space="preserve"> </w:t>
      </w:r>
      <w:r w:rsidRPr="00651BA1">
        <w:rPr>
          <w:rFonts w:ascii="David" w:hAnsi="David" w:hint="cs"/>
          <w:sz w:val="24"/>
          <w:rtl/>
        </w:rPr>
        <w:t xml:space="preserve">צעדים </w:t>
      </w:r>
      <w:r w:rsidR="007054C4">
        <w:rPr>
          <w:rFonts w:ascii="David" w:hAnsi="David" w:hint="cs"/>
          <w:sz w:val="24"/>
          <w:rtl/>
        </w:rPr>
        <w:t>לצמצום ה</w:t>
      </w:r>
      <w:r w:rsidRPr="00651BA1">
        <w:rPr>
          <w:rFonts w:ascii="David" w:hAnsi="David" w:hint="cs"/>
          <w:sz w:val="24"/>
          <w:rtl/>
        </w:rPr>
        <w:t>ריכוזיות ולהקלת</w:t>
      </w:r>
      <w:r w:rsidRPr="00651BA1">
        <w:rPr>
          <w:rFonts w:ascii="David" w:hAnsi="David"/>
          <w:sz w:val="24"/>
          <w:rtl/>
        </w:rPr>
        <w:t xml:space="preserve"> </w:t>
      </w:r>
      <w:r w:rsidRPr="00651BA1">
        <w:rPr>
          <w:rFonts w:ascii="David" w:hAnsi="David" w:hint="cs"/>
          <w:sz w:val="24"/>
          <w:rtl/>
        </w:rPr>
        <w:t>כניסתם</w:t>
      </w:r>
      <w:r w:rsidRPr="00651BA1">
        <w:rPr>
          <w:rFonts w:ascii="David" w:hAnsi="David"/>
          <w:sz w:val="24"/>
          <w:rtl/>
        </w:rPr>
        <w:t xml:space="preserve"> </w:t>
      </w:r>
      <w:r w:rsidRPr="00651BA1">
        <w:rPr>
          <w:rFonts w:ascii="David" w:hAnsi="David" w:hint="cs"/>
          <w:sz w:val="24"/>
          <w:rtl/>
        </w:rPr>
        <w:t>של</w:t>
      </w:r>
      <w:r w:rsidRPr="00651BA1">
        <w:rPr>
          <w:rFonts w:ascii="David" w:hAnsi="David"/>
          <w:sz w:val="24"/>
          <w:rtl/>
        </w:rPr>
        <w:t xml:space="preserve"> </w:t>
      </w:r>
      <w:r w:rsidRPr="00651BA1">
        <w:rPr>
          <w:rFonts w:ascii="David" w:hAnsi="David" w:hint="cs"/>
          <w:sz w:val="24"/>
          <w:rtl/>
        </w:rPr>
        <w:t>מתחרים</w:t>
      </w:r>
      <w:r w:rsidRPr="00651BA1">
        <w:rPr>
          <w:rFonts w:ascii="David" w:hAnsi="David"/>
          <w:sz w:val="24"/>
          <w:rtl/>
        </w:rPr>
        <w:t xml:space="preserve"> </w:t>
      </w:r>
      <w:r w:rsidRPr="00651BA1">
        <w:rPr>
          <w:rFonts w:ascii="David" w:hAnsi="David" w:hint="cs"/>
          <w:sz w:val="24"/>
          <w:rtl/>
        </w:rPr>
        <w:t>חדשים</w:t>
      </w:r>
      <w:r w:rsidRPr="00651BA1">
        <w:rPr>
          <w:rFonts w:ascii="David" w:hAnsi="David"/>
          <w:sz w:val="24"/>
          <w:rtl/>
        </w:rPr>
        <w:t xml:space="preserve"> </w:t>
      </w:r>
      <w:r w:rsidRPr="00651BA1">
        <w:rPr>
          <w:rFonts w:ascii="David" w:hAnsi="David" w:hint="cs"/>
          <w:sz w:val="24"/>
          <w:rtl/>
        </w:rPr>
        <w:t>לאזורים ריכוזיים.</w:t>
      </w:r>
    </w:p>
    <w:p w:rsidR="00256475" w:rsidP="001A2CB6">
      <w:pPr>
        <w:pStyle w:val="a"/>
        <w:spacing w:line="269" w:lineRule="auto"/>
        <w:rPr>
          <w:rtl/>
        </w:rPr>
      </w:pPr>
    </w:p>
    <w:p w:rsidR="00256475" w:rsidRPr="00256475" w:rsidP="001A2CB6">
      <w:pPr>
        <w:spacing w:line="269" w:lineRule="auto"/>
        <w:rPr>
          <w:rtl/>
        </w:rPr>
      </w:pPr>
      <w:r>
        <w:rPr>
          <w:rFonts w:hint="cs"/>
          <w:color w:val="000000"/>
          <w:rtl/>
        </w:rPr>
        <w:t xml:space="preserve">משרד האנרגיה מצא כי כ-70% מהתחנות מכרו בנזין 95 ללא הנחה. </w:t>
      </w:r>
      <w:r w:rsidR="000676C8">
        <w:rPr>
          <w:rFonts w:hint="cs"/>
          <w:color w:val="000000"/>
          <w:rtl/>
        </w:rPr>
        <w:t xml:space="preserve">מקרב </w:t>
      </w:r>
      <w:r>
        <w:rPr>
          <w:rFonts w:hint="cs"/>
          <w:color w:val="000000"/>
          <w:rtl/>
        </w:rPr>
        <w:t xml:space="preserve">החברות הגדולות שיעור התחנות שנתנו הנחה היה </w:t>
      </w:r>
      <w:r w:rsidR="000676C8">
        <w:rPr>
          <w:rFonts w:hint="cs"/>
          <w:color w:val="000000"/>
          <w:rtl/>
        </w:rPr>
        <w:t>מ-</w:t>
      </w:r>
      <w:r>
        <w:rPr>
          <w:rFonts w:hint="cs"/>
          <w:color w:val="000000"/>
          <w:rtl/>
        </w:rPr>
        <w:t xml:space="preserve">8% </w:t>
      </w:r>
      <w:r w:rsidR="000676C8">
        <w:rPr>
          <w:rFonts w:hint="cs"/>
          <w:color w:val="000000"/>
          <w:rtl/>
        </w:rPr>
        <w:t xml:space="preserve">עד </w:t>
      </w:r>
      <w:r>
        <w:rPr>
          <w:rFonts w:hint="cs"/>
          <w:color w:val="000000"/>
          <w:rtl/>
        </w:rPr>
        <w:t>34%</w:t>
      </w:r>
      <w:r w:rsidR="000676C8">
        <w:rPr>
          <w:rFonts w:hint="cs"/>
          <w:color w:val="000000"/>
          <w:rtl/>
        </w:rPr>
        <w:t>,</w:t>
      </w:r>
      <w:r>
        <w:rPr>
          <w:rFonts w:hint="cs"/>
          <w:color w:val="000000"/>
          <w:rtl/>
        </w:rPr>
        <w:t xml:space="preserve"> והיקף ההנחה היה </w:t>
      </w:r>
      <w:r w:rsidR="000676C8">
        <w:rPr>
          <w:rFonts w:hint="cs"/>
          <w:color w:val="000000"/>
          <w:rtl/>
        </w:rPr>
        <w:t>מ</w:t>
      </w:r>
      <w:r>
        <w:rPr>
          <w:rFonts w:hint="cs"/>
          <w:color w:val="000000"/>
          <w:rtl/>
        </w:rPr>
        <w:t xml:space="preserve">אגורה אחת </w:t>
      </w:r>
      <w:r w:rsidR="000676C8">
        <w:rPr>
          <w:rFonts w:hint="cs"/>
          <w:color w:val="000000"/>
          <w:rtl/>
        </w:rPr>
        <w:t xml:space="preserve">עד </w:t>
      </w:r>
      <w:r>
        <w:rPr>
          <w:rFonts w:hint="cs"/>
          <w:color w:val="000000"/>
          <w:rtl/>
        </w:rPr>
        <w:t xml:space="preserve">חמש אגורות לליטר. לעומת זאת החברות הבינוניות (המפעילות 9 </w:t>
      </w:r>
      <w:r w:rsidR="00470550">
        <w:rPr>
          <w:rFonts w:hint="cs"/>
          <w:color w:val="000000"/>
          <w:rtl/>
        </w:rPr>
        <w:t xml:space="preserve">עד 55 </w:t>
      </w:r>
      <w:r>
        <w:rPr>
          <w:rFonts w:hint="cs"/>
          <w:color w:val="000000"/>
          <w:rtl/>
        </w:rPr>
        <w:t xml:space="preserve">תחנות תדלוק) </w:t>
      </w:r>
      <w:r w:rsidR="00470550">
        <w:rPr>
          <w:rFonts w:hint="cs"/>
          <w:color w:val="000000"/>
          <w:rtl/>
        </w:rPr>
        <w:t xml:space="preserve">- </w:t>
      </w:r>
      <w:r>
        <w:rPr>
          <w:rFonts w:hint="cs"/>
          <w:color w:val="000000"/>
          <w:rtl/>
        </w:rPr>
        <w:t>כמעט כול</w:t>
      </w:r>
      <w:r w:rsidR="00470550">
        <w:rPr>
          <w:rFonts w:hint="cs"/>
          <w:color w:val="000000"/>
          <w:rtl/>
        </w:rPr>
        <w:t>ן</w:t>
      </w:r>
      <w:r>
        <w:rPr>
          <w:rFonts w:hint="cs"/>
          <w:color w:val="000000"/>
          <w:rtl/>
        </w:rPr>
        <w:t xml:space="preserve"> נתנו הנחה. גודל ההנחה היה 14 </w:t>
      </w:r>
      <w:r w:rsidR="00470550">
        <w:rPr>
          <w:rFonts w:hint="cs"/>
          <w:color w:val="000000"/>
          <w:rtl/>
        </w:rPr>
        <w:t xml:space="preserve">עד </w:t>
      </w:r>
      <w:r>
        <w:rPr>
          <w:rFonts w:hint="cs"/>
          <w:color w:val="000000"/>
          <w:rtl/>
        </w:rPr>
        <w:t>25 אגורות לליטר.</w:t>
      </w:r>
    </w:p>
    <w:p w:rsidR="003661EB" w:rsidP="001A2CB6">
      <w:pPr>
        <w:pStyle w:val="a"/>
        <w:spacing w:line="269" w:lineRule="auto"/>
        <w:rPr>
          <w:rtl/>
        </w:rPr>
      </w:pPr>
    </w:p>
    <w:p w:rsidR="0069574F" w:rsidRPr="00B40730" w:rsidP="001A2CB6">
      <w:pPr>
        <w:spacing w:line="269" w:lineRule="auto"/>
        <w:rPr>
          <w:b/>
          <w:bCs/>
          <w:rtl/>
        </w:rPr>
      </w:pPr>
      <w:r w:rsidRPr="00B40730">
        <w:rPr>
          <w:rFonts w:hint="cs"/>
          <w:b/>
          <w:bCs/>
          <w:rtl/>
        </w:rPr>
        <w:t>לנוכח כל האמור לעיל בעניין</w:t>
      </w:r>
      <w:r w:rsidR="00BB5D3C">
        <w:rPr>
          <w:rFonts w:hint="cs"/>
          <w:b/>
          <w:bCs/>
          <w:rtl/>
        </w:rPr>
        <w:t xml:space="preserve"> </w:t>
      </w:r>
      <w:r w:rsidRPr="00B40730">
        <w:rPr>
          <w:rFonts w:hint="cs"/>
          <w:b/>
          <w:bCs/>
          <w:rtl/>
        </w:rPr>
        <w:t>הצורך לקדם את התחרותיות בענף התדלוק,</w:t>
      </w:r>
      <w:r w:rsidR="00BB5D3C">
        <w:rPr>
          <w:rFonts w:hint="cs"/>
          <w:b/>
          <w:bCs/>
          <w:rtl/>
        </w:rPr>
        <w:t xml:space="preserve"> </w:t>
      </w:r>
      <w:r w:rsidRPr="00B40730">
        <w:rPr>
          <w:rFonts w:hint="cs"/>
          <w:b/>
          <w:bCs/>
          <w:rtl/>
        </w:rPr>
        <w:t>משרד מבקר המדינה ממליץ לרשות התחרות, למשרד האנרגיה ולרמ"י להשלים הצעדים השונים שננקטו והמחקרים שנערכו, ובהמשך להחלטת הממשלה מ-2011 לקדם פתרונות יישומיים כדי לשפר את התחרות בענף.</w:t>
      </w:r>
    </w:p>
    <w:p w:rsidR="003661EB" w:rsidP="001A2CB6">
      <w:pPr>
        <w:spacing w:line="269" w:lineRule="auto"/>
        <w:rPr>
          <w:rFonts w:ascii="David" w:hAnsi="David"/>
          <w:sz w:val="24"/>
          <w:rtl/>
        </w:rPr>
      </w:pPr>
    </w:p>
    <w:p w:rsidR="00C53AD6" w:rsidP="001A2CB6">
      <w:pPr>
        <w:spacing w:line="269" w:lineRule="auto"/>
        <w:jc w:val="center"/>
        <w:rPr>
          <w:rFonts w:ascii="Arial" w:hAnsi="Arial" w:cs="Arial"/>
          <w:sz w:val="36"/>
          <w:rtl/>
        </w:rPr>
      </w:pPr>
      <w:r>
        <w:rPr>
          <w:rFonts w:ascii="Segoe UI Symbol" w:hAnsi="Segoe UI Symbol" w:cs="Segoe UI Symbol" w:hint="cs"/>
          <w:sz w:val="36"/>
          <w:rtl/>
        </w:rPr>
        <w:t>✰</w:t>
      </w:r>
    </w:p>
    <w:p w:rsidR="0069574F" w:rsidP="001A2CB6">
      <w:pPr>
        <w:pStyle w:val="a"/>
        <w:spacing w:line="269" w:lineRule="auto"/>
        <w:rPr>
          <w:rtl/>
        </w:rPr>
      </w:pPr>
    </w:p>
    <w:p w:rsidR="0069574F" w:rsidRPr="00243A4D" w:rsidP="001A2CB6">
      <w:pPr>
        <w:spacing w:line="269" w:lineRule="auto"/>
        <w:rPr>
          <w:highlight w:val="cyan"/>
          <w:rtl/>
        </w:rPr>
      </w:pPr>
      <w:r w:rsidRPr="000F5E3A">
        <w:rPr>
          <w:rFonts w:hint="eastAsia"/>
          <w:rtl/>
        </w:rPr>
        <w:t>כבר</w:t>
      </w:r>
      <w:r w:rsidRPr="000F5E3A">
        <w:rPr>
          <w:rtl/>
        </w:rPr>
        <w:t xml:space="preserve"> יותר משלושים שנה המדינה מובילה רפורמה בענף תחנות התדלוק </w:t>
      </w:r>
      <w:r w:rsidRPr="000F5E3A">
        <w:rPr>
          <w:rFonts w:hint="eastAsia"/>
          <w:rtl/>
        </w:rPr>
        <w:t>כדי</w:t>
      </w:r>
      <w:r w:rsidRPr="000F5E3A">
        <w:rPr>
          <w:rtl/>
        </w:rPr>
        <w:t xml:space="preserve"> לקדם בו </w:t>
      </w:r>
      <w:r w:rsidRPr="000F5E3A">
        <w:rPr>
          <w:rFonts w:hint="eastAsia"/>
          <w:rtl/>
        </w:rPr>
        <w:t>תחרות</w:t>
      </w:r>
      <w:r w:rsidRPr="000F5E3A">
        <w:rPr>
          <w:rtl/>
        </w:rPr>
        <w:t xml:space="preserve"> ולהפחית את יוקר המחיה לצרכנים</w:t>
      </w:r>
      <w:r>
        <w:rPr>
          <w:rStyle w:val="FootnoteReference1"/>
          <w:b/>
          <w:bCs/>
          <w:sz w:val="24"/>
          <w:rtl/>
        </w:rPr>
        <w:footnoteReference w:id="36"/>
      </w:r>
      <w:r w:rsidRPr="000F5E3A">
        <w:rPr>
          <w:rtl/>
        </w:rPr>
        <w:t xml:space="preserve">. החלטת הממשלה </w:t>
      </w:r>
      <w:r w:rsidRPr="000F5E3A">
        <w:rPr>
          <w:rFonts w:hint="eastAsia"/>
          <w:rtl/>
        </w:rPr>
        <w:t>משנת</w:t>
      </w:r>
      <w:r w:rsidRPr="000F5E3A">
        <w:rPr>
          <w:rtl/>
        </w:rPr>
        <w:t xml:space="preserve"> 2011, </w:t>
      </w:r>
      <w:r w:rsidRPr="000F5E3A">
        <w:rPr>
          <w:rFonts w:hint="eastAsia"/>
          <w:rtl/>
        </w:rPr>
        <w:t>הי</w:t>
      </w:r>
      <w:r>
        <w:rPr>
          <w:rFonts w:hint="cs"/>
          <w:rtl/>
        </w:rPr>
        <w:t>י</w:t>
      </w:r>
      <w:r w:rsidRPr="000F5E3A">
        <w:rPr>
          <w:rFonts w:hint="eastAsia"/>
          <w:rtl/>
        </w:rPr>
        <w:t>תה</w:t>
      </w:r>
      <w:r w:rsidRPr="000F5E3A">
        <w:rPr>
          <w:rtl/>
        </w:rPr>
        <w:t xml:space="preserve"> צעד נוסף </w:t>
      </w:r>
      <w:r w:rsidRPr="000F5E3A">
        <w:rPr>
          <w:rFonts w:hint="eastAsia"/>
          <w:rtl/>
        </w:rPr>
        <w:t>וחשוב</w:t>
      </w:r>
      <w:r w:rsidRPr="000F5E3A">
        <w:rPr>
          <w:rtl/>
        </w:rPr>
        <w:t xml:space="preserve"> </w:t>
      </w:r>
      <w:r w:rsidRPr="000F5E3A">
        <w:rPr>
          <w:rFonts w:hint="eastAsia"/>
          <w:rtl/>
        </w:rPr>
        <w:t>למימוש</w:t>
      </w:r>
      <w:r w:rsidRPr="000F5E3A">
        <w:rPr>
          <w:rtl/>
        </w:rPr>
        <w:t xml:space="preserve"> </w:t>
      </w:r>
      <w:r w:rsidRPr="000F5E3A">
        <w:rPr>
          <w:rFonts w:hint="eastAsia"/>
          <w:rtl/>
        </w:rPr>
        <w:t>המטרה</w:t>
      </w:r>
      <w:r w:rsidRPr="000F5E3A">
        <w:rPr>
          <w:rtl/>
        </w:rPr>
        <w:t xml:space="preserve">. </w:t>
      </w:r>
      <w:r w:rsidRPr="000F5E3A">
        <w:rPr>
          <w:rFonts w:hint="eastAsia"/>
          <w:rtl/>
        </w:rPr>
        <w:t>בהחלט</w:t>
      </w:r>
      <w:r>
        <w:rPr>
          <w:rFonts w:hint="cs"/>
          <w:rtl/>
        </w:rPr>
        <w:t>ה</w:t>
      </w:r>
      <w:r w:rsidRPr="000F5E3A">
        <w:rPr>
          <w:rtl/>
        </w:rPr>
        <w:t xml:space="preserve"> </w:t>
      </w:r>
      <w:r>
        <w:rPr>
          <w:rFonts w:hint="cs"/>
          <w:rtl/>
        </w:rPr>
        <w:t>הזאת</w:t>
      </w:r>
      <w:r w:rsidRPr="000F5E3A">
        <w:rPr>
          <w:rtl/>
        </w:rPr>
        <w:t xml:space="preserve"> נקבעו הוראות ל</w:t>
      </w:r>
      <w:r w:rsidRPr="000F5E3A">
        <w:rPr>
          <w:rFonts w:hint="eastAsia"/>
          <w:rtl/>
        </w:rPr>
        <w:t>פעולות</w:t>
      </w:r>
      <w:r w:rsidRPr="000F5E3A">
        <w:rPr>
          <w:rtl/>
        </w:rPr>
        <w:t xml:space="preserve"> </w:t>
      </w:r>
      <w:r>
        <w:rPr>
          <w:rFonts w:hint="cs"/>
          <w:rtl/>
        </w:rPr>
        <w:t>ה</w:t>
      </w:r>
      <w:r w:rsidRPr="000F5E3A">
        <w:rPr>
          <w:rFonts w:hint="eastAsia"/>
          <w:rtl/>
        </w:rPr>
        <w:t>נדרשות</w:t>
      </w:r>
      <w:r w:rsidRPr="000F5E3A">
        <w:rPr>
          <w:rtl/>
        </w:rPr>
        <w:t>, ב</w:t>
      </w:r>
      <w:r>
        <w:rPr>
          <w:rFonts w:hint="cs"/>
          <w:rtl/>
        </w:rPr>
        <w:t>כמה</w:t>
      </w:r>
      <w:r w:rsidRPr="000F5E3A">
        <w:rPr>
          <w:rtl/>
        </w:rPr>
        <w:t xml:space="preserve"> מיש</w:t>
      </w:r>
      <w:r w:rsidRPr="000F5E3A">
        <w:rPr>
          <w:rFonts w:hint="eastAsia"/>
          <w:rtl/>
        </w:rPr>
        <w:t>ורים</w:t>
      </w:r>
      <w:r w:rsidRPr="000F5E3A">
        <w:rPr>
          <w:rtl/>
        </w:rPr>
        <w:t xml:space="preserve">, </w:t>
      </w:r>
      <w:r w:rsidRPr="000F5E3A">
        <w:rPr>
          <w:rFonts w:hint="eastAsia"/>
          <w:rtl/>
        </w:rPr>
        <w:t>כדי</w:t>
      </w:r>
      <w:r w:rsidRPr="000F5E3A">
        <w:rPr>
          <w:rtl/>
        </w:rPr>
        <w:t xml:space="preserve"> </w:t>
      </w:r>
      <w:r w:rsidRPr="000F5E3A">
        <w:rPr>
          <w:rFonts w:hint="eastAsia"/>
          <w:rtl/>
        </w:rPr>
        <w:t>לקדם</w:t>
      </w:r>
      <w:r w:rsidRPr="000F5E3A">
        <w:rPr>
          <w:rtl/>
        </w:rPr>
        <w:t xml:space="preserve"> את התחרות בענף תחנות </w:t>
      </w:r>
      <w:r>
        <w:rPr>
          <w:rFonts w:hint="cs"/>
          <w:rtl/>
        </w:rPr>
        <w:t>ה</w:t>
      </w:r>
      <w:r w:rsidRPr="000F5E3A">
        <w:rPr>
          <w:rtl/>
        </w:rPr>
        <w:t>תדלוק</w:t>
      </w:r>
      <w:r>
        <w:rPr>
          <w:rFonts w:hint="cs"/>
          <w:rtl/>
        </w:rPr>
        <w:t xml:space="preserve"> </w:t>
      </w:r>
      <w:r w:rsidRPr="00D76774">
        <w:rPr>
          <w:rFonts w:hint="eastAsia"/>
          <w:rtl/>
        </w:rPr>
        <w:t>אך</w:t>
      </w:r>
      <w:r w:rsidRPr="00D76774">
        <w:rPr>
          <w:rtl/>
        </w:rPr>
        <w:t xml:space="preserve"> </w:t>
      </w:r>
      <w:r w:rsidRPr="00D76774">
        <w:rPr>
          <w:rFonts w:hint="eastAsia"/>
          <w:rtl/>
        </w:rPr>
        <w:t>הן</w:t>
      </w:r>
      <w:r w:rsidRPr="00D76774">
        <w:rPr>
          <w:rtl/>
        </w:rPr>
        <w:t xml:space="preserve"> </w:t>
      </w:r>
      <w:r w:rsidRPr="00D76774">
        <w:rPr>
          <w:rFonts w:hint="eastAsia"/>
          <w:rtl/>
        </w:rPr>
        <w:t>לא</w:t>
      </w:r>
      <w:r w:rsidRPr="00D76774">
        <w:rPr>
          <w:rtl/>
        </w:rPr>
        <w:t xml:space="preserve"> </w:t>
      </w:r>
      <w:r w:rsidRPr="00D76774">
        <w:rPr>
          <w:rFonts w:hint="eastAsia"/>
          <w:rtl/>
        </w:rPr>
        <w:t>ייושמו</w:t>
      </w:r>
      <w:r w:rsidRPr="00D76774">
        <w:rPr>
          <w:rtl/>
        </w:rPr>
        <w:t xml:space="preserve"> </w:t>
      </w:r>
      <w:r w:rsidRPr="00D76774">
        <w:rPr>
          <w:rFonts w:hint="eastAsia"/>
          <w:rtl/>
        </w:rPr>
        <w:t>ברובן</w:t>
      </w:r>
      <w:r w:rsidRPr="000F5E3A">
        <w:rPr>
          <w:rtl/>
        </w:rPr>
        <w:t xml:space="preserve">. </w:t>
      </w:r>
      <w:r w:rsidRPr="00F705A6">
        <w:rPr>
          <w:rFonts w:hint="eastAsia"/>
          <w:rtl/>
        </w:rPr>
        <w:t>מממצאי</w:t>
      </w:r>
      <w:r w:rsidRPr="00F705A6">
        <w:rPr>
          <w:rtl/>
        </w:rPr>
        <w:t xml:space="preserve"> </w:t>
      </w:r>
      <w:r w:rsidRPr="00F705A6">
        <w:rPr>
          <w:rFonts w:hint="eastAsia"/>
          <w:rtl/>
        </w:rPr>
        <w:t>הביקורת</w:t>
      </w:r>
      <w:r w:rsidRPr="00F705A6">
        <w:rPr>
          <w:rtl/>
        </w:rPr>
        <w:t xml:space="preserve"> </w:t>
      </w:r>
      <w:r w:rsidRPr="00F705A6">
        <w:rPr>
          <w:rFonts w:hint="eastAsia"/>
          <w:rtl/>
        </w:rPr>
        <w:t>עולה</w:t>
      </w:r>
      <w:r w:rsidRPr="00F705A6">
        <w:rPr>
          <w:rtl/>
        </w:rPr>
        <w:t xml:space="preserve"> </w:t>
      </w:r>
      <w:r w:rsidRPr="00F705A6">
        <w:rPr>
          <w:rFonts w:eastAsia="Times New Roman"/>
          <w:rtl/>
          <w:lang w:eastAsia="he-IL"/>
        </w:rPr>
        <w:t xml:space="preserve">כי </w:t>
      </w:r>
      <w:r w:rsidRPr="00F705A6">
        <w:rPr>
          <w:rFonts w:eastAsia="Times New Roman" w:hint="eastAsia"/>
          <w:rtl/>
          <w:lang w:eastAsia="he-IL"/>
        </w:rPr>
        <w:t>בין</w:t>
      </w:r>
      <w:r w:rsidRPr="00F705A6">
        <w:rPr>
          <w:rFonts w:eastAsia="Times New Roman"/>
          <w:rtl/>
          <w:lang w:eastAsia="he-IL"/>
        </w:rPr>
        <w:t xml:space="preserve"> 2011 </w:t>
      </w:r>
      <w:r w:rsidRPr="00F705A6">
        <w:rPr>
          <w:rFonts w:eastAsia="Times New Roman" w:hint="eastAsia"/>
          <w:rtl/>
          <w:lang w:eastAsia="he-IL"/>
        </w:rPr>
        <w:t>ל</w:t>
      </w:r>
      <w:r w:rsidRPr="00F705A6">
        <w:rPr>
          <w:rFonts w:eastAsia="Times New Roman"/>
          <w:rtl/>
          <w:lang w:eastAsia="he-IL"/>
        </w:rPr>
        <w:t xml:space="preserve">-2019, </w:t>
      </w:r>
      <w:r w:rsidRPr="00F705A6">
        <w:rPr>
          <w:rFonts w:eastAsia="Times New Roman" w:hint="eastAsia"/>
          <w:rtl/>
          <w:lang w:eastAsia="he-IL"/>
        </w:rPr>
        <w:t>גדל</w:t>
      </w:r>
      <w:r w:rsidRPr="00F705A6">
        <w:rPr>
          <w:rFonts w:eastAsia="Times New Roman"/>
          <w:rtl/>
          <w:lang w:eastAsia="he-IL"/>
        </w:rPr>
        <w:t xml:space="preserve"> </w:t>
      </w:r>
      <w:r w:rsidRPr="00F705A6">
        <w:rPr>
          <w:rFonts w:eastAsia="Times New Roman" w:hint="eastAsia"/>
          <w:rtl/>
          <w:lang w:eastAsia="he-IL"/>
        </w:rPr>
        <w:t>ב</w:t>
      </w:r>
      <w:r w:rsidRPr="00F705A6">
        <w:rPr>
          <w:rFonts w:eastAsia="Times New Roman"/>
          <w:rtl/>
          <w:lang w:eastAsia="he-IL"/>
        </w:rPr>
        <w:t xml:space="preserve">-120 </w:t>
      </w:r>
      <w:r w:rsidRPr="00F705A6">
        <w:rPr>
          <w:rFonts w:eastAsia="Times New Roman" w:hint="eastAsia"/>
          <w:rtl/>
          <w:lang w:eastAsia="he-IL"/>
        </w:rPr>
        <w:t>מספר</w:t>
      </w:r>
      <w:r w:rsidRPr="00F705A6">
        <w:rPr>
          <w:rFonts w:eastAsia="Times New Roman"/>
          <w:rtl/>
          <w:lang w:eastAsia="he-IL"/>
        </w:rPr>
        <w:t xml:space="preserve"> </w:t>
      </w:r>
      <w:r w:rsidRPr="00F705A6">
        <w:rPr>
          <w:rFonts w:eastAsia="Times New Roman" w:hint="eastAsia"/>
          <w:rtl/>
          <w:lang w:eastAsia="he-IL"/>
        </w:rPr>
        <w:t>תחנות</w:t>
      </w:r>
      <w:r w:rsidRPr="00F705A6">
        <w:rPr>
          <w:rFonts w:eastAsia="Times New Roman"/>
          <w:rtl/>
          <w:lang w:eastAsia="he-IL"/>
        </w:rPr>
        <w:t xml:space="preserve"> </w:t>
      </w:r>
      <w:r w:rsidRPr="00F705A6">
        <w:rPr>
          <w:rFonts w:eastAsia="Times New Roman" w:hint="eastAsia"/>
          <w:rtl/>
          <w:lang w:eastAsia="he-IL"/>
        </w:rPr>
        <w:t>התדלוק</w:t>
      </w:r>
      <w:r w:rsidRPr="00F705A6">
        <w:rPr>
          <w:rFonts w:eastAsia="Times New Roman"/>
          <w:rtl/>
          <w:lang w:eastAsia="he-IL"/>
        </w:rPr>
        <w:t xml:space="preserve"> שמופעלות על ידי החברות הקטנות (</w:t>
      </w:r>
      <w:r w:rsidRPr="00F705A6">
        <w:rPr>
          <w:rFonts w:eastAsia="Times New Roman" w:hint="eastAsia"/>
          <w:rtl/>
          <w:lang w:eastAsia="he-IL"/>
        </w:rPr>
        <w:t>גידול</w:t>
      </w:r>
      <w:r w:rsidRPr="00F705A6">
        <w:rPr>
          <w:rFonts w:eastAsia="Times New Roman"/>
          <w:rtl/>
          <w:lang w:eastAsia="he-IL"/>
        </w:rPr>
        <w:t xml:space="preserve"> </w:t>
      </w:r>
      <w:r w:rsidRPr="00F705A6">
        <w:rPr>
          <w:rFonts w:eastAsia="Times New Roman" w:hint="eastAsia"/>
          <w:rtl/>
          <w:lang w:eastAsia="he-IL"/>
        </w:rPr>
        <w:t>של</w:t>
      </w:r>
      <w:r w:rsidRPr="00F705A6">
        <w:rPr>
          <w:rFonts w:eastAsia="Times New Roman"/>
          <w:rtl/>
          <w:lang w:eastAsia="he-IL"/>
        </w:rPr>
        <w:t xml:space="preserve"> </w:t>
      </w:r>
      <w:r w:rsidRPr="00F705A6">
        <w:rPr>
          <w:rFonts w:eastAsia="Times New Roman" w:hint="eastAsia"/>
          <w:rtl/>
          <w:lang w:eastAsia="he-IL"/>
        </w:rPr>
        <w:t>כ</w:t>
      </w:r>
      <w:r w:rsidRPr="00F705A6">
        <w:rPr>
          <w:rFonts w:eastAsia="Times New Roman"/>
          <w:rtl/>
          <w:lang w:eastAsia="he-IL"/>
        </w:rPr>
        <w:t xml:space="preserve">-74%) </w:t>
      </w:r>
      <w:r w:rsidRPr="00F705A6">
        <w:rPr>
          <w:rFonts w:eastAsia="Times New Roman" w:hint="eastAsia"/>
          <w:rtl/>
          <w:lang w:eastAsia="he-IL"/>
        </w:rPr>
        <w:t>לעומת</w:t>
      </w:r>
      <w:r w:rsidRPr="00F705A6">
        <w:rPr>
          <w:rFonts w:eastAsia="Times New Roman"/>
          <w:rtl/>
          <w:lang w:eastAsia="he-IL"/>
        </w:rPr>
        <w:t xml:space="preserve"> גידול של 9 תחנות </w:t>
      </w:r>
      <w:r w:rsidRPr="00F705A6">
        <w:rPr>
          <w:rFonts w:eastAsia="Times New Roman" w:hint="eastAsia"/>
          <w:rtl/>
          <w:lang w:eastAsia="he-IL"/>
        </w:rPr>
        <w:t>תדלוק</w:t>
      </w:r>
      <w:r w:rsidRPr="00F705A6">
        <w:rPr>
          <w:rFonts w:eastAsia="Times New Roman"/>
          <w:rtl/>
          <w:lang w:eastAsia="he-IL"/>
        </w:rPr>
        <w:t xml:space="preserve"> שמופעלות על ידי ארבעת החברות הגדולות (גידול של כ-1%). </w:t>
      </w:r>
      <w:r w:rsidR="006B10AD">
        <w:rPr>
          <w:rFonts w:eastAsia="Times New Roman"/>
          <w:rtl/>
          <w:lang w:eastAsia="he-IL"/>
        </w:rPr>
        <w:fldChar w:fldCharType="begin"/>
      </w:r>
      <w:r w:rsidR="006B10AD">
        <w:rPr>
          <w:rFonts w:eastAsia="Times New Roman"/>
          <w:rtl/>
          <w:lang w:eastAsia="he-IL"/>
        </w:rPr>
        <w:instrText xml:space="preserve"> </w:instrText>
      </w:r>
      <w:r w:rsidR="006B10AD">
        <w:rPr>
          <w:rFonts w:eastAsia="Times New Roman" w:hint="eastAsia"/>
          <w:lang w:eastAsia="he-IL"/>
        </w:rPr>
        <w:instrText>AUTONUMLGL \e  \* MERGEFORMAT</w:instrText>
      </w:r>
      <w:r w:rsidR="006B10AD">
        <w:rPr>
          <w:rFonts w:eastAsia="Times New Roman"/>
          <w:rtl/>
          <w:lang w:eastAsia="he-IL"/>
        </w:rPr>
        <w:instrText xml:space="preserve"> </w:instrText>
      </w:r>
      <w:r w:rsidR="006B10AD">
        <w:rPr>
          <w:rFonts w:eastAsia="Times New Roman"/>
          <w:rtl/>
          <w:lang w:eastAsia="he-IL"/>
        </w:rPr>
        <w:fldChar w:fldCharType="end"/>
      </w:r>
      <w:r w:rsidRPr="00F705A6">
        <w:rPr>
          <w:rFonts w:eastAsia="Times New Roman" w:hint="eastAsia"/>
          <w:rtl/>
          <w:lang w:eastAsia="he-IL"/>
        </w:rPr>
        <w:t>עם</w:t>
      </w:r>
      <w:r w:rsidRPr="00F705A6">
        <w:rPr>
          <w:rFonts w:eastAsia="Times New Roman"/>
          <w:rtl/>
          <w:lang w:eastAsia="he-IL"/>
        </w:rPr>
        <w:t xml:space="preserve"> זאת, </w:t>
      </w:r>
      <w:r w:rsidRPr="00F705A6">
        <w:rPr>
          <w:rFonts w:eastAsia="Times New Roman" w:hint="eastAsia"/>
          <w:rtl/>
          <w:lang w:eastAsia="he-IL"/>
        </w:rPr>
        <w:t>עדיין</w:t>
      </w:r>
      <w:r w:rsidRPr="00F705A6">
        <w:rPr>
          <w:rFonts w:eastAsia="Times New Roman"/>
          <w:rtl/>
          <w:lang w:eastAsia="he-IL"/>
        </w:rPr>
        <w:t xml:space="preserve"> </w:t>
      </w:r>
      <w:r w:rsidRPr="00F705A6">
        <w:rPr>
          <w:rFonts w:eastAsia="Times New Roman" w:hint="eastAsia"/>
          <w:rtl/>
          <w:lang w:eastAsia="he-IL"/>
        </w:rPr>
        <w:t>קיימת</w:t>
      </w:r>
      <w:r w:rsidRPr="00F705A6">
        <w:rPr>
          <w:rFonts w:eastAsia="Times New Roman"/>
          <w:rtl/>
          <w:lang w:eastAsia="he-IL"/>
        </w:rPr>
        <w:t xml:space="preserve"> </w:t>
      </w:r>
      <w:r w:rsidRPr="00F705A6">
        <w:rPr>
          <w:rFonts w:eastAsia="Times New Roman" w:hint="eastAsia"/>
          <w:rtl/>
          <w:lang w:eastAsia="he-IL"/>
        </w:rPr>
        <w:t>ריכוזיות</w:t>
      </w:r>
      <w:r w:rsidRPr="00F705A6">
        <w:rPr>
          <w:rFonts w:eastAsia="Times New Roman"/>
          <w:rtl/>
          <w:lang w:eastAsia="he-IL"/>
        </w:rPr>
        <w:t xml:space="preserve"> </w:t>
      </w:r>
      <w:r w:rsidRPr="00F705A6">
        <w:rPr>
          <w:rFonts w:eastAsia="Times New Roman" w:hint="eastAsia"/>
          <w:rtl/>
          <w:lang w:eastAsia="he-IL"/>
        </w:rPr>
        <w:t>גבוהה</w:t>
      </w:r>
      <w:r w:rsidRPr="00F705A6">
        <w:rPr>
          <w:rFonts w:eastAsia="Times New Roman"/>
          <w:rtl/>
          <w:lang w:eastAsia="he-IL"/>
        </w:rPr>
        <w:t xml:space="preserve"> </w:t>
      </w:r>
      <w:r w:rsidRPr="00F705A6">
        <w:rPr>
          <w:rFonts w:eastAsia="Times New Roman" w:hint="eastAsia"/>
          <w:rtl/>
          <w:lang w:eastAsia="he-IL"/>
        </w:rPr>
        <w:t>בענף</w:t>
      </w:r>
      <w:r w:rsidRPr="00F705A6">
        <w:rPr>
          <w:rFonts w:eastAsia="Times New Roman"/>
          <w:rtl/>
          <w:lang w:eastAsia="he-IL"/>
        </w:rPr>
        <w:t xml:space="preserve"> כך </w:t>
      </w:r>
      <w:r>
        <w:rPr>
          <w:rFonts w:eastAsia="Times New Roman" w:hint="cs"/>
          <w:rtl/>
          <w:lang w:eastAsia="he-IL"/>
        </w:rPr>
        <w:t>שיש חשיבות בהשלמת הרפורמה</w:t>
      </w:r>
      <w:r w:rsidRPr="00F705A6">
        <w:rPr>
          <w:rFonts w:eastAsia="Times New Roman"/>
          <w:rtl/>
          <w:lang w:eastAsia="he-IL"/>
        </w:rPr>
        <w:t>.</w:t>
      </w:r>
    </w:p>
    <w:p w:rsidR="0069574F" w:rsidP="001A2CB6">
      <w:pPr>
        <w:pStyle w:val="a"/>
        <w:spacing w:line="269" w:lineRule="auto"/>
        <w:rPr>
          <w:rtl/>
        </w:rPr>
      </w:pPr>
    </w:p>
    <w:p w:rsidR="0069574F" w:rsidP="001A2CB6">
      <w:pPr>
        <w:spacing w:line="269" w:lineRule="auto"/>
        <w:rPr>
          <w:b/>
          <w:bCs/>
          <w:sz w:val="24"/>
          <w:rtl/>
        </w:rPr>
      </w:pPr>
      <w:r w:rsidRPr="009A7100">
        <w:rPr>
          <w:rFonts w:hint="eastAsia"/>
          <w:b/>
          <w:bCs/>
          <w:sz w:val="24"/>
          <w:rtl/>
        </w:rPr>
        <w:t>על</w:t>
      </w:r>
      <w:r w:rsidRPr="009A7100">
        <w:rPr>
          <w:b/>
          <w:bCs/>
          <w:sz w:val="24"/>
          <w:rtl/>
        </w:rPr>
        <w:t xml:space="preserve"> </w:t>
      </w:r>
      <w:r w:rsidRPr="009A7100">
        <w:rPr>
          <w:rFonts w:hint="eastAsia"/>
          <w:b/>
          <w:bCs/>
          <w:sz w:val="24"/>
          <w:rtl/>
        </w:rPr>
        <w:t>ה</w:t>
      </w:r>
      <w:r w:rsidRPr="009A7100">
        <w:rPr>
          <w:b/>
          <w:bCs/>
          <w:sz w:val="24"/>
          <w:rtl/>
        </w:rPr>
        <w:t xml:space="preserve">גופים המוזכרים בהחלטת הממשלה </w:t>
      </w:r>
      <w:r w:rsidRPr="009A7100">
        <w:rPr>
          <w:rFonts w:hint="eastAsia"/>
          <w:b/>
          <w:bCs/>
          <w:sz w:val="24"/>
          <w:rtl/>
        </w:rPr>
        <w:t>להשלים</w:t>
      </w:r>
      <w:r w:rsidRPr="009A7100">
        <w:rPr>
          <w:b/>
          <w:bCs/>
          <w:sz w:val="24"/>
          <w:rtl/>
        </w:rPr>
        <w:t xml:space="preserve"> </w:t>
      </w:r>
      <w:r w:rsidRPr="009A7100">
        <w:rPr>
          <w:rFonts w:hint="eastAsia"/>
          <w:b/>
          <w:bCs/>
          <w:sz w:val="24"/>
          <w:rtl/>
        </w:rPr>
        <w:t>הפעולות</w:t>
      </w:r>
      <w:r w:rsidRPr="009A7100">
        <w:rPr>
          <w:b/>
          <w:bCs/>
          <w:sz w:val="24"/>
          <w:rtl/>
        </w:rPr>
        <w:t xml:space="preserve"> </w:t>
      </w:r>
      <w:r w:rsidRPr="009A7100">
        <w:rPr>
          <w:rFonts w:hint="eastAsia"/>
          <w:b/>
          <w:bCs/>
          <w:sz w:val="24"/>
          <w:rtl/>
        </w:rPr>
        <w:t>הנדרשות</w:t>
      </w:r>
      <w:r w:rsidRPr="009A7100">
        <w:rPr>
          <w:b/>
          <w:bCs/>
          <w:sz w:val="24"/>
          <w:rtl/>
        </w:rPr>
        <w:t xml:space="preserve"> במועד סיום הביקורת </w:t>
      </w:r>
      <w:r w:rsidRPr="009A7100">
        <w:rPr>
          <w:rFonts w:hint="eastAsia"/>
          <w:b/>
          <w:bCs/>
          <w:sz w:val="24"/>
          <w:rtl/>
        </w:rPr>
        <w:t>לשם</w:t>
      </w:r>
      <w:r w:rsidRPr="009A7100">
        <w:rPr>
          <w:b/>
          <w:bCs/>
          <w:sz w:val="24"/>
          <w:rtl/>
        </w:rPr>
        <w:t xml:space="preserve"> קידום </w:t>
      </w:r>
      <w:r w:rsidRPr="009A7100">
        <w:rPr>
          <w:rFonts w:hint="eastAsia"/>
          <w:b/>
          <w:bCs/>
          <w:sz w:val="24"/>
          <w:rtl/>
        </w:rPr>
        <w:t>תחרות</w:t>
      </w:r>
      <w:r w:rsidRPr="009A7100">
        <w:rPr>
          <w:b/>
          <w:bCs/>
          <w:sz w:val="24"/>
          <w:rtl/>
        </w:rPr>
        <w:t xml:space="preserve"> הולמת </w:t>
      </w:r>
      <w:r w:rsidRPr="009A7100">
        <w:rPr>
          <w:rFonts w:hint="eastAsia"/>
          <w:b/>
          <w:bCs/>
          <w:sz w:val="24"/>
          <w:rtl/>
        </w:rPr>
        <w:t>בענף</w:t>
      </w:r>
      <w:r w:rsidRPr="009A7100">
        <w:rPr>
          <w:b/>
          <w:bCs/>
          <w:sz w:val="24"/>
          <w:rtl/>
        </w:rPr>
        <w:t xml:space="preserve"> תחנות </w:t>
      </w:r>
      <w:r w:rsidRPr="009A7100">
        <w:rPr>
          <w:rFonts w:hint="eastAsia"/>
          <w:b/>
          <w:bCs/>
          <w:sz w:val="24"/>
          <w:rtl/>
        </w:rPr>
        <w:t>התדלוק</w:t>
      </w:r>
      <w:r w:rsidRPr="009A7100">
        <w:rPr>
          <w:b/>
          <w:bCs/>
          <w:sz w:val="24"/>
          <w:rtl/>
        </w:rPr>
        <w:t>.</w:t>
      </w:r>
    </w:p>
    <w:p w:rsidR="006B10AD" w:rsidP="001A2CB6">
      <w:pPr>
        <w:spacing w:line="269" w:lineRule="auto"/>
        <w:rPr>
          <w:b/>
          <w:bCs/>
          <w:sz w:val="24"/>
          <w:rtl/>
        </w:rPr>
      </w:pPr>
    </w:p>
    <w:p w:rsidR="006954AB" w:rsidRPr="006954AB" w:rsidP="001A2CB6">
      <w:pPr>
        <w:pStyle w:val="Heading4"/>
        <w:spacing w:before="0" w:line="269" w:lineRule="auto"/>
        <w:rPr>
          <w:rtl/>
        </w:rPr>
      </w:pPr>
      <w:r w:rsidRPr="003A13CF">
        <w:rPr>
          <w:rtl/>
        </w:rPr>
        <w:t>פיקוח על מחירי הסולר</w:t>
      </w:r>
    </w:p>
    <w:p w:rsidR="009A7100" w:rsidP="001A2CB6">
      <w:pPr>
        <w:pStyle w:val="a"/>
        <w:spacing w:line="269" w:lineRule="auto"/>
        <w:rPr>
          <w:rtl/>
        </w:rPr>
      </w:pPr>
    </w:p>
    <w:p w:rsidR="006954AB" w:rsidRPr="008E70BC" w:rsidP="001A2CB6">
      <w:pPr>
        <w:spacing w:line="269" w:lineRule="auto"/>
        <w:rPr>
          <w:sz w:val="24"/>
          <w:rtl/>
        </w:rPr>
      </w:pPr>
      <w:r>
        <w:rPr>
          <w:rFonts w:hint="cs"/>
          <w:sz w:val="24"/>
          <w:rtl/>
        </w:rPr>
        <w:t>ב</w:t>
      </w:r>
      <w:r w:rsidRPr="008E70BC">
        <w:rPr>
          <w:sz w:val="24"/>
          <w:rtl/>
        </w:rPr>
        <w:t xml:space="preserve">החלטת הממשלה </w:t>
      </w:r>
      <w:r>
        <w:rPr>
          <w:rFonts w:hint="cs"/>
          <w:sz w:val="24"/>
          <w:rtl/>
        </w:rPr>
        <w:t>נ</w:t>
      </w:r>
      <w:r w:rsidRPr="008E70BC">
        <w:rPr>
          <w:sz w:val="24"/>
          <w:rtl/>
        </w:rPr>
        <w:t>קבע כי יש "להנחות את ועדת המחירים הפועלת על פי חוק הפיקוח על מחירי מצרכים ושירותים, התשנ"ו-1996</w:t>
      </w:r>
      <w:r w:rsidR="00782882">
        <w:rPr>
          <w:rFonts w:hint="cs"/>
          <w:sz w:val="24"/>
          <w:rtl/>
        </w:rPr>
        <w:t>,</w:t>
      </w:r>
      <w:r w:rsidRPr="008E70BC">
        <w:rPr>
          <w:sz w:val="24"/>
          <w:rtl/>
        </w:rPr>
        <w:t xml:space="preserve"> לבחון הטלת פיקוח על מרווח השיווק בסולר לתחבורה בתחנות התדלוק</w:t>
      </w:r>
      <w:r w:rsidR="008263E3">
        <w:rPr>
          <w:rFonts w:hint="cs"/>
          <w:sz w:val="24"/>
          <w:rtl/>
        </w:rPr>
        <w:t>"</w:t>
      </w:r>
      <w:r w:rsidRPr="008E70BC">
        <w:rPr>
          <w:sz w:val="24"/>
          <w:rtl/>
        </w:rPr>
        <w:t xml:space="preserve"> </w:t>
      </w:r>
      <w:r w:rsidR="008263E3">
        <w:rPr>
          <w:rFonts w:hint="cs"/>
          <w:sz w:val="24"/>
          <w:rtl/>
        </w:rPr>
        <w:t>ו"</w:t>
      </w:r>
      <w:r w:rsidRPr="008E70BC">
        <w:rPr>
          <w:sz w:val="24"/>
          <w:rtl/>
        </w:rPr>
        <w:t>להנחות את שר האוצר ושר האנרגיה והמים, על בסיס המלצה של ועדת המחירים, ככל שתינתן, לקבוע בצו לפי החוק, כי מרווח השיווק בסולר יהיה מפוקח".</w:t>
      </w:r>
    </w:p>
    <w:p w:rsidR="00843BA2" w:rsidRPr="008E70BC" w:rsidP="001A2CB6">
      <w:pPr>
        <w:pStyle w:val="a"/>
        <w:spacing w:line="269" w:lineRule="auto"/>
        <w:rPr>
          <w:rtl/>
        </w:rPr>
      </w:pPr>
    </w:p>
    <w:p w:rsidR="006954AB" w:rsidP="001A2CB6">
      <w:pPr>
        <w:spacing w:line="269" w:lineRule="auto"/>
        <w:rPr>
          <w:b/>
          <w:bCs/>
          <w:sz w:val="24"/>
          <w:rtl/>
        </w:rPr>
      </w:pPr>
      <w:r>
        <w:rPr>
          <w:rFonts w:hint="cs"/>
          <w:sz w:val="24"/>
          <w:rtl/>
        </w:rPr>
        <w:t>בשנים</w:t>
      </w:r>
      <w:r w:rsidRPr="008E70BC">
        <w:rPr>
          <w:sz w:val="24"/>
          <w:rtl/>
        </w:rPr>
        <w:t xml:space="preserve"> 201</w:t>
      </w:r>
      <w:r w:rsidR="00845BFD">
        <w:rPr>
          <w:rFonts w:hint="cs"/>
          <w:sz w:val="24"/>
          <w:rtl/>
        </w:rPr>
        <w:t xml:space="preserve">3 עד </w:t>
      </w:r>
      <w:r w:rsidRPr="008E70BC">
        <w:rPr>
          <w:sz w:val="24"/>
          <w:rtl/>
        </w:rPr>
        <w:t>201</w:t>
      </w:r>
      <w:r w:rsidR="00845BFD">
        <w:rPr>
          <w:rFonts w:hint="cs"/>
          <w:sz w:val="24"/>
          <w:rtl/>
        </w:rPr>
        <w:t>4</w:t>
      </w:r>
      <w:r w:rsidRPr="008E70BC">
        <w:rPr>
          <w:sz w:val="24"/>
          <w:rtl/>
        </w:rPr>
        <w:t xml:space="preserve"> בחן משרד האנרגיה אם קיימת רווחיות עודפת בענף הסולר, ואם נדרשת קביעת מחיר </w:t>
      </w:r>
      <w:r w:rsidR="00845BFD">
        <w:rPr>
          <w:rFonts w:hint="cs"/>
          <w:sz w:val="24"/>
          <w:rtl/>
        </w:rPr>
        <w:t>מרב</w:t>
      </w:r>
      <w:r w:rsidRPr="008E70BC">
        <w:rPr>
          <w:sz w:val="24"/>
          <w:rtl/>
        </w:rPr>
        <w:t xml:space="preserve">י לסולר </w:t>
      </w:r>
      <w:r w:rsidR="00845BFD">
        <w:rPr>
          <w:rFonts w:hint="cs"/>
          <w:sz w:val="24"/>
          <w:rtl/>
        </w:rPr>
        <w:t>כדי לצמצם</w:t>
      </w:r>
      <w:r w:rsidRPr="008E70BC">
        <w:rPr>
          <w:sz w:val="24"/>
          <w:rtl/>
        </w:rPr>
        <w:t xml:space="preserve"> רווחיות זו. המשרד הגיע למסקנה כי </w:t>
      </w:r>
      <w:r w:rsidR="00845BFD">
        <w:rPr>
          <w:rFonts w:hint="cs"/>
          <w:sz w:val="24"/>
          <w:rtl/>
        </w:rPr>
        <w:t>אין</w:t>
      </w:r>
      <w:r w:rsidRPr="008E70BC">
        <w:rPr>
          <w:sz w:val="24"/>
          <w:rtl/>
        </w:rPr>
        <w:t xml:space="preserve"> עילה או הצדקה או כדאיות משקית להכנסת הסולר לפיקוח לפי פרק ה' לחוק </w:t>
      </w:r>
      <w:r w:rsidR="00845BFD">
        <w:rPr>
          <w:rFonts w:hint="cs"/>
          <w:sz w:val="24"/>
          <w:rtl/>
        </w:rPr>
        <w:t>הנזכר,</w:t>
      </w:r>
      <w:r w:rsidRPr="008E70BC">
        <w:rPr>
          <w:sz w:val="24"/>
          <w:rtl/>
        </w:rPr>
        <w:t xml:space="preserve"> שכן פעולה זו עלולה לגרום לעליית המחיר הממוצע. עוד הומלץ להמשיך במעקב תקופתי </w:t>
      </w:r>
      <w:r w:rsidR="00845BFD">
        <w:rPr>
          <w:rFonts w:hint="cs"/>
          <w:sz w:val="24"/>
          <w:rtl/>
        </w:rPr>
        <w:t>על</w:t>
      </w:r>
      <w:r w:rsidRPr="008E70BC">
        <w:rPr>
          <w:sz w:val="24"/>
          <w:rtl/>
        </w:rPr>
        <w:t xml:space="preserve"> מחירי הסולר בתחנות, ללקוחות מזדמנים וללקוחת בהסדר. על בסיס המלצות המשרד לא הוטל פיקוח על מחיר הסולר.</w:t>
      </w:r>
    </w:p>
    <w:p w:rsidR="000060C0" w:rsidP="001A2CB6">
      <w:pPr>
        <w:pStyle w:val="a"/>
        <w:spacing w:line="269" w:lineRule="auto"/>
        <w:rPr>
          <w:rtl/>
        </w:rPr>
      </w:pPr>
    </w:p>
    <w:p w:rsidR="00F21CF6" w:rsidRPr="00F21CF6" w:rsidP="001A2CB6">
      <w:pPr>
        <w:spacing w:line="269" w:lineRule="auto"/>
        <w:rPr>
          <w:sz w:val="24"/>
          <w:rtl/>
        </w:rPr>
      </w:pPr>
      <w:r w:rsidRPr="00F21CF6">
        <w:rPr>
          <w:rFonts w:hint="cs"/>
          <w:sz w:val="24"/>
          <w:rtl/>
        </w:rPr>
        <w:t xml:space="preserve">משרד האנרגיה ציין בתשובתו כי "מאז שנת 2017, שבה החליט המשרד שלא לפקח על המוצר ברמה של קביעת מחיר מקסימלי, המשרד במעקב צמוד אחר רמת הרווחיות הנובעת לחברות הדלק מפעילות שיווק הסולר בתחנות התדלוק. המשרד אוסף מידי שנה נתונים המעידים על כמויות מכירה, מחירים ורווחיות הנובעת משיווק המוצר, מנתח מידע זה ומסיק מסקנות לגבי קיומה של רווחיות יתר בענף. תהליך עבודה זה מאפשר </w:t>
      </w:r>
      <w:r w:rsidRPr="00F21CF6" w:rsidR="00CB53DC">
        <w:rPr>
          <w:rFonts w:hint="cs"/>
          <w:sz w:val="24"/>
          <w:rtl/>
        </w:rPr>
        <w:t>לעקוב מקרוב</w:t>
      </w:r>
      <w:r w:rsidRPr="00F21CF6" w:rsidR="00AD5420">
        <w:rPr>
          <w:rFonts w:hint="cs"/>
          <w:sz w:val="24"/>
          <w:rtl/>
        </w:rPr>
        <w:t xml:space="preserve"> אחרי רמת התחרות בתחום ולבחון</w:t>
      </w:r>
      <w:r w:rsidRPr="00F21CF6" w:rsidR="00C354E5">
        <w:rPr>
          <w:rFonts w:hint="cs"/>
          <w:sz w:val="24"/>
          <w:rtl/>
        </w:rPr>
        <w:t xml:space="preserve"> </w:t>
      </w:r>
      <w:r w:rsidRPr="00F21CF6">
        <w:rPr>
          <w:rFonts w:hint="cs"/>
          <w:sz w:val="24"/>
          <w:rtl/>
        </w:rPr>
        <w:t>שינוי הרגולציה</w:t>
      </w:r>
      <w:r w:rsidR="00BB5D3C">
        <w:rPr>
          <w:rFonts w:hint="cs"/>
          <w:sz w:val="24"/>
          <w:rtl/>
        </w:rPr>
        <w:t xml:space="preserve"> </w:t>
      </w:r>
      <w:r w:rsidRPr="00F21CF6" w:rsidR="00AD5420">
        <w:rPr>
          <w:rFonts w:hint="cs"/>
          <w:sz w:val="24"/>
          <w:rtl/>
        </w:rPr>
        <w:t>על פי הצורך</w:t>
      </w:r>
      <w:r w:rsidRPr="00F21CF6">
        <w:rPr>
          <w:rFonts w:hint="cs"/>
          <w:sz w:val="24"/>
          <w:rtl/>
        </w:rPr>
        <w:t>".</w:t>
      </w:r>
    </w:p>
    <w:p w:rsidR="00633F38" w:rsidP="001A2CB6">
      <w:pPr>
        <w:pStyle w:val="a"/>
        <w:spacing w:line="269" w:lineRule="auto"/>
        <w:rPr>
          <w:rtl/>
        </w:rPr>
      </w:pPr>
    </w:p>
    <w:p w:rsidR="006B10AD" w:rsidP="001A2CB6">
      <w:pPr>
        <w:bidi w:val="0"/>
        <w:spacing w:line="269" w:lineRule="auto"/>
        <w:rPr>
          <w:rFonts w:eastAsiaTheme="majorEastAsia"/>
          <w:bCs/>
          <w:szCs w:val="26"/>
          <w:rtl/>
        </w:rPr>
      </w:pPr>
      <w:r>
        <w:rPr>
          <w:rtl/>
        </w:rPr>
        <w:br w:type="page"/>
      </w:r>
    </w:p>
    <w:p w:rsidR="00686923" w:rsidRPr="007F3DBE" w:rsidP="001A2CB6">
      <w:pPr>
        <w:pStyle w:val="Heading4"/>
        <w:spacing w:before="0" w:line="269" w:lineRule="auto"/>
        <w:rPr>
          <w:rtl/>
        </w:rPr>
      </w:pPr>
      <w:r>
        <w:rPr>
          <w:rFonts w:hint="cs"/>
          <w:rtl/>
        </w:rPr>
        <w:t>התקן ת</w:t>
      </w:r>
      <w:r w:rsidRPr="007F3DBE">
        <w:rPr>
          <w:rFonts w:hint="cs"/>
          <w:rtl/>
        </w:rPr>
        <w:t>דל</w:t>
      </w:r>
      <w:r>
        <w:rPr>
          <w:rFonts w:hint="cs"/>
          <w:rtl/>
        </w:rPr>
        <w:t>ו</w:t>
      </w:r>
      <w:r w:rsidRPr="007F3DBE">
        <w:rPr>
          <w:rFonts w:hint="cs"/>
          <w:rtl/>
        </w:rPr>
        <w:t>ק</w:t>
      </w:r>
      <w:r>
        <w:rPr>
          <w:rFonts w:hint="cs"/>
          <w:rtl/>
        </w:rPr>
        <w:t xml:space="preserve"> אוטומטי כללי (</w:t>
      </w:r>
      <w:r w:rsidRPr="007F3DBE">
        <w:rPr>
          <w:rFonts w:hint="cs"/>
          <w:rtl/>
        </w:rPr>
        <w:t>אוניברסלי</w:t>
      </w:r>
      <w:r>
        <w:rPr>
          <w:rFonts w:hint="cs"/>
          <w:rtl/>
        </w:rPr>
        <w:t xml:space="preserve">) </w:t>
      </w:r>
    </w:p>
    <w:p w:rsidR="00686923" w:rsidP="001A2CB6">
      <w:pPr>
        <w:pStyle w:val="a"/>
        <w:spacing w:line="269" w:lineRule="auto"/>
        <w:rPr>
          <w:rtl/>
        </w:rPr>
      </w:pPr>
    </w:p>
    <w:p w:rsidR="00686923" w:rsidP="001A2CB6">
      <w:pPr>
        <w:spacing w:line="269" w:lineRule="auto"/>
        <w:rPr>
          <w:sz w:val="24"/>
          <w:rtl/>
        </w:rPr>
      </w:pPr>
      <w:r>
        <w:rPr>
          <w:rFonts w:hint="cs"/>
          <w:sz w:val="24"/>
          <w:rtl/>
        </w:rPr>
        <w:t>בדוח ועדת טרכטנברג מספטמבר 2011 צוין, בין היתר, כי</w:t>
      </w:r>
      <w:r w:rsidRPr="003900AD">
        <w:rPr>
          <w:sz w:val="24"/>
          <w:rtl/>
        </w:rPr>
        <w:t xml:space="preserve"> </w:t>
      </w:r>
      <w:r>
        <w:rPr>
          <w:rFonts w:hint="cs"/>
          <w:sz w:val="24"/>
          <w:rtl/>
        </w:rPr>
        <w:t>אחד ה</w:t>
      </w:r>
      <w:r w:rsidRPr="003900AD">
        <w:rPr>
          <w:sz w:val="24"/>
          <w:rtl/>
        </w:rPr>
        <w:t xml:space="preserve">חסמים </w:t>
      </w:r>
      <w:r>
        <w:rPr>
          <w:rFonts w:hint="cs"/>
          <w:sz w:val="24"/>
          <w:rtl/>
        </w:rPr>
        <w:t>ה</w:t>
      </w:r>
      <w:r w:rsidRPr="003900AD">
        <w:rPr>
          <w:sz w:val="24"/>
          <w:rtl/>
        </w:rPr>
        <w:t>מרכזיים לכניסת</w:t>
      </w:r>
      <w:r>
        <w:rPr>
          <w:rFonts w:hint="cs"/>
          <w:sz w:val="24"/>
          <w:rtl/>
        </w:rPr>
        <w:t xml:space="preserve">ן </w:t>
      </w:r>
      <w:r w:rsidRPr="003900AD">
        <w:rPr>
          <w:sz w:val="24"/>
          <w:rtl/>
        </w:rPr>
        <w:t>של תחנות</w:t>
      </w:r>
      <w:r>
        <w:rPr>
          <w:rFonts w:hint="cs"/>
          <w:sz w:val="24"/>
          <w:rtl/>
        </w:rPr>
        <w:t xml:space="preserve"> תדלוק</w:t>
      </w:r>
      <w:r w:rsidRPr="003900AD">
        <w:rPr>
          <w:sz w:val="24"/>
          <w:rtl/>
        </w:rPr>
        <w:t xml:space="preserve"> עצמאיות לתחרות הוא הקושי שלהן להתקשר בהסכמים עם ציי רכב ללא התקן תדלוק </w:t>
      </w:r>
      <w:r w:rsidRPr="005B4713">
        <w:rPr>
          <w:rFonts w:hint="cs"/>
          <w:sz w:val="24"/>
          <w:rtl/>
        </w:rPr>
        <w:t xml:space="preserve">אוטומטי </w:t>
      </w:r>
      <w:r w:rsidRPr="003900AD">
        <w:rPr>
          <w:sz w:val="24"/>
          <w:rtl/>
        </w:rPr>
        <w:t>אוניברסלי</w:t>
      </w:r>
      <w:r>
        <w:rPr>
          <w:rStyle w:val="FootnoteReference1"/>
          <w:sz w:val="24"/>
          <w:rtl/>
        </w:rPr>
        <w:footnoteReference w:id="37"/>
      </w:r>
      <w:r w:rsidRPr="005B4713">
        <w:rPr>
          <w:rFonts w:hint="cs"/>
          <w:sz w:val="24"/>
          <w:rtl/>
        </w:rPr>
        <w:t xml:space="preserve"> </w:t>
      </w:r>
      <w:r w:rsidR="00845BFD">
        <w:rPr>
          <w:rFonts w:hint="cs"/>
          <w:sz w:val="24"/>
          <w:rtl/>
        </w:rPr>
        <w:t>("</w:t>
      </w:r>
      <w:r w:rsidRPr="005B4713">
        <w:rPr>
          <w:rFonts w:hint="cs"/>
          <w:sz w:val="24"/>
          <w:rtl/>
        </w:rPr>
        <w:t>דלקן אוניברסלי</w:t>
      </w:r>
      <w:r w:rsidR="00845BFD">
        <w:rPr>
          <w:rFonts w:hint="cs"/>
          <w:sz w:val="24"/>
          <w:rtl/>
        </w:rPr>
        <w:t>")</w:t>
      </w:r>
      <w:r w:rsidRPr="003900AD">
        <w:rPr>
          <w:sz w:val="24"/>
          <w:rtl/>
        </w:rPr>
        <w:t>.</w:t>
      </w:r>
      <w:r>
        <w:rPr>
          <w:rFonts w:hint="cs"/>
          <w:sz w:val="24"/>
          <w:rtl/>
        </w:rPr>
        <w:t xml:space="preserve"> התקן </w:t>
      </w:r>
      <w:r w:rsidR="00845BFD">
        <w:rPr>
          <w:rFonts w:hint="cs"/>
          <w:sz w:val="24"/>
          <w:rtl/>
        </w:rPr>
        <w:t xml:space="preserve">זה הוא עוד </w:t>
      </w:r>
      <w:r w:rsidRPr="005B4713">
        <w:rPr>
          <w:rFonts w:hint="cs"/>
          <w:sz w:val="24"/>
          <w:rtl/>
        </w:rPr>
        <w:t xml:space="preserve">אמצעי להגברת התחרות בין חברות שמפעילות תחנות </w:t>
      </w:r>
      <w:r>
        <w:rPr>
          <w:rFonts w:hint="cs"/>
          <w:sz w:val="24"/>
          <w:rtl/>
        </w:rPr>
        <w:t>ת</w:t>
      </w:r>
      <w:r w:rsidRPr="005B4713">
        <w:rPr>
          <w:rFonts w:hint="cs"/>
          <w:sz w:val="24"/>
          <w:rtl/>
        </w:rPr>
        <w:t>דל</w:t>
      </w:r>
      <w:r>
        <w:rPr>
          <w:rFonts w:hint="cs"/>
          <w:sz w:val="24"/>
          <w:rtl/>
        </w:rPr>
        <w:t>ו</w:t>
      </w:r>
      <w:r w:rsidRPr="005B4713">
        <w:rPr>
          <w:rFonts w:hint="cs"/>
          <w:sz w:val="24"/>
          <w:rtl/>
        </w:rPr>
        <w:t>ק.</w:t>
      </w:r>
    </w:p>
    <w:p w:rsidR="00686923" w:rsidP="001A2CB6">
      <w:pPr>
        <w:pStyle w:val="a"/>
        <w:spacing w:line="269" w:lineRule="auto"/>
      </w:pPr>
    </w:p>
    <w:p w:rsidR="00686923" w:rsidP="001A2CB6">
      <w:pPr>
        <w:spacing w:line="269" w:lineRule="auto"/>
        <w:rPr>
          <w:sz w:val="24"/>
          <w:rtl/>
        </w:rPr>
      </w:pPr>
      <w:r>
        <w:rPr>
          <w:rFonts w:hint="cs"/>
          <w:sz w:val="24"/>
          <w:rtl/>
        </w:rPr>
        <w:t>שר האנרגיה</w:t>
      </w:r>
      <w:r w:rsidR="009E52E3">
        <w:rPr>
          <w:rFonts w:hint="cs"/>
          <w:sz w:val="24"/>
          <w:rtl/>
        </w:rPr>
        <w:t>,</w:t>
      </w:r>
      <w:r>
        <w:rPr>
          <w:rFonts w:hint="cs"/>
          <w:sz w:val="24"/>
          <w:rtl/>
        </w:rPr>
        <w:t xml:space="preserve"> בהתייעצו</w:t>
      </w:r>
      <w:r>
        <w:rPr>
          <w:rFonts w:hint="eastAsia"/>
          <w:sz w:val="24"/>
          <w:rtl/>
        </w:rPr>
        <w:t>ת</w:t>
      </w:r>
      <w:r>
        <w:rPr>
          <w:rFonts w:hint="cs"/>
          <w:sz w:val="24"/>
          <w:rtl/>
        </w:rPr>
        <w:t xml:space="preserve"> עם הממונה על התחרות הכללית ובאישור ועדת הכלכלה של הכנסת, התקין ב-2011 </w:t>
      </w:r>
      <w:r w:rsidR="001C499E">
        <w:rPr>
          <w:rFonts w:hint="cs"/>
          <w:sz w:val="24"/>
          <w:rtl/>
        </w:rPr>
        <w:t xml:space="preserve">את </w:t>
      </w:r>
      <w:r w:rsidRPr="003900AD">
        <w:rPr>
          <w:rFonts w:hint="cs"/>
          <w:sz w:val="24"/>
          <w:rtl/>
        </w:rPr>
        <w:t>תקנות</w:t>
      </w:r>
      <w:r w:rsidR="001C499E">
        <w:rPr>
          <w:rFonts w:hint="cs"/>
          <w:sz w:val="24"/>
          <w:rtl/>
        </w:rPr>
        <w:t xml:space="preserve"> </w:t>
      </w:r>
      <w:r w:rsidRPr="00F92235" w:rsidR="001C499E">
        <w:rPr>
          <w:rFonts w:hint="cs"/>
          <w:rtl/>
        </w:rPr>
        <w:t>משק הדלק (קידום התחרות) (כללים לעניין התקני תדלוק אוטומטיים כלליים), תשע"ב-2011</w:t>
      </w:r>
      <w:r w:rsidR="001C499E">
        <w:rPr>
          <w:rFonts w:hint="cs"/>
          <w:rtl/>
        </w:rPr>
        <w:t xml:space="preserve"> (להלן - התקנות)</w:t>
      </w:r>
      <w:r>
        <w:rPr>
          <w:rStyle w:val="FootnoteReference1"/>
          <w:sz w:val="24"/>
          <w:rtl/>
        </w:rPr>
        <w:footnoteReference w:id="38"/>
      </w:r>
      <w:r w:rsidRPr="003900AD">
        <w:rPr>
          <w:rFonts w:hint="cs"/>
          <w:sz w:val="24"/>
          <w:rtl/>
        </w:rPr>
        <w:t xml:space="preserve">, </w:t>
      </w:r>
      <w:r w:rsidR="00E96921">
        <w:rPr>
          <w:rFonts w:hint="cs"/>
          <w:sz w:val="24"/>
          <w:rtl/>
        </w:rPr>
        <w:t>ו</w:t>
      </w:r>
      <w:r>
        <w:rPr>
          <w:rFonts w:hint="cs"/>
          <w:sz w:val="24"/>
          <w:rtl/>
        </w:rPr>
        <w:t>לפי</w:t>
      </w:r>
      <w:r w:rsidR="001C499E">
        <w:rPr>
          <w:rFonts w:hint="cs"/>
          <w:sz w:val="24"/>
          <w:rtl/>
        </w:rPr>
        <w:t xml:space="preserve"> תקנות אלו, </w:t>
      </w:r>
      <w:r>
        <w:rPr>
          <w:rFonts w:hint="cs"/>
          <w:sz w:val="24"/>
          <w:rtl/>
        </w:rPr>
        <w:t>חברת דלק לא תמכור דלק באמצעות התקן תדלוק אוטומטי</w:t>
      </w:r>
      <w:r w:rsidR="00220600">
        <w:rPr>
          <w:rFonts w:hint="cs"/>
          <w:sz w:val="24"/>
          <w:rtl/>
        </w:rPr>
        <w:t>,</w:t>
      </w:r>
      <w:r>
        <w:rPr>
          <w:rFonts w:hint="cs"/>
          <w:sz w:val="24"/>
          <w:rtl/>
        </w:rPr>
        <w:t xml:space="preserve"> אלא אם כן זהו התקן אוניברסלי. כלומר, התקנות אוסרות מכירת דלק באמצעות התקן תדלוק אוטומט</w:t>
      </w:r>
      <w:r>
        <w:rPr>
          <w:rFonts w:hint="eastAsia"/>
          <w:sz w:val="24"/>
          <w:rtl/>
        </w:rPr>
        <w:t>י</w:t>
      </w:r>
      <w:r>
        <w:rPr>
          <w:rFonts w:hint="cs"/>
          <w:sz w:val="24"/>
          <w:rtl/>
        </w:rPr>
        <w:t xml:space="preserve"> שמקושר לחברה אחת</w:t>
      </w:r>
      <w:r w:rsidR="001C499E">
        <w:rPr>
          <w:rFonts w:hint="cs"/>
          <w:sz w:val="24"/>
          <w:rtl/>
        </w:rPr>
        <w:t xml:space="preserve"> (כנהוג ב</w:t>
      </w:r>
      <w:r>
        <w:rPr>
          <w:rFonts w:hint="cs"/>
          <w:sz w:val="24"/>
          <w:rtl/>
        </w:rPr>
        <w:t>חברות הדלק הגדולות</w:t>
      </w:r>
      <w:r w:rsidR="001C499E">
        <w:rPr>
          <w:rFonts w:hint="cs"/>
          <w:sz w:val="24"/>
          <w:rtl/>
        </w:rPr>
        <w:t xml:space="preserve">) </w:t>
      </w:r>
      <w:r>
        <w:rPr>
          <w:rFonts w:hint="cs"/>
          <w:sz w:val="24"/>
          <w:rtl/>
        </w:rPr>
        <w:t>החל מהמועד שנקבע בהן</w:t>
      </w:r>
      <w:r>
        <w:rPr>
          <w:rStyle w:val="FootnoteReference1"/>
          <w:sz w:val="24"/>
          <w:rtl/>
        </w:rPr>
        <w:footnoteReference w:id="39"/>
      </w:r>
      <w:r>
        <w:rPr>
          <w:rFonts w:hint="cs"/>
          <w:sz w:val="24"/>
          <w:rtl/>
        </w:rPr>
        <w:t>. ה</w:t>
      </w:r>
      <w:r w:rsidRPr="00F92235">
        <w:rPr>
          <w:rFonts w:hint="cs"/>
          <w:sz w:val="24"/>
          <w:rtl/>
        </w:rPr>
        <w:t>התקן</w:t>
      </w:r>
      <w:r w:rsidRPr="00F92235">
        <w:rPr>
          <w:rFonts w:hint="eastAsia"/>
          <w:sz w:val="24"/>
          <w:rtl/>
        </w:rPr>
        <w:t xml:space="preserve"> </w:t>
      </w:r>
      <w:r>
        <w:rPr>
          <w:rFonts w:hint="cs"/>
          <w:sz w:val="24"/>
          <w:rtl/>
        </w:rPr>
        <w:t>האוניברסלי מתבסס על</w:t>
      </w:r>
      <w:r w:rsidRPr="00F92235">
        <w:rPr>
          <w:rFonts w:hint="cs"/>
          <w:sz w:val="24"/>
          <w:rtl/>
        </w:rPr>
        <w:t xml:space="preserve"> </w:t>
      </w:r>
      <w:r w:rsidRPr="00F92235">
        <w:rPr>
          <w:rFonts w:hint="eastAsia"/>
          <w:sz w:val="24"/>
          <w:rtl/>
        </w:rPr>
        <w:t>טכנולוגיית</w:t>
      </w:r>
      <w:r w:rsidRPr="00F92235">
        <w:rPr>
          <w:sz w:val="24"/>
          <w:rtl/>
        </w:rPr>
        <w:t xml:space="preserve"> </w:t>
      </w:r>
      <w:r w:rsidRPr="00F92235">
        <w:rPr>
          <w:sz w:val="24"/>
        </w:rPr>
        <w:t>Open Acces</w:t>
      </w:r>
      <w:r>
        <w:rPr>
          <w:sz w:val="24"/>
        </w:rPr>
        <w:t>s</w:t>
      </w:r>
      <w:r>
        <w:rPr>
          <w:rFonts w:hint="cs"/>
          <w:sz w:val="24"/>
          <w:rtl/>
        </w:rPr>
        <w:t xml:space="preserve"> (גישה חופשית)</w:t>
      </w:r>
      <w:r w:rsidR="001C499E">
        <w:rPr>
          <w:rFonts w:hint="cs"/>
          <w:sz w:val="24"/>
          <w:rtl/>
        </w:rPr>
        <w:t xml:space="preserve">, </w:t>
      </w:r>
      <w:r w:rsidRPr="00F92235">
        <w:rPr>
          <w:rFonts w:hint="eastAsia"/>
          <w:sz w:val="24"/>
          <w:rtl/>
        </w:rPr>
        <w:t>ש</w:t>
      </w:r>
      <w:r w:rsidRPr="00F92235">
        <w:rPr>
          <w:rFonts w:hint="cs"/>
          <w:sz w:val="24"/>
          <w:rtl/>
        </w:rPr>
        <w:t>מ</w:t>
      </w:r>
      <w:r w:rsidRPr="00F92235">
        <w:rPr>
          <w:rFonts w:hint="eastAsia"/>
          <w:sz w:val="24"/>
          <w:rtl/>
        </w:rPr>
        <w:t>אפשר</w:t>
      </w:r>
      <w:r w:rsidRPr="00F92235">
        <w:rPr>
          <w:rFonts w:hint="cs"/>
          <w:sz w:val="24"/>
          <w:rtl/>
        </w:rPr>
        <w:t>ת</w:t>
      </w:r>
      <w:r w:rsidRPr="00F92235">
        <w:rPr>
          <w:sz w:val="24"/>
          <w:rtl/>
        </w:rPr>
        <w:t xml:space="preserve"> </w:t>
      </w:r>
      <w:r w:rsidRPr="00F92235">
        <w:rPr>
          <w:rFonts w:hint="eastAsia"/>
          <w:sz w:val="24"/>
          <w:rtl/>
        </w:rPr>
        <w:t>שימוש</w:t>
      </w:r>
      <w:r w:rsidRPr="00F92235">
        <w:rPr>
          <w:sz w:val="24"/>
          <w:rtl/>
        </w:rPr>
        <w:t xml:space="preserve"> </w:t>
      </w:r>
      <w:r w:rsidRPr="00F92235">
        <w:rPr>
          <w:rFonts w:hint="eastAsia"/>
          <w:sz w:val="24"/>
          <w:rtl/>
        </w:rPr>
        <w:t>בדלקן</w:t>
      </w:r>
      <w:r w:rsidRPr="00F92235">
        <w:rPr>
          <w:sz w:val="24"/>
          <w:rtl/>
        </w:rPr>
        <w:t xml:space="preserve"> </w:t>
      </w:r>
      <w:r w:rsidRPr="00F92235">
        <w:rPr>
          <w:rFonts w:hint="eastAsia"/>
          <w:sz w:val="24"/>
          <w:rtl/>
        </w:rPr>
        <w:t>אחיד</w:t>
      </w:r>
      <w:r w:rsidRPr="00F92235">
        <w:rPr>
          <w:sz w:val="24"/>
          <w:rtl/>
        </w:rPr>
        <w:t xml:space="preserve"> </w:t>
      </w:r>
      <w:r w:rsidRPr="00F92235">
        <w:rPr>
          <w:rFonts w:hint="eastAsia"/>
          <w:sz w:val="24"/>
          <w:rtl/>
        </w:rPr>
        <w:t>בכל</w:t>
      </w:r>
      <w:r w:rsidRPr="00F92235">
        <w:rPr>
          <w:sz w:val="24"/>
          <w:rtl/>
        </w:rPr>
        <w:t xml:space="preserve"> </w:t>
      </w:r>
      <w:r w:rsidRPr="00F92235">
        <w:rPr>
          <w:rFonts w:hint="eastAsia"/>
          <w:sz w:val="24"/>
          <w:rtl/>
        </w:rPr>
        <w:t>תחנות</w:t>
      </w:r>
      <w:r w:rsidRPr="00F92235">
        <w:rPr>
          <w:sz w:val="24"/>
          <w:rtl/>
        </w:rPr>
        <w:t xml:space="preserve"> </w:t>
      </w:r>
      <w:r>
        <w:rPr>
          <w:rFonts w:hint="cs"/>
          <w:sz w:val="24"/>
          <w:rtl/>
        </w:rPr>
        <w:t xml:space="preserve">התדלוק </w:t>
      </w:r>
      <w:r w:rsidR="001C499E">
        <w:rPr>
          <w:rFonts w:hint="cs"/>
          <w:sz w:val="24"/>
          <w:rtl/>
        </w:rPr>
        <w:t>מ</w:t>
      </w:r>
      <w:r w:rsidRPr="00F92235">
        <w:rPr>
          <w:rFonts w:hint="cs"/>
          <w:sz w:val="24"/>
          <w:rtl/>
        </w:rPr>
        <w:t>תוך זיהוי כלי הרכב</w:t>
      </w:r>
      <w:r>
        <w:rPr>
          <w:rFonts w:hint="cs"/>
          <w:sz w:val="24"/>
          <w:rtl/>
        </w:rPr>
        <w:t>,</w:t>
      </w:r>
      <w:r w:rsidRPr="00F92235">
        <w:rPr>
          <w:rFonts w:hint="cs"/>
          <w:sz w:val="24"/>
          <w:rtl/>
        </w:rPr>
        <w:t xml:space="preserve"> מדידה אלקטרונית של כמות הדלק ורישומם במאגר מידע אלקטרוני לצורך חיוב כספי ממוחשב</w:t>
      </w:r>
      <w:r>
        <w:rPr>
          <w:rFonts w:hint="cs"/>
          <w:rtl/>
        </w:rPr>
        <w:t>.</w:t>
      </w:r>
      <w:r>
        <w:rPr>
          <w:rFonts w:hint="cs"/>
          <w:sz w:val="24"/>
          <w:rtl/>
        </w:rPr>
        <w:t xml:space="preserve"> עוד נקבע בתקנות כי החל </w:t>
      </w:r>
      <w:r w:rsidR="001C499E">
        <w:rPr>
          <w:rFonts w:hint="cs"/>
          <w:sz w:val="24"/>
          <w:rtl/>
        </w:rPr>
        <w:t>ב</w:t>
      </w:r>
      <w:r>
        <w:rPr>
          <w:rFonts w:hint="cs"/>
          <w:sz w:val="24"/>
          <w:rtl/>
        </w:rPr>
        <w:t xml:space="preserve">יום 1.4.16, חברת דלק לא תמכור דלק באמצעות התקן תדלוק אוטומטי, אלא אם כן בתחנה שבה מתבצע התדלוק קיימת פיית תדלוק אחת לפחות לכל מוצר דלק, שבה ניתן לרכוש דלק באמצעות התקן תדלוק אוניברסלי. </w:t>
      </w:r>
    </w:p>
    <w:p w:rsidR="00686923" w:rsidP="001A2CB6">
      <w:pPr>
        <w:pStyle w:val="a"/>
        <w:spacing w:line="269" w:lineRule="auto"/>
        <w:rPr>
          <w:rtl/>
        </w:rPr>
      </w:pPr>
    </w:p>
    <w:p w:rsidR="00686923" w:rsidRPr="00B23A1B" w:rsidP="001A2CB6">
      <w:pPr>
        <w:spacing w:line="269" w:lineRule="auto"/>
        <w:rPr>
          <w:color w:val="C00000"/>
          <w:sz w:val="24"/>
          <w:rtl/>
        </w:rPr>
      </w:pPr>
      <w:r w:rsidRPr="00F92235">
        <w:rPr>
          <w:rFonts w:hint="eastAsia"/>
          <w:sz w:val="24"/>
          <w:rtl/>
        </w:rPr>
        <w:t>חברות</w:t>
      </w:r>
      <w:r w:rsidRPr="00F92235">
        <w:rPr>
          <w:sz w:val="24"/>
          <w:rtl/>
        </w:rPr>
        <w:t xml:space="preserve"> </w:t>
      </w:r>
      <w:r w:rsidRPr="00F92235">
        <w:rPr>
          <w:rFonts w:hint="eastAsia"/>
          <w:sz w:val="24"/>
          <w:rtl/>
        </w:rPr>
        <w:t>הדלק</w:t>
      </w:r>
      <w:r w:rsidRPr="00F92235">
        <w:rPr>
          <w:sz w:val="24"/>
          <w:rtl/>
        </w:rPr>
        <w:t xml:space="preserve"> </w:t>
      </w:r>
      <w:r w:rsidRPr="00F92235">
        <w:rPr>
          <w:rFonts w:hint="eastAsia"/>
          <w:sz w:val="24"/>
          <w:rtl/>
        </w:rPr>
        <w:t>הגדולות</w:t>
      </w:r>
      <w:r>
        <w:rPr>
          <w:rFonts w:hint="cs"/>
          <w:sz w:val="24"/>
          <w:rtl/>
        </w:rPr>
        <w:t xml:space="preserve">, עם איגוד חברות הנפט בישראל ועם חברת דלק נוספת </w:t>
      </w:r>
      <w:r w:rsidRPr="00F92235">
        <w:rPr>
          <w:sz w:val="24"/>
          <w:rtl/>
        </w:rPr>
        <w:t>(</w:t>
      </w:r>
      <w:r w:rsidRPr="00F92235">
        <w:rPr>
          <w:rFonts w:hint="eastAsia"/>
          <w:sz w:val="24"/>
          <w:rtl/>
        </w:rPr>
        <w:t>להלן</w:t>
      </w:r>
      <w:r w:rsidRPr="00F92235">
        <w:rPr>
          <w:sz w:val="24"/>
          <w:rtl/>
        </w:rPr>
        <w:t xml:space="preserve"> </w:t>
      </w:r>
      <w:r>
        <w:rPr>
          <w:rFonts w:hint="cs"/>
          <w:sz w:val="24"/>
          <w:rtl/>
        </w:rPr>
        <w:t>-</w:t>
      </w:r>
      <w:r w:rsidRPr="00F92235">
        <w:rPr>
          <w:sz w:val="24"/>
          <w:rtl/>
        </w:rPr>
        <w:t xml:space="preserve"> </w:t>
      </w:r>
      <w:r w:rsidRPr="00F92235">
        <w:rPr>
          <w:rFonts w:hint="eastAsia"/>
          <w:sz w:val="24"/>
          <w:rtl/>
        </w:rPr>
        <w:t>העותר</w:t>
      </w:r>
      <w:r>
        <w:rPr>
          <w:rFonts w:hint="cs"/>
          <w:sz w:val="24"/>
          <w:rtl/>
        </w:rPr>
        <w:t>ים</w:t>
      </w:r>
      <w:r w:rsidRPr="00F92235">
        <w:rPr>
          <w:sz w:val="24"/>
          <w:rtl/>
        </w:rPr>
        <w:t>)</w:t>
      </w:r>
      <w:r w:rsidR="000A561F">
        <w:rPr>
          <w:rFonts w:hint="cs"/>
          <w:sz w:val="24"/>
          <w:rtl/>
        </w:rPr>
        <w:t>,</w:t>
      </w:r>
      <w:r w:rsidRPr="00F92235">
        <w:rPr>
          <w:sz w:val="24"/>
          <w:rtl/>
        </w:rPr>
        <w:t xml:space="preserve"> </w:t>
      </w:r>
      <w:r w:rsidRPr="00F92235">
        <w:rPr>
          <w:rFonts w:hint="eastAsia"/>
          <w:sz w:val="24"/>
          <w:rtl/>
        </w:rPr>
        <w:t>עתרו</w:t>
      </w:r>
      <w:r w:rsidRPr="00F92235">
        <w:rPr>
          <w:sz w:val="24"/>
          <w:rtl/>
        </w:rPr>
        <w:t xml:space="preserve"> </w:t>
      </w:r>
      <w:r w:rsidRPr="00F92235">
        <w:rPr>
          <w:rFonts w:hint="eastAsia"/>
          <w:sz w:val="24"/>
          <w:rtl/>
        </w:rPr>
        <w:t>לבג</w:t>
      </w:r>
      <w:r w:rsidRPr="00F92235">
        <w:rPr>
          <w:sz w:val="24"/>
          <w:rtl/>
        </w:rPr>
        <w:t>"</w:t>
      </w:r>
      <w:r w:rsidRPr="00F92235">
        <w:rPr>
          <w:rFonts w:hint="eastAsia"/>
          <w:sz w:val="24"/>
          <w:rtl/>
        </w:rPr>
        <w:t>ץ</w:t>
      </w:r>
      <w:r w:rsidRPr="00F92235">
        <w:rPr>
          <w:sz w:val="24"/>
          <w:rtl/>
        </w:rPr>
        <w:t xml:space="preserve"> </w:t>
      </w:r>
      <w:r>
        <w:rPr>
          <w:rFonts w:hint="cs"/>
          <w:sz w:val="24"/>
          <w:rtl/>
        </w:rPr>
        <w:t>בטענה</w:t>
      </w:r>
      <w:r w:rsidRPr="00F92235">
        <w:rPr>
          <w:sz w:val="24"/>
          <w:rtl/>
        </w:rPr>
        <w:t xml:space="preserve"> </w:t>
      </w:r>
      <w:r w:rsidRPr="00F92235">
        <w:rPr>
          <w:rFonts w:hint="eastAsia"/>
          <w:sz w:val="24"/>
          <w:rtl/>
        </w:rPr>
        <w:t>שההתקן</w:t>
      </w:r>
      <w:r w:rsidRPr="00F92235">
        <w:rPr>
          <w:sz w:val="24"/>
          <w:rtl/>
        </w:rPr>
        <w:t xml:space="preserve"> </w:t>
      </w:r>
      <w:r w:rsidR="000A561F">
        <w:rPr>
          <w:rFonts w:hint="cs"/>
          <w:sz w:val="24"/>
          <w:rtl/>
        </w:rPr>
        <w:t>ש</w:t>
      </w:r>
      <w:r w:rsidRPr="00F92235">
        <w:rPr>
          <w:rFonts w:hint="eastAsia"/>
          <w:sz w:val="24"/>
          <w:rtl/>
        </w:rPr>
        <w:t>הציע</w:t>
      </w:r>
      <w:r w:rsidRPr="00F92235">
        <w:rPr>
          <w:sz w:val="24"/>
          <w:rtl/>
        </w:rPr>
        <w:t xml:space="preserve"> </w:t>
      </w:r>
      <w:r w:rsidRPr="00F92235">
        <w:rPr>
          <w:rFonts w:hint="eastAsia"/>
          <w:sz w:val="24"/>
          <w:rtl/>
        </w:rPr>
        <w:t>משרד</w:t>
      </w:r>
      <w:r w:rsidRPr="00F92235">
        <w:rPr>
          <w:sz w:val="24"/>
          <w:rtl/>
        </w:rPr>
        <w:t xml:space="preserve"> </w:t>
      </w:r>
      <w:r w:rsidRPr="00F92235">
        <w:rPr>
          <w:rFonts w:hint="eastAsia"/>
          <w:sz w:val="24"/>
          <w:rtl/>
        </w:rPr>
        <w:t>האנרגיה</w:t>
      </w:r>
      <w:r w:rsidRPr="00F92235">
        <w:rPr>
          <w:sz w:val="24"/>
          <w:rtl/>
        </w:rPr>
        <w:t xml:space="preserve"> </w:t>
      </w:r>
      <w:r w:rsidRPr="00F92235">
        <w:rPr>
          <w:rFonts w:hint="eastAsia"/>
          <w:sz w:val="24"/>
          <w:rtl/>
        </w:rPr>
        <w:t>אינו</w:t>
      </w:r>
      <w:r w:rsidRPr="00F92235">
        <w:rPr>
          <w:sz w:val="24"/>
          <w:rtl/>
        </w:rPr>
        <w:t xml:space="preserve"> </w:t>
      </w:r>
      <w:r w:rsidRPr="00F92235">
        <w:rPr>
          <w:rFonts w:hint="eastAsia"/>
          <w:sz w:val="24"/>
          <w:rtl/>
        </w:rPr>
        <w:t>מאובטח</w:t>
      </w:r>
      <w:r w:rsidRPr="00F92235">
        <w:rPr>
          <w:sz w:val="24"/>
          <w:rtl/>
        </w:rPr>
        <w:t xml:space="preserve"> </w:t>
      </w:r>
      <w:r w:rsidRPr="00F92235">
        <w:rPr>
          <w:rFonts w:hint="eastAsia"/>
          <w:sz w:val="24"/>
          <w:rtl/>
        </w:rPr>
        <w:t>דיו</w:t>
      </w:r>
      <w:r w:rsidRPr="00F92235">
        <w:rPr>
          <w:sz w:val="24"/>
          <w:rtl/>
        </w:rPr>
        <w:t xml:space="preserve"> </w:t>
      </w:r>
      <w:r w:rsidRPr="00F92235">
        <w:rPr>
          <w:rFonts w:hint="eastAsia"/>
          <w:sz w:val="24"/>
          <w:rtl/>
        </w:rPr>
        <w:t>מאחר</w:t>
      </w:r>
      <w:r w:rsidRPr="00F92235">
        <w:rPr>
          <w:sz w:val="24"/>
          <w:rtl/>
        </w:rPr>
        <w:t xml:space="preserve"> </w:t>
      </w:r>
      <w:r w:rsidR="000A561F">
        <w:rPr>
          <w:rFonts w:hint="cs"/>
          <w:sz w:val="24"/>
          <w:rtl/>
        </w:rPr>
        <w:t>ש</w:t>
      </w:r>
      <w:r w:rsidRPr="00F92235">
        <w:rPr>
          <w:rFonts w:hint="eastAsia"/>
          <w:sz w:val="24"/>
          <w:rtl/>
        </w:rPr>
        <w:t>הוא</w:t>
      </w:r>
      <w:r w:rsidRPr="00F92235">
        <w:rPr>
          <w:sz w:val="24"/>
          <w:rtl/>
        </w:rPr>
        <w:t xml:space="preserve"> </w:t>
      </w:r>
      <w:r w:rsidRPr="00F92235">
        <w:rPr>
          <w:rFonts w:hint="eastAsia"/>
          <w:sz w:val="24"/>
          <w:rtl/>
        </w:rPr>
        <w:t>מתבסס</w:t>
      </w:r>
      <w:r w:rsidRPr="00F92235">
        <w:rPr>
          <w:sz w:val="24"/>
          <w:rtl/>
        </w:rPr>
        <w:t xml:space="preserve"> </w:t>
      </w:r>
      <w:r>
        <w:rPr>
          <w:rFonts w:hint="cs"/>
          <w:sz w:val="24"/>
          <w:rtl/>
        </w:rPr>
        <w:t>ע</w:t>
      </w:r>
      <w:r w:rsidRPr="00F92235">
        <w:rPr>
          <w:rFonts w:hint="eastAsia"/>
          <w:sz w:val="24"/>
          <w:rtl/>
        </w:rPr>
        <w:t>ל</w:t>
      </w:r>
      <w:r w:rsidRPr="00F92235">
        <w:rPr>
          <w:sz w:val="24"/>
          <w:rtl/>
        </w:rPr>
        <w:t xml:space="preserve"> </w:t>
      </w:r>
      <w:r w:rsidRPr="00F92235">
        <w:rPr>
          <w:rFonts w:hint="eastAsia"/>
          <w:sz w:val="24"/>
          <w:rtl/>
        </w:rPr>
        <w:t>רכיב</w:t>
      </w:r>
      <w:r w:rsidRPr="00F92235">
        <w:rPr>
          <w:sz w:val="24"/>
          <w:rtl/>
        </w:rPr>
        <w:t xml:space="preserve"> </w:t>
      </w:r>
      <w:r w:rsidRPr="00F92235">
        <w:rPr>
          <w:rFonts w:hint="eastAsia"/>
          <w:sz w:val="24"/>
          <w:rtl/>
        </w:rPr>
        <w:t>זיהוי</w:t>
      </w:r>
      <w:r w:rsidRPr="00F92235">
        <w:rPr>
          <w:sz w:val="24"/>
          <w:rtl/>
        </w:rPr>
        <w:t xml:space="preserve"> </w:t>
      </w:r>
      <w:r w:rsidRPr="00F92235">
        <w:rPr>
          <w:rFonts w:hint="eastAsia"/>
          <w:sz w:val="24"/>
          <w:rtl/>
        </w:rPr>
        <w:t>לא</w:t>
      </w:r>
      <w:r w:rsidRPr="00F92235">
        <w:rPr>
          <w:sz w:val="24"/>
          <w:rtl/>
        </w:rPr>
        <w:t xml:space="preserve"> </w:t>
      </w:r>
      <w:r w:rsidRPr="00F92235">
        <w:rPr>
          <w:rFonts w:hint="eastAsia"/>
          <w:sz w:val="24"/>
          <w:rtl/>
        </w:rPr>
        <w:t>בטיחותי</w:t>
      </w:r>
      <w:r w:rsidRPr="00F92235">
        <w:rPr>
          <w:sz w:val="24"/>
          <w:rtl/>
        </w:rPr>
        <w:t xml:space="preserve"> </w:t>
      </w:r>
      <w:r w:rsidRPr="00F92235">
        <w:rPr>
          <w:rFonts w:hint="eastAsia"/>
          <w:sz w:val="24"/>
          <w:rtl/>
        </w:rPr>
        <w:t>ולא</w:t>
      </w:r>
      <w:r w:rsidRPr="00F92235">
        <w:rPr>
          <w:sz w:val="24"/>
          <w:rtl/>
        </w:rPr>
        <w:t xml:space="preserve"> </w:t>
      </w:r>
      <w:r w:rsidRPr="00F92235">
        <w:rPr>
          <w:rFonts w:hint="eastAsia"/>
          <w:sz w:val="24"/>
          <w:rtl/>
        </w:rPr>
        <w:t>מוצפן</w:t>
      </w:r>
      <w:r w:rsidRPr="00F92235">
        <w:rPr>
          <w:sz w:val="24"/>
          <w:rtl/>
        </w:rPr>
        <w:t xml:space="preserve">. </w:t>
      </w:r>
      <w:r>
        <w:rPr>
          <w:rFonts w:hint="eastAsia"/>
          <w:sz w:val="24"/>
          <w:rtl/>
        </w:rPr>
        <w:t>העותר</w:t>
      </w:r>
      <w:r>
        <w:rPr>
          <w:rFonts w:hint="cs"/>
          <w:sz w:val="24"/>
          <w:rtl/>
        </w:rPr>
        <w:t>ים טענו ש</w:t>
      </w:r>
      <w:r w:rsidRPr="00F92235">
        <w:rPr>
          <w:rFonts w:hint="eastAsia"/>
          <w:sz w:val="24"/>
          <w:rtl/>
        </w:rPr>
        <w:t>ההתקן</w:t>
      </w:r>
      <w:r w:rsidRPr="00F92235">
        <w:rPr>
          <w:sz w:val="24"/>
          <w:rtl/>
        </w:rPr>
        <w:t xml:space="preserve"> </w:t>
      </w:r>
      <w:r w:rsidRPr="00F92235">
        <w:rPr>
          <w:rFonts w:hint="eastAsia"/>
          <w:sz w:val="24"/>
          <w:rtl/>
        </w:rPr>
        <w:t>קל</w:t>
      </w:r>
      <w:r w:rsidRPr="00F92235">
        <w:rPr>
          <w:sz w:val="24"/>
          <w:rtl/>
        </w:rPr>
        <w:t xml:space="preserve"> </w:t>
      </w:r>
      <w:r w:rsidRPr="00F92235">
        <w:rPr>
          <w:rFonts w:hint="eastAsia"/>
          <w:sz w:val="24"/>
          <w:rtl/>
        </w:rPr>
        <w:t>לפריצה</w:t>
      </w:r>
      <w:r w:rsidRPr="00F92235">
        <w:rPr>
          <w:sz w:val="24"/>
          <w:rtl/>
        </w:rPr>
        <w:t xml:space="preserve"> </w:t>
      </w:r>
      <w:r w:rsidRPr="00F92235">
        <w:rPr>
          <w:rFonts w:hint="eastAsia"/>
          <w:sz w:val="24"/>
          <w:rtl/>
        </w:rPr>
        <w:t>ובכך</w:t>
      </w:r>
      <w:r w:rsidRPr="00F92235">
        <w:rPr>
          <w:sz w:val="24"/>
          <w:rtl/>
        </w:rPr>
        <w:t xml:space="preserve"> </w:t>
      </w:r>
      <w:r w:rsidRPr="00F92235">
        <w:rPr>
          <w:rFonts w:hint="eastAsia"/>
          <w:sz w:val="24"/>
          <w:rtl/>
        </w:rPr>
        <w:t>מסכן</w:t>
      </w:r>
      <w:r w:rsidRPr="00F92235">
        <w:rPr>
          <w:sz w:val="24"/>
          <w:rtl/>
        </w:rPr>
        <w:t xml:space="preserve"> </w:t>
      </w:r>
      <w:r w:rsidRPr="00F92235">
        <w:rPr>
          <w:rFonts w:hint="eastAsia"/>
          <w:sz w:val="24"/>
          <w:rtl/>
        </w:rPr>
        <w:t>את</w:t>
      </w:r>
      <w:r w:rsidRPr="00F92235">
        <w:rPr>
          <w:sz w:val="24"/>
          <w:rtl/>
        </w:rPr>
        <w:t xml:space="preserve"> </w:t>
      </w:r>
      <w:r w:rsidRPr="00F92235">
        <w:rPr>
          <w:rFonts w:hint="eastAsia"/>
          <w:sz w:val="24"/>
          <w:rtl/>
        </w:rPr>
        <w:t>הנהג</w:t>
      </w:r>
      <w:r w:rsidRPr="00F92235">
        <w:rPr>
          <w:sz w:val="24"/>
          <w:rtl/>
        </w:rPr>
        <w:t xml:space="preserve"> </w:t>
      </w:r>
      <w:r w:rsidRPr="00F92235">
        <w:rPr>
          <w:rFonts w:hint="eastAsia"/>
          <w:sz w:val="24"/>
          <w:rtl/>
        </w:rPr>
        <w:t>ואת</w:t>
      </w:r>
      <w:r w:rsidRPr="00F92235">
        <w:rPr>
          <w:sz w:val="24"/>
          <w:rtl/>
        </w:rPr>
        <w:t xml:space="preserve"> </w:t>
      </w:r>
      <w:r w:rsidRPr="00F92235">
        <w:rPr>
          <w:rFonts w:hint="eastAsia"/>
          <w:sz w:val="24"/>
          <w:rtl/>
        </w:rPr>
        <w:t>תחנת</w:t>
      </w:r>
      <w:r w:rsidRPr="00F92235">
        <w:rPr>
          <w:sz w:val="24"/>
          <w:rtl/>
        </w:rPr>
        <w:t xml:space="preserve"> </w:t>
      </w:r>
      <w:r w:rsidRPr="00F92235">
        <w:rPr>
          <w:rFonts w:hint="eastAsia"/>
          <w:sz w:val="24"/>
          <w:rtl/>
        </w:rPr>
        <w:t>ה</w:t>
      </w:r>
      <w:r w:rsidR="004E4B73">
        <w:rPr>
          <w:rFonts w:hint="cs"/>
          <w:sz w:val="24"/>
          <w:rtl/>
        </w:rPr>
        <w:t>תדלוק</w:t>
      </w:r>
      <w:r w:rsidRPr="00F92235">
        <w:rPr>
          <w:sz w:val="24"/>
          <w:rtl/>
        </w:rPr>
        <w:t xml:space="preserve"> </w:t>
      </w:r>
      <w:r w:rsidRPr="00F92235">
        <w:rPr>
          <w:rFonts w:hint="eastAsia"/>
          <w:sz w:val="24"/>
          <w:rtl/>
        </w:rPr>
        <w:t>ועלול</w:t>
      </w:r>
      <w:r w:rsidRPr="00F92235">
        <w:rPr>
          <w:sz w:val="24"/>
          <w:rtl/>
        </w:rPr>
        <w:t xml:space="preserve"> </w:t>
      </w:r>
      <w:r w:rsidRPr="00F92235">
        <w:rPr>
          <w:rFonts w:hint="eastAsia"/>
          <w:sz w:val="24"/>
          <w:rtl/>
        </w:rPr>
        <w:t>לחשוף</w:t>
      </w:r>
      <w:r w:rsidRPr="00F92235">
        <w:rPr>
          <w:sz w:val="24"/>
          <w:rtl/>
        </w:rPr>
        <w:t xml:space="preserve"> </w:t>
      </w:r>
      <w:r w:rsidRPr="00F92235">
        <w:rPr>
          <w:rFonts w:hint="eastAsia"/>
          <w:sz w:val="24"/>
          <w:rtl/>
        </w:rPr>
        <w:t>את</w:t>
      </w:r>
      <w:r w:rsidRPr="00F92235">
        <w:rPr>
          <w:sz w:val="24"/>
          <w:rtl/>
        </w:rPr>
        <w:t xml:space="preserve"> </w:t>
      </w:r>
      <w:r w:rsidRPr="00F92235">
        <w:rPr>
          <w:rFonts w:hint="eastAsia"/>
          <w:sz w:val="24"/>
          <w:rtl/>
        </w:rPr>
        <w:t>לקוחותיהן</w:t>
      </w:r>
      <w:r w:rsidRPr="00F92235">
        <w:rPr>
          <w:sz w:val="24"/>
          <w:rtl/>
        </w:rPr>
        <w:t xml:space="preserve"> </w:t>
      </w:r>
      <w:r w:rsidRPr="00F92235">
        <w:rPr>
          <w:rFonts w:hint="eastAsia"/>
          <w:sz w:val="24"/>
          <w:rtl/>
        </w:rPr>
        <w:t>לחיובים</w:t>
      </w:r>
      <w:r w:rsidRPr="00F92235">
        <w:rPr>
          <w:sz w:val="24"/>
          <w:rtl/>
        </w:rPr>
        <w:t xml:space="preserve"> </w:t>
      </w:r>
      <w:r w:rsidRPr="00F92235">
        <w:rPr>
          <w:rFonts w:hint="eastAsia"/>
          <w:sz w:val="24"/>
          <w:rtl/>
        </w:rPr>
        <w:t>כוזבים</w:t>
      </w:r>
      <w:r>
        <w:rPr>
          <w:rStyle w:val="FootnoteReference1"/>
          <w:sz w:val="24"/>
          <w:rtl/>
        </w:rPr>
        <w:footnoteReference w:id="40"/>
      </w:r>
      <w:r w:rsidRPr="00F92235">
        <w:rPr>
          <w:sz w:val="24"/>
          <w:rtl/>
        </w:rPr>
        <w:t>.</w:t>
      </w:r>
      <w:r w:rsidRPr="00F92235">
        <w:rPr>
          <w:rFonts w:hint="cs"/>
          <w:sz w:val="24"/>
          <w:rtl/>
        </w:rPr>
        <w:t xml:space="preserve"> </w:t>
      </w:r>
    </w:p>
    <w:p w:rsidR="00686923" w:rsidP="001A2CB6">
      <w:pPr>
        <w:pStyle w:val="a"/>
        <w:spacing w:line="269" w:lineRule="auto"/>
        <w:rPr>
          <w:rtl/>
        </w:rPr>
      </w:pPr>
      <w:bookmarkStart w:id="3" w:name="Seif5"/>
      <w:bookmarkEnd w:id="3"/>
    </w:p>
    <w:p w:rsidR="00686923" w:rsidRPr="00F92235" w:rsidP="001A2CB6">
      <w:pPr>
        <w:spacing w:line="269" w:lineRule="auto"/>
        <w:rPr>
          <w:sz w:val="24"/>
          <w:rtl/>
        </w:rPr>
      </w:pPr>
      <w:r w:rsidRPr="00F92235">
        <w:rPr>
          <w:rFonts w:hint="cs"/>
          <w:sz w:val="24"/>
          <w:rtl/>
        </w:rPr>
        <w:t>בעקבות</w:t>
      </w:r>
      <w:r w:rsidRPr="00F92235">
        <w:rPr>
          <w:sz w:val="24"/>
          <w:rtl/>
        </w:rPr>
        <w:t xml:space="preserve"> </w:t>
      </w:r>
      <w:r>
        <w:rPr>
          <w:rFonts w:hint="cs"/>
          <w:sz w:val="24"/>
          <w:rtl/>
        </w:rPr>
        <w:t>ה</w:t>
      </w:r>
      <w:r w:rsidRPr="00F92235">
        <w:rPr>
          <w:rFonts w:hint="eastAsia"/>
          <w:sz w:val="24"/>
          <w:rtl/>
        </w:rPr>
        <w:t>עתירה</w:t>
      </w:r>
      <w:r w:rsidRPr="00F92235">
        <w:rPr>
          <w:sz w:val="24"/>
          <w:rtl/>
        </w:rPr>
        <w:t xml:space="preserve"> </w:t>
      </w:r>
      <w:r w:rsidRPr="00F92235">
        <w:rPr>
          <w:rFonts w:hint="eastAsia"/>
          <w:sz w:val="24"/>
          <w:rtl/>
        </w:rPr>
        <w:t>הורה</w:t>
      </w:r>
      <w:r w:rsidRPr="00F92235">
        <w:rPr>
          <w:sz w:val="24"/>
          <w:rtl/>
        </w:rPr>
        <w:t xml:space="preserve"> </w:t>
      </w:r>
      <w:r w:rsidRPr="00F92235">
        <w:rPr>
          <w:rFonts w:hint="eastAsia"/>
          <w:sz w:val="24"/>
          <w:rtl/>
        </w:rPr>
        <w:t>בג</w:t>
      </w:r>
      <w:r w:rsidRPr="00F92235">
        <w:rPr>
          <w:sz w:val="24"/>
          <w:rtl/>
        </w:rPr>
        <w:t>"</w:t>
      </w:r>
      <w:r>
        <w:rPr>
          <w:rFonts w:hint="cs"/>
          <w:sz w:val="24"/>
          <w:rtl/>
        </w:rPr>
        <w:t>ץ</w:t>
      </w:r>
      <w:r w:rsidRPr="00F92235">
        <w:rPr>
          <w:sz w:val="24"/>
          <w:rtl/>
        </w:rPr>
        <w:t xml:space="preserve"> </w:t>
      </w:r>
      <w:r w:rsidRPr="00F92235">
        <w:rPr>
          <w:rFonts w:hint="eastAsia"/>
          <w:sz w:val="24"/>
          <w:rtl/>
        </w:rPr>
        <w:t>במרץ</w:t>
      </w:r>
      <w:r w:rsidRPr="00F92235">
        <w:rPr>
          <w:sz w:val="24"/>
          <w:rtl/>
        </w:rPr>
        <w:t xml:space="preserve"> 2016 </w:t>
      </w:r>
      <w:r w:rsidR="000A561F">
        <w:rPr>
          <w:rFonts w:hint="cs"/>
          <w:sz w:val="24"/>
          <w:rtl/>
        </w:rPr>
        <w:t>לדחות בחודש את</w:t>
      </w:r>
      <w:r>
        <w:rPr>
          <w:rFonts w:hint="cs"/>
          <w:sz w:val="24"/>
          <w:rtl/>
        </w:rPr>
        <w:t xml:space="preserve"> המועד לתחילת יישו</w:t>
      </w:r>
      <w:r w:rsidR="000A561F">
        <w:rPr>
          <w:rFonts w:hint="cs"/>
          <w:sz w:val="24"/>
          <w:rtl/>
        </w:rPr>
        <w:t xml:space="preserve">מו של </w:t>
      </w:r>
      <w:r w:rsidRPr="00F92235">
        <w:rPr>
          <w:rFonts w:hint="eastAsia"/>
          <w:sz w:val="24"/>
          <w:rtl/>
        </w:rPr>
        <w:t>התקן</w:t>
      </w:r>
      <w:r w:rsidRPr="00F92235">
        <w:rPr>
          <w:sz w:val="24"/>
          <w:rtl/>
        </w:rPr>
        <w:t xml:space="preserve"> </w:t>
      </w:r>
      <w:r w:rsidRPr="00F92235">
        <w:rPr>
          <w:rFonts w:hint="eastAsia"/>
          <w:sz w:val="24"/>
          <w:rtl/>
        </w:rPr>
        <w:t>התדלוק</w:t>
      </w:r>
      <w:r w:rsidRPr="00F92235">
        <w:rPr>
          <w:sz w:val="24"/>
          <w:rtl/>
        </w:rPr>
        <w:t xml:space="preserve"> </w:t>
      </w:r>
      <w:r w:rsidRPr="00F92235">
        <w:rPr>
          <w:rFonts w:hint="eastAsia"/>
          <w:sz w:val="24"/>
          <w:rtl/>
        </w:rPr>
        <w:t>האוניברסלי</w:t>
      </w:r>
      <w:r w:rsidRPr="00F92235">
        <w:rPr>
          <w:sz w:val="24"/>
          <w:rtl/>
        </w:rPr>
        <w:t xml:space="preserve"> </w:t>
      </w:r>
      <w:r>
        <w:rPr>
          <w:rFonts w:hint="cs"/>
          <w:sz w:val="24"/>
          <w:rtl/>
        </w:rPr>
        <w:t>ו</w:t>
      </w:r>
      <w:r w:rsidR="000A561F">
        <w:rPr>
          <w:rFonts w:hint="cs"/>
          <w:sz w:val="24"/>
          <w:rtl/>
        </w:rPr>
        <w:t xml:space="preserve">כן </w:t>
      </w:r>
      <w:r w:rsidR="009B15C7">
        <w:rPr>
          <w:rFonts w:hint="cs"/>
          <w:sz w:val="24"/>
          <w:rtl/>
        </w:rPr>
        <w:t>הורה ל</w:t>
      </w:r>
      <w:r w:rsidRPr="00F92235">
        <w:rPr>
          <w:rFonts w:hint="eastAsia"/>
          <w:sz w:val="24"/>
          <w:rtl/>
        </w:rPr>
        <w:t>מדינה</w:t>
      </w:r>
      <w:r w:rsidRPr="00F92235">
        <w:rPr>
          <w:sz w:val="24"/>
          <w:rtl/>
        </w:rPr>
        <w:t xml:space="preserve"> </w:t>
      </w:r>
      <w:r>
        <w:rPr>
          <w:rFonts w:hint="cs"/>
          <w:sz w:val="24"/>
          <w:rtl/>
        </w:rPr>
        <w:t>לה</w:t>
      </w:r>
      <w:r w:rsidRPr="00F92235">
        <w:rPr>
          <w:rFonts w:hint="eastAsia"/>
          <w:sz w:val="24"/>
          <w:rtl/>
        </w:rPr>
        <w:t>שיב</w:t>
      </w:r>
      <w:r w:rsidRPr="00F92235">
        <w:rPr>
          <w:sz w:val="24"/>
          <w:rtl/>
        </w:rPr>
        <w:t xml:space="preserve"> </w:t>
      </w:r>
      <w:r w:rsidRPr="00F92235">
        <w:rPr>
          <w:rFonts w:hint="eastAsia"/>
          <w:sz w:val="24"/>
          <w:rtl/>
        </w:rPr>
        <w:t>על</w:t>
      </w:r>
      <w:r w:rsidRPr="00F92235">
        <w:rPr>
          <w:sz w:val="24"/>
          <w:rtl/>
        </w:rPr>
        <w:t xml:space="preserve"> </w:t>
      </w:r>
      <w:r w:rsidRPr="00F92235">
        <w:rPr>
          <w:rFonts w:hint="eastAsia"/>
          <w:sz w:val="24"/>
          <w:rtl/>
        </w:rPr>
        <w:t>הטענ</w:t>
      </w:r>
      <w:r w:rsidR="000A561F">
        <w:rPr>
          <w:rFonts w:hint="cs"/>
          <w:sz w:val="24"/>
          <w:rtl/>
        </w:rPr>
        <w:t xml:space="preserve">ה </w:t>
      </w:r>
      <w:r w:rsidRPr="00F92235">
        <w:rPr>
          <w:rFonts w:hint="eastAsia"/>
          <w:sz w:val="24"/>
          <w:rtl/>
        </w:rPr>
        <w:t>כי</w:t>
      </w:r>
      <w:r w:rsidRPr="00F92235">
        <w:rPr>
          <w:sz w:val="24"/>
          <w:rtl/>
        </w:rPr>
        <w:t xml:space="preserve"> </w:t>
      </w:r>
      <w:r w:rsidRPr="00F92235">
        <w:rPr>
          <w:rFonts w:hint="eastAsia"/>
          <w:sz w:val="24"/>
          <w:rtl/>
        </w:rPr>
        <w:t>ההתקנים</w:t>
      </w:r>
      <w:r w:rsidRPr="00F92235">
        <w:rPr>
          <w:sz w:val="24"/>
          <w:rtl/>
        </w:rPr>
        <w:t xml:space="preserve"> </w:t>
      </w:r>
      <w:r w:rsidRPr="00F92235">
        <w:rPr>
          <w:rFonts w:hint="eastAsia"/>
          <w:sz w:val="24"/>
          <w:rtl/>
        </w:rPr>
        <w:t>אינם</w:t>
      </w:r>
      <w:r w:rsidRPr="00F92235">
        <w:rPr>
          <w:sz w:val="24"/>
          <w:rtl/>
        </w:rPr>
        <w:t xml:space="preserve"> </w:t>
      </w:r>
      <w:r w:rsidRPr="00F92235">
        <w:rPr>
          <w:rFonts w:hint="eastAsia"/>
          <w:sz w:val="24"/>
          <w:rtl/>
        </w:rPr>
        <w:t>מאובטחים</w:t>
      </w:r>
      <w:r w:rsidRPr="00F92235">
        <w:rPr>
          <w:sz w:val="24"/>
          <w:rtl/>
        </w:rPr>
        <w:t xml:space="preserve">. </w:t>
      </w:r>
      <w:r w:rsidRPr="00F92235">
        <w:rPr>
          <w:rFonts w:hint="eastAsia"/>
          <w:sz w:val="24"/>
          <w:rtl/>
        </w:rPr>
        <w:t>במאי</w:t>
      </w:r>
      <w:r w:rsidRPr="00F92235">
        <w:rPr>
          <w:sz w:val="24"/>
          <w:rtl/>
        </w:rPr>
        <w:t xml:space="preserve"> </w:t>
      </w:r>
      <w:r w:rsidR="000A561F">
        <w:rPr>
          <w:rFonts w:hint="cs"/>
          <w:sz w:val="24"/>
          <w:rtl/>
        </w:rPr>
        <w:t>ב</w:t>
      </w:r>
      <w:r w:rsidRPr="00F92235">
        <w:rPr>
          <w:rFonts w:hint="eastAsia"/>
          <w:sz w:val="24"/>
          <w:rtl/>
        </w:rPr>
        <w:t>אותה</w:t>
      </w:r>
      <w:r w:rsidRPr="00F92235">
        <w:rPr>
          <w:sz w:val="24"/>
          <w:rtl/>
        </w:rPr>
        <w:t xml:space="preserve"> </w:t>
      </w:r>
      <w:r w:rsidR="000A561F">
        <w:rPr>
          <w:rFonts w:hint="cs"/>
          <w:sz w:val="24"/>
          <w:rtl/>
        </w:rPr>
        <w:t>ה</w:t>
      </w:r>
      <w:r w:rsidRPr="00F92235">
        <w:rPr>
          <w:rFonts w:hint="eastAsia"/>
          <w:sz w:val="24"/>
          <w:rtl/>
        </w:rPr>
        <w:t>שנה</w:t>
      </w:r>
      <w:r w:rsidRPr="00F92235">
        <w:rPr>
          <w:sz w:val="24"/>
          <w:rtl/>
        </w:rPr>
        <w:t xml:space="preserve"> </w:t>
      </w:r>
      <w:r w:rsidRPr="00F92235">
        <w:rPr>
          <w:rFonts w:hint="eastAsia"/>
          <w:sz w:val="24"/>
          <w:rtl/>
        </w:rPr>
        <w:t>הורה</w:t>
      </w:r>
      <w:r w:rsidRPr="00F92235">
        <w:rPr>
          <w:sz w:val="24"/>
          <w:rtl/>
        </w:rPr>
        <w:t xml:space="preserve"> </w:t>
      </w:r>
      <w:r w:rsidRPr="00F92235">
        <w:rPr>
          <w:rFonts w:hint="eastAsia"/>
          <w:sz w:val="24"/>
          <w:rtl/>
        </w:rPr>
        <w:t>בג</w:t>
      </w:r>
      <w:r w:rsidRPr="00F92235">
        <w:rPr>
          <w:sz w:val="24"/>
          <w:rtl/>
        </w:rPr>
        <w:t>"</w:t>
      </w:r>
      <w:r w:rsidR="000A561F">
        <w:rPr>
          <w:rFonts w:hint="cs"/>
          <w:sz w:val="24"/>
          <w:rtl/>
        </w:rPr>
        <w:t>ץ</w:t>
      </w:r>
      <w:r w:rsidRPr="00F92235">
        <w:rPr>
          <w:sz w:val="24"/>
          <w:rtl/>
        </w:rPr>
        <w:t xml:space="preserve"> </w:t>
      </w:r>
      <w:r w:rsidR="000A561F">
        <w:rPr>
          <w:rFonts w:hint="cs"/>
          <w:sz w:val="24"/>
          <w:rtl/>
        </w:rPr>
        <w:t>לבדוק בדיקה</w:t>
      </w:r>
      <w:r>
        <w:rPr>
          <w:rFonts w:hint="cs"/>
          <w:sz w:val="24"/>
          <w:rtl/>
        </w:rPr>
        <w:t xml:space="preserve"> משלימה של</w:t>
      </w:r>
      <w:r w:rsidRPr="00F92235">
        <w:rPr>
          <w:sz w:val="24"/>
          <w:rtl/>
        </w:rPr>
        <w:t xml:space="preserve"> </w:t>
      </w:r>
      <w:r>
        <w:rPr>
          <w:rFonts w:hint="cs"/>
          <w:sz w:val="24"/>
          <w:rtl/>
        </w:rPr>
        <w:t xml:space="preserve">רמת ההצפנה </w:t>
      </w:r>
      <w:r w:rsidR="000A561F">
        <w:rPr>
          <w:rFonts w:hint="cs"/>
          <w:sz w:val="24"/>
          <w:rtl/>
        </w:rPr>
        <w:t>ב</w:t>
      </w:r>
      <w:r w:rsidRPr="00F92235">
        <w:rPr>
          <w:rFonts w:hint="eastAsia"/>
          <w:sz w:val="24"/>
          <w:rtl/>
        </w:rPr>
        <w:t>מכון</w:t>
      </w:r>
      <w:r w:rsidRPr="00F92235">
        <w:rPr>
          <w:sz w:val="24"/>
          <w:rtl/>
        </w:rPr>
        <w:t xml:space="preserve"> </w:t>
      </w:r>
      <w:r w:rsidRPr="00F92235">
        <w:rPr>
          <w:rFonts w:hint="eastAsia"/>
          <w:sz w:val="24"/>
          <w:rtl/>
        </w:rPr>
        <w:t>התקנים</w:t>
      </w:r>
      <w:r w:rsidRPr="00F92235">
        <w:rPr>
          <w:sz w:val="24"/>
          <w:rtl/>
        </w:rPr>
        <w:t>.</w:t>
      </w:r>
    </w:p>
    <w:p w:rsidR="00686923" w:rsidRPr="00F92235" w:rsidP="001A2CB6">
      <w:pPr>
        <w:pStyle w:val="a"/>
        <w:spacing w:line="269" w:lineRule="auto"/>
        <w:rPr>
          <w:rtl/>
        </w:rPr>
      </w:pPr>
    </w:p>
    <w:p w:rsidR="00686923" w:rsidP="001A2CB6">
      <w:pPr>
        <w:spacing w:line="269" w:lineRule="auto"/>
        <w:rPr>
          <w:sz w:val="24"/>
          <w:rtl/>
        </w:rPr>
      </w:pPr>
      <w:r>
        <w:rPr>
          <w:rFonts w:hint="cs"/>
          <w:sz w:val="24"/>
          <w:rtl/>
        </w:rPr>
        <w:t>בהמלצת בג"ץ הגיעו הצדדים להסכמות, שקיבלו תוקף של פסק דין ב</w:t>
      </w:r>
      <w:r w:rsidR="000A561F">
        <w:rPr>
          <w:rFonts w:hint="cs"/>
          <w:sz w:val="24"/>
          <w:rtl/>
        </w:rPr>
        <w:t>יוני 2017</w:t>
      </w:r>
      <w:r>
        <w:rPr>
          <w:rFonts w:hint="cs"/>
          <w:sz w:val="24"/>
          <w:rtl/>
        </w:rPr>
        <w:t xml:space="preserve">, </w:t>
      </w:r>
      <w:r w:rsidR="000A561F">
        <w:rPr>
          <w:rFonts w:hint="cs"/>
          <w:sz w:val="24"/>
          <w:rtl/>
        </w:rPr>
        <w:t>ו</w:t>
      </w:r>
      <w:r>
        <w:rPr>
          <w:rFonts w:hint="cs"/>
          <w:sz w:val="24"/>
          <w:rtl/>
        </w:rPr>
        <w:t>לפיהן נדחתה</w:t>
      </w:r>
      <w:r w:rsidRPr="00F92235">
        <w:rPr>
          <w:sz w:val="24"/>
          <w:rtl/>
        </w:rPr>
        <w:t xml:space="preserve"> </w:t>
      </w:r>
      <w:r w:rsidRPr="00F92235">
        <w:rPr>
          <w:rFonts w:hint="eastAsia"/>
          <w:sz w:val="24"/>
          <w:rtl/>
        </w:rPr>
        <w:t>חובת</w:t>
      </w:r>
      <w:r w:rsidRPr="00F92235">
        <w:rPr>
          <w:sz w:val="24"/>
          <w:rtl/>
        </w:rPr>
        <w:t xml:space="preserve"> </w:t>
      </w:r>
      <w:r>
        <w:rPr>
          <w:rFonts w:hint="cs"/>
          <w:sz w:val="24"/>
          <w:rtl/>
        </w:rPr>
        <w:t xml:space="preserve">יישומו </w:t>
      </w:r>
      <w:r w:rsidRPr="00F92235">
        <w:rPr>
          <w:rFonts w:hint="eastAsia"/>
          <w:sz w:val="24"/>
          <w:rtl/>
        </w:rPr>
        <w:t>של</w:t>
      </w:r>
      <w:r w:rsidRPr="00F92235">
        <w:rPr>
          <w:sz w:val="24"/>
          <w:rtl/>
        </w:rPr>
        <w:t xml:space="preserve"> </w:t>
      </w:r>
      <w:r w:rsidR="000A561F">
        <w:rPr>
          <w:rFonts w:hint="cs"/>
          <w:sz w:val="24"/>
          <w:rtl/>
        </w:rPr>
        <w:t>ה</w:t>
      </w:r>
      <w:r w:rsidRPr="00F92235">
        <w:rPr>
          <w:rFonts w:hint="eastAsia"/>
          <w:sz w:val="24"/>
          <w:rtl/>
        </w:rPr>
        <w:t>התקן</w:t>
      </w:r>
      <w:r w:rsidRPr="00F92235">
        <w:rPr>
          <w:sz w:val="24"/>
          <w:rtl/>
        </w:rPr>
        <w:t xml:space="preserve"> </w:t>
      </w:r>
      <w:r w:rsidRPr="00F92235">
        <w:rPr>
          <w:rFonts w:hint="eastAsia"/>
          <w:sz w:val="24"/>
          <w:rtl/>
        </w:rPr>
        <w:t>לסוף</w:t>
      </w:r>
      <w:r w:rsidRPr="00F92235">
        <w:rPr>
          <w:sz w:val="24"/>
          <w:rtl/>
        </w:rPr>
        <w:t xml:space="preserve"> 2018</w:t>
      </w:r>
      <w:r>
        <w:rPr>
          <w:rFonts w:hint="cs"/>
          <w:sz w:val="24"/>
          <w:rtl/>
        </w:rPr>
        <w:t>.</w:t>
      </w:r>
    </w:p>
    <w:p w:rsidR="00686923" w:rsidRPr="00F92235" w:rsidP="001A2CB6">
      <w:pPr>
        <w:pStyle w:val="a"/>
        <w:spacing w:line="269" w:lineRule="auto"/>
        <w:rPr>
          <w:rFonts w:ascii="Arial" w:hAnsi="Arial" w:cs="Arial"/>
          <w:rtl/>
        </w:rPr>
      </w:pPr>
    </w:p>
    <w:p w:rsidR="00686923" w:rsidP="001A2CB6">
      <w:pPr>
        <w:spacing w:line="269" w:lineRule="auto"/>
        <w:rPr>
          <w:sz w:val="24"/>
          <w:rtl/>
        </w:rPr>
      </w:pPr>
      <w:r w:rsidRPr="00F92235">
        <w:rPr>
          <w:rFonts w:hint="eastAsia"/>
          <w:sz w:val="24"/>
          <w:rtl/>
        </w:rPr>
        <w:t>משרד</w:t>
      </w:r>
      <w:r w:rsidRPr="00F92235">
        <w:rPr>
          <w:sz w:val="24"/>
          <w:rtl/>
        </w:rPr>
        <w:t xml:space="preserve"> האנרגיה</w:t>
      </w:r>
      <w:r>
        <w:rPr>
          <w:rFonts w:hint="cs"/>
          <w:sz w:val="24"/>
          <w:rtl/>
        </w:rPr>
        <w:t xml:space="preserve"> הודיע </w:t>
      </w:r>
      <w:r w:rsidRPr="00F92235">
        <w:rPr>
          <w:sz w:val="24"/>
          <w:rtl/>
        </w:rPr>
        <w:t xml:space="preserve">כי </w:t>
      </w:r>
      <w:r w:rsidRPr="00F92235">
        <w:rPr>
          <w:rFonts w:hint="eastAsia"/>
          <w:sz w:val="24"/>
          <w:rtl/>
        </w:rPr>
        <w:t>מינואר</w:t>
      </w:r>
      <w:r w:rsidRPr="00F92235">
        <w:rPr>
          <w:sz w:val="24"/>
          <w:rtl/>
        </w:rPr>
        <w:t xml:space="preserve"> 2018 </w:t>
      </w:r>
      <w:r>
        <w:rPr>
          <w:rFonts w:hint="cs"/>
          <w:sz w:val="24"/>
          <w:rtl/>
        </w:rPr>
        <w:t xml:space="preserve">יותקנו </w:t>
      </w:r>
      <w:r w:rsidRPr="00F92235">
        <w:rPr>
          <w:sz w:val="24"/>
          <w:rtl/>
        </w:rPr>
        <w:t>בכל תחנ</w:t>
      </w:r>
      <w:r>
        <w:rPr>
          <w:rFonts w:hint="cs"/>
          <w:sz w:val="24"/>
          <w:rtl/>
        </w:rPr>
        <w:t xml:space="preserve">ת תדלוק </w:t>
      </w:r>
      <w:r w:rsidRPr="00BE4AF8">
        <w:rPr>
          <w:sz w:val="24"/>
          <w:rtl/>
        </w:rPr>
        <w:t xml:space="preserve">לפחות </w:t>
      </w:r>
      <w:r w:rsidR="00291FB7">
        <w:rPr>
          <w:rFonts w:hint="cs"/>
          <w:sz w:val="24"/>
          <w:rtl/>
        </w:rPr>
        <w:t xml:space="preserve">שלוש </w:t>
      </w:r>
      <w:r w:rsidRPr="00BE4AF8">
        <w:rPr>
          <w:sz w:val="24"/>
          <w:rtl/>
        </w:rPr>
        <w:t>פיות של התקן תדלוק אוניברסלי לכל מוצר דלק הנמכר בתחנה</w:t>
      </w:r>
      <w:r>
        <w:rPr>
          <w:rFonts w:hint="cs"/>
          <w:sz w:val="24"/>
          <w:rtl/>
        </w:rPr>
        <w:t xml:space="preserve">, </w:t>
      </w:r>
      <w:r w:rsidRPr="00F92235">
        <w:rPr>
          <w:rFonts w:hint="eastAsia"/>
          <w:sz w:val="24"/>
          <w:rtl/>
        </w:rPr>
        <w:t>ו</w:t>
      </w:r>
      <w:r>
        <w:rPr>
          <w:rFonts w:hint="cs"/>
          <w:sz w:val="24"/>
          <w:rtl/>
        </w:rPr>
        <w:t xml:space="preserve">כי </w:t>
      </w:r>
      <w:r w:rsidRPr="00F92235">
        <w:rPr>
          <w:rFonts w:hint="eastAsia"/>
          <w:sz w:val="24"/>
          <w:rtl/>
        </w:rPr>
        <w:t>מינואר</w:t>
      </w:r>
      <w:r w:rsidRPr="00F92235">
        <w:rPr>
          <w:sz w:val="24"/>
          <w:rtl/>
        </w:rPr>
        <w:t xml:space="preserve"> 2019 </w:t>
      </w:r>
      <w:r w:rsidR="00544B44">
        <w:rPr>
          <w:rFonts w:hint="cs"/>
          <w:sz w:val="24"/>
          <w:rtl/>
        </w:rPr>
        <w:t xml:space="preserve">יעבדו </w:t>
      </w:r>
      <w:r>
        <w:rPr>
          <w:rFonts w:hint="cs"/>
          <w:sz w:val="24"/>
          <w:rtl/>
        </w:rPr>
        <w:t>כל פיות התדלוק עם הדלקן האוניברסלי</w:t>
      </w:r>
      <w:r w:rsidR="000A561F">
        <w:rPr>
          <w:rFonts w:hint="cs"/>
          <w:sz w:val="24"/>
          <w:rtl/>
        </w:rPr>
        <w:t>,</w:t>
      </w:r>
      <w:r>
        <w:rPr>
          <w:rFonts w:hint="cs"/>
          <w:sz w:val="24"/>
          <w:rtl/>
        </w:rPr>
        <w:t xml:space="preserve"> ו</w:t>
      </w:r>
      <w:r w:rsidRPr="00F92235">
        <w:rPr>
          <w:sz w:val="24"/>
          <w:rtl/>
        </w:rPr>
        <w:t>לא יהיה</w:t>
      </w:r>
      <w:r w:rsidR="000A561F">
        <w:rPr>
          <w:rFonts w:hint="cs"/>
          <w:sz w:val="24"/>
          <w:rtl/>
        </w:rPr>
        <w:t xml:space="preserve"> אפשר</w:t>
      </w:r>
      <w:r w:rsidRPr="00F92235">
        <w:rPr>
          <w:sz w:val="24"/>
          <w:rtl/>
        </w:rPr>
        <w:t xml:space="preserve"> לתדלק בהתקן תדלוק </w:t>
      </w:r>
      <w:r>
        <w:rPr>
          <w:rFonts w:hint="cs"/>
          <w:sz w:val="24"/>
          <w:rtl/>
        </w:rPr>
        <w:t>המקושר לחברה אחת</w:t>
      </w:r>
      <w:r w:rsidRPr="00F92235">
        <w:rPr>
          <w:sz w:val="24"/>
          <w:rtl/>
        </w:rPr>
        <w:t>.</w:t>
      </w:r>
      <w:r w:rsidR="000A561F">
        <w:rPr>
          <w:rFonts w:hint="cs"/>
          <w:sz w:val="24"/>
          <w:rtl/>
        </w:rPr>
        <w:t xml:space="preserve"> </w:t>
      </w:r>
      <w:r w:rsidR="00544B44">
        <w:rPr>
          <w:rFonts w:hint="cs"/>
          <w:sz w:val="24"/>
          <w:rtl/>
        </w:rPr>
        <w:t>מ</w:t>
      </w:r>
      <w:r w:rsidR="000A561F">
        <w:rPr>
          <w:rFonts w:hint="cs"/>
          <w:sz w:val="24"/>
          <w:rtl/>
        </w:rPr>
        <w:t xml:space="preserve">ינואר 2019 התקנות </w:t>
      </w:r>
      <w:r w:rsidR="00B27D6C">
        <w:rPr>
          <w:rFonts w:hint="cs"/>
          <w:sz w:val="24"/>
          <w:rtl/>
        </w:rPr>
        <w:t>ב</w:t>
      </w:r>
      <w:r w:rsidR="00FF7F89">
        <w:rPr>
          <w:rFonts w:hint="cs"/>
          <w:sz w:val="24"/>
          <w:rtl/>
        </w:rPr>
        <w:t>תוקף</w:t>
      </w:r>
      <w:r w:rsidR="00291FB7">
        <w:rPr>
          <w:rFonts w:hint="cs"/>
          <w:sz w:val="24"/>
          <w:rtl/>
        </w:rPr>
        <w:t>,</w:t>
      </w:r>
      <w:r w:rsidR="00FF7F89">
        <w:rPr>
          <w:rFonts w:hint="cs"/>
          <w:sz w:val="24"/>
          <w:rtl/>
        </w:rPr>
        <w:t xml:space="preserve"> </w:t>
      </w:r>
      <w:r w:rsidR="00B27D6C">
        <w:rPr>
          <w:rFonts w:hint="cs"/>
          <w:sz w:val="24"/>
          <w:rtl/>
        </w:rPr>
        <w:t>וב</w:t>
      </w:r>
      <w:r w:rsidR="00FF7F89">
        <w:rPr>
          <w:rFonts w:hint="cs"/>
          <w:sz w:val="24"/>
          <w:rtl/>
        </w:rPr>
        <w:t xml:space="preserve">כל תחנות </w:t>
      </w:r>
      <w:r w:rsidR="00B27D6C">
        <w:rPr>
          <w:rFonts w:hint="cs"/>
          <w:sz w:val="24"/>
          <w:rtl/>
        </w:rPr>
        <w:t>ה</w:t>
      </w:r>
      <w:r w:rsidR="004E4B73">
        <w:rPr>
          <w:rFonts w:hint="cs"/>
          <w:sz w:val="24"/>
          <w:rtl/>
        </w:rPr>
        <w:t>תדלוק</w:t>
      </w:r>
      <w:r w:rsidR="00FF7F89">
        <w:rPr>
          <w:rFonts w:hint="cs"/>
          <w:sz w:val="24"/>
          <w:rtl/>
        </w:rPr>
        <w:t xml:space="preserve"> ניתן לתדלק עם דלקן אוניברסלי.</w:t>
      </w:r>
    </w:p>
    <w:p w:rsidR="003F2D58" w:rsidP="001A2CB6">
      <w:pPr>
        <w:pStyle w:val="a"/>
        <w:spacing w:line="269" w:lineRule="auto"/>
        <w:rPr>
          <w:rtl/>
        </w:rPr>
      </w:pPr>
    </w:p>
    <w:p w:rsidR="003F2D58" w:rsidP="001A2CB6">
      <w:pPr>
        <w:spacing w:line="269" w:lineRule="auto"/>
        <w:rPr>
          <w:rtl/>
        </w:rPr>
      </w:pPr>
      <w:r>
        <w:rPr>
          <w:rFonts w:hint="cs"/>
          <w:rtl/>
        </w:rPr>
        <w:t>לפי נתוני משרד האנרגיה</w:t>
      </w:r>
      <w:r w:rsidR="00544B44">
        <w:rPr>
          <w:rFonts w:hint="cs"/>
          <w:rtl/>
        </w:rPr>
        <w:t>,</w:t>
      </w:r>
      <w:r w:rsidR="00BB5D3C">
        <w:rPr>
          <w:rFonts w:hint="cs"/>
          <w:rtl/>
        </w:rPr>
        <w:t xml:space="preserve"> </w:t>
      </w:r>
      <w:r>
        <w:rPr>
          <w:rFonts w:hint="cs"/>
          <w:rtl/>
        </w:rPr>
        <w:t>השימוש בהתקן אוניברסלי שיפר את תנאי התחרות בענף התדלוק בדרכים</w:t>
      </w:r>
      <w:r w:rsidR="00544B44">
        <w:rPr>
          <w:rFonts w:hint="cs"/>
          <w:rtl/>
        </w:rPr>
        <w:t xml:space="preserve"> האלה</w:t>
      </w:r>
      <w:r>
        <w:rPr>
          <w:rFonts w:hint="cs"/>
          <w:rtl/>
        </w:rPr>
        <w:t>:</w:t>
      </w:r>
      <w:r w:rsidR="00BB5D3C">
        <w:rPr>
          <w:rFonts w:hint="cs"/>
          <w:rtl/>
        </w:rPr>
        <w:t xml:space="preserve"> </w:t>
      </w:r>
      <w:r>
        <w:rPr>
          <w:rFonts w:hint="cs"/>
          <w:rtl/>
        </w:rPr>
        <w:t>(א) לפי אומדן</w:t>
      </w:r>
      <w:r w:rsidR="00FC78CC">
        <w:rPr>
          <w:rFonts w:hint="cs"/>
          <w:rtl/>
        </w:rPr>
        <w:t>,</w:t>
      </w:r>
      <w:r>
        <w:rPr>
          <w:rFonts w:hint="cs"/>
          <w:rtl/>
        </w:rPr>
        <w:t xml:space="preserve"> הרפורמה השפיעה על כ-440</w:t>
      </w:r>
      <w:r w:rsidR="00FC78CC">
        <w:rPr>
          <w:rFonts w:hint="cs"/>
          <w:rtl/>
        </w:rPr>
        <w:t>,000</w:t>
      </w:r>
      <w:r>
        <w:rPr>
          <w:rFonts w:hint="cs"/>
          <w:rtl/>
        </w:rPr>
        <w:t xml:space="preserve"> </w:t>
      </w:r>
      <w:r w:rsidR="00D516CA">
        <w:rPr>
          <w:rFonts w:hint="cs"/>
          <w:rtl/>
        </w:rPr>
        <w:t xml:space="preserve">כלי </w:t>
      </w:r>
      <w:r>
        <w:rPr>
          <w:rFonts w:hint="cs"/>
          <w:rtl/>
        </w:rPr>
        <w:t>רכב פעילים</w:t>
      </w:r>
      <w:r w:rsidR="00FC78CC">
        <w:rPr>
          <w:rFonts w:hint="cs"/>
          <w:rtl/>
        </w:rPr>
        <w:t xml:space="preserve"> - </w:t>
      </w:r>
      <w:r w:rsidR="00D516CA">
        <w:rPr>
          <w:rFonts w:hint="cs"/>
          <w:rtl/>
        </w:rPr>
        <w:t xml:space="preserve">היא </w:t>
      </w:r>
      <w:r>
        <w:rPr>
          <w:rFonts w:hint="cs"/>
          <w:rtl/>
        </w:rPr>
        <w:t>מאפשרת כניסה של</w:t>
      </w:r>
      <w:r w:rsidR="00BB5D3C">
        <w:rPr>
          <w:rFonts w:hint="cs"/>
          <w:rtl/>
        </w:rPr>
        <w:t xml:space="preserve"> </w:t>
      </w:r>
      <w:r w:rsidR="00D516CA">
        <w:rPr>
          <w:rFonts w:hint="cs"/>
          <w:rtl/>
        </w:rPr>
        <w:t xml:space="preserve">כלי </w:t>
      </w:r>
      <w:r w:rsidRPr="00F57B8C">
        <w:rPr>
          <w:rtl/>
        </w:rPr>
        <w:t xml:space="preserve">רכב פרטיים או של ציים זעירים </w:t>
      </w:r>
      <w:r w:rsidR="00A6493E">
        <w:rPr>
          <w:rFonts w:hint="cs"/>
          <w:rtl/>
        </w:rPr>
        <w:t xml:space="preserve">אשר לא </w:t>
      </w:r>
      <w:r w:rsidRPr="00F57B8C">
        <w:rPr>
          <w:rtl/>
        </w:rPr>
        <w:t>התקינו התקני תדלוק</w:t>
      </w:r>
      <w:r w:rsidR="00A6493E">
        <w:rPr>
          <w:rFonts w:hint="cs"/>
          <w:rtl/>
        </w:rPr>
        <w:t xml:space="preserve"> לפני הרפורמה;</w:t>
      </w:r>
      <w:r w:rsidR="00BB5D3C">
        <w:rPr>
          <w:rFonts w:hint="cs"/>
          <w:rtl/>
        </w:rPr>
        <w:t xml:space="preserve"> </w:t>
      </w:r>
      <w:r w:rsidR="00A6493E">
        <w:rPr>
          <w:rFonts w:hint="cs"/>
          <w:rtl/>
        </w:rPr>
        <w:t xml:space="preserve">(ב) </w:t>
      </w:r>
      <w:r w:rsidRPr="00F57B8C">
        <w:rPr>
          <w:rFonts w:hint="cs"/>
          <w:rtl/>
        </w:rPr>
        <w:t>מספר החברות המספק</w:t>
      </w:r>
      <w:r w:rsidR="00A6493E">
        <w:rPr>
          <w:rFonts w:hint="cs"/>
          <w:rtl/>
        </w:rPr>
        <w:t xml:space="preserve">ות </w:t>
      </w:r>
      <w:r w:rsidRPr="00F57B8C">
        <w:rPr>
          <w:rFonts w:hint="cs"/>
          <w:rtl/>
        </w:rPr>
        <w:t xml:space="preserve">התקנים </w:t>
      </w:r>
      <w:r w:rsidR="00FC78CC">
        <w:rPr>
          <w:rFonts w:hint="cs"/>
          <w:rtl/>
        </w:rPr>
        <w:t>עלה מ</w:t>
      </w:r>
      <w:r w:rsidRPr="00F57B8C">
        <w:rPr>
          <w:rFonts w:hint="cs"/>
          <w:rtl/>
        </w:rPr>
        <w:t>ש</w:t>
      </w:r>
      <w:r w:rsidR="00FC78CC">
        <w:rPr>
          <w:rFonts w:hint="cs"/>
          <w:rtl/>
        </w:rPr>
        <w:t>תי</w:t>
      </w:r>
      <w:r w:rsidRPr="00F57B8C">
        <w:rPr>
          <w:rFonts w:hint="cs"/>
          <w:rtl/>
        </w:rPr>
        <w:t>ים לשלוש</w:t>
      </w:r>
      <w:r w:rsidR="00FC78CC">
        <w:rPr>
          <w:rFonts w:hint="cs"/>
          <w:rtl/>
        </w:rPr>
        <w:t xml:space="preserve"> חברות</w:t>
      </w:r>
      <w:r w:rsidR="00A6493E">
        <w:rPr>
          <w:rFonts w:hint="cs"/>
          <w:rtl/>
        </w:rPr>
        <w:t>;</w:t>
      </w:r>
      <w:r w:rsidR="00BB5D3C">
        <w:rPr>
          <w:rFonts w:hint="cs"/>
          <w:rtl/>
        </w:rPr>
        <w:t xml:space="preserve"> </w:t>
      </w:r>
      <w:r w:rsidR="00A6493E">
        <w:rPr>
          <w:rFonts w:hint="cs"/>
          <w:rtl/>
        </w:rPr>
        <w:t xml:space="preserve">(ג) </w:t>
      </w:r>
      <w:r>
        <w:rPr>
          <w:rFonts w:hint="cs"/>
          <w:rtl/>
        </w:rPr>
        <w:t xml:space="preserve">מספר חברות </w:t>
      </w:r>
      <w:r w:rsidR="00A6493E">
        <w:rPr>
          <w:rFonts w:hint="cs"/>
          <w:rtl/>
        </w:rPr>
        <w:t>הדלק ש</w:t>
      </w:r>
      <w:r>
        <w:rPr>
          <w:rFonts w:hint="cs"/>
          <w:rtl/>
        </w:rPr>
        <w:t>משתמש</w:t>
      </w:r>
      <w:r w:rsidR="00A6493E">
        <w:rPr>
          <w:rFonts w:hint="cs"/>
          <w:rtl/>
        </w:rPr>
        <w:t>ות</w:t>
      </w:r>
      <w:r>
        <w:rPr>
          <w:rFonts w:hint="cs"/>
          <w:rtl/>
        </w:rPr>
        <w:t xml:space="preserve"> בהתקנים </w:t>
      </w:r>
      <w:r w:rsidR="00FC78CC">
        <w:rPr>
          <w:rFonts w:hint="cs"/>
          <w:rtl/>
        </w:rPr>
        <w:t xml:space="preserve">עלה </w:t>
      </w:r>
      <w:r w:rsidR="00A6214F">
        <w:rPr>
          <w:rFonts w:hint="cs"/>
          <w:rtl/>
        </w:rPr>
        <w:t>מחמש</w:t>
      </w:r>
      <w:r>
        <w:rPr>
          <w:rFonts w:hint="cs"/>
          <w:rtl/>
        </w:rPr>
        <w:t xml:space="preserve"> </w:t>
      </w:r>
      <w:r w:rsidR="00A6493E">
        <w:rPr>
          <w:rFonts w:hint="cs"/>
          <w:rtl/>
        </w:rPr>
        <w:t>ה</w:t>
      </w:r>
      <w:r>
        <w:rPr>
          <w:rFonts w:hint="cs"/>
          <w:rtl/>
        </w:rPr>
        <w:t xml:space="preserve">גדולות </w:t>
      </w:r>
      <w:r w:rsidR="00A6493E">
        <w:rPr>
          <w:rFonts w:hint="cs"/>
          <w:rtl/>
        </w:rPr>
        <w:t>ל-17 חברות;</w:t>
      </w:r>
      <w:r w:rsidR="00BB5D3C">
        <w:rPr>
          <w:rFonts w:hint="cs"/>
          <w:rtl/>
        </w:rPr>
        <w:t xml:space="preserve"> </w:t>
      </w:r>
      <w:r w:rsidR="00A6493E">
        <w:rPr>
          <w:rFonts w:hint="cs"/>
          <w:rtl/>
        </w:rPr>
        <w:t xml:space="preserve">(ד) </w:t>
      </w:r>
      <w:r w:rsidR="00094449">
        <w:rPr>
          <w:rFonts w:hint="cs"/>
          <w:rtl/>
        </w:rPr>
        <w:t xml:space="preserve">עלה </w:t>
      </w:r>
      <w:r w:rsidR="00AD5420">
        <w:rPr>
          <w:rFonts w:hint="cs"/>
          <w:rtl/>
        </w:rPr>
        <w:t>מספר</w:t>
      </w:r>
      <w:r>
        <w:rPr>
          <w:rFonts w:hint="cs"/>
          <w:rtl/>
        </w:rPr>
        <w:t xml:space="preserve"> </w:t>
      </w:r>
      <w:r w:rsidR="00AD5420">
        <w:rPr>
          <w:rFonts w:hint="cs"/>
          <w:rtl/>
        </w:rPr>
        <w:t>חברות</w:t>
      </w:r>
      <w:r>
        <w:rPr>
          <w:rFonts w:hint="cs"/>
          <w:rtl/>
        </w:rPr>
        <w:t xml:space="preserve"> הרכב </w:t>
      </w:r>
      <w:r w:rsidR="000C7379">
        <w:rPr>
          <w:rFonts w:hint="cs"/>
          <w:rtl/>
        </w:rPr>
        <w:t xml:space="preserve">שחתמו הסכם עם </w:t>
      </w:r>
      <w:r w:rsidR="00094449">
        <w:rPr>
          <w:rFonts w:hint="cs"/>
          <w:rtl/>
        </w:rPr>
        <w:t xml:space="preserve">כמה </w:t>
      </w:r>
      <w:r w:rsidR="000C7379">
        <w:rPr>
          <w:rFonts w:hint="cs"/>
          <w:rtl/>
        </w:rPr>
        <w:t>חברות דלק לאספקת דלק לציי הרכב שלהם</w:t>
      </w:r>
      <w:r>
        <w:rPr>
          <w:rFonts w:hint="cs"/>
          <w:rtl/>
        </w:rPr>
        <w:t xml:space="preserve">. עד הרפורמה </w:t>
      </w:r>
      <w:r w:rsidR="00A6493E">
        <w:rPr>
          <w:rFonts w:hint="cs"/>
          <w:rtl/>
        </w:rPr>
        <w:t xml:space="preserve">לא </w:t>
      </w:r>
      <w:r>
        <w:rPr>
          <w:rFonts w:hint="cs"/>
          <w:rtl/>
        </w:rPr>
        <w:t>הי</w:t>
      </w:r>
      <w:r w:rsidR="00A6493E">
        <w:rPr>
          <w:rFonts w:hint="cs"/>
          <w:rtl/>
        </w:rPr>
        <w:t xml:space="preserve">ה </w:t>
      </w:r>
      <w:r w:rsidR="00094449">
        <w:rPr>
          <w:rFonts w:hint="cs"/>
          <w:rtl/>
        </w:rPr>
        <w:t xml:space="preserve">הדבר </w:t>
      </w:r>
      <w:r>
        <w:rPr>
          <w:rFonts w:hint="cs"/>
          <w:rtl/>
        </w:rPr>
        <w:t>אפשרי</w:t>
      </w:r>
      <w:r w:rsidR="00A6493E">
        <w:rPr>
          <w:rFonts w:hint="cs"/>
          <w:rtl/>
        </w:rPr>
        <w:t>;</w:t>
      </w:r>
      <w:r w:rsidR="00BB5D3C">
        <w:rPr>
          <w:rFonts w:hint="cs"/>
          <w:rtl/>
        </w:rPr>
        <w:t xml:space="preserve"> </w:t>
      </w:r>
      <w:r w:rsidR="00A6493E">
        <w:rPr>
          <w:rFonts w:hint="cs"/>
          <w:rtl/>
        </w:rPr>
        <w:t>(ה) מ</w:t>
      </w:r>
      <w:r>
        <w:rPr>
          <w:rFonts w:hint="cs"/>
          <w:rtl/>
        </w:rPr>
        <w:t xml:space="preserve">שרד </w:t>
      </w:r>
      <w:r w:rsidR="00A6214F">
        <w:rPr>
          <w:rFonts w:hint="cs"/>
          <w:rtl/>
        </w:rPr>
        <w:t>האנרגיה</w:t>
      </w:r>
      <w:r>
        <w:rPr>
          <w:rFonts w:hint="cs"/>
          <w:rtl/>
        </w:rPr>
        <w:t xml:space="preserve"> יזם קמפיין לעודד בעלי צי</w:t>
      </w:r>
      <w:r w:rsidR="00A6493E">
        <w:rPr>
          <w:rFonts w:hint="cs"/>
          <w:rtl/>
        </w:rPr>
        <w:t>י</w:t>
      </w:r>
      <w:r>
        <w:rPr>
          <w:rFonts w:hint="cs"/>
          <w:rtl/>
        </w:rPr>
        <w:t xml:space="preserve"> רכב להשוות מחירים בין חברות הדלק</w:t>
      </w:r>
      <w:r w:rsidR="003C13B5">
        <w:rPr>
          <w:rFonts w:hint="cs"/>
          <w:rtl/>
        </w:rPr>
        <w:t>,</w:t>
      </w:r>
      <w:r>
        <w:rPr>
          <w:rFonts w:hint="cs"/>
          <w:rtl/>
        </w:rPr>
        <w:t xml:space="preserve"> </w:t>
      </w:r>
      <w:r w:rsidR="003C13B5">
        <w:rPr>
          <w:rFonts w:hint="cs"/>
          <w:rtl/>
        </w:rPr>
        <w:t xml:space="preserve">לרבות </w:t>
      </w:r>
      <w:r>
        <w:rPr>
          <w:rFonts w:hint="cs"/>
          <w:rtl/>
        </w:rPr>
        <w:t xml:space="preserve">חברות </w:t>
      </w:r>
      <w:r w:rsidR="00A6493E">
        <w:rPr>
          <w:rFonts w:hint="cs"/>
          <w:rtl/>
        </w:rPr>
        <w:t>ה</w:t>
      </w:r>
      <w:r>
        <w:rPr>
          <w:rFonts w:hint="cs"/>
          <w:rtl/>
        </w:rPr>
        <w:t>דלק הקטנות</w:t>
      </w:r>
      <w:r w:rsidR="003C13B5">
        <w:rPr>
          <w:rFonts w:hint="cs"/>
          <w:rtl/>
        </w:rPr>
        <w:t>,</w:t>
      </w:r>
      <w:r>
        <w:rPr>
          <w:rFonts w:hint="cs"/>
          <w:rtl/>
        </w:rPr>
        <w:t xml:space="preserve"> </w:t>
      </w:r>
      <w:r w:rsidR="00A6493E">
        <w:rPr>
          <w:rFonts w:hint="cs"/>
          <w:rtl/>
        </w:rPr>
        <w:t xml:space="preserve">המציעות </w:t>
      </w:r>
      <w:r>
        <w:rPr>
          <w:rFonts w:hint="cs"/>
          <w:rtl/>
        </w:rPr>
        <w:t>מחירים מחולל</w:t>
      </w:r>
      <w:r w:rsidR="00A6493E">
        <w:rPr>
          <w:rFonts w:hint="cs"/>
          <w:rtl/>
        </w:rPr>
        <w:t>י</w:t>
      </w:r>
      <w:r>
        <w:rPr>
          <w:rFonts w:hint="cs"/>
          <w:rtl/>
        </w:rPr>
        <w:t xml:space="preserve"> תחרות.</w:t>
      </w:r>
    </w:p>
    <w:p w:rsidR="00686923" w:rsidP="001B6B9E">
      <w:pPr>
        <w:pStyle w:val="a"/>
        <w:spacing w:line="269" w:lineRule="auto"/>
        <w:ind w:left="0"/>
        <w:rPr>
          <w:rtl/>
        </w:rPr>
      </w:pPr>
    </w:p>
    <w:p w:rsidR="00122EF9" w:rsidRPr="00F92235" w:rsidP="001A2CB6">
      <w:pPr>
        <w:spacing w:line="269" w:lineRule="auto"/>
        <w:rPr>
          <w:b/>
          <w:bCs/>
          <w:sz w:val="24"/>
          <w:rtl/>
        </w:rPr>
      </w:pPr>
      <w:r w:rsidRPr="00F92235">
        <w:rPr>
          <w:rFonts w:hint="eastAsia"/>
          <w:b/>
          <w:bCs/>
          <w:sz w:val="24"/>
          <w:rtl/>
        </w:rPr>
        <w:t>משרד</w:t>
      </w:r>
      <w:r w:rsidRPr="00F92235">
        <w:rPr>
          <w:b/>
          <w:bCs/>
          <w:sz w:val="24"/>
          <w:rtl/>
        </w:rPr>
        <w:t xml:space="preserve"> מבקר המדינה מציין </w:t>
      </w:r>
      <w:r w:rsidRPr="00F92235">
        <w:rPr>
          <w:rFonts w:hint="eastAsia"/>
          <w:b/>
          <w:bCs/>
          <w:sz w:val="24"/>
          <w:rtl/>
        </w:rPr>
        <w:t>לחיוב</w:t>
      </w:r>
      <w:r w:rsidRPr="00F92235">
        <w:rPr>
          <w:b/>
          <w:bCs/>
          <w:sz w:val="24"/>
          <w:rtl/>
        </w:rPr>
        <w:t xml:space="preserve"> </w:t>
      </w:r>
      <w:r w:rsidRPr="00F92235">
        <w:rPr>
          <w:rFonts w:hint="eastAsia"/>
          <w:b/>
          <w:bCs/>
          <w:sz w:val="24"/>
          <w:rtl/>
        </w:rPr>
        <w:t>את</w:t>
      </w:r>
      <w:r w:rsidRPr="00F92235">
        <w:rPr>
          <w:b/>
          <w:bCs/>
          <w:sz w:val="24"/>
          <w:rtl/>
        </w:rPr>
        <w:t xml:space="preserve"> יישומה </w:t>
      </w:r>
      <w:r>
        <w:rPr>
          <w:rFonts w:hint="cs"/>
          <w:b/>
          <w:bCs/>
          <w:sz w:val="24"/>
          <w:rtl/>
        </w:rPr>
        <w:t>של רפורמת הדלקן האוניברסלי</w:t>
      </w:r>
      <w:r w:rsidRPr="00F92235">
        <w:rPr>
          <w:b/>
          <w:bCs/>
          <w:sz w:val="24"/>
          <w:rtl/>
        </w:rPr>
        <w:t xml:space="preserve">. </w:t>
      </w:r>
      <w:r w:rsidRPr="00F92235">
        <w:rPr>
          <w:rFonts w:hint="eastAsia"/>
          <w:b/>
          <w:bCs/>
          <w:sz w:val="24"/>
          <w:rtl/>
        </w:rPr>
        <w:t>הדבר</w:t>
      </w:r>
      <w:r w:rsidRPr="00F92235">
        <w:rPr>
          <w:b/>
          <w:bCs/>
          <w:sz w:val="24"/>
          <w:rtl/>
        </w:rPr>
        <w:t xml:space="preserve"> </w:t>
      </w:r>
      <w:r>
        <w:rPr>
          <w:rFonts w:hint="cs"/>
          <w:b/>
          <w:bCs/>
          <w:sz w:val="24"/>
          <w:rtl/>
        </w:rPr>
        <w:t xml:space="preserve">עשוי </w:t>
      </w:r>
      <w:r w:rsidRPr="00F92235">
        <w:rPr>
          <w:rFonts w:hint="eastAsia"/>
          <w:b/>
          <w:bCs/>
          <w:sz w:val="24"/>
          <w:rtl/>
        </w:rPr>
        <w:t>להגביר</w:t>
      </w:r>
      <w:r w:rsidRPr="00F92235">
        <w:rPr>
          <w:b/>
          <w:bCs/>
          <w:sz w:val="24"/>
          <w:rtl/>
        </w:rPr>
        <w:t xml:space="preserve"> </w:t>
      </w:r>
      <w:r w:rsidRPr="00F92235">
        <w:rPr>
          <w:rFonts w:hint="eastAsia"/>
          <w:b/>
          <w:bCs/>
          <w:sz w:val="24"/>
          <w:rtl/>
        </w:rPr>
        <w:t>את</w:t>
      </w:r>
      <w:r w:rsidRPr="00F92235">
        <w:rPr>
          <w:b/>
          <w:bCs/>
          <w:sz w:val="24"/>
          <w:rtl/>
        </w:rPr>
        <w:t xml:space="preserve"> </w:t>
      </w:r>
      <w:r w:rsidRPr="00F92235">
        <w:rPr>
          <w:rFonts w:hint="eastAsia"/>
          <w:b/>
          <w:bCs/>
          <w:sz w:val="24"/>
          <w:rtl/>
        </w:rPr>
        <w:t>התחרות</w:t>
      </w:r>
      <w:r w:rsidRPr="00F92235">
        <w:rPr>
          <w:b/>
          <w:bCs/>
          <w:sz w:val="24"/>
          <w:rtl/>
        </w:rPr>
        <w:t xml:space="preserve"> </w:t>
      </w:r>
      <w:r w:rsidRPr="00F92235">
        <w:rPr>
          <w:rFonts w:hint="eastAsia"/>
          <w:b/>
          <w:bCs/>
          <w:sz w:val="24"/>
          <w:rtl/>
        </w:rPr>
        <w:t>בין</w:t>
      </w:r>
      <w:r w:rsidRPr="00F92235">
        <w:rPr>
          <w:b/>
          <w:bCs/>
          <w:sz w:val="24"/>
          <w:rtl/>
        </w:rPr>
        <w:t xml:space="preserve"> </w:t>
      </w:r>
      <w:r w:rsidRPr="00F92235">
        <w:rPr>
          <w:rFonts w:hint="eastAsia"/>
          <w:b/>
          <w:bCs/>
          <w:sz w:val="24"/>
          <w:rtl/>
        </w:rPr>
        <w:t>חברות</w:t>
      </w:r>
      <w:r w:rsidRPr="00F92235">
        <w:rPr>
          <w:b/>
          <w:bCs/>
          <w:sz w:val="24"/>
          <w:rtl/>
        </w:rPr>
        <w:t xml:space="preserve"> </w:t>
      </w:r>
      <w:r w:rsidRPr="00F92235">
        <w:rPr>
          <w:rFonts w:hint="eastAsia"/>
          <w:b/>
          <w:bCs/>
          <w:sz w:val="24"/>
          <w:rtl/>
        </w:rPr>
        <w:t>הדלק</w:t>
      </w:r>
      <w:r w:rsidRPr="00F92235">
        <w:rPr>
          <w:b/>
          <w:bCs/>
          <w:sz w:val="24"/>
          <w:rtl/>
        </w:rPr>
        <w:t xml:space="preserve"> </w:t>
      </w:r>
      <w:r w:rsidRPr="00F92235">
        <w:rPr>
          <w:rFonts w:hint="eastAsia"/>
          <w:b/>
          <w:bCs/>
          <w:sz w:val="24"/>
          <w:rtl/>
        </w:rPr>
        <w:t>ולסייע</w:t>
      </w:r>
      <w:r w:rsidRPr="00F92235">
        <w:rPr>
          <w:b/>
          <w:bCs/>
          <w:sz w:val="24"/>
          <w:rtl/>
        </w:rPr>
        <w:t xml:space="preserve"> </w:t>
      </w:r>
      <w:r w:rsidRPr="00F92235">
        <w:rPr>
          <w:rFonts w:hint="eastAsia"/>
          <w:b/>
          <w:bCs/>
          <w:sz w:val="24"/>
          <w:rtl/>
        </w:rPr>
        <w:t>בהורדת</w:t>
      </w:r>
      <w:r w:rsidRPr="00F92235">
        <w:rPr>
          <w:b/>
          <w:bCs/>
          <w:sz w:val="24"/>
          <w:rtl/>
        </w:rPr>
        <w:t xml:space="preserve"> </w:t>
      </w:r>
      <w:r w:rsidRPr="00F92235">
        <w:rPr>
          <w:rFonts w:hint="eastAsia"/>
          <w:b/>
          <w:bCs/>
          <w:sz w:val="24"/>
          <w:rtl/>
        </w:rPr>
        <w:t>מחיר</w:t>
      </w:r>
      <w:r w:rsidRPr="00F92235">
        <w:rPr>
          <w:b/>
          <w:bCs/>
          <w:sz w:val="24"/>
          <w:rtl/>
        </w:rPr>
        <w:t xml:space="preserve"> </w:t>
      </w:r>
      <w:r w:rsidRPr="00F92235">
        <w:rPr>
          <w:rFonts w:hint="eastAsia"/>
          <w:b/>
          <w:bCs/>
          <w:sz w:val="24"/>
          <w:rtl/>
        </w:rPr>
        <w:t>הדלק</w:t>
      </w:r>
      <w:r w:rsidRPr="00F92235">
        <w:rPr>
          <w:b/>
          <w:bCs/>
          <w:sz w:val="24"/>
          <w:rtl/>
        </w:rPr>
        <w:t xml:space="preserve">. </w:t>
      </w:r>
      <w:r w:rsidRPr="00F92235">
        <w:rPr>
          <w:rFonts w:hint="eastAsia"/>
          <w:b/>
          <w:bCs/>
          <w:sz w:val="24"/>
          <w:rtl/>
        </w:rPr>
        <w:t>על</w:t>
      </w:r>
      <w:r w:rsidRPr="00F92235">
        <w:rPr>
          <w:b/>
          <w:bCs/>
          <w:sz w:val="24"/>
          <w:rtl/>
        </w:rPr>
        <w:t xml:space="preserve"> משרד האנרגיה ורשות התחרות </w:t>
      </w:r>
      <w:r>
        <w:rPr>
          <w:rFonts w:hint="cs"/>
          <w:b/>
          <w:bCs/>
          <w:sz w:val="24"/>
          <w:rtl/>
        </w:rPr>
        <w:t>להמשיך לעקוב אחר</w:t>
      </w:r>
      <w:r w:rsidRPr="00F92235">
        <w:rPr>
          <w:b/>
          <w:bCs/>
          <w:sz w:val="24"/>
          <w:rtl/>
        </w:rPr>
        <w:t xml:space="preserve"> </w:t>
      </w:r>
      <w:r w:rsidRPr="00F92235">
        <w:rPr>
          <w:rFonts w:hint="eastAsia"/>
          <w:b/>
          <w:bCs/>
          <w:sz w:val="24"/>
          <w:rtl/>
        </w:rPr>
        <w:t>תרומתה</w:t>
      </w:r>
      <w:r w:rsidRPr="00F92235">
        <w:rPr>
          <w:b/>
          <w:bCs/>
          <w:sz w:val="24"/>
          <w:rtl/>
        </w:rPr>
        <w:t xml:space="preserve"> </w:t>
      </w:r>
      <w:r w:rsidRPr="00F92235">
        <w:rPr>
          <w:rFonts w:hint="eastAsia"/>
          <w:b/>
          <w:bCs/>
          <w:sz w:val="24"/>
          <w:rtl/>
        </w:rPr>
        <w:t>של</w:t>
      </w:r>
      <w:r w:rsidRPr="00F92235">
        <w:rPr>
          <w:b/>
          <w:bCs/>
          <w:sz w:val="24"/>
          <w:rtl/>
        </w:rPr>
        <w:t xml:space="preserve"> </w:t>
      </w:r>
      <w:r w:rsidRPr="00F92235">
        <w:rPr>
          <w:rFonts w:hint="eastAsia"/>
          <w:b/>
          <w:bCs/>
          <w:sz w:val="24"/>
          <w:rtl/>
        </w:rPr>
        <w:t>הרפורמה</w:t>
      </w:r>
      <w:r w:rsidRPr="00F92235">
        <w:rPr>
          <w:b/>
          <w:bCs/>
          <w:sz w:val="24"/>
          <w:rtl/>
        </w:rPr>
        <w:t xml:space="preserve"> </w:t>
      </w:r>
      <w:r w:rsidRPr="00F92235">
        <w:rPr>
          <w:rFonts w:hint="eastAsia"/>
          <w:b/>
          <w:bCs/>
          <w:sz w:val="24"/>
          <w:rtl/>
        </w:rPr>
        <w:t>לתחרות</w:t>
      </w:r>
      <w:r w:rsidRPr="00F92235">
        <w:rPr>
          <w:b/>
          <w:bCs/>
          <w:sz w:val="24"/>
          <w:rtl/>
        </w:rPr>
        <w:t xml:space="preserve"> </w:t>
      </w:r>
      <w:r w:rsidRPr="00F92235">
        <w:rPr>
          <w:rFonts w:hint="eastAsia"/>
          <w:b/>
          <w:bCs/>
          <w:sz w:val="24"/>
          <w:rtl/>
        </w:rPr>
        <w:t>בענף</w:t>
      </w:r>
      <w:r w:rsidRPr="00F92235">
        <w:rPr>
          <w:b/>
          <w:bCs/>
          <w:sz w:val="24"/>
          <w:rtl/>
        </w:rPr>
        <w:t xml:space="preserve"> </w:t>
      </w:r>
      <w:r w:rsidRPr="00F92235">
        <w:rPr>
          <w:rFonts w:hint="eastAsia"/>
          <w:b/>
          <w:bCs/>
          <w:sz w:val="24"/>
          <w:rtl/>
        </w:rPr>
        <w:t>תחנות</w:t>
      </w:r>
      <w:r w:rsidRPr="00F92235">
        <w:rPr>
          <w:b/>
          <w:bCs/>
          <w:sz w:val="24"/>
          <w:rtl/>
        </w:rPr>
        <w:t xml:space="preserve"> </w:t>
      </w:r>
      <w:r w:rsidRPr="00F92235">
        <w:rPr>
          <w:rFonts w:hint="eastAsia"/>
          <w:b/>
          <w:bCs/>
          <w:sz w:val="24"/>
          <w:rtl/>
        </w:rPr>
        <w:t>התדלוק</w:t>
      </w:r>
      <w:r w:rsidRPr="00F92235">
        <w:rPr>
          <w:b/>
          <w:bCs/>
          <w:sz w:val="24"/>
          <w:rtl/>
        </w:rPr>
        <w:t>.</w:t>
      </w:r>
      <w:r w:rsidR="00BB5D3C">
        <w:rPr>
          <w:rFonts w:hint="cs"/>
          <w:b/>
          <w:bCs/>
          <w:sz w:val="24"/>
          <w:rtl/>
        </w:rPr>
        <w:t xml:space="preserve"> </w:t>
      </w:r>
    </w:p>
    <w:p w:rsidR="00122EF9" w:rsidP="001A2CB6">
      <w:pPr>
        <w:spacing w:line="269" w:lineRule="auto"/>
        <w:rPr>
          <w:b/>
          <w:bCs/>
          <w:sz w:val="24"/>
          <w:rtl/>
        </w:rPr>
      </w:pPr>
    </w:p>
    <w:p w:rsidR="001574A7" w:rsidRPr="006B10AD" w:rsidP="001A2CB6">
      <w:pPr>
        <w:spacing w:line="269" w:lineRule="auto"/>
        <w:rPr>
          <w:b/>
          <w:bCs/>
          <w:rtl/>
        </w:rPr>
      </w:pPr>
      <w:bookmarkStart w:id="4" w:name="_Toc36453696"/>
      <w:r w:rsidRPr="006B10AD">
        <w:rPr>
          <w:rFonts w:hint="cs"/>
          <w:b/>
          <w:bCs/>
          <w:rtl/>
        </w:rPr>
        <w:t>פיקוח הרשויות על השירותים לצרכן בתחנות התדלוק</w:t>
      </w:r>
      <w:bookmarkEnd w:id="4"/>
    </w:p>
    <w:p w:rsidR="00674181" w:rsidP="001A2CB6">
      <w:pPr>
        <w:pStyle w:val="a"/>
        <w:spacing w:line="269" w:lineRule="auto"/>
        <w:rPr>
          <w:rtl/>
        </w:rPr>
      </w:pPr>
    </w:p>
    <w:p w:rsidR="00A3206C" w:rsidP="001A2CB6">
      <w:pPr>
        <w:spacing w:line="269" w:lineRule="auto"/>
        <w:rPr>
          <w:rtl/>
        </w:rPr>
      </w:pPr>
      <w:r>
        <w:rPr>
          <w:rFonts w:hint="cs"/>
          <w:rtl/>
        </w:rPr>
        <w:t xml:space="preserve">משרד מבקר המדינה בחן את הפיקוח על השירותים שמקבל הצרכן </w:t>
      </w:r>
      <w:r w:rsidR="00B27D6C">
        <w:rPr>
          <w:rFonts w:hint="cs"/>
          <w:rtl/>
        </w:rPr>
        <w:t>בתחנות התדלוק:</w:t>
      </w:r>
      <w:r w:rsidR="00674181">
        <w:rPr>
          <w:rFonts w:hint="cs"/>
          <w:rtl/>
        </w:rPr>
        <w:t xml:space="preserve"> הפיקוח על כמות הדלק שמונפק לצרכן מהמשאבות</w:t>
      </w:r>
      <w:r w:rsidR="00B27D6C">
        <w:rPr>
          <w:rFonts w:hint="cs"/>
          <w:rtl/>
        </w:rPr>
        <w:t>;</w:t>
      </w:r>
      <w:r w:rsidR="00674181">
        <w:rPr>
          <w:rFonts w:hint="cs"/>
          <w:rtl/>
        </w:rPr>
        <w:t xml:space="preserve"> </w:t>
      </w:r>
      <w:r w:rsidRPr="00674181" w:rsidR="00674181">
        <w:rPr>
          <w:rtl/>
        </w:rPr>
        <w:t xml:space="preserve">על </w:t>
      </w:r>
      <w:r w:rsidR="00B27D6C">
        <w:rPr>
          <w:rFonts w:hint="cs"/>
          <w:rtl/>
        </w:rPr>
        <w:t>ה</w:t>
      </w:r>
      <w:r w:rsidRPr="00674181" w:rsidR="00674181">
        <w:rPr>
          <w:rtl/>
        </w:rPr>
        <w:t>כמויות</w:t>
      </w:r>
      <w:r w:rsidR="00B27D6C">
        <w:rPr>
          <w:rFonts w:hint="cs"/>
          <w:rtl/>
        </w:rPr>
        <w:t xml:space="preserve"> של</w:t>
      </w:r>
      <w:r w:rsidRPr="00674181" w:rsidR="00674181">
        <w:rPr>
          <w:rtl/>
        </w:rPr>
        <w:t xml:space="preserve"> גז פחמימני מעובה (גפ"</w:t>
      </w:r>
      <w:r w:rsidR="00E65347">
        <w:rPr>
          <w:rFonts w:hint="cs"/>
          <w:rtl/>
        </w:rPr>
        <w:t>ם</w:t>
      </w:r>
      <w:r w:rsidRPr="00674181" w:rsidR="00674181">
        <w:rPr>
          <w:rtl/>
        </w:rPr>
        <w:t>)</w:t>
      </w:r>
      <w:r w:rsidR="00B27D6C">
        <w:rPr>
          <w:rFonts w:hint="cs"/>
          <w:rtl/>
        </w:rPr>
        <w:t xml:space="preserve">; על </w:t>
      </w:r>
      <w:r w:rsidR="00674181">
        <w:rPr>
          <w:rFonts w:hint="cs"/>
          <w:rtl/>
        </w:rPr>
        <w:t>איכות הדלק</w:t>
      </w:r>
      <w:r w:rsidR="00B27D6C">
        <w:rPr>
          <w:rFonts w:hint="cs"/>
          <w:rtl/>
        </w:rPr>
        <w:t>; ע</w:t>
      </w:r>
      <w:r w:rsidR="00105BB2">
        <w:rPr>
          <w:rFonts w:hint="cs"/>
          <w:rtl/>
        </w:rPr>
        <w:t>ל ה</w:t>
      </w:r>
      <w:r w:rsidR="00674181">
        <w:rPr>
          <w:rFonts w:hint="cs"/>
          <w:rtl/>
        </w:rPr>
        <w:t>מתקנים למילוי אוויר</w:t>
      </w:r>
      <w:r w:rsidR="00B27D6C">
        <w:rPr>
          <w:rFonts w:hint="cs"/>
          <w:rtl/>
        </w:rPr>
        <w:t>; על ה</w:t>
      </w:r>
      <w:r w:rsidR="00105BB2">
        <w:rPr>
          <w:rFonts w:hint="cs"/>
          <w:rtl/>
        </w:rPr>
        <w:t>שירותים</w:t>
      </w:r>
      <w:r w:rsidR="00674181">
        <w:rPr>
          <w:rFonts w:hint="cs"/>
          <w:rtl/>
        </w:rPr>
        <w:t xml:space="preserve"> </w:t>
      </w:r>
      <w:r w:rsidR="007504B8">
        <w:rPr>
          <w:rFonts w:hint="cs"/>
          <w:rtl/>
        </w:rPr>
        <w:t>ל</w:t>
      </w:r>
      <w:r w:rsidR="00674181">
        <w:rPr>
          <w:rFonts w:hint="cs"/>
          <w:rtl/>
        </w:rPr>
        <w:t>אנשים עם מוגבלות.</w:t>
      </w:r>
    </w:p>
    <w:p w:rsidR="00343990" w:rsidP="00343990">
      <w:pPr>
        <w:pStyle w:val="a8"/>
        <w:rPr>
          <w:rtl/>
        </w:rPr>
      </w:pPr>
    </w:p>
    <w:p w:rsidR="00343990" w:rsidRPr="00EB7922" w:rsidP="00343990">
      <w:pPr>
        <w:pStyle w:val="a8"/>
        <w:rPr>
          <w:rtl/>
        </w:rPr>
      </w:pPr>
    </w:p>
    <w:p w:rsidR="001574A7" w:rsidRPr="001574A7" w:rsidP="001A2CB6">
      <w:pPr>
        <w:pStyle w:val="Heading3"/>
        <w:spacing w:before="0" w:line="269" w:lineRule="auto"/>
        <w:rPr>
          <w:rtl/>
        </w:rPr>
      </w:pPr>
      <w:bookmarkStart w:id="5" w:name="_Toc36453697"/>
      <w:r>
        <w:rPr>
          <w:rFonts w:hint="cs"/>
          <w:rtl/>
        </w:rPr>
        <w:t xml:space="preserve">הפיקוח על כמויות </w:t>
      </w:r>
      <w:r w:rsidR="005576F3">
        <w:rPr>
          <w:rFonts w:hint="cs"/>
          <w:rtl/>
        </w:rPr>
        <w:t>מוצרי דלק</w:t>
      </w:r>
      <w:bookmarkEnd w:id="5"/>
    </w:p>
    <w:p w:rsidR="00786821" w:rsidP="001A2CB6">
      <w:pPr>
        <w:pStyle w:val="a"/>
        <w:spacing w:line="269" w:lineRule="auto"/>
        <w:rPr>
          <w:rtl/>
        </w:rPr>
      </w:pPr>
    </w:p>
    <w:p w:rsidR="00600FB7" w:rsidP="001A2CB6">
      <w:pPr>
        <w:spacing w:line="269" w:lineRule="auto"/>
        <w:rPr>
          <w:rtl/>
        </w:rPr>
      </w:pPr>
      <w:r>
        <w:rPr>
          <w:rFonts w:hint="cs"/>
          <w:rtl/>
        </w:rPr>
        <w:t>הפיקוח על כמויות הדלק</w:t>
      </w:r>
      <w:r w:rsidR="00482901">
        <w:rPr>
          <w:rFonts w:hint="cs"/>
          <w:rtl/>
        </w:rPr>
        <w:t xml:space="preserve"> ו</w:t>
      </w:r>
      <w:r w:rsidR="001474E7">
        <w:rPr>
          <w:rFonts w:hint="cs"/>
          <w:rtl/>
        </w:rPr>
        <w:t>ה</w:t>
      </w:r>
      <w:r w:rsidR="00482901">
        <w:rPr>
          <w:rFonts w:hint="cs"/>
          <w:rtl/>
        </w:rPr>
        <w:t>סולר</w:t>
      </w:r>
      <w:r w:rsidR="001A76D2">
        <w:rPr>
          <w:rFonts w:hint="cs"/>
          <w:rtl/>
        </w:rPr>
        <w:t xml:space="preserve"> שמקבל הצרכן </w:t>
      </w:r>
      <w:r>
        <w:rPr>
          <w:rFonts w:hint="cs"/>
          <w:rtl/>
        </w:rPr>
        <w:t xml:space="preserve">נעשה מכוח </w:t>
      </w:r>
      <w:r w:rsidRPr="006F2EE3" w:rsidR="00423216">
        <w:rPr>
          <w:rtl/>
        </w:rPr>
        <w:t>פקודת המשקלות והמידות</w:t>
      </w:r>
      <w:r w:rsidR="000A1D03">
        <w:rPr>
          <w:rFonts w:hint="cs"/>
          <w:rtl/>
        </w:rPr>
        <w:t>,</w:t>
      </w:r>
      <w:r w:rsidRPr="006F2EE3" w:rsidR="00423216">
        <w:rPr>
          <w:rtl/>
        </w:rPr>
        <w:t xml:space="preserve"> 1947</w:t>
      </w:r>
      <w:r>
        <w:rPr>
          <w:rFonts w:hint="cs"/>
          <w:rtl/>
        </w:rPr>
        <w:t xml:space="preserve"> (להלן - הפקודה)</w:t>
      </w:r>
      <w:r w:rsidR="00423216">
        <w:rPr>
          <w:rFonts w:hint="cs"/>
          <w:rtl/>
        </w:rPr>
        <w:t>,</w:t>
      </w:r>
      <w:r>
        <w:rPr>
          <w:rFonts w:hint="cs"/>
          <w:rtl/>
        </w:rPr>
        <w:t xml:space="preserve"> ו</w:t>
      </w:r>
      <w:r w:rsidR="00A3206C">
        <w:rPr>
          <w:rFonts w:hint="cs"/>
          <w:rtl/>
        </w:rPr>
        <w:t xml:space="preserve">מכוח </w:t>
      </w:r>
      <w:r>
        <w:rPr>
          <w:rFonts w:hint="cs"/>
          <w:rtl/>
        </w:rPr>
        <w:t>הסמכות שהועברה לשר המסחר והתעשייה</w:t>
      </w:r>
      <w:r w:rsidR="00E852ED">
        <w:rPr>
          <w:rFonts w:hint="cs"/>
          <w:rtl/>
        </w:rPr>
        <w:t xml:space="preserve"> (היום</w:t>
      </w:r>
      <w:r w:rsidR="007504B8">
        <w:rPr>
          <w:rFonts w:hint="cs"/>
          <w:rtl/>
        </w:rPr>
        <w:t>:</w:t>
      </w:r>
      <w:r w:rsidR="00E852ED">
        <w:rPr>
          <w:rFonts w:hint="cs"/>
          <w:rtl/>
        </w:rPr>
        <w:t xml:space="preserve"> שר הכלכלה) </w:t>
      </w:r>
      <w:r>
        <w:rPr>
          <w:rFonts w:hint="cs"/>
          <w:rtl/>
        </w:rPr>
        <w:t>ביוני 1948, ומאז על פי הפקודה</w:t>
      </w:r>
      <w:r w:rsidR="00672F85">
        <w:rPr>
          <w:rFonts w:hint="cs"/>
          <w:rtl/>
        </w:rPr>
        <w:t>,</w:t>
      </w:r>
      <w:r w:rsidR="00B0041E">
        <w:rPr>
          <w:rFonts w:hint="cs"/>
          <w:rtl/>
        </w:rPr>
        <w:t xml:space="preserve"> השר</w:t>
      </w:r>
      <w:r w:rsidR="00A3206C">
        <w:rPr>
          <w:rFonts w:hint="cs"/>
          <w:rtl/>
        </w:rPr>
        <w:t xml:space="preserve"> ממנה</w:t>
      </w:r>
      <w:r w:rsidR="00B0041E">
        <w:rPr>
          <w:rFonts w:hint="cs"/>
          <w:rtl/>
        </w:rPr>
        <w:t xml:space="preserve"> מפקח על משקלות ומידות (להלן - המפקח)</w:t>
      </w:r>
      <w:r w:rsidR="00E87D99">
        <w:rPr>
          <w:rFonts w:hint="cs"/>
          <w:rtl/>
        </w:rPr>
        <w:t>.</w:t>
      </w:r>
      <w:r w:rsidR="00B0041E">
        <w:rPr>
          <w:rFonts w:hint="cs"/>
          <w:rtl/>
        </w:rPr>
        <w:t xml:space="preserve"> בפקודה מפורטות הוראות על דרכי הבדיקות, אימות דיוק</w:t>
      </w:r>
      <w:r w:rsidR="002873ED">
        <w:rPr>
          <w:rFonts w:hint="cs"/>
          <w:rtl/>
        </w:rPr>
        <w:t xml:space="preserve"> באמצעות מפקחי משנה למפקח ומבקרים של משקלות ומידות</w:t>
      </w:r>
      <w:r w:rsidR="001A76D2">
        <w:rPr>
          <w:rFonts w:hint="cs"/>
          <w:rtl/>
        </w:rPr>
        <w:t xml:space="preserve"> על </w:t>
      </w:r>
      <w:r w:rsidRPr="00845DE3" w:rsidR="001A76D2">
        <w:rPr>
          <w:rFonts w:hint="cs"/>
          <w:rtl/>
        </w:rPr>
        <w:t>מוצרים הנתונים לפיקוח</w:t>
      </w:r>
      <w:r w:rsidRPr="00845DE3" w:rsidR="002873ED">
        <w:rPr>
          <w:rFonts w:hint="cs"/>
          <w:rtl/>
        </w:rPr>
        <w:t>.</w:t>
      </w:r>
      <w:r w:rsidR="00A3206C">
        <w:rPr>
          <w:rFonts w:hint="cs"/>
          <w:rtl/>
        </w:rPr>
        <w:t xml:space="preserve"> הפיקוח על כמויות הבנזין והסולר שמקבל הצרכן נעשה גם מכוחם של </w:t>
      </w:r>
      <w:r w:rsidR="002873ED">
        <w:rPr>
          <w:rFonts w:hint="cs"/>
          <w:rtl/>
        </w:rPr>
        <w:t xml:space="preserve">אלה: תקנות המשקלות והמידות, </w:t>
      </w:r>
      <w:r w:rsidR="000A1D03">
        <w:rPr>
          <w:rFonts w:hint="cs"/>
          <w:rtl/>
        </w:rPr>
        <w:t>ה</w:t>
      </w:r>
      <w:r w:rsidR="002873ED">
        <w:rPr>
          <w:rFonts w:hint="cs"/>
          <w:rtl/>
        </w:rPr>
        <w:t>תשכ"ג-1963</w:t>
      </w:r>
      <w:r w:rsidR="007504B8">
        <w:rPr>
          <w:rFonts w:hint="cs"/>
          <w:rtl/>
        </w:rPr>
        <w:t>;</w:t>
      </w:r>
      <w:r w:rsidR="002873ED">
        <w:rPr>
          <w:rFonts w:hint="cs"/>
          <w:rtl/>
        </w:rPr>
        <w:t xml:space="preserve"> צו המשקלות והמידות (שימוש במכשירים לצרכי מסחר), </w:t>
      </w:r>
      <w:r w:rsidR="000A1D03">
        <w:rPr>
          <w:rFonts w:hint="cs"/>
          <w:rtl/>
        </w:rPr>
        <w:t>ה</w:t>
      </w:r>
      <w:r w:rsidR="002873ED">
        <w:rPr>
          <w:rFonts w:hint="cs"/>
          <w:rtl/>
        </w:rPr>
        <w:t>תשכ"ג-1963</w:t>
      </w:r>
      <w:r w:rsidR="00A3206C">
        <w:rPr>
          <w:rFonts w:hint="cs"/>
          <w:rtl/>
        </w:rPr>
        <w:t>;</w:t>
      </w:r>
      <w:r w:rsidR="002873ED">
        <w:rPr>
          <w:rFonts w:hint="cs"/>
          <w:rtl/>
        </w:rPr>
        <w:t xml:space="preserve"> הוראות המשקלות והמידות (אישורי דגם מסוימים), </w:t>
      </w:r>
      <w:r w:rsidR="000A1D03">
        <w:rPr>
          <w:rFonts w:hint="cs"/>
          <w:rtl/>
        </w:rPr>
        <w:t>ה</w:t>
      </w:r>
      <w:r w:rsidR="002873ED">
        <w:rPr>
          <w:rFonts w:hint="cs"/>
          <w:rtl/>
        </w:rPr>
        <w:t>תשס"ה-2005.</w:t>
      </w:r>
      <w:r w:rsidR="00792C66">
        <w:rPr>
          <w:rFonts w:hint="cs"/>
          <w:rtl/>
        </w:rPr>
        <w:t xml:space="preserve"> </w:t>
      </w:r>
      <w:r w:rsidR="00ED6BBB">
        <w:rPr>
          <w:rFonts w:hint="cs"/>
          <w:rtl/>
        </w:rPr>
        <w:t xml:space="preserve">בשנת 2013 פרסם משרד מבקר המדינה </w:t>
      </w:r>
      <w:r w:rsidRPr="00185E31" w:rsidR="00185E31">
        <w:rPr>
          <w:rStyle w:val="Hyperlink"/>
          <w:rFonts w:hint="cs"/>
          <w:color w:val="auto"/>
          <w:u w:val="none"/>
          <w:rtl/>
        </w:rPr>
        <w:t>דוח על פעילות היחידה ל</w:t>
      </w:r>
      <w:r w:rsidR="001474E7">
        <w:rPr>
          <w:rStyle w:val="Hyperlink"/>
          <w:rFonts w:hint="cs"/>
          <w:color w:val="auto"/>
          <w:u w:val="none"/>
          <w:rtl/>
        </w:rPr>
        <w:t>משקלות ו</w:t>
      </w:r>
      <w:r w:rsidRPr="00185E31" w:rsidR="00185E31">
        <w:rPr>
          <w:rStyle w:val="Hyperlink"/>
          <w:rFonts w:hint="cs"/>
          <w:color w:val="auto"/>
          <w:u w:val="none"/>
          <w:rtl/>
        </w:rPr>
        <w:t>מידות</w:t>
      </w:r>
      <w:r>
        <w:rPr>
          <w:rStyle w:val="FootnoteReference1"/>
          <w:rtl/>
        </w:rPr>
        <w:footnoteReference w:id="41"/>
      </w:r>
      <w:r w:rsidR="00ED6BBB">
        <w:rPr>
          <w:rFonts w:hint="cs"/>
          <w:rtl/>
        </w:rPr>
        <w:t>.</w:t>
      </w:r>
    </w:p>
    <w:p w:rsidR="001574A7" w:rsidP="001A2CB6">
      <w:pPr>
        <w:pStyle w:val="a"/>
        <w:spacing w:line="269" w:lineRule="auto"/>
        <w:rPr>
          <w:rtl/>
        </w:rPr>
      </w:pPr>
    </w:p>
    <w:p w:rsidR="00786821" w:rsidP="001A2CB6">
      <w:pPr>
        <w:spacing w:line="269" w:lineRule="auto"/>
        <w:rPr>
          <w:rtl/>
        </w:rPr>
      </w:pPr>
      <w:r>
        <w:rPr>
          <w:rFonts w:hint="cs"/>
          <w:rtl/>
        </w:rPr>
        <w:t>ה</w:t>
      </w:r>
      <w:r w:rsidR="00ED6BBB">
        <w:rPr>
          <w:rFonts w:hint="cs"/>
          <w:rtl/>
        </w:rPr>
        <w:t>מפקח על משקלות ומידות במשרד הכלכלה</w:t>
      </w:r>
      <w:r>
        <w:rPr>
          <w:rFonts w:hint="cs"/>
          <w:rtl/>
        </w:rPr>
        <w:t xml:space="preserve"> פועל על פי מערכת </w:t>
      </w:r>
      <w:r w:rsidR="00ED6BBB">
        <w:rPr>
          <w:rFonts w:hint="cs"/>
          <w:rtl/>
        </w:rPr>
        <w:t>נהלים שנכתבו בעבר</w:t>
      </w:r>
      <w:r>
        <w:rPr>
          <w:rFonts w:hint="cs"/>
          <w:rtl/>
        </w:rPr>
        <w:t>,</w:t>
      </w:r>
      <w:r w:rsidR="00262401">
        <w:rPr>
          <w:rFonts w:hint="cs"/>
          <w:rtl/>
        </w:rPr>
        <w:t xml:space="preserve"> ותחולת</w:t>
      </w:r>
      <w:r w:rsidR="003A13CF">
        <w:rPr>
          <w:rFonts w:hint="cs"/>
          <w:rtl/>
        </w:rPr>
        <w:t>ם</w:t>
      </w:r>
      <w:r w:rsidR="00262401">
        <w:rPr>
          <w:rFonts w:hint="cs"/>
          <w:rtl/>
        </w:rPr>
        <w:t xml:space="preserve"> מפברואר 2003</w:t>
      </w:r>
      <w:r w:rsidR="007C16A9">
        <w:rPr>
          <w:rFonts w:hint="cs"/>
          <w:rtl/>
        </w:rPr>
        <w:t>. בנהלים אלה הוראות הנוגעות</w:t>
      </w:r>
      <w:r w:rsidR="00180EC7">
        <w:rPr>
          <w:rFonts w:hint="cs"/>
          <w:rtl/>
        </w:rPr>
        <w:t xml:space="preserve"> לבדיקת מוצרים </w:t>
      </w:r>
      <w:r>
        <w:rPr>
          <w:rFonts w:hint="cs"/>
          <w:rtl/>
        </w:rPr>
        <w:t>ב</w:t>
      </w:r>
      <w:r w:rsidR="00C30295">
        <w:rPr>
          <w:rFonts w:hint="cs"/>
          <w:rtl/>
        </w:rPr>
        <w:t>יחידה למשקלות ומידות (להלן - היחידה</w:t>
      </w:r>
      <w:r w:rsidRPr="00393984" w:rsidR="00393984">
        <w:rPr>
          <w:rFonts w:hint="cs"/>
          <w:rtl/>
        </w:rPr>
        <w:t xml:space="preserve"> </w:t>
      </w:r>
      <w:r w:rsidR="00393984">
        <w:rPr>
          <w:rFonts w:hint="cs"/>
          <w:rtl/>
        </w:rPr>
        <w:t>או יחידת המפקח</w:t>
      </w:r>
      <w:r w:rsidR="00C30295">
        <w:rPr>
          <w:rFonts w:hint="cs"/>
          <w:rtl/>
        </w:rPr>
        <w:t>)</w:t>
      </w:r>
      <w:r>
        <w:rPr>
          <w:rFonts w:hint="cs"/>
          <w:rtl/>
        </w:rPr>
        <w:t>,</w:t>
      </w:r>
      <w:r w:rsidR="00C30295">
        <w:rPr>
          <w:rFonts w:hint="cs"/>
          <w:rtl/>
        </w:rPr>
        <w:t xml:space="preserve"> שהמפקח עומד בראשה, ו</w:t>
      </w:r>
      <w:r>
        <w:rPr>
          <w:rFonts w:hint="cs"/>
          <w:rtl/>
        </w:rPr>
        <w:t>בהם</w:t>
      </w:r>
      <w:r w:rsidR="00C30295">
        <w:rPr>
          <w:rFonts w:hint="cs"/>
          <w:rtl/>
        </w:rPr>
        <w:t xml:space="preserve"> </w:t>
      </w:r>
      <w:r w:rsidR="007C16A9">
        <w:rPr>
          <w:rFonts w:hint="cs"/>
          <w:rtl/>
        </w:rPr>
        <w:t xml:space="preserve">מדי דלק בתחנות </w:t>
      </w:r>
      <w:r w:rsidR="006C78BC">
        <w:rPr>
          <w:rFonts w:hint="cs"/>
          <w:rtl/>
        </w:rPr>
        <w:t>תדלוק</w:t>
      </w:r>
      <w:r w:rsidR="00180EC7">
        <w:rPr>
          <w:rFonts w:hint="cs"/>
          <w:rtl/>
        </w:rPr>
        <w:t xml:space="preserve"> המשמשים למסחר.</w:t>
      </w:r>
      <w:r w:rsidR="007C16A9">
        <w:rPr>
          <w:rFonts w:hint="cs"/>
          <w:rtl/>
        </w:rPr>
        <w:t xml:space="preserve"> </w:t>
      </w:r>
      <w:r w:rsidR="005A24C1">
        <w:rPr>
          <w:rFonts w:hint="cs"/>
          <w:rtl/>
        </w:rPr>
        <w:t>ה</w:t>
      </w:r>
      <w:r w:rsidR="001B58C7">
        <w:rPr>
          <w:rFonts w:hint="cs"/>
          <w:rtl/>
        </w:rPr>
        <w:t>מפקח</w:t>
      </w:r>
      <w:r w:rsidR="005A24C1">
        <w:rPr>
          <w:rFonts w:hint="cs"/>
          <w:rtl/>
        </w:rPr>
        <w:t xml:space="preserve"> </w:t>
      </w:r>
      <w:r>
        <w:rPr>
          <w:rFonts w:hint="cs"/>
          <w:rtl/>
        </w:rPr>
        <w:t>מופקד</w:t>
      </w:r>
      <w:r w:rsidR="005A24C1">
        <w:rPr>
          <w:rFonts w:hint="cs"/>
          <w:rtl/>
        </w:rPr>
        <w:t xml:space="preserve"> על צוות עובדים בתחום </w:t>
      </w:r>
      <w:r>
        <w:rPr>
          <w:rFonts w:hint="cs"/>
          <w:rtl/>
        </w:rPr>
        <w:t>ה</w:t>
      </w:r>
      <w:r w:rsidR="005A24C1">
        <w:rPr>
          <w:rFonts w:hint="cs"/>
          <w:rtl/>
        </w:rPr>
        <w:t>משקלות ו</w:t>
      </w:r>
      <w:r>
        <w:rPr>
          <w:rFonts w:hint="cs"/>
          <w:rtl/>
        </w:rPr>
        <w:t>ה</w:t>
      </w:r>
      <w:r w:rsidR="005A24C1">
        <w:rPr>
          <w:rFonts w:hint="cs"/>
          <w:rtl/>
        </w:rPr>
        <w:t>מידות</w:t>
      </w:r>
      <w:r>
        <w:rPr>
          <w:rFonts w:hint="cs"/>
          <w:rtl/>
        </w:rPr>
        <w:t>,</w:t>
      </w:r>
      <w:r w:rsidR="00E87D99">
        <w:rPr>
          <w:rFonts w:hint="cs"/>
          <w:rtl/>
        </w:rPr>
        <w:t xml:space="preserve"> הכולל חמ</w:t>
      </w:r>
      <w:r w:rsidR="00F9154D">
        <w:rPr>
          <w:rFonts w:hint="cs"/>
          <w:rtl/>
        </w:rPr>
        <w:t>י</w:t>
      </w:r>
      <w:r w:rsidR="00E87D99">
        <w:rPr>
          <w:rFonts w:hint="cs"/>
          <w:rtl/>
        </w:rPr>
        <w:t xml:space="preserve">שה מבקרים בתחום תחנות </w:t>
      </w:r>
      <w:r>
        <w:rPr>
          <w:rFonts w:hint="cs"/>
          <w:rtl/>
        </w:rPr>
        <w:t>ה</w:t>
      </w:r>
      <w:r w:rsidR="00E87D99">
        <w:rPr>
          <w:rFonts w:hint="cs"/>
          <w:rtl/>
        </w:rPr>
        <w:t>תדלוק.</w:t>
      </w:r>
    </w:p>
    <w:p w:rsidR="001574A7" w:rsidP="001A2CB6">
      <w:pPr>
        <w:pStyle w:val="a"/>
        <w:spacing w:line="269" w:lineRule="auto"/>
        <w:rPr>
          <w:rtl/>
        </w:rPr>
      </w:pPr>
    </w:p>
    <w:p w:rsidR="008A2EAA" w:rsidP="001A2CB6">
      <w:pPr>
        <w:spacing w:line="269" w:lineRule="auto"/>
        <w:rPr>
          <w:rtl/>
        </w:rPr>
      </w:pPr>
      <w:r>
        <w:rPr>
          <w:rFonts w:hint="cs"/>
          <w:rtl/>
        </w:rPr>
        <w:t>על פי נ</w:t>
      </w:r>
      <w:r w:rsidR="00A3206C">
        <w:rPr>
          <w:rFonts w:hint="cs"/>
          <w:rtl/>
        </w:rPr>
        <w:t>ו</w:t>
      </w:r>
      <w:r>
        <w:rPr>
          <w:rFonts w:hint="cs"/>
          <w:rtl/>
        </w:rPr>
        <w:t>הלי היחידה</w:t>
      </w:r>
      <w:r w:rsidR="00A3206C">
        <w:rPr>
          <w:rFonts w:hint="cs"/>
          <w:rtl/>
        </w:rPr>
        <w:t>,</w:t>
      </w:r>
      <w:r>
        <w:rPr>
          <w:rFonts w:hint="cs"/>
          <w:rtl/>
        </w:rPr>
        <w:t xml:space="preserve"> סוגי </w:t>
      </w:r>
      <w:r w:rsidR="003A13CF">
        <w:rPr>
          <w:rFonts w:hint="cs"/>
          <w:rtl/>
        </w:rPr>
        <w:t>ה</w:t>
      </w:r>
      <w:r>
        <w:rPr>
          <w:rFonts w:hint="cs"/>
          <w:rtl/>
        </w:rPr>
        <w:t>בדיקות</w:t>
      </w:r>
      <w:r w:rsidR="003A13CF">
        <w:rPr>
          <w:rFonts w:hint="cs"/>
          <w:rtl/>
        </w:rPr>
        <w:t xml:space="preserve"> של</w:t>
      </w:r>
      <w:r>
        <w:rPr>
          <w:rFonts w:hint="cs"/>
          <w:rtl/>
        </w:rPr>
        <w:t xml:space="preserve"> מדי </w:t>
      </w:r>
      <w:r w:rsidR="00A3206C">
        <w:rPr>
          <w:rFonts w:hint="cs"/>
          <w:rtl/>
        </w:rPr>
        <w:t>ה</w:t>
      </w:r>
      <w:r>
        <w:rPr>
          <w:rFonts w:hint="cs"/>
          <w:rtl/>
        </w:rPr>
        <w:t>דלק שבטיפול המפקח והיחידה הם כמפורט להלן:</w:t>
      </w:r>
    </w:p>
    <w:p w:rsidR="008A2EAA" w:rsidP="001A2CB6">
      <w:pPr>
        <w:pStyle w:val="a"/>
        <w:spacing w:line="269" w:lineRule="auto"/>
        <w:rPr>
          <w:rtl/>
        </w:rPr>
      </w:pPr>
    </w:p>
    <w:p w:rsidR="008A2EAA" w:rsidP="001A2CB6">
      <w:pPr>
        <w:spacing w:line="269" w:lineRule="auto"/>
        <w:rPr>
          <w:rtl/>
        </w:rPr>
      </w:pPr>
      <w:r w:rsidRPr="00E87D99">
        <w:rPr>
          <w:rStyle w:val="5"/>
          <w:rFonts w:hint="cs"/>
          <w:rtl/>
        </w:rPr>
        <w:t>בדיקת דגם</w:t>
      </w:r>
      <w:r w:rsidR="00A3206C">
        <w:rPr>
          <w:rStyle w:val="5"/>
          <w:rFonts w:hint="cs"/>
          <w:rtl/>
        </w:rPr>
        <w:t>:</w:t>
      </w:r>
      <w:r>
        <w:rPr>
          <w:rFonts w:hint="cs"/>
          <w:rtl/>
        </w:rPr>
        <w:t xml:space="preserve"> של מדי דלק נעש</w:t>
      </w:r>
      <w:r w:rsidR="00A3206C">
        <w:rPr>
          <w:rFonts w:hint="cs"/>
          <w:rtl/>
        </w:rPr>
        <w:t>י</w:t>
      </w:r>
      <w:r>
        <w:rPr>
          <w:rFonts w:hint="cs"/>
          <w:rtl/>
        </w:rPr>
        <w:t>ת על דגם של מד</w:t>
      </w:r>
      <w:r w:rsidR="008D4BE5">
        <w:rPr>
          <w:rFonts w:hint="cs"/>
          <w:rtl/>
        </w:rPr>
        <w:t xml:space="preserve"> דלק</w:t>
      </w:r>
      <w:r>
        <w:rPr>
          <w:rFonts w:hint="cs"/>
          <w:rtl/>
        </w:rPr>
        <w:t xml:space="preserve"> מסוג חדש שעתיד לשמש </w:t>
      </w:r>
      <w:r w:rsidR="00824848">
        <w:rPr>
          <w:rFonts w:hint="cs"/>
          <w:rtl/>
        </w:rPr>
        <w:t xml:space="preserve">למכירת דלק. </w:t>
      </w:r>
      <w:r w:rsidR="00115DBB">
        <w:rPr>
          <w:rFonts w:hint="cs"/>
          <w:rtl/>
        </w:rPr>
        <w:t>הבדיקה נעשית במעבדות בדיקה</w:t>
      </w:r>
      <w:r w:rsidR="00A3206C">
        <w:rPr>
          <w:rFonts w:hint="cs"/>
          <w:rtl/>
        </w:rPr>
        <w:t>,</w:t>
      </w:r>
      <w:r w:rsidR="00115DBB">
        <w:rPr>
          <w:rFonts w:hint="cs"/>
          <w:rtl/>
        </w:rPr>
        <w:t xml:space="preserve"> </w:t>
      </w:r>
      <w:r w:rsidR="009D4131">
        <w:rPr>
          <w:rFonts w:hint="cs"/>
          <w:rtl/>
        </w:rPr>
        <w:t>ו</w:t>
      </w:r>
      <w:r w:rsidR="00C32E16">
        <w:rPr>
          <w:rFonts w:hint="cs"/>
          <w:rtl/>
        </w:rPr>
        <w:t xml:space="preserve">אם </w:t>
      </w:r>
      <w:r w:rsidR="00B643E7">
        <w:rPr>
          <w:rFonts w:hint="cs"/>
          <w:rtl/>
        </w:rPr>
        <w:t>י</w:t>
      </w:r>
      <w:r w:rsidR="008D4BE5">
        <w:rPr>
          <w:rFonts w:hint="cs"/>
          <w:rtl/>
        </w:rPr>
        <w:t xml:space="preserve">שתכנע </w:t>
      </w:r>
      <w:r w:rsidR="00B643E7">
        <w:rPr>
          <w:rFonts w:hint="cs"/>
          <w:rtl/>
        </w:rPr>
        <w:t xml:space="preserve">המפקח </w:t>
      </w:r>
      <w:r w:rsidR="008D4BE5">
        <w:rPr>
          <w:rFonts w:hint="cs"/>
          <w:rtl/>
        </w:rPr>
        <w:t>שהתקיימו כל התנאים לאישור מד הדלק כמתאים לעבודה במדינת ישראל</w:t>
      </w:r>
      <w:r w:rsidR="00C32E16">
        <w:rPr>
          <w:rFonts w:hint="cs"/>
          <w:rtl/>
        </w:rPr>
        <w:t>,</w:t>
      </w:r>
      <w:r w:rsidR="009D4131">
        <w:rPr>
          <w:rFonts w:hint="cs"/>
          <w:rtl/>
        </w:rPr>
        <w:t xml:space="preserve"> הוא יאשר את הדגם </w:t>
      </w:r>
      <w:r w:rsidR="00C32E16">
        <w:rPr>
          <w:rFonts w:hint="cs"/>
          <w:rtl/>
        </w:rPr>
        <w:t xml:space="preserve">ויחתום על תעודת </w:t>
      </w:r>
      <w:r w:rsidR="009D4131">
        <w:rPr>
          <w:rFonts w:hint="cs"/>
          <w:rtl/>
        </w:rPr>
        <w:t>ה</w:t>
      </w:r>
      <w:r w:rsidR="00C32E16">
        <w:rPr>
          <w:rFonts w:hint="cs"/>
          <w:rtl/>
        </w:rPr>
        <w:t>אישור</w:t>
      </w:r>
      <w:r w:rsidR="00115DBB">
        <w:rPr>
          <w:rFonts w:hint="cs"/>
          <w:rtl/>
        </w:rPr>
        <w:t>.</w:t>
      </w:r>
      <w:r w:rsidR="00BB5D3C">
        <w:rPr>
          <w:rFonts w:hint="cs"/>
          <w:rtl/>
        </w:rPr>
        <w:t xml:space="preserve"> </w:t>
      </w:r>
    </w:p>
    <w:p w:rsidR="008A2EAA" w:rsidP="001A2CB6">
      <w:pPr>
        <w:pStyle w:val="a"/>
        <w:spacing w:line="269" w:lineRule="auto"/>
        <w:rPr>
          <w:rtl/>
        </w:rPr>
      </w:pPr>
    </w:p>
    <w:p w:rsidR="00C30295" w:rsidP="001A2CB6">
      <w:pPr>
        <w:spacing w:line="269" w:lineRule="auto"/>
        <w:rPr>
          <w:rtl/>
        </w:rPr>
      </w:pPr>
      <w:r w:rsidRPr="00F9154D">
        <w:rPr>
          <w:rStyle w:val="5"/>
          <w:rFonts w:hint="eastAsia"/>
          <w:rtl/>
        </w:rPr>
        <w:t>בדיקת</w:t>
      </w:r>
      <w:r w:rsidRPr="00F9154D">
        <w:rPr>
          <w:rStyle w:val="5"/>
          <w:rtl/>
        </w:rPr>
        <w:t xml:space="preserve"> </w:t>
      </w:r>
      <w:r w:rsidRPr="00F9154D">
        <w:rPr>
          <w:rStyle w:val="5"/>
          <w:rFonts w:hint="eastAsia"/>
          <w:rtl/>
        </w:rPr>
        <w:t>אימות</w:t>
      </w:r>
      <w:r w:rsidR="00C32E16">
        <w:rPr>
          <w:rStyle w:val="5"/>
          <w:rFonts w:hint="cs"/>
          <w:rtl/>
        </w:rPr>
        <w:t xml:space="preserve"> ראשונית</w:t>
      </w:r>
      <w:r w:rsidRPr="00F9154D">
        <w:rPr>
          <w:rStyle w:val="5"/>
          <w:rtl/>
        </w:rPr>
        <w:t xml:space="preserve"> </w:t>
      </w:r>
      <w:r w:rsidR="00C32E16">
        <w:rPr>
          <w:rStyle w:val="5"/>
          <w:rFonts w:hint="cs"/>
          <w:rtl/>
        </w:rPr>
        <w:t>ל</w:t>
      </w:r>
      <w:r w:rsidRPr="00F9154D">
        <w:rPr>
          <w:rStyle w:val="5"/>
          <w:rFonts w:hint="eastAsia"/>
          <w:rtl/>
        </w:rPr>
        <w:t>דיוק</w:t>
      </w:r>
      <w:r w:rsidR="00C32E16">
        <w:rPr>
          <w:rStyle w:val="5"/>
          <w:rFonts w:hint="cs"/>
          <w:rtl/>
        </w:rPr>
        <w:t xml:space="preserve">: </w:t>
      </w:r>
      <w:r w:rsidR="00824848">
        <w:rPr>
          <w:rFonts w:hint="cs"/>
          <w:rtl/>
        </w:rPr>
        <w:t>של מדי דלק בתחנות תדלוק</w:t>
      </w:r>
      <w:r w:rsidR="001934FF">
        <w:rPr>
          <w:rFonts w:hint="cs"/>
          <w:rtl/>
        </w:rPr>
        <w:t xml:space="preserve"> נעשית על מדי דלק חדשים</w:t>
      </w:r>
      <w:r w:rsidRPr="00404A71" w:rsidR="00404A71">
        <w:rPr>
          <w:rFonts w:hint="cs"/>
          <w:rtl/>
        </w:rPr>
        <w:t xml:space="preserve"> </w:t>
      </w:r>
      <w:r w:rsidR="00404A71">
        <w:rPr>
          <w:rFonts w:hint="cs"/>
          <w:rtl/>
        </w:rPr>
        <w:t>ו</w:t>
      </w:r>
      <w:r w:rsidR="00C32E16">
        <w:rPr>
          <w:rFonts w:hint="cs"/>
          <w:rtl/>
        </w:rPr>
        <w:t xml:space="preserve">על </w:t>
      </w:r>
      <w:r w:rsidR="00404A71">
        <w:rPr>
          <w:rFonts w:hint="cs"/>
          <w:rtl/>
        </w:rPr>
        <w:t>מדי דלק לאחר תיקון</w:t>
      </w:r>
      <w:r w:rsidR="006C78BC">
        <w:rPr>
          <w:rFonts w:hint="cs"/>
          <w:rtl/>
        </w:rPr>
        <w:t>.</w:t>
      </w:r>
      <w:r w:rsidR="001934FF">
        <w:rPr>
          <w:rFonts w:hint="cs"/>
          <w:rtl/>
        </w:rPr>
        <w:t xml:space="preserve"> </w:t>
      </w:r>
      <w:r w:rsidR="00C32E16">
        <w:rPr>
          <w:rFonts w:hint="cs"/>
          <w:rtl/>
        </w:rPr>
        <w:t xml:space="preserve">את </w:t>
      </w:r>
      <w:r w:rsidR="001934FF">
        <w:rPr>
          <w:rFonts w:hint="cs"/>
          <w:rtl/>
        </w:rPr>
        <w:t xml:space="preserve">מדי </w:t>
      </w:r>
      <w:r w:rsidR="00C32E16">
        <w:rPr>
          <w:rFonts w:hint="cs"/>
          <w:rtl/>
        </w:rPr>
        <w:t>ה</w:t>
      </w:r>
      <w:r w:rsidR="001934FF">
        <w:rPr>
          <w:rFonts w:hint="cs"/>
          <w:rtl/>
        </w:rPr>
        <w:t xml:space="preserve">דלק </w:t>
      </w:r>
      <w:r w:rsidR="00C32E16">
        <w:rPr>
          <w:rFonts w:hint="cs"/>
          <w:rtl/>
        </w:rPr>
        <w:t>ה</w:t>
      </w:r>
      <w:r w:rsidR="001934FF">
        <w:rPr>
          <w:rFonts w:hint="cs"/>
          <w:rtl/>
        </w:rPr>
        <w:t xml:space="preserve">חדשים </w:t>
      </w:r>
      <w:r w:rsidR="00C32E16">
        <w:rPr>
          <w:rFonts w:hint="cs"/>
          <w:rtl/>
        </w:rPr>
        <w:t>י</w:t>
      </w:r>
      <w:r w:rsidR="001934FF">
        <w:rPr>
          <w:rFonts w:hint="cs"/>
          <w:rtl/>
        </w:rPr>
        <w:t>כוו</w:t>
      </w:r>
      <w:r w:rsidR="00C32E16">
        <w:rPr>
          <w:rFonts w:hint="cs"/>
          <w:rtl/>
        </w:rPr>
        <w:t xml:space="preserve">ן </w:t>
      </w:r>
      <w:r w:rsidRPr="008A2EAA" w:rsidR="001934FF">
        <w:rPr>
          <w:rFonts w:hint="cs"/>
          <w:rtl/>
        </w:rPr>
        <w:t>מטרולוג</w:t>
      </w:r>
      <w:r>
        <w:rPr>
          <w:rStyle w:val="FootnoteReference1"/>
          <w:rtl/>
        </w:rPr>
        <w:footnoteReference w:id="42"/>
      </w:r>
      <w:r w:rsidR="001934FF">
        <w:rPr>
          <w:rFonts w:hint="cs"/>
          <w:rtl/>
        </w:rPr>
        <w:t xml:space="preserve"> מוסמך של מבדקה</w:t>
      </w:r>
      <w:r w:rsidR="005431B0">
        <w:rPr>
          <w:rFonts w:hint="cs"/>
          <w:rtl/>
        </w:rPr>
        <w:t>,</w:t>
      </w:r>
      <w:r w:rsidR="001934FF">
        <w:rPr>
          <w:rFonts w:hint="cs"/>
          <w:rtl/>
        </w:rPr>
        <w:t xml:space="preserve"> ויחת</w:t>
      </w:r>
      <w:r w:rsidR="00C32E16">
        <w:rPr>
          <w:rFonts w:hint="cs"/>
          <w:rtl/>
        </w:rPr>
        <w:t xml:space="preserve">ום </w:t>
      </w:r>
      <w:r w:rsidR="001934FF">
        <w:rPr>
          <w:rFonts w:hint="cs"/>
          <w:rtl/>
        </w:rPr>
        <w:t xml:space="preserve">בחותם מאושר שלו. מטרולוג מוסמך של </w:t>
      </w:r>
      <w:r w:rsidRPr="00115DBB" w:rsidR="001934FF">
        <w:rPr>
          <w:rFonts w:hint="cs"/>
          <w:rtl/>
        </w:rPr>
        <w:t>מבדקה</w:t>
      </w:r>
      <w:r>
        <w:rPr>
          <w:rStyle w:val="FootnoteReference1"/>
          <w:rtl/>
        </w:rPr>
        <w:footnoteReference w:id="43"/>
      </w:r>
      <w:r w:rsidR="001934FF">
        <w:rPr>
          <w:rFonts w:hint="cs"/>
          <w:rtl/>
        </w:rPr>
        <w:t xml:space="preserve"> </w:t>
      </w:r>
      <w:r w:rsidR="005431B0">
        <w:rPr>
          <w:rFonts w:hint="cs"/>
          <w:rtl/>
        </w:rPr>
        <w:t>ש</w:t>
      </w:r>
      <w:r w:rsidR="001934FF">
        <w:rPr>
          <w:rFonts w:hint="cs"/>
          <w:rtl/>
        </w:rPr>
        <w:t>תיקנה את מד</w:t>
      </w:r>
      <w:r w:rsidR="005431B0">
        <w:rPr>
          <w:rFonts w:hint="cs"/>
          <w:rtl/>
        </w:rPr>
        <w:t xml:space="preserve"> הדלק ואשר כיוון </w:t>
      </w:r>
      <w:r w:rsidR="001934FF">
        <w:rPr>
          <w:rFonts w:hint="cs"/>
          <w:rtl/>
        </w:rPr>
        <w:t>אותו</w:t>
      </w:r>
      <w:r w:rsidR="005431B0">
        <w:rPr>
          <w:rFonts w:hint="cs"/>
          <w:rtl/>
        </w:rPr>
        <w:t xml:space="preserve"> חייב להודיע על התיקון </w:t>
      </w:r>
      <w:r w:rsidR="00C32E16">
        <w:rPr>
          <w:rFonts w:hint="cs"/>
          <w:rtl/>
        </w:rPr>
        <w:t>ב</w:t>
      </w:r>
      <w:r w:rsidR="005431B0">
        <w:rPr>
          <w:rFonts w:hint="cs"/>
          <w:rtl/>
        </w:rPr>
        <w:t>תוך 48 שעות מגמר התיקון. את אימות הדיוק של מדי הדלק בתחנות ה</w:t>
      </w:r>
      <w:r w:rsidR="00524DC7">
        <w:rPr>
          <w:rFonts w:hint="cs"/>
          <w:rtl/>
        </w:rPr>
        <w:t>תדלוק</w:t>
      </w:r>
      <w:r w:rsidR="005431B0">
        <w:rPr>
          <w:rFonts w:hint="cs"/>
          <w:rtl/>
        </w:rPr>
        <w:t xml:space="preserve"> עושים צוותי היחידה. מטרת הבדיקה </w:t>
      </w:r>
      <w:r w:rsidR="00C32E16">
        <w:rPr>
          <w:rFonts w:hint="cs"/>
          <w:rtl/>
        </w:rPr>
        <w:t>לוודא שמ</w:t>
      </w:r>
      <w:r w:rsidR="005431B0">
        <w:rPr>
          <w:rFonts w:hint="cs"/>
          <w:rtl/>
        </w:rPr>
        <w:t xml:space="preserve">די הדלק </w:t>
      </w:r>
      <w:r w:rsidR="00D81387">
        <w:rPr>
          <w:rFonts w:hint="cs"/>
          <w:rtl/>
        </w:rPr>
        <w:t>מתאימים ל</w:t>
      </w:r>
      <w:r w:rsidR="005431B0">
        <w:rPr>
          <w:rFonts w:hint="cs"/>
          <w:rtl/>
        </w:rPr>
        <w:t>בדיקות הדגם של מד הדלק</w:t>
      </w:r>
      <w:r w:rsidR="00D81387">
        <w:rPr>
          <w:rFonts w:hint="cs"/>
          <w:rtl/>
        </w:rPr>
        <w:t xml:space="preserve"> ועומדים </w:t>
      </w:r>
      <w:r w:rsidR="005431B0">
        <w:rPr>
          <w:rFonts w:hint="cs"/>
          <w:rtl/>
        </w:rPr>
        <w:t>בדרישות התקינות והדיוק. הבדיקה ת</w:t>
      </w:r>
      <w:r w:rsidR="00D81387">
        <w:rPr>
          <w:rFonts w:hint="cs"/>
          <w:rtl/>
        </w:rPr>
        <w:t>י</w:t>
      </w:r>
      <w:r w:rsidR="005431B0">
        <w:rPr>
          <w:rFonts w:hint="cs"/>
          <w:rtl/>
        </w:rPr>
        <w:t xml:space="preserve">עשה בתחנת התדלוק במקום </w:t>
      </w:r>
      <w:r w:rsidR="00D81387">
        <w:rPr>
          <w:rFonts w:hint="cs"/>
          <w:rtl/>
        </w:rPr>
        <w:t>ש</w:t>
      </w:r>
      <w:r w:rsidR="005431B0">
        <w:rPr>
          <w:rFonts w:hint="cs"/>
          <w:rtl/>
        </w:rPr>
        <w:t>בו מורכב מד הדלק כאשר כל המער</w:t>
      </w:r>
      <w:r>
        <w:rPr>
          <w:rFonts w:hint="cs"/>
          <w:rtl/>
        </w:rPr>
        <w:t>כת ממוקמת סופית ומוכנה להפעלה.</w:t>
      </w:r>
      <w:r w:rsidR="00BB5D3C">
        <w:rPr>
          <w:rFonts w:hint="cs"/>
          <w:rtl/>
        </w:rPr>
        <w:t xml:space="preserve"> </w:t>
      </w:r>
    </w:p>
    <w:p w:rsidR="00343990">
      <w:pPr>
        <w:bidi w:val="0"/>
        <w:spacing w:after="200" w:line="276" w:lineRule="auto"/>
        <w:rPr>
          <w:rtl/>
        </w:rPr>
      </w:pPr>
      <w:r>
        <w:rPr>
          <w:rtl/>
        </w:rPr>
        <w:br w:type="page"/>
      </w:r>
    </w:p>
    <w:p w:rsidR="008D3FDB" w:rsidP="001A2CB6">
      <w:pPr>
        <w:spacing w:line="269" w:lineRule="auto"/>
        <w:rPr>
          <w:rtl/>
        </w:rPr>
      </w:pPr>
      <w:r w:rsidRPr="00F9154D">
        <w:rPr>
          <w:rStyle w:val="5"/>
          <w:rFonts w:hint="eastAsia"/>
          <w:rtl/>
        </w:rPr>
        <w:t>בדיקת</w:t>
      </w:r>
      <w:r w:rsidRPr="00F9154D">
        <w:rPr>
          <w:rStyle w:val="5"/>
          <w:rtl/>
        </w:rPr>
        <w:t xml:space="preserve"> </w:t>
      </w:r>
      <w:r w:rsidRPr="00F9154D">
        <w:rPr>
          <w:rStyle w:val="5"/>
          <w:rFonts w:hint="eastAsia"/>
          <w:rtl/>
        </w:rPr>
        <w:t>אימות</w:t>
      </w:r>
      <w:r w:rsidR="00D81387">
        <w:rPr>
          <w:rStyle w:val="5"/>
          <w:rFonts w:hint="cs"/>
          <w:rtl/>
        </w:rPr>
        <w:t xml:space="preserve"> תקופתית</w:t>
      </w:r>
      <w:r w:rsidRPr="00F9154D">
        <w:rPr>
          <w:rStyle w:val="5"/>
          <w:rtl/>
        </w:rPr>
        <w:t xml:space="preserve"> </w:t>
      </w:r>
      <w:r w:rsidR="00D81387">
        <w:rPr>
          <w:rStyle w:val="5"/>
          <w:rFonts w:hint="cs"/>
          <w:rtl/>
        </w:rPr>
        <w:t>ל</w:t>
      </w:r>
      <w:r w:rsidRPr="00F9154D">
        <w:rPr>
          <w:rStyle w:val="5"/>
          <w:rFonts w:hint="eastAsia"/>
          <w:rtl/>
        </w:rPr>
        <w:t>דיוק</w:t>
      </w:r>
      <w:r w:rsidR="00D81387">
        <w:rPr>
          <w:rStyle w:val="5"/>
          <w:rFonts w:hint="cs"/>
          <w:rtl/>
        </w:rPr>
        <w:t>:</w:t>
      </w:r>
      <w:r w:rsidR="00C354E5">
        <w:rPr>
          <w:rFonts w:hint="cs"/>
          <w:rtl/>
        </w:rPr>
        <w:t xml:space="preserve"> </w:t>
      </w:r>
      <w:r w:rsidR="00D81387">
        <w:rPr>
          <w:rFonts w:hint="cs"/>
          <w:rtl/>
        </w:rPr>
        <w:t>ש</w:t>
      </w:r>
      <w:r w:rsidR="00524DC7">
        <w:rPr>
          <w:rFonts w:hint="cs"/>
          <w:rtl/>
        </w:rPr>
        <w:t>ל מדי דלק בתחנות תדלוק</w:t>
      </w:r>
      <w:r w:rsidR="00AC4838">
        <w:rPr>
          <w:rFonts w:hint="cs"/>
          <w:rtl/>
        </w:rPr>
        <w:t xml:space="preserve"> נעש</w:t>
      </w:r>
      <w:r w:rsidR="00D81387">
        <w:rPr>
          <w:rFonts w:hint="cs"/>
          <w:rtl/>
        </w:rPr>
        <w:t xml:space="preserve">ית </w:t>
      </w:r>
      <w:r w:rsidR="00AC4838">
        <w:rPr>
          <w:rFonts w:hint="cs"/>
          <w:rtl/>
        </w:rPr>
        <w:t xml:space="preserve">על מדי הדלק שבשירות והמשמשים למכירת דלק לבעלי כלי רכב. </w:t>
      </w:r>
      <w:r w:rsidR="00D81387">
        <w:rPr>
          <w:rFonts w:hint="cs"/>
          <w:rtl/>
        </w:rPr>
        <w:t>את ה</w:t>
      </w:r>
      <w:r w:rsidR="00AC4838">
        <w:rPr>
          <w:rFonts w:hint="cs"/>
          <w:rtl/>
        </w:rPr>
        <w:t xml:space="preserve">בדיקה </w:t>
      </w:r>
      <w:r w:rsidR="00D81387">
        <w:rPr>
          <w:rFonts w:hint="cs"/>
          <w:rtl/>
        </w:rPr>
        <w:t xml:space="preserve">הזאת עושים </w:t>
      </w:r>
      <w:r w:rsidR="00AC4838">
        <w:rPr>
          <w:rFonts w:hint="cs"/>
          <w:rtl/>
        </w:rPr>
        <w:t>צוותים של היחידה למשקלות ומידות בלבד. מטרת הבדיקה לוודא שמדי הדלק עומדים בדרישות התקינות והדיוק לפי הנוהל.</w:t>
      </w:r>
      <w:r w:rsidR="00524DC7">
        <w:rPr>
          <w:rFonts w:hint="cs"/>
          <w:rtl/>
        </w:rPr>
        <w:t xml:space="preserve"> </w:t>
      </w:r>
      <w:r>
        <w:rPr>
          <w:rFonts w:hint="cs"/>
          <w:rtl/>
        </w:rPr>
        <w:t xml:space="preserve">בתמונה </w:t>
      </w:r>
      <w:r w:rsidR="00F9154D">
        <w:rPr>
          <w:rFonts w:hint="cs"/>
          <w:rtl/>
        </w:rPr>
        <w:t xml:space="preserve">שלהלן </w:t>
      </w:r>
      <w:r>
        <w:rPr>
          <w:rFonts w:hint="cs"/>
          <w:rtl/>
        </w:rPr>
        <w:t xml:space="preserve">דוגמה של </w:t>
      </w:r>
      <w:r w:rsidR="00F9154D">
        <w:rPr>
          <w:rFonts w:hint="cs"/>
          <w:rtl/>
        </w:rPr>
        <w:t xml:space="preserve">מעבדה ניידת </w:t>
      </w:r>
      <w:r>
        <w:rPr>
          <w:rFonts w:hint="cs"/>
          <w:rtl/>
        </w:rPr>
        <w:t>שבה משתמשת היחידה לבדיקת אימות דיוק מחדש</w:t>
      </w:r>
      <w:r w:rsidR="00F9154D">
        <w:rPr>
          <w:rFonts w:hint="cs"/>
          <w:rtl/>
        </w:rPr>
        <w:t>:</w:t>
      </w:r>
    </w:p>
    <w:p w:rsidR="00F9154D" w:rsidRPr="00BC5045" w:rsidP="001A2CB6">
      <w:pPr>
        <w:pStyle w:val="a"/>
        <w:spacing w:line="269" w:lineRule="auto"/>
        <w:rPr>
          <w:rtl/>
        </w:rPr>
      </w:pPr>
    </w:p>
    <w:p w:rsidR="008D3FDB" w:rsidRPr="001B58C7" w:rsidP="001A2CB6">
      <w:pPr>
        <w:spacing w:line="269" w:lineRule="auto"/>
        <w:jc w:val="center"/>
        <w:rPr>
          <w:b/>
          <w:bCs/>
          <w:rtl/>
        </w:rPr>
      </w:pPr>
      <w:r w:rsidRPr="001B58C7">
        <w:rPr>
          <w:rFonts w:hint="cs"/>
          <w:b/>
          <w:bCs/>
          <w:rtl/>
        </w:rPr>
        <w:t xml:space="preserve">תמונה </w:t>
      </w:r>
      <w:r w:rsidR="00C62232">
        <w:rPr>
          <w:rFonts w:hint="cs"/>
          <w:b/>
          <w:bCs/>
          <w:rtl/>
        </w:rPr>
        <w:t>2</w:t>
      </w:r>
      <w:r w:rsidR="00D81387">
        <w:rPr>
          <w:rFonts w:hint="cs"/>
          <w:b/>
          <w:bCs/>
          <w:rtl/>
        </w:rPr>
        <w:t>:</w:t>
      </w:r>
      <w:r w:rsidR="00C369DD">
        <w:rPr>
          <w:rFonts w:hint="cs"/>
          <w:b/>
          <w:bCs/>
          <w:rtl/>
        </w:rPr>
        <w:t xml:space="preserve"> </w:t>
      </w:r>
      <w:r w:rsidR="00D81387">
        <w:rPr>
          <w:rFonts w:hint="cs"/>
          <w:b/>
          <w:bCs/>
          <w:rtl/>
        </w:rPr>
        <w:t xml:space="preserve">מעבדה ניידת </w:t>
      </w:r>
      <w:r w:rsidRPr="001B58C7">
        <w:rPr>
          <w:rFonts w:hint="cs"/>
          <w:b/>
          <w:bCs/>
          <w:rtl/>
        </w:rPr>
        <w:t>של היחידה לבדיקת אימות דיוק בתחנות תדלוק</w:t>
      </w:r>
    </w:p>
    <w:p w:rsidR="008A2EAA" w:rsidP="004D4AF3">
      <w:pPr>
        <w:spacing w:before="120" w:after="120" w:line="269" w:lineRule="auto"/>
        <w:jc w:val="center"/>
        <w:rPr>
          <w:rtl/>
        </w:rPr>
      </w:pPr>
      <w:r>
        <w:rPr>
          <w:noProof/>
          <w:rtl/>
        </w:rPr>
        <w:drawing>
          <wp:inline distT="0" distB="0" distL="0" distR="0">
            <wp:extent cx="5220335" cy="1565910"/>
            <wp:effectExtent l="0" t="0" r="0" b="0"/>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93755" name="PIC-2.jp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20335" cy="1565910"/>
                    </a:xfrm>
                    <a:prstGeom prst="rect">
                      <a:avLst/>
                    </a:prstGeom>
                  </pic:spPr>
                </pic:pic>
              </a:graphicData>
            </a:graphic>
          </wp:inline>
        </w:drawing>
      </w:r>
    </w:p>
    <w:p w:rsidR="00CE727E" w:rsidRPr="007C2103" w:rsidP="00343990">
      <w:pPr>
        <w:spacing w:before="120" w:line="269" w:lineRule="auto"/>
        <w:rPr>
          <w:sz w:val="22"/>
          <w:szCs w:val="22"/>
          <w:rtl/>
        </w:rPr>
      </w:pPr>
      <w:r w:rsidRPr="007C2103">
        <w:rPr>
          <w:rFonts w:hint="eastAsia"/>
          <w:sz w:val="22"/>
          <w:szCs w:val="22"/>
          <w:rtl/>
        </w:rPr>
        <w:t>ה</w:t>
      </w:r>
      <w:r w:rsidRPr="007C2103" w:rsidR="004B00BC">
        <w:rPr>
          <w:rFonts w:hint="eastAsia"/>
          <w:sz w:val="22"/>
          <w:szCs w:val="22"/>
          <w:rtl/>
        </w:rPr>
        <w:t>מקור</w:t>
      </w:r>
      <w:r w:rsidRPr="007C2103" w:rsidR="004B00BC">
        <w:rPr>
          <w:sz w:val="22"/>
          <w:szCs w:val="22"/>
          <w:rtl/>
        </w:rPr>
        <w:t xml:space="preserve">: </w:t>
      </w:r>
      <w:r w:rsidRPr="007C2103">
        <w:rPr>
          <w:rFonts w:hint="eastAsia"/>
          <w:sz w:val="22"/>
          <w:szCs w:val="22"/>
          <w:rtl/>
        </w:rPr>
        <w:t>מבקר</w:t>
      </w:r>
      <w:r w:rsidRPr="007C2103">
        <w:rPr>
          <w:sz w:val="22"/>
          <w:szCs w:val="22"/>
          <w:rtl/>
        </w:rPr>
        <w:t xml:space="preserve"> המדינה, </w:t>
      </w:r>
      <w:r w:rsidRPr="007C2103" w:rsidR="004B00BC">
        <w:rPr>
          <w:rFonts w:hint="eastAsia"/>
          <w:b/>
          <w:bCs/>
          <w:sz w:val="22"/>
          <w:szCs w:val="22"/>
          <w:rtl/>
        </w:rPr>
        <w:t>דוח</w:t>
      </w:r>
      <w:r w:rsidR="001D719A">
        <w:rPr>
          <w:rFonts w:hint="cs"/>
          <w:b/>
          <w:bCs/>
          <w:sz w:val="22"/>
          <w:szCs w:val="22"/>
          <w:rtl/>
        </w:rPr>
        <w:t xml:space="preserve"> שנתי</w:t>
      </w:r>
      <w:r w:rsidRPr="007C2103" w:rsidR="004B00BC">
        <w:rPr>
          <w:b/>
          <w:bCs/>
          <w:sz w:val="22"/>
          <w:szCs w:val="22"/>
          <w:rtl/>
        </w:rPr>
        <w:t xml:space="preserve"> 64א</w:t>
      </w:r>
      <w:r w:rsidRPr="007C2103" w:rsidR="004B00BC">
        <w:rPr>
          <w:sz w:val="22"/>
          <w:szCs w:val="22"/>
          <w:rtl/>
        </w:rPr>
        <w:t xml:space="preserve"> </w:t>
      </w:r>
      <w:r w:rsidRPr="007C2103">
        <w:rPr>
          <w:sz w:val="22"/>
          <w:szCs w:val="22"/>
          <w:rtl/>
        </w:rPr>
        <w:t>(2013).</w:t>
      </w:r>
    </w:p>
    <w:p w:rsidR="00DB7831" w:rsidP="001A2CB6">
      <w:pPr>
        <w:spacing w:line="269" w:lineRule="auto"/>
        <w:rPr>
          <w:rtl/>
        </w:rPr>
      </w:pPr>
    </w:p>
    <w:p w:rsidR="00CC0E3C" w:rsidRPr="00082957" w:rsidP="001A2CB6">
      <w:pPr>
        <w:pStyle w:val="Heading4"/>
        <w:spacing w:before="0" w:line="269" w:lineRule="auto"/>
        <w:rPr>
          <w:rtl/>
        </w:rPr>
      </w:pPr>
      <w:r>
        <w:rPr>
          <w:rFonts w:hint="cs"/>
          <w:rtl/>
        </w:rPr>
        <w:t>היקף הבדיקות ב</w:t>
      </w:r>
      <w:r w:rsidRPr="00082957" w:rsidR="00ED6BBB">
        <w:rPr>
          <w:rFonts w:hint="cs"/>
          <w:rtl/>
        </w:rPr>
        <w:t xml:space="preserve">תחנות תדלוק </w:t>
      </w:r>
    </w:p>
    <w:p w:rsidR="00676902" w:rsidP="001A2CB6">
      <w:pPr>
        <w:pStyle w:val="a"/>
        <w:spacing w:line="269" w:lineRule="auto"/>
        <w:rPr>
          <w:rtl/>
        </w:rPr>
      </w:pPr>
    </w:p>
    <w:p w:rsidR="00082957" w:rsidP="001A2CB6">
      <w:pPr>
        <w:spacing w:line="269" w:lineRule="auto"/>
        <w:rPr>
          <w:rtl/>
        </w:rPr>
      </w:pPr>
      <w:r>
        <w:rPr>
          <w:rFonts w:hint="cs"/>
          <w:rtl/>
        </w:rPr>
        <w:t xml:space="preserve">משרד מבקר המדינה סקר </w:t>
      </w:r>
      <w:r w:rsidR="008C5B3F">
        <w:rPr>
          <w:rFonts w:hint="cs"/>
          <w:rtl/>
        </w:rPr>
        <w:t>את</w:t>
      </w:r>
      <w:r>
        <w:rPr>
          <w:rFonts w:hint="cs"/>
          <w:rtl/>
        </w:rPr>
        <w:t xml:space="preserve"> היקף הבדיקות</w:t>
      </w:r>
      <w:r w:rsidR="008C5B3F">
        <w:rPr>
          <w:rFonts w:hint="cs"/>
          <w:rtl/>
        </w:rPr>
        <w:t xml:space="preserve"> של משאבות הדלק בתחנות התדלוק </w:t>
      </w:r>
      <w:r w:rsidR="00ED6BBB">
        <w:rPr>
          <w:rFonts w:hint="cs"/>
          <w:rtl/>
        </w:rPr>
        <w:t>בארצות הברית</w:t>
      </w:r>
      <w:r w:rsidR="00BC4A01">
        <w:rPr>
          <w:rFonts w:hint="cs"/>
          <w:rtl/>
        </w:rPr>
        <w:t xml:space="preserve"> ובקנדה</w:t>
      </w:r>
      <w:r w:rsidR="008C5B3F">
        <w:rPr>
          <w:rFonts w:hint="cs"/>
          <w:rtl/>
        </w:rPr>
        <w:t xml:space="preserve">, </w:t>
      </w:r>
      <w:r>
        <w:rPr>
          <w:rFonts w:hint="cs"/>
          <w:rtl/>
        </w:rPr>
        <w:t xml:space="preserve">ולהלן כמה פרטים מסקירה זאת: </w:t>
      </w:r>
      <w:r w:rsidR="00BC4A01">
        <w:rPr>
          <w:rFonts w:hint="cs"/>
          <w:rtl/>
        </w:rPr>
        <w:t xml:space="preserve">בארצות הברית </w:t>
      </w:r>
      <w:r>
        <w:rPr>
          <w:rFonts w:hint="cs"/>
          <w:rtl/>
        </w:rPr>
        <w:t>ה</w:t>
      </w:r>
      <w:r w:rsidR="00ED6BBB">
        <w:rPr>
          <w:rFonts w:hint="cs"/>
          <w:rtl/>
        </w:rPr>
        <w:t xml:space="preserve">בדיקה </w:t>
      </w:r>
      <w:r w:rsidR="00FD7777">
        <w:rPr>
          <w:rFonts w:hint="cs"/>
          <w:rtl/>
        </w:rPr>
        <w:t>ה</w:t>
      </w:r>
      <w:r w:rsidR="00ED6BBB">
        <w:rPr>
          <w:rFonts w:hint="cs"/>
          <w:rtl/>
        </w:rPr>
        <w:t>תקופתי</w:t>
      </w:r>
      <w:r w:rsidR="00C068D8">
        <w:rPr>
          <w:rFonts w:hint="cs"/>
          <w:rtl/>
        </w:rPr>
        <w:t>ת</w:t>
      </w:r>
      <w:r w:rsidR="00ED6BBB">
        <w:rPr>
          <w:rFonts w:hint="cs"/>
          <w:rtl/>
        </w:rPr>
        <w:t xml:space="preserve"> היא באחריות המדינות</w:t>
      </w:r>
      <w:r w:rsidR="008C5B3F">
        <w:rPr>
          <w:rFonts w:hint="cs"/>
          <w:rtl/>
        </w:rPr>
        <w:t>, והן</w:t>
      </w:r>
      <w:r w:rsidR="00ED6BBB">
        <w:rPr>
          <w:rFonts w:hint="cs"/>
          <w:rtl/>
        </w:rPr>
        <w:t xml:space="preserve"> הקובע</w:t>
      </w:r>
      <w:r w:rsidR="00C068D8">
        <w:rPr>
          <w:rFonts w:hint="cs"/>
          <w:rtl/>
        </w:rPr>
        <w:t xml:space="preserve">ות את </w:t>
      </w:r>
      <w:r w:rsidR="00ED6BBB">
        <w:rPr>
          <w:rFonts w:hint="cs"/>
          <w:rtl/>
        </w:rPr>
        <w:t xml:space="preserve">רמת הדיוק הנדרשת. המדינות יכולות לאמץ את הגדרות מכון התקנים </w:t>
      </w:r>
      <w:r w:rsidR="008C5B3F">
        <w:rPr>
          <w:rFonts w:hint="cs"/>
          <w:rtl/>
        </w:rPr>
        <w:t>של ארצות הברית</w:t>
      </w:r>
      <w:r w:rsidR="00C068D8">
        <w:rPr>
          <w:rFonts w:hint="cs"/>
          <w:rtl/>
        </w:rPr>
        <w:t xml:space="preserve"> -</w:t>
      </w:r>
      <w:r w:rsidR="00ED6BBB">
        <w:rPr>
          <w:rFonts w:hint="cs"/>
          <w:rtl/>
        </w:rPr>
        <w:t xml:space="preserve"> </w:t>
      </w:r>
      <w:r w:rsidR="00ED6BBB">
        <w:t>National Institute of Standards and Testing</w:t>
      </w:r>
      <w:r>
        <w:rPr>
          <w:rStyle w:val="FootnoteReference1"/>
          <w:rtl/>
        </w:rPr>
        <w:footnoteReference w:id="44"/>
      </w:r>
      <w:r w:rsidR="00ED6BBB">
        <w:rPr>
          <w:rFonts w:hint="cs"/>
          <w:rtl/>
        </w:rPr>
        <w:t xml:space="preserve">. </w:t>
      </w:r>
      <w:r w:rsidRPr="00185E31" w:rsidR="00185E31">
        <w:rPr>
          <w:rStyle w:val="Hyperlink"/>
          <w:rFonts w:hint="cs"/>
          <w:color w:val="auto"/>
          <w:u w:val="none"/>
          <w:rtl/>
        </w:rPr>
        <w:t>הארגון קובע</w:t>
      </w:r>
      <w:r w:rsidR="00ED6BBB">
        <w:rPr>
          <w:rFonts w:hint="cs"/>
          <w:rtl/>
        </w:rPr>
        <w:t xml:space="preserve"> שהסטייה המותרת הי</w:t>
      </w:r>
      <w:r w:rsidR="00C068D8">
        <w:rPr>
          <w:rFonts w:hint="cs"/>
          <w:rtl/>
        </w:rPr>
        <w:t xml:space="preserve">א </w:t>
      </w:r>
      <w:r w:rsidR="00ED6BBB">
        <w:t>0.</w:t>
      </w:r>
      <w:r w:rsidR="0077420F">
        <w:t>3</w:t>
      </w:r>
      <w:r w:rsidR="00ED6BBB">
        <w:t>%</w:t>
      </w:r>
      <w:r w:rsidR="008C5B3F">
        <w:rPr>
          <w:rFonts w:hint="cs"/>
          <w:rtl/>
        </w:rPr>
        <w:t xml:space="preserve">, בדומה לסטייה המותרת </w:t>
      </w:r>
      <w:r w:rsidR="00D30378">
        <w:rPr>
          <w:rFonts w:hint="cs"/>
          <w:rtl/>
        </w:rPr>
        <w:t>בישראל</w:t>
      </w:r>
      <w:r w:rsidR="008C5B3F">
        <w:rPr>
          <w:rFonts w:hint="cs"/>
          <w:rtl/>
        </w:rPr>
        <w:t xml:space="preserve">. </w:t>
      </w:r>
      <w:r w:rsidR="0077420F">
        <w:rPr>
          <w:rFonts w:hint="cs"/>
          <w:rtl/>
        </w:rPr>
        <w:t>אשר לתדירות הבדיקה</w:t>
      </w:r>
      <w:r w:rsidR="008C5B3F">
        <w:rPr>
          <w:rFonts w:hint="cs"/>
          <w:rtl/>
        </w:rPr>
        <w:t xml:space="preserve"> -</w:t>
      </w:r>
      <w:r w:rsidR="0077420F">
        <w:rPr>
          <w:rFonts w:hint="cs"/>
          <w:rtl/>
        </w:rPr>
        <w:t xml:space="preserve"> אין כלל אחיד. כך לדוגמה</w:t>
      </w:r>
      <w:r w:rsidR="00C068D8">
        <w:rPr>
          <w:rFonts w:hint="cs"/>
          <w:rtl/>
        </w:rPr>
        <w:t xml:space="preserve">: </w:t>
      </w:r>
      <w:r w:rsidR="0077420F">
        <w:rPr>
          <w:rFonts w:hint="cs"/>
          <w:rtl/>
        </w:rPr>
        <w:t>בפלורידה לא נקבע</w:t>
      </w:r>
      <w:r w:rsidR="00C068D8">
        <w:rPr>
          <w:rFonts w:hint="cs"/>
          <w:rtl/>
        </w:rPr>
        <w:t>ה</w:t>
      </w:r>
      <w:r w:rsidR="0077420F">
        <w:rPr>
          <w:rFonts w:hint="cs"/>
          <w:rtl/>
        </w:rPr>
        <w:t xml:space="preserve"> תדירות קבוע</w:t>
      </w:r>
      <w:r w:rsidR="00C068D8">
        <w:rPr>
          <w:rFonts w:hint="cs"/>
          <w:rtl/>
        </w:rPr>
        <w:t>ה</w:t>
      </w:r>
      <w:r w:rsidR="0077420F">
        <w:rPr>
          <w:rFonts w:hint="cs"/>
          <w:rtl/>
        </w:rPr>
        <w:t xml:space="preserve"> ל</w:t>
      </w:r>
      <w:r w:rsidR="00521728">
        <w:rPr>
          <w:rFonts w:hint="cs"/>
          <w:rtl/>
        </w:rPr>
        <w:t>מס</w:t>
      </w:r>
      <w:r w:rsidR="00FD7777">
        <w:rPr>
          <w:rFonts w:hint="cs"/>
          <w:rtl/>
        </w:rPr>
        <w:t>פר</w:t>
      </w:r>
      <w:r w:rsidR="00521728">
        <w:rPr>
          <w:rFonts w:hint="cs"/>
          <w:rtl/>
        </w:rPr>
        <w:t xml:space="preserve"> ה</w:t>
      </w:r>
      <w:r w:rsidR="0077420F">
        <w:rPr>
          <w:rFonts w:hint="cs"/>
          <w:rtl/>
        </w:rPr>
        <w:t>בדיק</w:t>
      </w:r>
      <w:r w:rsidR="00521728">
        <w:rPr>
          <w:rFonts w:hint="cs"/>
          <w:rtl/>
        </w:rPr>
        <w:t>ות שיש לעשות בכל תחנ</w:t>
      </w:r>
      <w:r w:rsidR="008C5B3F">
        <w:rPr>
          <w:rFonts w:hint="cs"/>
          <w:rtl/>
        </w:rPr>
        <w:t xml:space="preserve">ת </w:t>
      </w:r>
      <w:r w:rsidR="00521728">
        <w:rPr>
          <w:rFonts w:hint="cs"/>
          <w:rtl/>
        </w:rPr>
        <w:t>תדלוק</w:t>
      </w:r>
      <w:r w:rsidR="008C5B3F">
        <w:rPr>
          <w:rFonts w:hint="cs"/>
          <w:rtl/>
        </w:rPr>
        <w:t>,</w:t>
      </w:r>
      <w:r w:rsidR="0077420F">
        <w:rPr>
          <w:rFonts w:hint="cs"/>
          <w:rtl/>
        </w:rPr>
        <w:t xml:space="preserve"> אלא </w:t>
      </w:r>
      <w:r w:rsidR="00521728">
        <w:rPr>
          <w:rFonts w:hint="cs"/>
          <w:rtl/>
        </w:rPr>
        <w:t xml:space="preserve">מקיימים מספר רב של </w:t>
      </w:r>
      <w:r w:rsidR="0077420F">
        <w:rPr>
          <w:rFonts w:hint="cs"/>
          <w:rtl/>
        </w:rPr>
        <w:t>בדיקות אקראיות</w:t>
      </w:r>
      <w:r w:rsidR="00FD7777">
        <w:rPr>
          <w:rFonts w:hint="cs"/>
          <w:rtl/>
        </w:rPr>
        <w:t>.</w:t>
      </w:r>
      <w:r w:rsidR="00521728">
        <w:rPr>
          <w:rFonts w:hint="cs"/>
          <w:rtl/>
        </w:rPr>
        <w:t xml:space="preserve"> </w:t>
      </w:r>
      <w:r w:rsidR="00AC3A9D">
        <w:rPr>
          <w:rFonts w:hint="cs"/>
          <w:rtl/>
        </w:rPr>
        <w:t>בקליפורניה</w:t>
      </w:r>
      <w:r w:rsidR="008C5B3F">
        <w:rPr>
          <w:rFonts w:hint="cs"/>
          <w:rtl/>
        </w:rPr>
        <w:t xml:space="preserve"> נדרשת לפי</w:t>
      </w:r>
      <w:r w:rsidR="00AC3A9D">
        <w:rPr>
          <w:rFonts w:hint="cs"/>
          <w:rtl/>
        </w:rPr>
        <w:t xml:space="preserve"> החוק בדיקה שנתית של משאב</w:t>
      </w:r>
      <w:r w:rsidR="00657990">
        <w:rPr>
          <w:rFonts w:hint="cs"/>
          <w:rtl/>
        </w:rPr>
        <w:t>ות ה</w:t>
      </w:r>
      <w:r w:rsidR="00AC3A9D">
        <w:rPr>
          <w:rFonts w:hint="cs"/>
          <w:rtl/>
        </w:rPr>
        <w:t>דלק</w:t>
      </w:r>
      <w:r w:rsidR="008C5B3F">
        <w:rPr>
          <w:rFonts w:hint="cs"/>
          <w:rtl/>
        </w:rPr>
        <w:t>,</w:t>
      </w:r>
      <w:r w:rsidR="00AC3A9D">
        <w:rPr>
          <w:rFonts w:hint="cs"/>
          <w:rtl/>
        </w:rPr>
        <w:t xml:space="preserve"> והבדיקות</w:t>
      </w:r>
      <w:r w:rsidR="00657990">
        <w:rPr>
          <w:rFonts w:hint="cs"/>
          <w:rtl/>
        </w:rPr>
        <w:t xml:space="preserve"> הן</w:t>
      </w:r>
      <w:r w:rsidR="00AC3A9D">
        <w:rPr>
          <w:rFonts w:hint="cs"/>
          <w:rtl/>
        </w:rPr>
        <w:t xml:space="preserve"> באחריות מחוזות המדינה. המחוזות יכול</w:t>
      </w:r>
      <w:r w:rsidR="007E74CA">
        <w:rPr>
          <w:rFonts w:hint="cs"/>
          <w:rtl/>
        </w:rPr>
        <w:t>ים</w:t>
      </w:r>
      <w:r w:rsidR="00AC3A9D">
        <w:rPr>
          <w:rFonts w:hint="cs"/>
          <w:rtl/>
        </w:rPr>
        <w:t xml:space="preserve"> לשנות את תדירות הבדיקות </w:t>
      </w:r>
      <w:r w:rsidR="008C5B3F">
        <w:rPr>
          <w:rFonts w:hint="cs"/>
          <w:rtl/>
        </w:rPr>
        <w:t xml:space="preserve">באישורו </w:t>
      </w:r>
      <w:r w:rsidR="00495138">
        <w:rPr>
          <w:rFonts w:hint="cs"/>
          <w:rtl/>
        </w:rPr>
        <w:t>של ראש מחלק</w:t>
      </w:r>
      <w:r w:rsidR="00657990">
        <w:rPr>
          <w:rFonts w:hint="cs"/>
          <w:rtl/>
        </w:rPr>
        <w:t>ת</w:t>
      </w:r>
      <w:r w:rsidR="00495138">
        <w:rPr>
          <w:rFonts w:hint="cs"/>
          <w:rtl/>
        </w:rPr>
        <w:t xml:space="preserve"> </w:t>
      </w:r>
      <w:r w:rsidR="00657990">
        <w:rPr>
          <w:rFonts w:hint="cs"/>
          <w:rtl/>
        </w:rPr>
        <w:t>ה</w:t>
      </w:r>
      <w:r w:rsidR="00495138">
        <w:rPr>
          <w:rFonts w:hint="cs"/>
          <w:rtl/>
        </w:rPr>
        <w:t xml:space="preserve">מידות ומשקלות של המדינה. </w:t>
      </w:r>
      <w:r w:rsidR="008F4EC2">
        <w:rPr>
          <w:rFonts w:hint="cs"/>
          <w:rtl/>
        </w:rPr>
        <w:t>בג'ורג'י</w:t>
      </w:r>
      <w:r w:rsidR="008F4EC2">
        <w:rPr>
          <w:rFonts w:hint="eastAsia"/>
          <w:rtl/>
        </w:rPr>
        <w:t>ה</w:t>
      </w:r>
      <w:r w:rsidR="00166EAA">
        <w:rPr>
          <w:rFonts w:hint="cs"/>
          <w:rtl/>
        </w:rPr>
        <w:t xml:space="preserve"> נקבעה תדירות של </w:t>
      </w:r>
      <w:r w:rsidR="007E74CA">
        <w:rPr>
          <w:rFonts w:hint="cs"/>
          <w:rtl/>
        </w:rPr>
        <w:t>אחת ל</w:t>
      </w:r>
      <w:r w:rsidR="00166EAA">
        <w:rPr>
          <w:rFonts w:hint="cs"/>
          <w:rtl/>
        </w:rPr>
        <w:t>שנה וחצי לכל תחנת תדלוק</w:t>
      </w:r>
      <w:r w:rsidR="00495138">
        <w:rPr>
          <w:rFonts w:hint="cs"/>
          <w:rtl/>
        </w:rPr>
        <w:t>. בקנדה הפיקוח על</w:t>
      </w:r>
      <w:r w:rsidR="00BC4A01">
        <w:rPr>
          <w:rFonts w:hint="cs"/>
          <w:rtl/>
        </w:rPr>
        <w:t xml:space="preserve"> המשקלות וה</w:t>
      </w:r>
      <w:r w:rsidR="00495138">
        <w:rPr>
          <w:rFonts w:hint="cs"/>
          <w:rtl/>
        </w:rPr>
        <w:t>מידות הוא בידי רשות ממשלתי</w:t>
      </w:r>
      <w:r w:rsidR="00657990">
        <w:rPr>
          <w:rFonts w:hint="cs"/>
          <w:rtl/>
        </w:rPr>
        <w:t>ת</w:t>
      </w:r>
      <w:r w:rsidR="00495138">
        <w:rPr>
          <w:rFonts w:hint="cs"/>
          <w:rtl/>
        </w:rPr>
        <w:t xml:space="preserve"> ארצי</w:t>
      </w:r>
      <w:r w:rsidR="00657990">
        <w:rPr>
          <w:rFonts w:hint="cs"/>
          <w:rtl/>
        </w:rPr>
        <w:t>ת -</w:t>
      </w:r>
      <w:r w:rsidR="00495138">
        <w:rPr>
          <w:rFonts w:hint="cs"/>
          <w:rtl/>
        </w:rPr>
        <w:t xml:space="preserve"> </w:t>
      </w:r>
      <w:r w:rsidR="00495138">
        <w:t>Measurement Canada</w:t>
      </w:r>
      <w:r w:rsidR="00495138">
        <w:rPr>
          <w:rFonts w:hint="cs"/>
          <w:rtl/>
        </w:rPr>
        <w:t xml:space="preserve">. בשנת 2018 </w:t>
      </w:r>
      <w:r w:rsidR="00BC4A01">
        <w:rPr>
          <w:rFonts w:hint="cs"/>
          <w:rtl/>
        </w:rPr>
        <w:t xml:space="preserve">בדקה הרשות מהו </w:t>
      </w:r>
      <w:r w:rsidR="00495138">
        <w:rPr>
          <w:rFonts w:hint="cs"/>
          <w:rtl/>
        </w:rPr>
        <w:t xml:space="preserve">מערך הפיקוח הממשלתי הנדרש </w:t>
      </w:r>
      <w:r w:rsidR="00BC4A01">
        <w:rPr>
          <w:rFonts w:hint="cs"/>
          <w:rtl/>
        </w:rPr>
        <w:t>לאימות</w:t>
      </w:r>
      <w:r w:rsidR="00495138">
        <w:rPr>
          <w:rFonts w:hint="cs"/>
          <w:rtl/>
        </w:rPr>
        <w:t xml:space="preserve"> הדיוק. </w:t>
      </w:r>
      <w:r w:rsidR="00BC4A01">
        <w:rPr>
          <w:rFonts w:hint="cs"/>
          <w:rtl/>
        </w:rPr>
        <w:t>בשל</w:t>
      </w:r>
      <w:r w:rsidR="00495138">
        <w:rPr>
          <w:rFonts w:hint="cs"/>
          <w:rtl/>
        </w:rPr>
        <w:t xml:space="preserve"> גודל המדינה והמרחק</w:t>
      </w:r>
      <w:r w:rsidR="0030546E">
        <w:rPr>
          <w:rFonts w:hint="cs"/>
          <w:rtl/>
        </w:rPr>
        <w:t>ים</w:t>
      </w:r>
      <w:r w:rsidR="00495138">
        <w:rPr>
          <w:rFonts w:hint="cs"/>
          <w:rtl/>
        </w:rPr>
        <w:t xml:space="preserve"> בין </w:t>
      </w:r>
      <w:r w:rsidR="00BC4A01">
        <w:rPr>
          <w:rFonts w:hint="cs"/>
          <w:rtl/>
        </w:rPr>
        <w:t>ה</w:t>
      </w:r>
      <w:r w:rsidR="00495138">
        <w:rPr>
          <w:rFonts w:hint="cs"/>
          <w:rtl/>
        </w:rPr>
        <w:t xml:space="preserve">אזורים </w:t>
      </w:r>
      <w:r w:rsidR="00BC4A01">
        <w:rPr>
          <w:rFonts w:hint="cs"/>
          <w:rtl/>
        </w:rPr>
        <w:t>המאוכל</w:t>
      </w:r>
      <w:r w:rsidR="00495138">
        <w:rPr>
          <w:rFonts w:hint="cs"/>
          <w:rtl/>
        </w:rPr>
        <w:t>סים</w:t>
      </w:r>
      <w:r w:rsidR="00657990">
        <w:rPr>
          <w:rFonts w:hint="cs"/>
          <w:rtl/>
        </w:rPr>
        <w:t>,</w:t>
      </w:r>
      <w:r w:rsidR="00495138">
        <w:rPr>
          <w:rFonts w:hint="cs"/>
          <w:rtl/>
        </w:rPr>
        <w:t xml:space="preserve"> </w:t>
      </w:r>
      <w:r w:rsidR="00AB5913">
        <w:rPr>
          <w:rFonts w:hint="cs"/>
          <w:rtl/>
        </w:rPr>
        <w:t>לא נקבע</w:t>
      </w:r>
      <w:r w:rsidR="00657990">
        <w:rPr>
          <w:rFonts w:hint="cs"/>
          <w:rtl/>
        </w:rPr>
        <w:t>ה</w:t>
      </w:r>
      <w:r w:rsidR="00AB5913">
        <w:rPr>
          <w:rFonts w:hint="cs"/>
          <w:rtl/>
        </w:rPr>
        <w:t xml:space="preserve"> תדירות לבדיקות</w:t>
      </w:r>
      <w:r w:rsidR="00BC4A01">
        <w:rPr>
          <w:rFonts w:hint="cs"/>
          <w:rtl/>
        </w:rPr>
        <w:t xml:space="preserve">: </w:t>
      </w:r>
      <w:r w:rsidR="00657990">
        <w:rPr>
          <w:rFonts w:hint="cs"/>
          <w:rtl/>
        </w:rPr>
        <w:t xml:space="preserve">הן אקראיות </w:t>
      </w:r>
      <w:r w:rsidR="00AB5913">
        <w:rPr>
          <w:rFonts w:hint="cs"/>
          <w:rtl/>
        </w:rPr>
        <w:t>ולפי החלטה על נחיצות</w:t>
      </w:r>
      <w:r w:rsidR="00BC4A01">
        <w:rPr>
          <w:rFonts w:hint="cs"/>
          <w:rtl/>
        </w:rPr>
        <w:t>ן</w:t>
      </w:r>
      <w:r w:rsidR="00AB5913">
        <w:rPr>
          <w:rFonts w:hint="cs"/>
          <w:rtl/>
        </w:rPr>
        <w:t xml:space="preserve">. </w:t>
      </w:r>
    </w:p>
    <w:p w:rsidR="00082957" w:rsidP="001A2CB6">
      <w:pPr>
        <w:pStyle w:val="a"/>
        <w:spacing w:line="269" w:lineRule="auto"/>
      </w:pPr>
    </w:p>
    <w:p w:rsidR="009811F4" w:rsidP="001A2CB6">
      <w:pPr>
        <w:spacing w:line="269" w:lineRule="auto"/>
        <w:rPr>
          <w:rtl/>
        </w:rPr>
      </w:pPr>
      <w:r w:rsidRPr="0051497F">
        <w:rPr>
          <w:rtl/>
        </w:rPr>
        <w:t>בפקודה ובתקנות לא נקבע</w:t>
      </w:r>
      <w:r w:rsidRPr="0051497F" w:rsidR="00BC4A01">
        <w:rPr>
          <w:rFonts w:hint="eastAsia"/>
          <w:rtl/>
        </w:rPr>
        <w:t>ה</w:t>
      </w:r>
      <w:r w:rsidRPr="0051497F">
        <w:rPr>
          <w:rtl/>
        </w:rPr>
        <w:t xml:space="preserve"> </w:t>
      </w:r>
      <w:r w:rsidRPr="0051497F" w:rsidR="00BC4A01">
        <w:rPr>
          <w:rFonts w:hint="eastAsia"/>
          <w:rtl/>
        </w:rPr>
        <w:t>תדירות</w:t>
      </w:r>
      <w:r w:rsidRPr="0051497F" w:rsidR="00BC4A01">
        <w:rPr>
          <w:rtl/>
        </w:rPr>
        <w:t xml:space="preserve"> </w:t>
      </w:r>
      <w:r w:rsidRPr="0051497F" w:rsidR="00BC4A01">
        <w:rPr>
          <w:rFonts w:hint="eastAsia"/>
          <w:rtl/>
        </w:rPr>
        <w:t>ה</w:t>
      </w:r>
      <w:r w:rsidRPr="0051497F">
        <w:rPr>
          <w:rtl/>
        </w:rPr>
        <w:t xml:space="preserve">בדיקה </w:t>
      </w:r>
      <w:r w:rsidRPr="0051497F" w:rsidR="00BC4A01">
        <w:rPr>
          <w:rFonts w:hint="eastAsia"/>
          <w:rtl/>
        </w:rPr>
        <w:t>ל</w:t>
      </w:r>
      <w:r w:rsidRPr="0051497F">
        <w:rPr>
          <w:rtl/>
        </w:rPr>
        <w:t xml:space="preserve">אימות </w:t>
      </w:r>
      <w:r w:rsidRPr="0051497F" w:rsidR="00BC4A01">
        <w:rPr>
          <w:rFonts w:hint="eastAsia"/>
          <w:rtl/>
        </w:rPr>
        <w:t>ה</w:t>
      </w:r>
      <w:r w:rsidRPr="0051497F">
        <w:rPr>
          <w:rtl/>
        </w:rPr>
        <w:t>דיוק מחדש.</w:t>
      </w:r>
      <w:r w:rsidRPr="0051497F" w:rsidR="0045255C">
        <w:rPr>
          <w:rtl/>
        </w:rPr>
        <w:t xml:space="preserve"> משרד הכלכלה ציין בתשובתו</w:t>
      </w:r>
      <w:r w:rsidRPr="0051497F" w:rsidR="000B61F2">
        <w:rPr>
          <w:rtl/>
        </w:rPr>
        <w:t xml:space="preserve"> למשרד מבקר המדינה מיוני 2020</w:t>
      </w:r>
      <w:r w:rsidRPr="0051497F" w:rsidR="0045255C">
        <w:rPr>
          <w:rtl/>
        </w:rPr>
        <w:t xml:space="preserve"> </w:t>
      </w:r>
      <w:r w:rsidRPr="0051497F" w:rsidR="000B61F2">
        <w:rPr>
          <w:rtl/>
        </w:rPr>
        <w:t xml:space="preserve">(להלן - תשובת משרד הכלכלה) </w:t>
      </w:r>
      <w:r w:rsidRPr="0051497F" w:rsidR="008079C2">
        <w:rPr>
          <w:rFonts w:hint="eastAsia"/>
          <w:rtl/>
        </w:rPr>
        <w:t>כי</w:t>
      </w:r>
      <w:r w:rsidRPr="0051497F" w:rsidR="000B61F2">
        <w:rPr>
          <w:rtl/>
        </w:rPr>
        <w:t xml:space="preserve"> </w:t>
      </w:r>
      <w:r w:rsidRPr="0051497F" w:rsidR="008079C2">
        <w:rPr>
          <w:rFonts w:hint="eastAsia"/>
          <w:rtl/>
        </w:rPr>
        <w:t>אין</w:t>
      </w:r>
      <w:r w:rsidRPr="0051497F" w:rsidR="008079C2">
        <w:rPr>
          <w:rtl/>
        </w:rPr>
        <w:t xml:space="preserve"> זה נכון לקבוע בפקודה או בתקנות הנגזרות ממנה </w:t>
      </w:r>
      <w:r w:rsidRPr="0028062A" w:rsidR="008079C2">
        <w:rPr>
          <w:rFonts w:hint="eastAsia"/>
          <w:rtl/>
        </w:rPr>
        <w:t>תדירות</w:t>
      </w:r>
      <w:r w:rsidRPr="0028062A" w:rsidR="008079C2">
        <w:rPr>
          <w:rtl/>
        </w:rPr>
        <w:t xml:space="preserve"> </w:t>
      </w:r>
      <w:r w:rsidRPr="0028062A" w:rsidR="0051497F">
        <w:rPr>
          <w:rFonts w:hint="eastAsia"/>
          <w:rtl/>
        </w:rPr>
        <w:t>אחידה</w:t>
      </w:r>
      <w:r w:rsidRPr="0028062A" w:rsidR="0051497F">
        <w:rPr>
          <w:rtl/>
        </w:rPr>
        <w:t xml:space="preserve"> </w:t>
      </w:r>
      <w:r w:rsidRPr="0028062A" w:rsidR="0051497F">
        <w:rPr>
          <w:rFonts w:hint="eastAsia"/>
          <w:rtl/>
        </w:rPr>
        <w:t>ל</w:t>
      </w:r>
      <w:r w:rsidRPr="0028062A" w:rsidR="008079C2">
        <w:rPr>
          <w:rFonts w:hint="eastAsia"/>
          <w:rtl/>
        </w:rPr>
        <w:t>בדיקה</w:t>
      </w:r>
      <w:r w:rsidRPr="009A7100" w:rsidR="009F091D">
        <w:rPr>
          <w:rtl/>
        </w:rPr>
        <w:t>,</w:t>
      </w:r>
      <w:r w:rsidRPr="0028062A" w:rsidR="008079C2">
        <w:rPr>
          <w:rtl/>
        </w:rPr>
        <w:t xml:space="preserve"> </w:t>
      </w:r>
      <w:r w:rsidRPr="0028062A" w:rsidR="0051497F">
        <w:rPr>
          <w:rFonts w:hint="eastAsia"/>
          <w:rtl/>
        </w:rPr>
        <w:t>לכל</w:t>
      </w:r>
      <w:r w:rsidRPr="0028062A" w:rsidR="0051497F">
        <w:rPr>
          <w:rtl/>
        </w:rPr>
        <w:t xml:space="preserve"> </w:t>
      </w:r>
      <w:r w:rsidRPr="0028062A" w:rsidR="008079C2">
        <w:rPr>
          <w:rFonts w:hint="eastAsia"/>
          <w:rtl/>
        </w:rPr>
        <w:t>סוג</w:t>
      </w:r>
      <w:r w:rsidRPr="0028062A" w:rsidR="0051497F">
        <w:rPr>
          <w:rFonts w:hint="eastAsia"/>
          <w:rtl/>
        </w:rPr>
        <w:t>י</w:t>
      </w:r>
      <w:r w:rsidRPr="0028062A" w:rsidR="008079C2">
        <w:rPr>
          <w:rtl/>
        </w:rPr>
        <w:t xml:space="preserve"> </w:t>
      </w:r>
      <w:r w:rsidRPr="0028062A" w:rsidR="0051497F">
        <w:rPr>
          <w:rFonts w:hint="eastAsia"/>
          <w:rtl/>
        </w:rPr>
        <w:t>המכשירים</w:t>
      </w:r>
      <w:r w:rsidRPr="0028062A" w:rsidR="009F091D">
        <w:rPr>
          <w:rtl/>
        </w:rPr>
        <w:t xml:space="preserve"> המפוקחים,</w:t>
      </w:r>
      <w:r w:rsidR="0051497F">
        <w:rPr>
          <w:rFonts w:hint="cs"/>
          <w:rtl/>
        </w:rPr>
        <w:t xml:space="preserve"> אלא </w:t>
      </w:r>
      <w:r w:rsidRPr="0051497F" w:rsidR="008079C2">
        <w:rPr>
          <w:rFonts w:hint="eastAsia"/>
          <w:rtl/>
        </w:rPr>
        <w:t>התדירות</w:t>
      </w:r>
      <w:r w:rsidRPr="0051497F" w:rsidR="008079C2">
        <w:rPr>
          <w:rtl/>
        </w:rPr>
        <w:t xml:space="preserve"> </w:t>
      </w:r>
      <w:r w:rsidR="0051497F">
        <w:rPr>
          <w:rFonts w:hint="cs"/>
          <w:rtl/>
        </w:rPr>
        <w:t xml:space="preserve">צריכה להשתנות </w:t>
      </w:r>
      <w:r w:rsidRPr="0051497F" w:rsidR="008079C2">
        <w:rPr>
          <w:rFonts w:hint="eastAsia"/>
          <w:rtl/>
        </w:rPr>
        <w:t>לפי</w:t>
      </w:r>
      <w:r w:rsidRPr="0051497F" w:rsidR="008079C2">
        <w:rPr>
          <w:rtl/>
        </w:rPr>
        <w:t xml:space="preserve"> סוגי המכשירים </w:t>
      </w:r>
      <w:r w:rsidR="0051497F">
        <w:rPr>
          <w:rFonts w:hint="cs"/>
          <w:rtl/>
        </w:rPr>
        <w:t xml:space="preserve">ולפי </w:t>
      </w:r>
      <w:r w:rsidRPr="0051497F" w:rsidR="008079C2">
        <w:rPr>
          <w:rFonts w:hint="eastAsia"/>
          <w:rtl/>
        </w:rPr>
        <w:t>פרמטרים</w:t>
      </w:r>
      <w:r w:rsidRPr="0051497F" w:rsidR="008079C2">
        <w:rPr>
          <w:rtl/>
        </w:rPr>
        <w:t xml:space="preserve"> נוספים שיש לשקול לאחר בחינת הסיכונים השונים העולים בהקשר לפיקוח. </w:t>
      </w:r>
      <w:r w:rsidRPr="0051497F" w:rsidR="00053D83">
        <w:rPr>
          <w:rFonts w:hint="eastAsia"/>
          <w:rtl/>
        </w:rPr>
        <w:t>לכן</w:t>
      </w:r>
      <w:r w:rsidRPr="0051497F" w:rsidR="00053D83">
        <w:rPr>
          <w:rtl/>
        </w:rPr>
        <w:t xml:space="preserve"> יש להשאיר את ההחלטה </w:t>
      </w:r>
      <w:r w:rsidRPr="0051497F" w:rsidR="0030546E">
        <w:rPr>
          <w:rFonts w:hint="eastAsia"/>
          <w:rtl/>
        </w:rPr>
        <w:t>ב</w:t>
      </w:r>
      <w:r w:rsidRPr="0051497F" w:rsidR="00053D83">
        <w:rPr>
          <w:rFonts w:hint="eastAsia"/>
          <w:rtl/>
        </w:rPr>
        <w:t>עניין</w:t>
      </w:r>
      <w:r w:rsidRPr="0051497F" w:rsidR="00053D83">
        <w:rPr>
          <w:rtl/>
        </w:rPr>
        <w:t xml:space="preserve"> תדירות הבדיקות למפקח ולאפשר גמישות בפיקוח בהתאם לתוכנית ניהול סיכונים. </w:t>
      </w:r>
      <w:r w:rsidRPr="0051497F" w:rsidR="00BC4A01">
        <w:rPr>
          <w:rFonts w:hint="eastAsia"/>
          <w:rtl/>
        </w:rPr>
        <w:t>לפי</w:t>
      </w:r>
      <w:r w:rsidRPr="0051497F" w:rsidR="00BC4A01">
        <w:rPr>
          <w:rtl/>
        </w:rPr>
        <w:t xml:space="preserve"> קביעת </w:t>
      </w:r>
      <w:r w:rsidRPr="0051497F">
        <w:rPr>
          <w:rtl/>
        </w:rPr>
        <w:t>המפקח</w:t>
      </w:r>
      <w:r w:rsidRPr="0051497F" w:rsidR="00BC4A01">
        <w:rPr>
          <w:rtl/>
        </w:rPr>
        <w:t xml:space="preserve">, </w:t>
      </w:r>
      <w:r w:rsidRPr="0051497F" w:rsidR="00BC4A01">
        <w:rPr>
          <w:rFonts w:hint="eastAsia"/>
          <w:rtl/>
        </w:rPr>
        <w:t>התדירות</w:t>
      </w:r>
      <w:r w:rsidRPr="0051497F" w:rsidR="00BC4A01">
        <w:rPr>
          <w:rtl/>
        </w:rPr>
        <w:t xml:space="preserve"> </w:t>
      </w:r>
      <w:r w:rsidRPr="0051497F" w:rsidR="00BC4A01">
        <w:rPr>
          <w:rFonts w:hint="eastAsia"/>
          <w:rtl/>
        </w:rPr>
        <w:t>תהיה</w:t>
      </w:r>
      <w:r w:rsidRPr="0051497F" w:rsidR="00BC4A01">
        <w:rPr>
          <w:rtl/>
        </w:rPr>
        <w:t xml:space="preserve"> </w:t>
      </w:r>
      <w:r w:rsidRPr="0051497F" w:rsidR="00BC4A01">
        <w:rPr>
          <w:rFonts w:hint="eastAsia"/>
          <w:rtl/>
        </w:rPr>
        <w:t>אחת</w:t>
      </w:r>
      <w:r w:rsidRPr="0051497F" w:rsidR="00BC4A01">
        <w:rPr>
          <w:rtl/>
        </w:rPr>
        <w:t xml:space="preserve"> </w:t>
      </w:r>
      <w:r w:rsidRPr="0051497F" w:rsidR="00BC4A01">
        <w:rPr>
          <w:rFonts w:hint="eastAsia"/>
          <w:rtl/>
        </w:rPr>
        <w:t>ל</w:t>
      </w:r>
      <w:r w:rsidRPr="0051497F">
        <w:rPr>
          <w:rtl/>
        </w:rPr>
        <w:t>שנה</w:t>
      </w:r>
      <w:r w:rsidRPr="0051497F" w:rsidR="00EB6B09">
        <w:rPr>
          <w:rtl/>
        </w:rPr>
        <w:t>.</w:t>
      </w:r>
      <w:r w:rsidRPr="00521728">
        <w:rPr>
          <w:rtl/>
        </w:rPr>
        <w:t xml:space="preserve"> </w:t>
      </w:r>
    </w:p>
    <w:p w:rsidR="00E94378" w:rsidP="00343990">
      <w:pPr>
        <w:pStyle w:val="a"/>
        <w:rPr>
          <w:rtl/>
        </w:rPr>
      </w:pPr>
    </w:p>
    <w:p w:rsidR="006B10AD" w:rsidP="00E94378">
      <w:pPr>
        <w:spacing w:line="269" w:lineRule="auto"/>
        <w:rPr>
          <w:b/>
          <w:bCs/>
          <w:rtl/>
        </w:rPr>
      </w:pPr>
      <w:r>
        <w:rPr>
          <w:rFonts w:hint="cs"/>
          <w:rtl/>
        </w:rPr>
        <w:t xml:space="preserve">משרד מבקר המדינה בדק את תדירות </w:t>
      </w:r>
      <w:r w:rsidR="009811F4">
        <w:rPr>
          <w:rFonts w:hint="cs"/>
          <w:rtl/>
        </w:rPr>
        <w:t xml:space="preserve">הבדיקות </w:t>
      </w:r>
      <w:r w:rsidRPr="00E71E95" w:rsidR="002E773A">
        <w:rPr>
          <w:rFonts w:hint="cs"/>
          <w:rtl/>
        </w:rPr>
        <w:t>התקופתיות של המפקח על תחנות תדלוק</w:t>
      </w:r>
      <w:r w:rsidR="00E71E95">
        <w:rPr>
          <w:rFonts w:hint="cs"/>
          <w:rtl/>
        </w:rPr>
        <w:t xml:space="preserve"> בסוף </w:t>
      </w:r>
      <w:r w:rsidR="009811F4">
        <w:rPr>
          <w:rFonts w:hint="cs"/>
          <w:rtl/>
        </w:rPr>
        <w:t>2019</w:t>
      </w:r>
      <w:r w:rsidR="002E773A">
        <w:rPr>
          <w:rFonts w:hint="cs"/>
          <w:rtl/>
        </w:rPr>
        <w:t>,</w:t>
      </w:r>
      <w:r w:rsidR="00BC4A01">
        <w:rPr>
          <w:rFonts w:hint="cs"/>
          <w:rtl/>
        </w:rPr>
        <w:t xml:space="preserve"> </w:t>
      </w:r>
      <w:r w:rsidR="0098131E">
        <w:rPr>
          <w:rFonts w:hint="cs"/>
          <w:rtl/>
        </w:rPr>
        <w:t>לפי ה</w:t>
      </w:r>
      <w:r>
        <w:rPr>
          <w:rFonts w:hint="cs"/>
          <w:rtl/>
        </w:rPr>
        <w:t xml:space="preserve">נתונים שהמציא המפקח מהמערכת הממוחשבת </w:t>
      </w:r>
      <w:r w:rsidR="002E773A">
        <w:rPr>
          <w:rFonts w:hint="cs"/>
          <w:rtl/>
        </w:rPr>
        <w:t>ש</w:t>
      </w:r>
      <w:r>
        <w:rPr>
          <w:rFonts w:hint="cs"/>
          <w:rtl/>
        </w:rPr>
        <w:t>ל</w:t>
      </w:r>
      <w:r w:rsidR="002E773A">
        <w:rPr>
          <w:rFonts w:hint="cs"/>
          <w:rtl/>
        </w:rPr>
        <w:t xml:space="preserve"> </w:t>
      </w:r>
      <w:r>
        <w:rPr>
          <w:rFonts w:hint="cs"/>
          <w:rtl/>
        </w:rPr>
        <w:t>ניהול הפיקוח.</w:t>
      </w:r>
    </w:p>
    <w:p w:rsidR="0028062A" w:rsidRPr="00EF68DB" w:rsidP="00E94378">
      <w:pPr>
        <w:keepNext/>
        <w:keepLines/>
        <w:spacing w:line="269" w:lineRule="auto"/>
        <w:rPr>
          <w:rtl/>
        </w:rPr>
      </w:pPr>
      <w:r>
        <w:rPr>
          <w:rFonts w:hint="cs"/>
          <w:b/>
          <w:bCs/>
          <w:rtl/>
        </w:rPr>
        <w:t xml:space="preserve">הבדיקה העלתה כי </w:t>
      </w:r>
      <w:r w:rsidRPr="0099114D" w:rsidR="00A56F0F">
        <w:rPr>
          <w:b/>
          <w:bCs/>
          <w:rtl/>
        </w:rPr>
        <w:t>יחידת המפקח איננה מספיקה לבצע את הבדיקות ב</w:t>
      </w:r>
      <w:r w:rsidRPr="0099114D" w:rsidR="00A56F0F">
        <w:rPr>
          <w:rFonts w:hint="eastAsia"/>
          <w:b/>
          <w:bCs/>
          <w:rtl/>
        </w:rPr>
        <w:t>תדירות</w:t>
      </w:r>
      <w:r w:rsidRPr="0099114D" w:rsidR="00A56F0F">
        <w:rPr>
          <w:b/>
          <w:bCs/>
          <w:rtl/>
        </w:rPr>
        <w:t xml:space="preserve"> </w:t>
      </w:r>
      <w:r w:rsidRPr="0099114D" w:rsidR="00A56F0F">
        <w:rPr>
          <w:rFonts w:hint="eastAsia"/>
          <w:b/>
          <w:bCs/>
          <w:rtl/>
        </w:rPr>
        <w:t>שקבע</w:t>
      </w:r>
      <w:r w:rsidRPr="0099114D" w:rsidR="00A56F0F">
        <w:rPr>
          <w:b/>
          <w:bCs/>
          <w:rtl/>
        </w:rPr>
        <w:t xml:space="preserve"> </w:t>
      </w:r>
      <w:r w:rsidRPr="0099114D" w:rsidR="00A56F0F">
        <w:rPr>
          <w:rFonts w:hint="eastAsia"/>
          <w:b/>
          <w:bCs/>
          <w:rtl/>
        </w:rPr>
        <w:t>המפקח</w:t>
      </w:r>
      <w:r w:rsidRPr="0099114D" w:rsidR="00A56F0F">
        <w:rPr>
          <w:b/>
          <w:bCs/>
          <w:rtl/>
        </w:rPr>
        <w:t xml:space="preserve"> - אחת לשנה בכל תחנה. </w:t>
      </w:r>
      <w:r w:rsidRPr="0099114D" w:rsidR="00A56F0F">
        <w:rPr>
          <w:rFonts w:hint="eastAsia"/>
          <w:b/>
          <w:bCs/>
          <w:rtl/>
        </w:rPr>
        <w:t>רק</w:t>
      </w:r>
      <w:r w:rsidRPr="0099114D" w:rsidR="00A56F0F">
        <w:rPr>
          <w:b/>
          <w:bCs/>
          <w:rtl/>
        </w:rPr>
        <w:t xml:space="preserve"> 58% </w:t>
      </w:r>
      <w:r w:rsidRPr="0099114D" w:rsidR="00A56F0F">
        <w:rPr>
          <w:rFonts w:hint="eastAsia"/>
          <w:b/>
          <w:bCs/>
          <w:rtl/>
        </w:rPr>
        <w:t>מתחנות</w:t>
      </w:r>
      <w:r w:rsidRPr="0099114D" w:rsidR="00A56F0F">
        <w:rPr>
          <w:b/>
          <w:bCs/>
          <w:rtl/>
        </w:rPr>
        <w:t xml:space="preserve"> התדלוק </w:t>
      </w:r>
      <w:r w:rsidR="00A56F0F">
        <w:rPr>
          <w:rFonts w:hint="cs"/>
          <w:b/>
          <w:bCs/>
          <w:rtl/>
        </w:rPr>
        <w:t xml:space="preserve">בארץ </w:t>
      </w:r>
      <w:r w:rsidRPr="0099114D" w:rsidR="00A56F0F">
        <w:rPr>
          <w:b/>
          <w:bCs/>
          <w:rtl/>
        </w:rPr>
        <w:t xml:space="preserve">נבדקו </w:t>
      </w:r>
      <w:r w:rsidR="00A56F0F">
        <w:rPr>
          <w:rFonts w:hint="cs"/>
          <w:b/>
          <w:bCs/>
          <w:rtl/>
        </w:rPr>
        <w:t>בתדירות</w:t>
      </w:r>
      <w:r w:rsidRPr="0099114D" w:rsidR="00A56F0F">
        <w:rPr>
          <w:b/>
          <w:bCs/>
          <w:rtl/>
        </w:rPr>
        <w:t xml:space="preserve"> </w:t>
      </w:r>
      <w:r w:rsidRPr="0099114D" w:rsidR="00A56F0F">
        <w:rPr>
          <w:rFonts w:hint="eastAsia"/>
          <w:b/>
          <w:bCs/>
          <w:rtl/>
        </w:rPr>
        <w:t>הנדרשת</w:t>
      </w:r>
      <w:r w:rsidRPr="0099114D" w:rsidR="00A56F0F">
        <w:rPr>
          <w:b/>
          <w:bCs/>
          <w:rtl/>
        </w:rPr>
        <w:t xml:space="preserve">, </w:t>
      </w:r>
      <w:r w:rsidR="00A56F0F">
        <w:rPr>
          <w:rFonts w:hint="cs"/>
          <w:b/>
          <w:bCs/>
          <w:rtl/>
        </w:rPr>
        <w:t>ו</w:t>
      </w:r>
      <w:r w:rsidR="00A56F0F">
        <w:rPr>
          <w:rFonts w:hint="eastAsia"/>
          <w:b/>
          <w:bCs/>
          <w:rtl/>
        </w:rPr>
        <w:t>ישנ</w:t>
      </w:r>
      <w:r w:rsidR="00A56F0F">
        <w:rPr>
          <w:rFonts w:hint="cs"/>
          <w:b/>
          <w:bCs/>
          <w:rtl/>
        </w:rPr>
        <w:t>ן</w:t>
      </w:r>
      <w:r w:rsidRPr="0099114D" w:rsidR="00A56F0F">
        <w:rPr>
          <w:b/>
          <w:bCs/>
          <w:rtl/>
        </w:rPr>
        <w:t xml:space="preserve"> </w:t>
      </w:r>
      <w:r w:rsidRPr="0099114D" w:rsidR="00A56F0F">
        <w:rPr>
          <w:rFonts w:hint="eastAsia"/>
          <w:b/>
          <w:bCs/>
          <w:rtl/>
        </w:rPr>
        <w:t>חריגות</w:t>
      </w:r>
      <w:r w:rsidRPr="0099114D" w:rsidR="00A56F0F">
        <w:rPr>
          <w:b/>
          <w:bCs/>
          <w:rtl/>
        </w:rPr>
        <w:t xml:space="preserve"> רבות </w:t>
      </w:r>
      <w:r w:rsidR="00A56F0F">
        <w:rPr>
          <w:rFonts w:hint="cs"/>
          <w:b/>
          <w:bCs/>
          <w:rtl/>
        </w:rPr>
        <w:t>ממנה,</w:t>
      </w:r>
      <w:r w:rsidR="00A56F0F">
        <w:rPr>
          <w:b/>
          <w:bCs/>
          <w:rtl/>
        </w:rPr>
        <w:t xml:space="preserve"> </w:t>
      </w:r>
      <w:r w:rsidRPr="0099114D" w:rsidR="00A56F0F">
        <w:rPr>
          <w:b/>
          <w:bCs/>
          <w:rtl/>
        </w:rPr>
        <w:t xml:space="preserve">אף </w:t>
      </w:r>
      <w:r w:rsidRPr="0099114D" w:rsidR="00A56F0F">
        <w:rPr>
          <w:rFonts w:hint="eastAsia"/>
          <w:b/>
          <w:bCs/>
          <w:rtl/>
        </w:rPr>
        <w:t>מעל</w:t>
      </w:r>
      <w:r w:rsidRPr="0099114D" w:rsidR="00A56F0F">
        <w:rPr>
          <w:b/>
          <w:bCs/>
          <w:rtl/>
        </w:rPr>
        <w:t xml:space="preserve"> ל</w:t>
      </w:r>
      <w:r w:rsidR="00A56F0F">
        <w:rPr>
          <w:rFonts w:hint="cs"/>
          <w:b/>
          <w:bCs/>
          <w:rtl/>
        </w:rPr>
        <w:t>שלוש</w:t>
      </w:r>
      <w:r w:rsidRPr="0099114D" w:rsidR="00A56F0F">
        <w:rPr>
          <w:b/>
          <w:bCs/>
          <w:rtl/>
        </w:rPr>
        <w:t xml:space="preserve"> שנים. </w:t>
      </w:r>
      <w:r w:rsidRPr="0099114D" w:rsidR="00A56F0F">
        <w:rPr>
          <w:rFonts w:hint="cs"/>
          <w:b/>
          <w:bCs/>
          <w:rtl/>
        </w:rPr>
        <w:t xml:space="preserve">ראוי לציין לחיוב את מחוז ירושלים בו 91% מהתחנות נבדקו בשנה החולפת. מאידך, </w:t>
      </w:r>
      <w:r w:rsidR="00A56F0F">
        <w:rPr>
          <w:rFonts w:hint="cs"/>
          <w:b/>
          <w:bCs/>
          <w:rtl/>
        </w:rPr>
        <w:t xml:space="preserve">חריגות בולטת במיוחד נמצאה </w:t>
      </w:r>
      <w:r w:rsidRPr="0099114D" w:rsidR="00A56F0F">
        <w:rPr>
          <w:rFonts w:hint="cs"/>
          <w:b/>
          <w:bCs/>
          <w:rtl/>
        </w:rPr>
        <w:t>בתחנות התדלוק שבמחוז הצפון</w:t>
      </w:r>
      <w:r w:rsidR="00A56F0F">
        <w:rPr>
          <w:rFonts w:hint="cs"/>
          <w:b/>
          <w:bCs/>
          <w:rtl/>
        </w:rPr>
        <w:t xml:space="preserve">: </w:t>
      </w:r>
      <w:r w:rsidRPr="0099114D" w:rsidR="00A56F0F">
        <w:rPr>
          <w:rFonts w:hint="cs"/>
          <w:b/>
          <w:bCs/>
          <w:rtl/>
        </w:rPr>
        <w:t xml:space="preserve">40% מהתחנות נבדקו רק בחלוף </w:t>
      </w:r>
      <w:r w:rsidR="00A56F0F">
        <w:rPr>
          <w:rFonts w:hint="cs"/>
          <w:b/>
          <w:bCs/>
          <w:rtl/>
        </w:rPr>
        <w:t>שלוש</w:t>
      </w:r>
      <w:r w:rsidRPr="0099114D" w:rsidR="00A56F0F">
        <w:rPr>
          <w:rFonts w:hint="cs"/>
          <w:b/>
          <w:bCs/>
          <w:rtl/>
        </w:rPr>
        <w:t xml:space="preserve"> שנים ומעלה. נתונים אלה </w:t>
      </w:r>
      <w:r w:rsidR="00A56F0F">
        <w:rPr>
          <w:rFonts w:hint="cs"/>
          <w:b/>
          <w:bCs/>
          <w:rtl/>
        </w:rPr>
        <w:t>הם</w:t>
      </w:r>
      <w:r w:rsidRPr="0099114D" w:rsidR="00A56F0F">
        <w:rPr>
          <w:rFonts w:hint="cs"/>
          <w:b/>
          <w:bCs/>
          <w:rtl/>
        </w:rPr>
        <w:t xml:space="preserve"> סמן מדאיג לצרכנים במחוז </w:t>
      </w:r>
      <w:r w:rsidR="00A56F0F">
        <w:rPr>
          <w:rFonts w:hint="cs"/>
          <w:b/>
          <w:bCs/>
          <w:rtl/>
        </w:rPr>
        <w:t>ה</w:t>
      </w:r>
      <w:r w:rsidRPr="0099114D" w:rsidR="00A56F0F">
        <w:rPr>
          <w:rFonts w:hint="cs"/>
          <w:b/>
          <w:bCs/>
          <w:rtl/>
        </w:rPr>
        <w:t>צפון בדבר</w:t>
      </w:r>
      <w:r w:rsidR="00A56F0F">
        <w:rPr>
          <w:rFonts w:hint="cs"/>
          <w:b/>
          <w:bCs/>
          <w:rtl/>
        </w:rPr>
        <w:t xml:space="preserve"> דיוק</w:t>
      </w:r>
      <w:r w:rsidRPr="0099114D" w:rsidR="00A56F0F">
        <w:rPr>
          <w:rFonts w:hint="cs"/>
          <w:b/>
          <w:bCs/>
          <w:rtl/>
        </w:rPr>
        <w:t xml:space="preserve"> כמו</w:t>
      </w:r>
      <w:r w:rsidR="00A56F0F">
        <w:rPr>
          <w:rFonts w:hint="cs"/>
          <w:b/>
          <w:bCs/>
          <w:rtl/>
        </w:rPr>
        <w:t>יו</w:t>
      </w:r>
      <w:r w:rsidRPr="0099114D" w:rsidR="00A56F0F">
        <w:rPr>
          <w:rFonts w:hint="cs"/>
          <w:b/>
          <w:bCs/>
          <w:rtl/>
        </w:rPr>
        <w:t xml:space="preserve">ת הדלק שהם </w:t>
      </w:r>
      <w:r w:rsidR="00A56F0F">
        <w:rPr>
          <w:rFonts w:hint="cs"/>
          <w:b/>
          <w:bCs/>
          <w:rtl/>
        </w:rPr>
        <w:t>יקבלו</w:t>
      </w:r>
      <w:r w:rsidRPr="0099114D" w:rsidR="00A56F0F">
        <w:rPr>
          <w:rFonts w:hint="cs"/>
          <w:b/>
          <w:bCs/>
          <w:rtl/>
        </w:rPr>
        <w:t xml:space="preserve"> מתחנות</w:t>
      </w:r>
      <w:r w:rsidR="00A56F0F">
        <w:rPr>
          <w:rFonts w:hint="cs"/>
          <w:b/>
          <w:bCs/>
          <w:rtl/>
        </w:rPr>
        <w:t xml:space="preserve"> התדלוק</w:t>
      </w:r>
      <w:r w:rsidRPr="0099114D" w:rsidR="00A56F0F">
        <w:rPr>
          <w:rFonts w:hint="cs"/>
          <w:b/>
          <w:bCs/>
          <w:rtl/>
        </w:rPr>
        <w:t>.</w:t>
      </w:r>
    </w:p>
    <w:p w:rsidR="0028062A" w:rsidP="001A2CB6">
      <w:pPr>
        <w:pStyle w:val="a"/>
        <w:spacing w:line="269" w:lineRule="auto"/>
        <w:rPr>
          <w:rtl/>
        </w:rPr>
      </w:pPr>
    </w:p>
    <w:p w:rsidR="0028062A" w:rsidP="001A2CB6">
      <w:pPr>
        <w:spacing w:line="269" w:lineRule="auto"/>
        <w:rPr>
          <w:b/>
          <w:bCs/>
          <w:rtl/>
        </w:rPr>
      </w:pPr>
      <w:r w:rsidRPr="007579E5">
        <w:rPr>
          <w:b/>
          <w:bCs/>
          <w:rtl/>
        </w:rPr>
        <w:t xml:space="preserve">משרד מבקר המדינה ממליץ כי המפקח יבחן קביעה של משטר בדיקות בתדירות קבועה או באמצעות מערך לניהול סיכונים כדי </w:t>
      </w:r>
      <w:r>
        <w:rPr>
          <w:rFonts w:hint="cs"/>
          <w:b/>
          <w:bCs/>
          <w:rtl/>
        </w:rPr>
        <w:t xml:space="preserve">להבטיח </w:t>
      </w:r>
      <w:r w:rsidRPr="007579E5">
        <w:rPr>
          <w:b/>
          <w:bCs/>
          <w:rtl/>
        </w:rPr>
        <w:t>פיקוח סדיר על דיוק המשאבות בתחנות התדלוק.</w:t>
      </w:r>
      <w:r w:rsidRPr="004925E9">
        <w:rPr>
          <w:rFonts w:hint="cs"/>
          <w:b/>
          <w:bCs/>
          <w:rtl/>
        </w:rPr>
        <w:t xml:space="preserve"> </w:t>
      </w:r>
    </w:p>
    <w:p w:rsidR="0028062A" w:rsidP="001A2CB6">
      <w:pPr>
        <w:pStyle w:val="a"/>
        <w:spacing w:line="269" w:lineRule="auto"/>
        <w:rPr>
          <w:rtl/>
        </w:rPr>
      </w:pPr>
    </w:p>
    <w:p w:rsidR="0028062A" w:rsidP="001A2CB6">
      <w:pPr>
        <w:spacing w:line="269" w:lineRule="auto"/>
        <w:rPr>
          <w:b/>
          <w:bCs/>
          <w:rtl/>
        </w:rPr>
      </w:pPr>
      <w:r>
        <w:rPr>
          <w:rFonts w:hint="cs"/>
          <w:b/>
          <w:bCs/>
          <w:rtl/>
        </w:rPr>
        <w:t xml:space="preserve">עוד </w:t>
      </w:r>
      <w:r w:rsidRPr="007579E5">
        <w:rPr>
          <w:b/>
          <w:bCs/>
          <w:rtl/>
        </w:rPr>
        <w:t xml:space="preserve">מומלץ כי משרד הכלכלה יפעל לכך שהיחידה למשקלות ומידות של המשרד </w:t>
      </w:r>
      <w:r>
        <w:rPr>
          <w:rFonts w:hint="cs"/>
          <w:b/>
          <w:bCs/>
          <w:rtl/>
        </w:rPr>
        <w:t>תקבע</w:t>
      </w:r>
      <w:r w:rsidRPr="007579E5">
        <w:rPr>
          <w:b/>
          <w:bCs/>
          <w:rtl/>
        </w:rPr>
        <w:t xml:space="preserve"> את תדירות הבדיקות </w:t>
      </w:r>
      <w:r>
        <w:rPr>
          <w:rFonts w:hint="cs"/>
          <w:b/>
          <w:bCs/>
          <w:rtl/>
        </w:rPr>
        <w:t xml:space="preserve">כך </w:t>
      </w:r>
      <w:r w:rsidRPr="007579E5">
        <w:rPr>
          <w:b/>
          <w:bCs/>
          <w:rtl/>
        </w:rPr>
        <w:t>שיבטיחו אספקת דלק מדויקת לצרכנים באמצעות בדיקות אימות דיוק מחדש בתדירות מתאימה, בהמשך ליעדי המפקח לבצע בדיקה בתדירות של אחת לשנה</w:t>
      </w:r>
      <w:r>
        <w:rPr>
          <w:rFonts w:hint="cs"/>
          <w:b/>
          <w:bCs/>
          <w:rtl/>
        </w:rPr>
        <w:t xml:space="preserve"> או על פי אימוץ משטר בדיקות אחר כאמור</w:t>
      </w:r>
      <w:r w:rsidRPr="007579E5">
        <w:rPr>
          <w:b/>
          <w:bCs/>
          <w:rtl/>
        </w:rPr>
        <w:t xml:space="preserve">. ניתן לשקול שימוש במעבדות חיצוניות כדי שיעשו את הבדיקות עבור היחידה אשר תעשה רק פיקוח במספר קטן של בדיקות אקראיות </w:t>
      </w:r>
      <w:r>
        <w:rPr>
          <w:rFonts w:hint="cs"/>
          <w:b/>
          <w:bCs/>
          <w:rtl/>
        </w:rPr>
        <w:t xml:space="preserve">לפקח על </w:t>
      </w:r>
      <w:r w:rsidRPr="007579E5">
        <w:rPr>
          <w:b/>
          <w:bCs/>
          <w:rtl/>
        </w:rPr>
        <w:t>איכו</w:t>
      </w:r>
      <w:r>
        <w:rPr>
          <w:b/>
          <w:bCs/>
          <w:rtl/>
        </w:rPr>
        <w:t>ת הבדיקות של המעבדות החיצוניות.</w:t>
      </w:r>
    </w:p>
    <w:p w:rsidR="004925E9" w:rsidP="001A2CB6">
      <w:pPr>
        <w:pStyle w:val="a"/>
        <w:spacing w:line="269" w:lineRule="auto"/>
        <w:rPr>
          <w:rtl/>
        </w:rPr>
      </w:pPr>
    </w:p>
    <w:p w:rsidR="00BC5045" w:rsidP="001A2CB6">
      <w:pPr>
        <w:spacing w:line="269" w:lineRule="auto"/>
        <w:rPr>
          <w:rtl/>
        </w:rPr>
      </w:pPr>
      <w:r>
        <w:rPr>
          <w:rFonts w:hint="cs"/>
          <w:rtl/>
        </w:rPr>
        <w:t xml:space="preserve">משרד הכלכלה </w:t>
      </w:r>
      <w:r w:rsidR="009811F4">
        <w:rPr>
          <w:rFonts w:hint="cs"/>
          <w:rtl/>
        </w:rPr>
        <w:t>מסר</w:t>
      </w:r>
      <w:r>
        <w:rPr>
          <w:rFonts w:hint="cs"/>
          <w:rtl/>
        </w:rPr>
        <w:t xml:space="preserve"> בתשובתו את הסבריו לממצאים ואת ת</w:t>
      </w:r>
      <w:r w:rsidR="00953F58">
        <w:rPr>
          <w:rFonts w:hint="cs"/>
          <w:rtl/>
        </w:rPr>
        <w:t>ו</w:t>
      </w:r>
      <w:r>
        <w:rPr>
          <w:rFonts w:hint="cs"/>
          <w:rtl/>
        </w:rPr>
        <w:t>כניותיו לטיפול בהם כדלהלן:</w:t>
      </w:r>
      <w:r w:rsidR="00BB5D3C">
        <w:rPr>
          <w:rFonts w:hint="cs"/>
          <w:rtl/>
        </w:rPr>
        <w:t xml:space="preserve"> </w:t>
      </w:r>
    </w:p>
    <w:p w:rsidR="00BC5045" w:rsidP="001A2CB6">
      <w:pPr>
        <w:pStyle w:val="ListParagraph"/>
        <w:numPr>
          <w:ilvl w:val="0"/>
          <w:numId w:val="43"/>
        </w:numPr>
        <w:spacing w:line="269" w:lineRule="auto"/>
        <w:ind w:left="312"/>
      </w:pPr>
      <w:r>
        <w:rPr>
          <w:rFonts w:hint="cs"/>
          <w:rtl/>
        </w:rPr>
        <w:t>עד מאי 2020 היו ברשות אגף משקלות ומידות 5 מכיילות דלק</w:t>
      </w:r>
      <w:r w:rsidRPr="0028062A">
        <w:rPr>
          <w:rtl/>
        </w:rPr>
        <w:t xml:space="preserve">. </w:t>
      </w:r>
      <w:r w:rsidRPr="0028062A" w:rsidR="00667910">
        <w:rPr>
          <w:rtl/>
        </w:rPr>
        <w:t xml:space="preserve">4 מתוכן </w:t>
      </w:r>
      <w:r w:rsidRPr="0028062A" w:rsidR="00473244">
        <w:rPr>
          <w:rFonts w:hint="eastAsia"/>
          <w:rtl/>
        </w:rPr>
        <w:t>רכש</w:t>
      </w:r>
      <w:r w:rsidRPr="0028062A" w:rsidR="00473244">
        <w:rPr>
          <w:rtl/>
        </w:rPr>
        <w:t xml:space="preserve"> </w:t>
      </w:r>
      <w:r w:rsidRPr="0028062A">
        <w:rPr>
          <w:rFonts w:hint="eastAsia"/>
          <w:rtl/>
        </w:rPr>
        <w:t>המשרד</w:t>
      </w:r>
      <w:r w:rsidRPr="0028062A" w:rsidR="00667910">
        <w:rPr>
          <w:rtl/>
        </w:rPr>
        <w:t xml:space="preserve"> לאחרונה</w:t>
      </w:r>
      <w:r w:rsidRPr="0028062A">
        <w:rPr>
          <w:rtl/>
        </w:rPr>
        <w:t xml:space="preserve">, </w:t>
      </w:r>
      <w:r w:rsidRPr="0028062A" w:rsidR="00667910">
        <w:rPr>
          <w:rFonts w:hint="eastAsia"/>
          <w:rtl/>
        </w:rPr>
        <w:t>ו</w:t>
      </w:r>
      <w:r w:rsidRPr="0028062A" w:rsidR="00667910">
        <w:rPr>
          <w:rtl/>
        </w:rPr>
        <w:t>-</w:t>
      </w:r>
      <w:r w:rsidRPr="0028062A">
        <w:rPr>
          <w:rFonts w:hint="eastAsia"/>
          <w:rtl/>
        </w:rPr>
        <w:t>מתוכ</w:t>
      </w:r>
      <w:r w:rsidRPr="0028062A" w:rsidR="00667910">
        <w:rPr>
          <w:rFonts w:hint="eastAsia"/>
          <w:rtl/>
        </w:rPr>
        <w:t>ן</w:t>
      </w:r>
      <w:r w:rsidRPr="0028062A">
        <w:rPr>
          <w:rtl/>
        </w:rPr>
        <w:t xml:space="preserve"> 3 </w:t>
      </w:r>
      <w:r w:rsidRPr="0028062A" w:rsidR="00CC3679">
        <w:rPr>
          <w:rFonts w:hint="eastAsia"/>
          <w:rtl/>
        </w:rPr>
        <w:t>הן</w:t>
      </w:r>
      <w:r w:rsidRPr="0028062A" w:rsidR="00CC3679">
        <w:rPr>
          <w:rtl/>
        </w:rPr>
        <w:t xml:space="preserve"> </w:t>
      </w:r>
      <w:r w:rsidRPr="0028062A">
        <w:rPr>
          <w:rFonts w:hint="eastAsia"/>
          <w:rtl/>
        </w:rPr>
        <w:t>מבצעיות</w:t>
      </w:r>
      <w:r w:rsidRPr="0028062A">
        <w:rPr>
          <w:rtl/>
        </w:rPr>
        <w:t xml:space="preserve"> </w:t>
      </w:r>
      <w:r w:rsidRPr="0028062A">
        <w:rPr>
          <w:rFonts w:hint="eastAsia"/>
          <w:rtl/>
        </w:rPr>
        <w:t>ממאי</w:t>
      </w:r>
      <w:r w:rsidRPr="0028062A">
        <w:rPr>
          <w:rtl/>
        </w:rPr>
        <w:t xml:space="preserve"> 2020. עם</w:t>
      </w:r>
      <w:r>
        <w:rPr>
          <w:rFonts w:hint="cs"/>
          <w:rtl/>
        </w:rPr>
        <w:t xml:space="preserve"> קליטת עובד מתאים תוכנס לשימוש גם המכיילת הרביעית</w:t>
      </w:r>
      <w:r w:rsidR="0039539A">
        <w:rPr>
          <w:rFonts w:hint="cs"/>
          <w:rtl/>
        </w:rPr>
        <w:t>;</w:t>
      </w:r>
      <w:r w:rsidR="00BB5D3C">
        <w:rPr>
          <w:rFonts w:hint="cs"/>
          <w:rtl/>
        </w:rPr>
        <w:t xml:space="preserve"> </w:t>
      </w:r>
      <w:r>
        <w:rPr>
          <w:rFonts w:hint="cs"/>
          <w:rtl/>
        </w:rPr>
        <w:t>(</w:t>
      </w:r>
    </w:p>
    <w:p w:rsidR="00BC5045" w:rsidP="001A2CB6">
      <w:pPr>
        <w:pStyle w:val="ListParagraph"/>
        <w:numPr>
          <w:ilvl w:val="0"/>
          <w:numId w:val="43"/>
        </w:numPr>
        <w:spacing w:line="269" w:lineRule="auto"/>
        <w:ind w:left="312"/>
      </w:pPr>
      <w:r>
        <w:rPr>
          <w:rFonts w:hint="cs"/>
          <w:rtl/>
        </w:rPr>
        <w:t xml:space="preserve">כדי </w:t>
      </w:r>
      <w:r w:rsidR="00477E7E">
        <w:rPr>
          <w:rFonts w:hint="cs"/>
          <w:rtl/>
        </w:rPr>
        <w:t>לכסות את כלל תחנות התדלוק ש</w:t>
      </w:r>
      <w:r>
        <w:rPr>
          <w:rFonts w:hint="cs"/>
          <w:rtl/>
        </w:rPr>
        <w:t>ב</w:t>
      </w:r>
      <w:r w:rsidR="00477E7E">
        <w:rPr>
          <w:rFonts w:hint="cs"/>
          <w:rtl/>
        </w:rPr>
        <w:t>פיקוח נדרש</w:t>
      </w:r>
      <w:r>
        <w:rPr>
          <w:rFonts w:hint="cs"/>
          <w:rtl/>
        </w:rPr>
        <w:t>ות</w:t>
      </w:r>
      <w:r w:rsidR="00477E7E">
        <w:rPr>
          <w:rFonts w:hint="cs"/>
          <w:rtl/>
        </w:rPr>
        <w:t xml:space="preserve"> למשרד 5 עד 6 מכיילות דלק</w:t>
      </w:r>
      <w:r w:rsidR="000B3A42">
        <w:rPr>
          <w:rFonts w:hint="cs"/>
          <w:rtl/>
        </w:rPr>
        <w:t xml:space="preserve">, ולכן </w:t>
      </w:r>
      <w:r w:rsidR="00477E7E">
        <w:rPr>
          <w:rFonts w:hint="cs"/>
          <w:rtl/>
        </w:rPr>
        <w:t xml:space="preserve">נעשים מאמצים רבים </w:t>
      </w:r>
      <w:r w:rsidR="000B3A42">
        <w:rPr>
          <w:rFonts w:hint="cs"/>
          <w:rtl/>
        </w:rPr>
        <w:t xml:space="preserve">לרכוש </w:t>
      </w:r>
      <w:r w:rsidR="00477E7E">
        <w:rPr>
          <w:rFonts w:hint="cs"/>
          <w:rtl/>
        </w:rPr>
        <w:t>לפחות מכיילת דלק אחת נוספת</w:t>
      </w:r>
      <w:r w:rsidR="0039539A">
        <w:rPr>
          <w:rFonts w:hint="cs"/>
          <w:rtl/>
        </w:rPr>
        <w:t>;</w:t>
      </w:r>
      <w:r w:rsidR="00BB5D3C">
        <w:rPr>
          <w:rFonts w:hint="cs"/>
          <w:rtl/>
        </w:rPr>
        <w:t xml:space="preserve"> </w:t>
      </w:r>
    </w:p>
    <w:p w:rsidR="00BC5045" w:rsidP="001A2CB6">
      <w:pPr>
        <w:pStyle w:val="ListParagraph"/>
        <w:numPr>
          <w:ilvl w:val="0"/>
          <w:numId w:val="43"/>
        </w:numPr>
        <w:spacing w:line="269" w:lineRule="auto"/>
        <w:ind w:left="312"/>
      </w:pPr>
      <w:r>
        <w:rPr>
          <w:rFonts w:hint="cs"/>
          <w:rtl/>
        </w:rPr>
        <w:t xml:space="preserve">כדי </w:t>
      </w:r>
      <w:r w:rsidR="0039539A">
        <w:rPr>
          <w:rFonts w:hint="cs"/>
          <w:rtl/>
        </w:rPr>
        <w:t>לכסות את כלל תחנות הדלק שבפיקוח נדרשים לפחות 10 עובדים</w:t>
      </w:r>
      <w:r w:rsidR="00FB7F55">
        <w:rPr>
          <w:rFonts w:hint="cs"/>
          <w:rtl/>
        </w:rPr>
        <w:t>,</w:t>
      </w:r>
      <w:r w:rsidR="0039539A">
        <w:rPr>
          <w:rFonts w:hint="cs"/>
          <w:rtl/>
        </w:rPr>
        <w:t xml:space="preserve"> </w:t>
      </w:r>
    </w:p>
    <w:p w:rsidR="0006465A" w:rsidP="001A2CB6">
      <w:pPr>
        <w:pStyle w:val="ListParagraph"/>
        <w:spacing w:line="269" w:lineRule="auto"/>
        <w:ind w:left="0"/>
        <w:rPr>
          <w:rtl/>
        </w:rPr>
      </w:pPr>
    </w:p>
    <w:p w:rsidR="00BF65A8" w:rsidP="001A2CB6">
      <w:pPr>
        <w:pStyle w:val="ListParagraph"/>
        <w:spacing w:line="269" w:lineRule="auto"/>
        <w:ind w:left="0"/>
        <w:rPr>
          <w:rtl/>
        </w:rPr>
      </w:pPr>
      <w:r>
        <w:rPr>
          <w:rFonts w:hint="cs"/>
          <w:rtl/>
        </w:rPr>
        <w:t xml:space="preserve">אבל </w:t>
      </w:r>
      <w:r w:rsidR="0039539A">
        <w:rPr>
          <w:rFonts w:hint="cs"/>
          <w:rtl/>
        </w:rPr>
        <w:t>כיום ישנם רק 5 עובדים</w:t>
      </w:r>
      <w:r>
        <w:rPr>
          <w:rFonts w:hint="cs"/>
          <w:rtl/>
        </w:rPr>
        <w:t xml:space="preserve">, </w:t>
      </w:r>
      <w:r w:rsidR="0039539A">
        <w:rPr>
          <w:rFonts w:hint="cs"/>
          <w:rtl/>
        </w:rPr>
        <w:t>והמשרד מנהל כעת הליך מכרז לגי</w:t>
      </w:r>
      <w:r w:rsidR="00F146DE">
        <w:rPr>
          <w:rFonts w:hint="cs"/>
          <w:rtl/>
        </w:rPr>
        <w:t>ו</w:t>
      </w:r>
      <w:r w:rsidR="0039539A">
        <w:rPr>
          <w:rFonts w:hint="cs"/>
          <w:rtl/>
        </w:rPr>
        <w:t>ס כוח אדם נוסף כדי לשפר את הפעילות</w:t>
      </w:r>
      <w:r w:rsidR="00A95E24">
        <w:rPr>
          <w:rFonts w:hint="cs"/>
          <w:rtl/>
        </w:rPr>
        <w:t>,</w:t>
      </w:r>
      <w:r w:rsidR="0039539A">
        <w:rPr>
          <w:rFonts w:hint="cs"/>
          <w:rtl/>
        </w:rPr>
        <w:t xml:space="preserve"> בייחוד במחוז חיפה והצפון</w:t>
      </w:r>
      <w:r w:rsidR="00B71DD3">
        <w:rPr>
          <w:rFonts w:hint="cs"/>
          <w:rtl/>
        </w:rPr>
        <w:t>. עוד ציין משרד הכלכלה כי</w:t>
      </w:r>
      <w:r w:rsidRPr="004925E9" w:rsidR="004925E9">
        <w:rPr>
          <w:rFonts w:hint="cs"/>
          <w:rtl/>
        </w:rPr>
        <w:t xml:space="preserve"> </w:t>
      </w:r>
      <w:r w:rsidR="001A0FE4">
        <w:rPr>
          <w:rFonts w:hint="cs"/>
          <w:rtl/>
        </w:rPr>
        <w:t xml:space="preserve">בתזכיר חוק </w:t>
      </w:r>
      <w:r w:rsidRPr="003B0BC9" w:rsidR="00867A8B">
        <w:rPr>
          <w:rtl/>
        </w:rPr>
        <w:t>המשקלות והמידות, התשע"ט-2018</w:t>
      </w:r>
      <w:r w:rsidR="00867A8B">
        <w:rPr>
          <w:rFonts w:hint="cs"/>
          <w:rtl/>
        </w:rPr>
        <w:t>,</w:t>
      </w:r>
      <w:r w:rsidRPr="007C3817" w:rsidR="00867A8B">
        <w:rPr>
          <w:rFonts w:hint="cs"/>
          <w:rtl/>
        </w:rPr>
        <w:t xml:space="preserve"> </w:t>
      </w:r>
      <w:r w:rsidR="001A0FE4">
        <w:rPr>
          <w:rFonts w:hint="cs"/>
          <w:rtl/>
        </w:rPr>
        <w:t>שפורסם</w:t>
      </w:r>
      <w:r w:rsidRPr="00BC5045" w:rsidR="001A0FE4">
        <w:rPr>
          <w:rFonts w:eastAsia="Times New Roman"/>
          <w:b/>
          <w:bCs/>
          <w:sz w:val="26"/>
          <w:szCs w:val="26"/>
          <w:rtl/>
        </w:rPr>
        <w:t xml:space="preserve"> </w:t>
      </w:r>
      <w:r w:rsidR="001A0FE4">
        <w:rPr>
          <w:rFonts w:hint="cs"/>
          <w:rtl/>
        </w:rPr>
        <w:t xml:space="preserve">ישנה הצעה למנגנון של בדיקות על ידי מבדקות שירות שיוכלו לסייע </w:t>
      </w:r>
      <w:r w:rsidR="00A95E24">
        <w:rPr>
          <w:rFonts w:hint="cs"/>
          <w:rtl/>
        </w:rPr>
        <w:t>ב</w:t>
      </w:r>
      <w:r w:rsidR="001A0FE4">
        <w:rPr>
          <w:rFonts w:hint="cs"/>
          <w:rtl/>
        </w:rPr>
        <w:t>ביצוע בדיקות בתחנות התדלוק</w:t>
      </w:r>
      <w:r w:rsidR="00B71DD3">
        <w:rPr>
          <w:rFonts w:hint="cs"/>
          <w:rtl/>
        </w:rPr>
        <w:t>,</w:t>
      </w:r>
      <w:r w:rsidR="001A0FE4">
        <w:rPr>
          <w:rFonts w:hint="cs"/>
          <w:rtl/>
        </w:rPr>
        <w:t xml:space="preserve"> וכי תזכיר החוק האמור יועבר לבחינת שר הכלכלה. </w:t>
      </w:r>
      <w:r w:rsidR="004925E9">
        <w:rPr>
          <w:rFonts w:hint="cs"/>
          <w:rtl/>
        </w:rPr>
        <w:t xml:space="preserve">עוד מסר כי הוא מקדם </w:t>
      </w:r>
      <w:r w:rsidR="004925E9">
        <w:rPr>
          <w:rtl/>
        </w:rPr>
        <w:t>ת</w:t>
      </w:r>
      <w:r w:rsidR="00B71DD3">
        <w:rPr>
          <w:rFonts w:hint="cs"/>
          <w:rtl/>
        </w:rPr>
        <w:t>ו</w:t>
      </w:r>
      <w:r w:rsidR="004925E9">
        <w:rPr>
          <w:rtl/>
        </w:rPr>
        <w:t xml:space="preserve">כנית ניהול סיכונים </w:t>
      </w:r>
      <w:r w:rsidR="00B71DD3">
        <w:rPr>
          <w:rFonts w:hint="cs"/>
          <w:rtl/>
        </w:rPr>
        <w:t xml:space="preserve">שתביא </w:t>
      </w:r>
      <w:r w:rsidR="004925E9">
        <w:rPr>
          <w:rFonts w:hint="cs"/>
          <w:rtl/>
        </w:rPr>
        <w:t>בחשבון</w:t>
      </w:r>
      <w:r w:rsidR="004925E9">
        <w:rPr>
          <w:rtl/>
        </w:rPr>
        <w:t xml:space="preserve"> את כל הפרמטרים</w:t>
      </w:r>
      <w:r w:rsidR="004925E9">
        <w:rPr>
          <w:rFonts w:hint="cs"/>
          <w:rtl/>
        </w:rPr>
        <w:t xml:space="preserve"> שיש לשקול </w:t>
      </w:r>
      <w:r w:rsidR="00A95E24">
        <w:rPr>
          <w:rFonts w:hint="cs"/>
          <w:rtl/>
        </w:rPr>
        <w:t xml:space="preserve">בנושא </w:t>
      </w:r>
      <w:r w:rsidR="004925E9">
        <w:rPr>
          <w:rFonts w:hint="cs"/>
          <w:rtl/>
        </w:rPr>
        <w:t>היקף הבדיקות והאכיפה, ו"</w:t>
      </w:r>
      <w:r w:rsidR="004925E9">
        <w:rPr>
          <w:rtl/>
        </w:rPr>
        <w:t xml:space="preserve">מינהל </w:t>
      </w:r>
      <w:r w:rsidR="004925E9">
        <w:rPr>
          <w:rFonts w:hint="cs"/>
          <w:rtl/>
        </w:rPr>
        <w:t>ה</w:t>
      </w:r>
      <w:r w:rsidR="004925E9">
        <w:rPr>
          <w:rtl/>
        </w:rPr>
        <w:t>אכיפה מצוי בעיצומ</w:t>
      </w:r>
      <w:r w:rsidR="004925E9">
        <w:rPr>
          <w:rFonts w:hint="cs"/>
          <w:rtl/>
        </w:rPr>
        <w:t>ו של תהליך ע</w:t>
      </w:r>
      <w:r w:rsidR="004925E9">
        <w:rPr>
          <w:rtl/>
        </w:rPr>
        <w:t>יבוד</w:t>
      </w:r>
      <w:r w:rsidR="004925E9">
        <w:rPr>
          <w:rFonts w:hint="cs"/>
          <w:rtl/>
        </w:rPr>
        <w:t xml:space="preserve"> </w:t>
      </w:r>
      <w:r w:rsidR="004925E9">
        <w:rPr>
          <w:rtl/>
        </w:rPr>
        <w:t>תכנית ניהול הסיכונים לאכיפה</w:t>
      </w:r>
      <w:r w:rsidRPr="00BC5045" w:rsidR="004925E9">
        <w:rPr>
          <w:rStyle w:val="CommentReference"/>
          <w:rFonts w:asciiTheme="minorHAnsi" w:hAnsiTheme="minorHAnsi"/>
          <w:rtl/>
        </w:rPr>
        <w:t xml:space="preserve"> </w:t>
      </w:r>
      <w:r w:rsidR="004925E9">
        <w:rPr>
          <w:rtl/>
        </w:rPr>
        <w:t>אשר תהווה בסיס כתכנית עבודה לביצוע אכיפה</w:t>
      </w:r>
      <w:r w:rsidR="004925E9">
        <w:rPr>
          <w:rFonts w:hint="cs"/>
          <w:rtl/>
        </w:rPr>
        <w:t xml:space="preserve"> </w:t>
      </w:r>
      <w:r w:rsidR="004925E9">
        <w:rPr>
          <w:rtl/>
        </w:rPr>
        <w:t>בשווקים ו</w:t>
      </w:r>
      <w:r w:rsidR="004925E9">
        <w:rPr>
          <w:rFonts w:hint="cs"/>
          <w:rtl/>
        </w:rPr>
        <w:t>[ב</w:t>
      </w:r>
      <w:r w:rsidR="004925E9">
        <w:rPr>
          <w:rtl/>
        </w:rPr>
        <w:t xml:space="preserve">תחנות </w:t>
      </w:r>
      <w:r w:rsidR="004925E9">
        <w:rPr>
          <w:rFonts w:hint="cs"/>
          <w:rtl/>
        </w:rPr>
        <w:t>תדלוק]</w:t>
      </w:r>
      <w:r w:rsidR="004925E9">
        <w:rPr>
          <w:rtl/>
        </w:rPr>
        <w:t>. בנוסף, המשרד שוקל בימים אלה לפרסם מכרז</w:t>
      </w:r>
      <w:r w:rsidR="004925E9">
        <w:rPr>
          <w:rFonts w:hint="cs"/>
          <w:rtl/>
        </w:rPr>
        <w:t xml:space="preserve">... </w:t>
      </w:r>
      <w:r w:rsidR="004925E9">
        <w:rPr>
          <w:rtl/>
        </w:rPr>
        <w:t>לזיהוי פעילות חריגה במנפקות</w:t>
      </w:r>
      <w:r>
        <w:rPr>
          <w:rStyle w:val="FootnoteReference1"/>
          <w:rtl/>
        </w:rPr>
        <w:footnoteReference w:id="45"/>
      </w:r>
      <w:r w:rsidR="004925E9">
        <w:rPr>
          <w:rtl/>
        </w:rPr>
        <w:t xml:space="preserve"> הדלק בתחנות </w:t>
      </w:r>
      <w:r w:rsidR="004925E9">
        <w:rPr>
          <w:rFonts w:hint="cs"/>
          <w:rtl/>
        </w:rPr>
        <w:t>[</w:t>
      </w:r>
      <w:r w:rsidR="004925E9">
        <w:rPr>
          <w:rtl/>
        </w:rPr>
        <w:t>ה</w:t>
      </w:r>
      <w:r w:rsidR="004925E9">
        <w:rPr>
          <w:rFonts w:hint="cs"/>
          <w:rtl/>
        </w:rPr>
        <w:t>ת</w:t>
      </w:r>
      <w:r w:rsidR="004925E9">
        <w:rPr>
          <w:rtl/>
        </w:rPr>
        <w:t>דל</w:t>
      </w:r>
      <w:r w:rsidR="004925E9">
        <w:rPr>
          <w:rFonts w:hint="cs"/>
          <w:rtl/>
        </w:rPr>
        <w:t>ו</w:t>
      </w:r>
      <w:r w:rsidR="004925E9">
        <w:rPr>
          <w:rtl/>
        </w:rPr>
        <w:t>ק</w:t>
      </w:r>
      <w:r w:rsidR="004925E9">
        <w:rPr>
          <w:rFonts w:hint="cs"/>
          <w:rtl/>
        </w:rPr>
        <w:t>]</w:t>
      </w:r>
      <w:r w:rsidR="004925E9">
        <w:rPr>
          <w:rtl/>
        </w:rPr>
        <w:t xml:space="preserve"> באמצעות כלים טכנולוגיים</w:t>
      </w:r>
      <w:r w:rsidR="004925E9">
        <w:rPr>
          <w:rFonts w:hint="cs"/>
          <w:rtl/>
        </w:rPr>
        <w:t xml:space="preserve"> </w:t>
      </w:r>
      <w:r w:rsidR="004925E9">
        <w:rPr>
          <w:rtl/>
        </w:rPr>
        <w:t>מתקדמים כך שזה יהיה כלי טכנולוגי שיסייע לאכיפה</w:t>
      </w:r>
      <w:r w:rsidR="004925E9">
        <w:rPr>
          <w:rFonts w:hint="cs"/>
          <w:rtl/>
        </w:rPr>
        <w:t>"</w:t>
      </w:r>
      <w:r w:rsidR="004925E9">
        <w:rPr>
          <w:rtl/>
        </w:rPr>
        <w:t>.</w:t>
      </w:r>
      <w:r w:rsidRPr="00BC5045" w:rsidR="004925E9">
        <w:rPr>
          <w:rStyle w:val="CommentReference"/>
          <w:rFonts w:asciiTheme="minorHAnsi" w:hAnsiTheme="minorHAnsi"/>
          <w:rtl/>
        </w:rPr>
        <w:t xml:space="preserve"> </w:t>
      </w:r>
    </w:p>
    <w:p w:rsidR="00435FBF" w:rsidP="001A2CB6">
      <w:pPr>
        <w:pStyle w:val="a"/>
        <w:spacing w:line="269" w:lineRule="auto"/>
        <w:rPr>
          <w:rtl/>
        </w:rPr>
      </w:pPr>
    </w:p>
    <w:p w:rsidR="00051EC2" w:rsidP="001A2CB6">
      <w:pPr>
        <w:spacing w:line="269" w:lineRule="auto"/>
        <w:rPr>
          <w:rtl/>
        </w:rPr>
      </w:pPr>
      <w:r>
        <w:rPr>
          <w:rFonts w:hint="cs"/>
          <w:b/>
          <w:bCs/>
          <w:rtl/>
        </w:rPr>
        <w:t>נוסך לכך, ממליץ משרד מבקר המדינה לבחון</w:t>
      </w:r>
      <w:r w:rsidRPr="00AE3CDB">
        <w:rPr>
          <w:b/>
          <w:bCs/>
          <w:rtl/>
        </w:rPr>
        <w:t xml:space="preserve"> פרסום</w:t>
      </w:r>
      <w:r>
        <w:rPr>
          <w:rFonts w:hint="cs"/>
          <w:b/>
          <w:bCs/>
          <w:rtl/>
        </w:rPr>
        <w:t xml:space="preserve">, </w:t>
      </w:r>
      <w:r w:rsidRPr="00AE3CDB">
        <w:rPr>
          <w:b/>
          <w:bCs/>
          <w:rtl/>
        </w:rPr>
        <w:t>באתר האינטרנט של המשרד</w:t>
      </w:r>
      <w:r>
        <w:rPr>
          <w:rFonts w:hint="cs"/>
          <w:b/>
          <w:bCs/>
          <w:rtl/>
        </w:rPr>
        <w:t>,</w:t>
      </w:r>
      <w:r w:rsidRPr="00AE3CDB">
        <w:rPr>
          <w:b/>
          <w:bCs/>
          <w:rtl/>
        </w:rPr>
        <w:t xml:space="preserve"> </w:t>
      </w:r>
      <w:r>
        <w:rPr>
          <w:rFonts w:hint="cs"/>
          <w:b/>
          <w:bCs/>
          <w:rtl/>
        </w:rPr>
        <w:t xml:space="preserve">של </w:t>
      </w:r>
      <w:r w:rsidRPr="00AE3CDB">
        <w:rPr>
          <w:b/>
          <w:bCs/>
          <w:rtl/>
        </w:rPr>
        <w:t>כל תוצאות הבדיקות ומועדם</w:t>
      </w:r>
      <w:r>
        <w:rPr>
          <w:rFonts w:hint="cs"/>
          <w:b/>
          <w:bCs/>
          <w:rtl/>
        </w:rPr>
        <w:t>,</w:t>
      </w:r>
      <w:r w:rsidRPr="00AE3CDB">
        <w:rPr>
          <w:b/>
          <w:bCs/>
          <w:rtl/>
        </w:rPr>
        <w:t xml:space="preserve"> ולייחד פרסום לחריגות במדידת כמות הדלק בתחנות ה</w:t>
      </w:r>
      <w:r>
        <w:rPr>
          <w:b/>
          <w:bCs/>
          <w:rtl/>
        </w:rPr>
        <w:t xml:space="preserve">תדלוק </w:t>
      </w:r>
      <w:r>
        <w:rPr>
          <w:rFonts w:hint="cs"/>
          <w:b/>
          <w:bCs/>
          <w:rtl/>
        </w:rPr>
        <w:t xml:space="preserve">תוך ציון שמה וכתובתה של </w:t>
      </w:r>
      <w:r>
        <w:rPr>
          <w:b/>
          <w:bCs/>
          <w:rtl/>
        </w:rPr>
        <w:t>התחנה.</w:t>
      </w:r>
    </w:p>
    <w:p w:rsidR="004B537F" w:rsidP="001A2CB6">
      <w:pPr>
        <w:pStyle w:val="a"/>
        <w:spacing w:line="269" w:lineRule="auto"/>
        <w:rPr>
          <w:rtl/>
        </w:rPr>
      </w:pPr>
    </w:p>
    <w:p w:rsidR="004B537F" w:rsidP="001A2CB6">
      <w:pPr>
        <w:spacing w:line="269" w:lineRule="auto"/>
        <w:rPr>
          <w:rtl/>
        </w:rPr>
      </w:pPr>
      <w:r>
        <w:rPr>
          <w:rFonts w:hint="cs"/>
          <w:rtl/>
        </w:rPr>
        <w:t xml:space="preserve">בתשובתו ציין משרד הכלכלה כי אין באפשרותו לפרסם כל </w:t>
      </w:r>
      <w:r w:rsidR="006576C1">
        <w:rPr>
          <w:rFonts w:hint="cs"/>
          <w:rtl/>
        </w:rPr>
        <w:t>חריג</w:t>
      </w:r>
      <w:r w:rsidR="007216D5">
        <w:rPr>
          <w:rFonts w:hint="cs"/>
          <w:rtl/>
        </w:rPr>
        <w:t>ת</w:t>
      </w:r>
      <w:r w:rsidR="006576C1">
        <w:rPr>
          <w:rFonts w:hint="cs"/>
          <w:rtl/>
        </w:rPr>
        <w:t xml:space="preserve"> </w:t>
      </w:r>
      <w:r>
        <w:rPr>
          <w:rFonts w:hint="cs"/>
          <w:rtl/>
        </w:rPr>
        <w:t xml:space="preserve">מנפקה </w:t>
      </w:r>
      <w:r w:rsidR="007216D5">
        <w:rPr>
          <w:rFonts w:hint="cs"/>
          <w:rtl/>
        </w:rPr>
        <w:t>שנמצאה ב</w:t>
      </w:r>
      <w:r>
        <w:rPr>
          <w:rFonts w:hint="cs"/>
          <w:rtl/>
        </w:rPr>
        <w:t>בדיק</w:t>
      </w:r>
      <w:r w:rsidR="006576C1">
        <w:rPr>
          <w:rFonts w:hint="cs"/>
          <w:rtl/>
        </w:rPr>
        <w:t>ת</w:t>
      </w:r>
      <w:r>
        <w:rPr>
          <w:rFonts w:hint="cs"/>
          <w:rtl/>
        </w:rPr>
        <w:t xml:space="preserve"> מפקח</w:t>
      </w:r>
      <w:r w:rsidR="006576C1">
        <w:rPr>
          <w:rFonts w:hint="cs"/>
          <w:rtl/>
        </w:rPr>
        <w:t>,</w:t>
      </w:r>
      <w:r>
        <w:rPr>
          <w:rFonts w:hint="cs"/>
          <w:rtl/>
        </w:rPr>
        <w:t xml:space="preserve"> וכי אין טעם בפרסום שלילי </w:t>
      </w:r>
      <w:r w:rsidR="006576C1">
        <w:rPr>
          <w:rFonts w:hint="cs"/>
          <w:rtl/>
        </w:rPr>
        <w:t xml:space="preserve">על </w:t>
      </w:r>
      <w:r>
        <w:rPr>
          <w:rFonts w:hint="cs"/>
          <w:rtl/>
        </w:rPr>
        <w:t>מנפק</w:t>
      </w:r>
      <w:r w:rsidR="002D4E7F">
        <w:rPr>
          <w:rFonts w:hint="cs"/>
          <w:rtl/>
        </w:rPr>
        <w:t>ות</w:t>
      </w:r>
      <w:r>
        <w:rPr>
          <w:rFonts w:hint="cs"/>
          <w:rtl/>
        </w:rPr>
        <w:t xml:space="preserve"> </w:t>
      </w:r>
      <w:r w:rsidR="006576C1">
        <w:rPr>
          <w:rFonts w:hint="cs"/>
          <w:rtl/>
        </w:rPr>
        <w:t>לא תקינ</w:t>
      </w:r>
      <w:r w:rsidR="002D4E7F">
        <w:rPr>
          <w:rFonts w:hint="cs"/>
          <w:rtl/>
        </w:rPr>
        <w:t>ות</w:t>
      </w:r>
      <w:r w:rsidR="006576C1">
        <w:rPr>
          <w:rFonts w:hint="cs"/>
          <w:rtl/>
        </w:rPr>
        <w:t xml:space="preserve">, כי </w:t>
      </w:r>
      <w:r w:rsidR="002D4E7F">
        <w:rPr>
          <w:rFonts w:hint="cs"/>
          <w:rtl/>
        </w:rPr>
        <w:t xml:space="preserve">לרוב הן מתוקנות </w:t>
      </w:r>
      <w:r w:rsidR="003D0172">
        <w:rPr>
          <w:rFonts w:hint="cs"/>
          <w:rtl/>
        </w:rPr>
        <w:t>בו במקום על ידי טכנאי של מבדקת שירות.</w:t>
      </w:r>
      <w:r w:rsidR="00C354E5">
        <w:rPr>
          <w:rFonts w:hint="cs"/>
          <w:rtl/>
        </w:rPr>
        <w:t xml:space="preserve"> </w:t>
      </w:r>
      <w:r w:rsidR="003D0172">
        <w:rPr>
          <w:rFonts w:hint="cs"/>
          <w:rtl/>
        </w:rPr>
        <w:t xml:space="preserve">עם זאת, המשרד שוקל להעלות את מודעות הציבור </w:t>
      </w:r>
      <w:r w:rsidR="002D4E7F">
        <w:rPr>
          <w:rFonts w:hint="cs"/>
          <w:rtl/>
        </w:rPr>
        <w:t>ל</w:t>
      </w:r>
      <w:r w:rsidR="003D0172">
        <w:rPr>
          <w:rFonts w:hint="cs"/>
          <w:rtl/>
        </w:rPr>
        <w:t>נושא</w:t>
      </w:r>
      <w:r w:rsidR="004F3738">
        <w:rPr>
          <w:rFonts w:hint="cs"/>
          <w:rtl/>
        </w:rPr>
        <w:t>,</w:t>
      </w:r>
      <w:r w:rsidR="003D0172">
        <w:rPr>
          <w:rFonts w:hint="cs"/>
          <w:rtl/>
        </w:rPr>
        <w:t xml:space="preserve"> ובין היתר </w:t>
      </w:r>
      <w:r w:rsidR="002D4E7F">
        <w:rPr>
          <w:rFonts w:hint="cs"/>
          <w:rtl/>
        </w:rPr>
        <w:t xml:space="preserve">להפנות </w:t>
      </w:r>
      <w:r w:rsidR="003D0172">
        <w:rPr>
          <w:rFonts w:hint="cs"/>
          <w:rtl/>
        </w:rPr>
        <w:t xml:space="preserve">את תשומת </w:t>
      </w:r>
      <w:r w:rsidR="007216D5">
        <w:rPr>
          <w:rFonts w:hint="cs"/>
          <w:rtl/>
        </w:rPr>
        <w:t xml:space="preserve">ליבו </w:t>
      </w:r>
      <w:r w:rsidR="003D0172">
        <w:rPr>
          <w:rFonts w:hint="cs"/>
          <w:rtl/>
        </w:rPr>
        <w:t>לחותם ו</w:t>
      </w:r>
      <w:r w:rsidR="007216D5">
        <w:rPr>
          <w:rFonts w:hint="cs"/>
          <w:rtl/>
        </w:rPr>
        <w:t>ל</w:t>
      </w:r>
      <w:r w:rsidR="003D0172">
        <w:rPr>
          <w:rFonts w:hint="cs"/>
          <w:rtl/>
        </w:rPr>
        <w:t xml:space="preserve">תווית האימות </w:t>
      </w:r>
      <w:r w:rsidR="008148B5">
        <w:rPr>
          <w:rFonts w:hint="cs"/>
          <w:rtl/>
        </w:rPr>
        <w:t xml:space="preserve">שיופיעו </w:t>
      </w:r>
      <w:r w:rsidR="003D0172">
        <w:rPr>
          <w:rFonts w:hint="cs"/>
          <w:rtl/>
        </w:rPr>
        <w:t>על המנפקה</w:t>
      </w:r>
      <w:r w:rsidR="004F3738">
        <w:rPr>
          <w:rFonts w:hint="cs"/>
          <w:rtl/>
        </w:rPr>
        <w:t xml:space="preserve"> </w:t>
      </w:r>
      <w:r w:rsidR="008148B5">
        <w:rPr>
          <w:rFonts w:hint="cs"/>
          <w:rtl/>
        </w:rPr>
        <w:t xml:space="preserve">ויעידו </w:t>
      </w:r>
      <w:r w:rsidR="003D0172">
        <w:rPr>
          <w:rFonts w:hint="cs"/>
          <w:rtl/>
        </w:rPr>
        <w:t>אם הפי</w:t>
      </w:r>
      <w:r w:rsidR="007216D5">
        <w:rPr>
          <w:rFonts w:hint="cs"/>
          <w:rtl/>
        </w:rPr>
        <w:t>י</w:t>
      </w:r>
      <w:r w:rsidR="003D0172">
        <w:rPr>
          <w:rFonts w:hint="cs"/>
          <w:rtl/>
        </w:rPr>
        <w:t xml:space="preserve">ה הייעודית בתחנה תקינה ומתי היא נבדקה (סימון המדבקה ב"ירוק" </w:t>
      </w:r>
      <w:r w:rsidR="007216D5">
        <w:rPr>
          <w:rFonts w:hint="cs"/>
          <w:rtl/>
        </w:rPr>
        <w:t xml:space="preserve">יבהיר </w:t>
      </w:r>
      <w:r w:rsidR="003D0172">
        <w:rPr>
          <w:rFonts w:hint="cs"/>
          <w:rtl/>
        </w:rPr>
        <w:t>לצרכן שהפי</w:t>
      </w:r>
      <w:r w:rsidR="007216D5">
        <w:rPr>
          <w:rFonts w:hint="cs"/>
          <w:rtl/>
        </w:rPr>
        <w:t>י</w:t>
      </w:r>
      <w:r w:rsidR="003D0172">
        <w:rPr>
          <w:rFonts w:hint="cs"/>
          <w:rtl/>
        </w:rPr>
        <w:t>ה בדוקה ותקינה</w:t>
      </w:r>
      <w:r w:rsidR="007216D5">
        <w:rPr>
          <w:rFonts w:hint="cs"/>
          <w:rtl/>
        </w:rPr>
        <w:t>,</w:t>
      </w:r>
      <w:r w:rsidR="003D0172">
        <w:rPr>
          <w:rFonts w:hint="cs"/>
          <w:rtl/>
        </w:rPr>
        <w:t xml:space="preserve"> וסימון ב"אדום" יציין את ההפך).</w:t>
      </w:r>
    </w:p>
    <w:p w:rsidR="003B0BC9" w:rsidRPr="004B537F" w:rsidP="001A2CB6">
      <w:pPr>
        <w:pStyle w:val="a"/>
        <w:spacing w:line="269" w:lineRule="auto"/>
        <w:rPr>
          <w:rtl/>
        </w:rPr>
      </w:pPr>
    </w:p>
    <w:p w:rsidR="00DF3DC9" w:rsidRPr="00E94378" w:rsidP="00E94378">
      <w:pPr>
        <w:spacing w:before="120" w:line="264" w:lineRule="auto"/>
        <w:rPr>
          <w:rStyle w:val="5"/>
          <w:rFonts w:eastAsiaTheme="minorHAnsi"/>
          <w:b/>
          <w:spacing w:val="0"/>
          <w:rtl/>
        </w:rPr>
      </w:pPr>
      <w:r w:rsidRPr="00051EC2">
        <w:rPr>
          <w:rFonts w:hint="eastAsia"/>
          <w:b/>
          <w:bCs/>
          <w:rtl/>
        </w:rPr>
        <w:t>מומלץ</w:t>
      </w:r>
      <w:r w:rsidRPr="00051EC2">
        <w:rPr>
          <w:b/>
          <w:bCs/>
          <w:rtl/>
        </w:rPr>
        <w:t xml:space="preserve"> </w:t>
      </w:r>
      <w:r w:rsidRPr="00051EC2">
        <w:rPr>
          <w:rFonts w:hint="eastAsia"/>
          <w:b/>
          <w:bCs/>
          <w:rtl/>
        </w:rPr>
        <w:t>כי</w:t>
      </w:r>
      <w:r w:rsidRPr="00051EC2">
        <w:rPr>
          <w:b/>
          <w:bCs/>
          <w:rtl/>
        </w:rPr>
        <w:t xml:space="preserve"> </w:t>
      </w:r>
      <w:r w:rsidRPr="00051EC2">
        <w:rPr>
          <w:rFonts w:hint="eastAsia"/>
          <w:b/>
          <w:bCs/>
          <w:rtl/>
        </w:rPr>
        <w:t>יחד</w:t>
      </w:r>
      <w:r w:rsidRPr="00051EC2">
        <w:rPr>
          <w:b/>
          <w:bCs/>
          <w:rtl/>
        </w:rPr>
        <w:t xml:space="preserve"> </w:t>
      </w:r>
      <w:r w:rsidRPr="00051EC2">
        <w:rPr>
          <w:rFonts w:hint="eastAsia"/>
          <w:b/>
          <w:bCs/>
          <w:rtl/>
        </w:rPr>
        <w:t>עם</w:t>
      </w:r>
      <w:r w:rsidRPr="00051EC2">
        <w:rPr>
          <w:b/>
          <w:bCs/>
          <w:rtl/>
        </w:rPr>
        <w:t xml:space="preserve"> </w:t>
      </w:r>
      <w:r w:rsidRPr="00051EC2">
        <w:rPr>
          <w:rFonts w:hint="eastAsia"/>
          <w:b/>
          <w:bCs/>
          <w:rtl/>
        </w:rPr>
        <w:t>הכוונה</w:t>
      </w:r>
      <w:r w:rsidRPr="00051EC2">
        <w:rPr>
          <w:b/>
          <w:bCs/>
          <w:rtl/>
        </w:rPr>
        <w:t xml:space="preserve"> </w:t>
      </w:r>
      <w:r w:rsidRPr="00051EC2">
        <w:rPr>
          <w:rFonts w:hint="eastAsia"/>
          <w:b/>
          <w:bCs/>
          <w:rtl/>
        </w:rPr>
        <w:t>להגברת</w:t>
      </w:r>
      <w:r w:rsidRPr="00051EC2">
        <w:rPr>
          <w:b/>
          <w:bCs/>
          <w:rtl/>
        </w:rPr>
        <w:t xml:space="preserve"> המודעות של הציבור לנושא, </w:t>
      </w:r>
      <w:r w:rsidRPr="00051EC2">
        <w:rPr>
          <w:rFonts w:hint="eastAsia"/>
          <w:b/>
          <w:bCs/>
          <w:rtl/>
        </w:rPr>
        <w:t>ישקול</w:t>
      </w:r>
      <w:r w:rsidRPr="00051EC2">
        <w:rPr>
          <w:b/>
          <w:bCs/>
          <w:rtl/>
        </w:rPr>
        <w:t xml:space="preserve"> המשרד גם </w:t>
      </w:r>
      <w:r w:rsidRPr="00051EC2">
        <w:rPr>
          <w:rFonts w:hint="eastAsia"/>
          <w:b/>
          <w:bCs/>
          <w:rtl/>
        </w:rPr>
        <w:t>להגביר</w:t>
      </w:r>
      <w:r w:rsidRPr="00051EC2">
        <w:rPr>
          <w:b/>
          <w:bCs/>
          <w:rtl/>
        </w:rPr>
        <w:t xml:space="preserve"> את השקיפות כלפי הציבור </w:t>
      </w:r>
      <w:r w:rsidRPr="00051EC2">
        <w:rPr>
          <w:rFonts w:hint="eastAsia"/>
          <w:b/>
          <w:bCs/>
          <w:rtl/>
        </w:rPr>
        <w:t>בדבר</w:t>
      </w:r>
      <w:r w:rsidRPr="00051EC2">
        <w:rPr>
          <w:b/>
          <w:bCs/>
          <w:rtl/>
        </w:rPr>
        <w:t xml:space="preserve"> הבדיקות שבוצעו ותוצאותיה</w:t>
      </w:r>
      <w:r w:rsidRPr="00051EC2">
        <w:rPr>
          <w:rFonts w:hint="eastAsia"/>
          <w:b/>
          <w:bCs/>
          <w:rtl/>
        </w:rPr>
        <w:t>ן</w:t>
      </w:r>
      <w:r w:rsidRPr="00A75A7E">
        <w:rPr>
          <w:b/>
          <w:bCs/>
          <w:rtl/>
        </w:rPr>
        <w:t xml:space="preserve"> </w:t>
      </w:r>
      <w:r w:rsidR="002831DD">
        <w:rPr>
          <w:rFonts w:hint="cs"/>
          <w:b/>
          <w:bCs/>
          <w:rtl/>
        </w:rPr>
        <w:t xml:space="preserve">יפורסמו באתר האינטרנט </w:t>
      </w:r>
      <w:r w:rsidRPr="00A75A7E">
        <w:rPr>
          <w:rFonts w:hint="eastAsia"/>
          <w:b/>
          <w:bCs/>
          <w:rtl/>
        </w:rPr>
        <w:t>בדומה</w:t>
      </w:r>
      <w:r w:rsidRPr="00A75A7E">
        <w:rPr>
          <w:b/>
          <w:bCs/>
          <w:rtl/>
        </w:rPr>
        <w:t xml:space="preserve"> </w:t>
      </w:r>
      <w:r w:rsidRPr="00A75A7E">
        <w:rPr>
          <w:rFonts w:hint="eastAsia"/>
          <w:b/>
          <w:bCs/>
          <w:rtl/>
        </w:rPr>
        <w:t>לתוצאות</w:t>
      </w:r>
      <w:r w:rsidRPr="00A75A7E">
        <w:rPr>
          <w:b/>
          <w:bCs/>
          <w:rtl/>
        </w:rPr>
        <w:t xml:space="preserve"> </w:t>
      </w:r>
      <w:r w:rsidRPr="00A75A7E">
        <w:rPr>
          <w:rFonts w:hint="eastAsia"/>
          <w:b/>
          <w:bCs/>
          <w:rtl/>
        </w:rPr>
        <w:t>הבדיקות</w:t>
      </w:r>
      <w:r w:rsidRPr="00A75A7E">
        <w:rPr>
          <w:b/>
          <w:bCs/>
          <w:rtl/>
        </w:rPr>
        <w:t xml:space="preserve"> </w:t>
      </w:r>
      <w:r w:rsidRPr="00A75A7E">
        <w:rPr>
          <w:rFonts w:hint="eastAsia"/>
          <w:b/>
          <w:bCs/>
          <w:rtl/>
        </w:rPr>
        <w:t>המתפרסמות</w:t>
      </w:r>
      <w:r w:rsidRPr="00A75A7E">
        <w:rPr>
          <w:b/>
          <w:bCs/>
          <w:rtl/>
        </w:rPr>
        <w:t xml:space="preserve"> </w:t>
      </w:r>
      <w:r w:rsidRPr="00A75A7E">
        <w:rPr>
          <w:rFonts w:hint="eastAsia"/>
          <w:b/>
          <w:bCs/>
          <w:rtl/>
        </w:rPr>
        <w:t>על</w:t>
      </w:r>
      <w:r w:rsidRPr="00A75A7E">
        <w:rPr>
          <w:b/>
          <w:bCs/>
          <w:rtl/>
        </w:rPr>
        <w:t xml:space="preserve"> </w:t>
      </w:r>
      <w:r w:rsidRPr="00A75A7E">
        <w:rPr>
          <w:rFonts w:hint="eastAsia"/>
          <w:b/>
          <w:bCs/>
          <w:rtl/>
        </w:rPr>
        <w:t>איכות</w:t>
      </w:r>
      <w:r w:rsidRPr="00A75A7E">
        <w:rPr>
          <w:b/>
          <w:bCs/>
          <w:rtl/>
        </w:rPr>
        <w:t xml:space="preserve"> </w:t>
      </w:r>
      <w:r w:rsidRPr="00A75A7E">
        <w:rPr>
          <w:rFonts w:hint="eastAsia"/>
          <w:b/>
          <w:bCs/>
          <w:rtl/>
        </w:rPr>
        <w:t>הדלק</w:t>
      </w:r>
      <w:r w:rsidRPr="00A75A7E">
        <w:rPr>
          <w:b/>
          <w:bCs/>
          <w:rtl/>
        </w:rPr>
        <w:t>.</w:t>
      </w:r>
      <w:r w:rsidRPr="002F424D">
        <w:rPr>
          <w:rFonts w:hint="cs"/>
          <w:b/>
          <w:bCs/>
          <w:rtl/>
        </w:rPr>
        <w:t xml:space="preserve"> </w:t>
      </w:r>
    </w:p>
    <w:p w:rsidR="006B10AD" w:rsidP="00E94378">
      <w:pPr>
        <w:spacing w:before="120" w:line="264" w:lineRule="auto"/>
        <w:rPr>
          <w:rtl/>
        </w:rPr>
      </w:pPr>
      <w:r w:rsidRPr="004B12BA">
        <w:rPr>
          <w:rStyle w:val="5"/>
          <w:rFonts w:hint="cs"/>
          <w:rtl/>
        </w:rPr>
        <w:t>הטיפול בסטיות וחריגות</w:t>
      </w:r>
      <w:r w:rsidR="004C4934">
        <w:rPr>
          <w:rStyle w:val="5"/>
          <w:rFonts w:hint="cs"/>
          <w:rtl/>
        </w:rPr>
        <w:t>:</w:t>
      </w:r>
      <w:r w:rsidR="00ED1DFB">
        <w:rPr>
          <w:rFonts w:hint="cs"/>
          <w:rtl/>
        </w:rPr>
        <w:t xml:space="preserve"> </w:t>
      </w:r>
      <w:r>
        <w:rPr>
          <w:rFonts w:hint="cs"/>
          <w:rtl/>
        </w:rPr>
        <w:t>ליחידה יש מערכת ממוחשבת</w:t>
      </w:r>
      <w:r w:rsidR="00600FB7">
        <w:rPr>
          <w:rFonts w:hint="cs"/>
          <w:rtl/>
        </w:rPr>
        <w:t xml:space="preserve"> לניהול נתונים ומידע על הבדיקות בתחנות התדלוק</w:t>
      </w:r>
      <w:r>
        <w:rPr>
          <w:rFonts w:hint="cs"/>
          <w:rtl/>
        </w:rPr>
        <w:t>. המבקרים רושמים את תוצאות הבדיקות</w:t>
      </w:r>
      <w:r w:rsidR="00600FB7">
        <w:rPr>
          <w:rFonts w:hint="cs"/>
          <w:rtl/>
        </w:rPr>
        <w:t xml:space="preserve"> ידנית,</w:t>
      </w:r>
      <w:r>
        <w:rPr>
          <w:rFonts w:hint="cs"/>
          <w:rtl/>
        </w:rPr>
        <w:t xml:space="preserve"> ו</w:t>
      </w:r>
      <w:r w:rsidR="00600FB7">
        <w:rPr>
          <w:rFonts w:hint="cs"/>
          <w:rtl/>
        </w:rPr>
        <w:t>ל</w:t>
      </w:r>
      <w:r>
        <w:rPr>
          <w:rFonts w:hint="cs"/>
          <w:rtl/>
        </w:rPr>
        <w:t xml:space="preserve">אחר מכן הנתונים מוזנים למערכת הממוחשבת. </w:t>
      </w:r>
      <w:r w:rsidR="00ED1DFB">
        <w:rPr>
          <w:rFonts w:hint="cs"/>
          <w:rtl/>
        </w:rPr>
        <w:t>מערכת זו</w:t>
      </w:r>
      <w:r>
        <w:rPr>
          <w:rFonts w:hint="cs"/>
          <w:rtl/>
        </w:rPr>
        <w:t xml:space="preserve"> אינה כוללת אפשרות ליצור דוחות </w:t>
      </w:r>
      <w:r w:rsidRPr="00014774" w:rsidR="001E7AC6">
        <w:rPr>
          <w:rFonts w:hint="cs"/>
          <w:rtl/>
        </w:rPr>
        <w:t xml:space="preserve">על סטיות וחריגות </w:t>
      </w:r>
      <w:r w:rsidRPr="00014774" w:rsidR="00E06A73">
        <w:rPr>
          <w:rFonts w:hint="cs"/>
          <w:rtl/>
        </w:rPr>
        <w:t>מ</w:t>
      </w:r>
      <w:r w:rsidRPr="00014774" w:rsidR="001E7AC6">
        <w:rPr>
          <w:rFonts w:hint="cs"/>
          <w:rtl/>
        </w:rPr>
        <w:t>הבדיקות</w:t>
      </w:r>
      <w:r w:rsidRPr="00014774" w:rsidR="00714EBD">
        <w:rPr>
          <w:rFonts w:hint="cs"/>
          <w:rtl/>
        </w:rPr>
        <w:t xml:space="preserve"> שעשתה היחידה</w:t>
      </w:r>
      <w:r w:rsidR="004317B8">
        <w:rPr>
          <w:rFonts w:hint="cs"/>
          <w:rtl/>
        </w:rPr>
        <w:t xml:space="preserve"> בכל תחנת תדלוק</w:t>
      </w:r>
      <w:r w:rsidRPr="00014774" w:rsidR="001E7AC6">
        <w:rPr>
          <w:rFonts w:hint="cs"/>
          <w:rtl/>
        </w:rPr>
        <w:t>.</w:t>
      </w:r>
    </w:p>
    <w:p w:rsidR="003C4743" w:rsidP="00E94378">
      <w:pPr>
        <w:spacing w:before="120" w:line="264" w:lineRule="auto"/>
        <w:rPr>
          <w:rtl/>
        </w:rPr>
      </w:pPr>
      <w:r>
        <w:rPr>
          <w:rFonts w:hint="cs"/>
          <w:b/>
          <w:bCs/>
          <w:rtl/>
        </w:rPr>
        <w:t xml:space="preserve">מומלץ כי היחידה תבחן הזנת נתונים מקוונת למערכת הממוחשבת ושדרוג מערכת </w:t>
      </w:r>
      <w:r w:rsidR="00D875A9">
        <w:rPr>
          <w:rFonts w:hint="cs"/>
          <w:b/>
          <w:bCs/>
          <w:rtl/>
        </w:rPr>
        <w:t xml:space="preserve">זו כדי </w:t>
      </w:r>
      <w:r>
        <w:rPr>
          <w:rFonts w:hint="cs"/>
          <w:b/>
          <w:bCs/>
          <w:rtl/>
        </w:rPr>
        <w:t xml:space="preserve">לאפשר </w:t>
      </w:r>
      <w:r w:rsidR="00D875A9">
        <w:rPr>
          <w:rFonts w:hint="cs"/>
          <w:b/>
          <w:bCs/>
          <w:rtl/>
        </w:rPr>
        <w:t xml:space="preserve">להפיק ממנה </w:t>
      </w:r>
      <w:r>
        <w:rPr>
          <w:rFonts w:hint="cs"/>
          <w:b/>
          <w:bCs/>
          <w:rtl/>
        </w:rPr>
        <w:t>דוחות ניהוליים</w:t>
      </w:r>
      <w:r w:rsidR="00D875A9">
        <w:rPr>
          <w:rFonts w:hint="cs"/>
          <w:b/>
          <w:bCs/>
          <w:rtl/>
        </w:rPr>
        <w:t>,</w:t>
      </w:r>
      <w:r w:rsidR="006E44BD">
        <w:rPr>
          <w:rFonts w:hint="cs"/>
          <w:b/>
          <w:bCs/>
          <w:rtl/>
        </w:rPr>
        <w:t xml:space="preserve"> </w:t>
      </w:r>
      <w:r w:rsidRPr="00435FBF" w:rsidR="006E44BD">
        <w:rPr>
          <w:rFonts w:hint="cs"/>
          <w:b/>
          <w:bCs/>
          <w:rtl/>
        </w:rPr>
        <w:t xml:space="preserve">לרבות מידע על הסטיות והחריגות </w:t>
      </w:r>
      <w:r w:rsidR="00D875A9">
        <w:rPr>
          <w:rFonts w:hint="cs"/>
          <w:b/>
          <w:bCs/>
          <w:rtl/>
        </w:rPr>
        <w:t xml:space="preserve">העולות </w:t>
      </w:r>
      <w:r w:rsidRPr="00435FBF" w:rsidR="006E44BD">
        <w:rPr>
          <w:rFonts w:hint="cs"/>
          <w:b/>
          <w:bCs/>
          <w:rtl/>
        </w:rPr>
        <w:t xml:space="preserve">בבדיקות היחידה </w:t>
      </w:r>
      <w:r w:rsidR="00D875A9">
        <w:rPr>
          <w:rFonts w:hint="cs"/>
          <w:b/>
          <w:bCs/>
          <w:rtl/>
        </w:rPr>
        <w:t>ב</w:t>
      </w:r>
      <w:r w:rsidRPr="00435FBF" w:rsidR="006E44BD">
        <w:rPr>
          <w:rFonts w:hint="cs"/>
          <w:b/>
          <w:bCs/>
          <w:rtl/>
        </w:rPr>
        <w:t>תחנ</w:t>
      </w:r>
      <w:r w:rsidR="00D875A9">
        <w:rPr>
          <w:rFonts w:hint="cs"/>
          <w:b/>
          <w:bCs/>
          <w:rtl/>
        </w:rPr>
        <w:t>ו</w:t>
      </w:r>
      <w:r w:rsidRPr="00435FBF" w:rsidR="006E44BD">
        <w:rPr>
          <w:rFonts w:hint="cs"/>
          <w:b/>
          <w:bCs/>
          <w:rtl/>
        </w:rPr>
        <w:t>ת תדלוק</w:t>
      </w:r>
      <w:r w:rsidRPr="00435FBF" w:rsidR="003463A9">
        <w:rPr>
          <w:rFonts w:hint="cs"/>
          <w:b/>
          <w:bCs/>
          <w:rtl/>
        </w:rPr>
        <w:t>.</w:t>
      </w:r>
    </w:p>
    <w:p w:rsidR="004B12BA" w:rsidP="00E94378">
      <w:pPr>
        <w:spacing w:before="120" w:line="264" w:lineRule="auto"/>
        <w:rPr>
          <w:rtl/>
        </w:rPr>
      </w:pPr>
      <w:r>
        <w:rPr>
          <w:rFonts w:hint="cs"/>
          <w:rtl/>
        </w:rPr>
        <w:t>משרד הכלכלה ציין בתשובתו כי הוא מקבל את המלצת משרד מבקר המדינה.</w:t>
      </w:r>
    </w:p>
    <w:p w:rsidR="000E6D61" w:rsidP="00E94378">
      <w:pPr>
        <w:spacing w:before="120" w:line="264" w:lineRule="auto"/>
        <w:rPr>
          <w:rtl/>
        </w:rPr>
      </w:pPr>
      <w:r w:rsidRPr="006D2DC2">
        <w:rPr>
          <w:rStyle w:val="6"/>
          <w:rFonts w:hint="cs"/>
          <w:b/>
          <w:bCs/>
          <w:rtl/>
        </w:rPr>
        <w:t>אכיפה</w:t>
      </w:r>
      <w:r w:rsidR="00ED1DFB">
        <w:rPr>
          <w:rStyle w:val="6"/>
          <w:rFonts w:hint="cs"/>
          <w:b/>
          <w:bCs/>
          <w:rtl/>
        </w:rPr>
        <w:t>:</w:t>
      </w:r>
      <w:r>
        <w:rPr>
          <w:rFonts w:hint="cs"/>
          <w:rtl/>
        </w:rPr>
        <w:t xml:space="preserve"> הפקודה מאפשרת </w:t>
      </w:r>
      <w:r w:rsidR="00A86AD8">
        <w:rPr>
          <w:rFonts w:hint="cs"/>
          <w:rtl/>
        </w:rPr>
        <w:t>הגשת</w:t>
      </w:r>
      <w:r>
        <w:rPr>
          <w:rFonts w:hint="cs"/>
          <w:rtl/>
        </w:rPr>
        <w:t xml:space="preserve"> כתב אישום נגד בעל עסק שנמצא</w:t>
      </w:r>
      <w:r w:rsidR="00600FB7">
        <w:rPr>
          <w:rFonts w:hint="cs"/>
          <w:rtl/>
        </w:rPr>
        <w:t xml:space="preserve">ה </w:t>
      </w:r>
      <w:r>
        <w:rPr>
          <w:rFonts w:hint="cs"/>
          <w:rtl/>
        </w:rPr>
        <w:t xml:space="preserve">סטייה </w:t>
      </w:r>
      <w:r w:rsidR="00ED1DFB">
        <w:rPr>
          <w:rFonts w:hint="cs"/>
          <w:rtl/>
        </w:rPr>
        <w:t>של ממש</w:t>
      </w:r>
      <w:r>
        <w:rPr>
          <w:rFonts w:hint="cs"/>
          <w:rtl/>
        </w:rPr>
        <w:t xml:space="preserve"> במכשיר </w:t>
      </w:r>
      <w:r w:rsidR="00600FB7">
        <w:rPr>
          <w:rFonts w:hint="cs"/>
          <w:rtl/>
        </w:rPr>
        <w:t>ה</w:t>
      </w:r>
      <w:r>
        <w:rPr>
          <w:rFonts w:hint="cs"/>
          <w:rtl/>
        </w:rPr>
        <w:t xml:space="preserve">מדידה שלו. הפקודה אינה מקנה </w:t>
      </w:r>
      <w:r w:rsidR="00FB58C4">
        <w:rPr>
          <w:rFonts w:hint="cs"/>
          <w:rtl/>
        </w:rPr>
        <w:t xml:space="preserve">לממונה </w:t>
      </w:r>
      <w:r>
        <w:rPr>
          <w:rFonts w:hint="cs"/>
          <w:rtl/>
        </w:rPr>
        <w:t>סמכות אכיפה אחרת</w:t>
      </w:r>
      <w:r w:rsidR="00ED1DFB">
        <w:rPr>
          <w:rFonts w:hint="cs"/>
          <w:rtl/>
        </w:rPr>
        <w:t>,</w:t>
      </w:r>
      <w:r>
        <w:rPr>
          <w:rFonts w:hint="cs"/>
          <w:rtl/>
        </w:rPr>
        <w:t xml:space="preserve"> כגון עיצום כספי. </w:t>
      </w:r>
      <w:r w:rsidR="00714DA0">
        <w:rPr>
          <w:rFonts w:hint="cs"/>
          <w:rtl/>
        </w:rPr>
        <w:t xml:space="preserve">בפועל, </w:t>
      </w:r>
      <w:r w:rsidR="00DD7000">
        <w:rPr>
          <w:rFonts w:hint="cs"/>
          <w:rtl/>
        </w:rPr>
        <w:t>ב</w:t>
      </w:r>
      <w:r w:rsidRPr="00014774" w:rsidR="00014774">
        <w:rPr>
          <w:rFonts w:hint="cs"/>
          <w:rtl/>
        </w:rPr>
        <w:t xml:space="preserve">מקרים חריגים </w:t>
      </w:r>
      <w:r w:rsidR="00DD7000">
        <w:rPr>
          <w:rFonts w:hint="cs"/>
          <w:rtl/>
        </w:rPr>
        <w:t xml:space="preserve">בלבד </w:t>
      </w:r>
      <w:r w:rsidRPr="00014774" w:rsidR="00852699">
        <w:rPr>
          <w:rFonts w:hint="cs"/>
          <w:rtl/>
        </w:rPr>
        <w:t>מועברים</w:t>
      </w:r>
      <w:r w:rsidR="00413331">
        <w:rPr>
          <w:rFonts w:hint="cs"/>
          <w:rtl/>
        </w:rPr>
        <w:t xml:space="preserve"> תיקי החקירה</w:t>
      </w:r>
      <w:r w:rsidRPr="00014774" w:rsidR="00852699">
        <w:rPr>
          <w:rFonts w:hint="cs"/>
          <w:rtl/>
        </w:rPr>
        <w:t xml:space="preserve"> </w:t>
      </w:r>
      <w:r>
        <w:rPr>
          <w:rFonts w:hint="cs"/>
          <w:rtl/>
        </w:rPr>
        <w:t xml:space="preserve">כתלונה </w:t>
      </w:r>
      <w:r w:rsidRPr="00014774" w:rsidR="00852699">
        <w:rPr>
          <w:rFonts w:hint="cs"/>
          <w:rtl/>
        </w:rPr>
        <w:t>למשטרה</w:t>
      </w:r>
      <w:r>
        <w:rPr>
          <w:rFonts w:hint="cs"/>
          <w:rtl/>
        </w:rPr>
        <w:t>.</w:t>
      </w:r>
    </w:p>
    <w:p w:rsidR="00F443D9" w:rsidRPr="00E94378" w:rsidP="00E94378">
      <w:pPr>
        <w:spacing w:before="120" w:line="264" w:lineRule="auto"/>
        <w:rPr>
          <w:b/>
          <w:bCs/>
          <w:rtl/>
        </w:rPr>
      </w:pPr>
      <w:r w:rsidRPr="000F1A8B">
        <w:rPr>
          <w:rFonts w:hint="eastAsia"/>
          <w:b/>
          <w:bCs/>
          <w:rtl/>
        </w:rPr>
        <w:t>בבדיקה</w:t>
      </w:r>
      <w:r w:rsidRPr="000F1A8B">
        <w:rPr>
          <w:b/>
          <w:bCs/>
          <w:rtl/>
        </w:rPr>
        <w:t xml:space="preserve"> </w:t>
      </w:r>
      <w:r w:rsidRPr="000F1A8B" w:rsidR="00ED6BBB">
        <w:rPr>
          <w:rFonts w:hint="eastAsia"/>
          <w:b/>
          <w:bCs/>
          <w:rtl/>
        </w:rPr>
        <w:t>של</w:t>
      </w:r>
      <w:r w:rsidRPr="000F1A8B" w:rsidR="00ED6BBB">
        <w:rPr>
          <w:b/>
          <w:bCs/>
          <w:rtl/>
        </w:rPr>
        <w:t xml:space="preserve"> </w:t>
      </w:r>
      <w:r w:rsidRPr="000F1A8B">
        <w:rPr>
          <w:rFonts w:hint="eastAsia"/>
          <w:b/>
          <w:bCs/>
          <w:rtl/>
        </w:rPr>
        <w:t>ארבע</w:t>
      </w:r>
      <w:r w:rsidR="00714DA0">
        <w:rPr>
          <w:rFonts w:hint="cs"/>
          <w:b/>
          <w:bCs/>
          <w:rtl/>
        </w:rPr>
        <w:t>ת</w:t>
      </w:r>
      <w:r w:rsidRPr="000F1A8B">
        <w:rPr>
          <w:b/>
          <w:bCs/>
          <w:rtl/>
        </w:rPr>
        <w:t xml:space="preserve"> </w:t>
      </w:r>
      <w:r w:rsidRPr="000F1A8B" w:rsidR="00ED6BBB">
        <w:rPr>
          <w:rFonts w:hint="eastAsia"/>
          <w:b/>
          <w:bCs/>
          <w:rtl/>
        </w:rPr>
        <w:t>תיקי</w:t>
      </w:r>
      <w:r w:rsidRPr="000F1A8B" w:rsidR="00ED6BBB">
        <w:rPr>
          <w:b/>
          <w:bCs/>
          <w:rtl/>
        </w:rPr>
        <w:t xml:space="preserve"> </w:t>
      </w:r>
      <w:r w:rsidRPr="000F1A8B" w:rsidR="00ED6BBB">
        <w:rPr>
          <w:rFonts w:hint="eastAsia"/>
          <w:b/>
          <w:bCs/>
          <w:rtl/>
        </w:rPr>
        <w:t>האכיפה</w:t>
      </w:r>
      <w:r w:rsidRPr="000F1A8B" w:rsidR="00ED6BBB">
        <w:rPr>
          <w:b/>
          <w:bCs/>
          <w:rtl/>
        </w:rPr>
        <w:t xml:space="preserve"> </w:t>
      </w:r>
      <w:r w:rsidRPr="000F1A8B" w:rsidR="00ED6BBB">
        <w:rPr>
          <w:rFonts w:hint="eastAsia"/>
          <w:b/>
          <w:bCs/>
          <w:rtl/>
        </w:rPr>
        <w:t>שהיו</w:t>
      </w:r>
      <w:r w:rsidRPr="000F1A8B" w:rsidR="00600FB7">
        <w:rPr>
          <w:b/>
          <w:bCs/>
          <w:rtl/>
        </w:rPr>
        <w:t xml:space="preserve"> בטיפול </w:t>
      </w:r>
      <w:r w:rsidR="00413331">
        <w:rPr>
          <w:rFonts w:hint="cs"/>
          <w:b/>
          <w:bCs/>
          <w:rtl/>
        </w:rPr>
        <w:t>ב</w:t>
      </w:r>
      <w:r w:rsidRPr="000F1A8B" w:rsidR="00600FB7">
        <w:rPr>
          <w:rFonts w:hint="eastAsia"/>
          <w:b/>
          <w:bCs/>
          <w:rtl/>
        </w:rPr>
        <w:t>שנים</w:t>
      </w:r>
      <w:r w:rsidR="00413331">
        <w:rPr>
          <w:b/>
          <w:bCs/>
          <w:rtl/>
        </w:rPr>
        <w:t xml:space="preserve"> 20</w:t>
      </w:r>
      <w:r w:rsidR="00413331">
        <w:rPr>
          <w:rFonts w:hint="cs"/>
          <w:b/>
          <w:bCs/>
          <w:rtl/>
        </w:rPr>
        <w:t xml:space="preserve">14 עד </w:t>
      </w:r>
      <w:r w:rsidRPr="000F1A8B" w:rsidR="000949DE">
        <w:rPr>
          <w:b/>
          <w:bCs/>
          <w:rtl/>
        </w:rPr>
        <w:t>201</w:t>
      </w:r>
      <w:r w:rsidR="000949DE">
        <w:rPr>
          <w:rFonts w:hint="cs"/>
          <w:b/>
          <w:bCs/>
          <w:rtl/>
        </w:rPr>
        <w:t>6</w:t>
      </w:r>
      <w:r w:rsidRPr="000F1A8B" w:rsidR="000949DE">
        <w:rPr>
          <w:b/>
          <w:bCs/>
          <w:rtl/>
        </w:rPr>
        <w:t xml:space="preserve"> </w:t>
      </w:r>
      <w:r w:rsidRPr="000F1A8B">
        <w:rPr>
          <w:rFonts w:hint="eastAsia"/>
          <w:b/>
          <w:bCs/>
          <w:rtl/>
        </w:rPr>
        <w:t>עולה</w:t>
      </w:r>
      <w:r w:rsidRPr="000F1A8B">
        <w:rPr>
          <w:b/>
          <w:bCs/>
          <w:rtl/>
        </w:rPr>
        <w:t xml:space="preserve"> </w:t>
      </w:r>
      <w:r w:rsidRPr="000F1A8B">
        <w:rPr>
          <w:rFonts w:hint="eastAsia"/>
          <w:b/>
          <w:bCs/>
          <w:rtl/>
        </w:rPr>
        <w:t>כי</w:t>
      </w:r>
      <w:r w:rsidRPr="000F1A8B">
        <w:rPr>
          <w:b/>
          <w:bCs/>
          <w:rtl/>
        </w:rPr>
        <w:t xml:space="preserve"> </w:t>
      </w:r>
      <w:r w:rsidRPr="000F1A8B">
        <w:rPr>
          <w:rFonts w:hint="eastAsia"/>
          <w:b/>
          <w:bCs/>
          <w:rtl/>
        </w:rPr>
        <w:t>לאחר</w:t>
      </w:r>
      <w:r w:rsidRPr="000F1A8B">
        <w:rPr>
          <w:b/>
          <w:bCs/>
          <w:rtl/>
        </w:rPr>
        <w:t xml:space="preserve"> </w:t>
      </w:r>
      <w:r w:rsidRPr="000F1A8B">
        <w:rPr>
          <w:rFonts w:hint="eastAsia"/>
          <w:b/>
          <w:bCs/>
          <w:rtl/>
        </w:rPr>
        <w:t>הגשת</w:t>
      </w:r>
      <w:r w:rsidRPr="000F1A8B">
        <w:rPr>
          <w:b/>
          <w:bCs/>
          <w:rtl/>
        </w:rPr>
        <w:t xml:space="preserve"> </w:t>
      </w:r>
      <w:r w:rsidRPr="000F1A8B">
        <w:rPr>
          <w:rFonts w:hint="eastAsia"/>
          <w:b/>
          <w:bCs/>
          <w:rtl/>
        </w:rPr>
        <w:t>תלונ</w:t>
      </w:r>
      <w:r w:rsidR="00413331">
        <w:rPr>
          <w:rFonts w:hint="cs"/>
          <w:b/>
          <w:bCs/>
          <w:rtl/>
        </w:rPr>
        <w:t xml:space="preserve">ות </w:t>
      </w:r>
      <w:r w:rsidRPr="000F1A8B">
        <w:rPr>
          <w:rFonts w:hint="eastAsia"/>
          <w:b/>
          <w:bCs/>
          <w:rtl/>
        </w:rPr>
        <w:t>למשטרת</w:t>
      </w:r>
      <w:r w:rsidRPr="000F1A8B">
        <w:rPr>
          <w:b/>
          <w:bCs/>
          <w:rtl/>
        </w:rPr>
        <w:t xml:space="preserve"> </w:t>
      </w:r>
      <w:r w:rsidRPr="000F1A8B">
        <w:rPr>
          <w:rFonts w:hint="eastAsia"/>
          <w:b/>
          <w:bCs/>
          <w:rtl/>
        </w:rPr>
        <w:t>ישראל</w:t>
      </w:r>
      <w:r w:rsidRPr="000F1A8B">
        <w:rPr>
          <w:b/>
          <w:bCs/>
          <w:rtl/>
        </w:rPr>
        <w:t xml:space="preserve"> לא </w:t>
      </w:r>
      <w:r w:rsidR="00413331">
        <w:rPr>
          <w:rFonts w:hint="cs"/>
          <w:b/>
          <w:bCs/>
          <w:rtl/>
        </w:rPr>
        <w:t>הגיעו התיקים לידי מיצוי החקירה על פי הדין</w:t>
      </w:r>
      <w:r w:rsidRPr="000F1A8B" w:rsidR="00014774">
        <w:rPr>
          <w:b/>
          <w:bCs/>
          <w:rtl/>
        </w:rPr>
        <w:t>,</w:t>
      </w:r>
      <w:r w:rsidRPr="000F1A8B" w:rsidR="00852699">
        <w:rPr>
          <w:b/>
          <w:bCs/>
          <w:rtl/>
        </w:rPr>
        <w:t xml:space="preserve"> ויוצא שאין אכיפה</w:t>
      </w:r>
      <w:r w:rsidRPr="000F1A8B" w:rsidR="004317B8">
        <w:rPr>
          <w:b/>
          <w:bCs/>
          <w:rtl/>
        </w:rPr>
        <w:t xml:space="preserve"> </w:t>
      </w:r>
      <w:r w:rsidR="00DD7000">
        <w:rPr>
          <w:rFonts w:hint="cs"/>
          <w:b/>
          <w:bCs/>
          <w:rtl/>
        </w:rPr>
        <w:t xml:space="preserve">אפקטיבית </w:t>
      </w:r>
      <w:r w:rsidR="00A86AD8">
        <w:rPr>
          <w:rFonts w:hint="cs"/>
          <w:b/>
          <w:bCs/>
          <w:rtl/>
        </w:rPr>
        <w:t xml:space="preserve">נגד </w:t>
      </w:r>
      <w:r w:rsidR="00FD7777">
        <w:rPr>
          <w:rFonts w:hint="cs"/>
          <w:b/>
          <w:bCs/>
          <w:rtl/>
        </w:rPr>
        <w:t>עבירות</w:t>
      </w:r>
      <w:r w:rsidRPr="000F1A8B" w:rsidR="00FD7777">
        <w:rPr>
          <w:b/>
          <w:bCs/>
          <w:rtl/>
        </w:rPr>
        <w:t xml:space="preserve"> </w:t>
      </w:r>
      <w:r w:rsidR="00A86AD8">
        <w:rPr>
          <w:rFonts w:hint="cs"/>
          <w:b/>
          <w:bCs/>
          <w:rtl/>
        </w:rPr>
        <w:t>לפי</w:t>
      </w:r>
      <w:r w:rsidRPr="000F1A8B" w:rsidR="00A86AD8">
        <w:rPr>
          <w:b/>
          <w:bCs/>
          <w:rtl/>
        </w:rPr>
        <w:t xml:space="preserve"> </w:t>
      </w:r>
      <w:r w:rsidRPr="000F1A8B" w:rsidR="004317B8">
        <w:rPr>
          <w:b/>
          <w:bCs/>
          <w:rtl/>
        </w:rPr>
        <w:t>הפקודה בתחום תחנות תדלוק</w:t>
      </w:r>
      <w:r w:rsidRPr="000F1A8B" w:rsidR="00852699">
        <w:rPr>
          <w:b/>
          <w:bCs/>
          <w:rtl/>
        </w:rPr>
        <w:t>.</w:t>
      </w:r>
    </w:p>
    <w:p w:rsidR="0022038D" w:rsidP="00E94378">
      <w:pPr>
        <w:spacing w:before="120" w:line="264" w:lineRule="auto"/>
        <w:rPr>
          <w:rtl/>
        </w:rPr>
      </w:pPr>
      <w:r>
        <w:rPr>
          <w:rFonts w:hint="cs"/>
          <w:b/>
          <w:bCs/>
          <w:rtl/>
        </w:rPr>
        <w:t>מומלץ כי משרד הכלכלה יבחן הסדרה של</w:t>
      </w:r>
      <w:r w:rsidR="00BB5D3C">
        <w:rPr>
          <w:rFonts w:hint="cs"/>
          <w:b/>
          <w:bCs/>
          <w:rtl/>
        </w:rPr>
        <w:t xml:space="preserve"> </w:t>
      </w:r>
      <w:r w:rsidRPr="00E43185" w:rsidR="0003184F">
        <w:rPr>
          <w:b/>
          <w:bCs/>
          <w:rtl/>
        </w:rPr>
        <w:t xml:space="preserve">כלי אכיפה נוספים </w:t>
      </w:r>
      <w:r>
        <w:rPr>
          <w:rFonts w:hint="cs"/>
          <w:b/>
          <w:bCs/>
          <w:rtl/>
        </w:rPr>
        <w:t>ליחידת המשקלות ו</w:t>
      </w:r>
      <w:r w:rsidR="00413331">
        <w:rPr>
          <w:rFonts w:hint="cs"/>
          <w:b/>
          <w:bCs/>
          <w:rtl/>
        </w:rPr>
        <w:t>ה</w:t>
      </w:r>
      <w:r>
        <w:rPr>
          <w:rFonts w:hint="cs"/>
          <w:b/>
          <w:bCs/>
          <w:rtl/>
        </w:rPr>
        <w:t xml:space="preserve">מידות </w:t>
      </w:r>
      <w:r w:rsidRPr="00E43185" w:rsidR="0003184F">
        <w:rPr>
          <w:b/>
          <w:bCs/>
          <w:rtl/>
        </w:rPr>
        <w:t xml:space="preserve">כדי לצמצם את </w:t>
      </w:r>
      <w:r w:rsidR="00413331">
        <w:rPr>
          <w:rFonts w:hint="cs"/>
          <w:b/>
          <w:bCs/>
          <w:rtl/>
        </w:rPr>
        <w:t>החריגות ב</w:t>
      </w:r>
      <w:r w:rsidRPr="00E43185" w:rsidR="0003184F">
        <w:rPr>
          <w:b/>
          <w:bCs/>
          <w:rtl/>
        </w:rPr>
        <w:t>כמות הדלק המסופקת לצרכנים.</w:t>
      </w:r>
    </w:p>
    <w:p w:rsidR="00E94378" w:rsidP="00E94378">
      <w:pPr>
        <w:spacing w:before="120" w:line="264" w:lineRule="auto"/>
        <w:rPr>
          <w:rtl/>
        </w:rPr>
      </w:pPr>
      <w:r>
        <w:rPr>
          <w:rFonts w:hint="cs"/>
          <w:rtl/>
        </w:rPr>
        <w:t xml:space="preserve">משרד הכלכלה </w:t>
      </w:r>
      <w:r w:rsidR="00FB3D0D">
        <w:rPr>
          <w:rFonts w:hint="cs"/>
          <w:rtl/>
        </w:rPr>
        <w:t>מסר</w:t>
      </w:r>
      <w:r>
        <w:rPr>
          <w:rFonts w:hint="cs"/>
          <w:rtl/>
        </w:rPr>
        <w:t xml:space="preserve"> בתשובתו כי ב</w:t>
      </w:r>
      <w:r w:rsidRPr="0022038D">
        <w:rPr>
          <w:rtl/>
        </w:rPr>
        <w:t>תזכיר חוק המשקלות והמידות</w:t>
      </w:r>
      <w:r>
        <w:rPr>
          <w:rFonts w:hint="cs"/>
          <w:rtl/>
        </w:rPr>
        <w:t xml:space="preserve"> נוספו כלי אכיפה מ</w:t>
      </w:r>
      <w:r w:rsidR="00507441">
        <w:rPr>
          <w:rFonts w:hint="cs"/>
          <w:rtl/>
        </w:rPr>
        <w:t>י</w:t>
      </w:r>
      <w:r>
        <w:rPr>
          <w:rFonts w:hint="cs"/>
          <w:rtl/>
        </w:rPr>
        <w:t xml:space="preserve">נהליים (ובפרט עיצומים כספיים) </w:t>
      </w:r>
      <w:r w:rsidR="00867A8B">
        <w:rPr>
          <w:rFonts w:hint="cs"/>
          <w:rtl/>
        </w:rPr>
        <w:t>על ה</w:t>
      </w:r>
      <w:r>
        <w:rPr>
          <w:rFonts w:hint="cs"/>
          <w:rtl/>
        </w:rPr>
        <w:t>אכיפה הפלילית הקיימת כיום.</w:t>
      </w:r>
      <w:bookmarkStart w:id="6" w:name="_Toc36453698"/>
    </w:p>
    <w:p w:rsidR="00E94378" w:rsidP="00C8679C">
      <w:pPr>
        <w:pStyle w:val="a"/>
        <w:rPr>
          <w:rtl/>
        </w:rPr>
      </w:pPr>
    </w:p>
    <w:p w:rsidR="00C8679C" w:rsidP="00C8679C">
      <w:pPr>
        <w:pStyle w:val="a"/>
        <w:rPr>
          <w:rtl/>
        </w:rPr>
      </w:pPr>
    </w:p>
    <w:p w:rsidR="005576F3" w:rsidP="00E94378">
      <w:pPr>
        <w:pStyle w:val="Heading3"/>
        <w:spacing w:line="264" w:lineRule="auto"/>
        <w:rPr>
          <w:rtl/>
        </w:rPr>
      </w:pPr>
      <w:r w:rsidRPr="007C3817">
        <w:rPr>
          <w:rFonts w:hint="cs"/>
          <w:rtl/>
        </w:rPr>
        <w:t xml:space="preserve">הפיקוח על </w:t>
      </w:r>
      <w:r w:rsidRPr="007C3817" w:rsidR="00413331">
        <w:rPr>
          <w:rFonts w:hint="cs"/>
          <w:rtl/>
        </w:rPr>
        <w:t>ה</w:t>
      </w:r>
      <w:r w:rsidRPr="001E086C">
        <w:rPr>
          <w:rFonts w:hint="cs"/>
          <w:rtl/>
        </w:rPr>
        <w:t>כמויות</w:t>
      </w:r>
      <w:r w:rsidRPr="001E086C" w:rsidR="00413331">
        <w:rPr>
          <w:rFonts w:hint="cs"/>
          <w:rtl/>
        </w:rPr>
        <w:t xml:space="preserve"> של</w:t>
      </w:r>
      <w:r w:rsidRPr="001E086C">
        <w:rPr>
          <w:rFonts w:hint="cs"/>
          <w:rtl/>
        </w:rPr>
        <w:t xml:space="preserve"> גז פחמימני מעובה (גפ"</w:t>
      </w:r>
      <w:r w:rsidRPr="00FF6A05" w:rsidR="00E65347">
        <w:rPr>
          <w:rFonts w:hint="cs"/>
          <w:rtl/>
        </w:rPr>
        <w:t>ם</w:t>
      </w:r>
      <w:r w:rsidRPr="00FF6A05">
        <w:rPr>
          <w:rFonts w:hint="cs"/>
          <w:rtl/>
        </w:rPr>
        <w:t>)</w:t>
      </w:r>
      <w:bookmarkEnd w:id="6"/>
    </w:p>
    <w:p w:rsidR="00C8679C" w:rsidRPr="00C8679C" w:rsidP="00C8679C">
      <w:pPr>
        <w:pStyle w:val="a"/>
        <w:rPr>
          <w:rtl/>
        </w:rPr>
      </w:pPr>
    </w:p>
    <w:p w:rsidR="00423216" w:rsidP="00E94378">
      <w:pPr>
        <w:spacing w:before="120" w:line="264" w:lineRule="auto"/>
        <w:rPr>
          <w:rtl/>
        </w:rPr>
      </w:pPr>
      <w:r>
        <w:rPr>
          <w:rFonts w:hint="cs"/>
          <w:rtl/>
        </w:rPr>
        <w:t>ב</w:t>
      </w:r>
      <w:r w:rsidRPr="00F179E0" w:rsidR="00ED6BBB">
        <w:rPr>
          <w:rtl/>
        </w:rPr>
        <w:t xml:space="preserve">פרק ג' </w:t>
      </w:r>
      <w:r w:rsidR="00714DA0">
        <w:rPr>
          <w:rFonts w:hint="cs"/>
          <w:rtl/>
        </w:rPr>
        <w:t>ל</w:t>
      </w:r>
      <w:r w:rsidRPr="00F179E0" w:rsidR="00714DA0">
        <w:rPr>
          <w:rtl/>
        </w:rPr>
        <w:t xml:space="preserve">תקנות </w:t>
      </w:r>
      <w:r>
        <w:rPr>
          <w:rtl/>
        </w:rPr>
        <w:t>המשק</w:t>
      </w:r>
      <w:r w:rsidRPr="00F179E0" w:rsidR="00ED6BBB">
        <w:rPr>
          <w:rtl/>
        </w:rPr>
        <w:t xml:space="preserve">לות והמידות, התשכ"ג-1963 </w:t>
      </w:r>
      <w:r w:rsidR="00ED6BBB">
        <w:rPr>
          <w:rFonts w:hint="cs"/>
          <w:rtl/>
        </w:rPr>
        <w:t xml:space="preserve">(להלן - </w:t>
      </w:r>
      <w:r w:rsidR="007F34FE">
        <w:rPr>
          <w:rFonts w:hint="cs"/>
          <w:rtl/>
        </w:rPr>
        <w:t>ה</w:t>
      </w:r>
      <w:r w:rsidR="00ED6BBB">
        <w:rPr>
          <w:rFonts w:hint="cs"/>
          <w:rtl/>
        </w:rPr>
        <w:t>תקנות)</w:t>
      </w:r>
      <w:r>
        <w:rPr>
          <w:rFonts w:hint="cs"/>
          <w:rtl/>
        </w:rPr>
        <w:t xml:space="preserve">, מפורטות </w:t>
      </w:r>
      <w:r w:rsidR="00ED6BBB">
        <w:rPr>
          <w:rFonts w:hint="cs"/>
          <w:rtl/>
        </w:rPr>
        <w:t xml:space="preserve">ההוראות לגבי </w:t>
      </w:r>
      <w:r w:rsidRPr="00F179E0" w:rsidR="00ED6BBB">
        <w:rPr>
          <w:rtl/>
        </w:rPr>
        <w:t>משאבות למדידת כמויות חומרי דלק.</w:t>
      </w:r>
      <w:r w:rsidR="00ED6BBB">
        <w:rPr>
          <w:rFonts w:hint="cs"/>
          <w:rtl/>
        </w:rPr>
        <w:t xml:space="preserve"> </w:t>
      </w:r>
      <w:r>
        <w:rPr>
          <w:rFonts w:hint="cs"/>
          <w:rtl/>
        </w:rPr>
        <w:t>ב</w:t>
      </w:r>
      <w:r w:rsidR="00ED6BBB">
        <w:rPr>
          <w:rFonts w:hint="cs"/>
          <w:rtl/>
        </w:rPr>
        <w:t xml:space="preserve">תקנות </w:t>
      </w:r>
      <w:r>
        <w:rPr>
          <w:rFonts w:hint="cs"/>
          <w:rtl/>
        </w:rPr>
        <w:t>"</w:t>
      </w:r>
      <w:r w:rsidR="00ED6BBB">
        <w:rPr>
          <w:rFonts w:hint="cs"/>
          <w:rtl/>
        </w:rPr>
        <w:t>חומר דלק</w:t>
      </w:r>
      <w:r>
        <w:rPr>
          <w:rFonts w:hint="cs"/>
          <w:rtl/>
        </w:rPr>
        <w:t>" מוגדר</w:t>
      </w:r>
      <w:r w:rsidR="00ED6BBB">
        <w:rPr>
          <w:rFonts w:hint="cs"/>
          <w:rtl/>
        </w:rPr>
        <w:t xml:space="preserve"> חומר נוזלי</w:t>
      </w:r>
      <w:r>
        <w:rPr>
          <w:rFonts w:hint="cs"/>
          <w:rtl/>
        </w:rPr>
        <w:t>, ולכן הוא אינו כולל חומר דלק במצב ה</w:t>
      </w:r>
      <w:r w:rsidR="00ED6BBB">
        <w:rPr>
          <w:rFonts w:hint="cs"/>
          <w:rtl/>
        </w:rPr>
        <w:t>צבירה גז</w:t>
      </w:r>
      <w:r>
        <w:rPr>
          <w:rStyle w:val="FootnoteReference1"/>
          <w:rtl/>
        </w:rPr>
        <w:footnoteReference w:id="46"/>
      </w:r>
      <w:r w:rsidR="00ED6BBB">
        <w:rPr>
          <w:rFonts w:hint="cs"/>
          <w:rtl/>
        </w:rPr>
        <w:t>.</w:t>
      </w:r>
    </w:p>
    <w:p w:rsidR="00423216" w:rsidP="00E94378">
      <w:pPr>
        <w:spacing w:before="120" w:line="264" w:lineRule="auto"/>
        <w:rPr>
          <w:rtl/>
        </w:rPr>
      </w:pPr>
      <w:r>
        <w:rPr>
          <w:rFonts w:hint="cs"/>
          <w:rtl/>
        </w:rPr>
        <w:t>בשנת 2017 היו במדינת ישראל כ-</w:t>
      </w:r>
      <w:r w:rsidR="00413331">
        <w:rPr>
          <w:rFonts w:hint="cs"/>
          <w:rtl/>
        </w:rPr>
        <w:t>21,000 כלי רכב</w:t>
      </w:r>
      <w:r>
        <w:rPr>
          <w:rStyle w:val="FootnoteReference1"/>
          <w:rtl/>
        </w:rPr>
        <w:footnoteReference w:id="47"/>
      </w:r>
      <w:r>
        <w:rPr>
          <w:rFonts w:hint="cs"/>
          <w:rtl/>
        </w:rPr>
        <w:t xml:space="preserve"> </w:t>
      </w:r>
      <w:r w:rsidRPr="00A34089">
        <w:rPr>
          <w:rtl/>
        </w:rPr>
        <w:t>המונעים ב</w:t>
      </w:r>
      <w:r w:rsidRPr="005E348F">
        <w:rPr>
          <w:rtl/>
        </w:rPr>
        <w:t xml:space="preserve">גז פחמימני מעובה </w:t>
      </w:r>
      <w:r>
        <w:rPr>
          <w:rFonts w:hint="cs"/>
          <w:rtl/>
        </w:rPr>
        <w:t xml:space="preserve">(להלן - </w:t>
      </w:r>
      <w:r w:rsidRPr="00A34089">
        <w:rPr>
          <w:rtl/>
        </w:rPr>
        <w:t>גפ"</w:t>
      </w:r>
      <w:r w:rsidR="00E65347">
        <w:rPr>
          <w:rFonts w:hint="cs"/>
          <w:rtl/>
        </w:rPr>
        <w:t>ם</w:t>
      </w:r>
      <w:r>
        <w:rPr>
          <w:rFonts w:hint="cs"/>
          <w:rtl/>
        </w:rPr>
        <w:t>)</w:t>
      </w:r>
      <w:r w:rsidR="00FF3CE0">
        <w:rPr>
          <w:rFonts w:hint="cs"/>
          <w:rtl/>
        </w:rPr>
        <w:t>,</w:t>
      </w:r>
      <w:r w:rsidRPr="00A34089">
        <w:rPr>
          <w:rFonts w:hint="cs"/>
          <w:rtl/>
        </w:rPr>
        <w:t xml:space="preserve"> </w:t>
      </w:r>
      <w:r>
        <w:rPr>
          <w:rFonts w:hint="cs"/>
          <w:rtl/>
        </w:rPr>
        <w:t>ו</w:t>
      </w:r>
      <w:r w:rsidR="00FF3CE0">
        <w:rPr>
          <w:rFonts w:hint="cs"/>
          <w:rtl/>
        </w:rPr>
        <w:t xml:space="preserve">באוגוסט 2019 היו </w:t>
      </w:r>
      <w:r>
        <w:rPr>
          <w:rFonts w:hint="cs"/>
          <w:rtl/>
        </w:rPr>
        <w:t>כ-100 תחנות תדל</w:t>
      </w:r>
      <w:r w:rsidR="005576F3">
        <w:rPr>
          <w:rFonts w:hint="cs"/>
          <w:rtl/>
        </w:rPr>
        <w:t>ו</w:t>
      </w:r>
      <w:r>
        <w:rPr>
          <w:rFonts w:hint="cs"/>
          <w:rtl/>
        </w:rPr>
        <w:t xml:space="preserve">ק ציבוריות </w:t>
      </w:r>
      <w:r w:rsidR="00F0780B">
        <w:rPr>
          <w:rFonts w:hint="cs"/>
          <w:rtl/>
        </w:rPr>
        <w:t>ש</w:t>
      </w:r>
      <w:r>
        <w:rPr>
          <w:rFonts w:hint="cs"/>
          <w:rtl/>
        </w:rPr>
        <w:t>בהן נמכר גפ"</w:t>
      </w:r>
      <w:r w:rsidR="00E65347">
        <w:rPr>
          <w:rFonts w:hint="cs"/>
          <w:rtl/>
        </w:rPr>
        <w:t>ם</w:t>
      </w:r>
      <w:r>
        <w:rPr>
          <w:rFonts w:hint="cs"/>
          <w:rtl/>
        </w:rPr>
        <w:t>.</w:t>
      </w:r>
    </w:p>
    <w:p w:rsidR="00423216" w:rsidP="00E94378">
      <w:pPr>
        <w:spacing w:before="120" w:line="264" w:lineRule="auto"/>
        <w:rPr>
          <w:rtl/>
        </w:rPr>
      </w:pPr>
      <w:r>
        <w:rPr>
          <w:rFonts w:hint="cs"/>
          <w:rtl/>
        </w:rPr>
        <w:t>מאחר שתקנות</w:t>
      </w:r>
      <w:r w:rsidRPr="00280373">
        <w:rPr>
          <w:rtl/>
        </w:rPr>
        <w:t xml:space="preserve"> המשקלות והמידות</w:t>
      </w:r>
      <w:r>
        <w:rPr>
          <w:rFonts w:hint="cs"/>
          <w:rtl/>
        </w:rPr>
        <w:t xml:space="preserve"> אינן מגדירות גפ"</w:t>
      </w:r>
      <w:r w:rsidR="00E65347">
        <w:rPr>
          <w:rFonts w:hint="cs"/>
          <w:rtl/>
        </w:rPr>
        <w:t>ם</w:t>
      </w:r>
      <w:r>
        <w:rPr>
          <w:rFonts w:hint="cs"/>
          <w:rtl/>
        </w:rPr>
        <w:t xml:space="preserve"> כחומר דלק, למפקח אין סמכות לאישור</w:t>
      </w:r>
      <w:r w:rsidRPr="0001106F">
        <w:rPr>
          <w:rtl/>
        </w:rPr>
        <w:t xml:space="preserve"> דגם למנפקות </w:t>
      </w:r>
      <w:r>
        <w:rPr>
          <w:rFonts w:hint="cs"/>
          <w:rtl/>
        </w:rPr>
        <w:t>גפ"</w:t>
      </w:r>
      <w:r w:rsidR="00E65347">
        <w:rPr>
          <w:rFonts w:hint="cs"/>
          <w:rtl/>
        </w:rPr>
        <w:t>ם</w:t>
      </w:r>
      <w:r w:rsidRPr="0001106F">
        <w:rPr>
          <w:rtl/>
        </w:rPr>
        <w:t xml:space="preserve">, </w:t>
      </w:r>
      <w:r w:rsidR="002876F7">
        <w:rPr>
          <w:rFonts w:hint="cs"/>
          <w:rtl/>
        </w:rPr>
        <w:t>ל</w:t>
      </w:r>
      <w:r w:rsidRPr="0001106F">
        <w:rPr>
          <w:rtl/>
        </w:rPr>
        <w:t>בדיק</w:t>
      </w:r>
      <w:r>
        <w:rPr>
          <w:rFonts w:hint="cs"/>
          <w:rtl/>
        </w:rPr>
        <w:t xml:space="preserve">ת </w:t>
      </w:r>
      <w:r w:rsidRPr="0001106F">
        <w:rPr>
          <w:rtl/>
        </w:rPr>
        <w:t>אימות ראשוני</w:t>
      </w:r>
      <w:r w:rsidR="00F0780B">
        <w:rPr>
          <w:rFonts w:hint="cs"/>
          <w:rtl/>
        </w:rPr>
        <w:t>ת</w:t>
      </w:r>
      <w:r w:rsidRPr="0001106F">
        <w:rPr>
          <w:rtl/>
        </w:rPr>
        <w:t xml:space="preserve"> </w:t>
      </w:r>
      <w:r w:rsidR="00F0780B">
        <w:rPr>
          <w:rFonts w:hint="cs"/>
          <w:rtl/>
        </w:rPr>
        <w:t xml:space="preserve">לדיוק </w:t>
      </w:r>
      <w:r w:rsidRPr="0001106F">
        <w:rPr>
          <w:rtl/>
        </w:rPr>
        <w:t xml:space="preserve">בזמן ההקמה </w:t>
      </w:r>
      <w:r>
        <w:rPr>
          <w:rFonts w:hint="cs"/>
          <w:rtl/>
        </w:rPr>
        <w:t>א</w:t>
      </w:r>
      <w:r w:rsidRPr="0001106F">
        <w:rPr>
          <w:rtl/>
        </w:rPr>
        <w:t>ו</w:t>
      </w:r>
      <w:r>
        <w:rPr>
          <w:rFonts w:hint="cs"/>
          <w:rtl/>
        </w:rPr>
        <w:t xml:space="preserve"> </w:t>
      </w:r>
      <w:r w:rsidR="002876F7">
        <w:rPr>
          <w:rFonts w:hint="cs"/>
          <w:rtl/>
        </w:rPr>
        <w:t>ל</w:t>
      </w:r>
      <w:r w:rsidRPr="0001106F">
        <w:rPr>
          <w:rtl/>
        </w:rPr>
        <w:t xml:space="preserve">מעקב תקופתי </w:t>
      </w:r>
      <w:r w:rsidR="00F0780B">
        <w:rPr>
          <w:rFonts w:hint="cs"/>
          <w:rtl/>
        </w:rPr>
        <w:t xml:space="preserve">על </w:t>
      </w:r>
      <w:r w:rsidRPr="0001106F">
        <w:rPr>
          <w:rtl/>
        </w:rPr>
        <w:t xml:space="preserve">תקינות </w:t>
      </w:r>
      <w:r>
        <w:rPr>
          <w:rFonts w:hint="cs"/>
          <w:rtl/>
        </w:rPr>
        <w:t>מנפקת גפ"</w:t>
      </w:r>
      <w:r w:rsidR="00E65347">
        <w:rPr>
          <w:rFonts w:hint="cs"/>
          <w:rtl/>
        </w:rPr>
        <w:t>ם</w:t>
      </w:r>
      <w:r w:rsidRPr="0001106F">
        <w:rPr>
          <w:rtl/>
        </w:rPr>
        <w:t xml:space="preserve">. </w:t>
      </w:r>
    </w:p>
    <w:p w:rsidR="005800A1" w:rsidP="00E94378">
      <w:pPr>
        <w:spacing w:before="120" w:line="264" w:lineRule="auto"/>
        <w:rPr>
          <w:rtl/>
        </w:rPr>
      </w:pPr>
      <w:r>
        <w:rPr>
          <w:rFonts w:hint="cs"/>
          <w:b/>
          <w:bCs/>
          <w:rtl/>
        </w:rPr>
        <w:t xml:space="preserve">בעקבות </w:t>
      </w:r>
      <w:r w:rsidR="00477E7E">
        <w:rPr>
          <w:rFonts w:hint="cs"/>
          <w:b/>
          <w:bCs/>
          <w:rtl/>
        </w:rPr>
        <w:t xml:space="preserve">הממצאים אין ודאות שבעלי </w:t>
      </w:r>
      <w:r w:rsidR="002876F7">
        <w:rPr>
          <w:rFonts w:hint="cs"/>
          <w:b/>
          <w:bCs/>
          <w:rtl/>
        </w:rPr>
        <w:t xml:space="preserve">כלי </w:t>
      </w:r>
      <w:r w:rsidR="00477E7E">
        <w:rPr>
          <w:rFonts w:hint="cs"/>
          <w:b/>
          <w:bCs/>
          <w:rtl/>
        </w:rPr>
        <w:t>רכב שמתדל</w:t>
      </w:r>
      <w:r w:rsidR="00BB25AD">
        <w:rPr>
          <w:rFonts w:hint="cs"/>
          <w:b/>
          <w:bCs/>
          <w:rtl/>
        </w:rPr>
        <w:t>קים בגפ"</w:t>
      </w:r>
      <w:r w:rsidR="00E65347">
        <w:rPr>
          <w:rFonts w:hint="cs"/>
          <w:b/>
          <w:bCs/>
          <w:rtl/>
        </w:rPr>
        <w:t>ם</w:t>
      </w:r>
      <w:r w:rsidR="00BB25AD">
        <w:rPr>
          <w:rFonts w:hint="cs"/>
          <w:b/>
          <w:bCs/>
          <w:rtl/>
        </w:rPr>
        <w:t xml:space="preserve"> מקבלים את כמות הגפ"ם </w:t>
      </w:r>
      <w:r>
        <w:rPr>
          <w:rFonts w:hint="cs"/>
          <w:b/>
          <w:bCs/>
          <w:rtl/>
        </w:rPr>
        <w:t>המתאימה לסכום המשולם</w:t>
      </w:r>
      <w:r w:rsidR="00BB25AD">
        <w:rPr>
          <w:rFonts w:hint="cs"/>
          <w:b/>
          <w:bCs/>
          <w:rtl/>
        </w:rPr>
        <w:t xml:space="preserve">. </w:t>
      </w:r>
      <w:r w:rsidRPr="0001106F" w:rsidR="00ED6BBB">
        <w:rPr>
          <w:rFonts w:hint="cs"/>
          <w:b/>
          <w:bCs/>
          <w:rtl/>
        </w:rPr>
        <w:t>משרד מבקר המדינה מ</w:t>
      </w:r>
      <w:r w:rsidR="00700FCB">
        <w:rPr>
          <w:rFonts w:hint="cs"/>
          <w:b/>
          <w:bCs/>
          <w:rtl/>
        </w:rPr>
        <w:t xml:space="preserve">מליץ </w:t>
      </w:r>
      <w:r w:rsidRPr="0001106F" w:rsidR="00ED6BBB">
        <w:rPr>
          <w:rFonts w:hint="cs"/>
          <w:b/>
          <w:bCs/>
          <w:rtl/>
        </w:rPr>
        <w:t xml:space="preserve">למשרד הכלכלה ולמפקח כי </w:t>
      </w:r>
      <w:r w:rsidR="00F0780B">
        <w:rPr>
          <w:rFonts w:hint="cs"/>
          <w:b/>
          <w:bCs/>
          <w:rtl/>
        </w:rPr>
        <w:t>לנוכח</w:t>
      </w:r>
      <w:r w:rsidR="00ED6BBB">
        <w:rPr>
          <w:rFonts w:hint="cs"/>
          <w:b/>
          <w:bCs/>
          <w:rtl/>
        </w:rPr>
        <w:t xml:space="preserve"> מספרם </w:t>
      </w:r>
      <w:r w:rsidR="001F1842">
        <w:rPr>
          <w:rFonts w:hint="cs"/>
          <w:b/>
          <w:bCs/>
          <w:rtl/>
        </w:rPr>
        <w:t>הרב</w:t>
      </w:r>
      <w:r w:rsidR="00ED6BBB">
        <w:rPr>
          <w:rFonts w:hint="cs"/>
          <w:b/>
          <w:bCs/>
          <w:rtl/>
        </w:rPr>
        <w:t xml:space="preserve"> של כלי </w:t>
      </w:r>
      <w:r>
        <w:rPr>
          <w:rFonts w:hint="cs"/>
          <w:b/>
          <w:bCs/>
          <w:rtl/>
        </w:rPr>
        <w:t>ה</w:t>
      </w:r>
      <w:r w:rsidR="00ED6BBB">
        <w:rPr>
          <w:rFonts w:hint="cs"/>
          <w:b/>
          <w:bCs/>
          <w:rtl/>
        </w:rPr>
        <w:t>רכב המונעים בגפ"</w:t>
      </w:r>
      <w:r w:rsidR="00E65347">
        <w:rPr>
          <w:rFonts w:hint="cs"/>
          <w:b/>
          <w:bCs/>
          <w:rtl/>
        </w:rPr>
        <w:t>ם</w:t>
      </w:r>
      <w:r w:rsidR="00ED6BBB">
        <w:rPr>
          <w:rFonts w:hint="cs"/>
          <w:b/>
          <w:bCs/>
          <w:rtl/>
        </w:rPr>
        <w:t xml:space="preserve">, </w:t>
      </w:r>
      <w:r w:rsidR="00B62957">
        <w:rPr>
          <w:rFonts w:hint="cs"/>
          <w:b/>
          <w:bCs/>
          <w:rtl/>
        </w:rPr>
        <w:t xml:space="preserve">ראוי </w:t>
      </w:r>
      <w:r w:rsidR="00700FCB">
        <w:rPr>
          <w:rFonts w:hint="cs"/>
          <w:b/>
          <w:bCs/>
          <w:rtl/>
        </w:rPr>
        <w:t xml:space="preserve">לבחון הסדרה של </w:t>
      </w:r>
      <w:r w:rsidR="005A24C1">
        <w:rPr>
          <w:rFonts w:hint="cs"/>
          <w:b/>
          <w:bCs/>
          <w:rtl/>
        </w:rPr>
        <w:t>ב</w:t>
      </w:r>
      <w:r w:rsidRPr="0001106F" w:rsidR="00ED6BBB">
        <w:rPr>
          <w:rFonts w:hint="cs"/>
          <w:b/>
          <w:bCs/>
          <w:rtl/>
        </w:rPr>
        <w:t xml:space="preserve">דיקות </w:t>
      </w:r>
      <w:r>
        <w:rPr>
          <w:rFonts w:hint="cs"/>
          <w:b/>
          <w:bCs/>
          <w:rtl/>
        </w:rPr>
        <w:t>ל</w:t>
      </w:r>
      <w:r w:rsidRPr="0001106F" w:rsidR="00ED6BBB">
        <w:rPr>
          <w:rFonts w:hint="cs"/>
          <w:b/>
          <w:bCs/>
          <w:rtl/>
        </w:rPr>
        <w:t>אימות דיוק ראשוני ותקופתי למנפקות גפ"</w:t>
      </w:r>
      <w:r w:rsidR="00E65347">
        <w:rPr>
          <w:rFonts w:hint="cs"/>
          <w:b/>
          <w:bCs/>
          <w:rtl/>
        </w:rPr>
        <w:t>ם</w:t>
      </w:r>
      <w:r w:rsidRPr="0001106F" w:rsidR="00ED6BBB">
        <w:rPr>
          <w:rFonts w:hint="cs"/>
          <w:b/>
          <w:bCs/>
          <w:rtl/>
        </w:rPr>
        <w:t>.</w:t>
      </w:r>
    </w:p>
    <w:p w:rsidR="005800A1" w:rsidRPr="005800A1" w:rsidP="00E94378">
      <w:pPr>
        <w:spacing w:before="120" w:line="264" w:lineRule="auto"/>
        <w:rPr>
          <w:rtl/>
        </w:rPr>
      </w:pPr>
      <w:r>
        <w:rPr>
          <w:rFonts w:hint="cs"/>
          <w:rtl/>
        </w:rPr>
        <w:t xml:space="preserve">בתשובתו ציין משרד הכלכלה כי </w:t>
      </w:r>
      <w:r w:rsidR="00FB3D0D">
        <w:rPr>
          <w:rFonts w:hint="cs"/>
          <w:rtl/>
        </w:rPr>
        <w:t>הוא</w:t>
      </w:r>
      <w:r>
        <w:rPr>
          <w:rFonts w:hint="cs"/>
          <w:rtl/>
        </w:rPr>
        <w:t xml:space="preserve"> </w:t>
      </w:r>
      <w:r>
        <w:rPr>
          <w:rtl/>
        </w:rPr>
        <w:t xml:space="preserve">פרסם </w:t>
      </w:r>
      <w:r w:rsidR="00756B0F">
        <w:rPr>
          <w:rFonts w:hint="cs"/>
          <w:rtl/>
        </w:rPr>
        <w:t>"</w:t>
      </w:r>
      <w:r>
        <w:rPr>
          <w:rtl/>
        </w:rPr>
        <w:t>תזכיר חוק</w:t>
      </w:r>
      <w:r w:rsidR="00383994">
        <w:rPr>
          <w:rFonts w:hint="cs"/>
          <w:rtl/>
        </w:rPr>
        <w:t xml:space="preserve"> [בשנת 2018]</w:t>
      </w:r>
      <w:r>
        <w:rPr>
          <w:rtl/>
        </w:rPr>
        <w:t xml:space="preserve"> בנושא אסדרת תחום המשקלות והמידות, אשר בכוונתנו</w:t>
      </w:r>
      <w:r>
        <w:rPr>
          <w:rFonts w:hint="cs"/>
          <w:rtl/>
        </w:rPr>
        <w:t xml:space="preserve"> </w:t>
      </w:r>
      <w:r>
        <w:rPr>
          <w:rtl/>
        </w:rPr>
        <w:t>להעבירו לבחינת שר הכלכלה</w:t>
      </w:r>
      <w:r w:rsidR="008B04BC">
        <w:rPr>
          <w:rFonts w:hint="cs"/>
          <w:rtl/>
        </w:rPr>
        <w:t>.</w:t>
      </w:r>
      <w:r>
        <w:rPr>
          <w:rtl/>
        </w:rPr>
        <w:t xml:space="preserve"> בין היתר, יועלה הנושא לקבלת הכרעה</w:t>
      </w:r>
      <w:r w:rsidR="008B04BC">
        <w:rPr>
          <w:rFonts w:hint="cs"/>
          <w:rtl/>
        </w:rPr>
        <w:t xml:space="preserve"> </w:t>
      </w:r>
      <w:r>
        <w:rPr>
          <w:rtl/>
        </w:rPr>
        <w:t>בדבר אופן הטיפול, בכפוף להקצאת המשאבים המתאימים, הן מבחינת כוח</w:t>
      </w:r>
      <w:r w:rsidR="008B04BC">
        <w:rPr>
          <w:rFonts w:hint="cs"/>
          <w:rtl/>
        </w:rPr>
        <w:t xml:space="preserve"> </w:t>
      </w:r>
      <w:r>
        <w:rPr>
          <w:rtl/>
        </w:rPr>
        <w:t>אדם והן מבחינת תקציב</w:t>
      </w:r>
      <w:r w:rsidR="00756B0F">
        <w:rPr>
          <w:rFonts w:hint="cs"/>
          <w:rtl/>
        </w:rPr>
        <w:t>"</w:t>
      </w:r>
      <w:r>
        <w:rPr>
          <w:rtl/>
        </w:rPr>
        <w:t>.</w:t>
      </w:r>
    </w:p>
    <w:p w:rsidR="005576F3" w:rsidP="001A2CB6">
      <w:pPr>
        <w:pStyle w:val="Heading3"/>
        <w:spacing w:before="0" w:line="269" w:lineRule="auto"/>
        <w:rPr>
          <w:rtl/>
        </w:rPr>
      </w:pPr>
      <w:bookmarkStart w:id="7" w:name="_Toc36453699"/>
      <w:r w:rsidRPr="007C3817">
        <w:rPr>
          <w:rFonts w:hint="cs"/>
          <w:rtl/>
        </w:rPr>
        <w:t>הפיקוח על מתקני לחץ אוויר</w:t>
      </w:r>
      <w:bookmarkEnd w:id="7"/>
    </w:p>
    <w:p w:rsidR="001845F1" w:rsidP="001A2CB6">
      <w:pPr>
        <w:pStyle w:val="a"/>
        <w:spacing w:line="269" w:lineRule="auto"/>
        <w:rPr>
          <w:rtl/>
        </w:rPr>
      </w:pPr>
    </w:p>
    <w:p w:rsidR="009401F8" w:rsidP="001A2CB6">
      <w:pPr>
        <w:spacing w:line="269" w:lineRule="auto"/>
        <w:rPr>
          <w:rtl/>
        </w:rPr>
      </w:pPr>
      <w:r>
        <w:rPr>
          <w:rFonts w:hint="cs"/>
          <w:rtl/>
        </w:rPr>
        <w:t xml:space="preserve">לפי </w:t>
      </w:r>
      <w:r w:rsidR="00ED6BBB">
        <w:rPr>
          <w:rFonts w:hint="cs"/>
          <w:rtl/>
        </w:rPr>
        <w:t>תמ"א 18</w:t>
      </w:r>
      <w:r w:rsidR="00433618">
        <w:rPr>
          <w:rFonts w:hint="cs"/>
          <w:rtl/>
        </w:rPr>
        <w:t>,</w:t>
      </w:r>
      <w:r w:rsidR="00ED6BBB">
        <w:rPr>
          <w:rFonts w:hint="cs"/>
          <w:rtl/>
        </w:rPr>
        <w:t xml:space="preserve"> </w:t>
      </w:r>
      <w:r>
        <w:rPr>
          <w:rFonts w:hint="cs"/>
          <w:rtl/>
        </w:rPr>
        <w:t>יש</w:t>
      </w:r>
      <w:r w:rsidR="00ED6BBB">
        <w:rPr>
          <w:rFonts w:hint="cs"/>
          <w:rtl/>
        </w:rPr>
        <w:t xml:space="preserve"> להקים בכל תחנת תדלוק</w:t>
      </w:r>
      <w:r w:rsidR="00174F84">
        <w:rPr>
          <w:rFonts w:hint="cs"/>
          <w:rtl/>
        </w:rPr>
        <w:t xml:space="preserve">, למעט </w:t>
      </w:r>
      <w:r>
        <w:rPr>
          <w:rFonts w:hint="cs"/>
          <w:rtl/>
        </w:rPr>
        <w:t>ב</w:t>
      </w:r>
      <w:r w:rsidR="00174F84">
        <w:rPr>
          <w:rFonts w:hint="cs"/>
          <w:rtl/>
        </w:rPr>
        <w:t xml:space="preserve">תחנת </w:t>
      </w:r>
      <w:r w:rsidR="004E4B73">
        <w:rPr>
          <w:rFonts w:hint="cs"/>
          <w:rtl/>
        </w:rPr>
        <w:t>תדלוק</w:t>
      </w:r>
      <w:r w:rsidR="00174F84">
        <w:rPr>
          <w:rFonts w:hint="cs"/>
          <w:rtl/>
        </w:rPr>
        <w:t xml:space="preserve"> זעירה,</w:t>
      </w:r>
      <w:r w:rsidR="00ED6BBB">
        <w:rPr>
          <w:rFonts w:hint="cs"/>
          <w:rtl/>
        </w:rPr>
        <w:t xml:space="preserve"> עמדה למילוי אוויר בצמיגים</w:t>
      </w:r>
      <w:r>
        <w:rPr>
          <w:rStyle w:val="FootnoteReference1"/>
          <w:rtl/>
        </w:rPr>
        <w:footnoteReference w:id="48"/>
      </w:r>
      <w:r w:rsidR="00ED6BBB">
        <w:rPr>
          <w:rFonts w:hint="cs"/>
          <w:rtl/>
        </w:rPr>
        <w:t xml:space="preserve"> (להלן - עמדות מילוי אוויר).</w:t>
      </w:r>
      <w:r w:rsidR="005C70CA">
        <w:rPr>
          <w:rFonts w:hint="cs"/>
          <w:rtl/>
        </w:rPr>
        <w:t xml:space="preserve"> </w:t>
      </w:r>
      <w:r w:rsidR="00ED6BBB">
        <w:rPr>
          <w:rFonts w:hint="cs"/>
          <w:rtl/>
        </w:rPr>
        <w:t xml:space="preserve">לדיוק לחץ </w:t>
      </w:r>
      <w:r w:rsidR="007C3817">
        <w:rPr>
          <w:rFonts w:hint="cs"/>
          <w:rtl/>
        </w:rPr>
        <w:t>ה</w:t>
      </w:r>
      <w:r w:rsidR="00ED6BBB">
        <w:rPr>
          <w:rFonts w:hint="cs"/>
          <w:rtl/>
        </w:rPr>
        <w:t>אוויר בצמיגים יש היבטי בטיחות הקשורים ליציבות הרכב והיבטים צרכניים הנוגעים לאורך חיי הצמיג.</w:t>
      </w:r>
      <w:r w:rsidRPr="005C70CA" w:rsidR="005C70CA">
        <w:rPr>
          <w:rFonts w:hint="cs"/>
          <w:rtl/>
        </w:rPr>
        <w:t xml:space="preserve"> </w:t>
      </w:r>
      <w:r w:rsidRPr="005175E4" w:rsidR="005175E4">
        <w:rPr>
          <w:rFonts w:hint="eastAsia"/>
          <w:rtl/>
        </w:rPr>
        <w:t>מחקר</w:t>
      </w:r>
      <w:r w:rsidRPr="005175E4" w:rsidR="005175E4">
        <w:rPr>
          <w:rtl/>
        </w:rPr>
        <w:t xml:space="preserve"> </w:t>
      </w:r>
      <w:r w:rsidR="007C3817">
        <w:rPr>
          <w:rFonts w:hint="cs"/>
          <w:rtl/>
        </w:rPr>
        <w:t xml:space="preserve">שפרסמה </w:t>
      </w:r>
      <w:r w:rsidRPr="00477FE4" w:rsidR="005175E4">
        <w:rPr>
          <w:rFonts w:hint="eastAsia"/>
          <w:rtl/>
        </w:rPr>
        <w:t>הרשות</w:t>
      </w:r>
      <w:r w:rsidRPr="00477FE4" w:rsidR="005175E4">
        <w:rPr>
          <w:rtl/>
        </w:rPr>
        <w:t xml:space="preserve"> </w:t>
      </w:r>
      <w:r w:rsidRPr="00477FE4" w:rsidR="005175E4">
        <w:rPr>
          <w:rFonts w:hint="eastAsia"/>
          <w:rtl/>
        </w:rPr>
        <w:t>הלאומית</w:t>
      </w:r>
      <w:r w:rsidRPr="00477FE4" w:rsidR="005175E4">
        <w:rPr>
          <w:rtl/>
        </w:rPr>
        <w:t xml:space="preserve"> </w:t>
      </w:r>
      <w:r w:rsidRPr="00477FE4" w:rsidR="005175E4">
        <w:rPr>
          <w:rFonts w:hint="eastAsia"/>
          <w:rtl/>
        </w:rPr>
        <w:t>לבטיחות</w:t>
      </w:r>
      <w:r w:rsidRPr="00F85972" w:rsidR="005175E4">
        <w:rPr>
          <w:rtl/>
        </w:rPr>
        <w:t xml:space="preserve"> </w:t>
      </w:r>
      <w:r w:rsidRPr="00F85972" w:rsidR="005175E4">
        <w:rPr>
          <w:rFonts w:hint="eastAsia"/>
          <w:rtl/>
        </w:rPr>
        <w:t>בדרכים</w:t>
      </w:r>
      <w:r w:rsidRPr="00F85972" w:rsidR="005175E4">
        <w:rPr>
          <w:rtl/>
        </w:rPr>
        <w:t xml:space="preserve"> </w:t>
      </w:r>
      <w:r w:rsidRPr="00F85972" w:rsidR="005175E4">
        <w:rPr>
          <w:rFonts w:hint="eastAsia"/>
          <w:rtl/>
        </w:rPr>
        <w:t>בארה</w:t>
      </w:r>
      <w:r w:rsidRPr="00F85972" w:rsidR="005175E4">
        <w:rPr>
          <w:rtl/>
        </w:rPr>
        <w:t>"ב (</w:t>
      </w:r>
      <w:r w:rsidRPr="00F85972" w:rsidR="005175E4">
        <w:t>NHSTA</w:t>
      </w:r>
      <w:r w:rsidRPr="00F85972" w:rsidR="005175E4">
        <w:rPr>
          <w:rtl/>
        </w:rPr>
        <w:t xml:space="preserve">) </w:t>
      </w:r>
      <w:r w:rsidRPr="00F85972" w:rsidR="005175E4">
        <w:rPr>
          <w:rFonts w:hint="eastAsia"/>
          <w:rtl/>
        </w:rPr>
        <w:t>מראה</w:t>
      </w:r>
      <w:r w:rsidRPr="00F85972" w:rsidR="005175E4">
        <w:rPr>
          <w:rtl/>
        </w:rPr>
        <w:t xml:space="preserve"> </w:t>
      </w:r>
      <w:r w:rsidRPr="00F85972" w:rsidR="005175E4">
        <w:rPr>
          <w:rFonts w:hint="eastAsia"/>
          <w:rtl/>
        </w:rPr>
        <w:t>כי</w:t>
      </w:r>
      <w:r w:rsidRPr="00F85972" w:rsidR="005175E4">
        <w:rPr>
          <w:rtl/>
        </w:rPr>
        <w:t xml:space="preserve"> כלי רכב </w:t>
      </w:r>
      <w:r w:rsidR="007C3817">
        <w:rPr>
          <w:rFonts w:hint="cs"/>
          <w:rtl/>
        </w:rPr>
        <w:t>שב</w:t>
      </w:r>
      <w:r w:rsidRPr="00F85972" w:rsidR="005175E4">
        <w:rPr>
          <w:rtl/>
        </w:rPr>
        <w:t>צמיגי</w:t>
      </w:r>
      <w:r w:rsidR="007C3817">
        <w:rPr>
          <w:rFonts w:hint="cs"/>
          <w:rtl/>
        </w:rPr>
        <w:t>ה</w:t>
      </w:r>
      <w:r w:rsidRPr="00F85972" w:rsidR="005175E4">
        <w:rPr>
          <w:rtl/>
        </w:rPr>
        <w:t>ם תת</w:t>
      </w:r>
      <w:r w:rsidR="00433618">
        <w:rPr>
          <w:rFonts w:hint="cs"/>
          <w:rtl/>
        </w:rPr>
        <w:t>-</w:t>
      </w:r>
      <w:r w:rsidRPr="00F85972" w:rsidR="005175E4">
        <w:rPr>
          <w:rtl/>
        </w:rPr>
        <w:t xml:space="preserve">לחץ אוויר של 25% </w:t>
      </w:r>
      <w:r w:rsidRPr="00F85972" w:rsidR="005175E4">
        <w:rPr>
          <w:rFonts w:hint="eastAsia"/>
          <w:rtl/>
        </w:rPr>
        <w:t>או</w:t>
      </w:r>
      <w:r w:rsidRPr="00F85972" w:rsidR="005175E4">
        <w:rPr>
          <w:rtl/>
        </w:rPr>
        <w:t xml:space="preserve"> יותר </w:t>
      </w:r>
      <w:r w:rsidR="001E086C">
        <w:rPr>
          <w:rFonts w:hint="cs"/>
          <w:rtl/>
        </w:rPr>
        <w:t>- ה</w:t>
      </w:r>
      <w:r w:rsidRPr="00F85972" w:rsidR="005175E4">
        <w:rPr>
          <w:rtl/>
        </w:rPr>
        <w:t xml:space="preserve">סיכוי </w:t>
      </w:r>
      <w:r w:rsidR="001E086C">
        <w:rPr>
          <w:rFonts w:hint="cs"/>
          <w:rtl/>
        </w:rPr>
        <w:t xml:space="preserve">שיהיו </w:t>
      </w:r>
      <w:r w:rsidRPr="00F85972" w:rsidR="005175E4">
        <w:rPr>
          <w:rtl/>
        </w:rPr>
        <w:t>מעורבים בתאונה</w:t>
      </w:r>
      <w:r w:rsidR="00A43EFB">
        <w:rPr>
          <w:rFonts w:hint="cs"/>
          <w:rtl/>
        </w:rPr>
        <w:t xml:space="preserve"> גבוה </w:t>
      </w:r>
      <w:r w:rsidRPr="00F85972" w:rsidR="00A43EFB">
        <w:rPr>
          <w:rtl/>
        </w:rPr>
        <w:t>פי שלוש</w:t>
      </w:r>
      <w:r w:rsidR="00A43EFB">
        <w:rPr>
          <w:rFonts w:hint="cs"/>
          <w:rtl/>
        </w:rPr>
        <w:t>ה</w:t>
      </w:r>
      <w:r w:rsidRPr="00F85972" w:rsidR="005175E4">
        <w:rPr>
          <w:rtl/>
        </w:rPr>
        <w:t xml:space="preserve"> מכלי רכב </w:t>
      </w:r>
      <w:r w:rsidR="00A43EFB">
        <w:rPr>
          <w:rFonts w:hint="cs"/>
          <w:rtl/>
        </w:rPr>
        <w:t xml:space="preserve">בעלי </w:t>
      </w:r>
      <w:r w:rsidRPr="00F85972" w:rsidR="005175E4">
        <w:rPr>
          <w:rtl/>
        </w:rPr>
        <w:t>לחץ אוויר תקין</w:t>
      </w:r>
      <w:r w:rsidR="00A43EFB">
        <w:rPr>
          <w:rFonts w:hint="cs"/>
          <w:rtl/>
        </w:rPr>
        <w:t>, שכן</w:t>
      </w:r>
      <w:r w:rsidRPr="00F85972" w:rsidR="005175E4">
        <w:rPr>
          <w:rtl/>
        </w:rPr>
        <w:t xml:space="preserve"> </w:t>
      </w:r>
      <w:r w:rsidRPr="00F85972" w:rsidR="005175E4">
        <w:rPr>
          <w:rFonts w:hint="eastAsia"/>
          <w:rtl/>
        </w:rPr>
        <w:t>הם</w:t>
      </w:r>
      <w:r w:rsidRPr="00F85972" w:rsidR="005175E4">
        <w:rPr>
          <w:rtl/>
        </w:rPr>
        <w:t xml:space="preserve"> </w:t>
      </w:r>
      <w:r w:rsidRPr="00F85972" w:rsidR="005175E4">
        <w:rPr>
          <w:rFonts w:hint="eastAsia"/>
          <w:rtl/>
        </w:rPr>
        <w:t>בעל</w:t>
      </w:r>
      <w:r w:rsidR="00A43EFB">
        <w:rPr>
          <w:rFonts w:hint="cs"/>
          <w:rtl/>
        </w:rPr>
        <w:t>י</w:t>
      </w:r>
      <w:r w:rsidRPr="00F85972" w:rsidR="005175E4">
        <w:rPr>
          <w:rtl/>
        </w:rPr>
        <w:t xml:space="preserve"> </w:t>
      </w:r>
      <w:r w:rsidRPr="00F85972" w:rsidR="005175E4">
        <w:rPr>
          <w:rFonts w:hint="eastAsia"/>
          <w:rtl/>
        </w:rPr>
        <w:t>סיכון</w:t>
      </w:r>
      <w:r w:rsidRPr="00F85972" w:rsidR="005175E4">
        <w:rPr>
          <w:rtl/>
        </w:rPr>
        <w:t xml:space="preserve"> </w:t>
      </w:r>
      <w:r w:rsidRPr="00F85972" w:rsidR="005175E4">
        <w:rPr>
          <w:rFonts w:hint="eastAsia"/>
          <w:rtl/>
        </w:rPr>
        <w:t>לחימום</w:t>
      </w:r>
      <w:r w:rsidRPr="00F85972" w:rsidR="005175E4">
        <w:rPr>
          <w:rtl/>
        </w:rPr>
        <w:t xml:space="preserve"> </w:t>
      </w:r>
      <w:r w:rsidRPr="00F85972" w:rsidR="005175E4">
        <w:rPr>
          <w:rFonts w:hint="eastAsia"/>
          <w:rtl/>
        </w:rPr>
        <w:t>יתר</w:t>
      </w:r>
      <w:r w:rsidRPr="00F85972" w:rsidR="005175E4">
        <w:rPr>
          <w:rtl/>
        </w:rPr>
        <w:t xml:space="preserve">, </w:t>
      </w:r>
      <w:r w:rsidRPr="00F85972" w:rsidR="005175E4">
        <w:rPr>
          <w:rFonts w:hint="eastAsia"/>
          <w:rtl/>
        </w:rPr>
        <w:t>הגורם</w:t>
      </w:r>
      <w:r w:rsidRPr="00F85972" w:rsidR="005175E4">
        <w:rPr>
          <w:rtl/>
        </w:rPr>
        <w:t xml:space="preserve"> </w:t>
      </w:r>
      <w:r w:rsidRPr="00F85972" w:rsidR="005175E4">
        <w:rPr>
          <w:rFonts w:hint="eastAsia"/>
          <w:rtl/>
        </w:rPr>
        <w:t>לכשל</w:t>
      </w:r>
      <w:r w:rsidRPr="00F85972" w:rsidR="005175E4">
        <w:rPr>
          <w:rtl/>
        </w:rPr>
        <w:t xml:space="preserve"> </w:t>
      </w:r>
      <w:r w:rsidRPr="00F85972" w:rsidR="005175E4">
        <w:rPr>
          <w:rFonts w:hint="eastAsia"/>
          <w:rtl/>
        </w:rPr>
        <w:t>ולפחות</w:t>
      </w:r>
      <w:r w:rsidRPr="00F85972" w:rsidR="005175E4">
        <w:rPr>
          <w:rtl/>
        </w:rPr>
        <w:t xml:space="preserve"> </w:t>
      </w:r>
      <w:r w:rsidRPr="00F85972" w:rsidR="005175E4">
        <w:rPr>
          <w:rFonts w:hint="eastAsia"/>
          <w:rtl/>
        </w:rPr>
        <w:t>מקשה</w:t>
      </w:r>
      <w:r w:rsidRPr="00F85972" w:rsidR="005175E4">
        <w:rPr>
          <w:rtl/>
        </w:rPr>
        <w:t xml:space="preserve"> </w:t>
      </w:r>
      <w:r w:rsidR="00A43EFB">
        <w:rPr>
          <w:rFonts w:hint="cs"/>
          <w:rtl/>
        </w:rPr>
        <w:t xml:space="preserve">לשלוט </w:t>
      </w:r>
      <w:r w:rsidRPr="00F85972" w:rsidR="005175E4">
        <w:rPr>
          <w:rFonts w:hint="eastAsia"/>
          <w:rtl/>
        </w:rPr>
        <w:t>על</w:t>
      </w:r>
      <w:r w:rsidRPr="00F85972" w:rsidR="005175E4">
        <w:rPr>
          <w:rtl/>
        </w:rPr>
        <w:t xml:space="preserve"> </w:t>
      </w:r>
      <w:r w:rsidRPr="00F85972" w:rsidR="005175E4">
        <w:rPr>
          <w:rFonts w:hint="eastAsia"/>
          <w:rtl/>
        </w:rPr>
        <w:t>הרכב</w:t>
      </w:r>
      <w:r w:rsidRPr="00F85972" w:rsidR="005175E4">
        <w:rPr>
          <w:rtl/>
        </w:rPr>
        <w:t xml:space="preserve"> </w:t>
      </w:r>
      <w:r w:rsidRPr="00F85972" w:rsidR="005175E4">
        <w:rPr>
          <w:rFonts w:hint="eastAsia"/>
          <w:rtl/>
        </w:rPr>
        <w:t>ו</w:t>
      </w:r>
      <w:r w:rsidR="00A43EFB">
        <w:rPr>
          <w:rFonts w:hint="cs"/>
          <w:rtl/>
        </w:rPr>
        <w:t xml:space="preserve">מקצר את </w:t>
      </w:r>
      <w:r w:rsidRPr="00F85972" w:rsidR="005175E4">
        <w:rPr>
          <w:rFonts w:hint="eastAsia"/>
          <w:rtl/>
        </w:rPr>
        <w:t>אורך</w:t>
      </w:r>
      <w:r w:rsidRPr="00F85972" w:rsidR="005175E4">
        <w:rPr>
          <w:rtl/>
        </w:rPr>
        <w:t xml:space="preserve"> </w:t>
      </w:r>
      <w:r w:rsidRPr="00F85972" w:rsidR="005175E4">
        <w:rPr>
          <w:rFonts w:hint="eastAsia"/>
          <w:rtl/>
        </w:rPr>
        <w:t>החיים</w:t>
      </w:r>
      <w:r w:rsidRPr="00F85972" w:rsidR="005175E4">
        <w:rPr>
          <w:rtl/>
        </w:rPr>
        <w:t xml:space="preserve"> </w:t>
      </w:r>
      <w:r w:rsidRPr="00F85972" w:rsidR="005175E4">
        <w:rPr>
          <w:rFonts w:hint="eastAsia"/>
          <w:rtl/>
        </w:rPr>
        <w:t>של</w:t>
      </w:r>
      <w:r w:rsidRPr="00F85972" w:rsidR="005175E4">
        <w:rPr>
          <w:rtl/>
        </w:rPr>
        <w:t xml:space="preserve"> </w:t>
      </w:r>
      <w:r w:rsidRPr="00F85972" w:rsidR="005175E4">
        <w:rPr>
          <w:rFonts w:hint="eastAsia"/>
          <w:rtl/>
        </w:rPr>
        <w:t>הצמיג</w:t>
      </w:r>
      <w:r w:rsidRPr="00F85972" w:rsidR="005175E4">
        <w:rPr>
          <w:rtl/>
        </w:rPr>
        <w:t xml:space="preserve">. </w:t>
      </w:r>
      <w:r w:rsidRPr="00F85972" w:rsidR="005175E4">
        <w:rPr>
          <w:rFonts w:hint="eastAsia"/>
          <w:rtl/>
        </w:rPr>
        <w:t>עוד</w:t>
      </w:r>
      <w:r w:rsidRPr="00F85972" w:rsidR="005175E4">
        <w:rPr>
          <w:rtl/>
        </w:rPr>
        <w:t xml:space="preserve"> </w:t>
      </w:r>
      <w:r w:rsidRPr="00F85972" w:rsidR="005175E4">
        <w:rPr>
          <w:rFonts w:hint="eastAsia"/>
          <w:rtl/>
        </w:rPr>
        <w:t>עלה</w:t>
      </w:r>
      <w:r w:rsidRPr="00F85972" w:rsidR="005175E4">
        <w:rPr>
          <w:rtl/>
        </w:rPr>
        <w:t xml:space="preserve"> </w:t>
      </w:r>
      <w:r w:rsidRPr="00F85972" w:rsidR="005175E4">
        <w:rPr>
          <w:rFonts w:hint="eastAsia"/>
          <w:rtl/>
        </w:rPr>
        <w:t>מהמחקר</w:t>
      </w:r>
      <w:r w:rsidRPr="00F85972" w:rsidR="005175E4">
        <w:rPr>
          <w:rtl/>
        </w:rPr>
        <w:t xml:space="preserve"> </w:t>
      </w:r>
      <w:r w:rsidRPr="00F85972" w:rsidR="005175E4">
        <w:rPr>
          <w:rFonts w:hint="eastAsia"/>
          <w:rtl/>
        </w:rPr>
        <w:t>שכ</w:t>
      </w:r>
      <w:r w:rsidRPr="00F85972" w:rsidR="005175E4">
        <w:rPr>
          <w:rtl/>
        </w:rPr>
        <w:t xml:space="preserve">-3.5% </w:t>
      </w:r>
      <w:r w:rsidR="00433618">
        <w:rPr>
          <w:rFonts w:hint="cs"/>
          <w:rtl/>
        </w:rPr>
        <w:t>מן ה</w:t>
      </w:r>
      <w:r w:rsidRPr="00F85972" w:rsidR="005175E4">
        <w:rPr>
          <w:rFonts w:hint="eastAsia"/>
          <w:rtl/>
        </w:rPr>
        <w:t>תאונות</w:t>
      </w:r>
      <w:r w:rsidRPr="00F85972" w:rsidR="005175E4">
        <w:rPr>
          <w:rtl/>
        </w:rPr>
        <w:t xml:space="preserve"> </w:t>
      </w:r>
      <w:r w:rsidRPr="00F85972" w:rsidR="005175E4">
        <w:rPr>
          <w:rFonts w:hint="eastAsia"/>
          <w:rtl/>
        </w:rPr>
        <w:t>נגרמו</w:t>
      </w:r>
      <w:r w:rsidRPr="00F85972" w:rsidR="005175E4">
        <w:rPr>
          <w:rtl/>
        </w:rPr>
        <w:t xml:space="preserve"> </w:t>
      </w:r>
      <w:r w:rsidRPr="00F85972" w:rsidR="005175E4">
        <w:rPr>
          <w:rFonts w:hint="eastAsia"/>
          <w:rtl/>
        </w:rPr>
        <w:t>בעקבות</w:t>
      </w:r>
      <w:r w:rsidRPr="00F85972" w:rsidR="005175E4">
        <w:rPr>
          <w:rtl/>
        </w:rPr>
        <w:t xml:space="preserve"> </w:t>
      </w:r>
      <w:r w:rsidRPr="00F85972" w:rsidR="005175E4">
        <w:rPr>
          <w:rFonts w:hint="eastAsia"/>
          <w:rtl/>
        </w:rPr>
        <w:t>תת</w:t>
      </w:r>
      <w:r w:rsidR="00433618">
        <w:rPr>
          <w:rFonts w:hint="cs"/>
          <w:rtl/>
        </w:rPr>
        <w:t>-</w:t>
      </w:r>
      <w:r w:rsidRPr="00F85972" w:rsidR="005175E4">
        <w:rPr>
          <w:rFonts w:hint="eastAsia"/>
          <w:rtl/>
        </w:rPr>
        <w:t>לחץ</w:t>
      </w:r>
      <w:r w:rsidRPr="00F85972" w:rsidR="005175E4">
        <w:rPr>
          <w:rtl/>
        </w:rPr>
        <w:t xml:space="preserve"> </w:t>
      </w:r>
      <w:r w:rsidRPr="00F85972" w:rsidR="005175E4">
        <w:rPr>
          <w:rFonts w:hint="eastAsia"/>
          <w:rtl/>
        </w:rPr>
        <w:t>אוויר</w:t>
      </w:r>
      <w:r w:rsidRPr="00F85972" w:rsidR="005175E4">
        <w:rPr>
          <w:rtl/>
        </w:rPr>
        <w:t xml:space="preserve"> </w:t>
      </w:r>
      <w:r w:rsidRPr="00F85972" w:rsidR="005175E4">
        <w:rPr>
          <w:rFonts w:hint="eastAsia"/>
          <w:rtl/>
        </w:rPr>
        <w:t>או</w:t>
      </w:r>
      <w:r w:rsidRPr="00F85972" w:rsidR="005175E4">
        <w:rPr>
          <w:rtl/>
        </w:rPr>
        <w:t xml:space="preserve"> </w:t>
      </w:r>
      <w:r w:rsidRPr="00F85972" w:rsidR="005175E4">
        <w:rPr>
          <w:rFonts w:hint="eastAsia"/>
          <w:rtl/>
        </w:rPr>
        <w:t>התפוצצות</w:t>
      </w:r>
      <w:r w:rsidRPr="00F85972" w:rsidR="005175E4">
        <w:rPr>
          <w:rtl/>
        </w:rPr>
        <w:t xml:space="preserve"> </w:t>
      </w:r>
      <w:r w:rsidRPr="00F85972" w:rsidR="005175E4">
        <w:rPr>
          <w:rFonts w:hint="eastAsia"/>
          <w:rtl/>
        </w:rPr>
        <w:t>הצמיג</w:t>
      </w:r>
      <w:r>
        <w:rPr>
          <w:rStyle w:val="FootnoteReference1"/>
          <w:rtl/>
        </w:rPr>
        <w:footnoteReference w:id="49"/>
      </w:r>
      <w:r w:rsidRPr="005175E4" w:rsidR="005175E4">
        <w:rPr>
          <w:rtl/>
        </w:rPr>
        <w:t>.</w:t>
      </w:r>
    </w:p>
    <w:p w:rsidR="009401F8" w:rsidP="001A2CB6">
      <w:pPr>
        <w:pStyle w:val="a"/>
        <w:spacing w:line="269" w:lineRule="auto"/>
        <w:rPr>
          <w:rtl/>
        </w:rPr>
      </w:pPr>
    </w:p>
    <w:p w:rsidR="009401F8" w:rsidP="001A2CB6">
      <w:pPr>
        <w:spacing w:line="269" w:lineRule="auto"/>
        <w:rPr>
          <w:rtl/>
        </w:rPr>
      </w:pPr>
      <w:r w:rsidRPr="00F85972">
        <w:rPr>
          <w:sz w:val="24"/>
          <w:rtl/>
        </w:rPr>
        <w:t xml:space="preserve">פקודת המשקלות והמידות והתקנות מכוחה אינם מטילים על המפקח את החובה לאישור דגם </w:t>
      </w:r>
      <w:r w:rsidRPr="00F85972">
        <w:rPr>
          <w:rFonts w:hint="eastAsia"/>
          <w:sz w:val="24"/>
          <w:rtl/>
        </w:rPr>
        <w:t>ל</w:t>
      </w:r>
      <w:r w:rsidRPr="00F85972" w:rsidR="005C70CA">
        <w:rPr>
          <w:rFonts w:hint="eastAsia"/>
          <w:sz w:val="24"/>
          <w:rtl/>
        </w:rPr>
        <w:t>מתקני</w:t>
      </w:r>
      <w:r w:rsidRPr="00F85972">
        <w:rPr>
          <w:sz w:val="24"/>
          <w:rtl/>
        </w:rPr>
        <w:t xml:space="preserve"> מילוי אוויר, </w:t>
      </w:r>
      <w:r w:rsidR="001F1842">
        <w:rPr>
          <w:rFonts w:hint="cs"/>
          <w:sz w:val="24"/>
          <w:rtl/>
        </w:rPr>
        <w:t>ל</w:t>
      </w:r>
      <w:r w:rsidRPr="00F85972">
        <w:rPr>
          <w:sz w:val="24"/>
          <w:rtl/>
        </w:rPr>
        <w:t xml:space="preserve">בדיקת אימות דיוק ראשוני בזמן ההקמה או </w:t>
      </w:r>
      <w:r w:rsidR="001F1842">
        <w:rPr>
          <w:rFonts w:hint="cs"/>
          <w:sz w:val="24"/>
          <w:rtl/>
        </w:rPr>
        <w:t>ל</w:t>
      </w:r>
      <w:r w:rsidRPr="00F85972">
        <w:rPr>
          <w:sz w:val="24"/>
          <w:rtl/>
        </w:rPr>
        <w:t xml:space="preserve">מעקב תקופתי </w:t>
      </w:r>
      <w:r w:rsidR="001F1842">
        <w:rPr>
          <w:rFonts w:hint="cs"/>
          <w:sz w:val="24"/>
          <w:rtl/>
        </w:rPr>
        <w:t>על</w:t>
      </w:r>
      <w:r w:rsidRPr="00F85972">
        <w:rPr>
          <w:sz w:val="24"/>
          <w:rtl/>
        </w:rPr>
        <w:t xml:space="preserve"> תקינות</w:t>
      </w:r>
      <w:r w:rsidR="001F1842">
        <w:rPr>
          <w:rFonts w:hint="cs"/>
          <w:sz w:val="24"/>
          <w:rtl/>
        </w:rPr>
        <w:t>ם</w:t>
      </w:r>
      <w:r w:rsidR="001F1842">
        <w:rPr>
          <w:rFonts w:hint="cs"/>
          <w:rtl/>
        </w:rPr>
        <w:t xml:space="preserve"> של </w:t>
      </w:r>
      <w:r w:rsidR="007170E1">
        <w:rPr>
          <w:rFonts w:hint="cs"/>
          <w:rtl/>
        </w:rPr>
        <w:t>ה</w:t>
      </w:r>
      <w:r w:rsidR="005C70CA">
        <w:rPr>
          <w:rFonts w:hint="cs"/>
          <w:rtl/>
        </w:rPr>
        <w:t>מתקני</w:t>
      </w:r>
      <w:r w:rsidR="007170E1">
        <w:rPr>
          <w:rFonts w:hint="cs"/>
          <w:rtl/>
        </w:rPr>
        <w:t>ם</w:t>
      </w:r>
      <w:r>
        <w:rPr>
          <w:rFonts w:hint="cs"/>
          <w:rtl/>
        </w:rPr>
        <w:t xml:space="preserve">. </w:t>
      </w:r>
      <w:r w:rsidR="001F1842">
        <w:rPr>
          <w:rFonts w:hint="cs"/>
          <w:rtl/>
        </w:rPr>
        <w:t>ב</w:t>
      </w:r>
      <w:r>
        <w:rPr>
          <w:rFonts w:hint="cs"/>
          <w:rtl/>
        </w:rPr>
        <w:t xml:space="preserve">דוחות מבקר המדינה </w:t>
      </w:r>
      <w:r w:rsidR="001F1842">
        <w:rPr>
          <w:rFonts w:hint="cs"/>
          <w:rtl/>
        </w:rPr>
        <w:t xml:space="preserve">נדון </w:t>
      </w:r>
      <w:r>
        <w:rPr>
          <w:rFonts w:hint="cs"/>
          <w:rtl/>
        </w:rPr>
        <w:t>נושא זה</w:t>
      </w:r>
      <w:r>
        <w:rPr>
          <w:rStyle w:val="FootnoteReference1"/>
          <w:rtl/>
        </w:rPr>
        <w:footnoteReference w:id="50"/>
      </w:r>
      <w:r w:rsidR="007170E1">
        <w:rPr>
          <w:rFonts w:hint="cs"/>
          <w:rtl/>
        </w:rPr>
        <w:t>,</w:t>
      </w:r>
      <w:r>
        <w:rPr>
          <w:rFonts w:hint="cs"/>
          <w:rtl/>
        </w:rPr>
        <w:t xml:space="preserve"> </w:t>
      </w:r>
      <w:r w:rsidR="001F1842">
        <w:rPr>
          <w:rFonts w:hint="cs"/>
          <w:rtl/>
        </w:rPr>
        <w:t>והומלץ</w:t>
      </w:r>
      <w:r>
        <w:rPr>
          <w:rFonts w:hint="cs"/>
          <w:rtl/>
        </w:rPr>
        <w:t xml:space="preserve"> כי בשל חשיבות</w:t>
      </w:r>
      <w:r w:rsidR="001F1842">
        <w:rPr>
          <w:rFonts w:hint="cs"/>
          <w:rtl/>
        </w:rPr>
        <w:t xml:space="preserve">ו </w:t>
      </w:r>
      <w:r>
        <w:rPr>
          <w:rFonts w:hint="cs"/>
          <w:rtl/>
        </w:rPr>
        <w:t xml:space="preserve">תינתן סמכות לרשות ממשלתית </w:t>
      </w:r>
      <w:r w:rsidR="001F1842">
        <w:rPr>
          <w:rFonts w:hint="cs"/>
          <w:rtl/>
        </w:rPr>
        <w:t>לבדוק</w:t>
      </w:r>
      <w:r>
        <w:rPr>
          <w:rFonts w:hint="cs"/>
          <w:rtl/>
        </w:rPr>
        <w:t xml:space="preserve"> ולאכוף את תקינות מדי לחץ האוויר. עוד הומלץ כי </w:t>
      </w:r>
      <w:r w:rsidRPr="000D11BE">
        <w:rPr>
          <w:rtl/>
        </w:rPr>
        <w:t xml:space="preserve">במסגרת </w:t>
      </w:r>
      <w:r w:rsidR="00D12FA8">
        <w:rPr>
          <w:rFonts w:hint="cs"/>
          <w:rtl/>
        </w:rPr>
        <w:t>השינוי</w:t>
      </w:r>
      <w:r w:rsidRPr="000D11BE" w:rsidR="00D12FA8">
        <w:rPr>
          <w:rtl/>
        </w:rPr>
        <w:t xml:space="preserve"> </w:t>
      </w:r>
      <w:r w:rsidRPr="000D11BE">
        <w:rPr>
          <w:rtl/>
        </w:rPr>
        <w:t>בפקודת המשקלות והמידות</w:t>
      </w:r>
      <w:r>
        <w:rPr>
          <w:rFonts w:hint="cs"/>
          <w:rtl/>
        </w:rPr>
        <w:t xml:space="preserve"> תימסר סמכות זו לעובדי משרד הכלכלה, אשר ממילא מגיעים לתחנות התדלוק לבדיקת אימות </w:t>
      </w:r>
      <w:r w:rsidR="001F1842">
        <w:rPr>
          <w:rFonts w:hint="cs"/>
          <w:rtl/>
        </w:rPr>
        <w:t xml:space="preserve">של </w:t>
      </w:r>
      <w:r>
        <w:rPr>
          <w:rFonts w:hint="cs"/>
          <w:rtl/>
        </w:rPr>
        <w:t xml:space="preserve">דיוק פיות התדלוק. </w:t>
      </w:r>
      <w:r w:rsidR="00CD0ECC">
        <w:rPr>
          <w:rFonts w:hint="cs"/>
          <w:rtl/>
        </w:rPr>
        <w:t xml:space="preserve">הביקורת העלתה כי עדיין אין </w:t>
      </w:r>
      <w:r w:rsidR="001F1842">
        <w:rPr>
          <w:rFonts w:hint="cs"/>
          <w:rtl/>
        </w:rPr>
        <w:t>גוף</w:t>
      </w:r>
      <w:r w:rsidR="00CD0ECC">
        <w:rPr>
          <w:rFonts w:hint="cs"/>
          <w:rtl/>
        </w:rPr>
        <w:t xml:space="preserve"> ממשלתי המפקח על דיוק מתקני מילוי </w:t>
      </w:r>
      <w:r w:rsidR="001F1842">
        <w:rPr>
          <w:rFonts w:hint="cs"/>
          <w:rtl/>
        </w:rPr>
        <w:t>ה</w:t>
      </w:r>
      <w:r w:rsidR="00CD0ECC">
        <w:rPr>
          <w:rFonts w:hint="cs"/>
          <w:rtl/>
        </w:rPr>
        <w:t>אוויר.</w:t>
      </w:r>
    </w:p>
    <w:p w:rsidR="009401F8" w:rsidP="001A2CB6">
      <w:pPr>
        <w:pStyle w:val="a"/>
        <w:spacing w:line="269" w:lineRule="auto"/>
        <w:rPr>
          <w:rtl/>
        </w:rPr>
      </w:pPr>
    </w:p>
    <w:p w:rsidR="00DE56E6" w:rsidP="001A2CB6">
      <w:pPr>
        <w:spacing w:line="269" w:lineRule="auto"/>
        <w:rPr>
          <w:b/>
          <w:bCs/>
          <w:rtl/>
        </w:rPr>
      </w:pPr>
      <w:r w:rsidRPr="006655E4">
        <w:rPr>
          <w:rFonts w:hint="cs"/>
          <w:b/>
          <w:bCs/>
          <w:rtl/>
        </w:rPr>
        <w:t>משרד מבקר המדינה מ</w:t>
      </w:r>
      <w:r w:rsidR="00700FCB">
        <w:rPr>
          <w:rFonts w:hint="cs"/>
          <w:b/>
          <w:bCs/>
          <w:rtl/>
        </w:rPr>
        <w:t xml:space="preserve">מליץ </w:t>
      </w:r>
      <w:r w:rsidRPr="006655E4">
        <w:rPr>
          <w:rFonts w:hint="cs"/>
          <w:b/>
          <w:bCs/>
          <w:rtl/>
        </w:rPr>
        <w:t xml:space="preserve">למשרד הכלכלה </w:t>
      </w:r>
      <w:r w:rsidR="005B0516">
        <w:rPr>
          <w:rFonts w:hint="cs"/>
          <w:b/>
          <w:bCs/>
          <w:rtl/>
        </w:rPr>
        <w:t xml:space="preserve">להסדיר את נושא </w:t>
      </w:r>
      <w:r w:rsidR="00B50620">
        <w:rPr>
          <w:rFonts w:hint="cs"/>
          <w:b/>
          <w:bCs/>
          <w:rtl/>
        </w:rPr>
        <w:t xml:space="preserve">הבדיקות </w:t>
      </w:r>
      <w:r w:rsidRPr="006655E4">
        <w:rPr>
          <w:rFonts w:hint="cs"/>
          <w:b/>
          <w:bCs/>
          <w:rtl/>
        </w:rPr>
        <w:t xml:space="preserve">של </w:t>
      </w:r>
      <w:r w:rsidR="00074A5A">
        <w:rPr>
          <w:rFonts w:hint="cs"/>
          <w:b/>
          <w:bCs/>
          <w:rtl/>
        </w:rPr>
        <w:t>מתקני</w:t>
      </w:r>
      <w:r w:rsidRPr="006655E4">
        <w:rPr>
          <w:rFonts w:hint="cs"/>
          <w:b/>
          <w:bCs/>
          <w:rtl/>
        </w:rPr>
        <w:t xml:space="preserve"> מילוי אוויר</w:t>
      </w:r>
      <w:r w:rsidR="005B0516">
        <w:rPr>
          <w:rFonts w:hint="cs"/>
          <w:b/>
          <w:bCs/>
          <w:rtl/>
        </w:rPr>
        <w:t>.</w:t>
      </w:r>
      <w:r w:rsidR="00700FCB">
        <w:rPr>
          <w:rFonts w:hint="cs"/>
          <w:rtl/>
        </w:rPr>
        <w:t xml:space="preserve"> </w:t>
      </w:r>
      <w:r w:rsidRPr="00F85972" w:rsidR="00700FCB">
        <w:rPr>
          <w:rFonts w:hint="eastAsia"/>
          <w:b/>
          <w:bCs/>
          <w:rtl/>
        </w:rPr>
        <w:t>ניתן</w:t>
      </w:r>
      <w:r w:rsidRPr="00F85972" w:rsidR="00700FCB">
        <w:rPr>
          <w:b/>
          <w:bCs/>
          <w:rtl/>
        </w:rPr>
        <w:t xml:space="preserve"> </w:t>
      </w:r>
      <w:r w:rsidRPr="00F85972" w:rsidR="00700FCB">
        <w:rPr>
          <w:rFonts w:hint="eastAsia"/>
          <w:b/>
          <w:bCs/>
          <w:rtl/>
        </w:rPr>
        <w:t>לשקול</w:t>
      </w:r>
      <w:r w:rsidRPr="00F85972" w:rsidR="00700FCB">
        <w:rPr>
          <w:b/>
          <w:bCs/>
          <w:rtl/>
        </w:rPr>
        <w:t xml:space="preserve"> </w:t>
      </w:r>
      <w:r w:rsidRPr="00F85972" w:rsidR="00700FCB">
        <w:rPr>
          <w:rFonts w:hint="eastAsia"/>
          <w:b/>
          <w:bCs/>
          <w:rtl/>
        </w:rPr>
        <w:t>לחייב</w:t>
      </w:r>
      <w:r w:rsidRPr="00F85972" w:rsidR="00700FCB">
        <w:rPr>
          <w:b/>
          <w:bCs/>
          <w:rtl/>
        </w:rPr>
        <w:t xml:space="preserve"> </w:t>
      </w:r>
      <w:r w:rsidRPr="00F85972" w:rsidR="00700FCB">
        <w:rPr>
          <w:rFonts w:hint="eastAsia"/>
          <w:b/>
          <w:bCs/>
          <w:rtl/>
        </w:rPr>
        <w:t>את</w:t>
      </w:r>
      <w:r w:rsidRPr="00F85972" w:rsidR="00700FCB">
        <w:rPr>
          <w:b/>
          <w:bCs/>
          <w:rtl/>
        </w:rPr>
        <w:t xml:space="preserve"> </w:t>
      </w:r>
      <w:r w:rsidRPr="00F85972" w:rsidR="00700FCB">
        <w:rPr>
          <w:rFonts w:hint="eastAsia"/>
          <w:b/>
          <w:bCs/>
          <w:rtl/>
        </w:rPr>
        <w:t>התחנות</w:t>
      </w:r>
      <w:r w:rsidRPr="00F85972" w:rsidR="00700FCB">
        <w:rPr>
          <w:b/>
          <w:bCs/>
          <w:rtl/>
        </w:rPr>
        <w:t xml:space="preserve"> </w:t>
      </w:r>
      <w:r w:rsidR="005175E4">
        <w:rPr>
          <w:rFonts w:hint="cs"/>
          <w:b/>
          <w:bCs/>
          <w:rtl/>
        </w:rPr>
        <w:t>ב</w:t>
      </w:r>
      <w:r w:rsidRPr="00F85972" w:rsidR="00700FCB">
        <w:rPr>
          <w:rFonts w:hint="eastAsia"/>
          <w:b/>
          <w:bCs/>
          <w:rtl/>
        </w:rPr>
        <w:t>בדיקה</w:t>
      </w:r>
      <w:r w:rsidRPr="00F85972" w:rsidR="00700FCB">
        <w:rPr>
          <w:b/>
          <w:bCs/>
          <w:rtl/>
        </w:rPr>
        <w:t xml:space="preserve"> </w:t>
      </w:r>
      <w:r w:rsidRPr="00F85972" w:rsidR="00700FCB">
        <w:rPr>
          <w:rFonts w:hint="eastAsia"/>
          <w:b/>
          <w:bCs/>
          <w:rtl/>
        </w:rPr>
        <w:t>של</w:t>
      </w:r>
      <w:r w:rsidRPr="00F85972" w:rsidR="00700FCB">
        <w:rPr>
          <w:b/>
          <w:bCs/>
          <w:rtl/>
        </w:rPr>
        <w:t xml:space="preserve"> </w:t>
      </w:r>
      <w:r w:rsidR="00AB7815">
        <w:rPr>
          <w:rFonts w:hint="cs"/>
          <w:b/>
          <w:bCs/>
          <w:rtl/>
        </w:rPr>
        <w:t xml:space="preserve">גוף </w:t>
      </w:r>
      <w:r w:rsidRPr="00F85972" w:rsidR="00700FCB">
        <w:rPr>
          <w:rFonts w:hint="eastAsia"/>
          <w:b/>
          <w:bCs/>
          <w:rtl/>
        </w:rPr>
        <w:t>חיצוני</w:t>
      </w:r>
      <w:r w:rsidRPr="00F85972" w:rsidR="00700FCB">
        <w:rPr>
          <w:b/>
          <w:bCs/>
          <w:rtl/>
        </w:rPr>
        <w:t xml:space="preserve"> </w:t>
      </w:r>
      <w:r w:rsidR="00B50620">
        <w:rPr>
          <w:rFonts w:hint="cs"/>
          <w:b/>
          <w:bCs/>
          <w:rtl/>
        </w:rPr>
        <w:t xml:space="preserve">מוסמך ומוסכם על המשרד ולהסדיר את דרכי פרסום </w:t>
      </w:r>
      <w:r w:rsidR="001E26ED">
        <w:rPr>
          <w:rFonts w:hint="cs"/>
          <w:b/>
          <w:bCs/>
          <w:rtl/>
        </w:rPr>
        <w:t xml:space="preserve">תוצאות הבדיקות </w:t>
      </w:r>
      <w:r w:rsidRPr="00F85972" w:rsidR="00700FCB">
        <w:rPr>
          <w:rFonts w:hint="eastAsia"/>
          <w:b/>
          <w:bCs/>
          <w:rtl/>
        </w:rPr>
        <w:t>לציבור</w:t>
      </w:r>
      <w:r w:rsidRPr="00F85972" w:rsidR="00700FCB">
        <w:rPr>
          <w:b/>
          <w:bCs/>
          <w:rtl/>
        </w:rPr>
        <w:t>.</w:t>
      </w:r>
    </w:p>
    <w:p w:rsidR="00484A40" w:rsidP="001A2CB6">
      <w:pPr>
        <w:pStyle w:val="a"/>
        <w:spacing w:line="269" w:lineRule="auto"/>
        <w:rPr>
          <w:rtl/>
        </w:rPr>
      </w:pPr>
    </w:p>
    <w:p w:rsidR="00484A40" w:rsidRPr="00484A40" w:rsidP="001A2CB6">
      <w:pPr>
        <w:spacing w:line="269" w:lineRule="auto"/>
        <w:rPr>
          <w:rtl/>
        </w:rPr>
      </w:pPr>
      <w:r>
        <w:rPr>
          <w:rFonts w:hint="cs"/>
          <w:rtl/>
        </w:rPr>
        <w:t xml:space="preserve">בתשובתו </w:t>
      </w:r>
      <w:r w:rsidR="008250C6">
        <w:rPr>
          <w:rFonts w:hint="cs"/>
          <w:rtl/>
        </w:rPr>
        <w:t>מסר</w:t>
      </w:r>
      <w:r>
        <w:rPr>
          <w:rFonts w:hint="cs"/>
          <w:rtl/>
        </w:rPr>
        <w:t xml:space="preserve"> משרד הכלכלה כי המפקח על </w:t>
      </w:r>
      <w:r w:rsidR="008250C6">
        <w:rPr>
          <w:rFonts w:hint="cs"/>
          <w:rtl/>
        </w:rPr>
        <w:t>ה</w:t>
      </w:r>
      <w:r>
        <w:rPr>
          <w:rFonts w:hint="cs"/>
          <w:rtl/>
        </w:rPr>
        <w:t>משקלות ו</w:t>
      </w:r>
      <w:r w:rsidR="008250C6">
        <w:rPr>
          <w:rFonts w:hint="cs"/>
          <w:rtl/>
        </w:rPr>
        <w:t>ה</w:t>
      </w:r>
      <w:r>
        <w:rPr>
          <w:rFonts w:hint="cs"/>
          <w:rtl/>
        </w:rPr>
        <w:t>מידות מבצע בדיקות אישורי דגם למכשירים ניידים המודדים את לחץ האוויר. מכשירים נייחים בתחנות תדלוק לא נבדקו עד היום. עוד ציין כי "הנושא ייבדק אל מול תחנות התדלוק ואל מול תזכיר חוק המשקלות והמידות".</w:t>
      </w:r>
    </w:p>
    <w:p w:rsidR="00484A40" w:rsidP="00C8679C">
      <w:pPr>
        <w:pStyle w:val="a"/>
        <w:rPr>
          <w:rtl/>
        </w:rPr>
      </w:pPr>
    </w:p>
    <w:p w:rsidR="00C8679C" w:rsidP="00C8679C">
      <w:pPr>
        <w:pStyle w:val="a"/>
        <w:rPr>
          <w:rtl/>
        </w:rPr>
      </w:pPr>
    </w:p>
    <w:p w:rsidR="001574A7" w:rsidRPr="001574A7" w:rsidP="001A2CB6">
      <w:pPr>
        <w:pStyle w:val="Heading3"/>
        <w:spacing w:before="0" w:line="269" w:lineRule="auto"/>
        <w:rPr>
          <w:rtl/>
        </w:rPr>
      </w:pPr>
      <w:bookmarkStart w:id="8" w:name="_Toc36453700"/>
      <w:r w:rsidRPr="00FF6A05">
        <w:rPr>
          <w:rFonts w:hint="cs"/>
          <w:rtl/>
        </w:rPr>
        <w:t xml:space="preserve">הפיקוח על איכות </w:t>
      </w:r>
      <w:r w:rsidRPr="00FF6A05" w:rsidR="004C3FC8">
        <w:rPr>
          <w:rFonts w:hint="cs"/>
          <w:rtl/>
        </w:rPr>
        <w:t>הדלק</w:t>
      </w:r>
      <w:bookmarkEnd w:id="8"/>
    </w:p>
    <w:p w:rsidR="00F42CE7" w:rsidP="001A2CB6">
      <w:pPr>
        <w:pStyle w:val="a"/>
        <w:spacing w:line="269" w:lineRule="auto"/>
        <w:rPr>
          <w:rtl/>
        </w:rPr>
      </w:pPr>
    </w:p>
    <w:p w:rsidR="00D11F75" w:rsidRPr="003F1B23" w:rsidP="001A2CB6">
      <w:pPr>
        <w:spacing w:line="269" w:lineRule="auto"/>
        <w:rPr>
          <w:rtl/>
        </w:rPr>
      </w:pPr>
      <w:r>
        <w:rPr>
          <w:rFonts w:hint="cs"/>
          <w:rtl/>
        </w:rPr>
        <w:t xml:space="preserve">הפיקוח על מוצרי הדלק בתחנות התדלוק מתבסס על חוק הפעלת רכב (מנועים ודלק), </w:t>
      </w:r>
      <w:r w:rsidR="00BA6ED4">
        <w:rPr>
          <w:rFonts w:hint="cs"/>
          <w:rtl/>
        </w:rPr>
        <w:t>ה</w:t>
      </w:r>
      <w:r>
        <w:rPr>
          <w:rFonts w:hint="cs"/>
          <w:rtl/>
        </w:rPr>
        <w:t>תשכ"א-1960</w:t>
      </w:r>
      <w:r w:rsidR="00F31432">
        <w:rPr>
          <w:rFonts w:hint="cs"/>
          <w:rtl/>
        </w:rPr>
        <w:t>.</w:t>
      </w:r>
      <w:r>
        <w:rPr>
          <w:rFonts w:hint="cs"/>
          <w:rtl/>
        </w:rPr>
        <w:t xml:space="preserve"> </w:t>
      </w:r>
      <w:r w:rsidR="001F1842">
        <w:rPr>
          <w:rFonts w:hint="cs"/>
          <w:rtl/>
        </w:rPr>
        <w:t>בחוק זה נקבעו</w:t>
      </w:r>
      <w:r>
        <w:rPr>
          <w:rFonts w:hint="cs"/>
          <w:rtl/>
        </w:rPr>
        <w:t xml:space="preserve"> סמכויות </w:t>
      </w:r>
      <w:r w:rsidRPr="003F1B23">
        <w:rPr>
          <w:rtl/>
        </w:rPr>
        <w:t xml:space="preserve">פיקוח על ביצוע הוראות </w:t>
      </w:r>
      <w:r>
        <w:rPr>
          <w:rFonts w:hint="cs"/>
          <w:rtl/>
        </w:rPr>
        <w:t>ה</w:t>
      </w:r>
      <w:r w:rsidRPr="003F1B23">
        <w:rPr>
          <w:rtl/>
        </w:rPr>
        <w:t xml:space="preserve">חוק </w:t>
      </w:r>
      <w:r>
        <w:rPr>
          <w:rFonts w:hint="cs"/>
          <w:rtl/>
        </w:rPr>
        <w:t>ל</w:t>
      </w:r>
      <w:r w:rsidRPr="003F1B23">
        <w:rPr>
          <w:rtl/>
        </w:rPr>
        <w:t xml:space="preserve">מנהל מינהל הדלק במשרד </w:t>
      </w:r>
      <w:r>
        <w:rPr>
          <w:rFonts w:hint="cs"/>
          <w:rtl/>
        </w:rPr>
        <w:t>האנרגיה</w:t>
      </w:r>
      <w:r w:rsidRPr="003F1B23">
        <w:rPr>
          <w:rtl/>
        </w:rPr>
        <w:t xml:space="preserve"> או </w:t>
      </w:r>
      <w:r>
        <w:rPr>
          <w:rFonts w:hint="cs"/>
          <w:rtl/>
        </w:rPr>
        <w:t>ל</w:t>
      </w:r>
      <w:r w:rsidRPr="003F1B23">
        <w:rPr>
          <w:rtl/>
        </w:rPr>
        <w:t>עובד המדינה ששר</w:t>
      </w:r>
      <w:r>
        <w:rPr>
          <w:rFonts w:hint="cs"/>
          <w:rtl/>
        </w:rPr>
        <w:t xml:space="preserve"> האנרגיה</w:t>
      </w:r>
      <w:r w:rsidRPr="003F1B23">
        <w:rPr>
          <w:rtl/>
        </w:rPr>
        <w:t xml:space="preserve"> הסמיך לכך בכתב (</w:t>
      </w:r>
      <w:r>
        <w:rPr>
          <w:rFonts w:hint="cs"/>
          <w:rtl/>
        </w:rPr>
        <w:t>להלן</w:t>
      </w:r>
      <w:r w:rsidRPr="003F1B23">
        <w:rPr>
          <w:rtl/>
        </w:rPr>
        <w:t xml:space="preserve"> </w:t>
      </w:r>
      <w:r>
        <w:rPr>
          <w:rFonts w:hint="cs"/>
          <w:rtl/>
        </w:rPr>
        <w:t>-</w:t>
      </w:r>
      <w:r w:rsidRPr="003F1B23">
        <w:rPr>
          <w:rtl/>
        </w:rPr>
        <w:t xml:space="preserve"> המפקח)</w:t>
      </w:r>
      <w:r>
        <w:rPr>
          <w:rFonts w:hint="cs"/>
          <w:rtl/>
        </w:rPr>
        <w:t xml:space="preserve">. </w:t>
      </w:r>
      <w:r w:rsidR="00C46FF9">
        <w:rPr>
          <w:rFonts w:hint="cs"/>
          <w:rtl/>
        </w:rPr>
        <w:t>החוק מקנה</w:t>
      </w:r>
      <w:r>
        <w:rPr>
          <w:rFonts w:hint="cs"/>
          <w:rtl/>
        </w:rPr>
        <w:t xml:space="preserve"> למינהל הדלק סמכויות פיקוח וחקירה גם בנוגע לאיכות הדלק (בנזין וסולר) בתחנות התדלוק ובבתי הזיקוק.</w:t>
      </w:r>
    </w:p>
    <w:p w:rsidR="00D11F75" w:rsidP="001A2CB6">
      <w:pPr>
        <w:pStyle w:val="a"/>
        <w:spacing w:line="269" w:lineRule="auto"/>
      </w:pPr>
    </w:p>
    <w:p w:rsidR="0095686A" w:rsidP="001A2CB6">
      <w:pPr>
        <w:spacing w:line="269" w:lineRule="auto"/>
        <w:ind w:left="-1"/>
        <w:rPr>
          <w:rtl/>
        </w:rPr>
      </w:pPr>
      <w:r>
        <w:rPr>
          <w:rFonts w:hint="cs"/>
          <w:rtl/>
        </w:rPr>
        <w:t>הפיקוח על איכות הדלק בתחנות התדלוק</w:t>
      </w:r>
      <w:r w:rsidR="00C6656D">
        <w:rPr>
          <w:rFonts w:hint="cs"/>
          <w:rtl/>
        </w:rPr>
        <w:t xml:space="preserve"> ובמסופי הדלק הוא באחריות</w:t>
      </w:r>
      <w:r>
        <w:rPr>
          <w:rFonts w:hint="cs"/>
          <w:rtl/>
        </w:rPr>
        <w:t xml:space="preserve"> אגף </w:t>
      </w:r>
      <w:r w:rsidR="00C6656D">
        <w:rPr>
          <w:rFonts w:hint="cs"/>
          <w:rtl/>
        </w:rPr>
        <w:t>ה</w:t>
      </w:r>
      <w:r>
        <w:rPr>
          <w:rFonts w:hint="cs"/>
          <w:rtl/>
        </w:rPr>
        <w:t>פיקוח ובטיחות הגז והדלק במינהל הדלק שבמשרד האנרגיה</w:t>
      </w:r>
      <w:r w:rsidR="00565C4C">
        <w:rPr>
          <w:rFonts w:hint="cs"/>
          <w:rtl/>
        </w:rPr>
        <w:t xml:space="preserve"> (להלן - אגף הפיקוח)</w:t>
      </w:r>
      <w:r>
        <w:rPr>
          <w:rFonts w:hint="cs"/>
          <w:rtl/>
        </w:rPr>
        <w:t>. האגף מופקד על אכיפת החוקים</w:t>
      </w:r>
      <w:r w:rsidR="001155B9">
        <w:rPr>
          <w:rFonts w:hint="cs"/>
          <w:rtl/>
        </w:rPr>
        <w:t>,</w:t>
      </w:r>
      <w:r>
        <w:rPr>
          <w:rFonts w:hint="cs"/>
          <w:rtl/>
        </w:rPr>
        <w:t xml:space="preserve"> הצווים והתקנות במשק הגז והדלק</w:t>
      </w:r>
      <w:r w:rsidR="002968E7">
        <w:rPr>
          <w:rFonts w:hint="cs"/>
          <w:rtl/>
        </w:rPr>
        <w:t xml:space="preserve">, והוא באחריות </w:t>
      </w:r>
      <w:r>
        <w:rPr>
          <w:rFonts w:hint="cs"/>
          <w:rtl/>
        </w:rPr>
        <w:t>מנהלי שלושה מרחבים</w:t>
      </w:r>
      <w:r w:rsidR="002968E7">
        <w:rPr>
          <w:rFonts w:hint="cs"/>
          <w:rtl/>
        </w:rPr>
        <w:t xml:space="preserve">. את הפיקוח עושים </w:t>
      </w:r>
      <w:r>
        <w:rPr>
          <w:rFonts w:hint="cs"/>
          <w:rtl/>
        </w:rPr>
        <w:t>עובדים שהוכשר</w:t>
      </w:r>
      <w:r w:rsidR="001155B9">
        <w:rPr>
          <w:rFonts w:hint="cs"/>
          <w:rtl/>
        </w:rPr>
        <w:t>ו</w:t>
      </w:r>
      <w:r>
        <w:rPr>
          <w:rFonts w:hint="cs"/>
          <w:rtl/>
        </w:rPr>
        <w:t xml:space="preserve"> </w:t>
      </w:r>
      <w:r w:rsidR="002968E7">
        <w:rPr>
          <w:rFonts w:hint="cs"/>
          <w:rtl/>
        </w:rPr>
        <w:t xml:space="preserve">לתפקיד של </w:t>
      </w:r>
      <w:r>
        <w:rPr>
          <w:rFonts w:hint="cs"/>
          <w:rtl/>
        </w:rPr>
        <w:t>מפקח</w:t>
      </w:r>
      <w:r w:rsidR="001155B9">
        <w:rPr>
          <w:rFonts w:hint="cs"/>
          <w:rtl/>
        </w:rPr>
        <w:t>י</w:t>
      </w:r>
      <w:r>
        <w:rPr>
          <w:rFonts w:hint="cs"/>
          <w:rtl/>
        </w:rPr>
        <w:t xml:space="preserve"> גז ודלק במרחב.</w:t>
      </w:r>
      <w:r w:rsidR="007F66DB">
        <w:rPr>
          <w:rFonts w:hint="cs"/>
          <w:rtl/>
        </w:rPr>
        <w:t xml:space="preserve"> </w:t>
      </w:r>
      <w:r w:rsidR="002968E7">
        <w:rPr>
          <w:rFonts w:hint="cs"/>
          <w:rtl/>
        </w:rPr>
        <w:t>לפי ה</w:t>
      </w:r>
      <w:r w:rsidR="007F66DB">
        <w:rPr>
          <w:rFonts w:hint="cs"/>
          <w:rtl/>
        </w:rPr>
        <w:t>תכנון</w:t>
      </w:r>
      <w:r w:rsidR="002968E7">
        <w:rPr>
          <w:rFonts w:hint="cs"/>
          <w:rtl/>
        </w:rPr>
        <w:t>,</w:t>
      </w:r>
      <w:r w:rsidR="007F66DB">
        <w:rPr>
          <w:rFonts w:hint="cs"/>
          <w:rtl/>
        </w:rPr>
        <w:t xml:space="preserve"> </w:t>
      </w:r>
      <w:r w:rsidR="000F1A8B">
        <w:rPr>
          <w:rFonts w:hint="cs"/>
          <w:rtl/>
        </w:rPr>
        <w:t xml:space="preserve">יש </w:t>
      </w:r>
      <w:r w:rsidR="007F66DB">
        <w:rPr>
          <w:rFonts w:hint="cs"/>
          <w:rtl/>
        </w:rPr>
        <w:t>לב</w:t>
      </w:r>
      <w:r w:rsidR="002968E7">
        <w:rPr>
          <w:rFonts w:hint="cs"/>
          <w:rtl/>
        </w:rPr>
        <w:t>קר</w:t>
      </w:r>
      <w:r w:rsidR="007F66DB">
        <w:rPr>
          <w:rFonts w:hint="cs"/>
          <w:rtl/>
        </w:rPr>
        <w:t xml:space="preserve"> לפחות שלושה ביקורים בכל תחנת תדלוק במ</w:t>
      </w:r>
      <w:r w:rsidR="002968E7">
        <w:rPr>
          <w:rFonts w:hint="cs"/>
          <w:rtl/>
        </w:rPr>
        <w:t>ש</w:t>
      </w:r>
      <w:r w:rsidR="007F66DB">
        <w:rPr>
          <w:rFonts w:hint="cs"/>
          <w:rtl/>
        </w:rPr>
        <w:t>ך שנה</w:t>
      </w:r>
      <w:r w:rsidR="002968E7">
        <w:rPr>
          <w:rFonts w:hint="cs"/>
          <w:rtl/>
        </w:rPr>
        <w:t>, ו</w:t>
      </w:r>
      <w:r w:rsidR="007F66DB">
        <w:rPr>
          <w:rFonts w:hint="cs"/>
          <w:rtl/>
        </w:rPr>
        <w:t>בלי הודעה מראש לבעל התחנה.</w:t>
      </w:r>
      <w:r>
        <w:rPr>
          <w:rFonts w:hint="cs"/>
          <w:rtl/>
        </w:rPr>
        <w:t xml:space="preserve"> </w:t>
      </w:r>
    </w:p>
    <w:p w:rsidR="0095686A" w:rsidP="001A2CB6">
      <w:pPr>
        <w:pStyle w:val="a"/>
        <w:spacing w:line="269" w:lineRule="auto"/>
        <w:rPr>
          <w:rtl/>
        </w:rPr>
      </w:pPr>
    </w:p>
    <w:p w:rsidR="00B201DC" w:rsidP="001A2CB6">
      <w:pPr>
        <w:spacing w:line="269" w:lineRule="auto"/>
        <w:ind w:left="-1"/>
        <w:rPr>
          <w:rtl/>
        </w:rPr>
      </w:pPr>
      <w:r>
        <w:rPr>
          <w:rFonts w:hint="cs"/>
          <w:rtl/>
        </w:rPr>
        <w:t xml:space="preserve">לפי </w:t>
      </w:r>
      <w:r w:rsidR="002968E7">
        <w:rPr>
          <w:rFonts w:hint="cs"/>
          <w:rtl/>
        </w:rPr>
        <w:t>ה</w:t>
      </w:r>
      <w:r>
        <w:rPr>
          <w:rFonts w:hint="cs"/>
          <w:rtl/>
        </w:rPr>
        <w:t xml:space="preserve">קובץ </w:t>
      </w:r>
      <w:r w:rsidR="002968E7">
        <w:rPr>
          <w:rFonts w:hint="cs"/>
          <w:rtl/>
        </w:rPr>
        <w:t>"</w:t>
      </w:r>
      <w:r>
        <w:rPr>
          <w:rFonts w:hint="cs"/>
          <w:rtl/>
        </w:rPr>
        <w:t>נהלים והנחיות לאגף פיקוח ובטיחות דלק וגפ"</w:t>
      </w:r>
      <w:r w:rsidR="00147684">
        <w:rPr>
          <w:rFonts w:hint="cs"/>
          <w:rtl/>
        </w:rPr>
        <w:t>מ"</w:t>
      </w:r>
      <w:r>
        <w:rPr>
          <w:rFonts w:hint="cs"/>
          <w:rtl/>
        </w:rPr>
        <w:t xml:space="preserve"> (להלן - קובץ </w:t>
      </w:r>
      <w:r w:rsidR="00147684">
        <w:rPr>
          <w:rFonts w:hint="cs"/>
          <w:rtl/>
        </w:rPr>
        <w:t>ה</w:t>
      </w:r>
      <w:r>
        <w:rPr>
          <w:rFonts w:hint="cs"/>
          <w:rtl/>
        </w:rPr>
        <w:t>נהלים)</w:t>
      </w:r>
      <w:r w:rsidR="00147684">
        <w:rPr>
          <w:rFonts w:hint="cs"/>
          <w:rtl/>
        </w:rPr>
        <w:t>,</w:t>
      </w:r>
      <w:r>
        <w:rPr>
          <w:rFonts w:hint="cs"/>
          <w:rtl/>
        </w:rPr>
        <w:t xml:space="preserve"> </w:t>
      </w:r>
      <w:r w:rsidR="00147684">
        <w:rPr>
          <w:rFonts w:hint="cs"/>
          <w:rtl/>
        </w:rPr>
        <w:t>ב</w:t>
      </w:r>
      <w:r w:rsidR="00ED6BBB">
        <w:rPr>
          <w:rFonts w:hint="cs"/>
          <w:rtl/>
        </w:rPr>
        <w:t xml:space="preserve">כל ביקור בתחנה </w:t>
      </w:r>
      <w:r w:rsidR="00147684">
        <w:rPr>
          <w:rFonts w:hint="cs"/>
          <w:rtl/>
        </w:rPr>
        <w:t>יש</w:t>
      </w:r>
      <w:r w:rsidR="00ED6BBB">
        <w:rPr>
          <w:rFonts w:hint="cs"/>
          <w:rtl/>
        </w:rPr>
        <w:t>:</w:t>
      </w:r>
      <w:r w:rsidR="00BB5D3C">
        <w:rPr>
          <w:rFonts w:hint="cs"/>
          <w:rtl/>
        </w:rPr>
        <w:t xml:space="preserve"> </w:t>
      </w:r>
      <w:r w:rsidR="00ED6BBB">
        <w:rPr>
          <w:rFonts w:hint="cs"/>
          <w:rtl/>
        </w:rPr>
        <w:t>(</w:t>
      </w:r>
      <w:r w:rsidR="00147684">
        <w:rPr>
          <w:rFonts w:hint="cs"/>
          <w:rtl/>
        </w:rPr>
        <w:t>א</w:t>
      </w:r>
      <w:r w:rsidR="00ED6BBB">
        <w:rPr>
          <w:rFonts w:hint="cs"/>
          <w:rtl/>
        </w:rPr>
        <w:t xml:space="preserve">) </w:t>
      </w:r>
      <w:r w:rsidR="00147684">
        <w:rPr>
          <w:rFonts w:hint="cs"/>
          <w:rtl/>
        </w:rPr>
        <w:t>לרשום את</w:t>
      </w:r>
      <w:r w:rsidR="00ED6BBB">
        <w:rPr>
          <w:rFonts w:hint="cs"/>
          <w:rtl/>
        </w:rPr>
        <w:t xml:space="preserve"> המחירים;</w:t>
      </w:r>
      <w:r w:rsidR="00BB5D3C">
        <w:rPr>
          <w:rFonts w:hint="cs"/>
          <w:rtl/>
        </w:rPr>
        <w:t xml:space="preserve"> </w:t>
      </w:r>
      <w:r w:rsidR="00ED6BBB">
        <w:rPr>
          <w:rFonts w:hint="cs"/>
          <w:rtl/>
        </w:rPr>
        <w:t>(</w:t>
      </w:r>
      <w:r w:rsidR="00147684">
        <w:rPr>
          <w:rFonts w:hint="cs"/>
          <w:rtl/>
        </w:rPr>
        <w:t>ב</w:t>
      </w:r>
      <w:r w:rsidR="00ED6BBB">
        <w:rPr>
          <w:rFonts w:hint="cs"/>
          <w:rtl/>
        </w:rPr>
        <w:t xml:space="preserve">) </w:t>
      </w:r>
      <w:r w:rsidR="00147684">
        <w:rPr>
          <w:rFonts w:hint="cs"/>
          <w:rtl/>
        </w:rPr>
        <w:t>ל</w:t>
      </w:r>
      <w:r w:rsidR="00ED6BBB">
        <w:rPr>
          <w:rFonts w:hint="cs"/>
          <w:rtl/>
        </w:rPr>
        <w:t>בד</w:t>
      </w:r>
      <w:r w:rsidR="00147684">
        <w:rPr>
          <w:rFonts w:hint="cs"/>
          <w:rtl/>
        </w:rPr>
        <w:t>ו</w:t>
      </w:r>
      <w:r w:rsidR="00ED6BBB">
        <w:rPr>
          <w:rFonts w:hint="cs"/>
          <w:rtl/>
        </w:rPr>
        <w:t>ק</w:t>
      </w:r>
      <w:r w:rsidR="00147684">
        <w:rPr>
          <w:rFonts w:hint="cs"/>
          <w:rtl/>
        </w:rPr>
        <w:t xml:space="preserve"> א</w:t>
      </w:r>
      <w:r w:rsidR="00ED6BBB">
        <w:rPr>
          <w:rFonts w:hint="cs"/>
          <w:rtl/>
        </w:rPr>
        <w:t xml:space="preserve">ת </w:t>
      </w:r>
      <w:r w:rsidR="00147684">
        <w:rPr>
          <w:rFonts w:hint="cs"/>
          <w:rtl/>
        </w:rPr>
        <w:t>ה</w:t>
      </w:r>
      <w:r w:rsidR="00ED6BBB">
        <w:rPr>
          <w:rFonts w:hint="cs"/>
          <w:rtl/>
        </w:rPr>
        <w:t>שלטים;</w:t>
      </w:r>
      <w:r w:rsidR="00BB5D3C">
        <w:rPr>
          <w:rFonts w:hint="cs"/>
          <w:rtl/>
        </w:rPr>
        <w:t xml:space="preserve"> </w:t>
      </w:r>
      <w:r w:rsidR="00ED6BBB">
        <w:rPr>
          <w:rFonts w:hint="cs"/>
          <w:rtl/>
        </w:rPr>
        <w:t>(</w:t>
      </w:r>
      <w:r w:rsidR="00147684">
        <w:rPr>
          <w:rFonts w:hint="cs"/>
          <w:rtl/>
        </w:rPr>
        <w:t>ג</w:t>
      </w:r>
      <w:r w:rsidR="00ED6BBB">
        <w:rPr>
          <w:rFonts w:hint="cs"/>
          <w:rtl/>
        </w:rPr>
        <w:t xml:space="preserve">) </w:t>
      </w:r>
      <w:r w:rsidR="00147684">
        <w:rPr>
          <w:rFonts w:hint="cs"/>
          <w:rtl/>
        </w:rPr>
        <w:t>לבדוק</w:t>
      </w:r>
      <w:r w:rsidR="00ED6BBB">
        <w:rPr>
          <w:rFonts w:hint="cs"/>
          <w:rtl/>
        </w:rPr>
        <w:t xml:space="preserve"> </w:t>
      </w:r>
      <w:r w:rsidR="00843054">
        <w:rPr>
          <w:rFonts w:hint="cs"/>
          <w:rtl/>
        </w:rPr>
        <w:t xml:space="preserve">את </w:t>
      </w:r>
      <w:r w:rsidR="00ED6BBB">
        <w:rPr>
          <w:rFonts w:hint="cs"/>
          <w:rtl/>
        </w:rPr>
        <w:t xml:space="preserve">רישיונות </w:t>
      </w:r>
      <w:r w:rsidR="00843054">
        <w:rPr>
          <w:rFonts w:hint="cs"/>
          <w:rtl/>
        </w:rPr>
        <w:t>ה</w:t>
      </w:r>
      <w:r w:rsidR="00ED6BBB">
        <w:rPr>
          <w:rFonts w:hint="cs"/>
          <w:rtl/>
        </w:rPr>
        <w:t>רישוי ו</w:t>
      </w:r>
      <w:r w:rsidR="00843054">
        <w:rPr>
          <w:rFonts w:hint="cs"/>
          <w:rtl/>
        </w:rPr>
        <w:t xml:space="preserve">את </w:t>
      </w:r>
      <w:r w:rsidR="00ED6BBB">
        <w:rPr>
          <w:rFonts w:hint="cs"/>
          <w:rtl/>
        </w:rPr>
        <w:t xml:space="preserve">היתר </w:t>
      </w:r>
      <w:r w:rsidR="00843054">
        <w:rPr>
          <w:rFonts w:hint="cs"/>
          <w:rtl/>
        </w:rPr>
        <w:t>ה</w:t>
      </w:r>
      <w:r w:rsidR="00ED6BBB">
        <w:rPr>
          <w:rFonts w:hint="cs"/>
          <w:rtl/>
        </w:rPr>
        <w:t>בנייה;</w:t>
      </w:r>
      <w:r w:rsidR="00BB5D3C">
        <w:rPr>
          <w:rFonts w:hint="cs"/>
          <w:rtl/>
        </w:rPr>
        <w:t xml:space="preserve"> </w:t>
      </w:r>
      <w:r w:rsidR="00ED6BBB">
        <w:rPr>
          <w:rFonts w:hint="cs"/>
          <w:rtl/>
        </w:rPr>
        <w:t>(</w:t>
      </w:r>
      <w:r w:rsidR="00147684">
        <w:rPr>
          <w:rFonts w:hint="cs"/>
          <w:rtl/>
        </w:rPr>
        <w:t>ד</w:t>
      </w:r>
      <w:r w:rsidR="00ED6BBB">
        <w:rPr>
          <w:rFonts w:hint="cs"/>
          <w:rtl/>
        </w:rPr>
        <w:t>) במקרה הצורך</w:t>
      </w:r>
      <w:r w:rsidR="00147684">
        <w:rPr>
          <w:rFonts w:hint="cs"/>
          <w:rtl/>
        </w:rPr>
        <w:t xml:space="preserve">, כדי לוודא שאיכות הדלק עומדת בתקנים - יש </w:t>
      </w:r>
      <w:r w:rsidR="00ED6BBB">
        <w:rPr>
          <w:rFonts w:hint="cs"/>
          <w:rtl/>
        </w:rPr>
        <w:t xml:space="preserve">לקחת </w:t>
      </w:r>
      <w:r w:rsidR="00ED6BBB">
        <w:rPr>
          <w:rFonts w:hint="cs"/>
          <w:rtl/>
        </w:rPr>
        <w:t>דגימה ו</w:t>
      </w:r>
      <w:r w:rsidR="00147684">
        <w:rPr>
          <w:rFonts w:hint="cs"/>
          <w:rtl/>
        </w:rPr>
        <w:t>ל</w:t>
      </w:r>
      <w:r w:rsidR="00ED6BBB">
        <w:rPr>
          <w:rFonts w:hint="cs"/>
          <w:rtl/>
        </w:rPr>
        <w:t>העב</w:t>
      </w:r>
      <w:r w:rsidR="00147684">
        <w:rPr>
          <w:rFonts w:hint="cs"/>
          <w:rtl/>
        </w:rPr>
        <w:t>י</w:t>
      </w:r>
      <w:r w:rsidR="00ED6BBB">
        <w:rPr>
          <w:rFonts w:hint="cs"/>
          <w:rtl/>
        </w:rPr>
        <w:t>רה לבדיקה</w:t>
      </w:r>
      <w:r w:rsidR="000D40FA">
        <w:rPr>
          <w:rFonts w:hint="cs"/>
          <w:rtl/>
        </w:rPr>
        <w:t>.</w:t>
      </w:r>
      <w:r w:rsidR="00ED6BBB">
        <w:rPr>
          <w:rFonts w:hint="cs"/>
          <w:rtl/>
        </w:rPr>
        <w:t xml:space="preserve"> עובדי מינהל הדלק לוקחים דגימות של סולר ובנזין ומעבירים אות</w:t>
      </w:r>
      <w:r w:rsidR="00147684">
        <w:rPr>
          <w:rFonts w:hint="cs"/>
          <w:rtl/>
        </w:rPr>
        <w:t>ן</w:t>
      </w:r>
      <w:r w:rsidR="00ED6BBB">
        <w:rPr>
          <w:rFonts w:hint="cs"/>
          <w:rtl/>
        </w:rPr>
        <w:t xml:space="preserve"> לבדיקה במעבדה אשר זכתה במכרז</w:t>
      </w:r>
      <w:r w:rsidR="00AA35B8">
        <w:rPr>
          <w:rFonts w:hint="cs"/>
          <w:rtl/>
        </w:rPr>
        <w:t xml:space="preserve"> לבדיקות מסוגים אלה. </w:t>
      </w:r>
      <w:r w:rsidR="00147684">
        <w:rPr>
          <w:rFonts w:hint="cs"/>
          <w:rtl/>
        </w:rPr>
        <w:t xml:space="preserve">לפי </w:t>
      </w:r>
      <w:r w:rsidR="00AA35B8">
        <w:rPr>
          <w:rFonts w:hint="cs"/>
          <w:rtl/>
        </w:rPr>
        <w:t xml:space="preserve">הוראות </w:t>
      </w:r>
      <w:r w:rsidR="00A81976">
        <w:rPr>
          <w:rFonts w:hint="cs"/>
          <w:rtl/>
        </w:rPr>
        <w:t>מינהל הדלק</w:t>
      </w:r>
      <w:r w:rsidR="00843054">
        <w:rPr>
          <w:rFonts w:hint="cs"/>
          <w:rtl/>
        </w:rPr>
        <w:t>,</w:t>
      </w:r>
      <w:r w:rsidR="00A81976">
        <w:rPr>
          <w:rFonts w:hint="cs"/>
          <w:rtl/>
        </w:rPr>
        <w:t xml:space="preserve"> </w:t>
      </w:r>
      <w:r w:rsidR="00147684">
        <w:rPr>
          <w:rFonts w:hint="cs"/>
          <w:rtl/>
        </w:rPr>
        <w:t>אם מתגל</w:t>
      </w:r>
      <w:r w:rsidR="00C256F7">
        <w:rPr>
          <w:rFonts w:hint="cs"/>
          <w:rtl/>
        </w:rPr>
        <w:t>ה דגימה ש</w:t>
      </w:r>
      <w:r w:rsidR="00147684">
        <w:rPr>
          <w:rFonts w:hint="cs"/>
          <w:rtl/>
        </w:rPr>
        <w:t xml:space="preserve">אינה מתאימה </w:t>
      </w:r>
      <w:r w:rsidR="00C256F7">
        <w:rPr>
          <w:rFonts w:hint="cs"/>
          <w:rtl/>
        </w:rPr>
        <w:t xml:space="preserve">לדרישות </w:t>
      </w:r>
      <w:r w:rsidR="00147684">
        <w:rPr>
          <w:rFonts w:hint="cs"/>
          <w:rtl/>
        </w:rPr>
        <w:t>ה</w:t>
      </w:r>
      <w:r w:rsidR="00C256F7">
        <w:rPr>
          <w:rFonts w:hint="cs"/>
          <w:rtl/>
        </w:rPr>
        <w:t xml:space="preserve">תקן </w:t>
      </w:r>
      <w:r w:rsidR="00147684">
        <w:rPr>
          <w:rFonts w:hint="cs"/>
          <w:rtl/>
        </w:rPr>
        <w:t>ה</w:t>
      </w:r>
      <w:r w:rsidR="00C256F7">
        <w:rPr>
          <w:rFonts w:hint="cs"/>
          <w:rtl/>
        </w:rPr>
        <w:t>רשמי לבנזין ו</w:t>
      </w:r>
      <w:r w:rsidR="00147684">
        <w:rPr>
          <w:rFonts w:hint="cs"/>
          <w:rtl/>
        </w:rPr>
        <w:t>ל</w:t>
      </w:r>
      <w:r w:rsidR="00C256F7">
        <w:rPr>
          <w:rFonts w:hint="cs"/>
          <w:rtl/>
        </w:rPr>
        <w:t xml:space="preserve">סולר, ינחה מרכז פיקוח </w:t>
      </w:r>
      <w:r w:rsidR="00147684">
        <w:rPr>
          <w:rFonts w:hint="cs"/>
          <w:rtl/>
        </w:rPr>
        <w:t>ה</w:t>
      </w:r>
      <w:r w:rsidR="00C256F7">
        <w:rPr>
          <w:rFonts w:hint="cs"/>
          <w:rtl/>
        </w:rPr>
        <w:t xml:space="preserve">דלק את מנהל המרחב </w:t>
      </w:r>
      <w:r w:rsidR="00E80E8A">
        <w:rPr>
          <w:rFonts w:hint="cs"/>
          <w:rtl/>
        </w:rPr>
        <w:t>לפתוח בחקירה</w:t>
      </w:r>
      <w:r w:rsidR="00C256F7">
        <w:rPr>
          <w:rFonts w:hint="cs"/>
          <w:rtl/>
        </w:rPr>
        <w:t xml:space="preserve">, </w:t>
      </w:r>
      <w:r w:rsidR="00147684">
        <w:rPr>
          <w:rFonts w:hint="cs"/>
          <w:rtl/>
        </w:rPr>
        <w:t>ו</w:t>
      </w:r>
      <w:r w:rsidR="00C256F7">
        <w:rPr>
          <w:rFonts w:hint="cs"/>
          <w:rtl/>
        </w:rPr>
        <w:t xml:space="preserve">מנהל המרחב יודיע </w:t>
      </w:r>
      <w:r w:rsidR="00C354E5">
        <w:rPr>
          <w:rFonts w:hint="cs"/>
          <w:rtl/>
        </w:rPr>
        <w:t>מיד</w:t>
      </w:r>
      <w:r w:rsidR="00147684">
        <w:rPr>
          <w:rFonts w:hint="cs"/>
          <w:rtl/>
        </w:rPr>
        <w:t xml:space="preserve"> </w:t>
      </w:r>
      <w:r w:rsidR="00C256F7">
        <w:rPr>
          <w:rFonts w:hint="cs"/>
          <w:rtl/>
        </w:rPr>
        <w:t>לחברת הדלק ולתחנת ה</w:t>
      </w:r>
      <w:r w:rsidR="004947B8">
        <w:rPr>
          <w:rFonts w:hint="cs"/>
          <w:rtl/>
        </w:rPr>
        <w:t>תדלוק</w:t>
      </w:r>
      <w:r w:rsidR="00C256F7">
        <w:rPr>
          <w:rFonts w:hint="cs"/>
          <w:rtl/>
        </w:rPr>
        <w:t xml:space="preserve"> </w:t>
      </w:r>
      <w:r w:rsidR="008115C7">
        <w:rPr>
          <w:rFonts w:hint="cs"/>
          <w:rtl/>
        </w:rPr>
        <w:t xml:space="preserve">על הפתיחה בחקירה בשל </w:t>
      </w:r>
      <w:r w:rsidR="00C256F7">
        <w:rPr>
          <w:rFonts w:hint="cs"/>
          <w:rtl/>
        </w:rPr>
        <w:t>גילוי אי-התאמה לתקן</w:t>
      </w:r>
      <w:r w:rsidR="0095686A">
        <w:rPr>
          <w:rFonts w:hint="cs"/>
          <w:rtl/>
        </w:rPr>
        <w:t xml:space="preserve"> </w:t>
      </w:r>
      <w:r w:rsidR="008115C7">
        <w:rPr>
          <w:rFonts w:hint="cs"/>
          <w:rtl/>
        </w:rPr>
        <w:t>ו</w:t>
      </w:r>
      <w:r w:rsidR="00C256F7">
        <w:rPr>
          <w:rFonts w:hint="cs"/>
          <w:rtl/>
        </w:rPr>
        <w:t>על קיום שארית דגימה.</w:t>
      </w:r>
      <w:r w:rsidR="00A81976">
        <w:rPr>
          <w:rFonts w:hint="cs"/>
          <w:rtl/>
        </w:rPr>
        <w:t xml:space="preserve"> </w:t>
      </w:r>
    </w:p>
    <w:p w:rsidR="00A81976" w:rsidP="001A2CB6">
      <w:pPr>
        <w:pStyle w:val="a"/>
        <w:spacing w:line="269" w:lineRule="auto"/>
        <w:rPr>
          <w:rtl/>
        </w:rPr>
      </w:pPr>
    </w:p>
    <w:p w:rsidR="00A81976" w:rsidP="001A2CB6">
      <w:pPr>
        <w:spacing w:line="269" w:lineRule="auto"/>
        <w:rPr>
          <w:rtl/>
        </w:rPr>
      </w:pPr>
      <w:r>
        <w:rPr>
          <w:rFonts w:hint="cs"/>
          <w:rtl/>
        </w:rPr>
        <w:t>אם מתגלה</w:t>
      </w:r>
      <w:r w:rsidR="00ED6BBB">
        <w:rPr>
          <w:rFonts w:hint="cs"/>
          <w:rtl/>
        </w:rPr>
        <w:t xml:space="preserve"> אי</w:t>
      </w:r>
      <w:r w:rsidR="00565C4C">
        <w:rPr>
          <w:rFonts w:hint="cs"/>
          <w:rtl/>
        </w:rPr>
        <w:t>-</w:t>
      </w:r>
      <w:r w:rsidR="00ED6BBB">
        <w:rPr>
          <w:rFonts w:hint="cs"/>
          <w:rtl/>
        </w:rPr>
        <w:t>התאמה לתקן</w:t>
      </w:r>
      <w:r w:rsidR="000D40FA">
        <w:rPr>
          <w:rFonts w:hint="cs"/>
          <w:rtl/>
        </w:rPr>
        <w:t>,</w:t>
      </w:r>
      <w:r w:rsidR="00ED6BBB">
        <w:rPr>
          <w:rFonts w:hint="cs"/>
          <w:rtl/>
        </w:rPr>
        <w:t xml:space="preserve"> </w:t>
      </w:r>
      <w:r w:rsidR="008115C7">
        <w:rPr>
          <w:rFonts w:hint="cs"/>
          <w:rtl/>
        </w:rPr>
        <w:t xml:space="preserve">על </w:t>
      </w:r>
      <w:r w:rsidR="00ED6BBB">
        <w:rPr>
          <w:rFonts w:hint="cs"/>
          <w:rtl/>
        </w:rPr>
        <w:t xml:space="preserve">בעל התחנה לרוקן את מכל הדלק </w:t>
      </w:r>
      <w:r w:rsidR="00E80E8A">
        <w:rPr>
          <w:rFonts w:hint="cs"/>
          <w:rtl/>
        </w:rPr>
        <w:t>ולנקות</w:t>
      </w:r>
      <w:r w:rsidR="00E97478">
        <w:rPr>
          <w:rFonts w:hint="cs"/>
          <w:rtl/>
        </w:rPr>
        <w:t xml:space="preserve">ו בטרם יהיה רשאי </w:t>
      </w:r>
      <w:r w:rsidR="00ED6BBB">
        <w:rPr>
          <w:rFonts w:hint="cs"/>
          <w:rtl/>
        </w:rPr>
        <w:t xml:space="preserve">לקבל דלק חדש. עובדי מינהל הדלק אמורים לפקח על תהליך </w:t>
      </w:r>
      <w:r w:rsidR="000D40FA">
        <w:rPr>
          <w:rFonts w:hint="cs"/>
          <w:rtl/>
        </w:rPr>
        <w:t>זה</w:t>
      </w:r>
      <w:r w:rsidR="00E97478">
        <w:rPr>
          <w:rFonts w:hint="cs"/>
          <w:rtl/>
        </w:rPr>
        <w:t xml:space="preserve">, ועד לאישור המינהל על ביצוע התהליך אין </w:t>
      </w:r>
      <w:r w:rsidR="00ED6BBB">
        <w:rPr>
          <w:rFonts w:hint="cs"/>
          <w:rtl/>
        </w:rPr>
        <w:t>תחנת התדלוק רשאית למכור דלקים לציבור</w:t>
      </w:r>
      <w:r w:rsidR="00E97478">
        <w:rPr>
          <w:rFonts w:hint="cs"/>
          <w:rtl/>
        </w:rPr>
        <w:t xml:space="preserve">. מלבד זאת, </w:t>
      </w:r>
      <w:r w:rsidR="008115C7">
        <w:rPr>
          <w:rFonts w:hint="cs"/>
          <w:rtl/>
        </w:rPr>
        <w:t xml:space="preserve">על </w:t>
      </w:r>
      <w:r w:rsidR="00ED6BBB">
        <w:rPr>
          <w:rFonts w:hint="cs"/>
          <w:rtl/>
        </w:rPr>
        <w:t>משרד האנרגיה לפרסם באתר האינטרנט של</w:t>
      </w:r>
      <w:r w:rsidR="00E97478">
        <w:rPr>
          <w:rFonts w:hint="cs"/>
          <w:rtl/>
        </w:rPr>
        <w:t xml:space="preserve">ו </w:t>
      </w:r>
      <w:r w:rsidR="00ED6BBB">
        <w:rPr>
          <w:rFonts w:hint="cs"/>
          <w:rtl/>
        </w:rPr>
        <w:t xml:space="preserve">הודעה על סטיות מהתקן </w:t>
      </w:r>
      <w:r w:rsidR="00EA5DDF">
        <w:rPr>
          <w:rFonts w:hint="cs"/>
          <w:rtl/>
        </w:rPr>
        <w:t xml:space="preserve">שהתגלו </w:t>
      </w:r>
      <w:r w:rsidR="00ED6BBB">
        <w:rPr>
          <w:rFonts w:hint="cs"/>
          <w:rtl/>
        </w:rPr>
        <w:t>בתחנות.</w:t>
      </w:r>
    </w:p>
    <w:p w:rsidR="00921C36" w:rsidP="001A2CB6">
      <w:pPr>
        <w:pStyle w:val="a"/>
        <w:spacing w:line="269" w:lineRule="auto"/>
        <w:rPr>
          <w:rtl/>
        </w:rPr>
      </w:pPr>
    </w:p>
    <w:p w:rsidR="00921C36" w:rsidRPr="00921C36" w:rsidP="001A2CB6">
      <w:pPr>
        <w:spacing w:line="269" w:lineRule="auto"/>
        <w:rPr>
          <w:rtl/>
        </w:rPr>
      </w:pPr>
      <w:r>
        <w:rPr>
          <w:rFonts w:hint="cs"/>
          <w:rtl/>
        </w:rPr>
        <w:t>משרד האנרגיה הוסיף בתשובתו</w:t>
      </w:r>
      <w:r w:rsidR="00585EA3">
        <w:rPr>
          <w:rFonts w:hint="cs"/>
          <w:rtl/>
        </w:rPr>
        <w:t xml:space="preserve"> המשלימה מיולי 2020 (להלן - התשובה המשלימה) </w:t>
      </w:r>
      <w:r>
        <w:rPr>
          <w:rFonts w:hint="cs"/>
          <w:rtl/>
        </w:rPr>
        <w:t>כי "כל תחנה בה נמצא דלק לא תקין מקבלת הודעה תוך 24 שעות הדורשת ממנה להפסיק מיידית את המכירה, להחליף את הדלק, לבדוק את המנה החדשה, ורק אז התחנה רשאית לשווק את הדלק התקני מחדש". עוד הוא הוסיף כי פעולות אלה מגינות על הציבור מייד.</w:t>
      </w:r>
    </w:p>
    <w:p w:rsidR="00A81976" w:rsidP="001A2CB6">
      <w:pPr>
        <w:pStyle w:val="a"/>
        <w:spacing w:line="269" w:lineRule="auto"/>
        <w:rPr>
          <w:rtl/>
        </w:rPr>
      </w:pPr>
    </w:p>
    <w:p w:rsidR="00B04EC4" w:rsidP="001A2CB6">
      <w:pPr>
        <w:pStyle w:val="Heading5"/>
        <w:spacing w:line="269" w:lineRule="auto"/>
        <w:rPr>
          <w:rtl/>
        </w:rPr>
      </w:pPr>
      <w:r>
        <w:rPr>
          <w:rFonts w:hint="cs"/>
          <w:rtl/>
        </w:rPr>
        <w:t xml:space="preserve">סטיות מתקן </w:t>
      </w:r>
      <w:r w:rsidR="004E4B73">
        <w:rPr>
          <w:rFonts w:hint="cs"/>
          <w:rtl/>
        </w:rPr>
        <w:t xml:space="preserve">איכות </w:t>
      </w:r>
      <w:r>
        <w:rPr>
          <w:rFonts w:hint="cs"/>
          <w:rtl/>
        </w:rPr>
        <w:t>הדלק</w:t>
      </w:r>
    </w:p>
    <w:p w:rsidR="00B40730" w:rsidP="001A2CB6">
      <w:pPr>
        <w:pStyle w:val="a"/>
        <w:spacing w:line="269" w:lineRule="auto"/>
        <w:rPr>
          <w:rtl/>
        </w:rPr>
      </w:pPr>
    </w:p>
    <w:p w:rsidR="00F2438E" w:rsidP="00E94378">
      <w:pPr>
        <w:spacing w:line="269" w:lineRule="auto"/>
        <w:rPr>
          <w:rtl/>
        </w:rPr>
      </w:pPr>
      <w:r>
        <w:rPr>
          <w:rFonts w:hint="cs"/>
          <w:rtl/>
        </w:rPr>
        <w:t xml:space="preserve">לפי נתוני </w:t>
      </w:r>
      <w:r w:rsidR="00E80E8A">
        <w:rPr>
          <w:rFonts w:hint="cs"/>
          <w:rtl/>
        </w:rPr>
        <w:t>משרד האנרגיה</w:t>
      </w:r>
      <w:r w:rsidR="00E97478">
        <w:rPr>
          <w:rFonts w:hint="cs"/>
          <w:rtl/>
        </w:rPr>
        <w:t>,</w:t>
      </w:r>
      <w:r w:rsidR="00E80E8A">
        <w:rPr>
          <w:rFonts w:hint="cs"/>
          <w:rtl/>
        </w:rPr>
        <w:t xml:space="preserve"> בשנים 201</w:t>
      </w:r>
      <w:r w:rsidR="00E97478">
        <w:rPr>
          <w:rFonts w:hint="cs"/>
          <w:rtl/>
        </w:rPr>
        <w:t xml:space="preserve">7 עד </w:t>
      </w:r>
      <w:r w:rsidR="00E80E8A">
        <w:rPr>
          <w:rFonts w:hint="cs"/>
          <w:rtl/>
        </w:rPr>
        <w:t>201</w:t>
      </w:r>
      <w:r w:rsidR="00E97478">
        <w:rPr>
          <w:rFonts w:hint="cs"/>
          <w:rtl/>
        </w:rPr>
        <w:t>9</w:t>
      </w:r>
      <w:r w:rsidR="00E80E8A">
        <w:rPr>
          <w:rFonts w:hint="cs"/>
          <w:rtl/>
        </w:rPr>
        <w:t xml:space="preserve"> בוצעו </w:t>
      </w:r>
      <w:r w:rsidR="00D11F75">
        <w:rPr>
          <w:rFonts w:hint="cs"/>
          <w:rtl/>
        </w:rPr>
        <w:t>2</w:t>
      </w:r>
      <w:r w:rsidR="007656A7">
        <w:rPr>
          <w:rFonts w:hint="cs"/>
          <w:rtl/>
        </w:rPr>
        <w:t>,</w:t>
      </w:r>
      <w:r w:rsidR="00D11F75">
        <w:rPr>
          <w:rFonts w:hint="cs"/>
          <w:rtl/>
        </w:rPr>
        <w:t xml:space="preserve">764 </w:t>
      </w:r>
      <w:r w:rsidR="00E80E8A">
        <w:rPr>
          <w:rFonts w:hint="cs"/>
          <w:rtl/>
        </w:rPr>
        <w:t>בדיקות</w:t>
      </w:r>
      <w:r w:rsidR="00C023AF">
        <w:rPr>
          <w:rFonts w:hint="cs"/>
          <w:rtl/>
        </w:rPr>
        <w:t xml:space="preserve"> אקראיות</w:t>
      </w:r>
      <w:r w:rsidRPr="007614BC" w:rsidR="007614BC">
        <w:rPr>
          <w:rFonts w:hint="cs"/>
          <w:rtl/>
        </w:rPr>
        <w:t xml:space="preserve"> </w:t>
      </w:r>
      <w:r w:rsidR="007614BC">
        <w:rPr>
          <w:rFonts w:hint="cs"/>
          <w:rtl/>
        </w:rPr>
        <w:t>של סולר ובנזין בתחנות התדלוק</w:t>
      </w:r>
      <w:r w:rsidR="00E97478">
        <w:rPr>
          <w:rFonts w:hint="cs"/>
          <w:rtl/>
        </w:rPr>
        <w:t>, ו</w:t>
      </w:r>
      <w:r w:rsidR="00E80E8A">
        <w:rPr>
          <w:rFonts w:hint="cs"/>
          <w:rtl/>
        </w:rPr>
        <w:t xml:space="preserve">נמצאו </w:t>
      </w:r>
      <w:r w:rsidR="00CD3650">
        <w:rPr>
          <w:rFonts w:hint="cs"/>
          <w:rtl/>
        </w:rPr>
        <w:t xml:space="preserve">64 </w:t>
      </w:r>
      <w:r w:rsidR="00E80E8A">
        <w:rPr>
          <w:rFonts w:hint="cs"/>
          <w:rtl/>
        </w:rPr>
        <w:t xml:space="preserve">סטיות מתקני </w:t>
      </w:r>
      <w:r w:rsidR="004E4B73">
        <w:rPr>
          <w:rFonts w:hint="cs"/>
          <w:rtl/>
        </w:rPr>
        <w:t xml:space="preserve">איכות </w:t>
      </w:r>
      <w:r w:rsidR="00E80E8A">
        <w:rPr>
          <w:rFonts w:hint="cs"/>
          <w:rtl/>
        </w:rPr>
        <w:t>הדלק</w:t>
      </w:r>
      <w:r w:rsidR="00C308C4">
        <w:rPr>
          <w:rFonts w:hint="cs"/>
          <w:rtl/>
        </w:rPr>
        <w:t xml:space="preserve"> ו-2 -</w:t>
      </w:r>
      <w:r w:rsidR="005E2C54">
        <w:rPr>
          <w:rFonts w:hint="cs"/>
          <w:rtl/>
        </w:rPr>
        <w:t xml:space="preserve"> </w:t>
      </w:r>
      <w:r w:rsidR="00E97478">
        <w:rPr>
          <w:rFonts w:hint="cs"/>
          <w:rtl/>
        </w:rPr>
        <w:t>מ</w:t>
      </w:r>
      <w:r w:rsidR="005E2C54">
        <w:rPr>
          <w:rFonts w:hint="cs"/>
          <w:rtl/>
        </w:rPr>
        <w:t>תקני גפ"</w:t>
      </w:r>
      <w:r w:rsidR="00E65347">
        <w:rPr>
          <w:rFonts w:hint="cs"/>
          <w:rtl/>
        </w:rPr>
        <w:t>ם</w:t>
      </w:r>
      <w:r w:rsidR="00E80E8A">
        <w:rPr>
          <w:rFonts w:hint="cs"/>
          <w:rtl/>
        </w:rPr>
        <w:t>.</w:t>
      </w:r>
      <w:r w:rsidR="005E2C54">
        <w:rPr>
          <w:rFonts w:hint="cs"/>
          <w:rtl/>
        </w:rPr>
        <w:t xml:space="preserve"> הסטיות היו בעיקר </w:t>
      </w:r>
      <w:r w:rsidR="00E97478">
        <w:rPr>
          <w:rFonts w:hint="cs"/>
          <w:rtl/>
        </w:rPr>
        <w:t>ב</w:t>
      </w:r>
      <w:r w:rsidR="005E2C54">
        <w:rPr>
          <w:rFonts w:hint="cs"/>
          <w:rtl/>
        </w:rPr>
        <w:t>אוקטן</w:t>
      </w:r>
      <w:r w:rsidR="00CD3650">
        <w:rPr>
          <w:rFonts w:hint="cs"/>
          <w:rtl/>
        </w:rPr>
        <w:t xml:space="preserve"> </w:t>
      </w:r>
      <w:r w:rsidR="00E77BA5">
        <w:rPr>
          <w:rFonts w:hint="cs"/>
          <w:rtl/>
        </w:rPr>
        <w:t>(22 מקרים)</w:t>
      </w:r>
      <w:r w:rsidR="005E2C54">
        <w:rPr>
          <w:rFonts w:hint="cs"/>
          <w:rtl/>
        </w:rPr>
        <w:t xml:space="preserve">, </w:t>
      </w:r>
      <w:r w:rsidR="00E97478">
        <w:rPr>
          <w:rFonts w:hint="cs"/>
          <w:rtl/>
        </w:rPr>
        <w:t>ב</w:t>
      </w:r>
      <w:r w:rsidR="005E2C54">
        <w:rPr>
          <w:rFonts w:hint="cs"/>
          <w:rtl/>
        </w:rPr>
        <w:t>כמות הגופרית</w:t>
      </w:r>
      <w:r w:rsidR="00E77BA5">
        <w:rPr>
          <w:rFonts w:hint="cs"/>
          <w:rtl/>
        </w:rPr>
        <w:t xml:space="preserve"> (3</w:t>
      </w:r>
      <w:r w:rsidR="00864511">
        <w:rPr>
          <w:rFonts w:hint="cs"/>
          <w:rtl/>
        </w:rPr>
        <w:t>4</w:t>
      </w:r>
      <w:r w:rsidR="00E77BA5">
        <w:rPr>
          <w:rFonts w:hint="cs"/>
          <w:rtl/>
        </w:rPr>
        <w:t xml:space="preserve"> מקרים)</w:t>
      </w:r>
      <w:r w:rsidR="005E2C54">
        <w:rPr>
          <w:rFonts w:hint="cs"/>
          <w:rtl/>
        </w:rPr>
        <w:t xml:space="preserve">, </w:t>
      </w:r>
      <w:r w:rsidR="00E97478">
        <w:rPr>
          <w:rFonts w:hint="cs"/>
          <w:rtl/>
        </w:rPr>
        <w:t>ב</w:t>
      </w:r>
      <w:r w:rsidR="005E2C54">
        <w:rPr>
          <w:rFonts w:hint="cs"/>
          <w:rtl/>
        </w:rPr>
        <w:t xml:space="preserve">כמות </w:t>
      </w:r>
      <w:r w:rsidR="00E97478">
        <w:rPr>
          <w:rFonts w:hint="cs"/>
          <w:rtl/>
        </w:rPr>
        <w:t>ה</w:t>
      </w:r>
      <w:r w:rsidR="00770256">
        <w:rPr>
          <w:rFonts w:hint="cs"/>
          <w:rtl/>
        </w:rPr>
        <w:t>אולפ</w:t>
      </w:r>
      <w:r w:rsidR="0095686A">
        <w:rPr>
          <w:rFonts w:hint="cs"/>
          <w:rtl/>
        </w:rPr>
        <w:t>י</w:t>
      </w:r>
      <w:r w:rsidR="00770256">
        <w:rPr>
          <w:rFonts w:hint="cs"/>
          <w:rtl/>
        </w:rPr>
        <w:t>נים</w:t>
      </w:r>
      <w:r>
        <w:rPr>
          <w:rStyle w:val="FootnoteReference1"/>
          <w:rtl/>
        </w:rPr>
        <w:footnoteReference w:id="51"/>
      </w:r>
      <w:r w:rsidR="00E77BA5">
        <w:rPr>
          <w:rFonts w:hint="cs"/>
          <w:rtl/>
        </w:rPr>
        <w:t xml:space="preserve"> (2 מקרים) וליקויים שונים (6 מקרים)</w:t>
      </w:r>
      <w:r>
        <w:rPr>
          <w:rFonts w:hint="cs"/>
          <w:rtl/>
        </w:rPr>
        <w:t>.</w:t>
      </w:r>
      <w:r w:rsidR="00B0609D">
        <w:rPr>
          <w:rFonts w:hint="cs"/>
          <w:rtl/>
        </w:rPr>
        <w:t xml:space="preserve"> </w:t>
      </w:r>
      <w:r w:rsidR="00E97478">
        <w:rPr>
          <w:rFonts w:hint="cs"/>
          <w:rtl/>
        </w:rPr>
        <w:t>ב-</w:t>
      </w:r>
      <w:r w:rsidR="00E77BA5">
        <w:rPr>
          <w:rFonts w:hint="cs"/>
          <w:rtl/>
        </w:rPr>
        <w:t xml:space="preserve">8 </w:t>
      </w:r>
      <w:r w:rsidR="00E97478">
        <w:rPr>
          <w:rFonts w:hint="cs"/>
          <w:rtl/>
        </w:rPr>
        <w:t xml:space="preserve">סטיות הייתה </w:t>
      </w:r>
      <w:r w:rsidRPr="00DF5B42" w:rsidR="00DF5B42">
        <w:rPr>
          <w:rFonts w:hint="cs"/>
          <w:rtl/>
        </w:rPr>
        <w:t xml:space="preserve">כמות הגופרית יותר מ-1000% </w:t>
      </w:r>
      <w:r w:rsidR="00E97478">
        <w:rPr>
          <w:rFonts w:hint="cs"/>
          <w:rtl/>
        </w:rPr>
        <w:t>מעל</w:t>
      </w:r>
      <w:r w:rsidRPr="00DF5B42" w:rsidR="00DF5B42">
        <w:rPr>
          <w:rFonts w:hint="cs"/>
          <w:rtl/>
        </w:rPr>
        <w:t xml:space="preserve"> לתקן.</w:t>
      </w:r>
      <w:r w:rsidRPr="007614BC" w:rsidR="00DF5B42">
        <w:rPr>
          <w:rFonts w:hint="cs"/>
          <w:b/>
          <w:bCs/>
          <w:rtl/>
        </w:rPr>
        <w:t xml:space="preserve"> </w:t>
      </w:r>
      <w:r w:rsidRPr="00DF5B42" w:rsidR="00DF5B42">
        <w:rPr>
          <w:rFonts w:hint="cs"/>
          <w:rtl/>
        </w:rPr>
        <w:t xml:space="preserve">גופרית נחשבת רכיב המזהם את האוויר. </w:t>
      </w:r>
      <w:r w:rsidR="00E77BA5">
        <w:rPr>
          <w:rFonts w:hint="cs"/>
          <w:rtl/>
        </w:rPr>
        <w:t xml:space="preserve">בלוח </w:t>
      </w:r>
      <w:r w:rsidR="00E94378">
        <w:rPr>
          <w:rFonts w:hint="cs"/>
          <w:rtl/>
        </w:rPr>
        <w:t>4</w:t>
      </w:r>
      <w:r w:rsidR="00E77BA5">
        <w:rPr>
          <w:rFonts w:hint="cs"/>
          <w:rtl/>
        </w:rPr>
        <w:t xml:space="preserve"> </w:t>
      </w:r>
      <w:r w:rsidR="008E7AA5">
        <w:rPr>
          <w:rFonts w:hint="cs"/>
          <w:rtl/>
        </w:rPr>
        <w:t>ש</w:t>
      </w:r>
      <w:r w:rsidR="00E77BA5">
        <w:rPr>
          <w:rFonts w:hint="cs"/>
          <w:rtl/>
        </w:rPr>
        <w:t xml:space="preserve">להלן </w:t>
      </w:r>
      <w:r w:rsidR="00507F8D">
        <w:rPr>
          <w:rFonts w:hint="cs"/>
          <w:rtl/>
        </w:rPr>
        <w:t xml:space="preserve">מוצג </w:t>
      </w:r>
      <w:r w:rsidR="00E77BA5">
        <w:rPr>
          <w:rFonts w:hint="cs"/>
          <w:rtl/>
        </w:rPr>
        <w:t>סיכום סוגי הסטיות מתקן איכות הדלק</w:t>
      </w:r>
      <w:r w:rsidR="00CC571D">
        <w:rPr>
          <w:rFonts w:hint="cs"/>
          <w:rtl/>
        </w:rPr>
        <w:t>,</w:t>
      </w:r>
      <w:r w:rsidR="00E77BA5">
        <w:rPr>
          <w:rFonts w:hint="cs"/>
          <w:rtl/>
        </w:rPr>
        <w:t xml:space="preserve"> </w:t>
      </w:r>
      <w:r w:rsidR="00CC571D">
        <w:rPr>
          <w:rFonts w:hint="cs"/>
          <w:rtl/>
        </w:rPr>
        <w:t xml:space="preserve">לפי </w:t>
      </w:r>
      <w:r w:rsidR="00E77BA5">
        <w:rPr>
          <w:rFonts w:hint="cs"/>
          <w:rtl/>
        </w:rPr>
        <w:t>גודל החברה ש</w:t>
      </w:r>
      <w:r w:rsidR="00545BCE">
        <w:rPr>
          <w:rFonts w:hint="cs"/>
          <w:rtl/>
        </w:rPr>
        <w:t xml:space="preserve">מפעילה את </w:t>
      </w:r>
      <w:r w:rsidR="00E77BA5">
        <w:rPr>
          <w:rFonts w:hint="cs"/>
          <w:rtl/>
        </w:rPr>
        <w:t>תחנת התדלוק</w:t>
      </w:r>
      <w:r w:rsidR="00CC571D">
        <w:rPr>
          <w:rFonts w:hint="cs"/>
          <w:rtl/>
        </w:rPr>
        <w:t>,</w:t>
      </w:r>
      <w:r w:rsidR="00C354E5">
        <w:rPr>
          <w:rFonts w:hint="cs"/>
          <w:rtl/>
        </w:rPr>
        <w:t xml:space="preserve"> </w:t>
      </w:r>
      <w:r w:rsidR="008E7AA5">
        <w:rPr>
          <w:rFonts w:hint="cs"/>
          <w:rtl/>
        </w:rPr>
        <w:t>ב</w:t>
      </w:r>
      <w:r w:rsidR="00D12FA8">
        <w:rPr>
          <w:rFonts w:hint="cs"/>
          <w:rtl/>
        </w:rPr>
        <w:t>שנים 2017 עד 2019</w:t>
      </w:r>
      <w:r w:rsidR="00E77BA5">
        <w:rPr>
          <w:rFonts w:hint="cs"/>
          <w:rtl/>
        </w:rPr>
        <w:t>.</w:t>
      </w:r>
    </w:p>
    <w:p w:rsidR="00E77BA5" w:rsidP="001A2CB6">
      <w:pPr>
        <w:pStyle w:val="a"/>
        <w:spacing w:line="269" w:lineRule="auto"/>
        <w:rPr>
          <w:rtl/>
        </w:rPr>
      </w:pPr>
    </w:p>
    <w:p w:rsidR="002D696B" w:rsidP="00E94378">
      <w:pPr>
        <w:spacing w:after="120" w:line="269" w:lineRule="auto"/>
        <w:jc w:val="center"/>
        <w:rPr>
          <w:b/>
          <w:bCs/>
          <w:rtl/>
        </w:rPr>
      </w:pPr>
      <w:r w:rsidRPr="001C6CF0">
        <w:rPr>
          <w:b/>
          <w:bCs/>
          <w:rtl/>
        </w:rPr>
        <w:t xml:space="preserve">לוח </w:t>
      </w:r>
      <w:r w:rsidR="00E94378">
        <w:rPr>
          <w:rFonts w:hint="cs"/>
          <w:b/>
          <w:bCs/>
          <w:rtl/>
        </w:rPr>
        <w:t>4</w:t>
      </w:r>
      <w:r>
        <w:rPr>
          <w:rFonts w:hint="cs"/>
          <w:b/>
          <w:bCs/>
          <w:rtl/>
        </w:rPr>
        <w:t>:</w:t>
      </w:r>
      <w:r w:rsidR="00BB5D3C">
        <w:rPr>
          <w:b/>
          <w:bCs/>
          <w:rtl/>
        </w:rPr>
        <w:t xml:space="preserve"> </w:t>
      </w:r>
      <w:r w:rsidRPr="001C6CF0">
        <w:rPr>
          <w:b/>
          <w:bCs/>
          <w:rtl/>
        </w:rPr>
        <w:t>סוג</w:t>
      </w:r>
      <w:r w:rsidR="008E7AA5">
        <w:rPr>
          <w:rFonts w:hint="cs"/>
          <w:b/>
          <w:bCs/>
          <w:rtl/>
        </w:rPr>
        <w:t>י</w:t>
      </w:r>
      <w:r w:rsidRPr="001C6CF0">
        <w:rPr>
          <w:b/>
          <w:bCs/>
          <w:rtl/>
        </w:rPr>
        <w:t xml:space="preserve"> חריגה</w:t>
      </w:r>
      <w:r w:rsidR="008E7AA5">
        <w:rPr>
          <w:rFonts w:hint="cs"/>
          <w:b/>
          <w:bCs/>
          <w:rtl/>
        </w:rPr>
        <w:t xml:space="preserve"> מתקני איכות הדלק</w:t>
      </w:r>
      <w:r w:rsidRPr="008E7AA5" w:rsidR="008E7AA5">
        <w:rPr>
          <w:rFonts w:hint="cs"/>
          <w:b/>
          <w:bCs/>
          <w:rtl/>
        </w:rPr>
        <w:t xml:space="preserve"> </w:t>
      </w:r>
      <w:r w:rsidR="008E7AA5">
        <w:rPr>
          <w:rFonts w:hint="cs"/>
          <w:b/>
          <w:bCs/>
          <w:rtl/>
        </w:rPr>
        <w:t>בתחנות התדלוק</w:t>
      </w:r>
      <w:r>
        <w:rPr>
          <w:rFonts w:hint="cs"/>
          <w:b/>
          <w:bCs/>
          <w:rtl/>
        </w:rPr>
        <w:t>,</w:t>
      </w:r>
      <w:r w:rsidR="008E7AA5">
        <w:rPr>
          <w:rFonts w:hint="cs"/>
          <w:b/>
          <w:bCs/>
          <w:rtl/>
        </w:rPr>
        <w:t xml:space="preserve"> לפי השיוך לחברות הדלק</w:t>
      </w:r>
    </w:p>
    <w:tbl>
      <w:tblPr>
        <w:bidiVisual/>
        <w:tblW w:w="7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0"/>
        <w:gridCol w:w="1559"/>
        <w:gridCol w:w="1276"/>
        <w:gridCol w:w="1330"/>
      </w:tblGrid>
      <w:tr w:rsidTr="0065633B">
        <w:tblPrEx>
          <w:tblW w:w="7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6"/>
          <w:jc w:val="center"/>
        </w:trPr>
        <w:tc>
          <w:tcPr>
            <w:tcW w:w="3030" w:type="dxa"/>
            <w:shd w:val="clear" w:color="auto" w:fill="auto"/>
            <w:noWrap/>
            <w:vAlign w:val="bottom"/>
            <w:hideMark/>
          </w:tcPr>
          <w:p w:rsidR="001C6CF0" w:rsidRPr="00846FF9" w:rsidP="0065633B">
            <w:pPr>
              <w:spacing w:before="80" w:after="80" w:line="240" w:lineRule="exact"/>
              <w:rPr>
                <w:b/>
                <w:bCs/>
                <w:sz w:val="22"/>
                <w:szCs w:val="22"/>
              </w:rPr>
            </w:pPr>
            <w:r w:rsidRPr="00846FF9">
              <w:rPr>
                <w:b/>
                <w:bCs/>
                <w:sz w:val="22"/>
                <w:szCs w:val="22"/>
                <w:rtl/>
              </w:rPr>
              <w:t>סוג החרי</w:t>
            </w:r>
            <w:r w:rsidRPr="00846FF9">
              <w:rPr>
                <w:rFonts w:hint="cs"/>
                <w:b/>
                <w:bCs/>
                <w:sz w:val="22"/>
                <w:szCs w:val="22"/>
                <w:rtl/>
              </w:rPr>
              <w:t>ג</w:t>
            </w:r>
            <w:r w:rsidRPr="00846FF9">
              <w:rPr>
                <w:b/>
                <w:bCs/>
                <w:sz w:val="22"/>
                <w:szCs w:val="22"/>
                <w:rtl/>
              </w:rPr>
              <w:t>ה</w:t>
            </w:r>
          </w:p>
        </w:tc>
        <w:tc>
          <w:tcPr>
            <w:tcW w:w="1559" w:type="dxa"/>
            <w:shd w:val="clear" w:color="auto" w:fill="auto"/>
            <w:noWrap/>
            <w:vAlign w:val="bottom"/>
            <w:hideMark/>
          </w:tcPr>
          <w:p w:rsidR="001C6CF0" w:rsidRPr="00846FF9" w:rsidP="0065633B">
            <w:pPr>
              <w:spacing w:before="80" w:after="80" w:line="240" w:lineRule="exact"/>
              <w:rPr>
                <w:b/>
                <w:bCs/>
                <w:sz w:val="22"/>
                <w:szCs w:val="22"/>
                <w:rtl/>
              </w:rPr>
            </w:pPr>
            <w:r w:rsidRPr="00846FF9">
              <w:rPr>
                <w:b/>
                <w:bCs/>
                <w:sz w:val="22"/>
                <w:szCs w:val="22"/>
                <w:rtl/>
              </w:rPr>
              <w:t>חברה גדולה</w:t>
            </w:r>
          </w:p>
        </w:tc>
        <w:tc>
          <w:tcPr>
            <w:tcW w:w="1276" w:type="dxa"/>
            <w:shd w:val="clear" w:color="auto" w:fill="auto"/>
            <w:noWrap/>
            <w:vAlign w:val="bottom"/>
            <w:hideMark/>
          </w:tcPr>
          <w:p w:rsidR="001C6CF0" w:rsidRPr="00846FF9" w:rsidP="0065633B">
            <w:pPr>
              <w:spacing w:before="80" w:after="80" w:line="240" w:lineRule="exact"/>
              <w:rPr>
                <w:b/>
                <w:bCs/>
                <w:sz w:val="22"/>
                <w:szCs w:val="22"/>
                <w:rtl/>
              </w:rPr>
            </w:pPr>
            <w:r w:rsidRPr="00846FF9">
              <w:rPr>
                <w:b/>
                <w:bCs/>
                <w:sz w:val="22"/>
                <w:szCs w:val="22"/>
                <w:rtl/>
              </w:rPr>
              <w:t>חברה קטנה</w:t>
            </w:r>
          </w:p>
        </w:tc>
        <w:tc>
          <w:tcPr>
            <w:tcW w:w="1330" w:type="dxa"/>
            <w:shd w:val="clear" w:color="auto" w:fill="auto"/>
            <w:noWrap/>
            <w:vAlign w:val="bottom"/>
            <w:hideMark/>
          </w:tcPr>
          <w:p w:rsidR="001C6CF0" w:rsidRPr="00846FF9" w:rsidP="0065633B">
            <w:pPr>
              <w:spacing w:before="80" w:after="80" w:line="240" w:lineRule="exact"/>
              <w:rPr>
                <w:b/>
                <w:bCs/>
                <w:sz w:val="22"/>
                <w:szCs w:val="22"/>
                <w:rtl/>
              </w:rPr>
            </w:pPr>
            <w:r w:rsidRPr="00846FF9">
              <w:rPr>
                <w:b/>
                <w:bCs/>
                <w:sz w:val="22"/>
                <w:szCs w:val="22"/>
                <w:rtl/>
              </w:rPr>
              <w:t>סה"כ חריגות</w:t>
            </w:r>
          </w:p>
        </w:tc>
      </w:tr>
      <w:tr w:rsidTr="0065633B">
        <w:tblPrEx>
          <w:tblW w:w="7195" w:type="dxa"/>
          <w:jc w:val="center"/>
          <w:tblLook w:val="04A0"/>
        </w:tblPrEx>
        <w:trPr>
          <w:trHeight w:val="397"/>
          <w:jc w:val="center"/>
        </w:trPr>
        <w:tc>
          <w:tcPr>
            <w:tcW w:w="3030" w:type="dxa"/>
            <w:shd w:val="clear" w:color="auto" w:fill="auto"/>
            <w:noWrap/>
            <w:vAlign w:val="bottom"/>
            <w:hideMark/>
          </w:tcPr>
          <w:p w:rsidR="001C6CF0" w:rsidRPr="00846FF9" w:rsidP="0065633B">
            <w:pPr>
              <w:spacing w:before="80" w:after="80" w:line="240" w:lineRule="exact"/>
              <w:rPr>
                <w:b/>
                <w:bCs/>
                <w:sz w:val="22"/>
                <w:szCs w:val="22"/>
              </w:rPr>
            </w:pPr>
            <w:r w:rsidRPr="00846FF9">
              <w:rPr>
                <w:rFonts w:hint="cs"/>
                <w:b/>
                <w:bCs/>
                <w:sz w:val="22"/>
                <w:szCs w:val="22"/>
                <w:rtl/>
              </w:rPr>
              <w:t>אולפ</w:t>
            </w:r>
            <w:r w:rsidRPr="00846FF9" w:rsidR="00656535">
              <w:rPr>
                <w:rFonts w:hint="cs"/>
                <w:b/>
                <w:bCs/>
                <w:sz w:val="22"/>
                <w:szCs w:val="22"/>
                <w:rtl/>
              </w:rPr>
              <w:t>י</w:t>
            </w:r>
            <w:r w:rsidRPr="00846FF9">
              <w:rPr>
                <w:rFonts w:hint="cs"/>
                <w:b/>
                <w:bCs/>
                <w:sz w:val="22"/>
                <w:szCs w:val="22"/>
                <w:rtl/>
              </w:rPr>
              <w:t>נים</w:t>
            </w:r>
          </w:p>
        </w:tc>
        <w:tc>
          <w:tcPr>
            <w:tcW w:w="1559" w:type="dxa"/>
            <w:shd w:val="clear" w:color="auto" w:fill="auto"/>
            <w:noWrap/>
            <w:vAlign w:val="bottom"/>
            <w:hideMark/>
          </w:tcPr>
          <w:p w:rsidR="001C6CF0" w:rsidRPr="0065633B" w:rsidP="0065633B">
            <w:pPr>
              <w:spacing w:before="80" w:after="80" w:line="240" w:lineRule="exact"/>
              <w:rPr>
                <w:sz w:val="22"/>
                <w:szCs w:val="22"/>
                <w:rtl/>
              </w:rPr>
            </w:pPr>
          </w:p>
        </w:tc>
        <w:tc>
          <w:tcPr>
            <w:tcW w:w="1276" w:type="dxa"/>
            <w:shd w:val="clear" w:color="auto" w:fill="auto"/>
            <w:noWrap/>
            <w:vAlign w:val="bottom"/>
            <w:hideMark/>
          </w:tcPr>
          <w:p w:rsidR="001C6CF0" w:rsidRPr="0065633B" w:rsidP="0065633B">
            <w:pPr>
              <w:spacing w:before="80" w:after="80" w:line="240" w:lineRule="exact"/>
              <w:rPr>
                <w:sz w:val="22"/>
                <w:szCs w:val="22"/>
              </w:rPr>
            </w:pPr>
            <w:r w:rsidRPr="0065633B">
              <w:rPr>
                <w:sz w:val="22"/>
                <w:szCs w:val="22"/>
              </w:rPr>
              <w:t>2</w:t>
            </w:r>
          </w:p>
        </w:tc>
        <w:tc>
          <w:tcPr>
            <w:tcW w:w="1330" w:type="dxa"/>
            <w:shd w:val="clear" w:color="auto" w:fill="auto"/>
            <w:noWrap/>
            <w:vAlign w:val="bottom"/>
            <w:hideMark/>
          </w:tcPr>
          <w:p w:rsidR="001C6CF0" w:rsidRPr="0065633B" w:rsidP="0065633B">
            <w:pPr>
              <w:spacing w:before="80" w:after="80" w:line="240" w:lineRule="exact"/>
              <w:rPr>
                <w:sz w:val="22"/>
                <w:szCs w:val="22"/>
              </w:rPr>
            </w:pPr>
            <w:r w:rsidRPr="0065633B">
              <w:rPr>
                <w:sz w:val="22"/>
                <w:szCs w:val="22"/>
              </w:rPr>
              <w:t>2</w:t>
            </w:r>
          </w:p>
        </w:tc>
      </w:tr>
      <w:tr w:rsidTr="0065633B">
        <w:tblPrEx>
          <w:tblW w:w="7195" w:type="dxa"/>
          <w:jc w:val="center"/>
          <w:tblLook w:val="04A0"/>
        </w:tblPrEx>
        <w:trPr>
          <w:trHeight w:val="397"/>
          <w:jc w:val="center"/>
        </w:trPr>
        <w:tc>
          <w:tcPr>
            <w:tcW w:w="3030" w:type="dxa"/>
            <w:shd w:val="clear" w:color="auto" w:fill="auto"/>
            <w:noWrap/>
            <w:vAlign w:val="bottom"/>
            <w:hideMark/>
          </w:tcPr>
          <w:p w:rsidR="001C6CF0" w:rsidRPr="00846FF9" w:rsidP="0065633B">
            <w:pPr>
              <w:spacing w:before="80" w:after="80" w:line="240" w:lineRule="exact"/>
              <w:rPr>
                <w:b/>
                <w:bCs/>
                <w:sz w:val="22"/>
                <w:szCs w:val="22"/>
              </w:rPr>
            </w:pPr>
            <w:r w:rsidRPr="00846FF9">
              <w:rPr>
                <w:b/>
                <w:bCs/>
                <w:sz w:val="22"/>
                <w:szCs w:val="22"/>
                <w:rtl/>
              </w:rPr>
              <w:t>אוקטן</w:t>
            </w:r>
          </w:p>
        </w:tc>
        <w:tc>
          <w:tcPr>
            <w:tcW w:w="1559" w:type="dxa"/>
            <w:shd w:val="clear" w:color="auto" w:fill="auto"/>
            <w:noWrap/>
            <w:vAlign w:val="bottom"/>
            <w:hideMark/>
          </w:tcPr>
          <w:p w:rsidR="001C6CF0" w:rsidRPr="0065633B" w:rsidP="0065633B">
            <w:pPr>
              <w:spacing w:before="80" w:after="80" w:line="240" w:lineRule="exact"/>
              <w:rPr>
                <w:sz w:val="22"/>
                <w:szCs w:val="22"/>
                <w:rtl/>
              </w:rPr>
            </w:pPr>
            <w:r w:rsidRPr="0065633B">
              <w:rPr>
                <w:sz w:val="22"/>
                <w:szCs w:val="22"/>
              </w:rPr>
              <w:t>13</w:t>
            </w:r>
          </w:p>
        </w:tc>
        <w:tc>
          <w:tcPr>
            <w:tcW w:w="1276" w:type="dxa"/>
            <w:shd w:val="clear" w:color="auto" w:fill="auto"/>
            <w:noWrap/>
            <w:vAlign w:val="bottom"/>
            <w:hideMark/>
          </w:tcPr>
          <w:p w:rsidR="001C6CF0" w:rsidRPr="0065633B" w:rsidP="0065633B">
            <w:pPr>
              <w:spacing w:before="80" w:after="80" w:line="240" w:lineRule="exact"/>
              <w:rPr>
                <w:sz w:val="22"/>
                <w:szCs w:val="22"/>
              </w:rPr>
            </w:pPr>
            <w:r w:rsidRPr="0065633B">
              <w:rPr>
                <w:sz w:val="22"/>
                <w:szCs w:val="22"/>
              </w:rPr>
              <w:t>9</w:t>
            </w:r>
          </w:p>
        </w:tc>
        <w:tc>
          <w:tcPr>
            <w:tcW w:w="1330" w:type="dxa"/>
            <w:shd w:val="clear" w:color="auto" w:fill="auto"/>
            <w:noWrap/>
            <w:vAlign w:val="bottom"/>
            <w:hideMark/>
          </w:tcPr>
          <w:p w:rsidR="001C6CF0" w:rsidRPr="0065633B" w:rsidP="0065633B">
            <w:pPr>
              <w:spacing w:before="80" w:after="80" w:line="240" w:lineRule="exact"/>
              <w:rPr>
                <w:sz w:val="22"/>
                <w:szCs w:val="22"/>
              </w:rPr>
            </w:pPr>
            <w:r w:rsidRPr="0065633B">
              <w:rPr>
                <w:sz w:val="22"/>
                <w:szCs w:val="22"/>
              </w:rPr>
              <w:t>2</w:t>
            </w:r>
            <w:r w:rsidRPr="0065633B" w:rsidR="008E7AA5">
              <w:rPr>
                <w:sz w:val="22"/>
                <w:szCs w:val="22"/>
              </w:rPr>
              <w:t>2</w:t>
            </w:r>
          </w:p>
        </w:tc>
      </w:tr>
      <w:tr w:rsidTr="0065633B">
        <w:tblPrEx>
          <w:tblW w:w="7195" w:type="dxa"/>
          <w:jc w:val="center"/>
          <w:tblLook w:val="04A0"/>
        </w:tblPrEx>
        <w:trPr>
          <w:trHeight w:val="397"/>
          <w:jc w:val="center"/>
        </w:trPr>
        <w:tc>
          <w:tcPr>
            <w:tcW w:w="3030" w:type="dxa"/>
            <w:shd w:val="clear" w:color="auto" w:fill="auto"/>
            <w:noWrap/>
            <w:vAlign w:val="bottom"/>
            <w:hideMark/>
          </w:tcPr>
          <w:p w:rsidR="001C6CF0" w:rsidRPr="00846FF9" w:rsidP="0065633B">
            <w:pPr>
              <w:spacing w:before="80" w:after="80" w:line="240" w:lineRule="exact"/>
            </w:pPr>
            <w:r w:rsidRPr="0065633B">
              <w:rPr>
                <w:b/>
                <w:bCs/>
                <w:sz w:val="22"/>
                <w:szCs w:val="22"/>
                <w:rtl/>
              </w:rPr>
              <w:t xml:space="preserve">גופרית </w:t>
            </w:r>
          </w:p>
        </w:tc>
        <w:tc>
          <w:tcPr>
            <w:tcW w:w="1559" w:type="dxa"/>
            <w:shd w:val="clear" w:color="auto" w:fill="auto"/>
            <w:noWrap/>
            <w:vAlign w:val="bottom"/>
            <w:hideMark/>
          </w:tcPr>
          <w:p w:rsidR="001C6CF0" w:rsidRPr="0065633B" w:rsidP="0065633B">
            <w:pPr>
              <w:spacing w:before="80" w:after="80" w:line="240" w:lineRule="exact"/>
              <w:rPr>
                <w:sz w:val="22"/>
                <w:szCs w:val="22"/>
                <w:rtl/>
              </w:rPr>
            </w:pPr>
            <w:r w:rsidRPr="0065633B">
              <w:rPr>
                <w:sz w:val="22"/>
                <w:szCs w:val="22"/>
              </w:rPr>
              <w:t>15</w:t>
            </w:r>
          </w:p>
        </w:tc>
        <w:tc>
          <w:tcPr>
            <w:tcW w:w="1276" w:type="dxa"/>
            <w:shd w:val="clear" w:color="auto" w:fill="auto"/>
            <w:noWrap/>
            <w:vAlign w:val="bottom"/>
            <w:hideMark/>
          </w:tcPr>
          <w:p w:rsidR="001C6CF0" w:rsidRPr="0065633B" w:rsidP="0065633B">
            <w:pPr>
              <w:spacing w:before="80" w:after="80" w:line="240" w:lineRule="exact"/>
              <w:rPr>
                <w:sz w:val="22"/>
                <w:szCs w:val="22"/>
              </w:rPr>
            </w:pPr>
            <w:r w:rsidRPr="0065633B">
              <w:rPr>
                <w:sz w:val="22"/>
                <w:szCs w:val="22"/>
              </w:rPr>
              <w:t>19</w:t>
            </w:r>
          </w:p>
        </w:tc>
        <w:tc>
          <w:tcPr>
            <w:tcW w:w="1330" w:type="dxa"/>
            <w:shd w:val="clear" w:color="auto" w:fill="auto"/>
            <w:noWrap/>
            <w:vAlign w:val="bottom"/>
            <w:hideMark/>
          </w:tcPr>
          <w:p w:rsidR="001C6CF0" w:rsidRPr="0065633B" w:rsidP="0065633B">
            <w:pPr>
              <w:spacing w:before="80" w:after="80" w:line="240" w:lineRule="exact"/>
              <w:rPr>
                <w:sz w:val="22"/>
                <w:szCs w:val="22"/>
              </w:rPr>
            </w:pPr>
            <w:r w:rsidRPr="0065633B">
              <w:rPr>
                <w:sz w:val="22"/>
                <w:szCs w:val="22"/>
              </w:rPr>
              <w:t>34</w:t>
            </w:r>
          </w:p>
        </w:tc>
      </w:tr>
      <w:tr w:rsidTr="0065633B">
        <w:tblPrEx>
          <w:tblW w:w="7195" w:type="dxa"/>
          <w:jc w:val="center"/>
          <w:tblLook w:val="04A0"/>
        </w:tblPrEx>
        <w:trPr>
          <w:trHeight w:val="397"/>
          <w:jc w:val="center"/>
        </w:trPr>
        <w:tc>
          <w:tcPr>
            <w:tcW w:w="3030" w:type="dxa"/>
            <w:shd w:val="clear" w:color="auto" w:fill="auto"/>
            <w:noWrap/>
            <w:vAlign w:val="bottom"/>
            <w:hideMark/>
          </w:tcPr>
          <w:p w:rsidR="001C6CF0" w:rsidRPr="00846FF9" w:rsidP="0065633B">
            <w:pPr>
              <w:spacing w:before="80" w:after="80" w:line="240" w:lineRule="exact"/>
              <w:rPr>
                <w:b/>
                <w:bCs/>
                <w:sz w:val="22"/>
                <w:szCs w:val="22"/>
              </w:rPr>
            </w:pPr>
            <w:r w:rsidRPr="00846FF9">
              <w:rPr>
                <w:b/>
                <w:bCs/>
                <w:sz w:val="22"/>
                <w:szCs w:val="22"/>
                <w:rtl/>
              </w:rPr>
              <w:t>אחרת</w:t>
            </w:r>
          </w:p>
        </w:tc>
        <w:tc>
          <w:tcPr>
            <w:tcW w:w="1559" w:type="dxa"/>
            <w:shd w:val="clear" w:color="auto" w:fill="auto"/>
            <w:noWrap/>
            <w:vAlign w:val="bottom"/>
            <w:hideMark/>
          </w:tcPr>
          <w:p w:rsidR="001C6CF0" w:rsidRPr="0065633B" w:rsidP="0065633B">
            <w:pPr>
              <w:spacing w:before="80" w:after="80" w:line="240" w:lineRule="exact"/>
              <w:rPr>
                <w:sz w:val="22"/>
                <w:szCs w:val="22"/>
                <w:rtl/>
              </w:rPr>
            </w:pPr>
          </w:p>
        </w:tc>
        <w:tc>
          <w:tcPr>
            <w:tcW w:w="1276" w:type="dxa"/>
            <w:shd w:val="clear" w:color="auto" w:fill="auto"/>
            <w:noWrap/>
            <w:vAlign w:val="bottom"/>
            <w:hideMark/>
          </w:tcPr>
          <w:p w:rsidR="001C6CF0" w:rsidRPr="0065633B" w:rsidP="0065633B">
            <w:pPr>
              <w:spacing w:before="80" w:after="80" w:line="240" w:lineRule="exact"/>
              <w:rPr>
                <w:sz w:val="22"/>
                <w:szCs w:val="22"/>
              </w:rPr>
            </w:pPr>
            <w:r w:rsidRPr="0065633B">
              <w:rPr>
                <w:sz w:val="22"/>
                <w:szCs w:val="22"/>
              </w:rPr>
              <w:t>6</w:t>
            </w:r>
          </w:p>
        </w:tc>
        <w:tc>
          <w:tcPr>
            <w:tcW w:w="1330" w:type="dxa"/>
            <w:shd w:val="clear" w:color="auto" w:fill="auto"/>
            <w:noWrap/>
            <w:vAlign w:val="bottom"/>
            <w:hideMark/>
          </w:tcPr>
          <w:p w:rsidR="001C6CF0" w:rsidRPr="0065633B" w:rsidP="0065633B">
            <w:pPr>
              <w:spacing w:before="80" w:after="80" w:line="240" w:lineRule="exact"/>
              <w:rPr>
                <w:sz w:val="22"/>
                <w:szCs w:val="22"/>
              </w:rPr>
            </w:pPr>
            <w:r w:rsidRPr="0065633B">
              <w:rPr>
                <w:sz w:val="22"/>
                <w:szCs w:val="22"/>
              </w:rPr>
              <w:t>6</w:t>
            </w:r>
          </w:p>
        </w:tc>
      </w:tr>
      <w:tr w:rsidTr="0065633B">
        <w:tblPrEx>
          <w:tblW w:w="7195" w:type="dxa"/>
          <w:jc w:val="center"/>
          <w:tblLook w:val="04A0"/>
        </w:tblPrEx>
        <w:trPr>
          <w:trHeight w:val="276"/>
          <w:jc w:val="center"/>
        </w:trPr>
        <w:tc>
          <w:tcPr>
            <w:tcW w:w="3030" w:type="dxa"/>
            <w:shd w:val="clear" w:color="auto" w:fill="auto"/>
            <w:noWrap/>
            <w:vAlign w:val="bottom"/>
            <w:hideMark/>
          </w:tcPr>
          <w:p w:rsidR="001C6CF0" w:rsidRPr="00846FF9" w:rsidP="0065633B">
            <w:pPr>
              <w:spacing w:before="80" w:after="80" w:line="240" w:lineRule="exact"/>
              <w:rPr>
                <w:b/>
                <w:bCs/>
                <w:sz w:val="22"/>
                <w:szCs w:val="22"/>
              </w:rPr>
            </w:pPr>
            <w:r>
              <w:rPr>
                <w:rFonts w:hint="cs"/>
                <w:b/>
                <w:bCs/>
                <w:sz w:val="22"/>
                <w:szCs w:val="22"/>
                <w:rtl/>
              </w:rPr>
              <w:t xml:space="preserve"> </w:t>
            </w:r>
            <w:r w:rsidRPr="00846FF9" w:rsidR="00477E7E">
              <w:rPr>
                <w:b/>
                <w:bCs/>
                <w:sz w:val="22"/>
                <w:szCs w:val="22"/>
                <w:rtl/>
              </w:rPr>
              <w:t>סה"כ</w:t>
            </w:r>
          </w:p>
        </w:tc>
        <w:tc>
          <w:tcPr>
            <w:tcW w:w="1559" w:type="dxa"/>
            <w:shd w:val="clear" w:color="auto" w:fill="auto"/>
            <w:noWrap/>
            <w:vAlign w:val="bottom"/>
            <w:hideMark/>
          </w:tcPr>
          <w:p w:rsidR="001C6CF0" w:rsidRPr="0065633B" w:rsidP="0065633B">
            <w:pPr>
              <w:spacing w:before="80" w:after="80" w:line="240" w:lineRule="exact"/>
              <w:rPr>
                <w:sz w:val="22"/>
                <w:szCs w:val="22"/>
                <w:rtl/>
              </w:rPr>
            </w:pPr>
            <w:r w:rsidRPr="0065633B">
              <w:rPr>
                <w:sz w:val="22"/>
                <w:szCs w:val="22"/>
              </w:rPr>
              <w:t>28</w:t>
            </w:r>
          </w:p>
        </w:tc>
        <w:tc>
          <w:tcPr>
            <w:tcW w:w="1276" w:type="dxa"/>
            <w:shd w:val="clear" w:color="auto" w:fill="auto"/>
            <w:noWrap/>
            <w:vAlign w:val="bottom"/>
            <w:hideMark/>
          </w:tcPr>
          <w:p w:rsidR="001C6CF0" w:rsidRPr="0065633B" w:rsidP="0065633B">
            <w:pPr>
              <w:spacing w:before="80" w:after="80" w:line="240" w:lineRule="exact"/>
              <w:rPr>
                <w:sz w:val="22"/>
                <w:szCs w:val="22"/>
              </w:rPr>
            </w:pPr>
            <w:r w:rsidRPr="0065633B">
              <w:rPr>
                <w:sz w:val="22"/>
                <w:szCs w:val="22"/>
              </w:rPr>
              <w:t>36</w:t>
            </w:r>
          </w:p>
        </w:tc>
        <w:tc>
          <w:tcPr>
            <w:tcW w:w="1330" w:type="dxa"/>
            <w:shd w:val="clear" w:color="auto" w:fill="auto"/>
            <w:noWrap/>
            <w:vAlign w:val="bottom"/>
            <w:hideMark/>
          </w:tcPr>
          <w:p w:rsidR="001C6CF0" w:rsidRPr="0065633B" w:rsidP="0065633B">
            <w:pPr>
              <w:spacing w:before="80" w:after="80" w:line="240" w:lineRule="exact"/>
              <w:rPr>
                <w:sz w:val="22"/>
                <w:szCs w:val="22"/>
                <w:rtl/>
              </w:rPr>
            </w:pPr>
            <w:r w:rsidRPr="0065633B">
              <w:rPr>
                <w:sz w:val="22"/>
                <w:szCs w:val="22"/>
              </w:rPr>
              <w:t>64</w:t>
            </w:r>
          </w:p>
        </w:tc>
      </w:tr>
      <w:tr w:rsidTr="0065633B">
        <w:tblPrEx>
          <w:tblW w:w="7195" w:type="dxa"/>
          <w:jc w:val="center"/>
          <w:tblLook w:val="04A0"/>
        </w:tblPrEx>
        <w:trPr>
          <w:trHeight w:val="276"/>
          <w:jc w:val="center"/>
        </w:trPr>
        <w:tc>
          <w:tcPr>
            <w:tcW w:w="3030" w:type="dxa"/>
            <w:shd w:val="clear" w:color="auto" w:fill="auto"/>
            <w:noWrap/>
            <w:vAlign w:val="bottom"/>
          </w:tcPr>
          <w:p w:rsidR="001D0D6F" w:rsidRPr="00846FF9" w:rsidP="0065633B">
            <w:pPr>
              <w:spacing w:before="80" w:after="80" w:line="240" w:lineRule="exact"/>
              <w:rPr>
                <w:b/>
                <w:bCs/>
                <w:sz w:val="22"/>
                <w:szCs w:val="22"/>
                <w:rtl/>
              </w:rPr>
            </w:pPr>
            <w:r w:rsidRPr="00846FF9">
              <w:rPr>
                <w:rFonts w:hint="eastAsia"/>
                <w:b/>
                <w:bCs/>
                <w:sz w:val="22"/>
                <w:szCs w:val="22"/>
                <w:rtl/>
              </w:rPr>
              <w:t>החלק</w:t>
            </w:r>
            <w:r w:rsidRPr="00846FF9">
              <w:rPr>
                <w:b/>
                <w:bCs/>
                <w:sz w:val="22"/>
                <w:szCs w:val="22"/>
                <w:rtl/>
              </w:rPr>
              <w:t xml:space="preserve"> </w:t>
            </w:r>
            <w:r w:rsidRPr="00846FF9">
              <w:rPr>
                <w:rFonts w:hint="eastAsia"/>
                <w:b/>
                <w:bCs/>
                <w:sz w:val="22"/>
                <w:szCs w:val="22"/>
                <w:rtl/>
              </w:rPr>
              <w:t>בסך</w:t>
            </w:r>
            <w:r w:rsidRPr="00846FF9">
              <w:rPr>
                <w:b/>
                <w:bCs/>
                <w:sz w:val="22"/>
                <w:szCs w:val="22"/>
                <w:rtl/>
              </w:rPr>
              <w:t xml:space="preserve"> </w:t>
            </w:r>
            <w:r w:rsidRPr="00846FF9">
              <w:rPr>
                <w:rFonts w:hint="eastAsia"/>
                <w:b/>
                <w:bCs/>
                <w:sz w:val="22"/>
                <w:szCs w:val="22"/>
                <w:rtl/>
              </w:rPr>
              <w:t>החריגות</w:t>
            </w:r>
          </w:p>
        </w:tc>
        <w:tc>
          <w:tcPr>
            <w:tcW w:w="1559" w:type="dxa"/>
            <w:shd w:val="clear" w:color="auto" w:fill="auto"/>
            <w:noWrap/>
            <w:vAlign w:val="bottom"/>
          </w:tcPr>
          <w:p w:rsidR="001D0D6F" w:rsidRPr="0065633B" w:rsidP="0065633B">
            <w:pPr>
              <w:spacing w:before="80" w:after="80" w:line="240" w:lineRule="exact"/>
              <w:rPr>
                <w:sz w:val="22"/>
                <w:szCs w:val="22"/>
              </w:rPr>
            </w:pPr>
            <w:r w:rsidRPr="0065633B">
              <w:rPr>
                <w:sz w:val="22"/>
                <w:szCs w:val="22"/>
                <w:rtl/>
              </w:rPr>
              <w:t>44%</w:t>
            </w:r>
          </w:p>
        </w:tc>
        <w:tc>
          <w:tcPr>
            <w:tcW w:w="1276" w:type="dxa"/>
            <w:shd w:val="clear" w:color="auto" w:fill="auto"/>
            <w:noWrap/>
            <w:vAlign w:val="bottom"/>
          </w:tcPr>
          <w:p w:rsidR="001D0D6F" w:rsidRPr="0065633B" w:rsidP="0065633B">
            <w:pPr>
              <w:spacing w:before="80" w:after="80" w:line="240" w:lineRule="exact"/>
              <w:rPr>
                <w:sz w:val="22"/>
                <w:szCs w:val="22"/>
              </w:rPr>
            </w:pPr>
            <w:r w:rsidRPr="0065633B">
              <w:rPr>
                <w:sz w:val="22"/>
                <w:szCs w:val="22"/>
                <w:rtl/>
              </w:rPr>
              <w:t>56%</w:t>
            </w:r>
          </w:p>
        </w:tc>
        <w:tc>
          <w:tcPr>
            <w:tcW w:w="1330" w:type="dxa"/>
            <w:shd w:val="clear" w:color="auto" w:fill="auto"/>
            <w:noWrap/>
            <w:vAlign w:val="bottom"/>
          </w:tcPr>
          <w:p w:rsidR="001D0D6F" w:rsidRPr="0065633B" w:rsidP="0065633B">
            <w:pPr>
              <w:spacing w:before="80" w:after="80" w:line="240" w:lineRule="exact"/>
              <w:rPr>
                <w:sz w:val="22"/>
                <w:szCs w:val="22"/>
              </w:rPr>
            </w:pPr>
          </w:p>
        </w:tc>
      </w:tr>
    </w:tbl>
    <w:p w:rsidR="00F2438E" w:rsidP="001A2CB6">
      <w:pPr>
        <w:pStyle w:val="a"/>
        <w:spacing w:line="269" w:lineRule="auto"/>
        <w:rPr>
          <w:rtl/>
        </w:rPr>
      </w:pPr>
    </w:p>
    <w:p w:rsidR="00DF5B42" w:rsidP="001A2CB6">
      <w:pPr>
        <w:spacing w:line="269" w:lineRule="auto"/>
        <w:rPr>
          <w:rtl/>
        </w:rPr>
      </w:pPr>
      <w:r>
        <w:rPr>
          <w:rFonts w:hint="cs"/>
          <w:rtl/>
        </w:rPr>
        <w:t>ב</w:t>
      </w:r>
      <w:r w:rsidR="00345FBD">
        <w:rPr>
          <w:rFonts w:hint="cs"/>
          <w:rtl/>
        </w:rPr>
        <w:t>תחנות</w:t>
      </w:r>
      <w:r w:rsidRPr="00345FBD" w:rsidR="00345FBD">
        <w:rPr>
          <w:rFonts w:hint="cs"/>
          <w:rtl/>
        </w:rPr>
        <w:t xml:space="preserve"> </w:t>
      </w:r>
      <w:r w:rsidR="00345FBD">
        <w:rPr>
          <w:rFonts w:hint="cs"/>
          <w:rtl/>
        </w:rPr>
        <w:t>ה</w:t>
      </w:r>
      <w:r w:rsidRPr="00345FBD" w:rsidR="00345FBD">
        <w:rPr>
          <w:rFonts w:hint="cs"/>
          <w:rtl/>
        </w:rPr>
        <w:t xml:space="preserve">קטנות </w:t>
      </w:r>
      <w:r w:rsidR="002D696B">
        <w:rPr>
          <w:rFonts w:hint="cs"/>
          <w:rtl/>
        </w:rPr>
        <w:t>-</w:t>
      </w:r>
      <w:r>
        <w:rPr>
          <w:rFonts w:hint="cs"/>
          <w:rtl/>
        </w:rPr>
        <w:t xml:space="preserve"> </w:t>
      </w:r>
      <w:r w:rsidR="002D696B">
        <w:rPr>
          <w:rFonts w:hint="cs"/>
          <w:rtl/>
        </w:rPr>
        <w:t xml:space="preserve">שהן </w:t>
      </w:r>
      <w:r w:rsidR="00345FBD">
        <w:rPr>
          <w:rFonts w:hint="cs"/>
          <w:rtl/>
        </w:rPr>
        <w:t>כ-</w:t>
      </w:r>
      <w:r w:rsidRPr="00345FBD" w:rsidR="00345FBD">
        <w:rPr>
          <w:rFonts w:hint="cs"/>
          <w:rtl/>
        </w:rPr>
        <w:t xml:space="preserve">23% מסך תחנות </w:t>
      </w:r>
      <w:r w:rsidR="00121683">
        <w:rPr>
          <w:rFonts w:hint="cs"/>
          <w:rtl/>
        </w:rPr>
        <w:t>התדלוק</w:t>
      </w:r>
      <w:r>
        <w:rPr>
          <w:rFonts w:hint="cs"/>
          <w:rtl/>
        </w:rPr>
        <w:t xml:space="preserve"> </w:t>
      </w:r>
      <w:r w:rsidR="002D696B">
        <w:rPr>
          <w:rFonts w:hint="cs"/>
          <w:rtl/>
        </w:rPr>
        <w:t>-</w:t>
      </w:r>
      <w:r>
        <w:rPr>
          <w:rFonts w:hint="cs"/>
          <w:rtl/>
        </w:rPr>
        <w:t xml:space="preserve"> התגלו</w:t>
      </w:r>
      <w:r w:rsidR="002D696B">
        <w:rPr>
          <w:rFonts w:hint="cs"/>
          <w:rtl/>
        </w:rPr>
        <w:t xml:space="preserve"> אפוא</w:t>
      </w:r>
      <w:r>
        <w:rPr>
          <w:rFonts w:hint="cs"/>
          <w:rtl/>
        </w:rPr>
        <w:t xml:space="preserve"> </w:t>
      </w:r>
      <w:r w:rsidRPr="00345FBD" w:rsidR="00345FBD">
        <w:rPr>
          <w:rFonts w:hint="cs"/>
          <w:rtl/>
        </w:rPr>
        <w:t>56</w:t>
      </w:r>
      <w:r w:rsidR="00345FBD">
        <w:rPr>
          <w:rFonts w:hint="cs"/>
          <w:rtl/>
        </w:rPr>
        <w:t xml:space="preserve">% </w:t>
      </w:r>
      <w:r>
        <w:rPr>
          <w:rFonts w:hint="cs"/>
          <w:rtl/>
        </w:rPr>
        <w:t xml:space="preserve">מסך </w:t>
      </w:r>
      <w:r w:rsidRPr="00345FBD" w:rsidR="00345FBD">
        <w:rPr>
          <w:rFonts w:hint="cs"/>
          <w:rtl/>
        </w:rPr>
        <w:t xml:space="preserve">הסטיות </w:t>
      </w:r>
      <w:r w:rsidR="00121683">
        <w:rPr>
          <w:rFonts w:hint="cs"/>
          <w:rtl/>
        </w:rPr>
        <w:t>באיכות הדלק</w:t>
      </w:r>
      <w:r>
        <w:rPr>
          <w:rFonts w:hint="cs"/>
          <w:rtl/>
        </w:rPr>
        <w:t xml:space="preserve">. </w:t>
      </w:r>
      <w:r w:rsidRPr="00345FBD" w:rsidR="00345FBD">
        <w:rPr>
          <w:rFonts w:hint="cs"/>
          <w:rtl/>
        </w:rPr>
        <w:t xml:space="preserve">מוצע שמשרד האנרגיה </w:t>
      </w:r>
      <w:r w:rsidR="009E0EFE">
        <w:rPr>
          <w:rFonts w:hint="cs"/>
          <w:rtl/>
        </w:rPr>
        <w:t xml:space="preserve">יבחן את הסיבות לשיעור </w:t>
      </w:r>
      <w:r w:rsidR="00B57D45">
        <w:rPr>
          <w:rFonts w:hint="cs"/>
          <w:rtl/>
        </w:rPr>
        <w:t xml:space="preserve">הגבוה של </w:t>
      </w:r>
      <w:r w:rsidR="00294AAE">
        <w:rPr>
          <w:rFonts w:hint="cs"/>
          <w:rtl/>
        </w:rPr>
        <w:t>ה</w:t>
      </w:r>
      <w:r w:rsidR="009E0EFE">
        <w:rPr>
          <w:rFonts w:hint="cs"/>
          <w:rtl/>
        </w:rPr>
        <w:t>חריגות בחברות התדלוק הקטנות</w:t>
      </w:r>
      <w:r w:rsidR="00294AAE">
        <w:rPr>
          <w:rFonts w:hint="cs"/>
          <w:rtl/>
        </w:rPr>
        <w:t>,</w:t>
      </w:r>
      <w:r w:rsidR="009E0EFE">
        <w:rPr>
          <w:rFonts w:hint="cs"/>
          <w:rtl/>
        </w:rPr>
        <w:t xml:space="preserve"> </w:t>
      </w:r>
      <w:r w:rsidRPr="00345FBD" w:rsidR="00345FBD">
        <w:rPr>
          <w:rFonts w:hint="cs"/>
          <w:rtl/>
        </w:rPr>
        <w:t>כדי לסייע ל</w:t>
      </w:r>
      <w:r w:rsidR="007F1E68">
        <w:rPr>
          <w:rFonts w:hint="cs"/>
          <w:rtl/>
        </w:rPr>
        <w:t xml:space="preserve">הן לצמצם את </w:t>
      </w:r>
      <w:r w:rsidR="00294AAE">
        <w:rPr>
          <w:rFonts w:hint="cs"/>
          <w:rtl/>
        </w:rPr>
        <w:t xml:space="preserve">התופעה ולהבטיח </w:t>
      </w:r>
      <w:r w:rsidR="00656535">
        <w:rPr>
          <w:rFonts w:hint="cs"/>
          <w:rtl/>
        </w:rPr>
        <w:t>אספקת דלק לצרכנים באיכות העומדת בדרישות התקן, ו</w:t>
      </w:r>
      <w:r w:rsidR="007F1E68">
        <w:rPr>
          <w:rFonts w:hint="cs"/>
          <w:rtl/>
        </w:rPr>
        <w:t xml:space="preserve">כדי </w:t>
      </w:r>
      <w:r w:rsidR="00656535">
        <w:rPr>
          <w:rFonts w:hint="cs"/>
          <w:rtl/>
        </w:rPr>
        <w:t xml:space="preserve">שהתחרות שלהן </w:t>
      </w:r>
      <w:r w:rsidR="007F1E68">
        <w:rPr>
          <w:rFonts w:hint="cs"/>
          <w:rtl/>
        </w:rPr>
        <w:t>עם חברות הדלק הגדולות</w:t>
      </w:r>
      <w:r w:rsidR="00656535">
        <w:rPr>
          <w:rFonts w:hint="cs"/>
          <w:rtl/>
        </w:rPr>
        <w:t xml:space="preserve"> לא ת</w:t>
      </w:r>
      <w:r w:rsidR="00294AAE">
        <w:rPr>
          <w:rFonts w:hint="cs"/>
          <w:rtl/>
        </w:rPr>
        <w:t>י</w:t>
      </w:r>
      <w:r w:rsidR="00656535">
        <w:rPr>
          <w:rFonts w:hint="cs"/>
          <w:rtl/>
        </w:rPr>
        <w:t>פגע מכך</w:t>
      </w:r>
      <w:r w:rsidR="00275B15">
        <w:rPr>
          <w:rFonts w:hint="cs"/>
          <w:rtl/>
        </w:rPr>
        <w:t xml:space="preserve">. </w:t>
      </w:r>
    </w:p>
    <w:p w:rsidR="00F2438E" w:rsidRPr="00F2438E" w:rsidP="001A2CB6">
      <w:pPr>
        <w:spacing w:line="269" w:lineRule="auto"/>
        <w:rPr>
          <w:rtl/>
        </w:rPr>
      </w:pPr>
    </w:p>
    <w:p w:rsidR="00D11F75" w:rsidRPr="00D11F75" w:rsidP="001A2CB6">
      <w:pPr>
        <w:pStyle w:val="Heading4"/>
        <w:spacing w:before="0" w:line="269" w:lineRule="auto"/>
        <w:rPr>
          <w:rStyle w:val="5"/>
          <w:bCs/>
          <w:sz w:val="24"/>
          <w:szCs w:val="20"/>
        </w:rPr>
      </w:pPr>
      <w:r w:rsidRPr="00D11F75">
        <w:rPr>
          <w:rFonts w:hint="cs"/>
          <w:rtl/>
        </w:rPr>
        <w:t>פר</w:t>
      </w:r>
      <w:r w:rsidRPr="00D11F75">
        <w:rPr>
          <w:rStyle w:val="5"/>
          <w:rFonts w:hint="cs"/>
          <w:bCs/>
          <w:sz w:val="24"/>
          <w:rtl/>
        </w:rPr>
        <w:t>סום ממצאי הבדיקות</w:t>
      </w:r>
    </w:p>
    <w:p w:rsidR="007E4172" w:rsidP="001A2CB6">
      <w:pPr>
        <w:pStyle w:val="a"/>
        <w:spacing w:line="269" w:lineRule="auto"/>
        <w:rPr>
          <w:rtl/>
        </w:rPr>
      </w:pPr>
    </w:p>
    <w:p w:rsidR="005175E4" w:rsidP="001A2CB6">
      <w:pPr>
        <w:spacing w:line="269" w:lineRule="auto"/>
        <w:rPr>
          <w:rtl/>
        </w:rPr>
      </w:pPr>
      <w:r w:rsidRPr="00D11F75">
        <w:rPr>
          <w:rFonts w:hint="cs"/>
          <w:rtl/>
        </w:rPr>
        <w:t>פרסום ממצאי בדיקה</w:t>
      </w:r>
      <w:r w:rsidR="00235419">
        <w:rPr>
          <w:rFonts w:hint="cs"/>
          <w:rtl/>
        </w:rPr>
        <w:t xml:space="preserve"> בלתי תקינה</w:t>
      </w:r>
      <w:r w:rsidRPr="00D11F75">
        <w:rPr>
          <w:rFonts w:hint="cs"/>
          <w:rtl/>
        </w:rPr>
        <w:t xml:space="preserve"> סמוך למועד</w:t>
      </w:r>
      <w:r w:rsidR="000477F3">
        <w:rPr>
          <w:rFonts w:hint="cs"/>
          <w:rtl/>
        </w:rPr>
        <w:t xml:space="preserve"> </w:t>
      </w:r>
      <w:r w:rsidR="00A21A60">
        <w:rPr>
          <w:rFonts w:hint="cs"/>
          <w:rtl/>
        </w:rPr>
        <w:t xml:space="preserve">קבלתם </w:t>
      </w:r>
      <w:r w:rsidRPr="00D11F75">
        <w:rPr>
          <w:rFonts w:hint="cs"/>
          <w:rtl/>
        </w:rPr>
        <w:t xml:space="preserve">מאפשר </w:t>
      </w:r>
      <w:r w:rsidR="00235419">
        <w:rPr>
          <w:rFonts w:hint="cs"/>
          <w:rtl/>
        </w:rPr>
        <w:t>ל</w:t>
      </w:r>
      <w:r w:rsidRPr="00D11F75">
        <w:rPr>
          <w:rFonts w:hint="cs"/>
          <w:rtl/>
        </w:rPr>
        <w:t xml:space="preserve">נהגים </w:t>
      </w:r>
      <w:r w:rsidR="001C2C6F">
        <w:rPr>
          <w:rFonts w:hint="cs"/>
          <w:rtl/>
        </w:rPr>
        <w:t xml:space="preserve">לבחון אם </w:t>
      </w:r>
      <w:r w:rsidR="00A21A60">
        <w:rPr>
          <w:rFonts w:hint="cs"/>
          <w:rtl/>
        </w:rPr>
        <w:t>ה</w:t>
      </w:r>
      <w:r w:rsidRPr="00D11F75" w:rsidR="007E2395">
        <w:rPr>
          <w:rFonts w:hint="cs"/>
          <w:rtl/>
        </w:rPr>
        <w:t>ת</w:t>
      </w:r>
      <w:r w:rsidRPr="00D11F75">
        <w:rPr>
          <w:rFonts w:hint="cs"/>
          <w:rtl/>
        </w:rPr>
        <w:t xml:space="preserve">קלה </w:t>
      </w:r>
      <w:r w:rsidRPr="00D11F75" w:rsidR="007E2395">
        <w:rPr>
          <w:rFonts w:hint="cs"/>
          <w:rtl/>
        </w:rPr>
        <w:t>ברכב</w:t>
      </w:r>
      <w:r w:rsidR="001C2C6F">
        <w:rPr>
          <w:rFonts w:hint="cs"/>
          <w:rtl/>
        </w:rPr>
        <w:t>ם</w:t>
      </w:r>
      <w:r w:rsidRPr="00D11F75" w:rsidR="007E2395">
        <w:rPr>
          <w:rFonts w:hint="cs"/>
          <w:rtl/>
        </w:rPr>
        <w:t xml:space="preserve"> </w:t>
      </w:r>
      <w:r w:rsidR="001C2C6F">
        <w:rPr>
          <w:rFonts w:hint="cs"/>
          <w:rtl/>
        </w:rPr>
        <w:t>נגרמה</w:t>
      </w:r>
      <w:r w:rsidR="00235419">
        <w:rPr>
          <w:rFonts w:hint="cs"/>
          <w:rtl/>
        </w:rPr>
        <w:t xml:space="preserve"> </w:t>
      </w:r>
      <w:r w:rsidR="000477F3">
        <w:rPr>
          <w:rFonts w:hint="cs"/>
          <w:rtl/>
        </w:rPr>
        <w:t xml:space="preserve">בגלל </w:t>
      </w:r>
      <w:r w:rsidR="00235419">
        <w:rPr>
          <w:rFonts w:hint="cs"/>
          <w:rtl/>
        </w:rPr>
        <w:t xml:space="preserve">דלק </w:t>
      </w:r>
      <w:r>
        <w:rPr>
          <w:rFonts w:hint="cs"/>
          <w:rtl/>
        </w:rPr>
        <w:t xml:space="preserve">לא </w:t>
      </w:r>
      <w:r w:rsidR="00235419">
        <w:rPr>
          <w:rFonts w:hint="cs"/>
          <w:rtl/>
        </w:rPr>
        <w:t>תקין</w:t>
      </w:r>
      <w:r w:rsidRPr="00D11F75" w:rsidR="007E2395">
        <w:rPr>
          <w:rFonts w:hint="cs"/>
          <w:rtl/>
        </w:rPr>
        <w:t xml:space="preserve"> </w:t>
      </w:r>
      <w:r w:rsidR="00235419">
        <w:rPr>
          <w:rFonts w:hint="cs"/>
          <w:rtl/>
        </w:rPr>
        <w:t xml:space="preserve">או </w:t>
      </w:r>
      <w:r w:rsidRPr="00D11F75">
        <w:rPr>
          <w:rFonts w:hint="cs"/>
          <w:rtl/>
        </w:rPr>
        <w:t xml:space="preserve">לשקול אם להמשיך </w:t>
      </w:r>
      <w:r w:rsidR="00235419">
        <w:rPr>
          <w:rFonts w:hint="cs"/>
          <w:rtl/>
        </w:rPr>
        <w:t>לתדלק</w:t>
      </w:r>
      <w:r w:rsidRPr="00D11F75">
        <w:rPr>
          <w:rFonts w:hint="cs"/>
          <w:rtl/>
        </w:rPr>
        <w:t xml:space="preserve"> בתחנה עד </w:t>
      </w:r>
      <w:r w:rsidR="00235419">
        <w:rPr>
          <w:rFonts w:hint="cs"/>
          <w:rtl/>
        </w:rPr>
        <w:t>ש</w:t>
      </w:r>
      <w:r w:rsidR="003B5341">
        <w:rPr>
          <w:rFonts w:hint="cs"/>
          <w:rtl/>
        </w:rPr>
        <w:t>תקבל אישור מהאגף למכור שוב דלק</w:t>
      </w:r>
      <w:r w:rsidRPr="00D11F75" w:rsidR="007E2395">
        <w:rPr>
          <w:rFonts w:hint="cs"/>
          <w:rtl/>
        </w:rPr>
        <w:t>.</w:t>
      </w:r>
      <w:r w:rsidRPr="00D11F75" w:rsidR="001E675E">
        <w:rPr>
          <w:rFonts w:hint="cs"/>
          <w:rtl/>
        </w:rPr>
        <w:t xml:space="preserve"> </w:t>
      </w:r>
      <w:r w:rsidRPr="00D11F75" w:rsidR="00E80E8A">
        <w:rPr>
          <w:rFonts w:hint="cs"/>
          <w:rtl/>
        </w:rPr>
        <w:t>משרד מבקר המדינה בדק את משך הזמן</w:t>
      </w:r>
      <w:r w:rsidR="003B5341">
        <w:rPr>
          <w:rFonts w:hint="cs"/>
          <w:rtl/>
        </w:rPr>
        <w:t xml:space="preserve"> שחלף</w:t>
      </w:r>
      <w:r w:rsidRPr="00D11F75" w:rsidR="00E80E8A">
        <w:rPr>
          <w:rFonts w:hint="cs"/>
          <w:rtl/>
        </w:rPr>
        <w:t xml:space="preserve"> מגילוי החריגה מהתקן </w:t>
      </w:r>
      <w:r w:rsidRPr="00D11F75" w:rsidR="00E80E8A">
        <w:rPr>
          <w:rFonts w:hint="cs"/>
          <w:rtl/>
        </w:rPr>
        <w:t>עד לפרסום הודעה לציבור באתר משרד</w:t>
      </w:r>
      <w:r w:rsidR="003B5341">
        <w:rPr>
          <w:rFonts w:hint="cs"/>
          <w:rtl/>
        </w:rPr>
        <w:t xml:space="preserve"> האנרגיה</w:t>
      </w:r>
      <w:r w:rsidRPr="00D11F75" w:rsidR="00E80E8A">
        <w:rPr>
          <w:rFonts w:hint="cs"/>
          <w:rtl/>
        </w:rPr>
        <w:t>.</w:t>
      </w:r>
      <w:r w:rsidR="000477F3">
        <w:rPr>
          <w:rFonts w:hint="cs"/>
          <w:rtl/>
        </w:rPr>
        <w:t xml:space="preserve"> </w:t>
      </w:r>
      <w:r w:rsidRPr="003361AE">
        <w:rPr>
          <w:rtl/>
        </w:rPr>
        <w:t xml:space="preserve">בתרשים </w:t>
      </w:r>
      <w:r w:rsidRPr="003361AE" w:rsidR="00F85972">
        <w:rPr>
          <w:rFonts w:hint="eastAsia"/>
          <w:rtl/>
        </w:rPr>
        <w:t>שלהלן</w:t>
      </w:r>
      <w:r w:rsidRPr="003361AE">
        <w:rPr>
          <w:rtl/>
        </w:rPr>
        <w:t xml:space="preserve"> </w:t>
      </w:r>
      <w:r w:rsidRPr="003361AE" w:rsidR="00F85972">
        <w:rPr>
          <w:rFonts w:hint="eastAsia"/>
          <w:rtl/>
        </w:rPr>
        <w:t>מוצג</w:t>
      </w:r>
      <w:r w:rsidRPr="003361AE">
        <w:rPr>
          <w:rtl/>
        </w:rPr>
        <w:t xml:space="preserve"> הזמן </w:t>
      </w:r>
      <w:r w:rsidR="00853D41">
        <w:rPr>
          <w:rFonts w:hint="cs"/>
          <w:rtl/>
        </w:rPr>
        <w:t>שעבר</w:t>
      </w:r>
      <w:r w:rsidRPr="003361AE" w:rsidR="00F85972">
        <w:rPr>
          <w:rtl/>
        </w:rPr>
        <w:t xml:space="preserve"> </w:t>
      </w:r>
      <w:r w:rsidRPr="003361AE">
        <w:rPr>
          <w:rtl/>
        </w:rPr>
        <w:t xml:space="preserve">בין </w:t>
      </w:r>
      <w:r w:rsidR="00853D41">
        <w:rPr>
          <w:rFonts w:hint="cs"/>
          <w:rtl/>
        </w:rPr>
        <w:t xml:space="preserve">מועד </w:t>
      </w:r>
      <w:r w:rsidRPr="003361AE">
        <w:rPr>
          <w:rtl/>
        </w:rPr>
        <w:t xml:space="preserve">גילוי </w:t>
      </w:r>
      <w:r w:rsidR="00A21A60">
        <w:rPr>
          <w:rFonts w:hint="cs"/>
          <w:rtl/>
        </w:rPr>
        <w:t>ה</w:t>
      </w:r>
      <w:r w:rsidRPr="003361AE">
        <w:rPr>
          <w:rtl/>
        </w:rPr>
        <w:t>סטייה לבין מועד פרסו</w:t>
      </w:r>
      <w:r w:rsidR="00853D41">
        <w:rPr>
          <w:rFonts w:hint="cs"/>
          <w:rtl/>
        </w:rPr>
        <w:t>מה</w:t>
      </w:r>
      <w:r w:rsidRPr="003361AE">
        <w:rPr>
          <w:rtl/>
        </w:rPr>
        <w:t xml:space="preserve"> באתר.</w:t>
      </w:r>
    </w:p>
    <w:p w:rsidR="00C8679C" w:rsidP="0065633B">
      <w:pPr>
        <w:spacing w:line="269" w:lineRule="auto"/>
        <w:jc w:val="center"/>
        <w:rPr>
          <w:b/>
          <w:bCs/>
          <w:rtl/>
        </w:rPr>
      </w:pPr>
    </w:p>
    <w:p w:rsidR="00275B15" w:rsidRPr="0065633B" w:rsidP="0065633B">
      <w:pPr>
        <w:spacing w:line="269" w:lineRule="auto"/>
        <w:jc w:val="center"/>
        <w:rPr>
          <w:b/>
          <w:bCs/>
          <w:rtl/>
        </w:rPr>
      </w:pPr>
      <w:r w:rsidRPr="00275B15">
        <w:rPr>
          <w:rFonts w:hint="cs"/>
          <w:b/>
          <w:bCs/>
          <w:rtl/>
        </w:rPr>
        <w:t xml:space="preserve">תרשים </w:t>
      </w:r>
      <w:r w:rsidR="008A054D">
        <w:rPr>
          <w:rFonts w:hint="cs"/>
          <w:b/>
          <w:bCs/>
          <w:rtl/>
        </w:rPr>
        <w:t>7</w:t>
      </w:r>
      <w:r w:rsidRPr="00275B15">
        <w:rPr>
          <w:rFonts w:hint="cs"/>
          <w:b/>
          <w:bCs/>
          <w:rtl/>
        </w:rPr>
        <w:t xml:space="preserve">: </w:t>
      </w:r>
      <w:r w:rsidRPr="00275B15">
        <w:rPr>
          <w:b/>
          <w:bCs/>
          <w:rtl/>
        </w:rPr>
        <w:t xml:space="preserve">מספר </w:t>
      </w:r>
      <w:r w:rsidR="002C6724">
        <w:rPr>
          <w:rFonts w:hint="cs"/>
          <w:b/>
          <w:bCs/>
          <w:rtl/>
        </w:rPr>
        <w:t>ה</w:t>
      </w:r>
      <w:r w:rsidRPr="00275B15">
        <w:rPr>
          <w:b/>
          <w:bCs/>
          <w:rtl/>
        </w:rPr>
        <w:t xml:space="preserve">ימים עד לפרסום </w:t>
      </w:r>
      <w:r w:rsidR="002C6724">
        <w:rPr>
          <w:rFonts w:hint="cs"/>
          <w:b/>
          <w:bCs/>
          <w:rtl/>
        </w:rPr>
        <w:t>ה</w:t>
      </w:r>
      <w:r w:rsidRPr="00275B15">
        <w:rPr>
          <w:b/>
          <w:bCs/>
          <w:rtl/>
        </w:rPr>
        <w:t>ממצאים על חריגות באיכות הדלק</w:t>
      </w:r>
      <w:r w:rsidR="00A21A60">
        <w:rPr>
          <w:rFonts w:hint="cs"/>
          <w:b/>
          <w:bCs/>
          <w:rtl/>
        </w:rPr>
        <w:t>,</w:t>
      </w:r>
      <w:r w:rsidRPr="00275B15">
        <w:rPr>
          <w:rFonts w:hint="cs"/>
          <w:b/>
          <w:bCs/>
          <w:rtl/>
        </w:rPr>
        <w:t xml:space="preserve"> 2019</w:t>
      </w:r>
    </w:p>
    <w:p w:rsidR="00941F99" w:rsidRPr="00275B15" w:rsidP="0065633B">
      <w:pPr>
        <w:spacing w:before="120" w:after="120" w:line="269" w:lineRule="auto"/>
        <w:jc w:val="center"/>
        <w:rPr>
          <w:rtl/>
        </w:rPr>
      </w:pPr>
      <w:r>
        <w:rPr>
          <w:noProof/>
          <w:rtl/>
        </w:rPr>
        <w:drawing>
          <wp:inline distT="0" distB="0" distL="0" distR="0">
            <wp:extent cx="4325121" cy="2353061"/>
            <wp:effectExtent l="0" t="0" r="0" b="9525"/>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17537" name="fuel-g-7.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325121" cy="2353061"/>
                    </a:xfrm>
                    <a:prstGeom prst="rect">
                      <a:avLst/>
                    </a:prstGeom>
                  </pic:spPr>
                </pic:pic>
              </a:graphicData>
            </a:graphic>
          </wp:inline>
        </w:drawing>
      </w:r>
    </w:p>
    <w:p w:rsidR="00941F99" w:rsidRPr="00C15137" w:rsidP="00C8679C">
      <w:pPr>
        <w:spacing w:before="120" w:line="269" w:lineRule="auto"/>
        <w:rPr>
          <w:noProof/>
          <w:sz w:val="22"/>
          <w:szCs w:val="22"/>
          <w:rtl/>
        </w:rPr>
      </w:pPr>
      <w:r w:rsidRPr="00C15137">
        <w:rPr>
          <w:noProof/>
          <w:sz w:val="22"/>
          <w:szCs w:val="22"/>
          <w:rtl/>
        </w:rPr>
        <w:t>*</w:t>
      </w:r>
      <w:r w:rsidR="00BB5D3C">
        <w:rPr>
          <w:noProof/>
          <w:sz w:val="22"/>
          <w:szCs w:val="22"/>
          <w:rtl/>
        </w:rPr>
        <w:t xml:space="preserve"> </w:t>
      </w:r>
      <w:r w:rsidRPr="00C15137">
        <w:rPr>
          <w:rFonts w:hint="eastAsia"/>
          <w:noProof/>
          <w:sz w:val="22"/>
          <w:szCs w:val="22"/>
          <w:rtl/>
        </w:rPr>
        <w:t>המקרים</w:t>
      </w:r>
      <w:r w:rsidRPr="00C15137">
        <w:rPr>
          <w:noProof/>
          <w:sz w:val="22"/>
          <w:szCs w:val="22"/>
          <w:rtl/>
        </w:rPr>
        <w:t xml:space="preserve"> השגויים עלו כתוצאה מכך שבמערכת נקלט תאריך הפרסום קודם לתאריך לקיחת הדגימה.</w:t>
      </w:r>
      <w:r w:rsidR="00BB5D3C">
        <w:rPr>
          <w:noProof/>
          <w:sz w:val="22"/>
          <w:szCs w:val="22"/>
          <w:rtl/>
        </w:rPr>
        <w:t xml:space="preserve"> </w:t>
      </w:r>
    </w:p>
    <w:p w:rsidR="00275B15" w:rsidRPr="00C15137" w:rsidP="00C8679C">
      <w:pPr>
        <w:spacing w:before="120" w:line="269" w:lineRule="auto"/>
        <w:rPr>
          <w:sz w:val="22"/>
          <w:szCs w:val="22"/>
          <w:rtl/>
        </w:rPr>
      </w:pPr>
      <w:r>
        <w:rPr>
          <w:rFonts w:hint="cs"/>
          <w:sz w:val="22"/>
          <w:szCs w:val="22"/>
          <w:rtl/>
        </w:rPr>
        <w:t>על פי נתוני</w:t>
      </w:r>
      <w:r w:rsidRPr="00C15137" w:rsidR="00477E7E">
        <w:rPr>
          <w:sz w:val="22"/>
          <w:szCs w:val="22"/>
          <w:rtl/>
        </w:rPr>
        <w:t xml:space="preserve"> משרד האנרגיה</w:t>
      </w:r>
      <w:r>
        <w:rPr>
          <w:rFonts w:hint="cs"/>
          <w:sz w:val="22"/>
          <w:szCs w:val="22"/>
          <w:rtl/>
        </w:rPr>
        <w:t>,</w:t>
      </w:r>
      <w:r w:rsidRPr="00C15137" w:rsidR="00477E7E">
        <w:rPr>
          <w:sz w:val="22"/>
          <w:szCs w:val="22"/>
          <w:rtl/>
        </w:rPr>
        <w:t xml:space="preserve"> </w:t>
      </w:r>
      <w:r>
        <w:rPr>
          <w:rFonts w:hint="cs"/>
          <w:sz w:val="22"/>
          <w:szCs w:val="22"/>
          <w:rtl/>
        </w:rPr>
        <w:t>ב</w:t>
      </w:r>
      <w:r w:rsidRPr="00C15137" w:rsidR="00477E7E">
        <w:rPr>
          <w:rFonts w:hint="eastAsia"/>
          <w:sz w:val="22"/>
          <w:szCs w:val="22"/>
          <w:rtl/>
        </w:rPr>
        <w:t>עיבוד</w:t>
      </w:r>
      <w:r w:rsidRPr="00C15137" w:rsidR="00477E7E">
        <w:rPr>
          <w:sz w:val="22"/>
          <w:szCs w:val="22"/>
          <w:rtl/>
        </w:rPr>
        <w:t xml:space="preserve"> </w:t>
      </w:r>
      <w:r w:rsidRPr="00C15137" w:rsidR="00477E7E">
        <w:rPr>
          <w:rFonts w:hint="eastAsia"/>
          <w:sz w:val="22"/>
          <w:szCs w:val="22"/>
          <w:rtl/>
        </w:rPr>
        <w:t>משרד</w:t>
      </w:r>
      <w:r w:rsidRPr="00C15137" w:rsidR="00477E7E">
        <w:rPr>
          <w:sz w:val="22"/>
          <w:szCs w:val="22"/>
          <w:rtl/>
        </w:rPr>
        <w:t xml:space="preserve"> </w:t>
      </w:r>
      <w:r w:rsidRPr="00C15137" w:rsidR="00477E7E">
        <w:rPr>
          <w:rFonts w:hint="eastAsia"/>
          <w:sz w:val="22"/>
          <w:szCs w:val="22"/>
          <w:rtl/>
        </w:rPr>
        <w:t>מבקר</w:t>
      </w:r>
      <w:r w:rsidRPr="00C15137" w:rsidR="00477E7E">
        <w:rPr>
          <w:sz w:val="22"/>
          <w:szCs w:val="22"/>
          <w:rtl/>
        </w:rPr>
        <w:t xml:space="preserve"> </w:t>
      </w:r>
      <w:r w:rsidRPr="00C15137" w:rsidR="00477E7E">
        <w:rPr>
          <w:rFonts w:hint="eastAsia"/>
          <w:sz w:val="22"/>
          <w:szCs w:val="22"/>
          <w:rtl/>
        </w:rPr>
        <w:t>המדינה</w:t>
      </w:r>
      <w:r w:rsidRPr="00C15137" w:rsidR="00477E7E">
        <w:rPr>
          <w:sz w:val="22"/>
          <w:szCs w:val="22"/>
          <w:rtl/>
        </w:rPr>
        <w:t>.</w:t>
      </w:r>
    </w:p>
    <w:p w:rsidR="00F85972" w:rsidP="001A2CB6">
      <w:pPr>
        <w:pStyle w:val="a"/>
        <w:spacing w:line="269" w:lineRule="auto"/>
        <w:rPr>
          <w:rtl/>
        </w:rPr>
      </w:pPr>
    </w:p>
    <w:p w:rsidR="00F85972" w:rsidP="001A2CB6">
      <w:pPr>
        <w:spacing w:line="269" w:lineRule="auto"/>
        <w:rPr>
          <w:rtl/>
        </w:rPr>
      </w:pPr>
      <w:r w:rsidRPr="00D11F75">
        <w:rPr>
          <w:rFonts w:hint="cs"/>
          <w:rtl/>
        </w:rPr>
        <w:t>הבדיקה העלתה שב-</w:t>
      </w:r>
      <w:r w:rsidR="009E5379">
        <w:rPr>
          <w:rFonts w:hint="cs"/>
          <w:rtl/>
        </w:rPr>
        <w:t>16</w:t>
      </w:r>
      <w:r w:rsidRPr="00D11F75" w:rsidR="009E5379">
        <w:rPr>
          <w:rFonts w:hint="cs"/>
          <w:rtl/>
        </w:rPr>
        <w:t xml:space="preserve"> </w:t>
      </w:r>
      <w:r w:rsidRPr="00D11F75">
        <w:rPr>
          <w:rFonts w:hint="cs"/>
          <w:rtl/>
        </w:rPr>
        <w:t xml:space="preserve">מתוך </w:t>
      </w:r>
      <w:r w:rsidRPr="00275B15" w:rsidR="00275B15">
        <w:rPr>
          <w:rFonts w:hint="cs"/>
          <w:rtl/>
        </w:rPr>
        <w:t xml:space="preserve">64 </w:t>
      </w:r>
      <w:r w:rsidR="000477F3">
        <w:rPr>
          <w:rFonts w:hint="cs"/>
          <w:rtl/>
        </w:rPr>
        <w:t xml:space="preserve">החריגות </w:t>
      </w:r>
      <w:r>
        <w:rPr>
          <w:rFonts w:hint="cs"/>
          <w:rtl/>
        </w:rPr>
        <w:t>חלפו</w:t>
      </w:r>
      <w:r w:rsidRPr="00D11F75">
        <w:rPr>
          <w:rFonts w:hint="cs"/>
          <w:rtl/>
        </w:rPr>
        <w:t xml:space="preserve"> יותר מ</w:t>
      </w:r>
      <w:r w:rsidR="000477F3">
        <w:rPr>
          <w:rFonts w:hint="cs"/>
          <w:rtl/>
        </w:rPr>
        <w:t>עשרה י</w:t>
      </w:r>
      <w:r w:rsidRPr="00D11F75">
        <w:rPr>
          <w:rFonts w:hint="cs"/>
          <w:rtl/>
        </w:rPr>
        <w:t xml:space="preserve">מים </w:t>
      </w:r>
      <w:r w:rsidR="000477F3">
        <w:rPr>
          <w:rFonts w:hint="cs"/>
          <w:rtl/>
        </w:rPr>
        <w:t xml:space="preserve">עד </w:t>
      </w:r>
      <w:r w:rsidRPr="00D11F75">
        <w:rPr>
          <w:rFonts w:hint="cs"/>
          <w:rtl/>
        </w:rPr>
        <w:t>לפרס</w:t>
      </w:r>
      <w:r w:rsidR="000477F3">
        <w:rPr>
          <w:rFonts w:hint="cs"/>
          <w:rtl/>
        </w:rPr>
        <w:t>ו</w:t>
      </w:r>
      <w:r w:rsidRPr="00D11F75">
        <w:rPr>
          <w:rFonts w:hint="cs"/>
          <w:rtl/>
        </w:rPr>
        <w:t>ם</w:t>
      </w:r>
      <w:r w:rsidR="000477F3">
        <w:rPr>
          <w:rFonts w:hint="cs"/>
          <w:rtl/>
        </w:rPr>
        <w:t>.</w:t>
      </w:r>
    </w:p>
    <w:p w:rsidR="001E098D" w:rsidP="001A2CB6">
      <w:pPr>
        <w:pStyle w:val="a"/>
        <w:spacing w:line="269" w:lineRule="auto"/>
        <w:rPr>
          <w:rtl/>
        </w:rPr>
      </w:pPr>
    </w:p>
    <w:p w:rsidR="001E098D" w:rsidP="001A2CB6">
      <w:pPr>
        <w:spacing w:line="269" w:lineRule="auto"/>
        <w:rPr>
          <w:rtl/>
        </w:rPr>
      </w:pPr>
      <w:r>
        <w:rPr>
          <w:rFonts w:hint="cs"/>
          <w:rtl/>
        </w:rPr>
        <w:t>כמו כן</w:t>
      </w:r>
      <w:r w:rsidRPr="001E098D" w:rsidR="00477E7E">
        <w:rPr>
          <w:rtl/>
        </w:rPr>
        <w:t xml:space="preserve"> </w:t>
      </w:r>
      <w:r w:rsidR="00477E7E">
        <w:rPr>
          <w:rFonts w:hint="cs"/>
          <w:rtl/>
        </w:rPr>
        <w:t xml:space="preserve">לאגף הפיקוח אין </w:t>
      </w:r>
      <w:r w:rsidRPr="001E098D" w:rsidR="00477E7E">
        <w:rPr>
          <w:rtl/>
        </w:rPr>
        <w:t>הוראת נוהל מפורשת</w:t>
      </w:r>
      <w:r w:rsidR="00477E7E">
        <w:rPr>
          <w:rFonts w:hint="cs"/>
          <w:rtl/>
        </w:rPr>
        <w:t xml:space="preserve"> </w:t>
      </w:r>
      <w:r w:rsidR="00AA73E4">
        <w:rPr>
          <w:rFonts w:hint="cs"/>
          <w:rtl/>
        </w:rPr>
        <w:t xml:space="preserve">בנוגע </w:t>
      </w:r>
      <w:r w:rsidRPr="001E098D" w:rsidR="00477E7E">
        <w:rPr>
          <w:rtl/>
        </w:rPr>
        <w:t>ל</w:t>
      </w:r>
      <w:r w:rsidR="00AA73E4">
        <w:rPr>
          <w:rFonts w:hint="cs"/>
          <w:rtl/>
        </w:rPr>
        <w:t xml:space="preserve">הגבלת </w:t>
      </w:r>
      <w:r w:rsidRPr="001E098D" w:rsidR="00477E7E">
        <w:rPr>
          <w:rtl/>
        </w:rPr>
        <w:t>פרק הזמן לפרס</w:t>
      </w:r>
      <w:r w:rsidR="00AA73E4">
        <w:rPr>
          <w:rFonts w:hint="cs"/>
          <w:rtl/>
        </w:rPr>
        <w:t>ו</w:t>
      </w:r>
      <w:r w:rsidRPr="001E098D" w:rsidR="00477E7E">
        <w:rPr>
          <w:rtl/>
        </w:rPr>
        <w:t xml:space="preserve">ם פרטי הסטייה </w:t>
      </w:r>
      <w:r w:rsidR="00AA73E4">
        <w:rPr>
          <w:rFonts w:hint="cs"/>
          <w:rtl/>
        </w:rPr>
        <w:t xml:space="preserve">מעת </w:t>
      </w:r>
      <w:r w:rsidRPr="001E098D" w:rsidR="00477E7E">
        <w:rPr>
          <w:rtl/>
        </w:rPr>
        <w:t>שנודע לו עליה.</w:t>
      </w:r>
      <w:r w:rsidR="00477E7E">
        <w:rPr>
          <w:rFonts w:hint="cs"/>
          <w:rtl/>
        </w:rPr>
        <w:t xml:space="preserve"> </w:t>
      </w:r>
      <w:r w:rsidRPr="001E098D" w:rsidR="00477E7E">
        <w:rPr>
          <w:rtl/>
        </w:rPr>
        <w:t xml:space="preserve">עוד הועלה כי לאגף אין נוהל למקרים </w:t>
      </w:r>
      <w:r w:rsidR="00477E7E">
        <w:rPr>
          <w:rFonts w:hint="cs"/>
          <w:rtl/>
        </w:rPr>
        <w:t xml:space="preserve">חריגים </w:t>
      </w:r>
      <w:r w:rsidR="003B4DE4">
        <w:rPr>
          <w:rFonts w:hint="cs"/>
          <w:rtl/>
        </w:rPr>
        <w:t xml:space="preserve">המחייבים </w:t>
      </w:r>
      <w:r w:rsidRPr="001E098D" w:rsidR="00477E7E">
        <w:rPr>
          <w:rtl/>
        </w:rPr>
        <w:t>את ההנהלות של תחנות התדלוק לאתר את הצרכנים ש</w:t>
      </w:r>
      <w:r w:rsidR="004E439C">
        <w:rPr>
          <w:rFonts w:hint="cs"/>
          <w:rtl/>
        </w:rPr>
        <w:t>ייתכן כי רכבם נ</w:t>
      </w:r>
      <w:r w:rsidRPr="001E098D" w:rsidR="00477E7E">
        <w:rPr>
          <w:rtl/>
        </w:rPr>
        <w:t xml:space="preserve">פגע </w:t>
      </w:r>
      <w:r w:rsidR="004E439C">
        <w:rPr>
          <w:rFonts w:hint="cs"/>
          <w:rtl/>
        </w:rPr>
        <w:t xml:space="preserve">בגלל דלק לא-תקין </w:t>
      </w:r>
      <w:r w:rsidR="00FF6A05">
        <w:rPr>
          <w:rFonts w:hint="cs"/>
          <w:rtl/>
        </w:rPr>
        <w:t>ו</w:t>
      </w:r>
      <w:r w:rsidRPr="001E098D" w:rsidR="00477E7E">
        <w:rPr>
          <w:rtl/>
        </w:rPr>
        <w:t xml:space="preserve">להודיע להם על </w:t>
      </w:r>
      <w:r w:rsidR="004E439C">
        <w:rPr>
          <w:rFonts w:hint="cs"/>
          <w:rtl/>
        </w:rPr>
        <w:t>כך</w:t>
      </w:r>
      <w:r w:rsidRPr="001E098D" w:rsidR="00477E7E">
        <w:rPr>
          <w:rtl/>
        </w:rPr>
        <w:t xml:space="preserve"> (ריקול).</w:t>
      </w:r>
      <w:r w:rsidR="00BB5D3C">
        <w:rPr>
          <w:rtl/>
        </w:rPr>
        <w:t xml:space="preserve"> </w:t>
      </w:r>
    </w:p>
    <w:p w:rsidR="00486ABF" w:rsidP="001A2CB6">
      <w:pPr>
        <w:pStyle w:val="a"/>
        <w:spacing w:line="269" w:lineRule="auto"/>
        <w:rPr>
          <w:rtl/>
        </w:rPr>
      </w:pPr>
    </w:p>
    <w:p w:rsidR="00486ABF" w:rsidP="001A2CB6">
      <w:pPr>
        <w:spacing w:line="269" w:lineRule="auto"/>
        <w:rPr>
          <w:b/>
          <w:bCs/>
          <w:rtl/>
        </w:rPr>
      </w:pPr>
      <w:r w:rsidRPr="00076FAC">
        <w:rPr>
          <w:b/>
          <w:bCs/>
          <w:rtl/>
        </w:rPr>
        <w:t>משרד מבקר המדינה מציין</w:t>
      </w:r>
      <w:r w:rsidRPr="00076FAC">
        <w:rPr>
          <w:rFonts w:hint="cs"/>
          <w:rtl/>
        </w:rPr>
        <w:t xml:space="preserve"> </w:t>
      </w:r>
      <w:r>
        <w:rPr>
          <w:rFonts w:hint="cs"/>
          <w:b/>
          <w:bCs/>
          <w:rtl/>
        </w:rPr>
        <w:t>כי כיום ה</w:t>
      </w:r>
      <w:r w:rsidRPr="00076FAC">
        <w:rPr>
          <w:rFonts w:hint="cs"/>
          <w:b/>
          <w:bCs/>
          <w:rtl/>
        </w:rPr>
        <w:t xml:space="preserve">צרכן יכול לדעת באילו תחנות הייתה סטייה מהתקן רק אם יבדוק זאת באתר </w:t>
      </w:r>
      <w:r w:rsidR="002831DD">
        <w:rPr>
          <w:rFonts w:hint="cs"/>
          <w:b/>
          <w:bCs/>
          <w:rtl/>
        </w:rPr>
        <w:t xml:space="preserve">האינטרנט </w:t>
      </w:r>
      <w:r w:rsidRPr="00076FAC">
        <w:rPr>
          <w:rFonts w:hint="cs"/>
          <w:b/>
          <w:bCs/>
          <w:rtl/>
        </w:rPr>
        <w:t>של משרד האנרגיה</w:t>
      </w:r>
      <w:r>
        <w:rPr>
          <w:rFonts w:hint="cs"/>
          <w:b/>
          <w:bCs/>
          <w:rtl/>
        </w:rPr>
        <w:t xml:space="preserve">. </w:t>
      </w:r>
      <w:r w:rsidRPr="00076FAC">
        <w:rPr>
          <w:rFonts w:hint="cs"/>
          <w:b/>
          <w:bCs/>
          <w:rtl/>
        </w:rPr>
        <w:t>מה גם שכ</w:t>
      </w:r>
      <w:r w:rsidRPr="00076FAC">
        <w:rPr>
          <w:b/>
          <w:bCs/>
          <w:rtl/>
        </w:rPr>
        <w:t xml:space="preserve">כול שפרק הזמן בין </w:t>
      </w:r>
      <w:r w:rsidRPr="00076FAC">
        <w:rPr>
          <w:rFonts w:hint="cs"/>
          <w:b/>
          <w:bCs/>
          <w:rtl/>
        </w:rPr>
        <w:t xml:space="preserve">גילוי הסטייה מהתקן ועד פרסומה גדל </w:t>
      </w:r>
      <w:r>
        <w:rPr>
          <w:rFonts w:hint="cs"/>
          <w:b/>
          <w:bCs/>
          <w:rtl/>
        </w:rPr>
        <w:t xml:space="preserve">- </w:t>
      </w:r>
      <w:r w:rsidRPr="00076FAC">
        <w:rPr>
          <w:rFonts w:hint="cs"/>
          <w:b/>
          <w:bCs/>
          <w:rtl/>
        </w:rPr>
        <w:t>כך</w:t>
      </w:r>
      <w:r w:rsidRPr="00076FAC">
        <w:rPr>
          <w:b/>
          <w:bCs/>
          <w:rtl/>
        </w:rPr>
        <w:t xml:space="preserve"> נפגעת יכולת</w:t>
      </w:r>
      <w:r w:rsidRPr="00076FAC">
        <w:rPr>
          <w:rFonts w:hint="cs"/>
          <w:b/>
          <w:bCs/>
          <w:rtl/>
        </w:rPr>
        <w:t xml:space="preserve">ו </w:t>
      </w:r>
      <w:r w:rsidRPr="00076FAC">
        <w:rPr>
          <w:b/>
          <w:bCs/>
          <w:rtl/>
        </w:rPr>
        <w:t xml:space="preserve">לפעול נגד בעלי התחנה </w:t>
      </w:r>
      <w:r>
        <w:rPr>
          <w:rFonts w:hint="cs"/>
          <w:b/>
          <w:bCs/>
          <w:rtl/>
        </w:rPr>
        <w:t>ו</w:t>
      </w:r>
      <w:r w:rsidRPr="00076FAC">
        <w:rPr>
          <w:rFonts w:hint="cs"/>
          <w:b/>
          <w:bCs/>
          <w:rtl/>
        </w:rPr>
        <w:t>להוכיח כי נגרם לו נזק בגין הדלק הפגום שר</w:t>
      </w:r>
      <w:r w:rsidRPr="00076FAC">
        <w:rPr>
          <w:b/>
          <w:bCs/>
          <w:rtl/>
        </w:rPr>
        <w:t xml:space="preserve">כש </w:t>
      </w:r>
      <w:r w:rsidRPr="00076FAC">
        <w:rPr>
          <w:rFonts w:hint="cs"/>
          <w:b/>
          <w:bCs/>
          <w:rtl/>
        </w:rPr>
        <w:t>ב</w:t>
      </w:r>
      <w:r>
        <w:rPr>
          <w:rFonts w:hint="cs"/>
          <w:b/>
          <w:bCs/>
          <w:rtl/>
        </w:rPr>
        <w:t xml:space="preserve">אותה </w:t>
      </w:r>
      <w:r w:rsidRPr="00076FAC">
        <w:rPr>
          <w:rFonts w:hint="cs"/>
          <w:b/>
          <w:bCs/>
          <w:rtl/>
        </w:rPr>
        <w:t>תחנה</w:t>
      </w:r>
      <w:r w:rsidRPr="00076FAC">
        <w:rPr>
          <w:b/>
          <w:bCs/>
          <w:rtl/>
        </w:rPr>
        <w:t>.</w:t>
      </w:r>
      <w:r>
        <w:rPr>
          <w:rFonts w:hint="cs"/>
          <w:b/>
          <w:bCs/>
          <w:rtl/>
        </w:rPr>
        <w:t xml:space="preserve"> </w:t>
      </w:r>
    </w:p>
    <w:p w:rsidR="00486ABF" w:rsidP="001A2CB6">
      <w:pPr>
        <w:pStyle w:val="a"/>
        <w:spacing w:line="269" w:lineRule="auto"/>
        <w:rPr>
          <w:rtl/>
        </w:rPr>
      </w:pPr>
    </w:p>
    <w:p w:rsidR="00486ABF" w:rsidP="001A2CB6">
      <w:pPr>
        <w:spacing w:line="269" w:lineRule="auto"/>
        <w:rPr>
          <w:rtl/>
        </w:rPr>
      </w:pPr>
      <w:r>
        <w:rPr>
          <w:rFonts w:hint="cs"/>
          <w:rtl/>
        </w:rPr>
        <w:t>מומלץ כי משרד האנרגיה יסדיר עניינים אלה: (1) קביעה של הוראת נוהל מפורשת באשר לפרק הזמן הקצר שנדרש לפרסם את פרטי הסטייה מהתקן של בדיקות איכות הדלק, ומהי נקודת הזמן הקובעת להתחלתו של פרק זמן זה, ובהתאם לכך שלא יהיו חריגות בזמן הפרסום; (2) למסד נוהל בשיתוף עם חברות הדלק שבו יוגדרו המקרים החריגים שלפיהם ההנהלות של תחנות התדלוק יהיו חייבות לאתר את הצרכנים אשר ייתכן שייפגעו או כבר נפגעו כתוצאה מכך שתדלקו בתחנה שלהם בסמוך לגילוי הסטייה מהתקן. חשוב שיפנו לצרכנים האלה בהודעת תוכן מתאימה (כמו - ריקול); (</w:t>
      </w:r>
      <w:r w:rsidRPr="008F6528">
        <w:rPr>
          <w:rtl/>
        </w:rPr>
        <w:t xml:space="preserve">3) לקבוע דרכי פרסום </w:t>
      </w:r>
      <w:r w:rsidRPr="008F6528">
        <w:rPr>
          <w:rFonts w:hint="eastAsia"/>
          <w:rtl/>
        </w:rPr>
        <w:t>נוספ</w:t>
      </w:r>
      <w:r>
        <w:rPr>
          <w:rFonts w:hint="cs"/>
          <w:rtl/>
        </w:rPr>
        <w:t>ות</w:t>
      </w:r>
      <w:r w:rsidRPr="008F6528">
        <w:rPr>
          <w:rtl/>
        </w:rPr>
        <w:t xml:space="preserve"> </w:t>
      </w:r>
      <w:r w:rsidRPr="008F6528">
        <w:rPr>
          <w:rFonts w:hint="eastAsia"/>
          <w:rtl/>
        </w:rPr>
        <w:t>לציבור</w:t>
      </w:r>
      <w:r w:rsidRPr="008F6528">
        <w:rPr>
          <w:rtl/>
        </w:rPr>
        <w:t xml:space="preserve"> מעבר לאתר האינטרנט של המשרד כדי </w:t>
      </w:r>
      <w:r w:rsidRPr="008F6528">
        <w:rPr>
          <w:rFonts w:hint="eastAsia"/>
          <w:rtl/>
        </w:rPr>
        <w:t>להרחיב</w:t>
      </w:r>
      <w:r w:rsidRPr="008F6528">
        <w:rPr>
          <w:rtl/>
        </w:rPr>
        <w:t xml:space="preserve"> </w:t>
      </w:r>
      <w:r w:rsidRPr="008F6528">
        <w:rPr>
          <w:rFonts w:hint="eastAsia"/>
          <w:rtl/>
        </w:rPr>
        <w:t>את</w:t>
      </w:r>
      <w:r w:rsidRPr="008F6528">
        <w:rPr>
          <w:rtl/>
        </w:rPr>
        <w:t xml:space="preserve"> </w:t>
      </w:r>
      <w:r w:rsidRPr="008F6528">
        <w:rPr>
          <w:rFonts w:hint="eastAsia"/>
          <w:rtl/>
        </w:rPr>
        <w:t>הפצת</w:t>
      </w:r>
      <w:r w:rsidRPr="008F6528">
        <w:rPr>
          <w:rtl/>
        </w:rPr>
        <w:t xml:space="preserve"> </w:t>
      </w:r>
      <w:r w:rsidRPr="008F6528">
        <w:rPr>
          <w:rFonts w:hint="eastAsia"/>
          <w:rtl/>
        </w:rPr>
        <w:t>המידע</w:t>
      </w:r>
      <w:r w:rsidRPr="00477FE4">
        <w:rPr>
          <w:rFonts w:hint="cs"/>
          <w:rtl/>
        </w:rPr>
        <w:t xml:space="preserve"> </w:t>
      </w:r>
      <w:r w:rsidRPr="008F6528">
        <w:rPr>
          <w:rFonts w:hint="cs"/>
          <w:rtl/>
        </w:rPr>
        <w:t>לציבור</w:t>
      </w:r>
      <w:r w:rsidRPr="008F6528">
        <w:rPr>
          <w:rtl/>
        </w:rPr>
        <w:t>.</w:t>
      </w:r>
      <w:r>
        <w:rPr>
          <w:rFonts w:hint="cs"/>
          <w:rtl/>
        </w:rPr>
        <w:t xml:space="preserve"> </w:t>
      </w:r>
    </w:p>
    <w:p w:rsidR="0097006B" w:rsidP="001A2CB6">
      <w:pPr>
        <w:spacing w:line="269" w:lineRule="auto"/>
        <w:rPr>
          <w:b/>
          <w:bCs/>
          <w:rtl/>
        </w:rPr>
      </w:pPr>
    </w:p>
    <w:p w:rsidR="00486ABF" w:rsidP="001A2CB6">
      <w:pPr>
        <w:spacing w:line="269" w:lineRule="auto"/>
        <w:rPr>
          <w:b/>
          <w:bCs/>
          <w:rtl/>
        </w:rPr>
      </w:pPr>
      <w:r>
        <w:rPr>
          <w:rFonts w:hint="cs"/>
          <w:b/>
          <w:bCs/>
          <w:rtl/>
        </w:rPr>
        <w:t xml:space="preserve">הסדרת עניינים אלו תגביר את יעילות הפיקוח של המשרד ואת אמון הציבור בתחנות התדלוק. </w:t>
      </w:r>
    </w:p>
    <w:p w:rsidR="0097006B" w:rsidP="001A2CB6">
      <w:pPr>
        <w:pStyle w:val="a"/>
        <w:spacing w:line="269" w:lineRule="auto"/>
        <w:rPr>
          <w:rtl/>
        </w:rPr>
      </w:pPr>
    </w:p>
    <w:p w:rsidR="00684F12" w:rsidP="00C8679C">
      <w:pPr>
        <w:spacing w:line="269" w:lineRule="auto"/>
        <w:rPr>
          <w:rtl/>
        </w:rPr>
      </w:pPr>
      <w:r w:rsidRPr="0097006B">
        <w:rPr>
          <w:rFonts w:hint="cs"/>
          <w:rtl/>
        </w:rPr>
        <w:t xml:space="preserve">משרד האנרגיה ציין בתשובתו כי </w:t>
      </w:r>
      <w:r w:rsidRPr="0097006B" w:rsidR="00040A9D">
        <w:rPr>
          <w:rFonts w:hint="cs"/>
          <w:rtl/>
        </w:rPr>
        <w:t>"הנוהל הנגזר מהחוק קובע כי פרסום התחנה באתר המשרד הינו מחויב ומתבצע לאורך 6 חודשים מיום תפיסת הדלק הבלתי תקין בתחנה. לאור הזמן שעובר מרגע לקיחת הדגימה ועד לרגע שהמידע מהמעבדה מגיע, נבדק ומאושר לפרסום, תחנת הדלק פעמים רבות כבר ביצעה את החלפת המלאי. הדלק בתחנה הנמכר במועד הפרסום הינו דלק העומד בתקן (לאחר שהוחלף בהתאם להוראות מנהל הדלק). לאור האמור פרסום המידע מייצר קושי בנוגע לנכונות גורמי הפרסום</w:t>
      </w:r>
      <w:r w:rsidRPr="0097006B" w:rsidR="00D808F9">
        <w:rPr>
          <w:rFonts w:hint="cs"/>
          <w:rtl/>
        </w:rPr>
        <w:t xml:space="preserve"> [במשרד האנרגיה]</w:t>
      </w:r>
      <w:r w:rsidRPr="0097006B" w:rsidR="00040A9D">
        <w:rPr>
          <w:rFonts w:hint="cs"/>
          <w:rtl/>
        </w:rPr>
        <w:t xml:space="preserve"> לפרסמו בטענה כי אינו מציג את </w:t>
      </w:r>
      <w:r w:rsidRPr="0097006B" w:rsidR="00040A9D">
        <w:rPr>
          <w:rFonts w:hint="cs"/>
          <w:rtl/>
        </w:rPr>
        <w:t>המצב הנוכחי. צוות המשרד יבחן את הנושא ויבדוק האם וכיצד ניתן או רצוי לשנות את שיטת העבודה בתחום זה</w:t>
      </w:r>
      <w:r w:rsidRPr="0097006B" w:rsidR="004D5CFA">
        <w:rPr>
          <w:rFonts w:hint="cs"/>
          <w:rtl/>
        </w:rPr>
        <w:t>"</w:t>
      </w:r>
      <w:r w:rsidRPr="0097006B" w:rsidR="00040A9D">
        <w:rPr>
          <w:rFonts w:hint="cs"/>
          <w:rtl/>
        </w:rPr>
        <w:t>.</w:t>
      </w:r>
    </w:p>
    <w:p w:rsidR="00C8679C" w:rsidP="00C8679C">
      <w:pPr>
        <w:pStyle w:val="a"/>
        <w:rPr>
          <w:rtl/>
        </w:rPr>
      </w:pPr>
    </w:p>
    <w:p w:rsidR="00C8679C" w:rsidP="00C8679C">
      <w:pPr>
        <w:pStyle w:val="a"/>
        <w:rPr>
          <w:rtl/>
        </w:rPr>
      </w:pPr>
    </w:p>
    <w:p w:rsidR="001574A7" w:rsidRPr="001574A7" w:rsidP="001A2CB6">
      <w:pPr>
        <w:pStyle w:val="Heading3"/>
        <w:spacing w:before="0" w:line="269" w:lineRule="auto"/>
        <w:rPr>
          <w:rtl/>
        </w:rPr>
      </w:pPr>
      <w:bookmarkStart w:id="9" w:name="_Toc36453701"/>
      <w:r w:rsidRPr="00654C17">
        <w:rPr>
          <w:rFonts w:hint="cs"/>
          <w:rtl/>
        </w:rPr>
        <w:t>הנגישות</w:t>
      </w:r>
      <w:r w:rsidRPr="00654C17" w:rsidR="00ED6BBB">
        <w:rPr>
          <w:rFonts w:hint="cs"/>
          <w:rtl/>
        </w:rPr>
        <w:t xml:space="preserve"> </w:t>
      </w:r>
      <w:r w:rsidRPr="00654C17" w:rsidR="00DF6E59">
        <w:rPr>
          <w:rFonts w:hint="cs"/>
          <w:rtl/>
        </w:rPr>
        <w:t>לאנשים עם מוגבלות בתחנות ה</w:t>
      </w:r>
      <w:r w:rsidRPr="00654C17" w:rsidR="004947B8">
        <w:rPr>
          <w:rFonts w:hint="cs"/>
          <w:rtl/>
        </w:rPr>
        <w:t>תדלוק</w:t>
      </w:r>
      <w:bookmarkEnd w:id="9"/>
    </w:p>
    <w:p w:rsidR="0097006B" w:rsidP="001A2CB6">
      <w:pPr>
        <w:pStyle w:val="a"/>
        <w:spacing w:line="269" w:lineRule="auto"/>
        <w:rPr>
          <w:rtl/>
        </w:rPr>
      </w:pPr>
    </w:p>
    <w:p w:rsidR="000F3DCC" w:rsidP="001A2CB6">
      <w:pPr>
        <w:spacing w:line="269" w:lineRule="auto"/>
        <w:rPr>
          <w:rtl/>
        </w:rPr>
      </w:pPr>
      <w:r>
        <w:rPr>
          <w:rFonts w:hint="cs"/>
          <w:rtl/>
        </w:rPr>
        <w:t>ה</w:t>
      </w:r>
      <w:r w:rsidRPr="006D2DC2" w:rsidR="00ED6BBB">
        <w:rPr>
          <w:rFonts w:hint="cs"/>
          <w:rtl/>
        </w:rPr>
        <w:t>נגישות בבתי עסק ו</w:t>
      </w:r>
      <w:r>
        <w:rPr>
          <w:rFonts w:hint="cs"/>
          <w:rtl/>
        </w:rPr>
        <w:t>ב</w:t>
      </w:r>
      <w:r w:rsidRPr="006D2DC2" w:rsidR="00ED6BBB">
        <w:rPr>
          <w:rFonts w:hint="cs"/>
          <w:rtl/>
        </w:rPr>
        <w:t>מבנים ציבוריים מוסדר</w:t>
      </w:r>
      <w:r w:rsidRPr="006D2DC2" w:rsidR="00FE0B42">
        <w:rPr>
          <w:rFonts w:hint="cs"/>
          <w:rtl/>
        </w:rPr>
        <w:t>ת</w:t>
      </w:r>
      <w:r w:rsidRPr="006D2DC2" w:rsidR="00ED6BBB">
        <w:rPr>
          <w:rFonts w:hint="cs"/>
          <w:rtl/>
        </w:rPr>
        <w:t xml:space="preserve"> בחוק שוויון זכויות לאנשים עם מוגבלות</w:t>
      </w:r>
      <w:r w:rsidR="00215E1C">
        <w:rPr>
          <w:rFonts w:hint="cs"/>
          <w:rtl/>
        </w:rPr>
        <w:t>,</w:t>
      </w:r>
      <w:r w:rsidRPr="006D2DC2" w:rsidR="00ED6BBB">
        <w:rPr>
          <w:rFonts w:hint="cs"/>
          <w:rtl/>
        </w:rPr>
        <w:t xml:space="preserve"> </w:t>
      </w:r>
      <w:r w:rsidR="00215E1C">
        <w:rPr>
          <w:rFonts w:hint="cs"/>
          <w:rtl/>
        </w:rPr>
        <w:t>ה</w:t>
      </w:r>
      <w:r w:rsidRPr="006D2DC2" w:rsidR="00ED6BBB">
        <w:rPr>
          <w:rFonts w:hint="cs"/>
          <w:rtl/>
        </w:rPr>
        <w:t>תשנ"ח</w:t>
      </w:r>
      <w:r w:rsidRPr="006D2DC2" w:rsidR="006D2DC2">
        <w:rPr>
          <w:rFonts w:hint="cs"/>
          <w:rtl/>
        </w:rPr>
        <w:t>-</w:t>
      </w:r>
      <w:r w:rsidRPr="006D2DC2" w:rsidR="00ED6BBB">
        <w:rPr>
          <w:rFonts w:hint="cs"/>
          <w:rtl/>
        </w:rPr>
        <w:t>1998</w:t>
      </w:r>
      <w:r w:rsidR="00594A6C">
        <w:rPr>
          <w:rFonts w:hint="cs"/>
          <w:rtl/>
        </w:rPr>
        <w:t xml:space="preserve"> (להלן - חוק שוויון זכויות)</w:t>
      </w:r>
      <w:r>
        <w:rPr>
          <w:rFonts w:hint="cs"/>
          <w:rtl/>
        </w:rPr>
        <w:t>,</w:t>
      </w:r>
      <w:r w:rsidR="00B13508">
        <w:rPr>
          <w:rFonts w:hint="cs"/>
          <w:rtl/>
        </w:rPr>
        <w:t xml:space="preserve"> ובחוק התכנון והבניה, התשכ"ה-1965</w:t>
      </w:r>
      <w:r w:rsidRPr="006D2DC2" w:rsidR="00014C45">
        <w:rPr>
          <w:rFonts w:hint="cs"/>
          <w:rtl/>
        </w:rPr>
        <w:t xml:space="preserve">. </w:t>
      </w:r>
      <w:r w:rsidR="00B13508">
        <w:rPr>
          <w:rFonts w:hint="cs"/>
          <w:rtl/>
        </w:rPr>
        <w:t>הוראות נוספות קיימות בתקנות מכוח חוק שוויון זכויות וב</w:t>
      </w:r>
      <w:r w:rsidRPr="006D2DC2" w:rsidR="00ED6BBB">
        <w:rPr>
          <w:rFonts w:hint="cs"/>
          <w:rtl/>
        </w:rPr>
        <w:t xml:space="preserve">תקן ישראלי 1918 </w:t>
      </w:r>
      <w:r w:rsidR="00DA381F">
        <w:rPr>
          <w:rFonts w:hint="cs"/>
          <w:rtl/>
        </w:rPr>
        <w:t xml:space="preserve">- </w:t>
      </w:r>
      <w:r w:rsidRPr="006D2DC2" w:rsidR="00ED6BBB">
        <w:rPr>
          <w:rFonts w:hint="cs"/>
          <w:rtl/>
        </w:rPr>
        <w:t xml:space="preserve">נגישות </w:t>
      </w:r>
      <w:r w:rsidRPr="006D2DC2" w:rsidR="00ED6BBB">
        <w:rPr>
          <w:rtl/>
        </w:rPr>
        <w:t xml:space="preserve">הסביבה </w:t>
      </w:r>
      <w:r w:rsidR="006D2DC2">
        <w:rPr>
          <w:rtl/>
        </w:rPr>
        <w:t>הבנויה: עקרונות</w:t>
      </w:r>
      <w:r w:rsidRPr="006D2DC2" w:rsidR="00ED6BBB">
        <w:rPr>
          <w:rtl/>
        </w:rPr>
        <w:t xml:space="preserve"> ודרישות</w:t>
      </w:r>
      <w:r w:rsidRPr="006D2DC2" w:rsidR="00ED6BBB">
        <w:rPr>
          <w:rFonts w:hint="cs"/>
          <w:rtl/>
        </w:rPr>
        <w:t xml:space="preserve"> כלליות.</w:t>
      </w:r>
      <w:r w:rsidRPr="006D2DC2" w:rsidR="00022CB1">
        <w:rPr>
          <w:rFonts w:hint="cs"/>
          <w:rtl/>
        </w:rPr>
        <w:t xml:space="preserve"> </w:t>
      </w:r>
      <w:r w:rsidRPr="006D2DC2" w:rsidR="00022CB1">
        <w:rPr>
          <w:rtl/>
        </w:rPr>
        <w:t xml:space="preserve">מטרת חוק </w:t>
      </w:r>
      <w:r w:rsidRPr="006D2DC2" w:rsidR="00022CB1">
        <w:rPr>
          <w:rFonts w:hint="cs"/>
          <w:rtl/>
        </w:rPr>
        <w:t xml:space="preserve">שוויון זכויות </w:t>
      </w:r>
      <w:r w:rsidRPr="006D2DC2" w:rsidR="00022CB1">
        <w:rPr>
          <w:rtl/>
        </w:rPr>
        <w:t xml:space="preserve">לצמצם את הפער הקיים בין מציאות חייהם של אנשים עם מוגבלות לבין עקרונות השוויון וכבוד האדם. </w:t>
      </w:r>
    </w:p>
    <w:p w:rsidR="00022CB1" w:rsidP="001A2CB6">
      <w:pPr>
        <w:pStyle w:val="a"/>
        <w:spacing w:line="269" w:lineRule="auto"/>
        <w:rPr>
          <w:rtl/>
        </w:rPr>
      </w:pPr>
    </w:p>
    <w:p w:rsidR="00395918" w:rsidRPr="00A06B68" w:rsidP="001A2CB6">
      <w:pPr>
        <w:spacing w:line="269" w:lineRule="auto"/>
      </w:pPr>
      <w:r>
        <w:rPr>
          <w:rFonts w:hint="cs"/>
          <w:rtl/>
        </w:rPr>
        <w:t>ב</w:t>
      </w:r>
      <w:r w:rsidRPr="00A06B68" w:rsidR="00ED6BBB">
        <w:rPr>
          <w:rFonts w:hint="cs"/>
          <w:rtl/>
        </w:rPr>
        <w:t xml:space="preserve">חוק שוויון זכויות </w:t>
      </w:r>
      <w:r>
        <w:rPr>
          <w:rFonts w:hint="cs"/>
          <w:rtl/>
        </w:rPr>
        <w:t>נ</w:t>
      </w:r>
      <w:r w:rsidRPr="00A06B68" w:rsidR="00ED6BBB">
        <w:rPr>
          <w:rFonts w:hint="cs"/>
          <w:rtl/>
        </w:rPr>
        <w:t>קבע ש</w:t>
      </w:r>
      <w:r w:rsidRPr="00A06B68" w:rsidR="00ED6BBB">
        <w:rPr>
          <w:rtl/>
        </w:rPr>
        <w:t>אדם עם מוגבלות זכאי לנגישות למקום ציבורי ולשירות ציבורי</w:t>
      </w:r>
      <w:r w:rsidRPr="00A06B68" w:rsidR="00ED6BBB">
        <w:t>.</w:t>
      </w:r>
      <w:r w:rsidRPr="00A06B68" w:rsidR="00ED6BBB">
        <w:rPr>
          <w:rFonts w:hint="cs"/>
          <w:rtl/>
        </w:rPr>
        <w:t xml:space="preserve"> </w:t>
      </w:r>
      <w:r w:rsidR="00ED6BBB">
        <w:rPr>
          <w:rFonts w:hint="cs"/>
          <w:rtl/>
        </w:rPr>
        <w:t>בתוספת השנייה לחוק צוין כי החוק חל</w:t>
      </w:r>
      <w:r w:rsidR="006D2DC2">
        <w:rPr>
          <w:rFonts w:hint="cs"/>
          <w:rtl/>
        </w:rPr>
        <w:t>,</w:t>
      </w:r>
      <w:r w:rsidR="00ED6BBB">
        <w:rPr>
          <w:rFonts w:hint="cs"/>
          <w:rtl/>
        </w:rPr>
        <w:t xml:space="preserve"> בין היתר</w:t>
      </w:r>
      <w:r w:rsidR="006D2DC2">
        <w:rPr>
          <w:rFonts w:hint="cs"/>
          <w:rtl/>
        </w:rPr>
        <w:t>,</w:t>
      </w:r>
      <w:r w:rsidR="00ED6BBB">
        <w:rPr>
          <w:rFonts w:hint="cs"/>
          <w:rtl/>
        </w:rPr>
        <w:t xml:space="preserve"> על שירותי מסחר</w:t>
      </w:r>
      <w:r>
        <w:rPr>
          <w:rFonts w:hint="cs"/>
          <w:rtl/>
        </w:rPr>
        <w:t>,</w:t>
      </w:r>
      <w:r w:rsidR="00ED6BBB">
        <w:rPr>
          <w:rFonts w:hint="cs"/>
          <w:rtl/>
        </w:rPr>
        <w:t xml:space="preserve"> ולפיכך</w:t>
      </w:r>
      <w:r>
        <w:rPr>
          <w:rFonts w:hint="cs"/>
          <w:rtl/>
        </w:rPr>
        <w:t xml:space="preserve"> הוא</w:t>
      </w:r>
      <w:r w:rsidR="00ED6BBB">
        <w:rPr>
          <w:rFonts w:hint="cs"/>
          <w:rtl/>
        </w:rPr>
        <w:t xml:space="preserve"> חל על תחנות תדלוק.</w:t>
      </w:r>
      <w:r w:rsidRPr="00A06B68" w:rsidR="00A640CE">
        <w:rPr>
          <w:rFonts w:hint="cs"/>
          <w:rtl/>
        </w:rPr>
        <w:t xml:space="preserve"> עוד </w:t>
      </w:r>
      <w:r>
        <w:rPr>
          <w:rFonts w:hint="cs"/>
          <w:rtl/>
        </w:rPr>
        <w:t>נ</w:t>
      </w:r>
      <w:r w:rsidRPr="00A06B68" w:rsidR="00A640CE">
        <w:rPr>
          <w:rFonts w:hint="cs"/>
          <w:rtl/>
        </w:rPr>
        <w:t xml:space="preserve">קבע </w:t>
      </w:r>
      <w:r>
        <w:rPr>
          <w:rFonts w:hint="cs"/>
          <w:rtl/>
        </w:rPr>
        <w:t>ב</w:t>
      </w:r>
      <w:r w:rsidRPr="00A06B68" w:rsidR="00A640CE">
        <w:rPr>
          <w:rFonts w:hint="cs"/>
          <w:rtl/>
        </w:rPr>
        <w:t xml:space="preserve">חוק כי </w:t>
      </w:r>
      <w:r w:rsidRPr="00022CB1" w:rsidR="00A640CE">
        <w:rPr>
          <w:rtl/>
        </w:rPr>
        <w:t>מקום ציבורי יהיה נגיש לאנשים עם מוגבלות</w:t>
      </w:r>
      <w:r w:rsidR="00465E71">
        <w:rPr>
          <w:rFonts w:hint="cs"/>
          <w:rtl/>
        </w:rPr>
        <w:t xml:space="preserve"> (להלן - נגישות מבנה)</w:t>
      </w:r>
      <w:r w:rsidRPr="00022CB1" w:rsidR="00A640CE">
        <w:rPr>
          <w:rtl/>
        </w:rPr>
        <w:t>, בהתאם להוראות</w:t>
      </w:r>
      <w:r>
        <w:rPr>
          <w:rFonts w:hint="cs"/>
          <w:rtl/>
        </w:rPr>
        <w:t xml:space="preserve"> חוק זה</w:t>
      </w:r>
      <w:r w:rsidRPr="00022CB1" w:rsidR="00A640CE">
        <w:rPr>
          <w:rtl/>
        </w:rPr>
        <w:t xml:space="preserve"> או להוראות חוק התכנון והבנ</w:t>
      </w:r>
      <w:r w:rsidRPr="005F328B" w:rsidR="00752410">
        <w:rPr>
          <w:rFonts w:hint="cs"/>
          <w:rtl/>
        </w:rPr>
        <w:t>יה,</w:t>
      </w:r>
      <w:r w:rsidRPr="005F328B" w:rsidR="00A640CE">
        <w:rPr>
          <w:rFonts w:hint="cs"/>
          <w:rtl/>
        </w:rPr>
        <w:t xml:space="preserve"> התשכ"ה-</w:t>
      </w:r>
      <w:r w:rsidRPr="00A06B68" w:rsidR="00A640CE">
        <w:rPr>
          <w:rFonts w:hint="cs"/>
          <w:rtl/>
        </w:rPr>
        <w:t>1965.</w:t>
      </w:r>
      <w:r w:rsidRPr="00A06B68" w:rsidR="00752410">
        <w:rPr>
          <w:rFonts w:hint="cs"/>
          <w:rtl/>
        </w:rPr>
        <w:t xml:space="preserve"> </w:t>
      </w:r>
      <w:r w:rsidRPr="00A06B68" w:rsidR="00634CF4">
        <w:rPr>
          <w:rFonts w:hint="cs"/>
          <w:rtl/>
        </w:rPr>
        <w:t>ה</w:t>
      </w:r>
      <w:r w:rsidR="00634CF4">
        <w:rPr>
          <w:rFonts w:hint="cs"/>
          <w:rtl/>
        </w:rPr>
        <w:t>חובה</w:t>
      </w:r>
      <w:r w:rsidRPr="00A06B68" w:rsidR="00634CF4">
        <w:rPr>
          <w:rFonts w:hint="cs"/>
          <w:rtl/>
        </w:rPr>
        <w:t xml:space="preserve"> </w:t>
      </w:r>
      <w:r>
        <w:rPr>
          <w:rFonts w:hint="cs"/>
          <w:rtl/>
        </w:rPr>
        <w:t>להתאים את ה</w:t>
      </w:r>
      <w:r w:rsidR="00634CF4">
        <w:rPr>
          <w:rFonts w:hint="cs"/>
          <w:rtl/>
        </w:rPr>
        <w:t>נגישות למקום ציבורי ולתחזק</w:t>
      </w:r>
      <w:r>
        <w:rPr>
          <w:rFonts w:hint="cs"/>
          <w:rtl/>
        </w:rPr>
        <w:t xml:space="preserve">ה </w:t>
      </w:r>
      <w:r w:rsidR="00634CF4">
        <w:rPr>
          <w:rFonts w:hint="cs"/>
          <w:rtl/>
        </w:rPr>
        <w:t>חלה על הבעלים</w:t>
      </w:r>
      <w:r>
        <w:rPr>
          <w:rFonts w:hint="cs"/>
          <w:rtl/>
        </w:rPr>
        <w:t>, ואם יש חוכר לדורות -</w:t>
      </w:r>
      <w:r w:rsidR="00634CF4">
        <w:rPr>
          <w:rFonts w:hint="cs"/>
          <w:rtl/>
        </w:rPr>
        <w:t xml:space="preserve"> על החוכר לדורות, ואם ההתאמות אינן דורשות היתר בנייה, החובה חלה על המחזיק </w:t>
      </w:r>
      <w:r>
        <w:rPr>
          <w:rFonts w:hint="cs"/>
          <w:rtl/>
        </w:rPr>
        <w:t xml:space="preserve">במקום הציבורי </w:t>
      </w:r>
      <w:r w:rsidR="00634CF4">
        <w:rPr>
          <w:rFonts w:hint="cs"/>
          <w:rtl/>
        </w:rPr>
        <w:t>או</w:t>
      </w:r>
      <w:r>
        <w:rPr>
          <w:rFonts w:hint="cs"/>
          <w:rtl/>
        </w:rPr>
        <w:t xml:space="preserve"> על מפעילו.</w:t>
      </w:r>
      <w:r w:rsidR="00634CF4">
        <w:rPr>
          <w:rFonts w:hint="cs"/>
          <w:rtl/>
        </w:rPr>
        <w:t xml:space="preserve"> </w:t>
      </w:r>
      <w:r>
        <w:rPr>
          <w:rFonts w:hint="cs"/>
          <w:rtl/>
        </w:rPr>
        <w:t xml:space="preserve">חשיבות העמידה בתנאי הנגישות מודגשת מתוך הקביעה בחוק </w:t>
      </w:r>
      <w:r w:rsidRPr="00A06B68" w:rsidR="00752410">
        <w:rPr>
          <w:rFonts w:hint="cs"/>
          <w:rtl/>
        </w:rPr>
        <w:t xml:space="preserve">כי </w:t>
      </w:r>
      <w:r w:rsidRPr="00A06B68" w:rsidR="00752410">
        <w:rPr>
          <w:rtl/>
        </w:rPr>
        <w:t xml:space="preserve">לא יפעיל אדם מקום ציבורי אלא אם כן בוצעו במקום התאמות נגישות </w:t>
      </w:r>
      <w:r w:rsidR="00634CF4">
        <w:rPr>
          <w:rFonts w:hint="cs"/>
          <w:rtl/>
        </w:rPr>
        <w:t xml:space="preserve">כדין. </w:t>
      </w:r>
      <w:r w:rsidR="00506977">
        <w:rPr>
          <w:rFonts w:hint="cs"/>
          <w:rtl/>
        </w:rPr>
        <w:t xml:space="preserve">בצו </w:t>
      </w:r>
      <w:r w:rsidRPr="00846CBD" w:rsidR="00506977">
        <w:rPr>
          <w:rFonts w:hint="cs"/>
          <w:rtl/>
        </w:rPr>
        <w:t>הפיקוח על מחירי מצרכים ושירותים (מחירים מרביים בתחנות תדלוק), תשס"ב-2002</w:t>
      </w:r>
      <w:r w:rsidRPr="00846CBD" w:rsidR="004361A7">
        <w:rPr>
          <w:rFonts w:hint="cs"/>
          <w:rtl/>
        </w:rPr>
        <w:t>,</w:t>
      </w:r>
      <w:r w:rsidRPr="00846CBD" w:rsidR="00506977">
        <w:rPr>
          <w:rFonts w:hint="cs"/>
          <w:rtl/>
        </w:rPr>
        <w:t xml:space="preserve"> </w:t>
      </w:r>
      <w:r w:rsidR="00506977">
        <w:rPr>
          <w:rFonts w:hint="cs"/>
          <w:rtl/>
        </w:rPr>
        <w:t>נקבע כי בתחנות תדלוק לא ייגבה בעד בנזין כל תשלום נוסף על המחיר המרבי, מרכב הנושא תג נכה, שהוצג לעובד התחנה, והנהוג בידי בעל התג; לעני</w:t>
      </w:r>
      <w:r w:rsidR="00D76030">
        <w:rPr>
          <w:rFonts w:hint="cs"/>
          <w:rtl/>
        </w:rPr>
        <w:t>י</w:t>
      </w:r>
      <w:r w:rsidR="00506977">
        <w:rPr>
          <w:rFonts w:hint="cs"/>
          <w:rtl/>
        </w:rPr>
        <w:t>ן זה, "תג נכה" - כהגדרתו בחוק חניה לנכים, התשנ"ד-1993.</w:t>
      </w:r>
    </w:p>
    <w:p w:rsidR="00D03D11" w:rsidP="001A2CB6">
      <w:pPr>
        <w:pStyle w:val="a"/>
        <w:spacing w:line="269" w:lineRule="auto"/>
        <w:rPr>
          <w:rtl/>
        </w:rPr>
      </w:pPr>
    </w:p>
    <w:p w:rsidR="000F3DCC" w:rsidRPr="00A06B68" w:rsidP="001A2CB6">
      <w:pPr>
        <w:spacing w:line="269" w:lineRule="auto"/>
        <w:rPr>
          <w:spacing w:val="4"/>
          <w:rtl/>
        </w:rPr>
      </w:pPr>
      <w:r>
        <w:rPr>
          <w:rtl/>
        </w:rPr>
        <w:t xml:space="preserve">נציבות שוויון זכויות לאנשים עם מוגבלות </w:t>
      </w:r>
      <w:r>
        <w:rPr>
          <w:rFonts w:hint="cs"/>
          <w:rtl/>
        </w:rPr>
        <w:t>שב</w:t>
      </w:r>
      <w:r>
        <w:rPr>
          <w:spacing w:val="4"/>
          <w:rtl/>
        </w:rPr>
        <w:t>משרד המשפטים</w:t>
      </w:r>
      <w:r>
        <w:rPr>
          <w:rStyle w:val="FootnoteReference1"/>
          <w:spacing w:val="4"/>
          <w:rtl/>
        </w:rPr>
        <w:footnoteReference w:id="52"/>
      </w:r>
      <w:r w:rsidR="00022CB1">
        <w:rPr>
          <w:rFonts w:hint="cs"/>
          <w:spacing w:val="4"/>
          <w:rtl/>
        </w:rPr>
        <w:t xml:space="preserve"> </w:t>
      </w:r>
      <w:r w:rsidRPr="00022CB1" w:rsidR="00022CB1">
        <w:rPr>
          <w:spacing w:val="4"/>
          <w:rtl/>
        </w:rPr>
        <w:t xml:space="preserve">פועלת למניעת אפליה </w:t>
      </w:r>
      <w:r w:rsidR="00733F1C">
        <w:rPr>
          <w:rFonts w:hint="cs"/>
          <w:spacing w:val="4"/>
          <w:rtl/>
        </w:rPr>
        <w:t>ש</w:t>
      </w:r>
      <w:r w:rsidRPr="00022CB1" w:rsidR="00022CB1">
        <w:rPr>
          <w:spacing w:val="4"/>
          <w:rtl/>
        </w:rPr>
        <w:t>ל אנשים עם מוגבלות</w:t>
      </w:r>
      <w:r w:rsidR="00733F1C">
        <w:rPr>
          <w:rFonts w:hint="cs"/>
          <w:spacing w:val="4"/>
          <w:rtl/>
        </w:rPr>
        <w:t xml:space="preserve"> ולקידום השתלבותם</w:t>
      </w:r>
      <w:r w:rsidRPr="00022CB1" w:rsidR="00022CB1">
        <w:rPr>
          <w:spacing w:val="4"/>
          <w:rtl/>
        </w:rPr>
        <w:t xml:space="preserve"> בחברה הישראלית.</w:t>
      </w:r>
      <w:r w:rsidR="00022CB1">
        <w:rPr>
          <w:rFonts w:hint="cs"/>
          <w:spacing w:val="4"/>
          <w:rtl/>
        </w:rPr>
        <w:t xml:space="preserve"> </w:t>
      </w:r>
      <w:r w:rsidR="00A6014E">
        <w:rPr>
          <w:rtl/>
        </w:rPr>
        <w:t>בתחום הנגישות הוטלו על הנציבות תפקידי אכיפה, פיקוח ותביעה ותפקידים מ</w:t>
      </w:r>
      <w:r w:rsidR="00733F1C">
        <w:rPr>
          <w:rFonts w:hint="cs"/>
          <w:rtl/>
        </w:rPr>
        <w:t>י</w:t>
      </w:r>
      <w:r w:rsidR="00A6014E">
        <w:rPr>
          <w:rtl/>
        </w:rPr>
        <w:t>נהליים</w:t>
      </w:r>
      <w:r w:rsidR="00A6014E">
        <w:rPr>
          <w:rFonts w:hint="cs"/>
          <w:rtl/>
        </w:rPr>
        <w:t xml:space="preserve">. </w:t>
      </w:r>
      <w:r w:rsidR="00A6014E">
        <w:rPr>
          <w:rtl/>
        </w:rPr>
        <w:t xml:space="preserve">הנציבות רשאית להגיש צווי נגישות למי שחייב </w:t>
      </w:r>
      <w:r w:rsidR="00733F1C">
        <w:rPr>
          <w:rFonts w:hint="cs"/>
          <w:rtl/>
        </w:rPr>
        <w:t>לבצע</w:t>
      </w:r>
      <w:r w:rsidR="00A6014E">
        <w:rPr>
          <w:rtl/>
        </w:rPr>
        <w:t xml:space="preserve"> התאמות נגישות ולהורות לו </w:t>
      </w:r>
      <w:r w:rsidR="00733F1C">
        <w:rPr>
          <w:rFonts w:hint="cs"/>
          <w:rtl/>
        </w:rPr>
        <w:t>לבצען</w:t>
      </w:r>
      <w:r w:rsidR="00A6014E">
        <w:rPr>
          <w:rtl/>
        </w:rPr>
        <w:t>.</w:t>
      </w:r>
      <w:r w:rsidR="00A6014E">
        <w:rPr>
          <w:rFonts w:hint="cs"/>
          <w:rtl/>
        </w:rPr>
        <w:t xml:space="preserve"> </w:t>
      </w:r>
      <w:r w:rsidR="00A6014E">
        <w:rPr>
          <w:rtl/>
        </w:rPr>
        <w:t xml:space="preserve">הנציבות </w:t>
      </w:r>
      <w:r w:rsidR="00A6014E">
        <w:rPr>
          <w:rFonts w:hint="cs"/>
          <w:rtl/>
        </w:rPr>
        <w:t>ר</w:t>
      </w:r>
      <w:r w:rsidR="00A6014E">
        <w:rPr>
          <w:rtl/>
        </w:rPr>
        <w:t xml:space="preserve">שאית </w:t>
      </w:r>
      <w:r w:rsidR="009A6BAC">
        <w:rPr>
          <w:rFonts w:hint="cs"/>
          <w:rtl/>
        </w:rPr>
        <w:t xml:space="preserve">גם </w:t>
      </w:r>
      <w:r w:rsidR="00A6014E">
        <w:rPr>
          <w:rtl/>
        </w:rPr>
        <w:t xml:space="preserve">לבצע חקירות בנוגע להפרה או חשד להפרה של צו נגישות, או בשל </w:t>
      </w:r>
      <w:r w:rsidR="00733F1C">
        <w:rPr>
          <w:rFonts w:hint="cs"/>
          <w:rtl/>
        </w:rPr>
        <w:t>א</w:t>
      </w:r>
      <w:r w:rsidR="00A6014E">
        <w:rPr>
          <w:rtl/>
        </w:rPr>
        <w:t xml:space="preserve">פליית אדם עם מוגבלות במקום ציבורי או </w:t>
      </w:r>
      <w:r w:rsidR="00733F1C">
        <w:rPr>
          <w:rFonts w:hint="cs"/>
          <w:rtl/>
        </w:rPr>
        <w:t>ב</w:t>
      </w:r>
      <w:r w:rsidR="00A6014E">
        <w:rPr>
          <w:rtl/>
        </w:rPr>
        <w:t>שירות ציבורי.</w:t>
      </w:r>
      <w:r w:rsidR="00BB5D3C">
        <w:rPr>
          <w:rFonts w:hint="cs"/>
          <w:spacing w:val="4"/>
          <w:rtl/>
        </w:rPr>
        <w:t xml:space="preserve"> </w:t>
      </w:r>
    </w:p>
    <w:p w:rsidR="00A6014E" w:rsidP="001A2CB6">
      <w:pPr>
        <w:pStyle w:val="a"/>
        <w:spacing w:line="269" w:lineRule="auto"/>
        <w:rPr>
          <w:rtl/>
        </w:rPr>
      </w:pPr>
    </w:p>
    <w:p w:rsidR="006A6BAB" w:rsidP="001A2CB6">
      <w:pPr>
        <w:spacing w:line="269" w:lineRule="auto"/>
        <w:rPr>
          <w:rtl/>
        </w:rPr>
      </w:pPr>
      <w:r w:rsidRPr="00E520F1">
        <w:rPr>
          <w:rFonts w:hint="cs"/>
          <w:rtl/>
        </w:rPr>
        <w:t>בהתאם לחוק</w:t>
      </w:r>
      <w:r w:rsidRPr="00E520F1" w:rsidR="006D2DC2">
        <w:rPr>
          <w:rFonts w:hint="cs"/>
          <w:rtl/>
        </w:rPr>
        <w:t>,</w:t>
      </w:r>
      <w:r w:rsidRPr="00E520F1">
        <w:rPr>
          <w:rFonts w:hint="cs"/>
          <w:rtl/>
        </w:rPr>
        <w:t xml:space="preserve"> הנציבות רשאי</w:t>
      </w:r>
      <w:r w:rsidRPr="00E520F1" w:rsidR="006D2DC2">
        <w:rPr>
          <w:rFonts w:hint="cs"/>
          <w:rtl/>
        </w:rPr>
        <w:t>ת</w:t>
      </w:r>
      <w:r w:rsidRPr="00E520F1">
        <w:rPr>
          <w:rFonts w:hint="cs"/>
          <w:rtl/>
        </w:rPr>
        <w:t xml:space="preserve"> </w:t>
      </w:r>
      <w:r w:rsidR="005D6F36">
        <w:rPr>
          <w:rFonts w:hint="cs"/>
          <w:rtl/>
        </w:rPr>
        <w:t>לבדוק את ה</w:t>
      </w:r>
      <w:r w:rsidRPr="00E520F1">
        <w:rPr>
          <w:rFonts w:hint="cs"/>
          <w:rtl/>
        </w:rPr>
        <w:t>עמידה בתנאי הנגישות בתחנות תדלוק</w:t>
      </w:r>
      <w:r w:rsidR="00C92018">
        <w:rPr>
          <w:rFonts w:hint="cs"/>
          <w:rtl/>
        </w:rPr>
        <w:t>, ובידיה</w:t>
      </w:r>
      <w:r w:rsidRPr="00EE2BBE" w:rsidR="00EE2BBE">
        <w:rPr>
          <w:rFonts w:hint="cs"/>
          <w:spacing w:val="4"/>
          <w:rtl/>
        </w:rPr>
        <w:t xml:space="preserve"> </w:t>
      </w:r>
      <w:r w:rsidR="00EE2BBE">
        <w:rPr>
          <w:rFonts w:hint="cs"/>
          <w:spacing w:val="4"/>
          <w:rtl/>
        </w:rPr>
        <w:t>הכלים לבצע בקרות ב</w:t>
      </w:r>
      <w:r w:rsidR="00C92018">
        <w:rPr>
          <w:rFonts w:hint="cs"/>
          <w:spacing w:val="4"/>
          <w:rtl/>
        </w:rPr>
        <w:t>ת</w:t>
      </w:r>
      <w:r w:rsidR="00EE2BBE">
        <w:rPr>
          <w:rFonts w:hint="cs"/>
          <w:spacing w:val="4"/>
          <w:rtl/>
        </w:rPr>
        <w:t>חנות</w:t>
      </w:r>
      <w:r w:rsidR="00BA55A3">
        <w:rPr>
          <w:rFonts w:hint="cs"/>
          <w:spacing w:val="4"/>
          <w:rtl/>
        </w:rPr>
        <w:t xml:space="preserve"> אלו</w:t>
      </w:r>
      <w:r w:rsidR="00EE2BBE">
        <w:rPr>
          <w:rFonts w:hint="cs"/>
          <w:spacing w:val="4"/>
          <w:rtl/>
        </w:rPr>
        <w:t>.</w:t>
      </w:r>
      <w:r w:rsidRPr="00E520F1">
        <w:rPr>
          <w:rFonts w:hint="cs"/>
          <w:rtl/>
        </w:rPr>
        <w:t xml:space="preserve"> </w:t>
      </w:r>
    </w:p>
    <w:p w:rsidR="00CC5591" w:rsidP="001A2CB6">
      <w:pPr>
        <w:pStyle w:val="a"/>
        <w:spacing w:line="269" w:lineRule="auto"/>
        <w:rPr>
          <w:rtl/>
        </w:rPr>
      </w:pPr>
    </w:p>
    <w:p w:rsidR="00486ABF" w:rsidRPr="00BA1622" w:rsidP="001A2CB6">
      <w:pPr>
        <w:spacing w:line="269" w:lineRule="auto"/>
        <w:rPr>
          <w:rtl/>
        </w:rPr>
      </w:pPr>
      <w:r w:rsidRPr="003361AE">
        <w:rPr>
          <w:rFonts w:hint="eastAsia"/>
          <w:b/>
          <w:bCs/>
          <w:rtl/>
        </w:rPr>
        <w:t>נמצא</w:t>
      </w:r>
      <w:r w:rsidRPr="003361AE">
        <w:rPr>
          <w:b/>
          <w:bCs/>
          <w:rtl/>
        </w:rPr>
        <w:t xml:space="preserve"> כי </w:t>
      </w:r>
      <w:r w:rsidRPr="003361AE">
        <w:rPr>
          <w:rFonts w:hint="eastAsia"/>
          <w:b/>
          <w:bCs/>
          <w:rtl/>
        </w:rPr>
        <w:t>תכנית</w:t>
      </w:r>
      <w:r w:rsidRPr="003361AE">
        <w:rPr>
          <w:b/>
          <w:bCs/>
          <w:rtl/>
        </w:rPr>
        <w:t xml:space="preserve"> העבודה של הנציבות לשוויון זכויות </w:t>
      </w:r>
      <w:r>
        <w:rPr>
          <w:rFonts w:hint="cs"/>
          <w:b/>
          <w:bCs/>
          <w:rtl/>
        </w:rPr>
        <w:t xml:space="preserve">לשנים 2017 עד 2019, </w:t>
      </w:r>
      <w:r w:rsidRPr="003361AE">
        <w:rPr>
          <w:rFonts w:hint="eastAsia"/>
          <w:b/>
          <w:bCs/>
          <w:rtl/>
        </w:rPr>
        <w:t>לא</w:t>
      </w:r>
      <w:r w:rsidRPr="003361AE">
        <w:rPr>
          <w:b/>
          <w:bCs/>
          <w:rtl/>
        </w:rPr>
        <w:t xml:space="preserve"> כללה </w:t>
      </w:r>
      <w:r w:rsidRPr="003361AE">
        <w:rPr>
          <w:rFonts w:hint="eastAsia"/>
          <w:b/>
          <w:bCs/>
          <w:rtl/>
        </w:rPr>
        <w:t>בדיקות</w:t>
      </w:r>
      <w:r w:rsidRPr="003361AE">
        <w:rPr>
          <w:b/>
          <w:bCs/>
          <w:rtl/>
        </w:rPr>
        <w:t xml:space="preserve"> נגישות בתחנות תדלוק; וכן לא אותרו בדיקות או חקירות של הנציבות מ</w:t>
      </w:r>
      <w:r>
        <w:rPr>
          <w:rFonts w:hint="cs"/>
          <w:b/>
          <w:bCs/>
          <w:rtl/>
        </w:rPr>
        <w:t>ן ה</w:t>
      </w:r>
      <w:r w:rsidRPr="003361AE">
        <w:rPr>
          <w:b/>
          <w:bCs/>
          <w:rtl/>
        </w:rPr>
        <w:t xml:space="preserve">שנים </w:t>
      </w:r>
      <w:r>
        <w:rPr>
          <w:rFonts w:hint="cs"/>
          <w:b/>
          <w:bCs/>
          <w:rtl/>
        </w:rPr>
        <w:t>שקדמו להן</w:t>
      </w:r>
      <w:r w:rsidRPr="003361AE">
        <w:rPr>
          <w:b/>
          <w:bCs/>
          <w:rtl/>
        </w:rPr>
        <w:t xml:space="preserve"> </w:t>
      </w:r>
      <w:r w:rsidRPr="003361AE">
        <w:rPr>
          <w:rFonts w:hint="eastAsia"/>
          <w:b/>
          <w:bCs/>
          <w:rtl/>
        </w:rPr>
        <w:t>בעניין</w:t>
      </w:r>
      <w:r w:rsidRPr="003361AE">
        <w:rPr>
          <w:b/>
          <w:bCs/>
          <w:rtl/>
        </w:rPr>
        <w:t xml:space="preserve"> </w:t>
      </w:r>
      <w:r w:rsidRPr="003361AE">
        <w:rPr>
          <w:rFonts w:hint="eastAsia"/>
          <w:b/>
          <w:bCs/>
          <w:rtl/>
        </w:rPr>
        <w:t>זה</w:t>
      </w:r>
      <w:r w:rsidRPr="003361AE">
        <w:rPr>
          <w:b/>
          <w:bCs/>
          <w:rtl/>
        </w:rPr>
        <w:t xml:space="preserve">. </w:t>
      </w:r>
      <w:r w:rsidRPr="00E520F1">
        <w:rPr>
          <w:b/>
          <w:bCs/>
          <w:rtl/>
        </w:rPr>
        <w:t xml:space="preserve">משרד מבקר המדינה </w:t>
      </w:r>
      <w:r w:rsidRPr="00E520F1">
        <w:rPr>
          <w:rFonts w:hint="eastAsia"/>
          <w:b/>
          <w:bCs/>
          <w:rtl/>
        </w:rPr>
        <w:t>מדגיש</w:t>
      </w:r>
      <w:r w:rsidRPr="00E520F1">
        <w:rPr>
          <w:b/>
          <w:bCs/>
          <w:rtl/>
        </w:rPr>
        <w:t xml:space="preserve"> </w:t>
      </w:r>
      <w:r w:rsidRPr="00E520F1">
        <w:rPr>
          <w:rFonts w:hint="eastAsia"/>
          <w:b/>
          <w:bCs/>
          <w:rtl/>
        </w:rPr>
        <w:t>שכ</w:t>
      </w:r>
      <w:r w:rsidRPr="00E520F1">
        <w:rPr>
          <w:b/>
          <w:bCs/>
          <w:rtl/>
        </w:rPr>
        <w:t xml:space="preserve">-20% </w:t>
      </w:r>
      <w:r w:rsidRPr="00E520F1">
        <w:rPr>
          <w:rFonts w:hint="eastAsia"/>
          <w:b/>
          <w:bCs/>
          <w:rtl/>
        </w:rPr>
        <w:t>מאוכלוסיית</w:t>
      </w:r>
      <w:r w:rsidRPr="00E520F1">
        <w:rPr>
          <w:b/>
          <w:bCs/>
          <w:rtl/>
        </w:rPr>
        <w:t xml:space="preserve"> </w:t>
      </w:r>
      <w:r w:rsidRPr="00E520F1">
        <w:rPr>
          <w:rFonts w:hint="eastAsia"/>
          <w:b/>
          <w:bCs/>
          <w:rtl/>
        </w:rPr>
        <w:t>המבוגרים</w:t>
      </w:r>
      <w:r w:rsidRPr="00E520F1">
        <w:rPr>
          <w:b/>
          <w:bCs/>
          <w:rtl/>
        </w:rPr>
        <w:t xml:space="preserve"> </w:t>
      </w:r>
      <w:r w:rsidRPr="00E520F1">
        <w:rPr>
          <w:rFonts w:hint="eastAsia"/>
          <w:b/>
          <w:bCs/>
          <w:rtl/>
        </w:rPr>
        <w:t>בארץ</w:t>
      </w:r>
      <w:r w:rsidRPr="00E520F1">
        <w:rPr>
          <w:b/>
          <w:bCs/>
          <w:rtl/>
        </w:rPr>
        <w:t xml:space="preserve"> </w:t>
      </w:r>
      <w:r w:rsidRPr="00E520F1">
        <w:rPr>
          <w:rFonts w:hint="eastAsia"/>
          <w:b/>
          <w:bCs/>
          <w:rtl/>
        </w:rPr>
        <w:t>הם</w:t>
      </w:r>
      <w:r w:rsidRPr="00E520F1">
        <w:rPr>
          <w:b/>
          <w:bCs/>
          <w:rtl/>
        </w:rPr>
        <w:t xml:space="preserve"> </w:t>
      </w:r>
      <w:r w:rsidRPr="00E520F1">
        <w:rPr>
          <w:rFonts w:hint="eastAsia"/>
          <w:b/>
          <w:bCs/>
          <w:rtl/>
        </w:rPr>
        <w:t>אנשים</w:t>
      </w:r>
      <w:r w:rsidRPr="00E520F1">
        <w:rPr>
          <w:b/>
          <w:bCs/>
          <w:rtl/>
        </w:rPr>
        <w:t xml:space="preserve"> </w:t>
      </w:r>
      <w:r>
        <w:rPr>
          <w:rFonts w:hint="cs"/>
          <w:b/>
          <w:bCs/>
          <w:rtl/>
        </w:rPr>
        <w:t xml:space="preserve">עם </w:t>
      </w:r>
      <w:r w:rsidRPr="00E520F1">
        <w:rPr>
          <w:rFonts w:hint="eastAsia"/>
          <w:b/>
          <w:bCs/>
          <w:rtl/>
        </w:rPr>
        <w:t>מוגבלות</w:t>
      </w:r>
      <w:r>
        <w:rPr>
          <w:rFonts w:hint="cs"/>
          <w:b/>
          <w:bCs/>
          <w:rtl/>
        </w:rPr>
        <w:t xml:space="preserve">, בהם </w:t>
      </w:r>
      <w:r w:rsidRPr="00E520F1">
        <w:rPr>
          <w:rFonts w:hint="eastAsia"/>
          <w:b/>
          <w:bCs/>
          <w:rtl/>
        </w:rPr>
        <w:t>נהגי</w:t>
      </w:r>
      <w:r w:rsidRPr="00E520F1">
        <w:rPr>
          <w:b/>
          <w:bCs/>
          <w:rtl/>
        </w:rPr>
        <w:t xml:space="preserve"> </w:t>
      </w:r>
      <w:r w:rsidRPr="00E520F1">
        <w:rPr>
          <w:rFonts w:hint="eastAsia"/>
          <w:b/>
          <w:bCs/>
          <w:rtl/>
        </w:rPr>
        <w:t>כלי</w:t>
      </w:r>
      <w:r w:rsidRPr="00E520F1">
        <w:rPr>
          <w:b/>
          <w:bCs/>
          <w:rtl/>
        </w:rPr>
        <w:t xml:space="preserve"> </w:t>
      </w:r>
      <w:r w:rsidRPr="00E520F1">
        <w:rPr>
          <w:rFonts w:hint="eastAsia"/>
          <w:b/>
          <w:bCs/>
          <w:rtl/>
        </w:rPr>
        <w:t>רכב</w:t>
      </w:r>
      <w:r w:rsidRPr="00E520F1">
        <w:rPr>
          <w:b/>
          <w:bCs/>
          <w:rtl/>
        </w:rPr>
        <w:t xml:space="preserve"> </w:t>
      </w:r>
      <w:r w:rsidRPr="00E520F1">
        <w:rPr>
          <w:rFonts w:hint="eastAsia"/>
          <w:b/>
          <w:bCs/>
          <w:rtl/>
        </w:rPr>
        <w:t>ומשתמשים</w:t>
      </w:r>
      <w:r w:rsidRPr="00E520F1">
        <w:rPr>
          <w:b/>
          <w:bCs/>
          <w:rtl/>
        </w:rPr>
        <w:t xml:space="preserve"> </w:t>
      </w:r>
      <w:r w:rsidRPr="00E520F1">
        <w:rPr>
          <w:rFonts w:hint="eastAsia"/>
          <w:b/>
          <w:bCs/>
          <w:rtl/>
        </w:rPr>
        <w:t>בשירותי</w:t>
      </w:r>
      <w:r>
        <w:rPr>
          <w:rFonts w:hint="cs"/>
          <w:b/>
          <w:bCs/>
          <w:rtl/>
        </w:rPr>
        <w:t xml:space="preserve">הן </w:t>
      </w:r>
      <w:r w:rsidRPr="00E520F1">
        <w:rPr>
          <w:b/>
          <w:bCs/>
          <w:rtl/>
        </w:rPr>
        <w:t xml:space="preserve">השונים של תחנות תדלוק ברחבי הארץ. </w:t>
      </w:r>
      <w:r w:rsidRPr="00E520F1">
        <w:rPr>
          <w:rFonts w:hint="eastAsia"/>
          <w:b/>
          <w:bCs/>
          <w:rtl/>
        </w:rPr>
        <w:t>מוצע</w:t>
      </w:r>
      <w:r w:rsidRPr="00E520F1">
        <w:rPr>
          <w:b/>
          <w:bCs/>
          <w:rtl/>
        </w:rPr>
        <w:t xml:space="preserve"> </w:t>
      </w:r>
      <w:r w:rsidRPr="00E520F1">
        <w:rPr>
          <w:rFonts w:hint="eastAsia"/>
          <w:b/>
          <w:bCs/>
          <w:rtl/>
        </w:rPr>
        <w:t>שהנציבות</w:t>
      </w:r>
      <w:r w:rsidRPr="00E520F1">
        <w:rPr>
          <w:b/>
          <w:bCs/>
          <w:rtl/>
        </w:rPr>
        <w:t xml:space="preserve"> תשקול </w:t>
      </w:r>
      <w:r w:rsidRPr="00E520F1">
        <w:rPr>
          <w:rFonts w:hint="eastAsia"/>
          <w:b/>
          <w:bCs/>
          <w:rtl/>
        </w:rPr>
        <w:t>בדיקות</w:t>
      </w:r>
      <w:r w:rsidRPr="00E520F1">
        <w:rPr>
          <w:b/>
          <w:bCs/>
          <w:rtl/>
        </w:rPr>
        <w:t xml:space="preserve"> נגישות בתחנות תדלוק </w:t>
      </w:r>
      <w:r w:rsidRPr="00E520F1">
        <w:rPr>
          <w:rFonts w:hint="eastAsia"/>
          <w:b/>
          <w:bCs/>
          <w:rtl/>
        </w:rPr>
        <w:t>בת</w:t>
      </w:r>
      <w:r>
        <w:rPr>
          <w:rFonts w:hint="cs"/>
          <w:b/>
          <w:bCs/>
          <w:rtl/>
        </w:rPr>
        <w:t>ו</w:t>
      </w:r>
      <w:r w:rsidRPr="00E520F1">
        <w:rPr>
          <w:rFonts w:hint="eastAsia"/>
          <w:b/>
          <w:bCs/>
          <w:rtl/>
        </w:rPr>
        <w:t>כנית</w:t>
      </w:r>
      <w:r w:rsidRPr="00E520F1">
        <w:rPr>
          <w:b/>
          <w:bCs/>
          <w:rtl/>
        </w:rPr>
        <w:t xml:space="preserve"> </w:t>
      </w:r>
      <w:r w:rsidRPr="00E520F1">
        <w:rPr>
          <w:rFonts w:hint="eastAsia"/>
          <w:b/>
          <w:bCs/>
          <w:rtl/>
        </w:rPr>
        <w:t>העבודה</w:t>
      </w:r>
      <w:r w:rsidRPr="00E520F1">
        <w:rPr>
          <w:b/>
          <w:bCs/>
          <w:rtl/>
        </w:rPr>
        <w:t xml:space="preserve"> </w:t>
      </w:r>
      <w:r w:rsidRPr="00E520F1">
        <w:rPr>
          <w:rFonts w:hint="eastAsia"/>
          <w:b/>
          <w:bCs/>
          <w:rtl/>
        </w:rPr>
        <w:t>השנתית</w:t>
      </w:r>
      <w:r w:rsidRPr="00E520F1">
        <w:rPr>
          <w:b/>
          <w:bCs/>
          <w:rtl/>
        </w:rPr>
        <w:t xml:space="preserve"> </w:t>
      </w:r>
      <w:r w:rsidRPr="00E520F1">
        <w:rPr>
          <w:rFonts w:hint="eastAsia"/>
          <w:b/>
          <w:bCs/>
          <w:rtl/>
        </w:rPr>
        <w:t>שלה</w:t>
      </w:r>
      <w:r w:rsidRPr="00E520F1">
        <w:rPr>
          <w:b/>
          <w:bCs/>
          <w:rtl/>
        </w:rPr>
        <w:t>.</w:t>
      </w:r>
    </w:p>
    <w:p w:rsidR="00EA50A3" w:rsidRPr="00EA50A3" w:rsidP="001A2CB6">
      <w:pPr>
        <w:pStyle w:val="a"/>
        <w:spacing w:line="269" w:lineRule="auto"/>
        <w:rPr>
          <w:rtl/>
        </w:rPr>
      </w:pPr>
    </w:p>
    <w:p w:rsidR="00BA483A" w:rsidP="001A2CB6">
      <w:pPr>
        <w:spacing w:line="269" w:lineRule="auto"/>
        <w:rPr>
          <w:rtl/>
        </w:rPr>
      </w:pPr>
      <w:r w:rsidRPr="00846CBD">
        <w:rPr>
          <w:rFonts w:hint="cs"/>
          <w:rtl/>
        </w:rPr>
        <w:t>בתשובת נציבות שוויון זכויות לאנשים עם מוגבלות</w:t>
      </w:r>
      <w:r w:rsidRPr="00654C17" w:rsidR="00C92018">
        <w:rPr>
          <w:rFonts w:hint="cs"/>
          <w:rtl/>
        </w:rPr>
        <w:t xml:space="preserve"> ממאי 2020 (להלן - תשובת </w:t>
      </w:r>
      <w:r w:rsidRPr="00654C17" w:rsidR="00EA50A3">
        <w:rPr>
          <w:rFonts w:hint="cs"/>
          <w:rtl/>
        </w:rPr>
        <w:t>הנציבות</w:t>
      </w:r>
      <w:r w:rsidRPr="00654C17" w:rsidR="00C92018">
        <w:rPr>
          <w:rFonts w:hint="cs"/>
          <w:rtl/>
        </w:rPr>
        <w:t xml:space="preserve">) </w:t>
      </w:r>
      <w:r w:rsidRPr="00654C17" w:rsidR="0039194F">
        <w:rPr>
          <w:rFonts w:hint="cs"/>
          <w:rtl/>
        </w:rPr>
        <w:t>נמסר</w:t>
      </w:r>
      <w:r w:rsidR="00C92018">
        <w:rPr>
          <w:rFonts w:hint="cs"/>
          <w:rtl/>
        </w:rPr>
        <w:t xml:space="preserve"> כי</w:t>
      </w:r>
      <w:r w:rsidR="00EA50A3">
        <w:rPr>
          <w:rFonts w:hint="cs"/>
          <w:rtl/>
        </w:rPr>
        <w:t xml:space="preserve"> "תכנית העבודה של הנציבות נקבעת מדי שנה בהתאם למשאבי כ</w:t>
      </w:r>
      <w:r w:rsidR="009B0FB5">
        <w:rPr>
          <w:rFonts w:hint="cs"/>
          <w:rtl/>
        </w:rPr>
        <w:t>ו</w:t>
      </w:r>
      <w:r w:rsidR="00EA50A3">
        <w:rPr>
          <w:rFonts w:hint="cs"/>
          <w:rtl/>
        </w:rPr>
        <w:t xml:space="preserve">ח האדם ומתוך ניסיון ליצור מערך </w:t>
      </w:r>
      <w:r w:rsidR="009B0FB5">
        <w:rPr>
          <w:rFonts w:hint="cs"/>
          <w:rtl/>
        </w:rPr>
        <w:t>[</w:t>
      </w:r>
      <w:r w:rsidR="00EA50A3">
        <w:rPr>
          <w:rFonts w:hint="cs"/>
          <w:rtl/>
        </w:rPr>
        <w:t>פ</w:t>
      </w:r>
      <w:r w:rsidR="008D73C4">
        <w:rPr>
          <w:rFonts w:hint="cs"/>
          <w:rtl/>
        </w:rPr>
        <w:t>י</w:t>
      </w:r>
      <w:r w:rsidR="00EA50A3">
        <w:rPr>
          <w:rFonts w:hint="cs"/>
          <w:rtl/>
        </w:rPr>
        <w:t>קוח</w:t>
      </w:r>
      <w:r w:rsidR="009B0FB5">
        <w:rPr>
          <w:rFonts w:hint="cs"/>
          <w:rtl/>
        </w:rPr>
        <w:t>]</w:t>
      </w:r>
      <w:r w:rsidR="00EA50A3">
        <w:rPr>
          <w:rFonts w:hint="cs"/>
          <w:rtl/>
        </w:rPr>
        <w:t xml:space="preserve"> אפקטיבי כל שנה בהתאם לצרכים העולים ובכך להגיע למקומות מרכזיים המשמשים ציבור רחב ככל האפשר</w:t>
      </w:r>
      <w:r w:rsidR="008D73C4">
        <w:rPr>
          <w:rFonts w:hint="cs"/>
          <w:rtl/>
        </w:rPr>
        <w:t>.</w:t>
      </w:r>
      <w:r w:rsidR="00EA50A3">
        <w:rPr>
          <w:rFonts w:hint="cs"/>
          <w:rtl/>
        </w:rPr>
        <w:t xml:space="preserve"> עם זאת, במקרים בהן מגיעות פניות ותלונות והפונה מעוניין בבירור נוסף אנו יוצאים למקום ובכלל זה תחנות </w:t>
      </w:r>
      <w:r w:rsidR="00101BA4">
        <w:rPr>
          <w:rFonts w:hint="cs"/>
          <w:rtl/>
        </w:rPr>
        <w:t>[ת</w:t>
      </w:r>
      <w:r w:rsidR="00EA50A3">
        <w:rPr>
          <w:rFonts w:hint="cs"/>
          <w:rtl/>
        </w:rPr>
        <w:t>דל</w:t>
      </w:r>
      <w:r w:rsidR="00101BA4">
        <w:rPr>
          <w:rFonts w:hint="cs"/>
          <w:rtl/>
        </w:rPr>
        <w:t>ו</w:t>
      </w:r>
      <w:r w:rsidR="00EA50A3">
        <w:rPr>
          <w:rFonts w:hint="cs"/>
          <w:rtl/>
        </w:rPr>
        <w:t>ק</w:t>
      </w:r>
      <w:r w:rsidR="00101BA4">
        <w:rPr>
          <w:rFonts w:hint="cs"/>
          <w:rtl/>
        </w:rPr>
        <w:t>]</w:t>
      </w:r>
      <w:r w:rsidR="00EA50A3">
        <w:rPr>
          <w:rFonts w:hint="cs"/>
          <w:rtl/>
        </w:rPr>
        <w:t>". עוד צוין כי "מבדיקה נוספת שערכנו עולה כי בשנים האחרונות נערכו מספר בקרות על חברות הדלק</w:t>
      </w:r>
      <w:r w:rsidR="009B0FB5">
        <w:rPr>
          <w:rFonts w:hint="cs"/>
          <w:rtl/>
        </w:rPr>
        <w:t xml:space="preserve"> בדרך כלל בהמשך לפניית ציבור שהתקבלה. בנוסף בשנים 2013-2012 נערכו מספר בקרות על חברות דלק באמצעות בדיקה של</w:t>
      </w:r>
      <w:r w:rsidR="00BB5D3C">
        <w:rPr>
          <w:rFonts w:hint="cs"/>
          <w:rtl/>
        </w:rPr>
        <w:t xml:space="preserve"> </w:t>
      </w:r>
      <w:r w:rsidR="00EA50A3">
        <w:rPr>
          <w:rFonts w:hint="cs"/>
          <w:rtl/>
        </w:rPr>
        <w:t xml:space="preserve">תכניות שהוגשו להיתר בניה. על פי החוק תכניות אלו היו צריכות להיות מאושרות על ידי מורשה </w:t>
      </w:r>
      <w:r w:rsidR="00EA50A3">
        <w:rPr>
          <w:rFonts w:hint="cs"/>
          <w:rtl/>
        </w:rPr>
        <w:t xml:space="preserve">נגישות. על בסיס הבדיקה המדגמית שנערכה נעשתה פניה לחברות דלק שונות, הובהרו דרישות הנגישות הרלוונטיות לתחנה ולחנות כמו גם ליקויים ספציפיים. ניכר כי בעקבות פעילות זו נעשו פעולות הנגשה על ידי חברות הדלק. כמו כן ענתה הנציבות לאורך השנים לשאלות של בעלי מקצוע בתחום הנגישות בעניין חובות הנגישות בתחנות </w:t>
      </w:r>
      <w:r w:rsidR="00101BA4">
        <w:rPr>
          <w:rFonts w:hint="cs"/>
          <w:rtl/>
        </w:rPr>
        <w:t>[תדלוק]</w:t>
      </w:r>
      <w:r w:rsidR="00EA50A3">
        <w:rPr>
          <w:rFonts w:hint="cs"/>
          <w:rtl/>
        </w:rPr>
        <w:t xml:space="preserve"> וסיפקה מידע</w:t>
      </w:r>
      <w:r w:rsidR="009B0FB5">
        <w:rPr>
          <w:rFonts w:hint="cs"/>
          <w:rtl/>
        </w:rPr>
        <w:t>"</w:t>
      </w:r>
      <w:r w:rsidR="00EA50A3">
        <w:rPr>
          <w:rFonts w:hint="cs"/>
          <w:rtl/>
        </w:rPr>
        <w:t>.</w:t>
      </w:r>
    </w:p>
    <w:p w:rsidR="00BA483A" w:rsidP="001A2CB6">
      <w:pPr>
        <w:pStyle w:val="a"/>
        <w:spacing w:line="269" w:lineRule="auto"/>
        <w:rPr>
          <w:rtl/>
        </w:rPr>
      </w:pPr>
    </w:p>
    <w:p w:rsidR="00C92018" w:rsidRPr="00C92018" w:rsidP="001A2CB6">
      <w:pPr>
        <w:spacing w:line="269" w:lineRule="auto"/>
        <w:rPr>
          <w:rtl/>
        </w:rPr>
      </w:pPr>
      <w:r w:rsidRPr="00654C17">
        <w:rPr>
          <w:rFonts w:hint="cs"/>
          <w:rtl/>
        </w:rPr>
        <w:t>עוד הוסיפה הנציבות בתשובתה כי לת</w:t>
      </w:r>
      <w:r w:rsidRPr="00654C17" w:rsidR="00176EF5">
        <w:rPr>
          <w:rFonts w:hint="cs"/>
          <w:rtl/>
        </w:rPr>
        <w:t>ו</w:t>
      </w:r>
      <w:r w:rsidRPr="00654C17">
        <w:rPr>
          <w:rFonts w:hint="cs"/>
          <w:rtl/>
        </w:rPr>
        <w:t>כנית עבוד</w:t>
      </w:r>
      <w:r w:rsidRPr="00654C17" w:rsidR="00176EF5">
        <w:rPr>
          <w:rFonts w:hint="cs"/>
          <w:rtl/>
        </w:rPr>
        <w:t>ת</w:t>
      </w:r>
      <w:r w:rsidRPr="0089463F">
        <w:rPr>
          <w:rFonts w:hint="cs"/>
          <w:rtl/>
        </w:rPr>
        <w:t xml:space="preserve">ה </w:t>
      </w:r>
      <w:r w:rsidRPr="00220C35">
        <w:rPr>
          <w:rFonts w:hint="cs"/>
          <w:rtl/>
        </w:rPr>
        <w:t>בשנה הקרובה יתווספו כ-12 בקרות בחברות</w:t>
      </w:r>
      <w:r>
        <w:rPr>
          <w:rFonts w:hint="cs"/>
          <w:rtl/>
        </w:rPr>
        <w:t xml:space="preserve"> עצמן ובמדגם תחנות.</w:t>
      </w:r>
      <w:r w:rsidR="00BB5D3C">
        <w:rPr>
          <w:rFonts w:hint="cs"/>
          <w:rtl/>
        </w:rPr>
        <w:t xml:space="preserve"> </w:t>
      </w:r>
    </w:p>
    <w:p w:rsidR="00FE0B42" w:rsidRPr="00A22A1A" w:rsidP="001A2CB6">
      <w:pPr>
        <w:pStyle w:val="a"/>
        <w:spacing w:line="269" w:lineRule="auto"/>
        <w:rPr>
          <w:szCs w:val="24"/>
          <w:rtl/>
        </w:rPr>
      </w:pPr>
    </w:p>
    <w:p w:rsidR="009E4C00" w:rsidP="001A2CB6">
      <w:pPr>
        <w:spacing w:line="269" w:lineRule="auto"/>
        <w:rPr>
          <w:rtl/>
        </w:rPr>
      </w:pPr>
      <w:r w:rsidRPr="00A06B68">
        <w:rPr>
          <w:rFonts w:hint="cs"/>
          <w:rtl/>
        </w:rPr>
        <w:t>מתלונות</w:t>
      </w:r>
      <w:r w:rsidR="0025557D">
        <w:rPr>
          <w:rFonts w:hint="cs"/>
          <w:rtl/>
        </w:rPr>
        <w:t xml:space="preserve"> ו</w:t>
      </w:r>
      <w:r w:rsidR="00145BFD">
        <w:rPr>
          <w:rFonts w:hint="cs"/>
          <w:rtl/>
        </w:rPr>
        <w:t>מ</w:t>
      </w:r>
      <w:r w:rsidR="0025557D">
        <w:rPr>
          <w:rFonts w:hint="cs"/>
          <w:rtl/>
        </w:rPr>
        <w:t>עדויות</w:t>
      </w:r>
      <w:r w:rsidR="00CE17CE">
        <w:rPr>
          <w:rFonts w:hint="cs"/>
          <w:rtl/>
        </w:rPr>
        <w:t xml:space="preserve"> על </w:t>
      </w:r>
      <w:r w:rsidR="005D6F36">
        <w:rPr>
          <w:rFonts w:hint="cs"/>
          <w:rtl/>
        </w:rPr>
        <w:t xml:space="preserve">התנסויות של </w:t>
      </w:r>
      <w:r w:rsidR="00CE17CE">
        <w:rPr>
          <w:rFonts w:hint="cs"/>
          <w:rtl/>
        </w:rPr>
        <w:t xml:space="preserve">אנשים </w:t>
      </w:r>
      <w:r w:rsidR="00FD489D">
        <w:rPr>
          <w:rFonts w:hint="cs"/>
          <w:rtl/>
        </w:rPr>
        <w:t xml:space="preserve">עם </w:t>
      </w:r>
      <w:r w:rsidR="00CE17CE">
        <w:rPr>
          <w:rFonts w:hint="cs"/>
          <w:rtl/>
        </w:rPr>
        <w:t xml:space="preserve">מוגבלות </w:t>
      </w:r>
      <w:r w:rsidRPr="00A06B68">
        <w:rPr>
          <w:rFonts w:hint="cs"/>
          <w:rtl/>
        </w:rPr>
        <w:t>שהגיעו לידי משרד מבקר ה</w:t>
      </w:r>
      <w:r w:rsidRPr="00A06B68" w:rsidR="000F3DCC">
        <w:rPr>
          <w:rFonts w:hint="cs"/>
          <w:rtl/>
        </w:rPr>
        <w:t xml:space="preserve">מדינה </w:t>
      </w:r>
      <w:r w:rsidR="00CE17CE">
        <w:rPr>
          <w:rFonts w:hint="cs"/>
          <w:rtl/>
        </w:rPr>
        <w:t xml:space="preserve">עלו בעיקר </w:t>
      </w:r>
      <w:r w:rsidR="00145BFD">
        <w:rPr>
          <w:rFonts w:hint="cs"/>
          <w:rtl/>
        </w:rPr>
        <w:t>ה</w:t>
      </w:r>
      <w:r w:rsidR="00CE17CE">
        <w:rPr>
          <w:rFonts w:hint="cs"/>
          <w:rtl/>
        </w:rPr>
        <w:t xml:space="preserve">בעיות </w:t>
      </w:r>
      <w:r w:rsidR="00145BFD">
        <w:rPr>
          <w:rFonts w:hint="cs"/>
          <w:rtl/>
        </w:rPr>
        <w:t>ה</w:t>
      </w:r>
      <w:r w:rsidR="00CE17CE">
        <w:rPr>
          <w:rFonts w:hint="cs"/>
          <w:rtl/>
        </w:rPr>
        <w:t>אלה:</w:t>
      </w:r>
      <w:r w:rsidR="00BB5D3C">
        <w:rPr>
          <w:rFonts w:hint="cs"/>
          <w:rtl/>
        </w:rPr>
        <w:t xml:space="preserve"> </w:t>
      </w:r>
      <w:r w:rsidR="00CE17CE">
        <w:rPr>
          <w:rFonts w:hint="cs"/>
          <w:rtl/>
        </w:rPr>
        <w:t>(</w:t>
      </w:r>
      <w:r w:rsidR="00145BFD">
        <w:rPr>
          <w:rFonts w:hint="cs"/>
          <w:rtl/>
        </w:rPr>
        <w:t>א</w:t>
      </w:r>
      <w:r w:rsidR="00CE17CE">
        <w:rPr>
          <w:rFonts w:hint="cs"/>
          <w:rtl/>
        </w:rPr>
        <w:t>)</w:t>
      </w:r>
      <w:r w:rsidRPr="00A06B68" w:rsidR="000F3DCC">
        <w:rPr>
          <w:rFonts w:hint="cs"/>
          <w:rtl/>
        </w:rPr>
        <w:t xml:space="preserve"> </w:t>
      </w:r>
      <w:r>
        <w:rPr>
          <w:rFonts w:hint="cs"/>
          <w:rtl/>
        </w:rPr>
        <w:t xml:space="preserve">אנשים עם מוגבלות </w:t>
      </w:r>
      <w:r w:rsidR="00145BFD">
        <w:rPr>
          <w:rFonts w:hint="cs"/>
          <w:rtl/>
        </w:rPr>
        <w:t xml:space="preserve">מתקשים </w:t>
      </w:r>
      <w:r w:rsidRPr="00A06B68" w:rsidR="000F3DCC">
        <w:rPr>
          <w:rFonts w:hint="cs"/>
          <w:rtl/>
        </w:rPr>
        <w:t xml:space="preserve">לקבל שירות מילוי דלק בעיקר לאחר </w:t>
      </w:r>
      <w:r>
        <w:rPr>
          <w:rFonts w:hint="cs"/>
          <w:rtl/>
        </w:rPr>
        <w:t xml:space="preserve">השעה </w:t>
      </w:r>
      <w:r w:rsidRPr="00A06B68" w:rsidR="000F3DCC">
        <w:rPr>
          <w:rFonts w:hint="cs"/>
          <w:rtl/>
        </w:rPr>
        <w:t>22</w:t>
      </w:r>
      <w:r w:rsidR="00CE17CE">
        <w:rPr>
          <w:rFonts w:hint="cs"/>
          <w:rtl/>
        </w:rPr>
        <w:t>:00</w:t>
      </w:r>
      <w:r>
        <w:rPr>
          <w:rFonts w:hint="cs"/>
          <w:rtl/>
        </w:rPr>
        <w:t xml:space="preserve"> </w:t>
      </w:r>
      <w:r w:rsidR="00145BFD">
        <w:rPr>
          <w:rFonts w:hint="cs"/>
          <w:rtl/>
        </w:rPr>
        <w:t>בלילה, שאז אסור ל</w:t>
      </w:r>
      <w:r>
        <w:rPr>
          <w:rFonts w:hint="cs"/>
          <w:rtl/>
        </w:rPr>
        <w:t>מתדלק לצאת מחנות הנוחות</w:t>
      </w:r>
      <w:r w:rsidR="00CE17CE">
        <w:rPr>
          <w:rFonts w:hint="cs"/>
          <w:rtl/>
        </w:rPr>
        <w:t>;</w:t>
      </w:r>
      <w:r w:rsidR="00BB5D3C">
        <w:rPr>
          <w:rFonts w:hint="cs"/>
          <w:rtl/>
        </w:rPr>
        <w:t xml:space="preserve"> </w:t>
      </w:r>
      <w:r w:rsidR="00CE17CE">
        <w:rPr>
          <w:rFonts w:hint="cs"/>
          <w:rtl/>
        </w:rPr>
        <w:t>(</w:t>
      </w:r>
      <w:r w:rsidR="00145BFD">
        <w:rPr>
          <w:rFonts w:hint="cs"/>
          <w:rtl/>
        </w:rPr>
        <w:t>ב</w:t>
      </w:r>
      <w:r w:rsidR="00CE17CE">
        <w:rPr>
          <w:rFonts w:hint="cs"/>
          <w:rtl/>
        </w:rPr>
        <w:t>)</w:t>
      </w:r>
      <w:r w:rsidRPr="00CE17CE" w:rsidR="00CE17CE">
        <w:rPr>
          <w:rFonts w:hint="cs"/>
          <w:rtl/>
        </w:rPr>
        <w:t xml:space="preserve"> </w:t>
      </w:r>
      <w:r w:rsidR="00334CC5">
        <w:rPr>
          <w:rFonts w:hint="cs"/>
          <w:rtl/>
        </w:rPr>
        <w:t xml:space="preserve">לעיתים נהג </w:t>
      </w:r>
      <w:r w:rsidR="00B95A6B">
        <w:rPr>
          <w:rFonts w:hint="cs"/>
          <w:rtl/>
        </w:rPr>
        <w:t xml:space="preserve">בעל </w:t>
      </w:r>
      <w:r w:rsidR="00334CC5">
        <w:rPr>
          <w:rFonts w:hint="cs"/>
          <w:rtl/>
        </w:rPr>
        <w:t>תו נכה נדרש לשלם על התדלוק מחיר בשירות מלא כי לא יידעו את עובדי התחנה שיש לגבות ממנו רק מחיר שירות עצמי</w:t>
      </w:r>
      <w:r w:rsidR="00CE17CE">
        <w:rPr>
          <w:rFonts w:hint="cs"/>
          <w:rtl/>
        </w:rPr>
        <w:t>;</w:t>
      </w:r>
      <w:r w:rsidR="00BB5D3C">
        <w:rPr>
          <w:rFonts w:hint="cs"/>
          <w:rtl/>
        </w:rPr>
        <w:t xml:space="preserve"> </w:t>
      </w:r>
      <w:r w:rsidR="00CE17CE">
        <w:rPr>
          <w:rFonts w:hint="cs"/>
          <w:rtl/>
        </w:rPr>
        <w:t>(</w:t>
      </w:r>
      <w:r w:rsidR="00145BFD">
        <w:rPr>
          <w:rFonts w:hint="cs"/>
          <w:rtl/>
        </w:rPr>
        <w:t>ג</w:t>
      </w:r>
      <w:r w:rsidR="00CE17CE">
        <w:rPr>
          <w:rFonts w:hint="cs"/>
          <w:rtl/>
        </w:rPr>
        <w:t>)</w:t>
      </w:r>
      <w:r w:rsidRPr="00A06B68" w:rsidR="00FE5815">
        <w:rPr>
          <w:rFonts w:hint="cs"/>
          <w:rtl/>
        </w:rPr>
        <w:t xml:space="preserve"> </w:t>
      </w:r>
      <w:r w:rsidR="00CE17CE">
        <w:rPr>
          <w:rFonts w:hint="cs"/>
          <w:rtl/>
        </w:rPr>
        <w:t xml:space="preserve">קיימות </w:t>
      </w:r>
      <w:r w:rsidRPr="00A06B68" w:rsidR="00FE5815">
        <w:rPr>
          <w:rFonts w:hint="cs"/>
          <w:rtl/>
        </w:rPr>
        <w:t xml:space="preserve">תחנות שבהן המעברים לתאי השירותים צרים מדי </w:t>
      </w:r>
      <w:r w:rsidR="004C3FC8">
        <w:rPr>
          <w:rFonts w:hint="cs"/>
          <w:rtl/>
        </w:rPr>
        <w:t xml:space="preserve">בשל סידור הסחורה, </w:t>
      </w:r>
      <w:r w:rsidR="00145BFD">
        <w:rPr>
          <w:rFonts w:hint="cs"/>
          <w:rtl/>
        </w:rPr>
        <w:t>ו</w:t>
      </w:r>
      <w:r>
        <w:rPr>
          <w:rFonts w:hint="cs"/>
          <w:rtl/>
        </w:rPr>
        <w:t xml:space="preserve">כך </w:t>
      </w:r>
      <w:r w:rsidR="00145BFD">
        <w:rPr>
          <w:rFonts w:hint="cs"/>
          <w:rtl/>
        </w:rPr>
        <w:t>נמנע</w:t>
      </w:r>
      <w:r w:rsidRPr="00A06B68" w:rsidR="00FE5815">
        <w:rPr>
          <w:rFonts w:hint="cs"/>
          <w:rtl/>
        </w:rPr>
        <w:t xml:space="preserve"> מעבר</w:t>
      </w:r>
      <w:r w:rsidR="00145BFD">
        <w:rPr>
          <w:rFonts w:hint="cs"/>
          <w:rtl/>
        </w:rPr>
        <w:t>ם</w:t>
      </w:r>
      <w:r w:rsidRPr="00A06B68" w:rsidR="00FE5815">
        <w:rPr>
          <w:rFonts w:hint="cs"/>
          <w:rtl/>
        </w:rPr>
        <w:t xml:space="preserve"> </w:t>
      </w:r>
      <w:r w:rsidR="007B2ECE">
        <w:rPr>
          <w:rFonts w:hint="cs"/>
          <w:rtl/>
        </w:rPr>
        <w:t>ש</w:t>
      </w:r>
      <w:r w:rsidRPr="00A06B68" w:rsidR="00FE5815">
        <w:rPr>
          <w:rFonts w:hint="cs"/>
          <w:rtl/>
        </w:rPr>
        <w:t>ל</w:t>
      </w:r>
      <w:r w:rsidR="007B2ECE">
        <w:rPr>
          <w:rFonts w:hint="cs"/>
          <w:rtl/>
        </w:rPr>
        <w:t xml:space="preserve"> </w:t>
      </w:r>
      <w:r w:rsidRPr="00A06B68" w:rsidR="00FE5815">
        <w:rPr>
          <w:rFonts w:hint="cs"/>
          <w:rtl/>
        </w:rPr>
        <w:t>אנשים עם מוגבלות</w:t>
      </w:r>
      <w:r w:rsidR="00145BFD">
        <w:rPr>
          <w:rFonts w:hint="cs"/>
          <w:rtl/>
        </w:rPr>
        <w:t>,</w:t>
      </w:r>
      <w:r w:rsidR="004C3FC8">
        <w:rPr>
          <w:rFonts w:hint="cs"/>
          <w:rtl/>
        </w:rPr>
        <w:t xml:space="preserve"> ובתחנות מסוימות שירותי הנכים </w:t>
      </w:r>
      <w:r w:rsidR="00145BFD">
        <w:rPr>
          <w:rFonts w:hint="cs"/>
          <w:rtl/>
        </w:rPr>
        <w:t>משמשים</w:t>
      </w:r>
      <w:r w:rsidR="004C3FC8">
        <w:rPr>
          <w:rFonts w:hint="cs"/>
          <w:rtl/>
        </w:rPr>
        <w:t xml:space="preserve"> גם מחסן מוצרים</w:t>
      </w:r>
      <w:r w:rsidR="00CE17CE">
        <w:rPr>
          <w:rFonts w:hint="cs"/>
          <w:rtl/>
        </w:rPr>
        <w:t>;</w:t>
      </w:r>
      <w:r w:rsidR="00BB5D3C">
        <w:rPr>
          <w:rFonts w:hint="cs"/>
          <w:rtl/>
        </w:rPr>
        <w:t xml:space="preserve"> </w:t>
      </w:r>
      <w:r w:rsidR="00CE17CE">
        <w:rPr>
          <w:rFonts w:hint="cs"/>
          <w:rtl/>
        </w:rPr>
        <w:t>(</w:t>
      </w:r>
      <w:r w:rsidR="00145BFD">
        <w:rPr>
          <w:rFonts w:hint="cs"/>
          <w:rtl/>
        </w:rPr>
        <w:t>ד</w:t>
      </w:r>
      <w:r w:rsidR="00CE17CE">
        <w:rPr>
          <w:rFonts w:hint="cs"/>
          <w:rtl/>
        </w:rPr>
        <w:t>)</w:t>
      </w:r>
      <w:r w:rsidR="00334CC5">
        <w:rPr>
          <w:rFonts w:hint="cs"/>
          <w:rtl/>
        </w:rPr>
        <w:t xml:space="preserve"> לעיתים לא ניתן סיוע בתדלוק אף שהנהג</w:t>
      </w:r>
      <w:r w:rsidR="007727B0">
        <w:rPr>
          <w:rFonts w:hint="cs"/>
          <w:rtl/>
        </w:rPr>
        <w:t xml:space="preserve"> צופר</w:t>
      </w:r>
      <w:r w:rsidR="00334CC5">
        <w:rPr>
          <w:rFonts w:hint="cs"/>
          <w:rtl/>
        </w:rPr>
        <w:t>, לפי המוסכם, שלוש פעמים</w:t>
      </w:r>
      <w:r w:rsidR="0025557D">
        <w:rPr>
          <w:rFonts w:hint="cs"/>
          <w:rtl/>
        </w:rPr>
        <w:t>;</w:t>
      </w:r>
      <w:r w:rsidR="00BB5D3C">
        <w:rPr>
          <w:rFonts w:hint="cs"/>
          <w:rtl/>
        </w:rPr>
        <w:t xml:space="preserve"> </w:t>
      </w:r>
      <w:r w:rsidR="0025557D">
        <w:rPr>
          <w:rFonts w:hint="cs"/>
          <w:rtl/>
        </w:rPr>
        <w:t>(</w:t>
      </w:r>
      <w:r w:rsidR="00145BFD">
        <w:rPr>
          <w:rFonts w:hint="cs"/>
          <w:rtl/>
        </w:rPr>
        <w:t>ה</w:t>
      </w:r>
      <w:r w:rsidR="0025557D">
        <w:rPr>
          <w:rFonts w:hint="cs"/>
          <w:rtl/>
        </w:rPr>
        <w:t>)</w:t>
      </w:r>
      <w:r>
        <w:rPr>
          <w:rFonts w:hint="cs"/>
          <w:rtl/>
        </w:rPr>
        <w:t xml:space="preserve"> </w:t>
      </w:r>
      <w:r w:rsidR="0025557D">
        <w:rPr>
          <w:rFonts w:hint="cs"/>
          <w:rtl/>
        </w:rPr>
        <w:t>קיימים</w:t>
      </w:r>
      <w:r w:rsidRPr="009E4C00">
        <w:rPr>
          <w:rtl/>
        </w:rPr>
        <w:t xml:space="preserve"> אזורים </w:t>
      </w:r>
      <w:r w:rsidR="00145BFD">
        <w:rPr>
          <w:rFonts w:hint="cs"/>
          <w:rtl/>
        </w:rPr>
        <w:t>ש</w:t>
      </w:r>
      <w:r w:rsidRPr="009E4C00">
        <w:rPr>
          <w:rtl/>
        </w:rPr>
        <w:t>בהם יש רק תחנות בתדלוק עצמי</w:t>
      </w:r>
      <w:r w:rsidR="00145BFD">
        <w:rPr>
          <w:rFonts w:hint="cs"/>
          <w:rtl/>
        </w:rPr>
        <w:t>,</w:t>
      </w:r>
      <w:r w:rsidRPr="009E4C00">
        <w:rPr>
          <w:rtl/>
        </w:rPr>
        <w:t xml:space="preserve"> </w:t>
      </w:r>
      <w:r w:rsidR="0025557D">
        <w:rPr>
          <w:rFonts w:hint="cs"/>
          <w:rtl/>
        </w:rPr>
        <w:t>מה ש</w:t>
      </w:r>
      <w:r w:rsidR="00145BFD">
        <w:rPr>
          <w:rFonts w:hint="cs"/>
          <w:rtl/>
        </w:rPr>
        <w:t xml:space="preserve">אינו </w:t>
      </w:r>
      <w:r>
        <w:rPr>
          <w:rFonts w:hint="cs"/>
          <w:rtl/>
        </w:rPr>
        <w:t>מסייע ל</w:t>
      </w:r>
      <w:r w:rsidRPr="009E4C00">
        <w:rPr>
          <w:rtl/>
        </w:rPr>
        <w:t>אנשים עם מוגבלות שאינם יכולים לתדלק בעצמם</w:t>
      </w:r>
      <w:r>
        <w:rPr>
          <w:rFonts w:hint="cs"/>
          <w:rtl/>
        </w:rPr>
        <w:t xml:space="preserve">. </w:t>
      </w:r>
    </w:p>
    <w:p w:rsidR="00FE5815" w:rsidRPr="00A06B68" w:rsidP="001A2CB6">
      <w:pPr>
        <w:pStyle w:val="a"/>
        <w:spacing w:line="269" w:lineRule="auto"/>
        <w:rPr>
          <w:rtl/>
        </w:rPr>
      </w:pPr>
    </w:p>
    <w:p w:rsidR="00486ABF" w:rsidP="001A2CB6">
      <w:pPr>
        <w:spacing w:line="269" w:lineRule="auto"/>
        <w:rPr>
          <w:b/>
          <w:bCs/>
          <w:rtl/>
        </w:rPr>
      </w:pPr>
      <w:r w:rsidRPr="001147A9">
        <w:rPr>
          <w:rFonts w:hint="eastAsia"/>
          <w:b/>
          <w:bCs/>
          <w:rtl/>
        </w:rPr>
        <w:t>משרד</w:t>
      </w:r>
      <w:r w:rsidRPr="001147A9">
        <w:rPr>
          <w:b/>
          <w:bCs/>
          <w:rtl/>
        </w:rPr>
        <w:t xml:space="preserve"> מבקר המדינה</w:t>
      </w:r>
      <w:r>
        <w:rPr>
          <w:rFonts w:hint="cs"/>
          <w:b/>
          <w:bCs/>
          <w:rtl/>
        </w:rPr>
        <w:t xml:space="preserve"> רואה חשיבות בנגישות המבנה והשירות בתחנות התדלוק ומציע</w:t>
      </w:r>
      <w:r w:rsidRPr="001147A9">
        <w:rPr>
          <w:b/>
          <w:bCs/>
          <w:rtl/>
        </w:rPr>
        <w:t xml:space="preserve"> </w:t>
      </w:r>
      <w:r>
        <w:rPr>
          <w:rFonts w:hint="cs"/>
          <w:b/>
          <w:bCs/>
          <w:rtl/>
        </w:rPr>
        <w:t xml:space="preserve">לנציבות: לבחון את המצב ולפעול לשיפורו; לחדד את כלל הנחיות הנגישות בקרב בעלי תחנות התדלוק </w:t>
      </w:r>
      <w:r w:rsidRPr="0097006B">
        <w:rPr>
          <w:rFonts w:hint="eastAsia"/>
          <w:b/>
          <w:bCs/>
          <w:rtl/>
        </w:rPr>
        <w:t>ולפרסם</w:t>
      </w:r>
      <w:r w:rsidRPr="0097006B">
        <w:rPr>
          <w:b/>
          <w:bCs/>
          <w:rtl/>
        </w:rPr>
        <w:t xml:space="preserve"> </w:t>
      </w:r>
      <w:r w:rsidRPr="0097006B">
        <w:rPr>
          <w:rFonts w:hint="eastAsia"/>
          <w:b/>
          <w:bCs/>
          <w:rtl/>
        </w:rPr>
        <w:t>מידע</w:t>
      </w:r>
      <w:r w:rsidRPr="0097006B">
        <w:rPr>
          <w:b/>
          <w:bCs/>
          <w:rtl/>
        </w:rPr>
        <w:t xml:space="preserve"> </w:t>
      </w:r>
      <w:r w:rsidRPr="0097006B">
        <w:rPr>
          <w:rFonts w:hint="eastAsia"/>
          <w:b/>
          <w:bCs/>
          <w:rtl/>
        </w:rPr>
        <w:t>רלוונטי</w:t>
      </w:r>
      <w:r w:rsidRPr="0097006B">
        <w:rPr>
          <w:b/>
          <w:bCs/>
          <w:rtl/>
        </w:rPr>
        <w:t xml:space="preserve"> </w:t>
      </w:r>
      <w:r w:rsidRPr="0097006B">
        <w:rPr>
          <w:rFonts w:hint="eastAsia"/>
          <w:b/>
          <w:bCs/>
          <w:rtl/>
        </w:rPr>
        <w:t>לאנשים</w:t>
      </w:r>
      <w:r w:rsidRPr="0097006B">
        <w:rPr>
          <w:b/>
          <w:bCs/>
          <w:rtl/>
        </w:rPr>
        <w:t xml:space="preserve"> </w:t>
      </w:r>
      <w:r w:rsidRPr="0097006B">
        <w:rPr>
          <w:rFonts w:hint="eastAsia"/>
          <w:b/>
          <w:bCs/>
          <w:rtl/>
        </w:rPr>
        <w:t>עם</w:t>
      </w:r>
      <w:r w:rsidRPr="0097006B">
        <w:rPr>
          <w:b/>
          <w:bCs/>
          <w:rtl/>
        </w:rPr>
        <w:t xml:space="preserve"> </w:t>
      </w:r>
      <w:r w:rsidRPr="0097006B">
        <w:rPr>
          <w:rFonts w:hint="eastAsia"/>
          <w:b/>
          <w:bCs/>
          <w:rtl/>
        </w:rPr>
        <w:t>מוגבלויות</w:t>
      </w:r>
      <w:r w:rsidRPr="00486ABF">
        <w:rPr>
          <w:b/>
          <w:bCs/>
          <w:rtl/>
        </w:rPr>
        <w:t>.</w:t>
      </w:r>
    </w:p>
    <w:p w:rsidR="002E5ECB" w:rsidP="001A2CB6">
      <w:pPr>
        <w:pStyle w:val="a"/>
        <w:spacing w:line="269" w:lineRule="auto"/>
        <w:rPr>
          <w:rtl/>
        </w:rPr>
      </w:pPr>
    </w:p>
    <w:p w:rsidR="002E5ECB" w:rsidP="001A2CB6">
      <w:pPr>
        <w:spacing w:line="269" w:lineRule="auto"/>
        <w:rPr>
          <w:rtl/>
        </w:rPr>
      </w:pPr>
      <w:r>
        <w:rPr>
          <w:rFonts w:hint="cs"/>
          <w:rtl/>
        </w:rPr>
        <w:t xml:space="preserve">בתשובתה </w:t>
      </w:r>
      <w:r w:rsidR="00825142">
        <w:rPr>
          <w:rFonts w:hint="cs"/>
          <w:rtl/>
        </w:rPr>
        <w:t>מסרה</w:t>
      </w:r>
      <w:r>
        <w:rPr>
          <w:rFonts w:hint="cs"/>
          <w:rtl/>
        </w:rPr>
        <w:t xml:space="preserve"> הנציבות שהיא </w:t>
      </w:r>
      <w:r w:rsidR="00E041C5">
        <w:rPr>
          <w:rFonts w:hint="cs"/>
          <w:rtl/>
        </w:rPr>
        <w:t xml:space="preserve">אינה </w:t>
      </w:r>
      <w:r>
        <w:rPr>
          <w:rFonts w:hint="cs"/>
          <w:rtl/>
        </w:rPr>
        <w:t>מפרסמת את ממצאי הפיקוח</w:t>
      </w:r>
      <w:r w:rsidR="00E041C5">
        <w:rPr>
          <w:rFonts w:hint="cs"/>
          <w:rtl/>
        </w:rPr>
        <w:t>,</w:t>
      </w:r>
      <w:r>
        <w:rPr>
          <w:rFonts w:hint="cs"/>
          <w:rtl/>
        </w:rPr>
        <w:t xml:space="preserve"> אלא פועלת לכך שהחייבים יתקנו את הליקויים </w:t>
      </w:r>
      <w:r w:rsidR="008B278D">
        <w:rPr>
          <w:rFonts w:hint="cs"/>
          <w:rtl/>
        </w:rPr>
        <w:t xml:space="preserve">ויימשך </w:t>
      </w:r>
      <w:r>
        <w:rPr>
          <w:rFonts w:hint="cs"/>
          <w:rtl/>
        </w:rPr>
        <w:t>הליך האכיפה. ככלל</w:t>
      </w:r>
      <w:r w:rsidR="008B278D">
        <w:rPr>
          <w:rFonts w:hint="cs"/>
          <w:rtl/>
        </w:rPr>
        <w:t>,</w:t>
      </w:r>
      <w:r>
        <w:rPr>
          <w:rFonts w:hint="cs"/>
          <w:rtl/>
        </w:rPr>
        <w:t xml:space="preserve"> ממצאי הפיקוח הם חלק מהליך אכיפה אזרחי ויכולים אף לשמש חומר חקירה בהליך פלילי. הפיקוח הוא שלב ראשוני בהליך האכיפה</w:t>
      </w:r>
      <w:r w:rsidR="00824389">
        <w:rPr>
          <w:rFonts w:hint="cs"/>
          <w:rtl/>
        </w:rPr>
        <w:t>,</w:t>
      </w:r>
      <w:r>
        <w:rPr>
          <w:rFonts w:hint="cs"/>
          <w:rtl/>
        </w:rPr>
        <w:t xml:space="preserve"> ובעקבותיו ניתנת לחייבים אפשרות להשמיע את טענותיהם. </w:t>
      </w:r>
      <w:r w:rsidR="008A6E45">
        <w:rPr>
          <w:rFonts w:hint="cs"/>
          <w:rtl/>
        </w:rPr>
        <w:t xml:space="preserve">לפיכך </w:t>
      </w:r>
      <w:r>
        <w:rPr>
          <w:rFonts w:hint="cs"/>
          <w:rtl/>
        </w:rPr>
        <w:t>אין מפרסמים את ממצאי הפיקוח. עוד צוין בתשובת הנציבות כי "נוכל לפרסם</w:t>
      </w:r>
      <w:r w:rsidR="0010272D">
        <w:rPr>
          <w:rFonts w:hint="cs"/>
          <w:rtl/>
        </w:rPr>
        <w:t xml:space="preserve"> </w:t>
      </w:r>
      <w:r>
        <w:rPr>
          <w:rFonts w:hint="cs"/>
          <w:rtl/>
        </w:rPr>
        <w:t>לאנשים עם מוגבלות את זכויותיהם בנגישות בתחנות הדלק</w:t>
      </w:r>
      <w:r w:rsidR="005C6554">
        <w:rPr>
          <w:rFonts w:hint="cs"/>
          <w:rtl/>
        </w:rPr>
        <w:t>"</w:t>
      </w:r>
      <w:r>
        <w:rPr>
          <w:rFonts w:hint="cs"/>
          <w:rtl/>
        </w:rPr>
        <w:t xml:space="preserve">. </w:t>
      </w:r>
    </w:p>
    <w:p w:rsidR="00CC5591" w:rsidP="001A2CB6">
      <w:pPr>
        <w:spacing w:line="269" w:lineRule="auto"/>
        <w:rPr>
          <w:rtl/>
        </w:rPr>
      </w:pPr>
    </w:p>
    <w:p w:rsidR="00D741B1" w:rsidP="001A2CB6">
      <w:pPr>
        <w:pStyle w:val="Heading4"/>
        <w:spacing w:before="0" w:line="269" w:lineRule="auto"/>
        <w:rPr>
          <w:rtl/>
        </w:rPr>
      </w:pPr>
      <w:r w:rsidRPr="00654C17">
        <w:rPr>
          <w:rFonts w:hint="cs"/>
          <w:rtl/>
        </w:rPr>
        <w:t xml:space="preserve">תחנות </w:t>
      </w:r>
      <w:r w:rsidR="008A6E45">
        <w:rPr>
          <w:rFonts w:hint="cs"/>
          <w:rtl/>
        </w:rPr>
        <w:t>ה</w:t>
      </w:r>
      <w:r w:rsidRPr="00654C17" w:rsidR="004D0549">
        <w:rPr>
          <w:rFonts w:hint="cs"/>
          <w:rtl/>
        </w:rPr>
        <w:t>תדלוק</w:t>
      </w:r>
      <w:r w:rsidRPr="00654C17">
        <w:rPr>
          <w:rFonts w:hint="cs"/>
          <w:rtl/>
        </w:rPr>
        <w:t xml:space="preserve"> בראי</w:t>
      </w:r>
      <w:r w:rsidRPr="00654C17" w:rsidR="00F44750">
        <w:rPr>
          <w:rFonts w:hint="cs"/>
          <w:rtl/>
        </w:rPr>
        <w:t>י</w:t>
      </w:r>
      <w:r w:rsidRPr="00654C17">
        <w:rPr>
          <w:rFonts w:hint="cs"/>
          <w:rtl/>
        </w:rPr>
        <w:t xml:space="preserve">ה </w:t>
      </w:r>
      <w:r w:rsidRPr="0089463F">
        <w:rPr>
          <w:rtl/>
        </w:rPr>
        <w:t>צופה</w:t>
      </w:r>
      <w:r w:rsidRPr="00220C35">
        <w:rPr>
          <w:rFonts w:hint="cs"/>
          <w:rtl/>
        </w:rPr>
        <w:t xml:space="preserve"> פני</w:t>
      </w:r>
      <w:r w:rsidRPr="00220C35">
        <w:rPr>
          <w:rtl/>
        </w:rPr>
        <w:t xml:space="preserve"> עתיד</w:t>
      </w:r>
      <w:r w:rsidR="00BB5D3C">
        <w:rPr>
          <w:rFonts w:hint="cs"/>
          <w:rtl/>
        </w:rPr>
        <w:t xml:space="preserve"> </w:t>
      </w:r>
    </w:p>
    <w:p w:rsidR="00CC5591" w:rsidP="001A2CB6">
      <w:pPr>
        <w:pStyle w:val="a"/>
        <w:spacing w:line="269" w:lineRule="auto"/>
        <w:rPr>
          <w:rtl/>
        </w:rPr>
      </w:pPr>
    </w:p>
    <w:p w:rsidR="00A61B53" w:rsidP="001A2CB6">
      <w:pPr>
        <w:spacing w:line="269" w:lineRule="auto"/>
        <w:rPr>
          <w:rtl/>
        </w:rPr>
      </w:pPr>
      <w:r>
        <w:rPr>
          <w:rFonts w:hint="cs"/>
          <w:rtl/>
        </w:rPr>
        <w:t xml:space="preserve">על פי הסקירה הכלכלית שעשה </w:t>
      </w:r>
      <w:r w:rsidRPr="00156C22" w:rsidR="00156C22">
        <w:rPr>
          <w:rStyle w:val="Hyperlink"/>
          <w:color w:val="auto"/>
          <w:u w:val="none"/>
          <w:rtl/>
        </w:rPr>
        <w:t>א</w:t>
      </w:r>
      <w:r w:rsidR="00F44750">
        <w:rPr>
          <w:rStyle w:val="Hyperlink"/>
          <w:rFonts w:hint="cs"/>
          <w:color w:val="auto"/>
          <w:u w:val="none"/>
          <w:rtl/>
        </w:rPr>
        <w:t>י</w:t>
      </w:r>
      <w:r w:rsidRPr="00156C22" w:rsidR="00156C22">
        <w:rPr>
          <w:rStyle w:val="Hyperlink"/>
          <w:color w:val="auto"/>
          <w:u w:val="none"/>
          <w:rtl/>
        </w:rPr>
        <w:t xml:space="preserve">גוד יבואני הרכב </w:t>
      </w:r>
      <w:r w:rsidRPr="00156C22" w:rsidR="00156C22">
        <w:rPr>
          <w:rStyle w:val="Hyperlink"/>
          <w:rFonts w:hint="eastAsia"/>
          <w:color w:val="auto"/>
          <w:u w:val="none"/>
          <w:rtl/>
        </w:rPr>
        <w:t>בישראל</w:t>
      </w:r>
      <w:r w:rsidR="00F44750">
        <w:rPr>
          <w:rStyle w:val="Hyperlink"/>
          <w:rFonts w:hint="cs"/>
          <w:color w:val="auto"/>
          <w:u w:val="none"/>
          <w:rtl/>
        </w:rPr>
        <w:t xml:space="preserve">, </w:t>
      </w:r>
      <w:r w:rsidR="00B979EE">
        <w:rPr>
          <w:rFonts w:hint="cs"/>
          <w:rtl/>
        </w:rPr>
        <w:t>ב</w:t>
      </w:r>
      <w:r w:rsidR="00B979EE">
        <w:rPr>
          <w:rtl/>
        </w:rPr>
        <w:t xml:space="preserve">-30 השנים האחרונות </w:t>
      </w:r>
      <w:r w:rsidR="00F44750">
        <w:rPr>
          <w:rFonts w:hint="cs"/>
          <w:rtl/>
        </w:rPr>
        <w:t xml:space="preserve">עלה </w:t>
      </w:r>
      <w:r w:rsidR="00B979EE">
        <w:rPr>
          <w:rtl/>
        </w:rPr>
        <w:t xml:space="preserve">הביקוש לכלי רכב </w:t>
      </w:r>
      <w:r w:rsidR="007E431A">
        <w:rPr>
          <w:rFonts w:hint="cs"/>
          <w:rtl/>
        </w:rPr>
        <w:t>וקרב</w:t>
      </w:r>
      <w:r w:rsidR="00465E71">
        <w:rPr>
          <w:rtl/>
        </w:rPr>
        <w:t xml:space="preserve"> </w:t>
      </w:r>
      <w:r w:rsidR="00B979EE">
        <w:rPr>
          <w:rtl/>
        </w:rPr>
        <w:t>ל</w:t>
      </w:r>
      <w:r w:rsidR="00F44750">
        <w:rPr>
          <w:rFonts w:hint="cs"/>
          <w:rtl/>
        </w:rPr>
        <w:t>עלייה</w:t>
      </w:r>
      <w:r w:rsidR="00B979EE">
        <w:rPr>
          <w:rtl/>
        </w:rPr>
        <w:t xml:space="preserve"> בתוצר. הביקוש לרכב ולנסועה צפוי להמשיך ולעלות</w:t>
      </w:r>
      <w:r w:rsidR="00D36285">
        <w:rPr>
          <w:rFonts w:hint="cs"/>
          <w:rtl/>
        </w:rPr>
        <w:t>,</w:t>
      </w:r>
      <w:r w:rsidR="00B979EE">
        <w:rPr>
          <w:rtl/>
        </w:rPr>
        <w:t xml:space="preserve"> </w:t>
      </w:r>
      <w:r w:rsidR="00D36285">
        <w:rPr>
          <w:rFonts w:hint="cs"/>
          <w:rtl/>
        </w:rPr>
        <w:t>ו</w:t>
      </w:r>
      <w:r w:rsidR="00B979EE">
        <w:rPr>
          <w:rtl/>
        </w:rPr>
        <w:t xml:space="preserve">בהנחה </w:t>
      </w:r>
      <w:r w:rsidR="00D36285">
        <w:rPr>
          <w:rFonts w:hint="cs"/>
          <w:rtl/>
        </w:rPr>
        <w:t xml:space="preserve">שהוא </w:t>
      </w:r>
      <w:r w:rsidR="00F44750">
        <w:rPr>
          <w:rFonts w:hint="cs"/>
          <w:rtl/>
        </w:rPr>
        <w:t xml:space="preserve">יעלה </w:t>
      </w:r>
      <w:r w:rsidR="00915278">
        <w:rPr>
          <w:rFonts w:hint="cs"/>
          <w:rtl/>
        </w:rPr>
        <w:t>ב</w:t>
      </w:r>
      <w:r w:rsidR="00B979EE">
        <w:rPr>
          <w:rtl/>
        </w:rPr>
        <w:t>עשור</w:t>
      </w:r>
      <w:r w:rsidR="00F44750">
        <w:rPr>
          <w:rFonts w:hint="cs"/>
          <w:rtl/>
        </w:rPr>
        <w:t xml:space="preserve"> הקרוב בשיעור דומה - כ-3.5% לשנה</w:t>
      </w:r>
      <w:r w:rsidR="00B979EE">
        <w:rPr>
          <w:rtl/>
        </w:rPr>
        <w:t xml:space="preserve">, </w:t>
      </w:r>
      <w:r w:rsidR="00F44750">
        <w:rPr>
          <w:rFonts w:hint="cs"/>
          <w:rtl/>
        </w:rPr>
        <w:t xml:space="preserve">בשנת 2030 הוא </w:t>
      </w:r>
      <w:r w:rsidR="00B979EE">
        <w:rPr>
          <w:rtl/>
        </w:rPr>
        <w:t xml:space="preserve">יגיע </w:t>
      </w:r>
      <w:r w:rsidR="00F44750">
        <w:rPr>
          <w:rtl/>
        </w:rPr>
        <w:t>לכ-5.2 מיליון כלי רכב</w:t>
      </w:r>
      <w:r w:rsidR="00F44750">
        <w:rPr>
          <w:rFonts w:hint="cs"/>
          <w:rtl/>
        </w:rPr>
        <w:t xml:space="preserve"> </w:t>
      </w:r>
      <w:r w:rsidR="00B979EE">
        <w:rPr>
          <w:rFonts w:hint="cs"/>
          <w:rtl/>
        </w:rPr>
        <w:t>לעומת כ-3.6 מיליון בשנת 2019</w:t>
      </w:r>
      <w:r w:rsidR="00B979EE">
        <w:rPr>
          <w:rtl/>
        </w:rPr>
        <w:t>.</w:t>
      </w:r>
      <w:r w:rsidR="0019658A">
        <w:rPr>
          <w:rtl/>
        </w:rPr>
        <w:t xml:space="preserve"> </w:t>
      </w:r>
      <w:r>
        <w:rPr>
          <w:rFonts w:hint="cs"/>
          <w:rtl/>
        </w:rPr>
        <w:t xml:space="preserve">התפקיד המסורתי של תחנות </w:t>
      </w:r>
      <w:r w:rsidR="00915278">
        <w:rPr>
          <w:rFonts w:hint="cs"/>
          <w:rtl/>
        </w:rPr>
        <w:t>ה</w:t>
      </w:r>
      <w:r>
        <w:rPr>
          <w:rFonts w:hint="cs"/>
          <w:rtl/>
        </w:rPr>
        <w:t>תדלוק בדרך לשינוי</w:t>
      </w:r>
      <w:r w:rsidR="00672191">
        <w:rPr>
          <w:rFonts w:hint="cs"/>
          <w:rtl/>
        </w:rPr>
        <w:t xml:space="preserve">: </w:t>
      </w:r>
      <w:r>
        <w:rPr>
          <w:rFonts w:hint="cs"/>
          <w:rtl/>
        </w:rPr>
        <w:t>שימוש עתידי בסוגי דלקים שונים</w:t>
      </w:r>
      <w:r w:rsidR="00915278">
        <w:rPr>
          <w:rFonts w:hint="cs"/>
          <w:rtl/>
        </w:rPr>
        <w:t>,</w:t>
      </w:r>
      <w:r>
        <w:rPr>
          <w:rFonts w:hint="cs"/>
          <w:rtl/>
        </w:rPr>
        <w:t xml:space="preserve"> כגון גז דחוס טבעי</w:t>
      </w:r>
      <w:r w:rsidR="00672191">
        <w:rPr>
          <w:rFonts w:hint="cs"/>
          <w:rtl/>
        </w:rPr>
        <w:t>;</w:t>
      </w:r>
      <w:r>
        <w:rPr>
          <w:rFonts w:hint="cs"/>
          <w:rtl/>
        </w:rPr>
        <w:t xml:space="preserve"> </w:t>
      </w:r>
      <w:r w:rsidR="00915278">
        <w:rPr>
          <w:rFonts w:hint="cs"/>
          <w:rtl/>
        </w:rPr>
        <w:t xml:space="preserve">עלייה במספר </w:t>
      </w:r>
      <w:r>
        <w:rPr>
          <w:rFonts w:hint="cs"/>
          <w:rtl/>
        </w:rPr>
        <w:t xml:space="preserve">עמדות </w:t>
      </w:r>
      <w:r w:rsidR="00915278">
        <w:rPr>
          <w:rFonts w:hint="cs"/>
          <w:rtl/>
        </w:rPr>
        <w:t>ה</w:t>
      </w:r>
      <w:r>
        <w:rPr>
          <w:rFonts w:hint="cs"/>
          <w:rtl/>
        </w:rPr>
        <w:t>טעינה למכוניות המופעל</w:t>
      </w:r>
      <w:r w:rsidR="00915278">
        <w:rPr>
          <w:rFonts w:hint="cs"/>
          <w:rtl/>
        </w:rPr>
        <w:t>ות</w:t>
      </w:r>
      <w:r>
        <w:rPr>
          <w:rFonts w:hint="cs"/>
          <w:rtl/>
        </w:rPr>
        <w:t xml:space="preserve"> בחשמל</w:t>
      </w:r>
      <w:r w:rsidR="00672191">
        <w:rPr>
          <w:rFonts w:hint="cs"/>
          <w:rtl/>
        </w:rPr>
        <w:t>;</w:t>
      </w:r>
      <w:r>
        <w:rPr>
          <w:rFonts w:hint="cs"/>
          <w:rtl/>
        </w:rPr>
        <w:t xml:space="preserve"> </w:t>
      </w:r>
      <w:r w:rsidR="00915278">
        <w:rPr>
          <w:rFonts w:hint="cs"/>
          <w:rtl/>
        </w:rPr>
        <w:t xml:space="preserve">שאיפת </w:t>
      </w:r>
      <w:r>
        <w:rPr>
          <w:rFonts w:hint="cs"/>
          <w:rtl/>
        </w:rPr>
        <w:t xml:space="preserve">משרד האנרגיה להפסיק </w:t>
      </w:r>
      <w:r w:rsidR="00915278">
        <w:rPr>
          <w:rFonts w:hint="cs"/>
          <w:rtl/>
        </w:rPr>
        <w:t xml:space="preserve">בשנת 2030 את </w:t>
      </w:r>
      <w:r>
        <w:rPr>
          <w:rFonts w:hint="cs"/>
          <w:rtl/>
        </w:rPr>
        <w:t>מכירת</w:t>
      </w:r>
      <w:r w:rsidR="00915278">
        <w:rPr>
          <w:rFonts w:hint="cs"/>
          <w:rtl/>
        </w:rPr>
        <w:t xml:space="preserve">ם של כלי </w:t>
      </w:r>
      <w:r>
        <w:rPr>
          <w:rFonts w:hint="cs"/>
          <w:rtl/>
        </w:rPr>
        <w:t>רכב</w:t>
      </w:r>
      <w:r w:rsidR="00915278">
        <w:rPr>
          <w:rFonts w:hint="cs"/>
          <w:rtl/>
        </w:rPr>
        <w:t xml:space="preserve"> המונעים </w:t>
      </w:r>
      <w:r>
        <w:rPr>
          <w:rFonts w:hint="cs"/>
          <w:rtl/>
        </w:rPr>
        <w:t>בבנזין ו</w:t>
      </w:r>
      <w:r w:rsidR="009226A1">
        <w:rPr>
          <w:rFonts w:hint="cs"/>
          <w:rtl/>
        </w:rPr>
        <w:t>ב</w:t>
      </w:r>
      <w:r>
        <w:rPr>
          <w:rFonts w:hint="cs"/>
          <w:rtl/>
        </w:rPr>
        <w:t>דיזל</w:t>
      </w:r>
      <w:r w:rsidR="009226A1">
        <w:rPr>
          <w:rFonts w:hint="cs"/>
          <w:rtl/>
        </w:rPr>
        <w:t xml:space="preserve"> </w:t>
      </w:r>
      <w:r w:rsidR="00672191">
        <w:rPr>
          <w:rFonts w:hint="cs"/>
          <w:rtl/>
        </w:rPr>
        <w:t xml:space="preserve">- כל אלה </w:t>
      </w:r>
      <w:r>
        <w:rPr>
          <w:rFonts w:hint="cs"/>
          <w:rtl/>
        </w:rPr>
        <w:t>אמורים להביא ל</w:t>
      </w:r>
      <w:r w:rsidR="009226A1">
        <w:rPr>
          <w:rFonts w:hint="cs"/>
          <w:rtl/>
        </w:rPr>
        <w:t xml:space="preserve">ידי </w:t>
      </w:r>
      <w:r>
        <w:rPr>
          <w:rFonts w:hint="cs"/>
          <w:rtl/>
        </w:rPr>
        <w:t>שינוי בשירותי</w:t>
      </w:r>
      <w:r w:rsidR="009226A1">
        <w:rPr>
          <w:rFonts w:hint="cs"/>
          <w:rtl/>
        </w:rPr>
        <w:t xml:space="preserve"> </w:t>
      </w:r>
      <w:r w:rsidR="00672191">
        <w:rPr>
          <w:rFonts w:hint="cs"/>
          <w:rtl/>
        </w:rPr>
        <w:t>תחנות התדלוק</w:t>
      </w:r>
      <w:r>
        <w:rPr>
          <w:rFonts w:hint="cs"/>
          <w:rtl/>
        </w:rPr>
        <w:t xml:space="preserve">. </w:t>
      </w:r>
    </w:p>
    <w:p w:rsidR="006A5D12" w:rsidP="001A2CB6">
      <w:pPr>
        <w:pStyle w:val="a"/>
        <w:spacing w:line="269" w:lineRule="auto"/>
        <w:rPr>
          <w:rtl/>
        </w:rPr>
      </w:pPr>
    </w:p>
    <w:p w:rsidR="00B00405" w:rsidP="001A2CB6">
      <w:pPr>
        <w:spacing w:line="269" w:lineRule="auto"/>
        <w:rPr>
          <w:b/>
          <w:bCs/>
          <w:rtl/>
        </w:rPr>
      </w:pPr>
      <w:r w:rsidRPr="00180C02">
        <w:rPr>
          <w:b/>
          <w:bCs/>
          <w:rtl/>
        </w:rPr>
        <w:t xml:space="preserve">משרד מבקר המדינה </w:t>
      </w:r>
      <w:r w:rsidR="00210DFF">
        <w:rPr>
          <w:rFonts w:hint="cs"/>
          <w:b/>
          <w:bCs/>
          <w:rtl/>
        </w:rPr>
        <w:t>ממליץ ל</w:t>
      </w:r>
      <w:r w:rsidR="00FE7D5E">
        <w:rPr>
          <w:rFonts w:hint="cs"/>
          <w:b/>
          <w:bCs/>
          <w:rtl/>
        </w:rPr>
        <w:t xml:space="preserve">משרד האוצר, </w:t>
      </w:r>
      <w:r w:rsidRPr="00180C02">
        <w:rPr>
          <w:b/>
          <w:bCs/>
          <w:rtl/>
        </w:rPr>
        <w:t>משרד האנרגיה, רמ"י</w:t>
      </w:r>
      <w:r w:rsidR="00D3471B">
        <w:rPr>
          <w:rFonts w:hint="cs"/>
          <w:b/>
          <w:bCs/>
          <w:rtl/>
        </w:rPr>
        <w:t>,</w:t>
      </w:r>
      <w:r w:rsidRPr="00180C02">
        <w:rPr>
          <w:b/>
          <w:bCs/>
          <w:rtl/>
        </w:rPr>
        <w:t xml:space="preserve"> רשות התחרות ושאר גופי הממשלה ל</w:t>
      </w:r>
      <w:r w:rsidR="00210DFF">
        <w:rPr>
          <w:rFonts w:hint="cs"/>
          <w:b/>
          <w:bCs/>
          <w:rtl/>
        </w:rPr>
        <w:t xml:space="preserve">קיים דיון מעודכן בעניין יצירת </w:t>
      </w:r>
      <w:r w:rsidRPr="00180C02">
        <w:rPr>
          <w:b/>
          <w:bCs/>
          <w:rtl/>
        </w:rPr>
        <w:t xml:space="preserve">מתווה </w:t>
      </w:r>
      <w:r w:rsidR="00210DFF">
        <w:rPr>
          <w:rFonts w:hint="cs"/>
          <w:b/>
          <w:bCs/>
          <w:rtl/>
        </w:rPr>
        <w:t>ל</w:t>
      </w:r>
      <w:r w:rsidRPr="00180C02">
        <w:rPr>
          <w:b/>
          <w:bCs/>
          <w:rtl/>
        </w:rPr>
        <w:t xml:space="preserve">קידום התחרות בענף תחנות התדלוק </w:t>
      </w:r>
      <w:r w:rsidR="00210DFF">
        <w:rPr>
          <w:rFonts w:hint="cs"/>
          <w:b/>
          <w:bCs/>
          <w:rtl/>
        </w:rPr>
        <w:t>לשנים הקרובות</w:t>
      </w:r>
      <w:r w:rsidR="00834320">
        <w:rPr>
          <w:rFonts w:hint="cs"/>
          <w:b/>
          <w:bCs/>
          <w:rtl/>
        </w:rPr>
        <w:t>,</w:t>
      </w:r>
      <w:r w:rsidRPr="00180C02">
        <w:rPr>
          <w:b/>
          <w:bCs/>
          <w:rtl/>
        </w:rPr>
        <w:t xml:space="preserve"> </w:t>
      </w:r>
      <w:r w:rsidR="00834320">
        <w:rPr>
          <w:rFonts w:hint="cs"/>
          <w:b/>
          <w:bCs/>
          <w:rtl/>
        </w:rPr>
        <w:t>מ</w:t>
      </w:r>
      <w:r w:rsidR="00210DFF">
        <w:rPr>
          <w:rFonts w:hint="cs"/>
          <w:b/>
          <w:bCs/>
          <w:rtl/>
        </w:rPr>
        <w:t>תוך התחשבות ב</w:t>
      </w:r>
      <w:r w:rsidRPr="00180C02">
        <w:rPr>
          <w:b/>
          <w:bCs/>
          <w:rtl/>
        </w:rPr>
        <w:t>שינוי</w:t>
      </w:r>
      <w:r w:rsidR="00210DFF">
        <w:rPr>
          <w:rFonts w:hint="cs"/>
          <w:b/>
          <w:bCs/>
          <w:rtl/>
        </w:rPr>
        <w:t>ים</w:t>
      </w:r>
      <w:r w:rsidRPr="00180C02">
        <w:rPr>
          <w:b/>
          <w:bCs/>
          <w:rtl/>
        </w:rPr>
        <w:t xml:space="preserve"> הצפוי</w:t>
      </w:r>
      <w:r w:rsidR="00210DFF">
        <w:rPr>
          <w:rFonts w:hint="cs"/>
          <w:b/>
          <w:bCs/>
          <w:rtl/>
        </w:rPr>
        <w:t>ים</w:t>
      </w:r>
      <w:r w:rsidRPr="00180C02">
        <w:rPr>
          <w:b/>
          <w:bCs/>
          <w:rtl/>
        </w:rPr>
        <w:t xml:space="preserve"> בעתיד בשירותי תחנות התדלוק ו</w:t>
      </w:r>
      <w:r w:rsidR="00210DFF">
        <w:rPr>
          <w:rFonts w:hint="cs"/>
          <w:b/>
          <w:bCs/>
          <w:rtl/>
        </w:rPr>
        <w:t>בש</w:t>
      </w:r>
      <w:r w:rsidRPr="00180C02">
        <w:rPr>
          <w:b/>
          <w:bCs/>
          <w:rtl/>
        </w:rPr>
        <w:t xml:space="preserve">וק הדלק העתידי בעולם ובישראל. </w:t>
      </w:r>
      <w:r w:rsidR="009226A1">
        <w:rPr>
          <w:rFonts w:hint="cs"/>
          <w:b/>
          <w:bCs/>
          <w:rtl/>
        </w:rPr>
        <w:t>עליהם גם להיערך</w:t>
      </w:r>
      <w:r w:rsidRPr="00180C02">
        <w:rPr>
          <w:b/>
          <w:bCs/>
          <w:rtl/>
        </w:rPr>
        <w:t xml:space="preserve"> להסדרת תנאי האספקה של המוצרים החדשניים להנעת כלי רכב</w:t>
      </w:r>
      <w:r w:rsidR="00D326BD">
        <w:rPr>
          <w:rFonts w:hint="cs"/>
          <w:b/>
          <w:bCs/>
          <w:rtl/>
        </w:rPr>
        <w:t xml:space="preserve"> (טעינה לכלי רכב חשמליים, מילוי גז לרכב המונע בגז ועוד)</w:t>
      </w:r>
      <w:r w:rsidRPr="00180C02">
        <w:rPr>
          <w:b/>
          <w:bCs/>
          <w:rtl/>
        </w:rPr>
        <w:t xml:space="preserve">. כמו כן, יש לבחון את הענף </w:t>
      </w:r>
      <w:r w:rsidR="009226A1">
        <w:rPr>
          <w:rFonts w:hint="cs"/>
          <w:b/>
          <w:bCs/>
          <w:rtl/>
        </w:rPr>
        <w:t xml:space="preserve">על </w:t>
      </w:r>
      <w:r w:rsidRPr="00180C02">
        <w:rPr>
          <w:b/>
          <w:bCs/>
          <w:rtl/>
        </w:rPr>
        <w:t xml:space="preserve">התמורות </w:t>
      </w:r>
      <w:r w:rsidR="009226A1">
        <w:rPr>
          <w:rFonts w:hint="cs"/>
          <w:b/>
          <w:bCs/>
          <w:rtl/>
        </w:rPr>
        <w:t>ש</w:t>
      </w:r>
      <w:r w:rsidRPr="00180C02">
        <w:rPr>
          <w:b/>
          <w:bCs/>
          <w:rtl/>
        </w:rPr>
        <w:t>בו ולהסדירו כך שי</w:t>
      </w:r>
      <w:r w:rsidR="00210DFF">
        <w:rPr>
          <w:rFonts w:hint="cs"/>
          <w:b/>
          <w:bCs/>
          <w:rtl/>
        </w:rPr>
        <w:t>פעל כ</w:t>
      </w:r>
      <w:r w:rsidRPr="00180C02">
        <w:rPr>
          <w:b/>
          <w:bCs/>
          <w:rtl/>
        </w:rPr>
        <w:t xml:space="preserve">שוק תחרותי, </w:t>
      </w:r>
      <w:r w:rsidR="00EA6852">
        <w:rPr>
          <w:rFonts w:hint="cs"/>
          <w:b/>
          <w:bCs/>
          <w:rtl/>
        </w:rPr>
        <w:t xml:space="preserve">כדי להפחית את </w:t>
      </w:r>
      <w:r w:rsidRPr="00180C02">
        <w:rPr>
          <w:b/>
          <w:bCs/>
          <w:rtl/>
        </w:rPr>
        <w:t>יוקר המחיה</w:t>
      </w:r>
      <w:r w:rsidR="00EA6852">
        <w:rPr>
          <w:rFonts w:hint="cs"/>
          <w:b/>
          <w:bCs/>
          <w:rtl/>
        </w:rPr>
        <w:t xml:space="preserve"> למען הצרכן</w:t>
      </w:r>
      <w:r w:rsidRPr="00180C02">
        <w:rPr>
          <w:b/>
          <w:bCs/>
          <w:rtl/>
        </w:rPr>
        <w:t>.</w:t>
      </w:r>
    </w:p>
    <w:p w:rsidR="009C5BB1" w:rsidP="001A2CB6">
      <w:pPr>
        <w:pStyle w:val="a"/>
        <w:spacing w:line="269" w:lineRule="auto"/>
        <w:rPr>
          <w:rtl/>
        </w:rPr>
      </w:pPr>
    </w:p>
    <w:p w:rsidR="00B00405" w:rsidP="00C8679C">
      <w:pPr>
        <w:spacing w:line="269" w:lineRule="auto"/>
        <w:rPr>
          <w:rtl/>
        </w:rPr>
      </w:pPr>
      <w:r>
        <w:rPr>
          <w:rFonts w:hint="cs"/>
          <w:rtl/>
        </w:rPr>
        <w:t xml:space="preserve">משרד האנרגיה השיב </w:t>
      </w:r>
      <w:r w:rsidR="00585EA3">
        <w:rPr>
          <w:rFonts w:hint="cs"/>
          <w:rtl/>
        </w:rPr>
        <w:t xml:space="preserve">בתשובתו </w:t>
      </w:r>
      <w:r w:rsidR="002F60F4">
        <w:rPr>
          <w:rFonts w:hint="cs"/>
          <w:rtl/>
        </w:rPr>
        <w:t xml:space="preserve">המשלימה </w:t>
      </w:r>
      <w:r>
        <w:rPr>
          <w:rFonts w:hint="cs"/>
          <w:rtl/>
        </w:rPr>
        <w:t xml:space="preserve">כי מתקיימים כיום דיונים </w:t>
      </w:r>
      <w:r w:rsidR="000F1F7C">
        <w:rPr>
          <w:rFonts w:hint="cs"/>
          <w:rtl/>
        </w:rPr>
        <w:t>על ה</w:t>
      </w:r>
      <w:r>
        <w:rPr>
          <w:rFonts w:hint="cs"/>
          <w:rtl/>
        </w:rPr>
        <w:t xml:space="preserve">חוק </w:t>
      </w:r>
      <w:r w:rsidR="007C0378">
        <w:rPr>
          <w:rFonts w:hint="cs"/>
          <w:rtl/>
        </w:rPr>
        <w:t>ש</w:t>
      </w:r>
      <w:r>
        <w:rPr>
          <w:rFonts w:hint="cs"/>
          <w:rtl/>
        </w:rPr>
        <w:t xml:space="preserve">רשות התחרות </w:t>
      </w:r>
      <w:r w:rsidR="007C0378">
        <w:rPr>
          <w:rFonts w:hint="cs"/>
          <w:rtl/>
        </w:rPr>
        <w:t xml:space="preserve">מנסה לקדם </w:t>
      </w:r>
      <w:r>
        <w:rPr>
          <w:rFonts w:hint="cs"/>
          <w:rtl/>
        </w:rPr>
        <w:t xml:space="preserve">בנוגע לזהות הבעלים </w:t>
      </w:r>
      <w:r w:rsidR="000F1F7C">
        <w:rPr>
          <w:rFonts w:hint="cs"/>
          <w:rtl/>
        </w:rPr>
        <w:t xml:space="preserve">של </w:t>
      </w:r>
      <w:r>
        <w:rPr>
          <w:rFonts w:hint="cs"/>
          <w:rtl/>
        </w:rPr>
        <w:t xml:space="preserve">תחנות באזורים ברמת ריכוזיות גבוהה. מועד </w:t>
      </w:r>
      <w:r w:rsidR="000F1F7C">
        <w:rPr>
          <w:rFonts w:hint="cs"/>
          <w:rtl/>
        </w:rPr>
        <w:t>ה</w:t>
      </w:r>
      <w:r>
        <w:rPr>
          <w:rFonts w:hint="cs"/>
          <w:rtl/>
        </w:rPr>
        <w:t xml:space="preserve">סיום </w:t>
      </w:r>
      <w:r w:rsidR="000F1F7C">
        <w:rPr>
          <w:rFonts w:hint="cs"/>
          <w:rtl/>
        </w:rPr>
        <w:t xml:space="preserve">של </w:t>
      </w:r>
      <w:r>
        <w:rPr>
          <w:rFonts w:hint="cs"/>
          <w:rtl/>
        </w:rPr>
        <w:t>הכנת החוק תלוי בעיקר ברשות התחרות. עוד ציין כי משרד האנרגיה ומשרד האוצר שותפים בצוות לבחינת התחרות בענף.</w:t>
      </w:r>
    </w:p>
    <w:p w:rsidR="005C3027" w:rsidRPr="00C8679C" w:rsidP="00C8679C">
      <w:pPr>
        <w:pStyle w:val="Heading3"/>
        <w:spacing w:before="0" w:line="269" w:lineRule="auto"/>
        <w:rPr>
          <w:rtl/>
        </w:rPr>
      </w:pPr>
      <w:bookmarkStart w:id="10" w:name="_Toc36453702"/>
      <w:r w:rsidRPr="006C48A2">
        <w:rPr>
          <w:rFonts w:hint="eastAsia"/>
          <w:rtl/>
        </w:rPr>
        <w:t>סיכו</w:t>
      </w:r>
      <w:r w:rsidRPr="00C8679C">
        <w:rPr>
          <w:rFonts w:hint="eastAsia"/>
          <w:rtl/>
        </w:rPr>
        <w:t>ם</w:t>
      </w:r>
      <w:bookmarkEnd w:id="10"/>
      <w:r w:rsidRPr="00C8679C" w:rsidR="00BB5D3C">
        <w:rPr>
          <w:rFonts w:hint="cs"/>
          <w:rtl/>
        </w:rPr>
        <w:t xml:space="preserve"> </w:t>
      </w:r>
    </w:p>
    <w:p w:rsidR="00C8679C" w:rsidRPr="00C8679C" w:rsidP="00AC3209">
      <w:pPr>
        <w:pStyle w:val="a"/>
        <w:rPr>
          <w:rtl/>
        </w:rPr>
      </w:pPr>
    </w:p>
    <w:p w:rsidR="00FB6AE5" w:rsidP="001A2CB6">
      <w:pPr>
        <w:spacing w:line="269" w:lineRule="auto"/>
        <w:rPr>
          <w:b/>
          <w:bCs/>
          <w:rtl/>
        </w:rPr>
      </w:pPr>
      <w:r w:rsidRPr="00180C02">
        <w:rPr>
          <w:rFonts w:hint="cs"/>
          <w:b/>
          <w:bCs/>
          <w:rtl/>
        </w:rPr>
        <w:t>לתחנות התדלוק חלק חשוב במערך התחבורה בישראל</w:t>
      </w:r>
      <w:r w:rsidR="009226A1">
        <w:rPr>
          <w:rFonts w:ascii="Tahoma" w:hAnsi="Tahoma" w:hint="cs"/>
          <w:b/>
          <w:bCs/>
          <w:sz w:val="24"/>
          <w:rtl/>
        </w:rPr>
        <w:t>,</w:t>
      </w:r>
      <w:r w:rsidRPr="00180C02" w:rsidR="00EB2CA1">
        <w:rPr>
          <w:rFonts w:ascii="Tahoma" w:hAnsi="Tahoma" w:hint="cs"/>
          <w:b/>
          <w:bCs/>
          <w:sz w:val="24"/>
          <w:rtl/>
        </w:rPr>
        <w:t xml:space="preserve"> ו</w:t>
      </w:r>
      <w:r w:rsidRPr="00180C02" w:rsidR="00180C02">
        <w:rPr>
          <w:rFonts w:ascii="Tahoma" w:hAnsi="Tahoma" w:hint="cs"/>
          <w:b/>
          <w:bCs/>
          <w:sz w:val="24"/>
          <w:rtl/>
        </w:rPr>
        <w:t xml:space="preserve">הן </w:t>
      </w:r>
      <w:r w:rsidRPr="00180C02" w:rsidR="00EB2CA1">
        <w:rPr>
          <w:rFonts w:ascii="Tahoma" w:hAnsi="Tahoma" w:hint="cs"/>
          <w:b/>
          <w:bCs/>
          <w:sz w:val="24"/>
          <w:rtl/>
        </w:rPr>
        <w:t>נדבך חשוב במערך השירות לציבור</w:t>
      </w:r>
      <w:r w:rsidRPr="00180C02">
        <w:rPr>
          <w:rFonts w:hint="cs"/>
          <w:b/>
          <w:bCs/>
          <w:rtl/>
        </w:rPr>
        <w:t>.</w:t>
      </w:r>
      <w:r w:rsidRPr="00FB6AE5">
        <w:rPr>
          <w:rFonts w:hint="cs"/>
          <w:b/>
          <w:bCs/>
          <w:rtl/>
        </w:rPr>
        <w:t xml:space="preserve"> </w:t>
      </w:r>
      <w:r w:rsidR="009226A1">
        <w:rPr>
          <w:rFonts w:hint="cs"/>
          <w:b/>
          <w:bCs/>
          <w:rtl/>
        </w:rPr>
        <w:t>מ</w:t>
      </w:r>
      <w:r w:rsidRPr="00FB6AE5" w:rsidR="00431F60">
        <w:rPr>
          <w:rFonts w:hint="eastAsia"/>
          <w:b/>
          <w:bCs/>
          <w:rtl/>
        </w:rPr>
        <w:t>ממצאי</w:t>
      </w:r>
      <w:r w:rsidRPr="00A66A68" w:rsidR="00431F60">
        <w:rPr>
          <w:b/>
          <w:bCs/>
          <w:rtl/>
        </w:rPr>
        <w:t xml:space="preserve"> דוח ביקורת ז</w:t>
      </w:r>
      <w:r w:rsidR="009226A1">
        <w:rPr>
          <w:rFonts w:hint="cs"/>
          <w:b/>
          <w:bCs/>
          <w:rtl/>
        </w:rPr>
        <w:t>ה</w:t>
      </w:r>
      <w:r w:rsidRPr="00A66A68" w:rsidR="00431F60">
        <w:rPr>
          <w:b/>
          <w:bCs/>
          <w:rtl/>
        </w:rPr>
        <w:t xml:space="preserve"> עולה כי קצב </w:t>
      </w:r>
      <w:r w:rsidR="009226A1">
        <w:rPr>
          <w:rFonts w:hint="cs"/>
          <w:b/>
          <w:bCs/>
          <w:rtl/>
        </w:rPr>
        <w:t>העלייה במספר</w:t>
      </w:r>
      <w:r w:rsidRPr="00A66A68" w:rsidR="00431F60">
        <w:rPr>
          <w:b/>
          <w:bCs/>
          <w:rtl/>
        </w:rPr>
        <w:t xml:space="preserve"> </w:t>
      </w:r>
      <w:r w:rsidRPr="00A66A68" w:rsidR="00431F60">
        <w:rPr>
          <w:rFonts w:hint="eastAsia"/>
          <w:b/>
          <w:bCs/>
          <w:rtl/>
        </w:rPr>
        <w:t>תחנות</w:t>
      </w:r>
      <w:r w:rsidRPr="00A66A68" w:rsidR="00431F60">
        <w:rPr>
          <w:b/>
          <w:bCs/>
          <w:rtl/>
        </w:rPr>
        <w:t xml:space="preserve"> </w:t>
      </w:r>
      <w:r>
        <w:rPr>
          <w:rFonts w:hint="cs"/>
          <w:b/>
          <w:bCs/>
          <w:rtl/>
        </w:rPr>
        <w:t>ה</w:t>
      </w:r>
      <w:r w:rsidRPr="00A66A68" w:rsidR="00431F60">
        <w:rPr>
          <w:rFonts w:hint="eastAsia"/>
          <w:b/>
          <w:bCs/>
          <w:rtl/>
        </w:rPr>
        <w:t>תדלוק</w:t>
      </w:r>
      <w:r w:rsidRPr="00A66A68" w:rsidR="00431F60">
        <w:rPr>
          <w:b/>
          <w:bCs/>
          <w:rtl/>
        </w:rPr>
        <w:t xml:space="preserve"> </w:t>
      </w:r>
      <w:r w:rsidRPr="00A66A68" w:rsidR="00431F60">
        <w:rPr>
          <w:rFonts w:hint="eastAsia"/>
          <w:b/>
          <w:bCs/>
          <w:rtl/>
        </w:rPr>
        <w:t>ופריסת</w:t>
      </w:r>
      <w:r w:rsidR="009226A1">
        <w:rPr>
          <w:rFonts w:hint="cs"/>
          <w:b/>
          <w:bCs/>
          <w:rtl/>
        </w:rPr>
        <w:t>ן</w:t>
      </w:r>
      <w:r w:rsidR="004B2EE8">
        <w:rPr>
          <w:b/>
          <w:bCs/>
          <w:rtl/>
        </w:rPr>
        <w:t xml:space="preserve"> אינו עומד בקצב </w:t>
      </w:r>
      <w:r w:rsidR="009226A1">
        <w:rPr>
          <w:rFonts w:hint="cs"/>
          <w:b/>
          <w:bCs/>
          <w:rtl/>
        </w:rPr>
        <w:t>העלייה ב</w:t>
      </w:r>
      <w:r w:rsidR="0097758F">
        <w:rPr>
          <w:rFonts w:hint="cs"/>
          <w:b/>
          <w:bCs/>
          <w:rtl/>
        </w:rPr>
        <w:t xml:space="preserve">מספר </w:t>
      </w:r>
      <w:r w:rsidR="004B2EE8">
        <w:rPr>
          <w:rFonts w:hint="cs"/>
          <w:b/>
          <w:bCs/>
          <w:rtl/>
        </w:rPr>
        <w:t>כלי הרכב</w:t>
      </w:r>
      <w:r w:rsidR="0097758F">
        <w:rPr>
          <w:rFonts w:hint="cs"/>
          <w:b/>
          <w:bCs/>
          <w:rtl/>
        </w:rPr>
        <w:t xml:space="preserve"> ו</w:t>
      </w:r>
      <w:r w:rsidR="009226A1">
        <w:rPr>
          <w:rFonts w:hint="cs"/>
          <w:b/>
          <w:bCs/>
          <w:rtl/>
        </w:rPr>
        <w:t>ב</w:t>
      </w:r>
      <w:r w:rsidR="0097758F">
        <w:rPr>
          <w:rFonts w:hint="cs"/>
          <w:b/>
          <w:bCs/>
          <w:rtl/>
        </w:rPr>
        <w:t>היקף הנסועה</w:t>
      </w:r>
      <w:r w:rsidRPr="00A66A68" w:rsidR="00431F60">
        <w:rPr>
          <w:b/>
          <w:bCs/>
          <w:rtl/>
        </w:rPr>
        <w:t>.</w:t>
      </w:r>
      <w:r w:rsidRPr="00FB6AE5">
        <w:rPr>
          <w:rFonts w:hint="cs"/>
          <w:b/>
          <w:bCs/>
          <w:rtl/>
        </w:rPr>
        <w:t xml:space="preserve"> </w:t>
      </w:r>
    </w:p>
    <w:p w:rsidR="00FB6AE5" w:rsidP="001A2CB6">
      <w:pPr>
        <w:pStyle w:val="a"/>
        <w:spacing w:line="269" w:lineRule="auto"/>
        <w:rPr>
          <w:rtl/>
        </w:rPr>
      </w:pPr>
    </w:p>
    <w:p w:rsidR="001B0E11" w:rsidRPr="00CC5591" w:rsidP="001A2CB6">
      <w:pPr>
        <w:spacing w:line="269" w:lineRule="auto"/>
        <w:rPr>
          <w:b/>
          <w:bCs/>
          <w:rtl/>
          <w:lang w:eastAsia="he-IL"/>
        </w:rPr>
      </w:pPr>
      <w:r w:rsidRPr="00CC5591">
        <w:rPr>
          <w:rFonts w:hint="eastAsia"/>
          <w:b/>
          <w:bCs/>
          <w:sz w:val="24"/>
          <w:rtl/>
        </w:rPr>
        <w:t>מממצאי</w:t>
      </w:r>
      <w:r w:rsidRPr="00CC5591">
        <w:rPr>
          <w:b/>
          <w:bCs/>
          <w:sz w:val="24"/>
          <w:rtl/>
        </w:rPr>
        <w:t xml:space="preserve"> </w:t>
      </w:r>
      <w:r w:rsidRPr="00CC5591">
        <w:rPr>
          <w:rFonts w:hint="eastAsia"/>
          <w:b/>
          <w:bCs/>
          <w:sz w:val="24"/>
          <w:rtl/>
        </w:rPr>
        <w:t>הביקורת</w:t>
      </w:r>
      <w:r w:rsidRPr="00CC5591">
        <w:rPr>
          <w:b/>
          <w:bCs/>
          <w:sz w:val="24"/>
          <w:rtl/>
        </w:rPr>
        <w:t xml:space="preserve"> </w:t>
      </w:r>
      <w:r w:rsidRPr="00CC5591">
        <w:rPr>
          <w:rFonts w:hint="eastAsia"/>
          <w:b/>
          <w:bCs/>
          <w:sz w:val="24"/>
          <w:rtl/>
        </w:rPr>
        <w:t>עולה</w:t>
      </w:r>
      <w:r w:rsidRPr="00CC5591">
        <w:rPr>
          <w:b/>
          <w:bCs/>
          <w:sz w:val="24"/>
          <w:rtl/>
        </w:rPr>
        <w:t xml:space="preserve"> </w:t>
      </w:r>
      <w:r w:rsidRPr="00CC5591">
        <w:rPr>
          <w:b/>
          <w:bCs/>
          <w:rtl/>
          <w:lang w:eastAsia="he-IL"/>
        </w:rPr>
        <w:t xml:space="preserve">כי </w:t>
      </w:r>
      <w:r w:rsidRPr="00CC5591" w:rsidR="0002028D">
        <w:rPr>
          <w:rFonts w:hint="cs"/>
          <w:b/>
          <w:bCs/>
          <w:rtl/>
          <w:lang w:eastAsia="he-IL"/>
        </w:rPr>
        <w:t xml:space="preserve">בשנים </w:t>
      </w:r>
      <w:r w:rsidRPr="00CC5591">
        <w:rPr>
          <w:b/>
          <w:bCs/>
          <w:rtl/>
          <w:lang w:eastAsia="he-IL"/>
        </w:rPr>
        <w:t xml:space="preserve">2011 </w:t>
      </w:r>
      <w:r w:rsidRPr="00CC5591" w:rsidR="0002028D">
        <w:rPr>
          <w:rFonts w:hint="cs"/>
          <w:b/>
          <w:bCs/>
          <w:rtl/>
          <w:lang w:eastAsia="he-IL"/>
        </w:rPr>
        <w:t xml:space="preserve">עד </w:t>
      </w:r>
      <w:r w:rsidRPr="00CC5591">
        <w:rPr>
          <w:b/>
          <w:bCs/>
          <w:rtl/>
          <w:lang w:eastAsia="he-IL"/>
        </w:rPr>
        <w:t xml:space="preserve">2019 </w:t>
      </w:r>
      <w:r w:rsidRPr="00CC5591" w:rsidR="009226A1">
        <w:rPr>
          <w:rFonts w:hint="cs"/>
          <w:b/>
          <w:bCs/>
          <w:rtl/>
          <w:lang w:eastAsia="he-IL"/>
        </w:rPr>
        <w:t>עלה</w:t>
      </w:r>
      <w:r w:rsidRPr="00CC5591">
        <w:rPr>
          <w:b/>
          <w:bCs/>
          <w:rtl/>
          <w:lang w:eastAsia="he-IL"/>
        </w:rPr>
        <w:t xml:space="preserve"> </w:t>
      </w:r>
      <w:r w:rsidRPr="00CC5591">
        <w:rPr>
          <w:rFonts w:hint="eastAsia"/>
          <w:b/>
          <w:bCs/>
          <w:rtl/>
          <w:lang w:eastAsia="he-IL"/>
        </w:rPr>
        <w:t>ב</w:t>
      </w:r>
      <w:r w:rsidRPr="00CC5591">
        <w:rPr>
          <w:b/>
          <w:bCs/>
          <w:rtl/>
          <w:lang w:eastAsia="he-IL"/>
        </w:rPr>
        <w:t xml:space="preserve">-120 </w:t>
      </w:r>
      <w:r w:rsidRPr="00CC5591">
        <w:rPr>
          <w:rFonts w:hint="eastAsia"/>
          <w:b/>
          <w:bCs/>
          <w:rtl/>
          <w:lang w:eastAsia="he-IL"/>
        </w:rPr>
        <w:t>מספר</w:t>
      </w:r>
      <w:r w:rsidRPr="00CC5591">
        <w:rPr>
          <w:b/>
          <w:bCs/>
          <w:rtl/>
          <w:lang w:eastAsia="he-IL"/>
        </w:rPr>
        <w:t xml:space="preserve"> </w:t>
      </w:r>
      <w:r w:rsidRPr="00CC5591">
        <w:rPr>
          <w:rFonts w:hint="eastAsia"/>
          <w:b/>
          <w:bCs/>
          <w:rtl/>
          <w:lang w:eastAsia="he-IL"/>
        </w:rPr>
        <w:t>תחנות</w:t>
      </w:r>
      <w:r w:rsidRPr="00CC5591">
        <w:rPr>
          <w:b/>
          <w:bCs/>
          <w:rtl/>
          <w:lang w:eastAsia="he-IL"/>
        </w:rPr>
        <w:t xml:space="preserve"> </w:t>
      </w:r>
      <w:r w:rsidRPr="00CC5591">
        <w:rPr>
          <w:rFonts w:hint="eastAsia"/>
          <w:b/>
          <w:bCs/>
          <w:rtl/>
          <w:lang w:eastAsia="he-IL"/>
        </w:rPr>
        <w:t>התדלוק</w:t>
      </w:r>
      <w:r w:rsidRPr="00CC5591">
        <w:rPr>
          <w:b/>
          <w:bCs/>
          <w:rtl/>
          <w:lang w:eastAsia="he-IL"/>
        </w:rPr>
        <w:t xml:space="preserve"> שמופעלות על ידי החברות הקטנות (</w:t>
      </w:r>
      <w:r w:rsidRPr="00CC5591" w:rsidR="009C79FD">
        <w:rPr>
          <w:rFonts w:hint="cs"/>
          <w:b/>
          <w:bCs/>
          <w:rtl/>
          <w:lang w:eastAsia="he-IL"/>
        </w:rPr>
        <w:t xml:space="preserve">עלייה </w:t>
      </w:r>
      <w:r w:rsidRPr="00CC5591">
        <w:rPr>
          <w:rFonts w:hint="eastAsia"/>
          <w:b/>
          <w:bCs/>
          <w:rtl/>
          <w:lang w:eastAsia="he-IL"/>
        </w:rPr>
        <w:t>של</w:t>
      </w:r>
      <w:r w:rsidRPr="00CC5591">
        <w:rPr>
          <w:b/>
          <w:bCs/>
          <w:rtl/>
          <w:lang w:eastAsia="he-IL"/>
        </w:rPr>
        <w:t xml:space="preserve"> </w:t>
      </w:r>
      <w:r w:rsidRPr="00CC5591">
        <w:rPr>
          <w:rFonts w:hint="eastAsia"/>
          <w:b/>
          <w:bCs/>
          <w:rtl/>
          <w:lang w:eastAsia="he-IL"/>
        </w:rPr>
        <w:t>כ</w:t>
      </w:r>
      <w:r w:rsidRPr="00CC5591">
        <w:rPr>
          <w:b/>
          <w:bCs/>
          <w:rtl/>
          <w:lang w:eastAsia="he-IL"/>
        </w:rPr>
        <w:t xml:space="preserve">-74%) </w:t>
      </w:r>
      <w:r w:rsidRPr="00CC5591">
        <w:rPr>
          <w:rFonts w:hint="eastAsia"/>
          <w:b/>
          <w:bCs/>
          <w:rtl/>
          <w:lang w:eastAsia="he-IL"/>
        </w:rPr>
        <w:t>לעומת</w:t>
      </w:r>
      <w:r w:rsidRPr="00CC5591">
        <w:rPr>
          <w:b/>
          <w:bCs/>
          <w:rtl/>
          <w:lang w:eastAsia="he-IL"/>
        </w:rPr>
        <w:t xml:space="preserve"> </w:t>
      </w:r>
      <w:r w:rsidRPr="00CC5591" w:rsidR="009226A1">
        <w:rPr>
          <w:rFonts w:hint="cs"/>
          <w:b/>
          <w:bCs/>
          <w:rtl/>
          <w:lang w:eastAsia="he-IL"/>
        </w:rPr>
        <w:t>עלייה</w:t>
      </w:r>
      <w:r w:rsidRPr="00CC5591">
        <w:rPr>
          <w:b/>
          <w:bCs/>
          <w:rtl/>
          <w:lang w:eastAsia="he-IL"/>
        </w:rPr>
        <w:t xml:space="preserve"> של 9 </w:t>
      </w:r>
      <w:r w:rsidRPr="00CC5591" w:rsidR="006B34FB">
        <w:rPr>
          <w:rFonts w:hint="cs"/>
          <w:b/>
          <w:bCs/>
          <w:rtl/>
          <w:lang w:eastAsia="he-IL"/>
        </w:rPr>
        <w:t xml:space="preserve">במספר </w:t>
      </w:r>
      <w:r w:rsidRPr="00CC5591">
        <w:rPr>
          <w:b/>
          <w:bCs/>
          <w:rtl/>
          <w:lang w:eastAsia="he-IL"/>
        </w:rPr>
        <w:t xml:space="preserve">תחנות </w:t>
      </w:r>
      <w:r w:rsidRPr="00CC5591">
        <w:rPr>
          <w:rFonts w:hint="eastAsia"/>
          <w:b/>
          <w:bCs/>
          <w:rtl/>
          <w:lang w:eastAsia="he-IL"/>
        </w:rPr>
        <w:t>תדלוק</w:t>
      </w:r>
      <w:r w:rsidRPr="00CC5591">
        <w:rPr>
          <w:b/>
          <w:bCs/>
          <w:rtl/>
          <w:lang w:eastAsia="he-IL"/>
        </w:rPr>
        <w:t xml:space="preserve"> שמופעלות על ידי ארבעת החברות הגדולות (</w:t>
      </w:r>
      <w:r w:rsidRPr="00CC5591" w:rsidR="009C79FD">
        <w:rPr>
          <w:rFonts w:hint="cs"/>
          <w:b/>
          <w:bCs/>
          <w:rtl/>
          <w:lang w:eastAsia="he-IL"/>
        </w:rPr>
        <w:t xml:space="preserve">עלייה </w:t>
      </w:r>
      <w:r w:rsidRPr="00CC5591">
        <w:rPr>
          <w:b/>
          <w:bCs/>
          <w:rtl/>
          <w:lang w:eastAsia="he-IL"/>
        </w:rPr>
        <w:t>של כ-1%).</w:t>
      </w:r>
    </w:p>
    <w:p w:rsidR="00486ABF" w:rsidP="001A2CB6">
      <w:pPr>
        <w:pStyle w:val="a"/>
        <w:spacing w:line="269" w:lineRule="auto"/>
        <w:rPr>
          <w:rtl/>
          <w:lang w:eastAsia="he-IL"/>
        </w:rPr>
      </w:pPr>
    </w:p>
    <w:p w:rsidR="00486ABF" w:rsidRPr="00AE4870" w:rsidP="001A2CB6">
      <w:pPr>
        <w:spacing w:line="269" w:lineRule="auto"/>
        <w:rPr>
          <w:b/>
          <w:bCs/>
          <w:sz w:val="24"/>
          <w:rtl/>
        </w:rPr>
      </w:pPr>
      <w:r w:rsidRPr="001B0E11">
        <w:rPr>
          <w:rFonts w:eastAsia="Times New Roman" w:hint="cs"/>
          <w:b/>
          <w:bCs/>
          <w:rtl/>
          <w:lang w:eastAsia="he-IL"/>
        </w:rPr>
        <w:t xml:space="preserve">עם זאת, </w:t>
      </w:r>
      <w:r w:rsidRPr="001B0E11">
        <w:rPr>
          <w:rFonts w:eastAsia="Times New Roman" w:hint="eastAsia"/>
          <w:b/>
          <w:bCs/>
          <w:rtl/>
          <w:lang w:eastAsia="he-IL"/>
        </w:rPr>
        <w:t>עדיין</w:t>
      </w:r>
      <w:r w:rsidRPr="001B0E11">
        <w:rPr>
          <w:rFonts w:eastAsia="Times New Roman"/>
          <w:b/>
          <w:bCs/>
          <w:rtl/>
          <w:lang w:eastAsia="he-IL"/>
        </w:rPr>
        <w:t xml:space="preserve"> </w:t>
      </w:r>
      <w:r w:rsidRPr="001B0E11">
        <w:rPr>
          <w:rFonts w:eastAsia="Times New Roman" w:hint="eastAsia"/>
          <w:b/>
          <w:bCs/>
          <w:rtl/>
          <w:lang w:eastAsia="he-IL"/>
        </w:rPr>
        <w:t>קיימת</w:t>
      </w:r>
      <w:r w:rsidRPr="001B0E11">
        <w:rPr>
          <w:rFonts w:eastAsia="Times New Roman"/>
          <w:b/>
          <w:bCs/>
          <w:rtl/>
          <w:lang w:eastAsia="he-IL"/>
        </w:rPr>
        <w:t xml:space="preserve"> </w:t>
      </w:r>
      <w:r w:rsidRPr="001B0E11">
        <w:rPr>
          <w:rFonts w:eastAsia="Times New Roman" w:hint="eastAsia"/>
          <w:b/>
          <w:bCs/>
          <w:rtl/>
          <w:lang w:eastAsia="he-IL"/>
        </w:rPr>
        <w:t>ריכוזיות</w:t>
      </w:r>
      <w:r w:rsidRPr="001B0E11">
        <w:rPr>
          <w:rFonts w:eastAsia="Times New Roman"/>
          <w:b/>
          <w:bCs/>
          <w:rtl/>
          <w:lang w:eastAsia="he-IL"/>
        </w:rPr>
        <w:t xml:space="preserve"> </w:t>
      </w:r>
      <w:r w:rsidRPr="001B0E11">
        <w:rPr>
          <w:rFonts w:eastAsia="Times New Roman" w:hint="eastAsia"/>
          <w:b/>
          <w:bCs/>
          <w:rtl/>
          <w:lang w:eastAsia="he-IL"/>
        </w:rPr>
        <w:t>גבוהה</w:t>
      </w:r>
      <w:r w:rsidRPr="001B0E11">
        <w:rPr>
          <w:rFonts w:eastAsia="Times New Roman"/>
          <w:b/>
          <w:bCs/>
          <w:rtl/>
          <w:lang w:eastAsia="he-IL"/>
        </w:rPr>
        <w:t xml:space="preserve"> </w:t>
      </w:r>
      <w:r w:rsidRPr="001B0E11">
        <w:rPr>
          <w:rFonts w:eastAsia="Times New Roman" w:hint="eastAsia"/>
          <w:b/>
          <w:bCs/>
          <w:rtl/>
          <w:lang w:eastAsia="he-IL"/>
        </w:rPr>
        <w:t>בענף</w:t>
      </w:r>
      <w:r>
        <w:rPr>
          <w:rFonts w:eastAsia="Times New Roman" w:hint="cs"/>
          <w:b/>
          <w:bCs/>
          <w:rtl/>
          <w:lang w:eastAsia="he-IL"/>
        </w:rPr>
        <w:t xml:space="preserve">, </w:t>
      </w:r>
      <w:r w:rsidRPr="001B0E11">
        <w:rPr>
          <w:rFonts w:eastAsia="Times New Roman"/>
          <w:b/>
          <w:bCs/>
          <w:rtl/>
          <w:lang w:eastAsia="he-IL"/>
        </w:rPr>
        <w:t xml:space="preserve">במשך כ-9 שנים </w:t>
      </w:r>
      <w:r w:rsidRPr="001B0E11">
        <w:rPr>
          <w:rFonts w:eastAsia="Times New Roman" w:hint="eastAsia"/>
          <w:b/>
          <w:bCs/>
          <w:rtl/>
          <w:lang w:eastAsia="he-IL"/>
        </w:rPr>
        <w:t>לא</w:t>
      </w:r>
      <w:r w:rsidRPr="001B0E11">
        <w:rPr>
          <w:rFonts w:eastAsia="Times New Roman"/>
          <w:b/>
          <w:bCs/>
          <w:rtl/>
          <w:lang w:eastAsia="he-IL"/>
        </w:rPr>
        <w:t xml:space="preserve"> </w:t>
      </w:r>
      <w:r w:rsidRPr="001B0E11">
        <w:rPr>
          <w:rFonts w:eastAsia="Times New Roman" w:hint="eastAsia"/>
          <w:b/>
          <w:bCs/>
          <w:rtl/>
          <w:lang w:eastAsia="he-IL"/>
        </w:rPr>
        <w:t>נוספו</w:t>
      </w:r>
      <w:r w:rsidRPr="001B0E11">
        <w:rPr>
          <w:rFonts w:eastAsia="Times New Roman"/>
          <w:b/>
          <w:bCs/>
          <w:rtl/>
          <w:lang w:eastAsia="he-IL"/>
        </w:rPr>
        <w:t xml:space="preserve"> </w:t>
      </w:r>
      <w:r w:rsidRPr="001B0E11">
        <w:rPr>
          <w:rFonts w:eastAsia="Times New Roman" w:hint="eastAsia"/>
          <w:b/>
          <w:bCs/>
          <w:rtl/>
          <w:lang w:eastAsia="he-IL"/>
        </w:rPr>
        <w:t>תחנות</w:t>
      </w:r>
      <w:r w:rsidRPr="001B0E11">
        <w:rPr>
          <w:rFonts w:eastAsia="Times New Roman"/>
          <w:b/>
          <w:bCs/>
          <w:rtl/>
          <w:lang w:eastAsia="he-IL"/>
        </w:rPr>
        <w:t xml:space="preserve"> </w:t>
      </w:r>
      <w:r w:rsidRPr="001B0E11">
        <w:rPr>
          <w:rFonts w:eastAsia="Times New Roman" w:hint="eastAsia"/>
          <w:b/>
          <w:bCs/>
          <w:rtl/>
          <w:lang w:eastAsia="he-IL"/>
        </w:rPr>
        <w:t>תדלוק</w:t>
      </w:r>
      <w:r w:rsidRPr="001B0E11">
        <w:rPr>
          <w:rFonts w:eastAsia="Times New Roman"/>
          <w:b/>
          <w:bCs/>
          <w:rtl/>
          <w:lang w:eastAsia="he-IL"/>
        </w:rPr>
        <w:t xml:space="preserve"> </w:t>
      </w:r>
      <w:r w:rsidRPr="001B0E11">
        <w:rPr>
          <w:rFonts w:eastAsia="Times New Roman" w:hint="eastAsia"/>
          <w:b/>
          <w:bCs/>
          <w:rtl/>
          <w:lang w:eastAsia="he-IL"/>
        </w:rPr>
        <w:t>לפי</w:t>
      </w:r>
      <w:r w:rsidRPr="001B0E11">
        <w:rPr>
          <w:rFonts w:eastAsia="Times New Roman"/>
          <w:b/>
          <w:bCs/>
          <w:rtl/>
          <w:lang w:eastAsia="he-IL"/>
        </w:rPr>
        <w:t xml:space="preserve"> </w:t>
      </w:r>
      <w:r w:rsidRPr="001B0E11">
        <w:rPr>
          <w:rFonts w:eastAsia="Times New Roman" w:hint="eastAsia"/>
          <w:b/>
          <w:bCs/>
          <w:rtl/>
          <w:lang w:eastAsia="he-IL"/>
        </w:rPr>
        <w:t>יעדי</w:t>
      </w:r>
      <w:r w:rsidRPr="001B0E11">
        <w:rPr>
          <w:rFonts w:eastAsia="Times New Roman"/>
          <w:b/>
          <w:bCs/>
          <w:rtl/>
          <w:lang w:eastAsia="he-IL"/>
        </w:rPr>
        <w:t xml:space="preserve"> </w:t>
      </w:r>
      <w:r w:rsidRPr="001B0E11">
        <w:rPr>
          <w:rFonts w:eastAsia="Times New Roman" w:hint="eastAsia"/>
          <w:b/>
          <w:bCs/>
          <w:rtl/>
          <w:lang w:eastAsia="he-IL"/>
        </w:rPr>
        <w:t>הממשלה</w:t>
      </w:r>
      <w:r w:rsidRPr="001B0E11">
        <w:rPr>
          <w:rFonts w:eastAsia="Times New Roman"/>
          <w:b/>
          <w:bCs/>
          <w:rtl/>
          <w:lang w:eastAsia="he-IL"/>
        </w:rPr>
        <w:t xml:space="preserve"> </w:t>
      </w:r>
      <w:r w:rsidRPr="001B0E11">
        <w:rPr>
          <w:rFonts w:eastAsia="Times New Roman" w:hint="eastAsia"/>
          <w:b/>
          <w:bCs/>
          <w:rtl/>
          <w:lang w:eastAsia="he-IL"/>
        </w:rPr>
        <w:t>לקידום</w:t>
      </w:r>
      <w:r w:rsidRPr="001B0E11">
        <w:rPr>
          <w:rFonts w:eastAsia="Times New Roman"/>
          <w:b/>
          <w:bCs/>
          <w:rtl/>
          <w:lang w:eastAsia="he-IL"/>
        </w:rPr>
        <w:t xml:space="preserve"> </w:t>
      </w:r>
      <w:r w:rsidRPr="001B0E11">
        <w:rPr>
          <w:rFonts w:eastAsia="Times New Roman" w:hint="eastAsia"/>
          <w:b/>
          <w:bCs/>
          <w:rtl/>
          <w:lang w:eastAsia="he-IL"/>
        </w:rPr>
        <w:t>התחרות</w:t>
      </w:r>
      <w:r w:rsidRPr="001B0E11">
        <w:rPr>
          <w:rFonts w:eastAsia="Times New Roman"/>
          <w:b/>
          <w:bCs/>
          <w:rtl/>
          <w:lang w:eastAsia="he-IL"/>
        </w:rPr>
        <w:t xml:space="preserve"> </w:t>
      </w:r>
      <w:r w:rsidRPr="001B0E11">
        <w:rPr>
          <w:rFonts w:eastAsia="Times New Roman" w:hint="eastAsia"/>
          <w:b/>
          <w:bCs/>
          <w:rtl/>
          <w:lang w:eastAsia="he-IL"/>
        </w:rPr>
        <w:t>בענף</w:t>
      </w:r>
      <w:r>
        <w:rPr>
          <w:rFonts w:eastAsia="Times New Roman" w:hint="cs"/>
          <w:b/>
          <w:bCs/>
          <w:rtl/>
          <w:lang w:eastAsia="he-IL"/>
        </w:rPr>
        <w:t>,</w:t>
      </w:r>
      <w:r w:rsidRPr="001B0E11">
        <w:rPr>
          <w:rFonts w:eastAsia="Times New Roman"/>
          <w:b/>
          <w:bCs/>
          <w:rtl/>
          <w:lang w:eastAsia="he-IL"/>
        </w:rPr>
        <w:t xml:space="preserve"> </w:t>
      </w:r>
      <w:r>
        <w:rPr>
          <w:rFonts w:eastAsia="Times New Roman" w:hint="cs"/>
          <w:b/>
          <w:bCs/>
          <w:rtl/>
          <w:lang w:eastAsia="he-IL"/>
        </w:rPr>
        <w:t>אם כי</w:t>
      </w:r>
      <w:r w:rsidRPr="001B0E11">
        <w:rPr>
          <w:rFonts w:eastAsia="Times New Roman"/>
          <w:b/>
          <w:bCs/>
          <w:rtl/>
          <w:lang w:eastAsia="he-IL"/>
        </w:rPr>
        <w:t xml:space="preserve"> </w:t>
      </w:r>
      <w:r w:rsidRPr="001B0E11">
        <w:rPr>
          <w:rFonts w:eastAsia="Times New Roman" w:hint="eastAsia"/>
          <w:b/>
          <w:bCs/>
          <w:rtl/>
          <w:lang w:eastAsia="he-IL"/>
        </w:rPr>
        <w:t>נוספו</w:t>
      </w:r>
      <w:r w:rsidRPr="001B0E11">
        <w:rPr>
          <w:rFonts w:eastAsia="Times New Roman"/>
          <w:b/>
          <w:bCs/>
          <w:rtl/>
          <w:lang w:eastAsia="he-IL"/>
        </w:rPr>
        <w:t xml:space="preserve"> תחנות תדלוק על ידי </w:t>
      </w:r>
      <w:r w:rsidRPr="001B0E11">
        <w:rPr>
          <w:rFonts w:eastAsia="Times New Roman" w:hint="eastAsia"/>
          <w:b/>
          <w:bCs/>
          <w:rtl/>
          <w:lang w:eastAsia="he-IL"/>
        </w:rPr>
        <w:t>החברות</w:t>
      </w:r>
      <w:r w:rsidRPr="001B0E11">
        <w:rPr>
          <w:rFonts w:eastAsia="Times New Roman"/>
          <w:b/>
          <w:bCs/>
          <w:rtl/>
          <w:lang w:eastAsia="he-IL"/>
        </w:rPr>
        <w:t xml:space="preserve"> </w:t>
      </w:r>
      <w:r w:rsidRPr="001B0E11">
        <w:rPr>
          <w:rFonts w:eastAsia="Times New Roman" w:hint="eastAsia"/>
          <w:b/>
          <w:bCs/>
          <w:rtl/>
          <w:lang w:eastAsia="he-IL"/>
        </w:rPr>
        <w:t>הקטנות</w:t>
      </w:r>
      <w:r w:rsidRPr="001B0E11">
        <w:rPr>
          <w:rFonts w:eastAsia="Times New Roman"/>
          <w:b/>
          <w:bCs/>
          <w:rtl/>
          <w:lang w:eastAsia="he-IL"/>
        </w:rPr>
        <w:t xml:space="preserve"> </w:t>
      </w:r>
      <w:r w:rsidRPr="001B0E11">
        <w:rPr>
          <w:rFonts w:eastAsia="Times New Roman" w:hint="eastAsia"/>
          <w:b/>
          <w:bCs/>
          <w:rtl/>
          <w:lang w:eastAsia="he-IL"/>
        </w:rPr>
        <w:t>ביוזמה</w:t>
      </w:r>
      <w:r w:rsidRPr="001B0E11">
        <w:rPr>
          <w:rFonts w:eastAsia="Times New Roman"/>
          <w:b/>
          <w:bCs/>
          <w:rtl/>
          <w:lang w:eastAsia="he-IL"/>
        </w:rPr>
        <w:t xml:space="preserve"> </w:t>
      </w:r>
      <w:r w:rsidRPr="001B0E11">
        <w:rPr>
          <w:rFonts w:eastAsia="Times New Roman" w:hint="eastAsia"/>
          <w:b/>
          <w:bCs/>
          <w:rtl/>
          <w:lang w:eastAsia="he-IL"/>
        </w:rPr>
        <w:t>פרטית</w:t>
      </w:r>
      <w:r w:rsidRPr="001B0E11">
        <w:rPr>
          <w:rFonts w:eastAsia="Times New Roman"/>
          <w:b/>
          <w:bCs/>
          <w:rtl/>
          <w:lang w:eastAsia="he-IL"/>
        </w:rPr>
        <w:t>.</w:t>
      </w:r>
      <w:r w:rsidRPr="001B0E11">
        <w:rPr>
          <w:rFonts w:hint="cs"/>
          <w:b/>
          <w:bCs/>
          <w:sz w:val="24"/>
          <w:rtl/>
        </w:rPr>
        <w:t xml:space="preserve"> כמו כן, הרשויו</w:t>
      </w:r>
      <w:r w:rsidRPr="001B0E11">
        <w:rPr>
          <w:rFonts w:hint="eastAsia"/>
          <w:b/>
          <w:bCs/>
          <w:sz w:val="24"/>
          <w:rtl/>
        </w:rPr>
        <w:t>ת</w:t>
      </w:r>
      <w:r w:rsidRPr="001B0E11">
        <w:rPr>
          <w:b/>
          <w:bCs/>
          <w:sz w:val="24"/>
          <w:rtl/>
        </w:rPr>
        <w:t xml:space="preserve"> </w:t>
      </w:r>
      <w:r w:rsidRPr="001B0E11">
        <w:rPr>
          <w:rFonts w:hint="eastAsia"/>
          <w:b/>
          <w:bCs/>
          <w:sz w:val="24"/>
          <w:rtl/>
        </w:rPr>
        <w:t>המוזכרות</w:t>
      </w:r>
      <w:r w:rsidRPr="001B0E11">
        <w:rPr>
          <w:b/>
          <w:bCs/>
          <w:sz w:val="24"/>
          <w:rtl/>
        </w:rPr>
        <w:t xml:space="preserve"> </w:t>
      </w:r>
      <w:r w:rsidRPr="001B0E11">
        <w:rPr>
          <w:rFonts w:hint="eastAsia"/>
          <w:b/>
          <w:bCs/>
          <w:sz w:val="24"/>
          <w:rtl/>
        </w:rPr>
        <w:t>בהחלטת</w:t>
      </w:r>
      <w:r w:rsidRPr="001B0E11">
        <w:rPr>
          <w:b/>
          <w:bCs/>
          <w:sz w:val="24"/>
          <w:rtl/>
        </w:rPr>
        <w:t xml:space="preserve"> </w:t>
      </w:r>
      <w:r w:rsidRPr="001B0E11">
        <w:rPr>
          <w:rFonts w:hint="eastAsia"/>
          <w:b/>
          <w:bCs/>
          <w:sz w:val="24"/>
          <w:rtl/>
        </w:rPr>
        <w:t>הממשלה</w:t>
      </w:r>
      <w:r w:rsidRPr="001B0E11">
        <w:rPr>
          <w:b/>
          <w:bCs/>
          <w:sz w:val="24"/>
          <w:rtl/>
        </w:rPr>
        <w:t xml:space="preserve">, </w:t>
      </w:r>
      <w:r w:rsidRPr="001B0E11">
        <w:rPr>
          <w:rFonts w:hint="cs"/>
          <w:b/>
          <w:bCs/>
          <w:sz w:val="24"/>
          <w:rtl/>
        </w:rPr>
        <w:t xml:space="preserve">לא השלימו את יישום החלטת הממשלה </w:t>
      </w:r>
      <w:r>
        <w:rPr>
          <w:rFonts w:hint="cs"/>
          <w:b/>
          <w:bCs/>
          <w:sz w:val="24"/>
          <w:rtl/>
        </w:rPr>
        <w:t>לפעול לאסדרה בחוק של פתרונות להסרת כשלי שוק בשוק הדלק.</w:t>
      </w:r>
      <w:r w:rsidR="00BB5D3C">
        <w:rPr>
          <w:rFonts w:hint="cs"/>
          <w:b/>
          <w:bCs/>
          <w:sz w:val="24"/>
          <w:rtl/>
        </w:rPr>
        <w:t xml:space="preserve"> </w:t>
      </w:r>
    </w:p>
    <w:p w:rsidR="00486ABF" w:rsidP="001A2CB6">
      <w:pPr>
        <w:pStyle w:val="a"/>
        <w:spacing w:line="269" w:lineRule="auto"/>
        <w:rPr>
          <w:rtl/>
        </w:rPr>
      </w:pPr>
    </w:p>
    <w:p w:rsidR="00486ABF" w:rsidRPr="00253E5B" w:rsidP="001A2CB6">
      <w:pPr>
        <w:spacing w:line="269" w:lineRule="auto"/>
        <w:rPr>
          <w:b/>
          <w:bCs/>
          <w:rtl/>
        </w:rPr>
      </w:pPr>
      <w:r w:rsidRPr="003361AE">
        <w:rPr>
          <w:rFonts w:hint="eastAsia"/>
          <w:b/>
          <w:bCs/>
          <w:rtl/>
        </w:rPr>
        <w:t>בכל</w:t>
      </w:r>
      <w:r w:rsidRPr="003361AE">
        <w:rPr>
          <w:b/>
          <w:bCs/>
          <w:rtl/>
        </w:rPr>
        <w:t xml:space="preserve"> הנוגע לפרסום המידע אודות הבדיקות </w:t>
      </w:r>
      <w:r w:rsidRPr="009C70E7">
        <w:rPr>
          <w:rFonts w:hint="cs"/>
          <w:b/>
          <w:bCs/>
          <w:rtl/>
        </w:rPr>
        <w:t>על איכות הדלק אשר מבצע משרד האנרגיה</w:t>
      </w:r>
      <w:r>
        <w:rPr>
          <w:rFonts w:hint="cs"/>
          <w:b/>
          <w:bCs/>
          <w:rtl/>
        </w:rPr>
        <w:t>,</w:t>
      </w:r>
      <w:r w:rsidRPr="009C70E7">
        <w:rPr>
          <w:rFonts w:hint="cs"/>
          <w:b/>
          <w:bCs/>
          <w:rtl/>
        </w:rPr>
        <w:t xml:space="preserve"> </w:t>
      </w:r>
      <w:r w:rsidRPr="003361AE">
        <w:rPr>
          <w:rFonts w:hint="eastAsia"/>
          <w:b/>
          <w:bCs/>
          <w:rtl/>
        </w:rPr>
        <w:t>נמצא</w:t>
      </w:r>
      <w:r w:rsidRPr="003361AE">
        <w:rPr>
          <w:b/>
          <w:bCs/>
          <w:rtl/>
        </w:rPr>
        <w:t xml:space="preserve"> כי </w:t>
      </w:r>
      <w:r w:rsidRPr="003361AE">
        <w:rPr>
          <w:rFonts w:hint="eastAsia"/>
          <w:b/>
          <w:bCs/>
          <w:rtl/>
        </w:rPr>
        <w:t>ב</w:t>
      </w:r>
      <w:r w:rsidRPr="003361AE">
        <w:rPr>
          <w:b/>
          <w:bCs/>
          <w:rtl/>
        </w:rPr>
        <w:t>-</w:t>
      </w:r>
      <w:r>
        <w:rPr>
          <w:rFonts w:hint="cs"/>
          <w:b/>
          <w:bCs/>
          <w:rtl/>
        </w:rPr>
        <w:t>16</w:t>
      </w:r>
      <w:r w:rsidRPr="003361AE">
        <w:rPr>
          <w:b/>
          <w:bCs/>
          <w:rtl/>
        </w:rPr>
        <w:t xml:space="preserve"> </w:t>
      </w:r>
      <w:r w:rsidRPr="003361AE">
        <w:rPr>
          <w:rFonts w:hint="eastAsia"/>
          <w:b/>
          <w:bCs/>
          <w:rtl/>
        </w:rPr>
        <w:t>מתוך</w:t>
      </w:r>
      <w:r w:rsidRPr="003361AE">
        <w:rPr>
          <w:b/>
          <w:bCs/>
          <w:rtl/>
        </w:rPr>
        <w:t xml:space="preserve"> </w:t>
      </w:r>
      <w:r>
        <w:rPr>
          <w:rFonts w:hint="cs"/>
          <w:b/>
          <w:bCs/>
          <w:rtl/>
        </w:rPr>
        <w:t>64</w:t>
      </w:r>
      <w:r w:rsidRPr="003361AE">
        <w:rPr>
          <w:b/>
          <w:bCs/>
          <w:rtl/>
        </w:rPr>
        <w:t xml:space="preserve"> </w:t>
      </w:r>
      <w:r w:rsidRPr="003361AE">
        <w:rPr>
          <w:rFonts w:hint="eastAsia"/>
          <w:b/>
          <w:bCs/>
          <w:rtl/>
        </w:rPr>
        <w:t>המקרים</w:t>
      </w:r>
      <w:r>
        <w:rPr>
          <w:rFonts w:hint="cs"/>
          <w:b/>
          <w:bCs/>
          <w:rtl/>
        </w:rPr>
        <w:t xml:space="preserve"> שבהם</w:t>
      </w:r>
      <w:r w:rsidRPr="003361AE">
        <w:rPr>
          <w:b/>
          <w:bCs/>
          <w:rtl/>
        </w:rPr>
        <w:t xml:space="preserve"> </w:t>
      </w:r>
      <w:r w:rsidRPr="003361AE">
        <w:rPr>
          <w:rFonts w:hint="eastAsia"/>
          <w:b/>
          <w:bCs/>
          <w:rtl/>
        </w:rPr>
        <w:t>נמצאו</w:t>
      </w:r>
      <w:r w:rsidRPr="003361AE">
        <w:rPr>
          <w:b/>
          <w:bCs/>
          <w:rtl/>
        </w:rPr>
        <w:t xml:space="preserve"> </w:t>
      </w:r>
      <w:r w:rsidRPr="003361AE">
        <w:rPr>
          <w:rFonts w:hint="eastAsia"/>
          <w:b/>
          <w:bCs/>
          <w:rtl/>
        </w:rPr>
        <w:t>סטיות</w:t>
      </w:r>
      <w:r w:rsidRPr="003361AE">
        <w:rPr>
          <w:b/>
          <w:bCs/>
          <w:rtl/>
        </w:rPr>
        <w:t xml:space="preserve"> </w:t>
      </w:r>
      <w:r w:rsidRPr="003361AE">
        <w:rPr>
          <w:rFonts w:hint="eastAsia"/>
          <w:b/>
          <w:bCs/>
          <w:rtl/>
        </w:rPr>
        <w:t>מהתקן</w:t>
      </w:r>
      <w:r w:rsidRPr="003361AE">
        <w:rPr>
          <w:b/>
          <w:bCs/>
          <w:rtl/>
        </w:rPr>
        <w:t xml:space="preserve"> </w:t>
      </w:r>
      <w:r w:rsidRPr="003361AE">
        <w:rPr>
          <w:rFonts w:hint="eastAsia"/>
          <w:b/>
          <w:bCs/>
          <w:rtl/>
        </w:rPr>
        <w:t>באיכות</w:t>
      </w:r>
      <w:r w:rsidRPr="003361AE">
        <w:rPr>
          <w:b/>
          <w:bCs/>
          <w:rtl/>
        </w:rPr>
        <w:t xml:space="preserve"> </w:t>
      </w:r>
      <w:r w:rsidRPr="003361AE">
        <w:rPr>
          <w:rFonts w:hint="eastAsia"/>
          <w:b/>
          <w:bCs/>
          <w:rtl/>
        </w:rPr>
        <w:t>הדלק</w:t>
      </w:r>
      <w:r w:rsidRPr="003361AE">
        <w:rPr>
          <w:b/>
          <w:bCs/>
          <w:rtl/>
        </w:rPr>
        <w:t xml:space="preserve"> </w:t>
      </w:r>
      <w:r w:rsidRPr="003361AE">
        <w:rPr>
          <w:rFonts w:hint="eastAsia"/>
          <w:b/>
          <w:bCs/>
          <w:rtl/>
        </w:rPr>
        <w:t>חלפו</w:t>
      </w:r>
      <w:r w:rsidRPr="003361AE">
        <w:rPr>
          <w:b/>
          <w:bCs/>
          <w:rtl/>
        </w:rPr>
        <w:t xml:space="preserve"> </w:t>
      </w:r>
      <w:r w:rsidRPr="003361AE">
        <w:rPr>
          <w:rFonts w:hint="eastAsia"/>
          <w:b/>
          <w:bCs/>
          <w:rtl/>
        </w:rPr>
        <w:t>יותר</w:t>
      </w:r>
      <w:r w:rsidRPr="003361AE">
        <w:rPr>
          <w:b/>
          <w:bCs/>
          <w:rtl/>
        </w:rPr>
        <w:t xml:space="preserve"> </w:t>
      </w:r>
      <w:r w:rsidRPr="003361AE">
        <w:rPr>
          <w:rFonts w:hint="eastAsia"/>
          <w:b/>
          <w:bCs/>
          <w:rtl/>
        </w:rPr>
        <w:t>מ</w:t>
      </w:r>
      <w:r w:rsidRPr="003361AE">
        <w:rPr>
          <w:b/>
          <w:bCs/>
          <w:rtl/>
        </w:rPr>
        <w:t xml:space="preserve">-10 </w:t>
      </w:r>
      <w:r w:rsidRPr="003361AE">
        <w:rPr>
          <w:rFonts w:hint="eastAsia"/>
          <w:b/>
          <w:bCs/>
          <w:rtl/>
        </w:rPr>
        <w:t>ימים</w:t>
      </w:r>
      <w:r>
        <w:rPr>
          <w:rFonts w:hint="cs"/>
          <w:b/>
          <w:bCs/>
          <w:rtl/>
        </w:rPr>
        <w:t xml:space="preserve"> ממועד גילוין </w:t>
      </w:r>
      <w:r w:rsidRPr="003361AE">
        <w:rPr>
          <w:rFonts w:hint="eastAsia"/>
          <w:b/>
          <w:bCs/>
          <w:rtl/>
        </w:rPr>
        <w:t>עד</w:t>
      </w:r>
      <w:r w:rsidRPr="003361AE">
        <w:rPr>
          <w:b/>
          <w:bCs/>
          <w:rtl/>
        </w:rPr>
        <w:t xml:space="preserve"> </w:t>
      </w:r>
      <w:r w:rsidRPr="003361AE">
        <w:rPr>
          <w:rFonts w:hint="eastAsia"/>
          <w:b/>
          <w:bCs/>
          <w:rtl/>
        </w:rPr>
        <w:t>לפרסו</w:t>
      </w:r>
      <w:r>
        <w:rPr>
          <w:rFonts w:hint="cs"/>
          <w:b/>
          <w:bCs/>
          <w:rtl/>
        </w:rPr>
        <w:t>מן</w:t>
      </w:r>
      <w:r w:rsidRPr="003361AE">
        <w:rPr>
          <w:b/>
          <w:bCs/>
          <w:rtl/>
        </w:rPr>
        <w:t xml:space="preserve"> </w:t>
      </w:r>
      <w:r w:rsidRPr="003361AE">
        <w:rPr>
          <w:rFonts w:hint="eastAsia"/>
          <w:b/>
          <w:bCs/>
          <w:rtl/>
        </w:rPr>
        <w:t>באתר</w:t>
      </w:r>
      <w:r w:rsidRPr="003361AE">
        <w:rPr>
          <w:b/>
          <w:bCs/>
          <w:rtl/>
        </w:rPr>
        <w:t xml:space="preserve"> </w:t>
      </w:r>
      <w:r w:rsidRPr="003361AE">
        <w:rPr>
          <w:rFonts w:hint="eastAsia"/>
          <w:b/>
          <w:bCs/>
          <w:rtl/>
        </w:rPr>
        <w:t>האינטרנט</w:t>
      </w:r>
      <w:r w:rsidRPr="003361AE">
        <w:rPr>
          <w:b/>
          <w:bCs/>
          <w:rtl/>
        </w:rPr>
        <w:t xml:space="preserve"> </w:t>
      </w:r>
      <w:r w:rsidRPr="003361AE">
        <w:rPr>
          <w:rFonts w:hint="eastAsia"/>
          <w:b/>
          <w:bCs/>
          <w:rtl/>
        </w:rPr>
        <w:t>שלו</w:t>
      </w:r>
      <w:r w:rsidRPr="003361AE">
        <w:rPr>
          <w:b/>
          <w:bCs/>
          <w:rtl/>
        </w:rPr>
        <w:t>.</w:t>
      </w:r>
      <w:r w:rsidR="00BB5D3C">
        <w:rPr>
          <w:rFonts w:hint="cs"/>
          <w:b/>
          <w:bCs/>
          <w:rtl/>
        </w:rPr>
        <w:t xml:space="preserve"> </w:t>
      </w:r>
    </w:p>
    <w:p w:rsidR="00486ABF" w:rsidP="001A2CB6">
      <w:pPr>
        <w:pStyle w:val="a"/>
        <w:spacing w:line="269" w:lineRule="auto"/>
        <w:rPr>
          <w:rtl/>
        </w:rPr>
      </w:pPr>
    </w:p>
    <w:p w:rsidR="00486ABF" w:rsidP="001A2CB6">
      <w:pPr>
        <w:spacing w:line="269" w:lineRule="auto"/>
        <w:rPr>
          <w:b/>
          <w:bCs/>
          <w:rtl/>
        </w:rPr>
      </w:pPr>
      <w:r>
        <w:rPr>
          <w:rFonts w:hint="cs"/>
          <w:b/>
          <w:bCs/>
          <w:rtl/>
        </w:rPr>
        <w:t xml:space="preserve">מערך התחבורה בישראל עתיד לשנות את פניו בשנים הבאות. </w:t>
      </w:r>
      <w:r w:rsidRPr="00BB1583">
        <w:rPr>
          <w:rFonts w:hint="cs"/>
          <w:b/>
          <w:bCs/>
          <w:rtl/>
        </w:rPr>
        <w:t xml:space="preserve">על הגופים המאסדרים </w:t>
      </w:r>
      <w:r>
        <w:rPr>
          <w:rFonts w:hint="cs"/>
          <w:b/>
          <w:bCs/>
          <w:rtl/>
        </w:rPr>
        <w:t>להיערך לכך גם בתחום אסדרת פעילותן של תחנות התדלוק והשירותים שהן אמורות לספק, ולפעול לתיקון הליקויים שעלו בדוח זה. כל זאת לשם יצירת תנאים</w:t>
      </w:r>
      <w:r w:rsidRPr="00BB1583">
        <w:rPr>
          <w:rFonts w:hint="cs"/>
          <w:b/>
          <w:bCs/>
          <w:rtl/>
        </w:rPr>
        <w:t xml:space="preserve"> </w:t>
      </w:r>
      <w:r>
        <w:rPr>
          <w:rFonts w:hint="cs"/>
          <w:b/>
          <w:bCs/>
          <w:rtl/>
        </w:rPr>
        <w:t>ל</w:t>
      </w:r>
      <w:r w:rsidRPr="00BB1583">
        <w:rPr>
          <w:rFonts w:hint="cs"/>
          <w:b/>
          <w:bCs/>
          <w:rtl/>
        </w:rPr>
        <w:t>שוק תחרותי, ללא מונופולים וקבוצות ריכוז, לטובת הצרכן ו</w:t>
      </w:r>
      <w:r>
        <w:rPr>
          <w:rFonts w:hint="cs"/>
          <w:b/>
          <w:bCs/>
          <w:rtl/>
        </w:rPr>
        <w:t>למען</w:t>
      </w:r>
      <w:r w:rsidRPr="00BB1583">
        <w:rPr>
          <w:rFonts w:hint="cs"/>
          <w:b/>
          <w:bCs/>
          <w:rtl/>
        </w:rPr>
        <w:t xml:space="preserve"> הפחתת יוקר המחיה</w:t>
      </w:r>
      <w:r>
        <w:rPr>
          <w:rFonts w:hint="cs"/>
          <w:b/>
          <w:bCs/>
          <w:rtl/>
        </w:rPr>
        <w:t>.</w:t>
      </w:r>
      <w:r w:rsidRPr="00BB1583">
        <w:rPr>
          <w:rFonts w:hint="cs"/>
          <w:b/>
          <w:bCs/>
          <w:rtl/>
        </w:rPr>
        <w:t xml:space="preserve"> </w:t>
      </w:r>
    </w:p>
    <w:p w:rsidR="00C8679C" w:rsidP="002442AE">
      <w:pPr>
        <w:bidi w:val="0"/>
        <w:spacing w:after="200" w:line="276" w:lineRule="auto"/>
        <w:rPr>
          <w:rFonts w:eastAsiaTheme="majorEastAsia"/>
          <w:bCs/>
          <w:szCs w:val="36"/>
          <w:u w:val="single"/>
        </w:rPr>
      </w:pPr>
      <w:bookmarkStart w:id="11" w:name="_GoBack"/>
      <w:bookmarkEnd w:id="11"/>
    </w:p>
    <w:sectPr w:rsidSect="00E141DC">
      <w:headerReference w:type="default" r:id="rId16"/>
      <w:footerReference w:type="default" r:id="rId17"/>
      <w:headerReference w:type="first" r:id="rId18"/>
      <w:footerReference w:type="first" r:id="rId19"/>
      <w:pgSz w:w="11906" w:h="16838"/>
      <w:pgMar w:top="1701" w:right="1984" w:bottom="1587" w:left="1701"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Ruehl">
    <w:altName w:val="Times New Roman"/>
    <w:charset w:val="00"/>
    <w:family w:val="swiss"/>
    <w:pitch w:val="variable"/>
    <w:sig w:usb0="00000803" w:usb1="00000000" w:usb2="00000000" w:usb3="00000000" w:csb0="00000021"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arkisim">
    <w:altName w:val="Malgun Gothic Semilight"/>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3254" w:rsidP="00EB4457">
    <w:pPr>
      <w:pStyle w:val="Footer"/>
      <w:jc w:val="right"/>
    </w:pPr>
    <w:r>
      <w:rPr>
        <w:rFonts w:hint="cs"/>
        <w:rtl/>
      </w:rPr>
      <w:t>הפיקוח על תחנות תדלוק</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3254" w:rsidP="00B40730">
    <w:pPr>
      <w:pStyle w:val="Footer"/>
      <w:jc w:val="right"/>
      <w:rPr>
        <w:rtl/>
      </w:rPr>
    </w:pPr>
    <w:r>
      <w:rPr>
        <w:rFonts w:hint="cs"/>
        <w:rtl/>
      </w:rPr>
      <w:t>הפיקוח על תחנות תדלוק</w:t>
    </w:r>
  </w:p>
  <w:p w:rsidR="00253254" w:rsidP="00B40730">
    <w:pPr>
      <w:pStyle w:val="Footer"/>
      <w:jc w:val="right"/>
    </w:pPr>
    <w:r>
      <w:rPr>
        <w:rFonts w:hint="cs"/>
        <w:noProof/>
      </w:rPr>
      <mc:AlternateContent>
        <mc:Choice Requires="wps">
          <w:drawing>
            <wp:anchor distT="0" distB="0" distL="114300" distR="114300" simplePos="0" relativeHeight="251658240" behindDoc="0" locked="0" layoutInCell="1" allowOverlap="1">
              <wp:simplePos x="0" y="0"/>
              <wp:positionH relativeFrom="margin">
                <wp:posOffset>110490</wp:posOffset>
              </wp:positionH>
              <wp:positionV relativeFrom="paragraph">
                <wp:posOffset>12700</wp:posOffset>
              </wp:positionV>
              <wp:extent cx="4238625" cy="600075"/>
              <wp:effectExtent l="0" t="0" r="28575" b="28575"/>
              <wp:wrapNone/>
              <wp:docPr id="2" name="textBoxWarningF"/>
              <wp:cNvGraphicFramePr/>
              <a:graphic xmlns:a="http://schemas.openxmlformats.org/drawingml/2006/main">
                <a:graphicData uri="http://schemas.microsoft.com/office/word/2010/wordprocessingShape">
                  <wps:wsp xmlns:wps="http://schemas.microsoft.com/office/word/2010/wordprocessingShape">
                    <wps:cNvSpPr txBox="1"/>
                    <wps:spPr>
                      <a:xfrm>
                        <a:off x="0" y="0"/>
                        <a:ext cx="4238625" cy="600075"/>
                      </a:xfrm>
                      <a:prstGeom prst="rect">
                        <a:avLst/>
                      </a:prstGeom>
                      <a:noFill/>
                      <a:ln w="6350">
                        <a:solidFill>
                          <a:srgbClr val="0000FF"/>
                        </a:solidFill>
                      </a:ln>
                    </wps:spPr>
                    <wps:txbx>
                      <w:txbxContent>
                        <w:p w:rsidR="00253254" w:rsidP="00B40730">
                          <w:pPr>
                            <w:spacing w:before="24"/>
                            <w:ind w:firstLine="79"/>
                            <w:jc w:val="center"/>
                            <w:rPr>
                              <w:rFonts w:ascii="Narkisim" w:hAnsi="Narkisim" w:cs="Narkisim"/>
                              <w:color w:val="0000FF"/>
                              <w:sz w:val="18"/>
                              <w:szCs w:val="18"/>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253254" w:rsidRPr="00B40730" w:rsidP="00B40730">
                          <w:pPr>
                            <w:spacing w:before="24"/>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wps:txbx>
                    <wps:bodyPr rot="0" spcFirstLastPara="0" vertOverflow="overflow" horzOverflow="overflow" vert="horz" wrap="square"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WarningF" o:spid="_x0000_s2049" type="#_x0000_t202" style="width:333.75pt;height:47.25pt;margin-top:1pt;margin-left:8.7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ed="f" strokecolor="blue" strokeweight="0.5pt">
              <v:textbox>
                <w:txbxContent>
                  <w:p w:rsidR="00253254" w:rsidP="00B40730">
                    <w:pPr>
                      <w:spacing w:before="24"/>
                      <w:ind w:firstLine="79"/>
                      <w:jc w:val="center"/>
                      <w:rPr>
                        <w:rFonts w:ascii="Narkisim" w:hAnsi="Narkisim" w:cs="Narkisim"/>
                        <w:color w:val="0000FF"/>
                        <w:sz w:val="18"/>
                        <w:szCs w:val="18"/>
                      </w:rPr>
                    </w:pPr>
                    <w:r>
                      <w:rPr>
                        <w:rFonts w:ascii="Arial" w:hAnsi="Arial" w:cs="Arial" w:hint="cs"/>
                        <w:color w:val="0000FF"/>
                        <w:sz w:val="18"/>
                        <w:szCs w:val="18"/>
                        <w:rtl/>
                      </w:rPr>
                      <w:t>מסמך</w:t>
                    </w:r>
                    <w:r>
                      <w:rPr>
                        <w:rFonts w:ascii="Narkisim" w:hAnsi="Narkisim" w:cs="Narkisim"/>
                        <w:color w:val="0000FF"/>
                        <w:sz w:val="18"/>
                        <w:szCs w:val="18"/>
                        <w:rtl/>
                      </w:rPr>
                      <w:t xml:space="preserve"> </w:t>
                    </w:r>
                    <w:r>
                      <w:rPr>
                        <w:rFonts w:ascii="Arial" w:hAnsi="Arial" w:cs="Arial" w:hint="cs"/>
                        <w:color w:val="0000FF"/>
                        <w:sz w:val="18"/>
                        <w:szCs w:val="18"/>
                        <w:rtl/>
                      </w:rPr>
                      <w:t>זה</w:t>
                    </w:r>
                    <w:r>
                      <w:rPr>
                        <w:rFonts w:ascii="Narkisim" w:hAnsi="Narkisim" w:cs="Narkisim"/>
                        <w:color w:val="0000FF"/>
                        <w:sz w:val="18"/>
                        <w:szCs w:val="18"/>
                        <w:rtl/>
                      </w:rPr>
                      <w:t xml:space="preserve"> </w:t>
                    </w:r>
                    <w:r>
                      <w:rPr>
                        <w:rFonts w:ascii="Arial" w:hAnsi="Arial" w:cs="Arial" w:hint="cs"/>
                        <w:color w:val="0000FF"/>
                        <w:sz w:val="18"/>
                        <w:szCs w:val="18"/>
                        <w:rtl/>
                      </w:rPr>
                      <w:t>מכיל</w:t>
                    </w:r>
                    <w:r>
                      <w:rPr>
                        <w:rFonts w:ascii="Narkisim" w:hAnsi="Narkisim" w:cs="Narkisim"/>
                        <w:color w:val="0000FF"/>
                        <w:sz w:val="18"/>
                        <w:szCs w:val="18"/>
                        <w:rtl/>
                      </w:rPr>
                      <w:t xml:space="preserve"> </w:t>
                    </w:r>
                    <w:r>
                      <w:rPr>
                        <w:rFonts w:ascii="Arial" w:hAnsi="Arial" w:cs="Arial" w:hint="cs"/>
                        <w:color w:val="0000FF"/>
                        <w:sz w:val="18"/>
                        <w:szCs w:val="18"/>
                        <w:rtl/>
                      </w:rPr>
                      <w:t>ממצאי</w:t>
                    </w:r>
                    <w:r>
                      <w:rPr>
                        <w:rFonts w:ascii="Narkisim" w:hAnsi="Narkisim" w:cs="Narkisim"/>
                        <w:color w:val="0000FF"/>
                        <w:sz w:val="18"/>
                        <w:szCs w:val="18"/>
                        <w:rtl/>
                      </w:rPr>
                      <w:t xml:space="preserve"> </w:t>
                    </w:r>
                    <w:r>
                      <w:rPr>
                        <w:rFonts w:ascii="Arial" w:hAnsi="Arial" w:cs="Arial" w:hint="cs"/>
                        <w:color w:val="0000FF"/>
                        <w:sz w:val="18"/>
                        <w:szCs w:val="18"/>
                        <w:rtl/>
                      </w:rPr>
                      <w:t>ביקורת</w:t>
                    </w:r>
                    <w:r>
                      <w:rPr>
                        <w:rFonts w:ascii="Narkisim" w:hAnsi="Narkisim" w:cs="Narkisim"/>
                        <w:color w:val="0000FF"/>
                        <w:sz w:val="18"/>
                        <w:szCs w:val="18"/>
                        <w:rtl/>
                      </w:rPr>
                      <w:t xml:space="preserve"> </w:t>
                    </w:r>
                    <w:r>
                      <w:rPr>
                        <w:rFonts w:ascii="Arial" w:hAnsi="Arial" w:cs="Arial" w:hint="cs"/>
                        <w:color w:val="0000FF"/>
                        <w:sz w:val="18"/>
                        <w:szCs w:val="18"/>
                        <w:rtl/>
                      </w:rPr>
                      <w:t>של</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פרסומם</w:t>
                    </w:r>
                    <w:r>
                      <w:rPr>
                        <w:rFonts w:ascii="Narkisim" w:hAnsi="Narkisim" w:cs="Narkisim"/>
                        <w:color w:val="0000FF"/>
                        <w:sz w:val="18"/>
                        <w:szCs w:val="18"/>
                        <w:rtl/>
                      </w:rPr>
                      <w:t xml:space="preserve"> </w:t>
                    </w:r>
                    <w:r>
                      <w:rPr>
                        <w:rFonts w:ascii="Arial" w:hAnsi="Arial" w:cs="Arial" w:hint="cs"/>
                        <w:color w:val="0000FF"/>
                        <w:sz w:val="18"/>
                        <w:szCs w:val="18"/>
                        <w:rtl/>
                      </w:rPr>
                      <w:t>ללא</w:t>
                    </w:r>
                    <w:r>
                      <w:rPr>
                        <w:rFonts w:ascii="Narkisim" w:hAnsi="Narkisim" w:cs="Narkisim"/>
                        <w:color w:val="0000FF"/>
                        <w:sz w:val="18"/>
                        <w:szCs w:val="18"/>
                        <w:rtl/>
                      </w:rPr>
                      <w:t xml:space="preserve"> </w:t>
                    </w:r>
                    <w:r>
                      <w:rPr>
                        <w:rFonts w:ascii="Arial" w:hAnsi="Arial" w:cs="Arial" w:hint="cs"/>
                        <w:color w:val="0000FF"/>
                        <w:sz w:val="18"/>
                        <w:szCs w:val="18"/>
                        <w:rtl/>
                      </w:rPr>
                      <w:t>נטילת</w:t>
                    </w:r>
                    <w:r>
                      <w:rPr>
                        <w:rFonts w:ascii="Narkisim" w:hAnsi="Narkisim" w:cs="Narkisim"/>
                        <w:color w:val="0000FF"/>
                        <w:sz w:val="18"/>
                        <w:szCs w:val="18"/>
                        <w:rtl/>
                      </w:rPr>
                      <w:t xml:space="preserve"> </w:t>
                    </w:r>
                    <w:r>
                      <w:rPr>
                        <w:rFonts w:ascii="Arial" w:hAnsi="Arial" w:cs="Arial" w:hint="cs"/>
                        <w:color w:val="0000FF"/>
                        <w:sz w:val="18"/>
                        <w:szCs w:val="18"/>
                        <w:rtl/>
                      </w:rPr>
                      <w:t>רשות</w:t>
                    </w:r>
                    <w:r>
                      <w:rPr>
                        <w:rFonts w:ascii="Narkisim" w:hAnsi="Narkisim" w:cs="Narkisim"/>
                        <w:color w:val="0000FF"/>
                        <w:sz w:val="18"/>
                        <w:szCs w:val="18"/>
                        <w:rtl/>
                      </w:rPr>
                      <w:t xml:space="preserve"> </w:t>
                    </w:r>
                    <w:r>
                      <w:rPr>
                        <w:rFonts w:ascii="Arial" w:hAnsi="Arial" w:cs="Arial" w:hint="cs"/>
                        <w:color w:val="0000FF"/>
                        <w:sz w:val="18"/>
                        <w:szCs w:val="18"/>
                        <w:rtl/>
                      </w:rPr>
                      <w:t>מטעם</w:t>
                    </w:r>
                    <w:r>
                      <w:rPr>
                        <w:rFonts w:ascii="Narkisim" w:hAnsi="Narkisim" w:cs="Narkisim"/>
                        <w:color w:val="0000FF"/>
                        <w:sz w:val="18"/>
                        <w:szCs w:val="18"/>
                        <w:rtl/>
                      </w:rPr>
                      <w:t xml:space="preserve"> </w:t>
                    </w:r>
                    <w:r>
                      <w:rPr>
                        <w:rFonts w:ascii="Arial" w:hAnsi="Arial" w:cs="Arial" w:hint="cs"/>
                        <w:color w:val="0000FF"/>
                        <w:sz w:val="18"/>
                        <w:szCs w:val="18"/>
                        <w:rtl/>
                      </w:rPr>
                      <w:t>המבקר</w:t>
                    </w:r>
                  </w:p>
                  <w:p w:rsidR="00253254" w:rsidRPr="00B40730" w:rsidP="00B40730">
                    <w:pPr>
                      <w:spacing w:before="24"/>
                      <w:ind w:firstLine="79"/>
                      <w:jc w:val="center"/>
                      <w:rPr>
                        <w:rFonts w:ascii="Narkisim" w:hAnsi="Narkisim" w:cs="Narkisim"/>
                        <w:color w:val="0000FF"/>
                        <w:sz w:val="18"/>
                        <w:szCs w:val="18"/>
                      </w:rPr>
                    </w:pPr>
                    <w:r>
                      <w:rPr>
                        <w:rFonts w:ascii="Arial" w:hAnsi="Arial" w:cs="Arial" w:hint="cs"/>
                        <w:color w:val="0000FF"/>
                        <w:sz w:val="18"/>
                        <w:szCs w:val="18"/>
                        <w:rtl/>
                      </w:rPr>
                      <w:t>אסור</w:t>
                    </w:r>
                    <w:r>
                      <w:rPr>
                        <w:rFonts w:ascii="Narkisim" w:hAnsi="Narkisim" w:cs="Narkisim"/>
                        <w:color w:val="0000FF"/>
                        <w:sz w:val="18"/>
                        <w:szCs w:val="18"/>
                        <w:rtl/>
                      </w:rPr>
                      <w:t xml:space="preserve"> </w:t>
                    </w:r>
                    <w:r>
                      <w:rPr>
                        <w:rFonts w:ascii="Arial" w:hAnsi="Arial" w:cs="Arial" w:hint="cs"/>
                        <w:color w:val="0000FF"/>
                        <w:sz w:val="18"/>
                        <w:szCs w:val="18"/>
                        <w:rtl/>
                      </w:rPr>
                      <w:t>על</w:t>
                    </w:r>
                    <w:r>
                      <w:rPr>
                        <w:rFonts w:ascii="Narkisim" w:hAnsi="Narkisim" w:cs="Narkisim"/>
                        <w:color w:val="0000FF"/>
                        <w:sz w:val="18"/>
                        <w:szCs w:val="18"/>
                        <w:rtl/>
                      </w:rPr>
                      <w:t xml:space="preserve"> </w:t>
                    </w:r>
                    <w:r>
                      <w:rPr>
                        <w:rFonts w:ascii="Arial" w:hAnsi="Arial" w:cs="Arial" w:hint="cs"/>
                        <w:color w:val="0000FF"/>
                        <w:sz w:val="18"/>
                        <w:szCs w:val="18"/>
                        <w:rtl/>
                      </w:rPr>
                      <w:t>פי</w:t>
                    </w:r>
                    <w:r>
                      <w:rPr>
                        <w:rFonts w:ascii="Narkisim" w:hAnsi="Narkisim" w:cs="Narkisim"/>
                        <w:color w:val="0000FF"/>
                        <w:sz w:val="18"/>
                        <w:szCs w:val="18"/>
                        <w:rtl/>
                      </w:rPr>
                      <w:t xml:space="preserve"> </w:t>
                    </w:r>
                    <w:r>
                      <w:rPr>
                        <w:rFonts w:ascii="Arial" w:hAnsi="Arial" w:cs="Arial" w:hint="cs"/>
                        <w:color w:val="0000FF"/>
                        <w:sz w:val="18"/>
                        <w:szCs w:val="18"/>
                        <w:rtl/>
                      </w:rPr>
                      <w:t>סעיף</w:t>
                    </w:r>
                    <w:r>
                      <w:rPr>
                        <w:rFonts w:ascii="Narkisim" w:hAnsi="Narkisim" w:cs="Narkisim"/>
                        <w:color w:val="0000FF"/>
                        <w:sz w:val="18"/>
                        <w:szCs w:val="18"/>
                        <w:rtl/>
                      </w:rPr>
                      <w:t xml:space="preserve"> 28(</w:t>
                    </w:r>
                    <w:r>
                      <w:rPr>
                        <w:rFonts w:ascii="Arial" w:hAnsi="Arial" w:cs="Arial" w:hint="cs"/>
                        <w:color w:val="0000FF"/>
                        <w:sz w:val="18"/>
                        <w:szCs w:val="18"/>
                        <w:rtl/>
                      </w:rPr>
                      <w:t>א</w:t>
                    </w:r>
                    <w:r>
                      <w:rPr>
                        <w:rFonts w:ascii="Narkisim" w:hAnsi="Narkisim" w:cs="Narkisim"/>
                        <w:color w:val="0000FF"/>
                        <w:sz w:val="18"/>
                        <w:szCs w:val="18"/>
                        <w:rtl/>
                      </w:rPr>
                      <w:t xml:space="preserve">)(3) </w:t>
                    </w:r>
                    <w:r>
                      <w:rPr>
                        <w:rFonts w:ascii="Arial" w:hAnsi="Arial" w:cs="Arial" w:hint="cs"/>
                        <w:color w:val="0000FF"/>
                        <w:sz w:val="18"/>
                        <w:szCs w:val="18"/>
                        <w:rtl/>
                      </w:rPr>
                      <w:t>לחוק</w:t>
                    </w:r>
                    <w:r>
                      <w:rPr>
                        <w:rFonts w:ascii="Narkisim" w:hAnsi="Narkisim" w:cs="Narkisim"/>
                        <w:color w:val="0000FF"/>
                        <w:sz w:val="18"/>
                        <w:szCs w:val="18"/>
                        <w:rtl/>
                      </w:rPr>
                      <w:t xml:space="preserve"> </w:t>
                    </w:r>
                    <w:r>
                      <w:rPr>
                        <w:rFonts w:ascii="Arial" w:hAnsi="Arial" w:cs="Arial" w:hint="cs"/>
                        <w:color w:val="0000FF"/>
                        <w:sz w:val="18"/>
                        <w:szCs w:val="18"/>
                        <w:rtl/>
                      </w:rPr>
                      <w:t>מבקר</w:t>
                    </w:r>
                    <w:r>
                      <w:rPr>
                        <w:rFonts w:ascii="Narkisim" w:hAnsi="Narkisim" w:cs="Narkisim"/>
                        <w:color w:val="0000FF"/>
                        <w:sz w:val="18"/>
                        <w:szCs w:val="18"/>
                        <w:rtl/>
                      </w:rPr>
                      <w:t xml:space="preserve"> </w:t>
                    </w:r>
                    <w:r>
                      <w:rPr>
                        <w:rFonts w:ascii="Arial" w:hAnsi="Arial" w:cs="Arial" w:hint="cs"/>
                        <w:color w:val="0000FF"/>
                        <w:sz w:val="18"/>
                        <w:szCs w:val="18"/>
                        <w:rtl/>
                      </w:rPr>
                      <w:t>המדינה</w:t>
                    </w:r>
                    <w:r>
                      <w:rPr>
                        <w:rFonts w:ascii="Narkisim" w:hAnsi="Narkisim" w:cs="Narkisim"/>
                        <w:color w:val="0000FF"/>
                        <w:sz w:val="18"/>
                        <w:szCs w:val="18"/>
                        <w:rtl/>
                      </w:rPr>
                      <w:t xml:space="preserve">, </w:t>
                    </w:r>
                    <w:r>
                      <w:rPr>
                        <w:rFonts w:ascii="Arial" w:hAnsi="Arial" w:cs="Arial" w:hint="cs"/>
                        <w:color w:val="0000FF"/>
                        <w:sz w:val="18"/>
                        <w:szCs w:val="18"/>
                        <w:rtl/>
                      </w:rPr>
                      <w:t>התשי</w:t>
                    </w:r>
                    <w:r>
                      <w:rPr>
                        <w:rFonts w:ascii="Narkisim" w:hAnsi="Narkisim" w:cs="Narkisim"/>
                        <w:color w:val="0000FF"/>
                        <w:sz w:val="18"/>
                        <w:szCs w:val="18"/>
                        <w:rtl/>
                      </w:rPr>
                      <w:t>''</w:t>
                    </w:r>
                    <w:r>
                      <w:rPr>
                        <w:rFonts w:ascii="Arial" w:hAnsi="Arial" w:cs="Arial" w:hint="cs"/>
                        <w:color w:val="0000FF"/>
                        <w:sz w:val="18"/>
                        <w:szCs w:val="18"/>
                        <w:rtl/>
                      </w:rPr>
                      <w:t>ח</w:t>
                    </w:r>
                    <w:r>
                      <w:rPr>
                        <w:rFonts w:ascii="Narkisim" w:hAnsi="Narkisim" w:cs="Narkisim"/>
                        <w:color w:val="0000FF"/>
                        <w:sz w:val="18"/>
                        <w:szCs w:val="18"/>
                        <w:rtl/>
                      </w:rPr>
                      <w:t>-1958 [</w:t>
                    </w:r>
                    <w:r>
                      <w:rPr>
                        <w:rFonts w:ascii="Arial" w:hAnsi="Arial" w:cs="Arial" w:hint="cs"/>
                        <w:color w:val="0000FF"/>
                        <w:sz w:val="18"/>
                        <w:szCs w:val="18"/>
                        <w:rtl/>
                      </w:rPr>
                      <w:t>נוסח</w:t>
                    </w:r>
                    <w:r>
                      <w:rPr>
                        <w:rFonts w:ascii="Narkisim" w:hAnsi="Narkisim" w:cs="Narkisim"/>
                        <w:color w:val="0000FF"/>
                        <w:sz w:val="18"/>
                        <w:szCs w:val="18"/>
                        <w:rtl/>
                      </w:rPr>
                      <w:t xml:space="preserve"> </w:t>
                    </w:r>
                    <w:r>
                      <w:rPr>
                        <w:rFonts w:ascii="Arial" w:hAnsi="Arial" w:cs="Arial" w:hint="cs"/>
                        <w:color w:val="0000FF"/>
                        <w:sz w:val="18"/>
                        <w:szCs w:val="18"/>
                        <w:rtl/>
                      </w:rPr>
                      <w:t>משולב</w:t>
                    </w:r>
                    <w:r>
                      <w:rPr>
                        <w:rFonts w:ascii="Narkisim" w:hAnsi="Narkisim" w:cs="Narkisim"/>
                        <w:color w:val="0000FF"/>
                        <w:sz w:val="18"/>
                        <w:szCs w:val="18"/>
                        <w:rtl/>
                      </w:rPr>
                      <w:t>].</w:t>
                    </w:r>
                  </w:p>
                </w:txbxContent>
              </v:textbox>
              <w10:wrap anchorx="margin"/>
            </v:shape>
          </w:pict>
        </mc:Fallback>
      </mc:AlternateContent>
    </w:r>
  </w:p>
  <w:p w:rsidR="00253254" w:rsidP="00B40730">
    <w:pPr>
      <w:pStyle w:val="Footer"/>
      <w:jc w:val="right"/>
    </w:pPr>
  </w:p>
  <w:p w:rsidR="00253254">
    <w:pPr>
      <w:pStyle w:val="Footer"/>
    </w:pPr>
  </w:p>
  <w:p w:rsidR="00253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53254" w:rsidP="00C23CC9">
      <w:pPr>
        <w:spacing w:line="240" w:lineRule="auto"/>
      </w:pPr>
      <w:r>
        <w:separator/>
      </w:r>
    </w:p>
  </w:footnote>
  <w:footnote w:type="continuationSeparator" w:id="1">
    <w:p w:rsidR="00253254" w:rsidP="00C23CC9">
      <w:pPr>
        <w:spacing w:line="240" w:lineRule="auto"/>
      </w:pPr>
      <w:r>
        <w:continuationSeparator/>
      </w:r>
    </w:p>
  </w:footnote>
  <w:footnote w:id="2">
    <w:p w:rsidR="00253254" w:rsidP="00427623">
      <w:pPr>
        <w:pStyle w:val="FootnoteText"/>
        <w:spacing w:line="269" w:lineRule="auto"/>
        <w:rPr>
          <w:rtl/>
        </w:rPr>
      </w:pPr>
      <w:r>
        <w:rPr>
          <w:rStyle w:val="FootnoteReference1"/>
        </w:rPr>
        <w:footnoteRef/>
      </w:r>
      <w:r>
        <w:rPr>
          <w:rtl/>
        </w:rPr>
        <w:t xml:space="preserve"> </w:t>
      </w:r>
      <w:r>
        <w:rPr>
          <w:rtl/>
        </w:rPr>
        <w:tab/>
      </w:r>
      <w:r w:rsidRPr="00604E64">
        <w:rPr>
          <w:rFonts w:asciiTheme="majorBidi" w:hAnsiTheme="majorBidi" w:hint="cs"/>
          <w:rtl/>
        </w:rPr>
        <w:t>קיימים</w:t>
      </w:r>
      <w:r w:rsidRPr="00604E64">
        <w:rPr>
          <w:rFonts w:asciiTheme="majorBidi" w:hAnsiTheme="majorBidi"/>
          <w:rtl/>
        </w:rPr>
        <w:t xml:space="preserve"> </w:t>
      </w:r>
      <w:r w:rsidRPr="00604E64">
        <w:rPr>
          <w:rFonts w:asciiTheme="majorBidi" w:hAnsiTheme="majorBidi" w:hint="cs"/>
          <w:rtl/>
        </w:rPr>
        <w:t>שני</w:t>
      </w:r>
      <w:r w:rsidRPr="00604E64">
        <w:rPr>
          <w:rFonts w:asciiTheme="majorBidi" w:hAnsiTheme="majorBidi"/>
          <w:rtl/>
        </w:rPr>
        <w:t xml:space="preserve"> </w:t>
      </w:r>
      <w:r w:rsidRPr="00604E64">
        <w:rPr>
          <w:rFonts w:asciiTheme="majorBidi" w:hAnsiTheme="majorBidi" w:hint="cs"/>
          <w:rtl/>
        </w:rPr>
        <w:t>סוגים</w:t>
      </w:r>
      <w:r w:rsidRPr="00604E64">
        <w:rPr>
          <w:rFonts w:asciiTheme="majorBidi" w:hAnsiTheme="majorBidi"/>
          <w:rtl/>
        </w:rPr>
        <w:t xml:space="preserve"> </w:t>
      </w:r>
      <w:r w:rsidRPr="00604E64">
        <w:rPr>
          <w:rFonts w:asciiTheme="majorBidi" w:hAnsiTheme="majorBidi" w:hint="cs"/>
          <w:rtl/>
        </w:rPr>
        <w:t>של</w:t>
      </w:r>
      <w:r w:rsidRPr="00604E64">
        <w:rPr>
          <w:rFonts w:asciiTheme="majorBidi" w:hAnsiTheme="majorBidi"/>
          <w:rtl/>
        </w:rPr>
        <w:t xml:space="preserve"> </w:t>
      </w:r>
      <w:r w:rsidRPr="00604E64">
        <w:rPr>
          <w:rFonts w:asciiTheme="majorBidi" w:hAnsiTheme="majorBidi" w:hint="cs"/>
          <w:rtl/>
        </w:rPr>
        <w:t>תחנות</w:t>
      </w:r>
      <w:r w:rsidRPr="00604E64">
        <w:rPr>
          <w:rFonts w:asciiTheme="majorBidi" w:hAnsiTheme="majorBidi"/>
          <w:rtl/>
        </w:rPr>
        <w:t xml:space="preserve"> </w:t>
      </w:r>
      <w:r w:rsidRPr="00604E64">
        <w:rPr>
          <w:rFonts w:asciiTheme="majorBidi" w:hAnsiTheme="majorBidi" w:hint="cs"/>
          <w:rtl/>
        </w:rPr>
        <w:t>תדלוק</w:t>
      </w:r>
      <w:r w:rsidRPr="00604E64">
        <w:rPr>
          <w:rFonts w:asciiTheme="majorBidi" w:hAnsiTheme="majorBidi"/>
          <w:rtl/>
        </w:rPr>
        <w:t xml:space="preserve">: </w:t>
      </w:r>
      <w:r w:rsidRPr="00604E64">
        <w:rPr>
          <w:rFonts w:asciiTheme="majorBidi" w:hAnsiTheme="majorBidi" w:hint="cs"/>
          <w:rtl/>
        </w:rPr>
        <w:t>תחנות</w:t>
      </w:r>
      <w:r w:rsidRPr="00604E64">
        <w:rPr>
          <w:rFonts w:asciiTheme="majorBidi" w:hAnsiTheme="majorBidi"/>
          <w:rtl/>
        </w:rPr>
        <w:t xml:space="preserve"> "</w:t>
      </w:r>
      <w:r w:rsidRPr="00604E64">
        <w:rPr>
          <w:rFonts w:asciiTheme="majorBidi" w:hAnsiTheme="majorBidi" w:hint="cs"/>
          <w:rtl/>
        </w:rPr>
        <w:t>ציבוריות</w:t>
      </w:r>
      <w:r w:rsidRPr="00604E64">
        <w:rPr>
          <w:rFonts w:asciiTheme="majorBidi" w:hAnsiTheme="majorBidi"/>
          <w:rtl/>
        </w:rPr>
        <w:t xml:space="preserve">" </w:t>
      </w:r>
      <w:r>
        <w:rPr>
          <w:rFonts w:asciiTheme="majorBidi" w:hAnsiTheme="majorBidi" w:hint="cs"/>
          <w:rtl/>
        </w:rPr>
        <w:t>-</w:t>
      </w:r>
      <w:r w:rsidRPr="00604E64">
        <w:rPr>
          <w:rFonts w:asciiTheme="majorBidi" w:hAnsiTheme="majorBidi"/>
          <w:rtl/>
        </w:rPr>
        <w:t xml:space="preserve"> </w:t>
      </w:r>
      <w:r w:rsidRPr="00604E64">
        <w:rPr>
          <w:rFonts w:asciiTheme="majorBidi" w:hAnsiTheme="majorBidi" w:hint="cs"/>
          <w:rtl/>
        </w:rPr>
        <w:t>המוכרות</w:t>
      </w:r>
      <w:r w:rsidRPr="00604E64">
        <w:rPr>
          <w:rFonts w:asciiTheme="majorBidi" w:hAnsiTheme="majorBidi"/>
          <w:rtl/>
        </w:rPr>
        <w:t xml:space="preserve"> </w:t>
      </w:r>
      <w:r w:rsidRPr="00604E64">
        <w:rPr>
          <w:rFonts w:asciiTheme="majorBidi" w:hAnsiTheme="majorBidi" w:hint="cs"/>
          <w:rtl/>
        </w:rPr>
        <w:t>דלק</w:t>
      </w:r>
      <w:r w:rsidRPr="00604E64">
        <w:rPr>
          <w:rFonts w:asciiTheme="majorBidi" w:hAnsiTheme="majorBidi"/>
          <w:rtl/>
        </w:rPr>
        <w:t xml:space="preserve"> </w:t>
      </w:r>
      <w:r w:rsidRPr="00604E64">
        <w:rPr>
          <w:rFonts w:asciiTheme="majorBidi" w:hAnsiTheme="majorBidi" w:hint="cs"/>
          <w:rtl/>
        </w:rPr>
        <w:t>לכלל</w:t>
      </w:r>
      <w:r w:rsidRPr="00604E64">
        <w:rPr>
          <w:rFonts w:asciiTheme="majorBidi" w:hAnsiTheme="majorBidi"/>
          <w:rtl/>
        </w:rPr>
        <w:t xml:space="preserve"> </w:t>
      </w:r>
      <w:r w:rsidRPr="00604E64">
        <w:rPr>
          <w:rFonts w:asciiTheme="majorBidi" w:hAnsiTheme="majorBidi" w:hint="cs"/>
          <w:rtl/>
        </w:rPr>
        <w:t>הציבור</w:t>
      </w:r>
      <w:r>
        <w:rPr>
          <w:rFonts w:asciiTheme="majorBidi" w:hAnsiTheme="majorBidi" w:hint="cs"/>
          <w:rtl/>
        </w:rPr>
        <w:t xml:space="preserve">; </w:t>
      </w:r>
      <w:r w:rsidRPr="00604E64">
        <w:rPr>
          <w:rFonts w:asciiTheme="majorBidi" w:hAnsiTheme="majorBidi" w:hint="cs"/>
          <w:rtl/>
        </w:rPr>
        <w:t>ותחנות</w:t>
      </w:r>
      <w:r w:rsidRPr="00604E64">
        <w:rPr>
          <w:rFonts w:asciiTheme="majorBidi" w:hAnsiTheme="majorBidi"/>
          <w:rtl/>
        </w:rPr>
        <w:t xml:space="preserve"> "</w:t>
      </w:r>
      <w:r w:rsidRPr="00604E64">
        <w:rPr>
          <w:rFonts w:asciiTheme="majorBidi" w:hAnsiTheme="majorBidi" w:hint="cs"/>
          <w:rtl/>
        </w:rPr>
        <w:t>פנימיות</w:t>
      </w:r>
      <w:r w:rsidRPr="00604E64">
        <w:rPr>
          <w:rFonts w:asciiTheme="majorBidi" w:hAnsiTheme="majorBidi"/>
          <w:rtl/>
        </w:rPr>
        <w:t xml:space="preserve">" </w:t>
      </w:r>
      <w:r>
        <w:rPr>
          <w:rFonts w:asciiTheme="majorBidi" w:hAnsiTheme="majorBidi" w:hint="cs"/>
          <w:rtl/>
        </w:rPr>
        <w:t>-</w:t>
      </w:r>
      <w:r w:rsidRPr="00604E64">
        <w:rPr>
          <w:rFonts w:asciiTheme="majorBidi" w:hAnsiTheme="majorBidi"/>
          <w:rtl/>
        </w:rPr>
        <w:t xml:space="preserve"> </w:t>
      </w:r>
      <w:r>
        <w:rPr>
          <w:rFonts w:asciiTheme="majorBidi" w:hAnsiTheme="majorBidi" w:hint="cs"/>
          <w:rtl/>
        </w:rPr>
        <w:t>לצריכה עצמית</w:t>
      </w:r>
      <w:r w:rsidRPr="00604E64">
        <w:rPr>
          <w:rFonts w:asciiTheme="majorBidi" w:hAnsiTheme="majorBidi"/>
          <w:rtl/>
        </w:rPr>
        <w:t xml:space="preserve">, </w:t>
      </w:r>
      <w:r w:rsidRPr="00604E64">
        <w:rPr>
          <w:rFonts w:asciiTheme="majorBidi" w:hAnsiTheme="majorBidi" w:hint="cs"/>
          <w:rtl/>
        </w:rPr>
        <w:t>לדוגמה</w:t>
      </w:r>
      <w:r w:rsidRPr="00604E64">
        <w:rPr>
          <w:rFonts w:asciiTheme="majorBidi" w:hAnsiTheme="majorBidi"/>
          <w:rtl/>
        </w:rPr>
        <w:t xml:space="preserve"> </w:t>
      </w:r>
      <w:r w:rsidRPr="00604E64">
        <w:rPr>
          <w:rFonts w:asciiTheme="majorBidi" w:hAnsiTheme="majorBidi" w:hint="cs"/>
          <w:rtl/>
        </w:rPr>
        <w:t>תחנות</w:t>
      </w:r>
      <w:r w:rsidRPr="00604E64">
        <w:rPr>
          <w:rFonts w:asciiTheme="majorBidi" w:hAnsiTheme="majorBidi"/>
          <w:rtl/>
        </w:rPr>
        <w:t xml:space="preserve"> </w:t>
      </w:r>
      <w:r w:rsidRPr="00604E64">
        <w:rPr>
          <w:rFonts w:asciiTheme="majorBidi" w:hAnsiTheme="majorBidi" w:hint="cs"/>
          <w:rtl/>
        </w:rPr>
        <w:t>הממוקמות</w:t>
      </w:r>
      <w:r w:rsidRPr="00604E64">
        <w:rPr>
          <w:rFonts w:asciiTheme="majorBidi" w:hAnsiTheme="majorBidi"/>
          <w:rtl/>
        </w:rPr>
        <w:t xml:space="preserve"> </w:t>
      </w:r>
      <w:r w:rsidRPr="00604E64">
        <w:rPr>
          <w:rFonts w:asciiTheme="majorBidi" w:hAnsiTheme="majorBidi" w:hint="cs"/>
          <w:rtl/>
        </w:rPr>
        <w:t>בתוך</w:t>
      </w:r>
      <w:r w:rsidRPr="00604E64">
        <w:rPr>
          <w:rFonts w:asciiTheme="majorBidi" w:hAnsiTheme="majorBidi"/>
          <w:rtl/>
        </w:rPr>
        <w:t xml:space="preserve"> </w:t>
      </w:r>
      <w:r w:rsidRPr="00604E64">
        <w:rPr>
          <w:rFonts w:asciiTheme="majorBidi" w:hAnsiTheme="majorBidi" w:hint="cs"/>
          <w:rtl/>
        </w:rPr>
        <w:t>יישובים</w:t>
      </w:r>
      <w:r w:rsidRPr="00604E64">
        <w:rPr>
          <w:rFonts w:asciiTheme="majorBidi" w:hAnsiTheme="majorBidi"/>
          <w:rtl/>
        </w:rPr>
        <w:t xml:space="preserve"> </w:t>
      </w:r>
      <w:r>
        <w:rPr>
          <w:rFonts w:asciiTheme="majorBidi" w:hAnsiTheme="majorBidi" w:hint="cs"/>
          <w:rtl/>
        </w:rPr>
        <w:t xml:space="preserve">חקלאיים </w:t>
      </w:r>
      <w:r w:rsidRPr="00604E64">
        <w:rPr>
          <w:rFonts w:asciiTheme="majorBidi" w:hAnsiTheme="majorBidi" w:hint="cs"/>
          <w:rtl/>
        </w:rPr>
        <w:t>ומשרתות</w:t>
      </w:r>
      <w:r w:rsidRPr="00604E64">
        <w:rPr>
          <w:rFonts w:asciiTheme="majorBidi" w:hAnsiTheme="majorBidi"/>
          <w:rtl/>
        </w:rPr>
        <w:t xml:space="preserve"> </w:t>
      </w:r>
      <w:r>
        <w:rPr>
          <w:rFonts w:asciiTheme="majorBidi" w:hAnsiTheme="majorBidi" w:hint="cs"/>
          <w:rtl/>
        </w:rPr>
        <w:t>רק את האגודה החקלאית ואת חבריה</w:t>
      </w:r>
      <w:r w:rsidRPr="00604E64">
        <w:rPr>
          <w:rFonts w:asciiTheme="majorBidi" w:hAnsiTheme="majorBidi"/>
          <w:rtl/>
        </w:rPr>
        <w:t xml:space="preserve">, </w:t>
      </w:r>
      <w:r w:rsidRPr="00604E64">
        <w:rPr>
          <w:rFonts w:asciiTheme="majorBidi" w:hAnsiTheme="majorBidi" w:hint="cs"/>
          <w:rtl/>
        </w:rPr>
        <w:t>או</w:t>
      </w:r>
      <w:r w:rsidRPr="00604E64">
        <w:rPr>
          <w:rFonts w:asciiTheme="majorBidi" w:hAnsiTheme="majorBidi"/>
          <w:rtl/>
        </w:rPr>
        <w:t xml:space="preserve"> </w:t>
      </w:r>
      <w:r w:rsidRPr="00604E64">
        <w:rPr>
          <w:rFonts w:asciiTheme="majorBidi" w:hAnsiTheme="majorBidi" w:hint="cs"/>
          <w:rtl/>
        </w:rPr>
        <w:t>תחנות</w:t>
      </w:r>
      <w:r w:rsidRPr="00604E64">
        <w:rPr>
          <w:rFonts w:asciiTheme="majorBidi" w:hAnsiTheme="majorBidi"/>
          <w:rtl/>
        </w:rPr>
        <w:t xml:space="preserve"> </w:t>
      </w:r>
      <w:r w:rsidRPr="00604E64">
        <w:rPr>
          <w:rFonts w:asciiTheme="majorBidi" w:hAnsiTheme="majorBidi" w:hint="cs"/>
          <w:rtl/>
        </w:rPr>
        <w:t>הממוקמות</w:t>
      </w:r>
      <w:r w:rsidRPr="00604E64">
        <w:rPr>
          <w:rFonts w:asciiTheme="majorBidi" w:hAnsiTheme="majorBidi"/>
          <w:rtl/>
        </w:rPr>
        <w:t xml:space="preserve"> </w:t>
      </w:r>
      <w:r w:rsidRPr="00604E64">
        <w:rPr>
          <w:rFonts w:asciiTheme="majorBidi" w:hAnsiTheme="majorBidi" w:hint="cs"/>
          <w:rtl/>
        </w:rPr>
        <w:t>בשטחי</w:t>
      </w:r>
      <w:r w:rsidRPr="00604E64">
        <w:rPr>
          <w:rFonts w:asciiTheme="majorBidi" w:hAnsiTheme="majorBidi"/>
          <w:rtl/>
        </w:rPr>
        <w:t xml:space="preserve"> </w:t>
      </w:r>
      <w:r w:rsidRPr="00604E64">
        <w:rPr>
          <w:rFonts w:asciiTheme="majorBidi" w:hAnsiTheme="majorBidi" w:hint="cs"/>
          <w:rtl/>
        </w:rPr>
        <w:t>מפעלים</w:t>
      </w:r>
      <w:r w:rsidRPr="00604E64">
        <w:rPr>
          <w:rFonts w:asciiTheme="majorBidi" w:hAnsiTheme="majorBidi"/>
          <w:rtl/>
        </w:rPr>
        <w:t xml:space="preserve"> </w:t>
      </w:r>
      <w:r w:rsidRPr="00604E64">
        <w:rPr>
          <w:rFonts w:asciiTheme="majorBidi" w:hAnsiTheme="majorBidi" w:hint="cs"/>
          <w:rtl/>
        </w:rPr>
        <w:t>או</w:t>
      </w:r>
      <w:r w:rsidRPr="00604E64">
        <w:rPr>
          <w:rFonts w:asciiTheme="majorBidi" w:hAnsiTheme="majorBidi"/>
          <w:rtl/>
        </w:rPr>
        <w:t xml:space="preserve"> </w:t>
      </w:r>
      <w:r>
        <w:rPr>
          <w:rFonts w:asciiTheme="majorBidi" w:hAnsiTheme="majorBidi" w:hint="cs"/>
          <w:rtl/>
        </w:rPr>
        <w:t>ב</w:t>
      </w:r>
      <w:r w:rsidRPr="00604E64">
        <w:rPr>
          <w:rFonts w:asciiTheme="majorBidi" w:hAnsiTheme="majorBidi" w:hint="cs"/>
          <w:rtl/>
        </w:rPr>
        <w:t>חברות</w:t>
      </w:r>
      <w:r w:rsidRPr="00604E64">
        <w:rPr>
          <w:rFonts w:asciiTheme="majorBidi" w:hAnsiTheme="majorBidi"/>
          <w:rtl/>
        </w:rPr>
        <w:t xml:space="preserve"> </w:t>
      </w:r>
      <w:r w:rsidRPr="00604E64">
        <w:rPr>
          <w:rFonts w:asciiTheme="majorBidi" w:hAnsiTheme="majorBidi" w:hint="cs"/>
          <w:rtl/>
        </w:rPr>
        <w:t>ציי</w:t>
      </w:r>
      <w:r w:rsidRPr="00604E64">
        <w:rPr>
          <w:rFonts w:asciiTheme="majorBidi" w:hAnsiTheme="majorBidi"/>
          <w:rtl/>
        </w:rPr>
        <w:t xml:space="preserve"> </w:t>
      </w:r>
      <w:r w:rsidRPr="00604E64">
        <w:rPr>
          <w:rFonts w:asciiTheme="majorBidi" w:hAnsiTheme="majorBidi" w:hint="cs"/>
          <w:rtl/>
        </w:rPr>
        <w:t>רכב</w:t>
      </w:r>
      <w:r w:rsidRPr="00604E64">
        <w:rPr>
          <w:rFonts w:asciiTheme="majorBidi" w:hAnsiTheme="majorBidi"/>
          <w:rtl/>
        </w:rPr>
        <w:t xml:space="preserve"> </w:t>
      </w:r>
      <w:r>
        <w:rPr>
          <w:rFonts w:asciiTheme="majorBidi" w:hAnsiTheme="majorBidi" w:hint="cs"/>
          <w:rtl/>
        </w:rPr>
        <w:t>ו</w:t>
      </w:r>
      <w:r w:rsidRPr="00604E64">
        <w:rPr>
          <w:rFonts w:asciiTheme="majorBidi" w:hAnsiTheme="majorBidi" w:hint="cs"/>
          <w:rtl/>
        </w:rPr>
        <w:t>משרתות</w:t>
      </w:r>
      <w:r w:rsidRPr="00604E64">
        <w:rPr>
          <w:rFonts w:asciiTheme="majorBidi" w:hAnsiTheme="majorBidi"/>
          <w:rtl/>
        </w:rPr>
        <w:t xml:space="preserve"> </w:t>
      </w:r>
      <w:r w:rsidRPr="00604E64">
        <w:rPr>
          <w:rFonts w:asciiTheme="majorBidi" w:hAnsiTheme="majorBidi" w:hint="cs"/>
          <w:rtl/>
        </w:rPr>
        <w:t>את</w:t>
      </w:r>
      <w:r w:rsidRPr="00604E64">
        <w:rPr>
          <w:rFonts w:asciiTheme="majorBidi" w:hAnsiTheme="majorBidi"/>
          <w:rtl/>
        </w:rPr>
        <w:t xml:space="preserve"> </w:t>
      </w:r>
      <w:r w:rsidRPr="00604E64">
        <w:rPr>
          <w:rFonts w:asciiTheme="majorBidi" w:hAnsiTheme="majorBidi" w:hint="cs"/>
          <w:rtl/>
        </w:rPr>
        <w:t>רכבי</w:t>
      </w:r>
      <w:r w:rsidRPr="00604E64">
        <w:rPr>
          <w:rFonts w:asciiTheme="majorBidi" w:hAnsiTheme="majorBidi"/>
          <w:rtl/>
        </w:rPr>
        <w:t xml:space="preserve"> </w:t>
      </w:r>
      <w:r w:rsidRPr="00604E64">
        <w:rPr>
          <w:rFonts w:asciiTheme="majorBidi" w:hAnsiTheme="majorBidi" w:hint="cs"/>
          <w:rtl/>
        </w:rPr>
        <w:t>המפעל</w:t>
      </w:r>
      <w:r w:rsidRPr="00604E64">
        <w:rPr>
          <w:rFonts w:asciiTheme="majorBidi" w:hAnsiTheme="majorBidi"/>
          <w:rtl/>
        </w:rPr>
        <w:t xml:space="preserve"> </w:t>
      </w:r>
      <w:r w:rsidRPr="00604E64">
        <w:rPr>
          <w:rFonts w:asciiTheme="majorBidi" w:hAnsiTheme="majorBidi" w:hint="cs"/>
          <w:rtl/>
        </w:rPr>
        <w:t>או</w:t>
      </w:r>
      <w:r w:rsidRPr="00604E64">
        <w:rPr>
          <w:rFonts w:asciiTheme="majorBidi" w:hAnsiTheme="majorBidi"/>
          <w:rtl/>
        </w:rPr>
        <w:t xml:space="preserve"> </w:t>
      </w:r>
      <w:r w:rsidRPr="00604E64">
        <w:rPr>
          <w:rFonts w:asciiTheme="majorBidi" w:hAnsiTheme="majorBidi" w:hint="cs"/>
          <w:rtl/>
        </w:rPr>
        <w:t>החברה</w:t>
      </w:r>
      <w:r w:rsidRPr="00604E64">
        <w:rPr>
          <w:rFonts w:asciiTheme="majorBidi" w:hAnsiTheme="majorBidi"/>
          <w:rtl/>
        </w:rPr>
        <w:t xml:space="preserve"> </w:t>
      </w:r>
      <w:r w:rsidRPr="00604E64">
        <w:rPr>
          <w:rFonts w:asciiTheme="majorBidi" w:hAnsiTheme="majorBidi" w:hint="cs"/>
          <w:rtl/>
        </w:rPr>
        <w:t>בלבד</w:t>
      </w:r>
      <w:r w:rsidRPr="00604E64">
        <w:rPr>
          <w:rFonts w:asciiTheme="majorBidi" w:hAnsiTheme="majorBidi"/>
          <w:rtl/>
        </w:rPr>
        <w:t xml:space="preserve">. </w:t>
      </w:r>
      <w:r w:rsidRPr="00604E64">
        <w:rPr>
          <w:rFonts w:asciiTheme="majorBidi" w:hAnsiTheme="majorBidi" w:hint="cs"/>
          <w:rtl/>
        </w:rPr>
        <w:t>תחנות</w:t>
      </w:r>
      <w:r w:rsidRPr="00604E64">
        <w:rPr>
          <w:rFonts w:asciiTheme="majorBidi" w:hAnsiTheme="majorBidi"/>
          <w:rtl/>
        </w:rPr>
        <w:t xml:space="preserve"> </w:t>
      </w:r>
      <w:r w:rsidRPr="00604E64">
        <w:rPr>
          <w:rFonts w:asciiTheme="majorBidi" w:hAnsiTheme="majorBidi" w:hint="cs"/>
          <w:rtl/>
        </w:rPr>
        <w:t>אלה</w:t>
      </w:r>
      <w:r w:rsidRPr="00604E64">
        <w:rPr>
          <w:rFonts w:asciiTheme="majorBidi" w:hAnsiTheme="majorBidi"/>
          <w:rtl/>
        </w:rPr>
        <w:t xml:space="preserve"> </w:t>
      </w:r>
      <w:r w:rsidRPr="00604E64">
        <w:rPr>
          <w:rFonts w:asciiTheme="majorBidi" w:hAnsiTheme="majorBidi" w:hint="cs"/>
          <w:rtl/>
        </w:rPr>
        <w:t>אינן</w:t>
      </w:r>
      <w:r w:rsidRPr="00604E64">
        <w:rPr>
          <w:rFonts w:asciiTheme="majorBidi" w:hAnsiTheme="majorBidi"/>
          <w:rtl/>
        </w:rPr>
        <w:t xml:space="preserve"> </w:t>
      </w:r>
      <w:r w:rsidRPr="00604E64">
        <w:rPr>
          <w:rFonts w:asciiTheme="majorBidi" w:hAnsiTheme="majorBidi" w:hint="cs"/>
          <w:rtl/>
        </w:rPr>
        <w:t>מוכרות</w:t>
      </w:r>
      <w:r w:rsidRPr="00604E64">
        <w:rPr>
          <w:rFonts w:asciiTheme="majorBidi" w:hAnsiTheme="majorBidi"/>
          <w:rtl/>
        </w:rPr>
        <w:t xml:space="preserve"> </w:t>
      </w:r>
      <w:r w:rsidRPr="00604E64">
        <w:rPr>
          <w:rFonts w:asciiTheme="majorBidi" w:hAnsiTheme="majorBidi" w:hint="cs"/>
          <w:rtl/>
        </w:rPr>
        <w:t>דלק</w:t>
      </w:r>
      <w:r w:rsidRPr="00604E64">
        <w:rPr>
          <w:rFonts w:asciiTheme="majorBidi" w:hAnsiTheme="majorBidi"/>
          <w:rtl/>
        </w:rPr>
        <w:t xml:space="preserve"> </w:t>
      </w:r>
      <w:r w:rsidRPr="00604E64">
        <w:rPr>
          <w:rFonts w:asciiTheme="majorBidi" w:hAnsiTheme="majorBidi" w:hint="cs"/>
          <w:rtl/>
        </w:rPr>
        <w:t>לכלל</w:t>
      </w:r>
      <w:r w:rsidRPr="00604E64">
        <w:rPr>
          <w:rFonts w:asciiTheme="majorBidi" w:hAnsiTheme="majorBidi"/>
          <w:rtl/>
        </w:rPr>
        <w:t xml:space="preserve"> </w:t>
      </w:r>
      <w:r w:rsidRPr="00604E64">
        <w:rPr>
          <w:rFonts w:asciiTheme="majorBidi" w:hAnsiTheme="majorBidi" w:hint="cs"/>
          <w:rtl/>
        </w:rPr>
        <w:t>הציבור</w:t>
      </w:r>
      <w:r w:rsidRPr="00604E64">
        <w:rPr>
          <w:rFonts w:asciiTheme="majorBidi" w:hAnsiTheme="majorBidi"/>
          <w:rtl/>
        </w:rPr>
        <w:t xml:space="preserve"> </w:t>
      </w:r>
      <w:r w:rsidRPr="00604E64">
        <w:rPr>
          <w:rFonts w:asciiTheme="majorBidi" w:hAnsiTheme="majorBidi" w:hint="cs"/>
          <w:rtl/>
        </w:rPr>
        <w:t>ולכן</w:t>
      </w:r>
      <w:r w:rsidRPr="00604E64">
        <w:rPr>
          <w:rFonts w:asciiTheme="majorBidi" w:hAnsiTheme="majorBidi"/>
          <w:rtl/>
        </w:rPr>
        <w:t xml:space="preserve"> </w:t>
      </w:r>
      <w:r w:rsidRPr="00604E64">
        <w:rPr>
          <w:rFonts w:asciiTheme="majorBidi" w:hAnsiTheme="majorBidi" w:hint="cs"/>
          <w:rtl/>
        </w:rPr>
        <w:t>אינן</w:t>
      </w:r>
      <w:r w:rsidRPr="00604E64">
        <w:rPr>
          <w:rFonts w:asciiTheme="majorBidi" w:hAnsiTheme="majorBidi"/>
          <w:rtl/>
        </w:rPr>
        <w:t xml:space="preserve"> </w:t>
      </w:r>
      <w:r w:rsidRPr="00604E64">
        <w:rPr>
          <w:rFonts w:asciiTheme="majorBidi" w:hAnsiTheme="majorBidi" w:hint="cs"/>
          <w:rtl/>
        </w:rPr>
        <w:t>מתחרות</w:t>
      </w:r>
      <w:r w:rsidRPr="00604E64">
        <w:rPr>
          <w:rFonts w:asciiTheme="majorBidi" w:hAnsiTheme="majorBidi"/>
          <w:rtl/>
        </w:rPr>
        <w:t xml:space="preserve"> </w:t>
      </w:r>
      <w:r w:rsidRPr="00604E64">
        <w:rPr>
          <w:rFonts w:asciiTheme="majorBidi" w:hAnsiTheme="majorBidi" w:hint="cs"/>
          <w:rtl/>
        </w:rPr>
        <w:t>או</w:t>
      </w:r>
      <w:r w:rsidRPr="00604E64">
        <w:rPr>
          <w:rFonts w:asciiTheme="majorBidi" w:hAnsiTheme="majorBidi"/>
          <w:rtl/>
        </w:rPr>
        <w:t xml:space="preserve"> </w:t>
      </w:r>
      <w:r w:rsidRPr="00604E64">
        <w:rPr>
          <w:rFonts w:asciiTheme="majorBidi" w:hAnsiTheme="majorBidi" w:hint="cs"/>
          <w:rtl/>
        </w:rPr>
        <w:t>מתחרות</w:t>
      </w:r>
      <w:r w:rsidRPr="00604E64">
        <w:rPr>
          <w:rFonts w:asciiTheme="majorBidi" w:hAnsiTheme="majorBidi"/>
          <w:rtl/>
        </w:rPr>
        <w:t xml:space="preserve"> </w:t>
      </w:r>
      <w:r>
        <w:rPr>
          <w:rFonts w:asciiTheme="majorBidi" w:hAnsiTheme="majorBidi" w:hint="cs"/>
          <w:rtl/>
        </w:rPr>
        <w:t>במידה מעטה</w:t>
      </w:r>
      <w:r w:rsidRPr="00604E64">
        <w:rPr>
          <w:rFonts w:asciiTheme="majorBidi" w:hAnsiTheme="majorBidi"/>
          <w:rtl/>
        </w:rPr>
        <w:t xml:space="preserve"> </w:t>
      </w:r>
      <w:r w:rsidRPr="00604E64">
        <w:rPr>
          <w:rFonts w:asciiTheme="majorBidi" w:hAnsiTheme="majorBidi" w:hint="cs"/>
          <w:rtl/>
        </w:rPr>
        <w:t>בתחנות</w:t>
      </w:r>
      <w:r w:rsidRPr="00604E64">
        <w:rPr>
          <w:rFonts w:asciiTheme="majorBidi" w:hAnsiTheme="majorBidi"/>
          <w:rtl/>
        </w:rPr>
        <w:t xml:space="preserve"> </w:t>
      </w:r>
      <w:r w:rsidRPr="00604E64">
        <w:rPr>
          <w:rFonts w:asciiTheme="majorBidi" w:hAnsiTheme="majorBidi" w:hint="cs"/>
          <w:rtl/>
        </w:rPr>
        <w:t>תדלוק</w:t>
      </w:r>
      <w:r w:rsidRPr="00604E64">
        <w:rPr>
          <w:rFonts w:asciiTheme="majorBidi" w:hAnsiTheme="majorBidi"/>
          <w:rtl/>
        </w:rPr>
        <w:t xml:space="preserve"> </w:t>
      </w:r>
      <w:r w:rsidRPr="00604E64">
        <w:rPr>
          <w:rFonts w:asciiTheme="majorBidi" w:hAnsiTheme="majorBidi" w:hint="cs"/>
          <w:rtl/>
        </w:rPr>
        <w:t>ציבוריות</w:t>
      </w:r>
      <w:r w:rsidRPr="00604E64">
        <w:rPr>
          <w:rFonts w:asciiTheme="majorBidi" w:hAnsiTheme="majorBidi"/>
          <w:rtl/>
        </w:rPr>
        <w:t xml:space="preserve">. </w:t>
      </w:r>
      <w:r>
        <w:rPr>
          <w:rFonts w:asciiTheme="majorBidi" w:hAnsiTheme="majorBidi" w:hint="cs"/>
          <w:rtl/>
        </w:rPr>
        <w:t>ה</w:t>
      </w:r>
      <w:r w:rsidRPr="00604E64">
        <w:rPr>
          <w:rFonts w:asciiTheme="majorBidi" w:hAnsiTheme="majorBidi" w:hint="cs"/>
          <w:rtl/>
        </w:rPr>
        <w:t>דוח</w:t>
      </w:r>
      <w:r w:rsidRPr="00604E64">
        <w:rPr>
          <w:rFonts w:asciiTheme="majorBidi" w:hAnsiTheme="majorBidi"/>
          <w:rtl/>
        </w:rPr>
        <w:t xml:space="preserve"> </w:t>
      </w:r>
      <w:r w:rsidRPr="00604E64">
        <w:rPr>
          <w:rFonts w:asciiTheme="majorBidi" w:hAnsiTheme="majorBidi" w:hint="cs"/>
          <w:rtl/>
        </w:rPr>
        <w:t>עוסק</w:t>
      </w:r>
      <w:r w:rsidRPr="00604E64">
        <w:rPr>
          <w:rFonts w:asciiTheme="majorBidi" w:hAnsiTheme="majorBidi"/>
          <w:rtl/>
        </w:rPr>
        <w:t xml:space="preserve"> </w:t>
      </w:r>
      <w:r w:rsidRPr="00604E64">
        <w:rPr>
          <w:rFonts w:asciiTheme="majorBidi" w:hAnsiTheme="majorBidi" w:hint="cs"/>
          <w:rtl/>
        </w:rPr>
        <w:t>בתחנות</w:t>
      </w:r>
      <w:r w:rsidRPr="00604E64">
        <w:rPr>
          <w:rFonts w:asciiTheme="majorBidi" w:hAnsiTheme="majorBidi"/>
          <w:rtl/>
        </w:rPr>
        <w:t xml:space="preserve"> </w:t>
      </w:r>
      <w:r>
        <w:rPr>
          <w:rFonts w:asciiTheme="majorBidi" w:hAnsiTheme="majorBidi" w:hint="cs"/>
          <w:rtl/>
        </w:rPr>
        <w:t>ת</w:t>
      </w:r>
      <w:r w:rsidRPr="00604E64">
        <w:rPr>
          <w:rFonts w:asciiTheme="majorBidi" w:hAnsiTheme="majorBidi" w:hint="cs"/>
          <w:rtl/>
        </w:rPr>
        <w:t>דל</w:t>
      </w:r>
      <w:r>
        <w:rPr>
          <w:rFonts w:asciiTheme="majorBidi" w:hAnsiTheme="majorBidi" w:hint="cs"/>
          <w:rtl/>
        </w:rPr>
        <w:t>ו</w:t>
      </w:r>
      <w:r w:rsidRPr="00604E64">
        <w:rPr>
          <w:rFonts w:asciiTheme="majorBidi" w:hAnsiTheme="majorBidi" w:hint="cs"/>
          <w:rtl/>
        </w:rPr>
        <w:t>ק</w:t>
      </w:r>
      <w:r w:rsidRPr="00604E64">
        <w:rPr>
          <w:rFonts w:asciiTheme="majorBidi" w:hAnsiTheme="majorBidi"/>
          <w:rtl/>
        </w:rPr>
        <w:t xml:space="preserve"> </w:t>
      </w:r>
      <w:r>
        <w:rPr>
          <w:rFonts w:asciiTheme="majorBidi" w:hAnsiTheme="majorBidi" w:hint="cs"/>
          <w:rtl/>
        </w:rPr>
        <w:t>ציבוריות בלבד (אשר לתחנות פנימיות - ראו דוח מעקב - חלק ב')</w:t>
      </w:r>
      <w:r w:rsidRPr="00604E64">
        <w:rPr>
          <w:rFonts w:asciiTheme="majorBidi" w:hAnsiTheme="majorBidi"/>
          <w:rtl/>
        </w:rPr>
        <w:t>.</w:t>
      </w:r>
    </w:p>
  </w:footnote>
  <w:footnote w:id="3">
    <w:p w:rsidR="00253254" w:rsidP="00427623">
      <w:pPr>
        <w:pStyle w:val="FootnoteText"/>
        <w:spacing w:line="269" w:lineRule="auto"/>
      </w:pPr>
      <w:r>
        <w:rPr>
          <w:rStyle w:val="FootnoteReference1"/>
        </w:rPr>
        <w:footnoteRef/>
      </w:r>
      <w:r>
        <w:rPr>
          <w:rtl/>
        </w:rPr>
        <w:t xml:space="preserve"> </w:t>
      </w:r>
      <w:r>
        <w:rPr>
          <w:rtl/>
        </w:rPr>
        <w:tab/>
      </w:r>
      <w:r>
        <w:rPr>
          <w:rFonts w:hint="cs"/>
          <w:rtl/>
        </w:rPr>
        <w:t>על פי רשימת תחנות התדלוק הציבוריות הרשומות במינהל הדלק שבמשרד האנרגיה ב-5.12.2019.</w:t>
      </w:r>
    </w:p>
  </w:footnote>
  <w:footnote w:id="4">
    <w:p w:rsidR="00253254" w:rsidP="00427623">
      <w:pPr>
        <w:pStyle w:val="FootnoteText"/>
        <w:spacing w:line="269" w:lineRule="auto"/>
        <w:rPr>
          <w:rtl/>
        </w:rPr>
      </w:pPr>
      <w:r>
        <w:rPr>
          <w:rStyle w:val="FootnoteReference1"/>
        </w:rPr>
        <w:footnoteRef/>
      </w:r>
      <w:r>
        <w:rPr>
          <w:rtl/>
        </w:rPr>
        <w:t xml:space="preserve"> </w:t>
      </w:r>
      <w:r>
        <w:rPr>
          <w:rtl/>
        </w:rPr>
        <w:tab/>
      </w:r>
      <w:r w:rsidRPr="00066248">
        <w:rPr>
          <w:rtl/>
        </w:rPr>
        <w:t>תחנ</w:t>
      </w:r>
      <w:r>
        <w:rPr>
          <w:rFonts w:hint="cs"/>
          <w:rtl/>
        </w:rPr>
        <w:t>ו</w:t>
      </w:r>
      <w:r w:rsidRPr="00066248">
        <w:rPr>
          <w:rtl/>
        </w:rPr>
        <w:t>ת תדלוק משולב</w:t>
      </w:r>
      <w:r>
        <w:rPr>
          <w:rFonts w:hint="cs"/>
          <w:rtl/>
        </w:rPr>
        <w:t>ו</w:t>
      </w:r>
      <w:r w:rsidRPr="00066248">
        <w:rPr>
          <w:rtl/>
        </w:rPr>
        <w:t>ת</w:t>
      </w:r>
      <w:r>
        <w:rPr>
          <w:rFonts w:hint="cs"/>
          <w:rtl/>
        </w:rPr>
        <w:t xml:space="preserve"> - הן </w:t>
      </w:r>
      <w:r w:rsidRPr="00066248">
        <w:rPr>
          <w:rtl/>
        </w:rPr>
        <w:t>עירונית ובין-עירונית</w:t>
      </w:r>
      <w:r>
        <w:rPr>
          <w:rFonts w:hint="cs"/>
          <w:rtl/>
        </w:rPr>
        <w:t xml:space="preserve"> והן ה</w:t>
      </w:r>
      <w:r w:rsidRPr="00066248">
        <w:rPr>
          <w:rtl/>
        </w:rPr>
        <w:t>ממוקמת בסמוך לכביש ראשי בתוך מטרופולין</w:t>
      </w:r>
      <w:r>
        <w:rPr>
          <w:rFonts w:hint="cs"/>
          <w:rtl/>
        </w:rPr>
        <w:t xml:space="preserve">. רשות התחרות עורכת את </w:t>
      </w:r>
      <w:r w:rsidRPr="00066248">
        <w:rPr>
          <w:rtl/>
        </w:rPr>
        <w:t>בחינת הריכוזיות הגיאוגרפית בתחנה משולבת באמצעות מודל</w:t>
      </w:r>
      <w:r>
        <w:rPr>
          <w:rFonts w:hint="cs"/>
          <w:rtl/>
        </w:rPr>
        <w:t xml:space="preserve"> אזורי ומודל </w:t>
      </w:r>
      <w:r w:rsidRPr="00066248">
        <w:rPr>
          <w:rtl/>
        </w:rPr>
        <w:t>תנועה</w:t>
      </w:r>
      <w:r>
        <w:rPr>
          <w:rFonts w:hint="cs"/>
          <w:rtl/>
        </w:rPr>
        <w:t xml:space="preserve"> - כמוגדר וכמצוין ב</w:t>
      </w:r>
      <w:r w:rsidRPr="00066248">
        <w:rPr>
          <w:rtl/>
        </w:rPr>
        <w:t xml:space="preserve">דוח </w:t>
      </w:r>
      <w:r w:rsidRPr="008A7CD8">
        <w:rPr>
          <w:b/>
          <w:bCs/>
          <w:rtl/>
        </w:rPr>
        <w:t>תחרות גיאוגרפית בתחנות תדלוק</w:t>
      </w:r>
      <w:r>
        <w:rPr>
          <w:rFonts w:hint="cs"/>
          <w:b/>
          <w:bCs/>
          <w:rtl/>
        </w:rPr>
        <w:t xml:space="preserve"> -</w:t>
      </w:r>
      <w:r w:rsidRPr="008A7CD8">
        <w:rPr>
          <w:b/>
          <w:bCs/>
          <w:rtl/>
        </w:rPr>
        <w:t xml:space="preserve"> הקשר בין מבנה שוק למחירי תזקיקים (בנזין וסולר)</w:t>
      </w:r>
      <w:r w:rsidRPr="00066248">
        <w:rPr>
          <w:rtl/>
        </w:rPr>
        <w:t>, 2017.</w:t>
      </w:r>
    </w:p>
  </w:footnote>
  <w:footnote w:id="5">
    <w:p w:rsidR="00253254" w:rsidP="00427623">
      <w:pPr>
        <w:pStyle w:val="FootnoteText"/>
        <w:spacing w:line="269" w:lineRule="auto"/>
        <w:rPr>
          <w:rtl/>
        </w:rPr>
      </w:pPr>
      <w:r>
        <w:rPr>
          <w:rStyle w:val="FootnoteReference1"/>
        </w:rPr>
        <w:footnoteRef/>
      </w:r>
      <w:r>
        <w:rPr>
          <w:rtl/>
        </w:rPr>
        <w:t xml:space="preserve"> </w:t>
      </w:r>
      <w:r>
        <w:rPr>
          <w:rtl/>
        </w:rPr>
        <w:tab/>
      </w:r>
      <w:r>
        <w:rPr>
          <w:rFonts w:hint="cs"/>
          <w:rtl/>
        </w:rPr>
        <w:t>תחרות בין חברות הדלק שהתחנות שלהן ממוקמות בטווח הרלוונטי מבחינת הצרכן. התחרות היא בעיקר על מחיר מוצרי הדלק</w:t>
      </w:r>
      <w:r w:rsidRPr="00EC0AFF">
        <w:rPr>
          <w:rtl/>
        </w:rPr>
        <w:t>.</w:t>
      </w:r>
    </w:p>
  </w:footnote>
  <w:footnote w:id="6">
    <w:p w:rsidR="00253254" w:rsidP="00427623">
      <w:pPr>
        <w:pStyle w:val="FootnoteText"/>
        <w:spacing w:line="269" w:lineRule="auto"/>
        <w:rPr>
          <w:rtl/>
        </w:rPr>
      </w:pPr>
      <w:r>
        <w:rPr>
          <w:rStyle w:val="FootnoteReference1"/>
        </w:rPr>
        <w:footnoteRef/>
      </w:r>
      <w:r>
        <w:rPr>
          <w:rtl/>
        </w:rPr>
        <w:t xml:space="preserve"> </w:t>
      </w:r>
      <w:r>
        <w:rPr>
          <w:rtl/>
        </w:rPr>
        <w:tab/>
      </w:r>
      <w:r>
        <w:rPr>
          <w:rFonts w:hint="cs"/>
          <w:rtl/>
        </w:rPr>
        <w:t>שמו של משרד האנרגיה השתנה כמה פעמים במהלך השנים ונקרא בין היתר "משרד התשתיות והמים" או "משרד האנרגיה והמים".</w:t>
      </w:r>
    </w:p>
  </w:footnote>
  <w:footnote w:id="7">
    <w:p w:rsidR="00253254" w:rsidP="00427623">
      <w:pPr>
        <w:pStyle w:val="FootnoteText"/>
        <w:spacing w:line="269" w:lineRule="auto"/>
        <w:rPr>
          <w:rtl/>
        </w:rPr>
      </w:pPr>
      <w:r>
        <w:rPr>
          <w:rStyle w:val="FootnoteReference1"/>
        </w:rPr>
        <w:footnoteRef/>
      </w:r>
      <w:r>
        <w:rPr>
          <w:rtl/>
        </w:rPr>
        <w:t xml:space="preserve"> </w:t>
      </w:r>
      <w:r>
        <w:rPr>
          <w:rtl/>
        </w:rPr>
        <w:tab/>
      </w:r>
      <w:r>
        <w:rPr>
          <w:rFonts w:hint="cs"/>
          <w:rtl/>
        </w:rPr>
        <w:t>רשות מקרקעי ישראל נקראה בעבר "מינהל מקרקעי ישראל".</w:t>
      </w:r>
    </w:p>
  </w:footnote>
  <w:footnote w:id="8">
    <w:p w:rsidR="00253254" w:rsidP="00427623">
      <w:pPr>
        <w:pStyle w:val="FootnoteText"/>
        <w:spacing w:line="269" w:lineRule="auto"/>
      </w:pPr>
      <w:r>
        <w:rPr>
          <w:rStyle w:val="FootnoteReference1"/>
        </w:rPr>
        <w:footnoteRef/>
      </w:r>
      <w:r>
        <w:rPr>
          <w:rtl/>
        </w:rPr>
        <w:t xml:space="preserve"> </w:t>
      </w:r>
      <w:r>
        <w:rPr>
          <w:rtl/>
        </w:rPr>
        <w:tab/>
      </w:r>
      <w:r w:rsidRPr="00C0094A">
        <w:rPr>
          <w:rtl/>
        </w:rPr>
        <w:t xml:space="preserve">בשנת 1988 יזמה הממשלה רפורמה מקיפה במשק הדלק שנועדה להשיג את המטרות הבאות: ביטול מכסות וחלוקת השוק בין חברות הדלק הוותיקות, פתיחת משק הדלק לחברות דלק חדשות, יצירת שוק חופשי בשיווק דלק </w:t>
      </w:r>
      <w:r>
        <w:rPr>
          <w:rFonts w:hint="cs"/>
          <w:rtl/>
        </w:rPr>
        <w:t>מ</w:t>
      </w:r>
      <w:r w:rsidRPr="00C0094A">
        <w:rPr>
          <w:rtl/>
        </w:rPr>
        <w:t>תוך תחרות בשירות ובמחירים במטרה להפחית את העלות לצרכן</w:t>
      </w:r>
      <w:r w:rsidRPr="00AF6301">
        <w:rPr>
          <w:rtl/>
        </w:rPr>
        <w:t xml:space="preserve">, </w:t>
      </w:r>
      <w:r w:rsidRPr="0010391A">
        <w:rPr>
          <w:rtl/>
        </w:rPr>
        <w:t xml:space="preserve">צמצום המעורבות הממשלתית </w:t>
      </w:r>
      <w:r>
        <w:rPr>
          <w:rFonts w:hint="cs"/>
          <w:rtl/>
        </w:rPr>
        <w:t xml:space="preserve">והפחתת </w:t>
      </w:r>
      <w:r w:rsidRPr="0010391A">
        <w:rPr>
          <w:rtl/>
        </w:rPr>
        <w:t>הריכוזיות</w:t>
      </w:r>
      <w:r w:rsidRPr="00F85972">
        <w:rPr>
          <w:rtl/>
        </w:rPr>
        <w:t>, יבוא חופשי של מוצרי דלק, מניעת אפליה באספקת מוצרי נפט, מתן שירותי תשתית ממלכתיים לגו</w:t>
      </w:r>
      <w:r>
        <w:rPr>
          <w:rFonts w:hint="cs"/>
          <w:rtl/>
        </w:rPr>
        <w:t>פ</w:t>
      </w:r>
      <w:r w:rsidRPr="00F85972">
        <w:rPr>
          <w:rtl/>
        </w:rPr>
        <w:t>ים שיפעלו במשק.</w:t>
      </w:r>
    </w:p>
  </w:footnote>
  <w:footnote w:id="9">
    <w:p w:rsidR="00253254" w:rsidP="00427623">
      <w:pPr>
        <w:pStyle w:val="FootnoteText"/>
        <w:spacing w:line="269" w:lineRule="auto"/>
        <w:rPr>
          <w:rtl/>
        </w:rPr>
      </w:pPr>
      <w:r>
        <w:rPr>
          <w:rStyle w:val="FootnoteReference1"/>
        </w:rPr>
        <w:footnoteRef/>
      </w:r>
      <w:r>
        <w:rPr>
          <w:rtl/>
        </w:rPr>
        <w:t xml:space="preserve"> </w:t>
      </w:r>
      <w:r>
        <w:rPr>
          <w:rtl/>
        </w:rPr>
        <w:tab/>
      </w:r>
      <w:r w:rsidRPr="00E02773">
        <w:rPr>
          <w:rFonts w:hint="cs"/>
          <w:rtl/>
        </w:rPr>
        <w:t>בשנים</w:t>
      </w:r>
      <w:r w:rsidRPr="00E02773">
        <w:rPr>
          <w:rtl/>
        </w:rPr>
        <w:t xml:space="preserve"> 201</w:t>
      </w:r>
      <w:r>
        <w:rPr>
          <w:rFonts w:hint="cs"/>
          <w:rtl/>
        </w:rPr>
        <w:t xml:space="preserve">3 - </w:t>
      </w:r>
      <w:r w:rsidRPr="00E02773">
        <w:rPr>
          <w:rtl/>
        </w:rPr>
        <w:t>201</w:t>
      </w:r>
      <w:r>
        <w:rPr>
          <w:rFonts w:hint="cs"/>
          <w:rtl/>
        </w:rPr>
        <w:t>4</w:t>
      </w:r>
      <w:r w:rsidRPr="00E02773">
        <w:rPr>
          <w:rtl/>
        </w:rPr>
        <w:t xml:space="preserve"> בחן משרד האנרגיה אם נדרשת קביעת מחיר </w:t>
      </w:r>
      <w:r>
        <w:rPr>
          <w:rFonts w:hint="cs"/>
          <w:rtl/>
        </w:rPr>
        <w:t xml:space="preserve">מרבי </w:t>
      </w:r>
      <w:r w:rsidRPr="00E02773">
        <w:rPr>
          <w:rtl/>
        </w:rPr>
        <w:t>לסולר לצורך הקטנת רווחיות זו. המשרד הגיע למסקנה כי לא קיימת עילה או הצדקה או כדאיות משקית להכנסת הסולר לפיקוח לפי פרק ה' לחוק הפיקוח על מחירי מצרכים ושירותים</w:t>
      </w:r>
      <w:r w:rsidRPr="00E02773">
        <w:rPr>
          <w:rFonts w:hint="cs"/>
          <w:rtl/>
        </w:rPr>
        <w:t>, התשנ"ו-1996</w:t>
      </w:r>
      <w:r w:rsidRPr="00E02773">
        <w:rPr>
          <w:rtl/>
        </w:rPr>
        <w:t>, שכן פעולה זו עלולה לגרום לעליית המחיר הממוצע. עוד הומלץ להמשיך במעקב תקופתי אחר מחירי הסולר בתחנות, ללקוחות מזדמנים וללקוחת בהסדר. על בסיס המלצות המשרד לא הוטל פיקוח על מחיר הסולר</w:t>
      </w:r>
      <w:r>
        <w:rPr>
          <w:rFonts w:hint="cs"/>
          <w:rtl/>
        </w:rPr>
        <w:t>.</w:t>
      </w:r>
    </w:p>
  </w:footnote>
  <w:footnote w:id="10">
    <w:p w:rsidR="00253254" w:rsidP="00427623">
      <w:pPr>
        <w:pStyle w:val="FootnoteText"/>
        <w:spacing w:line="269" w:lineRule="auto"/>
        <w:rPr>
          <w:rtl/>
        </w:rPr>
      </w:pPr>
      <w:r>
        <w:rPr>
          <w:rStyle w:val="FootnoteReference1"/>
        </w:rPr>
        <w:footnoteRef/>
      </w:r>
      <w:r>
        <w:rPr>
          <w:rtl/>
        </w:rPr>
        <w:t xml:space="preserve"> </w:t>
      </w:r>
      <w:r>
        <w:rPr>
          <w:rtl/>
        </w:rPr>
        <w:tab/>
      </w:r>
      <w:r>
        <w:rPr>
          <w:rFonts w:asciiTheme="majorBidi" w:hAnsiTheme="majorBidi" w:hint="cs"/>
          <w:rtl/>
        </w:rPr>
        <w:t xml:space="preserve">כל </w:t>
      </w:r>
      <w:r w:rsidRPr="00604E64">
        <w:rPr>
          <w:rFonts w:asciiTheme="majorBidi" w:hAnsiTheme="majorBidi" w:hint="cs"/>
          <w:rtl/>
        </w:rPr>
        <w:t>המחירים</w:t>
      </w:r>
      <w:r w:rsidRPr="00604E64">
        <w:rPr>
          <w:rFonts w:asciiTheme="majorBidi" w:hAnsiTheme="majorBidi"/>
          <w:rtl/>
        </w:rPr>
        <w:t xml:space="preserve"> </w:t>
      </w:r>
      <w:r>
        <w:rPr>
          <w:rFonts w:asciiTheme="majorBidi" w:hAnsiTheme="majorBidi" w:hint="cs"/>
          <w:rtl/>
        </w:rPr>
        <w:t>ש</w:t>
      </w:r>
      <w:r w:rsidRPr="00604E64">
        <w:rPr>
          <w:rFonts w:asciiTheme="majorBidi" w:hAnsiTheme="majorBidi" w:hint="cs"/>
          <w:rtl/>
        </w:rPr>
        <w:t>בדו</w:t>
      </w:r>
      <w:r w:rsidRPr="00604E64">
        <w:rPr>
          <w:rFonts w:asciiTheme="majorBidi" w:hAnsiTheme="majorBidi"/>
          <w:rtl/>
        </w:rPr>
        <w:t xml:space="preserve">ח </w:t>
      </w:r>
      <w:r w:rsidRPr="00604E64">
        <w:rPr>
          <w:rFonts w:asciiTheme="majorBidi" w:hAnsiTheme="majorBidi" w:hint="cs"/>
          <w:rtl/>
        </w:rPr>
        <w:t>נקובים</w:t>
      </w:r>
      <w:r w:rsidRPr="00604E64">
        <w:rPr>
          <w:rFonts w:asciiTheme="majorBidi" w:hAnsiTheme="majorBidi"/>
          <w:rtl/>
        </w:rPr>
        <w:t xml:space="preserve"> </w:t>
      </w:r>
      <w:r w:rsidRPr="00604E64">
        <w:rPr>
          <w:rFonts w:asciiTheme="majorBidi" w:hAnsiTheme="majorBidi" w:hint="cs"/>
          <w:rtl/>
        </w:rPr>
        <w:t>בשקלים</w:t>
      </w:r>
      <w:r w:rsidRPr="00604E64">
        <w:rPr>
          <w:rFonts w:asciiTheme="majorBidi" w:hAnsiTheme="majorBidi"/>
          <w:rtl/>
        </w:rPr>
        <w:t xml:space="preserve"> (</w:t>
      </w:r>
      <w:r>
        <w:rPr>
          <w:rFonts w:asciiTheme="majorBidi" w:hAnsiTheme="majorBidi" w:hint="cs"/>
          <w:rtl/>
        </w:rPr>
        <w:t>וב</w:t>
      </w:r>
      <w:r w:rsidRPr="00604E64">
        <w:rPr>
          <w:rFonts w:asciiTheme="majorBidi" w:hAnsiTheme="majorBidi"/>
          <w:rtl/>
        </w:rPr>
        <w:t xml:space="preserve">אגורות) </w:t>
      </w:r>
      <w:r w:rsidRPr="00604E64">
        <w:rPr>
          <w:rFonts w:asciiTheme="majorBidi" w:hAnsiTheme="majorBidi" w:hint="cs"/>
          <w:rtl/>
        </w:rPr>
        <w:t>לליטר</w:t>
      </w:r>
      <w:r>
        <w:rPr>
          <w:rFonts w:asciiTheme="majorBidi" w:hAnsiTheme="majorBidi" w:hint="cs"/>
          <w:rtl/>
        </w:rPr>
        <w:t>.</w:t>
      </w:r>
    </w:p>
  </w:footnote>
  <w:footnote w:id="11">
    <w:p w:rsidR="00253254" w:rsidP="00427623">
      <w:pPr>
        <w:pStyle w:val="FootnoteText"/>
        <w:spacing w:line="269" w:lineRule="auto"/>
        <w:rPr>
          <w:rtl/>
        </w:rPr>
      </w:pPr>
      <w:r>
        <w:rPr>
          <w:rStyle w:val="FootnoteReference1"/>
        </w:rPr>
        <w:footnoteRef/>
      </w:r>
      <w:r>
        <w:rPr>
          <w:rtl/>
        </w:rPr>
        <w:t xml:space="preserve"> </w:t>
      </w:r>
      <w:r>
        <w:rPr>
          <w:rtl/>
        </w:rPr>
        <w:tab/>
      </w:r>
      <w:r w:rsidRPr="00604E64">
        <w:rPr>
          <w:rFonts w:asciiTheme="majorBidi" w:hAnsiTheme="majorBidi"/>
          <w:rtl/>
        </w:rPr>
        <w:t xml:space="preserve">מחיר זה מבוסס על פרסום בשם </w:t>
      </w:r>
      <w:r w:rsidRPr="00292D61">
        <w:rPr>
          <w:rFonts w:asciiTheme="majorBidi" w:hAnsiTheme="majorBidi"/>
          <w:b/>
          <w:bCs/>
          <w:sz w:val="18"/>
          <w:szCs w:val="18"/>
        </w:rPr>
        <w:t>Pl</w:t>
      </w:r>
      <w:r w:rsidRPr="00292D61">
        <w:rPr>
          <w:rFonts w:asciiTheme="majorBidi" w:hAnsiTheme="majorBidi"/>
          <w:b/>
          <w:bCs/>
        </w:rPr>
        <w:t>att's</w:t>
      </w:r>
      <w:r>
        <w:rPr>
          <w:rFonts w:asciiTheme="majorBidi" w:hAnsiTheme="majorBidi" w:hint="cs"/>
          <w:rtl/>
        </w:rPr>
        <w:t>,</w:t>
      </w:r>
      <w:r w:rsidRPr="00604E64">
        <w:rPr>
          <w:rFonts w:asciiTheme="majorBidi" w:hAnsiTheme="majorBidi"/>
          <w:rtl/>
        </w:rPr>
        <w:t xml:space="preserve"> המשקף ממוצע של מח</w:t>
      </w:r>
      <w:r>
        <w:rPr>
          <w:rFonts w:asciiTheme="majorBidi" w:hAnsiTheme="majorBidi"/>
          <w:rtl/>
        </w:rPr>
        <w:t>ירי הבנזין בעסקאות שמבוצעות בנמ</w:t>
      </w:r>
      <w:r>
        <w:rPr>
          <w:rFonts w:asciiTheme="majorBidi" w:hAnsiTheme="majorBidi" w:hint="cs"/>
          <w:rtl/>
        </w:rPr>
        <w:t>ל ליבורנו שבאיטליה</w:t>
      </w:r>
      <w:r w:rsidRPr="00604E64">
        <w:rPr>
          <w:rFonts w:asciiTheme="majorBidi" w:hAnsiTheme="majorBidi"/>
          <w:rtl/>
        </w:rPr>
        <w:t xml:space="preserve">, בתוספת עלויות </w:t>
      </w:r>
      <w:r>
        <w:rPr>
          <w:rFonts w:asciiTheme="majorBidi" w:hAnsiTheme="majorBidi" w:hint="cs"/>
          <w:rtl/>
        </w:rPr>
        <w:t xml:space="preserve">המכונות "תוספת לשער בז"ן" - </w:t>
      </w:r>
      <w:r w:rsidRPr="00604E64">
        <w:rPr>
          <w:rFonts w:asciiTheme="majorBidi" w:hAnsiTheme="majorBidi"/>
          <w:rtl/>
        </w:rPr>
        <w:t xml:space="preserve">מינהל הדלק במשרד האנרגיה </w:t>
      </w:r>
      <w:r>
        <w:rPr>
          <w:rFonts w:asciiTheme="majorBidi" w:hAnsiTheme="majorBidi" w:hint="cs"/>
          <w:rtl/>
        </w:rPr>
        <w:t>מפרטן</w:t>
      </w:r>
      <w:r w:rsidRPr="00604E64">
        <w:rPr>
          <w:rFonts w:asciiTheme="majorBidi" w:hAnsiTheme="majorBidi"/>
          <w:rtl/>
        </w:rPr>
        <w:t xml:space="preserve"> במס</w:t>
      </w:r>
      <w:r>
        <w:rPr>
          <w:rFonts w:asciiTheme="majorBidi" w:hAnsiTheme="majorBidi"/>
          <w:rtl/>
        </w:rPr>
        <w:t>מך שהוא מפיץ בעניין מבנה המחיר.</w:t>
      </w:r>
    </w:p>
  </w:footnote>
  <w:footnote w:id="12">
    <w:p w:rsidR="00253254" w:rsidP="00427623">
      <w:pPr>
        <w:pStyle w:val="FootnoteText"/>
        <w:spacing w:line="269" w:lineRule="auto"/>
        <w:rPr>
          <w:rtl/>
        </w:rPr>
      </w:pPr>
      <w:r>
        <w:rPr>
          <w:rStyle w:val="FootnoteReference1"/>
        </w:rPr>
        <w:footnoteRef/>
      </w:r>
      <w:r>
        <w:rPr>
          <w:rtl/>
        </w:rPr>
        <w:t xml:space="preserve"> </w:t>
      </w:r>
      <w:r>
        <w:rPr>
          <w:rtl/>
        </w:rPr>
        <w:tab/>
      </w:r>
      <w:r w:rsidRPr="00604E64">
        <w:rPr>
          <w:rFonts w:asciiTheme="majorBidi" w:hAnsiTheme="majorBidi"/>
          <w:rtl/>
        </w:rPr>
        <w:t>על פי חוק הבלו על הדלק התשי"ח-1958.</w:t>
      </w:r>
    </w:p>
  </w:footnote>
  <w:footnote w:id="13">
    <w:p w:rsidR="00253254" w:rsidRPr="001D2BDD" w:rsidP="00427623">
      <w:pPr>
        <w:pStyle w:val="FootnoteText"/>
        <w:spacing w:line="269" w:lineRule="auto"/>
        <w:rPr>
          <w:rtl/>
        </w:rPr>
      </w:pPr>
      <w:r>
        <w:rPr>
          <w:rStyle w:val="FootnoteReference1"/>
        </w:rPr>
        <w:footnoteRef/>
      </w:r>
      <w:r>
        <w:rPr>
          <w:rtl/>
        </w:rPr>
        <w:t xml:space="preserve"> </w:t>
      </w:r>
      <w:r>
        <w:rPr>
          <w:rtl/>
        </w:rPr>
        <w:tab/>
      </w:r>
      <w:r>
        <w:rPr>
          <w:rFonts w:asciiTheme="majorBidi" w:hAnsiTheme="majorBidi" w:hint="cs"/>
          <w:rtl/>
        </w:rPr>
        <w:t xml:space="preserve">על </w:t>
      </w:r>
      <w:r w:rsidRPr="00604E64">
        <w:rPr>
          <w:rFonts w:asciiTheme="majorBidi" w:hAnsiTheme="majorBidi"/>
          <w:rtl/>
        </w:rPr>
        <w:t>פי חוק מס ערך מוסף, התשל"</w:t>
      </w:r>
      <w:r>
        <w:rPr>
          <w:rFonts w:asciiTheme="majorBidi" w:hAnsiTheme="majorBidi" w:hint="cs"/>
          <w:rtl/>
        </w:rPr>
        <w:t>ו</w:t>
      </w:r>
      <w:r w:rsidRPr="00604E64">
        <w:rPr>
          <w:rFonts w:asciiTheme="majorBidi" w:hAnsiTheme="majorBidi"/>
          <w:rtl/>
        </w:rPr>
        <w:t>-1975.</w:t>
      </w:r>
    </w:p>
  </w:footnote>
  <w:footnote w:id="14">
    <w:p w:rsidR="00253254" w:rsidP="00427623">
      <w:pPr>
        <w:pStyle w:val="FootnoteText"/>
        <w:spacing w:line="269" w:lineRule="auto"/>
        <w:rPr>
          <w:rtl/>
        </w:rPr>
      </w:pPr>
      <w:r>
        <w:rPr>
          <w:rStyle w:val="FootnoteReference1"/>
        </w:rPr>
        <w:footnoteRef/>
      </w:r>
      <w:r>
        <w:rPr>
          <w:rtl/>
        </w:rPr>
        <w:t xml:space="preserve"> </w:t>
      </w:r>
      <w:r>
        <w:rPr>
          <w:rtl/>
        </w:rPr>
        <w:tab/>
      </w:r>
      <w:r w:rsidRPr="00604E64">
        <w:rPr>
          <w:rFonts w:asciiTheme="majorBidi" w:hAnsiTheme="majorBidi" w:hint="cs"/>
          <w:rtl/>
        </w:rPr>
        <w:t>משרד</w:t>
      </w:r>
      <w:r w:rsidRPr="00604E64">
        <w:rPr>
          <w:rFonts w:asciiTheme="majorBidi" w:hAnsiTheme="majorBidi"/>
          <w:rtl/>
        </w:rPr>
        <w:t xml:space="preserve"> </w:t>
      </w:r>
      <w:r w:rsidRPr="00604E64">
        <w:rPr>
          <w:rFonts w:asciiTheme="majorBidi" w:hAnsiTheme="majorBidi" w:hint="cs"/>
          <w:rtl/>
        </w:rPr>
        <w:t>האנרגיה</w:t>
      </w:r>
      <w:r w:rsidRPr="00604E64">
        <w:rPr>
          <w:rFonts w:asciiTheme="majorBidi" w:hAnsiTheme="majorBidi"/>
          <w:rtl/>
        </w:rPr>
        <w:t>:</w:t>
      </w:r>
      <w:r>
        <w:rPr>
          <w:rFonts w:hint="cs"/>
          <w:rtl/>
        </w:rPr>
        <w:t xml:space="preserve"> </w:t>
      </w:r>
      <w:r w:rsidRPr="00CE5AEE">
        <w:rPr>
          <w:rFonts w:asciiTheme="majorBidi" w:hAnsiTheme="majorBidi"/>
        </w:rPr>
        <w:t>http://energy.gov.il/Subjects/Fuel/Pages/GxmsMniPricesAndTaxes.aspx</w:t>
      </w:r>
      <w:r>
        <w:rPr>
          <w:rFonts w:asciiTheme="majorBidi" w:hAnsiTheme="majorBidi" w:hint="cs"/>
          <w:rtl/>
        </w:rPr>
        <w:t xml:space="preserve">. </w:t>
      </w:r>
      <w:r w:rsidRPr="00604E64">
        <w:rPr>
          <w:rFonts w:asciiTheme="majorBidi" w:hAnsiTheme="majorBidi" w:hint="cs"/>
          <w:rtl/>
        </w:rPr>
        <w:t>בפרט</w:t>
      </w:r>
      <w:r w:rsidRPr="00604E64">
        <w:rPr>
          <w:rFonts w:asciiTheme="majorBidi" w:hAnsiTheme="majorBidi"/>
          <w:rtl/>
        </w:rPr>
        <w:t xml:space="preserve">, </w:t>
      </w:r>
      <w:r w:rsidRPr="00604E64">
        <w:rPr>
          <w:rFonts w:asciiTheme="majorBidi" w:hAnsiTheme="majorBidi" w:hint="cs"/>
          <w:rtl/>
        </w:rPr>
        <w:t>רכיב</w:t>
      </w:r>
      <w:r w:rsidRPr="00604E64">
        <w:rPr>
          <w:rFonts w:asciiTheme="majorBidi" w:hAnsiTheme="majorBidi"/>
          <w:rtl/>
        </w:rPr>
        <w:t xml:space="preserve"> </w:t>
      </w:r>
      <w:r w:rsidRPr="00604E64">
        <w:rPr>
          <w:rFonts w:asciiTheme="majorBidi" w:hAnsiTheme="majorBidi" w:hint="cs"/>
          <w:rtl/>
        </w:rPr>
        <w:t>שער</w:t>
      </w:r>
      <w:r w:rsidRPr="00604E64">
        <w:rPr>
          <w:rFonts w:asciiTheme="majorBidi" w:hAnsiTheme="majorBidi"/>
          <w:rtl/>
        </w:rPr>
        <w:t xml:space="preserve"> </w:t>
      </w:r>
      <w:r w:rsidRPr="00604E64">
        <w:rPr>
          <w:rFonts w:asciiTheme="majorBidi" w:hAnsiTheme="majorBidi" w:hint="cs"/>
          <w:rtl/>
        </w:rPr>
        <w:t>בז</w:t>
      </w:r>
      <w:r w:rsidRPr="00604E64">
        <w:rPr>
          <w:rFonts w:asciiTheme="majorBidi" w:hAnsiTheme="majorBidi"/>
          <w:rtl/>
        </w:rPr>
        <w:t>"</w:t>
      </w:r>
      <w:r w:rsidRPr="00604E64">
        <w:rPr>
          <w:rFonts w:asciiTheme="majorBidi" w:hAnsiTheme="majorBidi" w:hint="cs"/>
          <w:rtl/>
        </w:rPr>
        <w:t>ן</w:t>
      </w:r>
      <w:r w:rsidRPr="00604E64">
        <w:rPr>
          <w:rFonts w:asciiTheme="majorBidi" w:hAnsiTheme="majorBidi"/>
          <w:rtl/>
        </w:rPr>
        <w:t xml:space="preserve"> </w:t>
      </w:r>
      <w:r>
        <w:rPr>
          <w:rFonts w:asciiTheme="majorBidi" w:hAnsiTheme="majorBidi" w:hint="cs"/>
          <w:rtl/>
        </w:rPr>
        <w:t xml:space="preserve">הוא </w:t>
      </w:r>
      <w:r w:rsidRPr="00604E64">
        <w:rPr>
          <w:rFonts w:asciiTheme="majorBidi" w:hAnsiTheme="majorBidi" w:hint="cs"/>
          <w:rtl/>
        </w:rPr>
        <w:t>כ</w:t>
      </w:r>
      <w:r w:rsidRPr="00604E64">
        <w:rPr>
          <w:rFonts w:asciiTheme="majorBidi" w:hAnsiTheme="majorBidi"/>
          <w:rtl/>
        </w:rPr>
        <w:t xml:space="preserve">-25% </w:t>
      </w:r>
      <w:r w:rsidRPr="00604E64">
        <w:rPr>
          <w:rFonts w:asciiTheme="majorBidi" w:hAnsiTheme="majorBidi" w:hint="cs"/>
          <w:rtl/>
        </w:rPr>
        <w:t>מהמחיר</w:t>
      </w:r>
      <w:r w:rsidRPr="00604E64">
        <w:rPr>
          <w:rFonts w:asciiTheme="majorBidi" w:hAnsiTheme="majorBidi"/>
          <w:rtl/>
        </w:rPr>
        <w:t xml:space="preserve"> </w:t>
      </w:r>
      <w:r w:rsidRPr="00604E64">
        <w:rPr>
          <w:rFonts w:asciiTheme="majorBidi" w:hAnsiTheme="majorBidi" w:hint="cs"/>
          <w:rtl/>
        </w:rPr>
        <w:t>לצרכן</w:t>
      </w:r>
      <w:r>
        <w:rPr>
          <w:rFonts w:asciiTheme="majorBidi" w:hAnsiTheme="majorBidi" w:hint="cs"/>
          <w:rtl/>
        </w:rPr>
        <w:t>,</w:t>
      </w:r>
      <w:r w:rsidRPr="00604E64">
        <w:rPr>
          <w:rFonts w:asciiTheme="majorBidi" w:hAnsiTheme="majorBidi"/>
          <w:rtl/>
        </w:rPr>
        <w:t xml:space="preserve"> </w:t>
      </w:r>
      <w:r w:rsidRPr="00604E64">
        <w:rPr>
          <w:rFonts w:asciiTheme="majorBidi" w:hAnsiTheme="majorBidi" w:hint="cs"/>
          <w:rtl/>
        </w:rPr>
        <w:t>ורכיבי</w:t>
      </w:r>
      <w:r w:rsidRPr="00604E64">
        <w:rPr>
          <w:rFonts w:asciiTheme="majorBidi" w:hAnsiTheme="majorBidi"/>
          <w:rtl/>
        </w:rPr>
        <w:t xml:space="preserve"> </w:t>
      </w:r>
      <w:r w:rsidRPr="00604E64">
        <w:rPr>
          <w:rFonts w:asciiTheme="majorBidi" w:hAnsiTheme="majorBidi" w:hint="cs"/>
          <w:rtl/>
        </w:rPr>
        <w:t>המיסוי</w:t>
      </w:r>
      <w:r w:rsidRPr="00604E64">
        <w:rPr>
          <w:rFonts w:asciiTheme="majorBidi" w:hAnsiTheme="majorBidi"/>
          <w:rtl/>
        </w:rPr>
        <w:t xml:space="preserve"> </w:t>
      </w:r>
      <w:r>
        <w:rPr>
          <w:rFonts w:asciiTheme="majorBidi" w:hAnsiTheme="majorBidi" w:hint="cs"/>
          <w:rtl/>
        </w:rPr>
        <w:t xml:space="preserve">- </w:t>
      </w:r>
      <w:r w:rsidRPr="00604E64">
        <w:rPr>
          <w:rFonts w:asciiTheme="majorBidi" w:hAnsiTheme="majorBidi" w:hint="cs"/>
          <w:rtl/>
        </w:rPr>
        <w:t>כ</w:t>
      </w:r>
      <w:r w:rsidRPr="00604E64">
        <w:rPr>
          <w:rFonts w:asciiTheme="majorBidi" w:hAnsiTheme="majorBidi"/>
          <w:rtl/>
        </w:rPr>
        <w:t xml:space="preserve">-65% </w:t>
      </w:r>
      <w:r w:rsidRPr="00604E64">
        <w:rPr>
          <w:rFonts w:asciiTheme="majorBidi" w:hAnsiTheme="majorBidi" w:hint="cs"/>
          <w:rtl/>
        </w:rPr>
        <w:t>מהמחיר</w:t>
      </w:r>
      <w:r w:rsidRPr="00604E64">
        <w:rPr>
          <w:rFonts w:asciiTheme="majorBidi" w:hAnsiTheme="majorBidi"/>
          <w:rtl/>
        </w:rPr>
        <w:t>.</w:t>
      </w:r>
    </w:p>
  </w:footnote>
  <w:footnote w:id="15">
    <w:p w:rsidR="00253254" w:rsidP="00427623">
      <w:pPr>
        <w:pStyle w:val="FootnoteText"/>
        <w:spacing w:line="269" w:lineRule="auto"/>
        <w:rPr>
          <w:rtl/>
        </w:rPr>
      </w:pPr>
      <w:r>
        <w:rPr>
          <w:rStyle w:val="FootnoteReference1"/>
        </w:rPr>
        <w:footnoteRef/>
      </w:r>
      <w:r>
        <w:rPr>
          <w:rtl/>
        </w:rPr>
        <w:t xml:space="preserve"> </w:t>
      </w:r>
      <w:r>
        <w:rPr>
          <w:rtl/>
        </w:rPr>
        <w:tab/>
      </w:r>
      <w:r w:rsidRPr="00604E64">
        <w:rPr>
          <w:rFonts w:asciiTheme="majorBidi" w:hAnsiTheme="majorBidi" w:hint="cs"/>
          <w:rtl/>
        </w:rPr>
        <w:t>למעט</w:t>
      </w:r>
      <w:r w:rsidRPr="00604E64">
        <w:rPr>
          <w:rFonts w:asciiTheme="majorBidi" w:hAnsiTheme="majorBidi"/>
          <w:rtl/>
        </w:rPr>
        <w:t xml:space="preserve"> </w:t>
      </w:r>
      <w:r w:rsidRPr="00604E64">
        <w:rPr>
          <w:rFonts w:asciiTheme="majorBidi" w:hAnsiTheme="majorBidi" w:hint="cs"/>
          <w:rtl/>
        </w:rPr>
        <w:t>אילת</w:t>
      </w:r>
      <w:r>
        <w:rPr>
          <w:rFonts w:asciiTheme="majorBidi" w:hAnsiTheme="majorBidi" w:hint="cs"/>
          <w:rtl/>
        </w:rPr>
        <w:t>,</w:t>
      </w:r>
      <w:r w:rsidRPr="00604E64">
        <w:rPr>
          <w:rFonts w:asciiTheme="majorBidi" w:hAnsiTheme="majorBidi"/>
          <w:rtl/>
        </w:rPr>
        <w:t xml:space="preserve"> </w:t>
      </w:r>
      <w:r>
        <w:rPr>
          <w:rFonts w:asciiTheme="majorBidi" w:hAnsiTheme="majorBidi" w:hint="cs"/>
          <w:rtl/>
        </w:rPr>
        <w:t>ש</w:t>
      </w:r>
      <w:r w:rsidRPr="00604E64">
        <w:rPr>
          <w:rFonts w:asciiTheme="majorBidi" w:hAnsiTheme="majorBidi" w:hint="cs"/>
          <w:rtl/>
        </w:rPr>
        <w:t>בה</w:t>
      </w:r>
      <w:r w:rsidRPr="00604E64">
        <w:rPr>
          <w:rFonts w:asciiTheme="majorBidi" w:hAnsiTheme="majorBidi"/>
          <w:rtl/>
        </w:rPr>
        <w:t xml:space="preserve"> </w:t>
      </w:r>
      <w:r w:rsidRPr="00604E64">
        <w:rPr>
          <w:rFonts w:asciiTheme="majorBidi" w:hAnsiTheme="majorBidi" w:hint="cs"/>
          <w:rtl/>
        </w:rPr>
        <w:t>אין</w:t>
      </w:r>
      <w:r w:rsidRPr="00604E64">
        <w:rPr>
          <w:rFonts w:asciiTheme="majorBidi" w:hAnsiTheme="majorBidi"/>
          <w:rtl/>
        </w:rPr>
        <w:t xml:space="preserve"> </w:t>
      </w:r>
      <w:r w:rsidRPr="00604E64">
        <w:rPr>
          <w:rFonts w:asciiTheme="majorBidi" w:hAnsiTheme="majorBidi" w:hint="cs"/>
          <w:rtl/>
        </w:rPr>
        <w:t>חובת</w:t>
      </w:r>
      <w:r w:rsidRPr="00604E64">
        <w:rPr>
          <w:rFonts w:asciiTheme="majorBidi" w:hAnsiTheme="majorBidi"/>
          <w:rtl/>
        </w:rPr>
        <w:t xml:space="preserve"> </w:t>
      </w:r>
      <w:r w:rsidRPr="00604E64">
        <w:rPr>
          <w:rFonts w:asciiTheme="majorBidi" w:hAnsiTheme="majorBidi" w:hint="cs"/>
          <w:rtl/>
        </w:rPr>
        <w:t>תשלום</w:t>
      </w:r>
      <w:r w:rsidRPr="00604E64">
        <w:rPr>
          <w:rFonts w:asciiTheme="majorBidi" w:hAnsiTheme="majorBidi"/>
          <w:rtl/>
        </w:rPr>
        <w:t xml:space="preserve"> </w:t>
      </w:r>
      <w:r w:rsidRPr="00604E64">
        <w:rPr>
          <w:rFonts w:asciiTheme="majorBidi" w:hAnsiTheme="majorBidi" w:hint="cs"/>
          <w:rtl/>
        </w:rPr>
        <w:t>מע</w:t>
      </w:r>
      <w:r w:rsidRPr="00604E64">
        <w:rPr>
          <w:rFonts w:asciiTheme="majorBidi" w:hAnsiTheme="majorBidi"/>
          <w:rtl/>
        </w:rPr>
        <w:t>"</w:t>
      </w:r>
      <w:r>
        <w:rPr>
          <w:rFonts w:asciiTheme="majorBidi" w:hAnsiTheme="majorBidi" w:hint="cs"/>
          <w:rtl/>
        </w:rPr>
        <w:t>ם, ולכן המחיר המפוקח הוא ללא רכיב המע"ם.</w:t>
      </w:r>
    </w:p>
  </w:footnote>
  <w:footnote w:id="16">
    <w:p w:rsidR="00253254" w:rsidP="00427623">
      <w:pPr>
        <w:pStyle w:val="FootnoteText"/>
        <w:spacing w:line="269" w:lineRule="auto"/>
      </w:pPr>
      <w:r>
        <w:rPr>
          <w:rStyle w:val="FootnoteReference1"/>
        </w:rPr>
        <w:footnoteRef/>
      </w:r>
      <w:r>
        <w:rPr>
          <w:rtl/>
        </w:rPr>
        <w:t xml:space="preserve"> </w:t>
      </w:r>
      <w:r>
        <w:rPr>
          <w:rtl/>
        </w:rPr>
        <w:tab/>
      </w:r>
      <w:r>
        <w:rPr>
          <w:rFonts w:hint="cs"/>
          <w:rtl/>
        </w:rPr>
        <w:t xml:space="preserve">כאמור, </w:t>
      </w:r>
      <w:r w:rsidRPr="001D2BDD">
        <w:rPr>
          <w:rtl/>
        </w:rPr>
        <w:t>מרווח השיווק משקף את עלות האספקה המשוערת של הדלק משער בית הזיקוק עד לצרכן בתחנ</w:t>
      </w:r>
      <w:r>
        <w:rPr>
          <w:rFonts w:hint="cs"/>
          <w:rtl/>
        </w:rPr>
        <w:t>ת התדלוק</w:t>
      </w:r>
      <w:r w:rsidRPr="001D2BDD">
        <w:rPr>
          <w:rtl/>
        </w:rPr>
        <w:t xml:space="preserve"> בתוספת רווח שנקבע מעבר לעלויות אלו</w:t>
      </w:r>
      <w:r>
        <w:rPr>
          <w:rFonts w:hint="cs"/>
          <w:rtl/>
        </w:rPr>
        <w:t>.</w:t>
      </w:r>
    </w:p>
  </w:footnote>
  <w:footnote w:id="17">
    <w:p w:rsidR="00253254" w:rsidRPr="005C53CA" w:rsidP="00427623">
      <w:pPr>
        <w:pStyle w:val="FootnoteText"/>
        <w:spacing w:line="269" w:lineRule="auto"/>
      </w:pPr>
      <w:r>
        <w:rPr>
          <w:rStyle w:val="FootnoteReference1"/>
        </w:rPr>
        <w:footnoteRef/>
      </w:r>
      <w:r>
        <w:rPr>
          <w:rtl/>
        </w:rPr>
        <w:t xml:space="preserve"> </w:t>
      </w:r>
      <w:r>
        <w:rPr>
          <w:rtl/>
        </w:rPr>
        <w:tab/>
      </w:r>
      <w:r w:rsidRPr="00C460DF">
        <w:rPr>
          <w:rFonts w:hint="cs"/>
          <w:rtl/>
        </w:rPr>
        <w:t>"</w:t>
      </w:r>
      <w:r w:rsidRPr="009807AE">
        <w:rPr>
          <w:rFonts w:hint="cs"/>
          <w:rtl/>
        </w:rPr>
        <w:t>ת</w:t>
      </w:r>
      <w:r w:rsidRPr="009807AE">
        <w:rPr>
          <w:rtl/>
        </w:rPr>
        <w:t>יאור וניתוח של השינוי במחירי הבנזין ומרכיביו בישראל</w:t>
      </w:r>
      <w:r w:rsidRPr="009807AE">
        <w:rPr>
          <w:rFonts w:hint="cs"/>
          <w:rtl/>
        </w:rPr>
        <w:t xml:space="preserve"> </w:t>
      </w:r>
      <w:r w:rsidRPr="009807AE">
        <w:rPr>
          <w:rtl/>
        </w:rPr>
        <w:t>ובמדינות אירופה</w:t>
      </w:r>
      <w:r w:rsidRPr="009807AE">
        <w:rPr>
          <w:rFonts w:hint="cs"/>
          <w:rtl/>
        </w:rPr>
        <w:t xml:space="preserve"> </w:t>
      </w:r>
      <w:r w:rsidRPr="009807AE">
        <w:rPr>
          <w:rtl/>
        </w:rPr>
        <w:t>מעודכן</w:t>
      </w:r>
      <w:r w:rsidRPr="009807AE">
        <w:rPr>
          <w:rFonts w:hint="cs"/>
          <w:rtl/>
        </w:rPr>
        <w:t>",</w:t>
      </w:r>
      <w:r w:rsidRPr="009807AE">
        <w:rPr>
          <w:rtl/>
        </w:rPr>
        <w:t xml:space="preserve"> נעם בוטוש, מרכז המחקר</w:t>
      </w:r>
      <w:r w:rsidRPr="009807AE">
        <w:rPr>
          <w:rFonts w:hint="cs"/>
          <w:rtl/>
        </w:rPr>
        <w:t>, כנסת ישראל דצמבר 2018.</w:t>
      </w:r>
      <w:r w:rsidRPr="00EF16C6">
        <w:rPr>
          <w:rtl/>
        </w:rPr>
        <w:t xml:space="preserve"> </w:t>
      </w:r>
    </w:p>
  </w:footnote>
  <w:footnote w:id="18">
    <w:p w:rsidR="00253254" w:rsidP="00427623">
      <w:pPr>
        <w:pStyle w:val="FootnoteText"/>
        <w:spacing w:line="269" w:lineRule="auto"/>
        <w:rPr>
          <w:rtl/>
        </w:rPr>
      </w:pPr>
      <w:r>
        <w:rPr>
          <w:rStyle w:val="FootnoteReference1"/>
        </w:rPr>
        <w:footnoteRef/>
      </w:r>
      <w:r>
        <w:rPr>
          <w:rtl/>
        </w:rPr>
        <w:t xml:space="preserve"> </w:t>
      </w:r>
      <w:r>
        <w:rPr>
          <w:rtl/>
        </w:rPr>
        <w:tab/>
      </w:r>
      <w:r w:rsidRPr="000F5E3A">
        <w:rPr>
          <w:rFonts w:hint="eastAsia"/>
          <w:rtl/>
        </w:rPr>
        <w:t>מקור</w:t>
      </w:r>
      <w:r w:rsidRPr="000F5E3A">
        <w:rPr>
          <w:rtl/>
        </w:rPr>
        <w:t xml:space="preserve"> - </w:t>
      </w:r>
      <w:r w:rsidRPr="009807AE">
        <w:t>United States Energy Information Agency</w:t>
      </w:r>
      <w:r w:rsidRPr="000F5E3A">
        <w:rPr>
          <w:rtl/>
        </w:rPr>
        <w:t xml:space="preserve"> </w:t>
      </w:r>
      <w:r>
        <w:rPr>
          <w:rFonts w:hint="cs"/>
          <w:rtl/>
        </w:rPr>
        <w:t>- יש לציין שה</w:t>
      </w:r>
      <w:r w:rsidRPr="000F5E3A">
        <w:rPr>
          <w:rFonts w:hint="eastAsia"/>
          <w:rtl/>
        </w:rPr>
        <w:t>מסים</w:t>
      </w:r>
      <w:r w:rsidRPr="000F5E3A">
        <w:rPr>
          <w:rtl/>
        </w:rPr>
        <w:t xml:space="preserve"> </w:t>
      </w:r>
      <w:r w:rsidRPr="000F5E3A">
        <w:rPr>
          <w:rFonts w:hint="eastAsia"/>
          <w:rtl/>
        </w:rPr>
        <w:t>כולל</w:t>
      </w:r>
      <w:r>
        <w:rPr>
          <w:rFonts w:hint="cs"/>
          <w:rtl/>
        </w:rPr>
        <w:t xml:space="preserve">ים מסי </w:t>
      </w:r>
      <w:r w:rsidRPr="000F5E3A">
        <w:rPr>
          <w:rFonts w:hint="eastAsia"/>
          <w:rtl/>
        </w:rPr>
        <w:t>המדינה</w:t>
      </w:r>
      <w:r w:rsidRPr="000F5E3A">
        <w:rPr>
          <w:rtl/>
        </w:rPr>
        <w:t xml:space="preserve"> </w:t>
      </w:r>
      <w:r w:rsidRPr="000F5E3A">
        <w:rPr>
          <w:rFonts w:hint="eastAsia"/>
          <w:rtl/>
        </w:rPr>
        <w:t>הפדראלית</w:t>
      </w:r>
      <w:r w:rsidRPr="000F5E3A">
        <w:rPr>
          <w:rtl/>
        </w:rPr>
        <w:t xml:space="preserve"> </w:t>
      </w:r>
      <w:r w:rsidRPr="000F5E3A">
        <w:rPr>
          <w:rFonts w:hint="eastAsia"/>
          <w:rtl/>
        </w:rPr>
        <w:t>וממוצע</w:t>
      </w:r>
      <w:r w:rsidRPr="000F5E3A">
        <w:rPr>
          <w:rtl/>
        </w:rPr>
        <w:t xml:space="preserve"> </w:t>
      </w:r>
      <w:r w:rsidRPr="000F5E3A">
        <w:rPr>
          <w:rFonts w:hint="eastAsia"/>
          <w:rtl/>
        </w:rPr>
        <w:t>של</w:t>
      </w:r>
      <w:r w:rsidRPr="000F5E3A">
        <w:rPr>
          <w:rtl/>
        </w:rPr>
        <w:t xml:space="preserve"> </w:t>
      </w:r>
      <w:r w:rsidRPr="000F5E3A">
        <w:rPr>
          <w:rFonts w:hint="eastAsia"/>
          <w:rtl/>
        </w:rPr>
        <w:t>מסים</w:t>
      </w:r>
      <w:r w:rsidRPr="000F5E3A">
        <w:rPr>
          <w:rtl/>
        </w:rPr>
        <w:t xml:space="preserve"> </w:t>
      </w:r>
      <w:r w:rsidRPr="000F5E3A">
        <w:rPr>
          <w:rFonts w:hint="eastAsia"/>
          <w:rtl/>
        </w:rPr>
        <w:t>שמטילות</w:t>
      </w:r>
      <w:r w:rsidRPr="000F5E3A">
        <w:rPr>
          <w:rtl/>
        </w:rPr>
        <w:t xml:space="preserve"> </w:t>
      </w:r>
      <w:r w:rsidRPr="000F5E3A">
        <w:rPr>
          <w:rFonts w:hint="eastAsia"/>
          <w:rtl/>
        </w:rPr>
        <w:t>המדינות</w:t>
      </w:r>
      <w:r w:rsidRPr="000F5E3A">
        <w:rPr>
          <w:rtl/>
        </w:rPr>
        <w:t xml:space="preserve"> </w:t>
      </w:r>
      <w:r w:rsidRPr="000F5E3A">
        <w:rPr>
          <w:rFonts w:hint="eastAsia"/>
          <w:rtl/>
        </w:rPr>
        <w:t>השונות</w:t>
      </w:r>
      <w:r w:rsidRPr="000F5E3A">
        <w:rPr>
          <w:rtl/>
        </w:rPr>
        <w:t xml:space="preserve"> </w:t>
      </w:r>
      <w:r w:rsidRPr="000F5E3A">
        <w:rPr>
          <w:rFonts w:hint="eastAsia"/>
          <w:rtl/>
        </w:rPr>
        <w:t>בארה</w:t>
      </w:r>
      <w:r w:rsidRPr="000F5E3A">
        <w:rPr>
          <w:rtl/>
        </w:rPr>
        <w:t xml:space="preserve">"ב. </w:t>
      </w:r>
      <w:r w:rsidRPr="000F5E3A">
        <w:rPr>
          <w:rFonts w:hint="eastAsia"/>
          <w:rtl/>
        </w:rPr>
        <w:t>המיסוי</w:t>
      </w:r>
      <w:r w:rsidRPr="000F5E3A">
        <w:rPr>
          <w:rtl/>
        </w:rPr>
        <w:t xml:space="preserve"> </w:t>
      </w:r>
      <w:r w:rsidRPr="000F5E3A">
        <w:rPr>
          <w:rFonts w:hint="eastAsia"/>
          <w:rtl/>
        </w:rPr>
        <w:t>של</w:t>
      </w:r>
      <w:r w:rsidRPr="000F5E3A">
        <w:rPr>
          <w:rtl/>
        </w:rPr>
        <w:t xml:space="preserve"> </w:t>
      </w:r>
      <w:r w:rsidRPr="000F5E3A">
        <w:rPr>
          <w:rFonts w:hint="eastAsia"/>
          <w:rtl/>
        </w:rPr>
        <w:t>המדינות</w:t>
      </w:r>
      <w:r w:rsidRPr="000F5E3A">
        <w:rPr>
          <w:rtl/>
        </w:rPr>
        <w:t xml:space="preserve"> </w:t>
      </w:r>
      <w:r w:rsidRPr="000F5E3A">
        <w:rPr>
          <w:rFonts w:hint="eastAsia"/>
          <w:rtl/>
        </w:rPr>
        <w:t>כולל</w:t>
      </w:r>
      <w:r w:rsidRPr="000F5E3A">
        <w:rPr>
          <w:rtl/>
        </w:rPr>
        <w:t xml:space="preserve"> </w:t>
      </w:r>
      <w:r w:rsidRPr="000F5E3A">
        <w:rPr>
          <w:rFonts w:hint="eastAsia"/>
          <w:rtl/>
        </w:rPr>
        <w:t>בלו</w:t>
      </w:r>
      <w:r w:rsidRPr="000F5E3A">
        <w:rPr>
          <w:rtl/>
        </w:rPr>
        <w:t xml:space="preserve">, </w:t>
      </w:r>
      <w:r w:rsidRPr="000F5E3A">
        <w:rPr>
          <w:rFonts w:hint="eastAsia"/>
          <w:rtl/>
        </w:rPr>
        <w:t>מיסים</w:t>
      </w:r>
      <w:r w:rsidRPr="000F5E3A">
        <w:rPr>
          <w:rtl/>
        </w:rPr>
        <w:t xml:space="preserve"> </w:t>
      </w:r>
      <w:r w:rsidRPr="000F5E3A">
        <w:rPr>
          <w:rFonts w:hint="eastAsia"/>
          <w:rtl/>
        </w:rPr>
        <w:t>עבור</w:t>
      </w:r>
      <w:r w:rsidRPr="000F5E3A">
        <w:rPr>
          <w:rtl/>
        </w:rPr>
        <w:t xml:space="preserve"> </w:t>
      </w:r>
      <w:r w:rsidRPr="000F5E3A">
        <w:rPr>
          <w:rFonts w:hint="eastAsia"/>
          <w:rtl/>
        </w:rPr>
        <w:t>איכות</w:t>
      </w:r>
      <w:r w:rsidRPr="000F5E3A">
        <w:rPr>
          <w:rtl/>
        </w:rPr>
        <w:t xml:space="preserve"> </w:t>
      </w:r>
      <w:r w:rsidRPr="000F5E3A">
        <w:rPr>
          <w:rFonts w:hint="eastAsia"/>
          <w:rtl/>
        </w:rPr>
        <w:t>הסביבה</w:t>
      </w:r>
      <w:r w:rsidRPr="000F5E3A">
        <w:rPr>
          <w:rtl/>
        </w:rPr>
        <w:t xml:space="preserve">, </w:t>
      </w:r>
      <w:r w:rsidRPr="000F5E3A">
        <w:rPr>
          <w:rFonts w:hint="eastAsia"/>
          <w:rtl/>
        </w:rPr>
        <w:t>מסים</w:t>
      </w:r>
      <w:r w:rsidRPr="000F5E3A">
        <w:rPr>
          <w:rtl/>
        </w:rPr>
        <w:t xml:space="preserve"> </w:t>
      </w:r>
      <w:r w:rsidRPr="000F5E3A">
        <w:rPr>
          <w:rFonts w:hint="eastAsia"/>
          <w:rtl/>
        </w:rPr>
        <w:t>מיוחדים</w:t>
      </w:r>
      <w:r w:rsidRPr="000F5E3A">
        <w:rPr>
          <w:rtl/>
        </w:rPr>
        <w:t xml:space="preserve"> </w:t>
      </w:r>
      <w:r w:rsidRPr="000F5E3A">
        <w:rPr>
          <w:rFonts w:hint="eastAsia"/>
          <w:rtl/>
        </w:rPr>
        <w:t>ואגרות</w:t>
      </w:r>
      <w:r w:rsidRPr="000F5E3A">
        <w:rPr>
          <w:rtl/>
        </w:rPr>
        <w:t xml:space="preserve"> </w:t>
      </w:r>
      <w:r w:rsidRPr="000F5E3A">
        <w:rPr>
          <w:rFonts w:hint="eastAsia"/>
          <w:rtl/>
        </w:rPr>
        <w:t>עבור</w:t>
      </w:r>
      <w:r w:rsidRPr="000F5E3A">
        <w:rPr>
          <w:rtl/>
        </w:rPr>
        <w:t xml:space="preserve"> </w:t>
      </w:r>
      <w:r w:rsidRPr="000F5E3A">
        <w:rPr>
          <w:rFonts w:hint="eastAsia"/>
          <w:rtl/>
        </w:rPr>
        <w:t>בדיקת</w:t>
      </w:r>
      <w:r w:rsidRPr="000F5E3A">
        <w:rPr>
          <w:rtl/>
        </w:rPr>
        <w:t xml:space="preserve"> </w:t>
      </w:r>
      <w:r w:rsidRPr="000F5E3A">
        <w:rPr>
          <w:rFonts w:hint="eastAsia"/>
          <w:rtl/>
        </w:rPr>
        <w:t>התחנה</w:t>
      </w:r>
      <w:r w:rsidRPr="000F5E3A">
        <w:rPr>
          <w:rtl/>
        </w:rPr>
        <w:t xml:space="preserve"> </w:t>
      </w:r>
      <w:r w:rsidRPr="000F5E3A">
        <w:rPr>
          <w:rFonts w:hint="eastAsia"/>
          <w:rtl/>
        </w:rPr>
        <w:t>אך</w:t>
      </w:r>
      <w:r w:rsidRPr="000F5E3A">
        <w:rPr>
          <w:rtl/>
        </w:rPr>
        <w:t xml:space="preserve"> </w:t>
      </w:r>
      <w:r w:rsidRPr="000F5E3A">
        <w:rPr>
          <w:rFonts w:hint="eastAsia"/>
          <w:rtl/>
        </w:rPr>
        <w:t>לא</w:t>
      </w:r>
      <w:r w:rsidRPr="000F5E3A">
        <w:rPr>
          <w:rtl/>
        </w:rPr>
        <w:t xml:space="preserve"> </w:t>
      </w:r>
      <w:r w:rsidRPr="000F5E3A">
        <w:rPr>
          <w:rFonts w:hint="eastAsia"/>
          <w:rtl/>
        </w:rPr>
        <w:t>כולל</w:t>
      </w:r>
      <w:r w:rsidRPr="000F5E3A">
        <w:rPr>
          <w:rtl/>
        </w:rPr>
        <w:t xml:space="preserve"> </w:t>
      </w:r>
      <w:r w:rsidRPr="000F5E3A">
        <w:rPr>
          <w:rFonts w:hint="eastAsia"/>
          <w:rtl/>
        </w:rPr>
        <w:t>מע</w:t>
      </w:r>
      <w:r w:rsidRPr="000F5E3A">
        <w:rPr>
          <w:rtl/>
        </w:rPr>
        <w:t xml:space="preserve">"מ </w:t>
      </w:r>
      <w:r w:rsidRPr="000F5E3A">
        <w:rPr>
          <w:rFonts w:hint="eastAsia"/>
          <w:rtl/>
        </w:rPr>
        <w:t>של</w:t>
      </w:r>
      <w:r w:rsidRPr="000F5E3A">
        <w:rPr>
          <w:rtl/>
        </w:rPr>
        <w:t xml:space="preserve"> </w:t>
      </w:r>
      <w:r w:rsidRPr="000F5E3A">
        <w:rPr>
          <w:rFonts w:hint="eastAsia"/>
          <w:rtl/>
        </w:rPr>
        <w:t>המדינה</w:t>
      </w:r>
      <w:r w:rsidRPr="000F5E3A">
        <w:rPr>
          <w:rtl/>
        </w:rPr>
        <w:t xml:space="preserve"> </w:t>
      </w:r>
      <w:r w:rsidRPr="000F5E3A">
        <w:rPr>
          <w:rFonts w:hint="eastAsia"/>
          <w:rtl/>
        </w:rPr>
        <w:t>או</w:t>
      </w:r>
      <w:r w:rsidRPr="000F5E3A">
        <w:rPr>
          <w:rtl/>
        </w:rPr>
        <w:t xml:space="preserve"> </w:t>
      </w:r>
      <w:r w:rsidRPr="000F5E3A">
        <w:rPr>
          <w:rFonts w:hint="eastAsia"/>
          <w:rtl/>
        </w:rPr>
        <w:t>מיסים</w:t>
      </w:r>
      <w:r w:rsidRPr="000F5E3A">
        <w:rPr>
          <w:rtl/>
        </w:rPr>
        <w:t xml:space="preserve"> </w:t>
      </w:r>
      <w:r w:rsidRPr="000F5E3A">
        <w:rPr>
          <w:rFonts w:hint="eastAsia"/>
          <w:rtl/>
        </w:rPr>
        <w:t>של</w:t>
      </w:r>
      <w:r w:rsidRPr="000F5E3A">
        <w:rPr>
          <w:rtl/>
        </w:rPr>
        <w:t xml:space="preserve"> </w:t>
      </w:r>
      <w:r w:rsidRPr="000F5E3A">
        <w:rPr>
          <w:rFonts w:hint="eastAsia"/>
          <w:rtl/>
        </w:rPr>
        <w:t>העירייה</w:t>
      </w:r>
      <w:r w:rsidRPr="000F5E3A">
        <w:rPr>
          <w:rtl/>
        </w:rPr>
        <w:t xml:space="preserve"> </w:t>
      </w:r>
      <w:r w:rsidRPr="000F5E3A">
        <w:rPr>
          <w:rFonts w:hint="eastAsia"/>
          <w:rtl/>
        </w:rPr>
        <w:t>או</w:t>
      </w:r>
      <w:r w:rsidRPr="000F5E3A">
        <w:rPr>
          <w:rtl/>
        </w:rPr>
        <w:t xml:space="preserve"> </w:t>
      </w:r>
      <w:r w:rsidRPr="000F5E3A">
        <w:rPr>
          <w:rFonts w:hint="eastAsia"/>
          <w:rtl/>
        </w:rPr>
        <w:t>המחוז</w:t>
      </w:r>
      <w:r w:rsidRPr="000F5E3A">
        <w:rPr>
          <w:rtl/>
        </w:rPr>
        <w:t>.</w:t>
      </w:r>
    </w:p>
  </w:footnote>
  <w:footnote w:id="19">
    <w:p w:rsidR="00253254" w:rsidP="00427623">
      <w:pPr>
        <w:pStyle w:val="FootnoteText"/>
        <w:spacing w:line="269" w:lineRule="auto"/>
        <w:rPr>
          <w:rtl/>
        </w:rPr>
      </w:pPr>
      <w:r>
        <w:rPr>
          <w:rStyle w:val="FootnoteReference1"/>
        </w:rPr>
        <w:footnoteRef/>
      </w:r>
      <w:r>
        <w:rPr>
          <w:rtl/>
        </w:rPr>
        <w:t xml:space="preserve"> </w:t>
      </w:r>
      <w:r>
        <w:rPr>
          <w:rtl/>
        </w:rPr>
        <w:tab/>
      </w:r>
      <w:r>
        <w:rPr>
          <w:rFonts w:hint="cs"/>
          <w:rtl/>
        </w:rPr>
        <w:t>תוספת למחיר הדלק לצרכן שבוחר לקבל שירותי תדלוק מאת עובדי תחנת התדלוק כאשר עומדת לפניו בתחנה האפשרות לתדלק את רכבו בעצמו.</w:t>
      </w:r>
    </w:p>
  </w:footnote>
  <w:footnote w:id="20">
    <w:p w:rsidR="00253254" w:rsidP="00427623">
      <w:pPr>
        <w:pStyle w:val="FootnoteText"/>
        <w:spacing w:line="269" w:lineRule="auto"/>
        <w:rPr>
          <w:rtl/>
        </w:rPr>
      </w:pPr>
      <w:r>
        <w:rPr>
          <w:rStyle w:val="FootnoteReference1"/>
        </w:rPr>
        <w:footnoteRef/>
      </w:r>
      <w:r>
        <w:rPr>
          <w:rtl/>
        </w:rPr>
        <w:t xml:space="preserve"> </w:t>
      </w:r>
      <w:r>
        <w:rPr>
          <w:rFonts w:hint="cs"/>
          <w:rtl/>
        </w:rPr>
        <w:tab/>
      </w:r>
      <w:r w:rsidRPr="009807AE">
        <w:rPr>
          <w:rFonts w:hint="cs"/>
          <w:rtl/>
        </w:rPr>
        <w:t>פרוטוקול, ס</w:t>
      </w:r>
      <w:r w:rsidRPr="009807AE">
        <w:rPr>
          <w:rtl/>
        </w:rPr>
        <w:t>יכום דיון ועדת המחירים בנושא משאבות בנזין 95</w:t>
      </w:r>
      <w:r>
        <w:rPr>
          <w:rFonts w:hint="cs"/>
          <w:rtl/>
        </w:rPr>
        <w:t xml:space="preserve"> </w:t>
      </w:r>
      <w:r w:rsidRPr="00225802">
        <w:rPr>
          <w:rtl/>
        </w:rPr>
        <w:t>בשירות עצמי בתחנות התדלו</w:t>
      </w:r>
      <w:r>
        <w:rPr>
          <w:rFonts w:hint="cs"/>
          <w:rtl/>
        </w:rPr>
        <w:t xml:space="preserve">ק, 22.1.2020. ועדת המחירים קובעת את מחיר הדלק בפיקוח וחברים בה, מבין היתר, נציגים ממשרד האנרגיה ומשרד האוצר. </w:t>
      </w:r>
    </w:p>
  </w:footnote>
  <w:footnote w:id="21">
    <w:p w:rsidR="00253254" w:rsidP="00427623">
      <w:pPr>
        <w:pStyle w:val="FootnoteText"/>
        <w:spacing w:line="269" w:lineRule="auto"/>
      </w:pPr>
      <w:r>
        <w:rPr>
          <w:rStyle w:val="FootnoteReference1"/>
        </w:rPr>
        <w:footnoteRef/>
      </w:r>
      <w:r>
        <w:rPr>
          <w:rtl/>
        </w:rPr>
        <w:t xml:space="preserve"> </w:t>
      </w:r>
      <w:r>
        <w:rPr>
          <w:rtl/>
        </w:rPr>
        <w:tab/>
      </w:r>
      <w:r>
        <w:rPr>
          <w:rFonts w:eastAsia="Times New Roman" w:hint="cs"/>
          <w:rtl/>
          <w:lang w:eastAsia="he-IL"/>
        </w:rPr>
        <w:t xml:space="preserve">רשות התחרות, </w:t>
      </w:r>
      <w:r w:rsidRPr="00301933">
        <w:rPr>
          <w:rFonts w:eastAsia="Times New Roman"/>
          <w:b/>
          <w:bCs/>
          <w:rtl/>
          <w:lang w:eastAsia="he-IL"/>
        </w:rPr>
        <w:t>תחרות גיאוגרפית בתחנות תדלוק</w:t>
      </w:r>
      <w:r>
        <w:rPr>
          <w:rFonts w:eastAsia="Times New Roman" w:hint="cs"/>
          <w:b/>
          <w:bCs/>
          <w:rtl/>
          <w:lang w:eastAsia="he-IL"/>
        </w:rPr>
        <w:t xml:space="preserve"> -</w:t>
      </w:r>
      <w:r w:rsidRPr="00301933">
        <w:rPr>
          <w:rFonts w:eastAsia="Times New Roman"/>
          <w:b/>
          <w:bCs/>
          <w:rtl/>
          <w:lang w:eastAsia="he-IL"/>
        </w:rPr>
        <w:t xml:space="preserve"> </w:t>
      </w:r>
      <w:r w:rsidRPr="00301933">
        <w:rPr>
          <w:rStyle w:val="Hyperlink"/>
          <w:rFonts w:eastAsia="Times New Roman"/>
          <w:b/>
          <w:bCs/>
          <w:color w:val="auto"/>
          <w:u w:val="none"/>
          <w:rtl/>
          <w:lang w:eastAsia="he-IL"/>
        </w:rPr>
        <w:t xml:space="preserve">הקשר בין מבנה שוק למחירי </w:t>
      </w:r>
      <w:r w:rsidRPr="00301933">
        <w:rPr>
          <w:rStyle w:val="Hyperlink"/>
          <w:rFonts w:eastAsia="Times New Roman" w:hint="eastAsia"/>
          <w:b/>
          <w:bCs/>
          <w:color w:val="auto"/>
          <w:u w:val="none"/>
          <w:rtl/>
          <w:lang w:eastAsia="he-IL"/>
        </w:rPr>
        <w:t>הבנזין</w:t>
      </w:r>
      <w:r w:rsidRPr="00E4455B">
        <w:rPr>
          <w:rStyle w:val="Hyperlink"/>
          <w:rFonts w:eastAsia="Times New Roman"/>
          <w:color w:val="auto"/>
          <w:u w:val="none"/>
          <w:rtl/>
          <w:lang w:eastAsia="he-IL"/>
        </w:rPr>
        <w:t xml:space="preserve"> </w:t>
      </w:r>
      <w:r>
        <w:rPr>
          <w:rStyle w:val="Hyperlink"/>
          <w:rFonts w:eastAsia="Times New Roman" w:hint="cs"/>
          <w:color w:val="auto"/>
          <w:u w:val="none"/>
          <w:rtl/>
          <w:lang w:eastAsia="he-IL"/>
        </w:rPr>
        <w:t>(</w:t>
      </w:r>
      <w:r w:rsidRPr="00E4455B">
        <w:rPr>
          <w:rStyle w:val="Hyperlink"/>
          <w:rFonts w:eastAsia="Times New Roman"/>
          <w:color w:val="auto"/>
          <w:u w:val="none"/>
          <w:rtl/>
          <w:lang w:eastAsia="he-IL"/>
        </w:rPr>
        <w:t>2017</w:t>
      </w:r>
      <w:r>
        <w:rPr>
          <w:rStyle w:val="Hyperlink"/>
          <w:rFonts w:eastAsia="Times New Roman" w:hint="cs"/>
          <w:color w:val="auto"/>
          <w:u w:val="none"/>
          <w:rtl/>
          <w:lang w:eastAsia="he-IL"/>
        </w:rPr>
        <w:t>)</w:t>
      </w:r>
      <w:r w:rsidRPr="00E4455B">
        <w:rPr>
          <w:rStyle w:val="Hyperlink"/>
          <w:rFonts w:eastAsia="Times New Roman"/>
          <w:color w:val="auto"/>
          <w:u w:val="none"/>
          <w:rtl/>
          <w:lang w:eastAsia="he-IL"/>
        </w:rPr>
        <w:t>.</w:t>
      </w:r>
    </w:p>
  </w:footnote>
  <w:footnote w:id="22">
    <w:p w:rsidR="00253254" w:rsidP="00427623">
      <w:pPr>
        <w:pStyle w:val="FootnoteText"/>
        <w:spacing w:line="269" w:lineRule="auto"/>
      </w:pPr>
      <w:r>
        <w:rPr>
          <w:rStyle w:val="FootnoteReference1"/>
        </w:rPr>
        <w:footnoteRef/>
      </w:r>
      <w:r>
        <w:rPr>
          <w:rtl/>
        </w:rPr>
        <w:t xml:space="preserve"> </w:t>
      </w:r>
      <w:r>
        <w:rPr>
          <w:rtl/>
        </w:rPr>
        <w:tab/>
      </w:r>
      <w:r>
        <w:rPr>
          <w:rFonts w:hint="cs"/>
          <w:rtl/>
        </w:rPr>
        <w:t>דוח הוועדה לשינוי כלכלי חברתי מספטמבר 2011, עמ' 182.</w:t>
      </w:r>
    </w:p>
  </w:footnote>
  <w:footnote w:id="23">
    <w:p w:rsidR="00253254" w:rsidP="00427623">
      <w:pPr>
        <w:pStyle w:val="FootnoteText"/>
        <w:spacing w:line="269" w:lineRule="auto"/>
        <w:rPr>
          <w:rtl/>
        </w:rPr>
      </w:pPr>
      <w:r w:rsidRPr="0027443A">
        <w:rPr>
          <w:rStyle w:val="FootnoteReference1"/>
        </w:rPr>
        <w:footnoteRef/>
      </w:r>
      <w:r w:rsidRPr="0027443A">
        <w:rPr>
          <w:rStyle w:val="FootnoteReference1"/>
          <w:rtl/>
        </w:rPr>
        <w:t xml:space="preserve"> </w:t>
      </w:r>
      <w:r>
        <w:rPr>
          <w:rtl/>
        </w:rPr>
        <w:tab/>
      </w:r>
      <w:r w:rsidRPr="00D76774">
        <w:rPr>
          <w:rFonts w:hint="cs"/>
          <w:rtl/>
        </w:rPr>
        <w:t>החלטת הממשלה</w:t>
      </w:r>
      <w:r w:rsidRPr="0027443A">
        <w:rPr>
          <w:rFonts w:hint="cs"/>
          <w:rtl/>
        </w:rPr>
        <w:t xml:space="preserve"> </w:t>
      </w:r>
      <w:r w:rsidRPr="00750974">
        <w:rPr>
          <w:rFonts w:hint="cs"/>
          <w:rtl/>
        </w:rPr>
        <w:t>3756 (9.10.2011).</w:t>
      </w:r>
    </w:p>
  </w:footnote>
  <w:footnote w:id="24">
    <w:p w:rsidR="00253254" w:rsidP="00427623">
      <w:pPr>
        <w:pStyle w:val="FootnoteText"/>
        <w:spacing w:line="269" w:lineRule="auto"/>
        <w:rPr>
          <w:rtl/>
        </w:rPr>
      </w:pPr>
      <w:r>
        <w:rPr>
          <w:rStyle w:val="FootnoteReference1"/>
        </w:rPr>
        <w:footnoteRef/>
      </w:r>
      <w:r>
        <w:rPr>
          <w:rtl/>
        </w:rPr>
        <w:t xml:space="preserve"> </w:t>
      </w:r>
      <w:r>
        <w:rPr>
          <w:rtl/>
        </w:rPr>
        <w:tab/>
      </w:r>
      <w:r w:rsidRPr="00606E4E">
        <w:rPr>
          <w:rFonts w:hint="eastAsia"/>
          <w:highlight w:val="lightGray"/>
          <w:rtl/>
        </w:rPr>
        <w:t>על</w:t>
      </w:r>
      <w:r w:rsidRPr="00606E4E">
        <w:rPr>
          <w:highlight w:val="lightGray"/>
          <w:rtl/>
        </w:rPr>
        <w:t xml:space="preserve"> </w:t>
      </w:r>
      <w:r w:rsidRPr="00606E4E">
        <w:rPr>
          <w:rFonts w:hint="eastAsia"/>
          <w:highlight w:val="lightGray"/>
          <w:rtl/>
        </w:rPr>
        <w:t>פי</w:t>
      </w:r>
      <w:r w:rsidRPr="00606E4E">
        <w:rPr>
          <w:highlight w:val="lightGray"/>
          <w:rtl/>
        </w:rPr>
        <w:t xml:space="preserve"> </w:t>
      </w:r>
      <w:r w:rsidRPr="00606E4E">
        <w:rPr>
          <w:rFonts w:hint="eastAsia"/>
          <w:highlight w:val="lightGray"/>
          <w:rtl/>
        </w:rPr>
        <w:t>ההסכמים</w:t>
      </w:r>
      <w:r w:rsidRPr="00606E4E">
        <w:rPr>
          <w:highlight w:val="lightGray"/>
          <w:rtl/>
        </w:rPr>
        <w:t xml:space="preserve"> </w:t>
      </w:r>
      <w:r w:rsidRPr="00606E4E">
        <w:rPr>
          <w:rFonts w:hint="eastAsia"/>
          <w:highlight w:val="lightGray"/>
          <w:rtl/>
        </w:rPr>
        <w:t>בעלי</w:t>
      </w:r>
      <w:r w:rsidRPr="00606E4E">
        <w:rPr>
          <w:highlight w:val="lightGray"/>
          <w:rtl/>
        </w:rPr>
        <w:t xml:space="preserve"> </w:t>
      </w:r>
      <w:r w:rsidRPr="00485D39">
        <w:rPr>
          <w:rFonts w:hint="eastAsia"/>
          <w:rtl/>
        </w:rPr>
        <w:t>תחנות</w:t>
      </w:r>
      <w:r w:rsidRPr="00485D39">
        <w:rPr>
          <w:rtl/>
        </w:rPr>
        <w:t xml:space="preserve"> </w:t>
      </w:r>
      <w:r w:rsidRPr="00485D39">
        <w:rPr>
          <w:rFonts w:hint="eastAsia"/>
          <w:rtl/>
        </w:rPr>
        <w:t>תדלוק</w:t>
      </w:r>
      <w:r w:rsidRPr="00485D39">
        <w:rPr>
          <w:rtl/>
        </w:rPr>
        <w:t xml:space="preserve"> </w:t>
      </w:r>
      <w:r w:rsidRPr="00606E4E">
        <w:rPr>
          <w:rFonts w:hint="eastAsia"/>
          <w:highlight w:val="lightGray"/>
          <w:rtl/>
        </w:rPr>
        <w:t>התחייבו</w:t>
      </w:r>
      <w:r w:rsidRPr="00606E4E">
        <w:rPr>
          <w:highlight w:val="lightGray"/>
          <w:rtl/>
        </w:rPr>
        <w:t xml:space="preserve"> </w:t>
      </w:r>
      <w:r w:rsidRPr="00606E4E">
        <w:rPr>
          <w:rFonts w:hint="eastAsia"/>
          <w:highlight w:val="lightGray"/>
          <w:rtl/>
        </w:rPr>
        <w:t>לרכוש</w:t>
      </w:r>
      <w:r w:rsidRPr="00606E4E">
        <w:rPr>
          <w:highlight w:val="lightGray"/>
          <w:rtl/>
        </w:rPr>
        <w:t xml:space="preserve"> </w:t>
      </w:r>
      <w:r w:rsidRPr="00606E4E">
        <w:rPr>
          <w:rFonts w:hint="eastAsia"/>
          <w:highlight w:val="lightGray"/>
          <w:rtl/>
        </w:rPr>
        <w:t>דלק</w:t>
      </w:r>
      <w:r w:rsidRPr="00606E4E">
        <w:rPr>
          <w:highlight w:val="lightGray"/>
          <w:rtl/>
        </w:rPr>
        <w:t xml:space="preserve"> </w:t>
      </w:r>
      <w:r w:rsidRPr="00606E4E">
        <w:rPr>
          <w:rFonts w:hint="eastAsia"/>
          <w:highlight w:val="lightGray"/>
          <w:rtl/>
        </w:rPr>
        <w:t>מספק</w:t>
      </w:r>
      <w:r w:rsidRPr="00606E4E">
        <w:rPr>
          <w:highlight w:val="lightGray"/>
          <w:rtl/>
        </w:rPr>
        <w:t xml:space="preserve"> </w:t>
      </w:r>
      <w:r w:rsidRPr="00606E4E">
        <w:rPr>
          <w:rFonts w:hint="eastAsia"/>
          <w:highlight w:val="lightGray"/>
          <w:rtl/>
        </w:rPr>
        <w:t>מסוים</w:t>
      </w:r>
      <w:r>
        <w:rPr>
          <w:rFonts w:hint="cs"/>
          <w:rtl/>
        </w:rPr>
        <w:t xml:space="preserve"> </w:t>
      </w:r>
    </w:p>
  </w:footnote>
  <w:footnote w:id="25">
    <w:p w:rsidR="00253254" w:rsidP="00427623">
      <w:pPr>
        <w:pStyle w:val="FootnoteText"/>
        <w:spacing w:line="269" w:lineRule="auto"/>
        <w:rPr>
          <w:rtl/>
        </w:rPr>
      </w:pPr>
      <w:r>
        <w:rPr>
          <w:rStyle w:val="FootnoteReference1"/>
        </w:rPr>
        <w:footnoteRef/>
      </w:r>
      <w:r>
        <w:rPr>
          <w:rtl/>
        </w:rPr>
        <w:t xml:space="preserve"> </w:t>
      </w:r>
      <w:r>
        <w:rPr>
          <w:rtl/>
        </w:rPr>
        <w:tab/>
      </w:r>
      <w:r>
        <w:rPr>
          <w:rFonts w:hint="cs"/>
          <w:rtl/>
        </w:rPr>
        <w:t>חוק משק הדלק (קידום התחרות), תשנ"ד-1994.</w:t>
      </w:r>
    </w:p>
  </w:footnote>
  <w:footnote w:id="26">
    <w:p w:rsidR="00253254" w:rsidP="00427623">
      <w:pPr>
        <w:pStyle w:val="FootnoteText"/>
        <w:spacing w:line="269" w:lineRule="auto"/>
      </w:pPr>
      <w:r>
        <w:rPr>
          <w:rStyle w:val="FootnoteReference1"/>
        </w:rPr>
        <w:footnoteRef/>
      </w:r>
      <w:r>
        <w:rPr>
          <w:rtl/>
        </w:rPr>
        <w:t xml:space="preserve"> </w:t>
      </w:r>
      <w:r>
        <w:rPr>
          <w:rtl/>
        </w:rPr>
        <w:tab/>
      </w:r>
      <w:r>
        <w:rPr>
          <w:rFonts w:hint="cs"/>
          <w:rtl/>
        </w:rPr>
        <w:t xml:space="preserve">רשות התחרות, </w:t>
      </w:r>
      <w:r w:rsidRPr="00301933">
        <w:rPr>
          <w:b/>
          <w:bCs/>
          <w:rtl/>
        </w:rPr>
        <w:t>דוח תחרות גיאוגרפית בתחנות תדלוק - הקשר בין מבנה שוק למחירי תזקיקים (בנזין וסולר)</w:t>
      </w:r>
      <w:r w:rsidRPr="00F26524">
        <w:rPr>
          <w:rtl/>
        </w:rPr>
        <w:t xml:space="preserve">, </w:t>
      </w:r>
      <w:r>
        <w:rPr>
          <w:rFonts w:hint="cs"/>
          <w:rtl/>
        </w:rPr>
        <w:t>(2017)</w:t>
      </w:r>
      <w:r w:rsidRPr="00F26524">
        <w:rPr>
          <w:rtl/>
        </w:rPr>
        <w:t>.</w:t>
      </w:r>
    </w:p>
  </w:footnote>
  <w:footnote w:id="27">
    <w:p w:rsidR="00253254" w:rsidRPr="00F635CE" w:rsidP="00427623">
      <w:pPr>
        <w:pStyle w:val="FootnoteText"/>
        <w:spacing w:line="269" w:lineRule="auto"/>
        <w:rPr>
          <w:rtl/>
        </w:rPr>
      </w:pPr>
      <w:r>
        <w:rPr>
          <w:rStyle w:val="FootnoteReference1"/>
        </w:rPr>
        <w:footnoteRef/>
      </w:r>
      <w:r>
        <w:rPr>
          <w:rtl/>
        </w:rPr>
        <w:t xml:space="preserve"> </w:t>
      </w:r>
      <w:r>
        <w:rPr>
          <w:rtl/>
        </w:rPr>
        <w:tab/>
      </w:r>
      <w:r w:rsidRPr="00084888">
        <w:t>https://www.car-importers.org.il/images/skira.pdf</w:t>
      </w:r>
    </w:p>
  </w:footnote>
  <w:footnote w:id="28">
    <w:p w:rsidR="00253254" w:rsidP="00427623">
      <w:pPr>
        <w:pStyle w:val="FootnoteText"/>
        <w:spacing w:line="269" w:lineRule="auto"/>
      </w:pPr>
      <w:r>
        <w:rPr>
          <w:rStyle w:val="FootnoteReference1"/>
        </w:rPr>
        <w:footnoteRef/>
      </w:r>
      <w:r>
        <w:rPr>
          <w:rtl/>
        </w:rPr>
        <w:t xml:space="preserve"> </w:t>
      </w:r>
      <w:r>
        <w:rPr>
          <w:rtl/>
        </w:rPr>
        <w:tab/>
      </w:r>
      <w:r>
        <w:rPr>
          <w:rFonts w:hint="cs"/>
          <w:rtl/>
        </w:rPr>
        <w:t>עם זאת, ההחלטה קובעת בנוסף כי אם לא נבחרו מועמדים שאינם גורם ריכוז בענף, רשאית רמ"י לצאת במכרז נוסף אשר במסגרתו יתאפשר מתן זכות בתחנות תדלוק גם לגורם ריכוזי בענף.</w:t>
      </w:r>
    </w:p>
  </w:footnote>
  <w:footnote w:id="29">
    <w:p w:rsidR="00253254" w:rsidP="00427623">
      <w:pPr>
        <w:pStyle w:val="FootnoteText"/>
        <w:spacing w:line="269" w:lineRule="auto"/>
        <w:rPr>
          <w:rtl/>
        </w:rPr>
      </w:pPr>
      <w:r>
        <w:rPr>
          <w:rStyle w:val="FootnoteReference1"/>
        </w:rPr>
        <w:footnoteRef/>
      </w:r>
      <w:r>
        <w:rPr>
          <w:rtl/>
        </w:rPr>
        <w:t xml:space="preserve"> </w:t>
      </w:r>
      <w:r>
        <w:rPr>
          <w:rtl/>
        </w:rPr>
        <w:tab/>
      </w:r>
      <w:r w:rsidRPr="005C4514">
        <w:rPr>
          <w:rtl/>
        </w:rPr>
        <w:t>ת</w:t>
      </w:r>
      <w:r>
        <w:rPr>
          <w:rFonts w:hint="cs"/>
          <w:rtl/>
        </w:rPr>
        <w:t>ו</w:t>
      </w:r>
      <w:r w:rsidRPr="005C4514">
        <w:rPr>
          <w:rtl/>
        </w:rPr>
        <w:t>כנית מתאר ארצית לתחנות תדלוק</w:t>
      </w:r>
      <w:r>
        <w:rPr>
          <w:rFonts w:hint="cs"/>
          <w:rtl/>
        </w:rPr>
        <w:t xml:space="preserve"> ה</w:t>
      </w:r>
      <w:r w:rsidRPr="005C4514">
        <w:rPr>
          <w:rtl/>
        </w:rPr>
        <w:t>קובעת הוראות לתכנון ו</w:t>
      </w:r>
      <w:r>
        <w:rPr>
          <w:rFonts w:hint="cs"/>
          <w:rtl/>
        </w:rPr>
        <w:t>ל</w:t>
      </w:r>
      <w:r w:rsidRPr="005C4514">
        <w:rPr>
          <w:rtl/>
        </w:rPr>
        <w:t xml:space="preserve">אישור </w:t>
      </w:r>
      <w:r>
        <w:rPr>
          <w:rFonts w:hint="cs"/>
          <w:rtl/>
        </w:rPr>
        <w:t xml:space="preserve">של </w:t>
      </w:r>
      <w:r w:rsidRPr="005C4514">
        <w:rPr>
          <w:rtl/>
        </w:rPr>
        <w:t>תחנות תדלוק מסוגים שונים</w:t>
      </w:r>
      <w:r>
        <w:rPr>
          <w:rFonts w:hint="cs"/>
          <w:rtl/>
        </w:rPr>
        <w:t xml:space="preserve">. נוסח משולב, לאחר שינוי מס' 4, פורסם למתן תוקף בי"פ 5568, 23.8.06. </w:t>
      </w:r>
    </w:p>
  </w:footnote>
  <w:footnote w:id="30">
    <w:p w:rsidR="00253254" w:rsidP="00427623">
      <w:pPr>
        <w:pStyle w:val="FootnoteText"/>
        <w:spacing w:line="269" w:lineRule="auto"/>
      </w:pPr>
      <w:r>
        <w:rPr>
          <w:rStyle w:val="FootnoteReference1"/>
        </w:rPr>
        <w:footnoteRef/>
      </w:r>
      <w:r>
        <w:rPr>
          <w:rtl/>
        </w:rPr>
        <w:t xml:space="preserve"> </w:t>
      </w:r>
      <w:r>
        <w:rPr>
          <w:rtl/>
        </w:rPr>
        <w:tab/>
      </w:r>
      <w:r>
        <w:rPr>
          <w:rFonts w:hint="cs"/>
          <w:rtl/>
        </w:rPr>
        <w:t>כיום: נתיבי ישראל - החברה הלאומית לתשתיות תחבורה בע"מ.</w:t>
      </w:r>
    </w:p>
  </w:footnote>
  <w:footnote w:id="31">
    <w:p w:rsidR="00253254" w:rsidP="00427623">
      <w:pPr>
        <w:pStyle w:val="FootnoteText"/>
        <w:spacing w:line="269" w:lineRule="auto"/>
      </w:pPr>
      <w:r>
        <w:rPr>
          <w:rStyle w:val="FootnoteReference1"/>
        </w:rPr>
        <w:footnoteRef/>
      </w:r>
      <w:r>
        <w:rPr>
          <w:rtl/>
        </w:rPr>
        <w:t xml:space="preserve"> </w:t>
      </w:r>
      <w:r>
        <w:rPr>
          <w:rtl/>
        </w:rPr>
        <w:tab/>
      </w:r>
      <w:r w:rsidRPr="009316FD">
        <w:rPr>
          <w:rFonts w:hint="cs"/>
          <w:rtl/>
        </w:rPr>
        <w:t>כיום</w:t>
      </w:r>
      <w:r>
        <w:rPr>
          <w:rFonts w:hint="cs"/>
          <w:rtl/>
        </w:rPr>
        <w:t xml:space="preserve">: חוצה ישראל - תשתיות ומיזמי תחבורה לאומיים. </w:t>
      </w:r>
    </w:p>
  </w:footnote>
  <w:footnote w:id="32">
    <w:p w:rsidR="00253254" w:rsidP="00427623">
      <w:pPr>
        <w:pStyle w:val="FootnoteText"/>
        <w:spacing w:line="269" w:lineRule="auto"/>
        <w:rPr>
          <w:rtl/>
        </w:rPr>
      </w:pPr>
      <w:r>
        <w:rPr>
          <w:rStyle w:val="FootnoteReference1"/>
        </w:rPr>
        <w:footnoteRef/>
      </w:r>
      <w:r>
        <w:rPr>
          <w:rtl/>
        </w:rPr>
        <w:t xml:space="preserve"> </w:t>
      </w:r>
      <w:r>
        <w:rPr>
          <w:rtl/>
        </w:rPr>
        <w:tab/>
      </w:r>
      <w:r>
        <w:rPr>
          <w:rFonts w:hint="cs"/>
          <w:rtl/>
        </w:rPr>
        <w:t>בחוות הדעת של היועץ המשפטי לממשלה בשאלת חוקיות ההסכם הקמעונאי המשולב בהסכם הקנייני במסגרת ע"א 9959/03 הנ"ל, הוא עמד על כך כי חוק התחרות הכללית, התשמ"ח-1988, חל באופן "אקטיבי" גם על הסדרים נמשכים שנוצרו לפני כניסתו לתוקף, שכן "יש להניח כי הצדדים להסכם (כמו כל צד להסכם) התכוונו לפעול כדין, ולכן יש להניח כי התכוונו לקבל כל אישור הנדרש לפי דין מעת לעת. כך, גם אם הצורך באישור כלשהו כלל לא היה קיים וממילא לא היה ידוע לצדדים בעת כריתת ההסכם". אין משמעות חוות הדעת שכל חוזי העבר הפכו להיות בלתי חוקיים.</w:t>
      </w:r>
    </w:p>
  </w:footnote>
  <w:footnote w:id="33">
    <w:p w:rsidR="00253254" w:rsidP="00427623">
      <w:pPr>
        <w:pStyle w:val="FootnoteText"/>
        <w:spacing w:line="269" w:lineRule="auto"/>
      </w:pPr>
      <w:r>
        <w:rPr>
          <w:rStyle w:val="FootnoteReference1"/>
        </w:rPr>
        <w:footnoteRef/>
      </w:r>
      <w:r>
        <w:rPr>
          <w:rtl/>
        </w:rPr>
        <w:t xml:space="preserve"> </w:t>
      </w:r>
      <w:r>
        <w:rPr>
          <w:rtl/>
        </w:rPr>
        <w:tab/>
      </w:r>
      <w:r>
        <w:rPr>
          <w:rFonts w:hint="cs"/>
          <w:rtl/>
        </w:rPr>
        <w:t>עד סוף 2018 נקראה רשות התחרות בשם "הרשות להגבלים עסקיים".</w:t>
      </w:r>
    </w:p>
  </w:footnote>
  <w:footnote w:id="34">
    <w:p w:rsidR="00253254" w:rsidRPr="0076764D" w:rsidP="00427623">
      <w:pPr>
        <w:pStyle w:val="FootnoteText"/>
        <w:spacing w:line="269" w:lineRule="auto"/>
      </w:pPr>
      <w:r>
        <w:rPr>
          <w:rStyle w:val="FootnoteReference1"/>
        </w:rPr>
        <w:footnoteRef/>
      </w:r>
      <w:r>
        <w:rPr>
          <w:rtl/>
        </w:rPr>
        <w:t xml:space="preserve"> </w:t>
      </w:r>
      <w:r>
        <w:rPr>
          <w:rtl/>
        </w:rPr>
        <w:tab/>
      </w:r>
      <w:r w:rsidRPr="0076764D">
        <w:rPr>
          <w:rFonts w:hint="cs"/>
          <w:rtl/>
        </w:rPr>
        <w:t xml:space="preserve">בנק ישראל </w:t>
      </w:r>
      <w:r w:rsidRPr="00F705A6">
        <w:t>http://www.boi.org.il/he/Research/DocLib3/1-144.pdf</w:t>
      </w:r>
      <w:r w:rsidRPr="0076764D">
        <w:t xml:space="preserve"> -</w:t>
      </w:r>
      <w:r w:rsidRPr="00CA569D">
        <w:rPr>
          <w:rFonts w:hint="cs"/>
          <w:sz w:val="10"/>
          <w:szCs w:val="10"/>
          <w:rtl/>
        </w:rPr>
        <w:t>.</w:t>
      </w:r>
    </w:p>
  </w:footnote>
  <w:footnote w:id="35">
    <w:p w:rsidR="00253254" w:rsidRPr="0076764D" w:rsidP="00427623">
      <w:pPr>
        <w:pStyle w:val="FootnoteText"/>
        <w:spacing w:line="269" w:lineRule="auto"/>
      </w:pPr>
      <w:r>
        <w:rPr>
          <w:rStyle w:val="FootnoteReference1"/>
        </w:rPr>
        <w:footnoteRef/>
      </w:r>
      <w:r>
        <w:rPr>
          <w:rtl/>
        </w:rPr>
        <w:t xml:space="preserve"> </w:t>
      </w:r>
      <w:r>
        <w:rPr>
          <w:rtl/>
        </w:rPr>
        <w:tab/>
      </w:r>
      <w:r>
        <w:rPr>
          <w:rFonts w:hint="cs"/>
          <w:rtl/>
        </w:rPr>
        <w:t xml:space="preserve">על השוואה בין התחרות במחירי הסולר לתחרות במחירי הבנזין כתבה רשות התחרות בדצמבר 2017 </w:t>
      </w:r>
      <w:r w:rsidRPr="00CA569D">
        <w:rPr>
          <w:rFonts w:hint="cs"/>
          <w:rtl/>
        </w:rPr>
        <w:t>טיוטת דוח</w:t>
      </w:r>
      <w:r>
        <w:rPr>
          <w:rFonts w:hint="cs"/>
          <w:rtl/>
        </w:rPr>
        <w:t>:</w:t>
      </w:r>
      <w:r w:rsidRPr="00CA569D">
        <w:rPr>
          <w:rFonts w:hint="cs"/>
          <w:rtl/>
        </w:rPr>
        <w:t xml:space="preserve"> </w:t>
      </w:r>
      <w:r w:rsidRPr="00CA569D">
        <w:rPr>
          <w:rFonts w:hint="cs"/>
          <w:b/>
          <w:bCs/>
          <w:rtl/>
        </w:rPr>
        <w:t xml:space="preserve">תחרות גיאוגרפית בתחנות תדלוק </w:t>
      </w:r>
      <w:r>
        <w:rPr>
          <w:rFonts w:hint="cs"/>
          <w:b/>
          <w:bCs/>
          <w:rtl/>
        </w:rPr>
        <w:t xml:space="preserve">- </w:t>
      </w:r>
      <w:r w:rsidRPr="00CA569D">
        <w:rPr>
          <w:rFonts w:hint="cs"/>
          <w:b/>
          <w:bCs/>
          <w:rtl/>
        </w:rPr>
        <w:t>הקשר בין מבנה שוק למחירי סולר</w:t>
      </w:r>
      <w:r>
        <w:rPr>
          <w:rFonts w:hint="cs"/>
          <w:rtl/>
        </w:rPr>
        <w:t>. בסיכום דוח זה צוינו, בין היתר, פרטים אלה</w:t>
      </w:r>
      <w:r w:rsidRPr="00CA569D">
        <w:rPr>
          <w:rFonts w:hint="cs"/>
          <w:rtl/>
        </w:rPr>
        <w:t>: עבור לקוחות מזדמנים מצטיירת תמונה כללית של שוק סולר בעל דינמיקת מחירים גדולה יותר מ</w:t>
      </w:r>
      <w:r>
        <w:rPr>
          <w:rFonts w:hint="cs"/>
          <w:rtl/>
        </w:rPr>
        <w:t>זו שב</w:t>
      </w:r>
      <w:r w:rsidRPr="00CA569D">
        <w:rPr>
          <w:rFonts w:hint="cs"/>
          <w:rtl/>
        </w:rPr>
        <w:t>שוק הבנזין. בשונה משוק הבנזין</w:t>
      </w:r>
      <w:r>
        <w:rPr>
          <w:rFonts w:hint="cs"/>
          <w:rtl/>
        </w:rPr>
        <w:t>,</w:t>
      </w:r>
      <w:r w:rsidRPr="00CA569D">
        <w:rPr>
          <w:rFonts w:hint="cs"/>
          <w:rtl/>
        </w:rPr>
        <w:t xml:space="preserve"> נתחי השוק של החברות קשורים באופן חיובי למחיריהן, </w:t>
      </w:r>
      <w:r>
        <w:rPr>
          <w:rFonts w:hint="cs"/>
          <w:rtl/>
        </w:rPr>
        <w:t>ו</w:t>
      </w:r>
      <w:r w:rsidRPr="00CA569D">
        <w:rPr>
          <w:rFonts w:hint="cs"/>
          <w:rtl/>
        </w:rPr>
        <w:t xml:space="preserve">נראה </w:t>
      </w:r>
      <w:r>
        <w:rPr>
          <w:rFonts w:hint="cs"/>
          <w:rtl/>
        </w:rPr>
        <w:t>ש</w:t>
      </w:r>
      <w:r w:rsidRPr="00CA569D">
        <w:rPr>
          <w:rFonts w:hint="cs"/>
          <w:rtl/>
        </w:rPr>
        <w:t xml:space="preserve">קיימת תחרות מסוימת גם בקרב ארבע חברות הדלק הגדולות. ההבדלים בתוצאות הניתוח </w:t>
      </w:r>
      <w:r>
        <w:rPr>
          <w:rFonts w:hint="cs"/>
          <w:rtl/>
        </w:rPr>
        <w:t>בתחום ה</w:t>
      </w:r>
      <w:r w:rsidRPr="00CA569D">
        <w:rPr>
          <w:rFonts w:hint="cs"/>
          <w:rtl/>
        </w:rPr>
        <w:t xml:space="preserve">תחרות בין </w:t>
      </w:r>
      <w:r>
        <w:rPr>
          <w:rFonts w:hint="cs"/>
          <w:rtl/>
        </w:rPr>
        <w:t xml:space="preserve">שני </w:t>
      </w:r>
      <w:r w:rsidRPr="00CA569D">
        <w:rPr>
          <w:rFonts w:hint="cs"/>
          <w:rtl/>
        </w:rPr>
        <w:t>השווקים נובעים, בין היתר, מהבדלים במאפייני השווקים: (1) שוק הסולר, שאינו מפוקח כלל, מאופיין בקשרים חזקים יותר בין הסביבה התחרותית למחירים, לעומת זאת בשוק הבנזין המחיר מפוקח ומצטיירת בו תמונה כללית של ה</w:t>
      </w:r>
      <w:r>
        <w:rPr>
          <w:rFonts w:hint="cs"/>
          <w:rtl/>
        </w:rPr>
        <w:t>י</w:t>
      </w:r>
      <w:r w:rsidRPr="00CA569D">
        <w:rPr>
          <w:rFonts w:hint="cs"/>
          <w:rtl/>
        </w:rPr>
        <w:t>עדר תחרות בין חברות הדלק הגדולות, שמתבטא ביציבות ההנחות הממוצעות שכל חברה מציעה לאורך זמן; (2) ייתכן כי לקוחות מזדמנים של סולר כוללים קהל גדול יותר של נהגים</w:t>
      </w:r>
      <w:r>
        <w:rPr>
          <w:rFonts w:hint="cs"/>
          <w:rtl/>
        </w:rPr>
        <w:t xml:space="preserve"> מקצועיים, הנוהגים</w:t>
      </w:r>
      <w:r w:rsidRPr="00CA569D">
        <w:rPr>
          <w:rFonts w:hint="cs"/>
          <w:rtl/>
        </w:rPr>
        <w:t xml:space="preserve"> שעות ארוכות במיוחד (כגון נהגי מוניות ונהגי משאיות פרטיות)</w:t>
      </w:r>
      <w:r>
        <w:rPr>
          <w:rFonts w:hint="cs"/>
          <w:rtl/>
        </w:rPr>
        <w:t>,</w:t>
      </w:r>
      <w:r w:rsidRPr="00CA569D">
        <w:rPr>
          <w:rFonts w:hint="cs"/>
          <w:rtl/>
        </w:rPr>
        <w:t xml:space="preserve"> </w:t>
      </w:r>
      <w:r>
        <w:rPr>
          <w:rFonts w:hint="cs"/>
          <w:rtl/>
        </w:rPr>
        <w:t xml:space="preserve">ולכן הם רגישים </w:t>
      </w:r>
      <w:r w:rsidRPr="00CA569D">
        <w:rPr>
          <w:rFonts w:hint="cs"/>
          <w:rtl/>
        </w:rPr>
        <w:t>למחיר הסולר</w:t>
      </w:r>
      <w:r>
        <w:rPr>
          <w:rFonts w:hint="cs"/>
          <w:rtl/>
        </w:rPr>
        <w:t xml:space="preserve"> יותר מכפי ש</w:t>
      </w:r>
      <w:r w:rsidRPr="00CA569D">
        <w:rPr>
          <w:rFonts w:hint="cs"/>
          <w:rtl/>
        </w:rPr>
        <w:t xml:space="preserve">לקוחות מזדמנים של בנזין </w:t>
      </w:r>
      <w:r>
        <w:rPr>
          <w:rFonts w:hint="cs"/>
          <w:rtl/>
        </w:rPr>
        <w:t xml:space="preserve">רגישים </w:t>
      </w:r>
      <w:r w:rsidRPr="00CA569D">
        <w:rPr>
          <w:rFonts w:hint="cs"/>
          <w:rtl/>
        </w:rPr>
        <w:t>למחיר הבנזין.</w:t>
      </w:r>
    </w:p>
  </w:footnote>
  <w:footnote w:id="36">
    <w:p w:rsidR="00253254" w:rsidP="00427623">
      <w:pPr>
        <w:pStyle w:val="FootnoteText"/>
        <w:spacing w:line="269" w:lineRule="auto"/>
      </w:pPr>
      <w:r>
        <w:rPr>
          <w:rStyle w:val="FootnoteReference1"/>
        </w:rPr>
        <w:footnoteRef/>
      </w:r>
      <w:r>
        <w:rPr>
          <w:rtl/>
        </w:rPr>
        <w:t xml:space="preserve"> </w:t>
      </w:r>
      <w:r>
        <w:rPr>
          <w:rtl/>
        </w:rPr>
        <w:tab/>
      </w:r>
      <w:r>
        <w:rPr>
          <w:rFonts w:hint="cs"/>
          <w:rtl/>
        </w:rPr>
        <w:t>ראו בדוח רשות התחרות צוין כי "</w:t>
      </w:r>
      <w:r w:rsidRPr="004D00B8">
        <w:rPr>
          <w:rtl/>
        </w:rPr>
        <w:t xml:space="preserve">בנזין וסולר מהווים תשומה משמעותית עבור משקי הבית בישראל. בשל חשיבותו הרבה של ענף תחנות התדלוק, נעשו החל מסוף שנות ה-80 ניסיונות רבים להפוך אותו לתחרותי יותר. ועדות בין-משרדיות, מאסדרים שונים, בתי המשפט, [רשות התחרות] ואף </w:t>
      </w:r>
      <w:r>
        <w:rPr>
          <w:rFonts w:hint="cs"/>
          <w:rtl/>
        </w:rPr>
        <w:t>[</w:t>
      </w:r>
      <w:r w:rsidRPr="004D00B8">
        <w:rPr>
          <w:rtl/>
        </w:rPr>
        <w:t>המחוקק</w:t>
      </w:r>
      <w:r>
        <w:rPr>
          <w:rFonts w:hint="cs"/>
          <w:rtl/>
        </w:rPr>
        <w:t>ים]</w:t>
      </w:r>
      <w:r w:rsidRPr="004D00B8">
        <w:rPr>
          <w:rtl/>
        </w:rPr>
        <w:t xml:space="preserve"> נדרשו לתחום מעת לעת</w:t>
      </w:r>
      <w:r>
        <w:rPr>
          <w:rFonts w:hint="cs"/>
          <w:rtl/>
        </w:rPr>
        <w:t>"</w:t>
      </w:r>
      <w:r w:rsidRPr="004D00B8">
        <w:rPr>
          <w:rtl/>
        </w:rPr>
        <w:t>.</w:t>
      </w:r>
    </w:p>
  </w:footnote>
  <w:footnote w:id="37">
    <w:p w:rsidR="00253254" w:rsidRPr="006E6A50" w:rsidP="00427623">
      <w:pPr>
        <w:pStyle w:val="FootnoteText"/>
        <w:spacing w:line="269" w:lineRule="auto"/>
        <w:rPr>
          <w:rtl/>
        </w:rPr>
      </w:pPr>
      <w:r>
        <w:rPr>
          <w:rStyle w:val="FootnoteReference1"/>
        </w:rPr>
        <w:footnoteRef/>
      </w:r>
      <w:r>
        <w:rPr>
          <w:rtl/>
        </w:rPr>
        <w:t xml:space="preserve"> </w:t>
      </w:r>
      <w:r>
        <w:rPr>
          <w:rtl/>
        </w:rPr>
        <w:tab/>
      </w:r>
      <w:r w:rsidRPr="00D0044A">
        <w:rPr>
          <w:rtl/>
        </w:rPr>
        <w:t>התקן תדלוק אוטומטי המאפשר לרכוש דלק מכל חברת דלק</w:t>
      </w:r>
      <w:r>
        <w:rPr>
          <w:rFonts w:hint="cs"/>
          <w:rtl/>
        </w:rPr>
        <w:t>.</w:t>
      </w:r>
    </w:p>
  </w:footnote>
  <w:footnote w:id="38">
    <w:p w:rsidR="00253254" w:rsidP="00427623">
      <w:pPr>
        <w:pStyle w:val="FootnoteText"/>
        <w:spacing w:line="269" w:lineRule="auto"/>
        <w:rPr>
          <w:rtl/>
        </w:rPr>
      </w:pPr>
      <w:r>
        <w:rPr>
          <w:rStyle w:val="FootnoteReference1"/>
        </w:rPr>
        <w:footnoteRef/>
      </w:r>
      <w:r>
        <w:rPr>
          <w:rtl/>
        </w:rPr>
        <w:t xml:space="preserve"> </w:t>
      </w:r>
      <w:r>
        <w:rPr>
          <w:rtl/>
        </w:rPr>
        <w:tab/>
      </w:r>
      <w:r>
        <w:rPr>
          <w:rFonts w:hint="cs"/>
          <w:rtl/>
        </w:rPr>
        <w:t xml:space="preserve">התקנות הותקנו מכוח </w:t>
      </w:r>
      <w:r w:rsidRPr="003900AD">
        <w:rPr>
          <w:rFonts w:hint="cs"/>
          <w:sz w:val="24"/>
          <w:rtl/>
        </w:rPr>
        <w:t>חוק משק הדלק (קידום התחרות), התשנ"ד-1994</w:t>
      </w:r>
      <w:r>
        <w:rPr>
          <w:rFonts w:hint="cs"/>
          <w:rtl/>
        </w:rPr>
        <w:t xml:space="preserve">, </w:t>
      </w:r>
      <w:r w:rsidRPr="003900AD">
        <w:rPr>
          <w:rFonts w:hint="cs"/>
          <w:sz w:val="24"/>
          <w:rtl/>
        </w:rPr>
        <w:t>סעיפים 7(ב)</w:t>
      </w:r>
      <w:r>
        <w:rPr>
          <w:rFonts w:hint="cs"/>
          <w:sz w:val="24"/>
          <w:rtl/>
        </w:rPr>
        <w:t xml:space="preserve"> ו-</w:t>
      </w:r>
      <w:r w:rsidRPr="003900AD">
        <w:rPr>
          <w:rFonts w:hint="cs"/>
          <w:sz w:val="24"/>
          <w:rtl/>
        </w:rPr>
        <w:t>(ג) ו</w:t>
      </w:r>
      <w:r>
        <w:rPr>
          <w:rFonts w:hint="cs"/>
          <w:sz w:val="24"/>
          <w:rtl/>
        </w:rPr>
        <w:t xml:space="preserve">סעיף </w:t>
      </w:r>
      <w:r w:rsidRPr="00686923">
        <w:rPr>
          <w:rFonts w:hint="cs"/>
          <w:sz w:val="24"/>
          <w:rtl/>
        </w:rPr>
        <w:t>9</w:t>
      </w:r>
      <w:r>
        <w:rPr>
          <w:rFonts w:hint="cs"/>
          <w:sz w:val="24"/>
          <w:rtl/>
        </w:rPr>
        <w:t>.</w:t>
      </w:r>
    </w:p>
  </w:footnote>
  <w:footnote w:id="39">
    <w:p w:rsidR="00253254" w:rsidP="00427623">
      <w:pPr>
        <w:pStyle w:val="FootnoteText"/>
        <w:spacing w:line="269" w:lineRule="auto"/>
      </w:pPr>
      <w:r>
        <w:rPr>
          <w:rStyle w:val="FootnoteReference1"/>
        </w:rPr>
        <w:footnoteRef/>
      </w:r>
      <w:r>
        <w:rPr>
          <w:rtl/>
        </w:rPr>
        <w:t xml:space="preserve"> </w:t>
      </w:r>
      <w:r>
        <w:rPr>
          <w:rtl/>
        </w:rPr>
        <w:tab/>
      </w:r>
      <w:r>
        <w:rPr>
          <w:rFonts w:hint="cs"/>
          <w:rtl/>
        </w:rPr>
        <w:t xml:space="preserve">על פי הוראות המעבר בתקנות, האיסור ייכנס לתוקף 36 חודשים מיום שמנהל מינהל הדלק במשרד האנרגיה יאשר מפרט להתקן תדלוק אוטומטי אוניברסלי. </w:t>
      </w:r>
    </w:p>
  </w:footnote>
  <w:footnote w:id="40">
    <w:p w:rsidR="00253254" w:rsidP="00427623">
      <w:pPr>
        <w:pStyle w:val="FootnoteText"/>
        <w:spacing w:line="269" w:lineRule="auto"/>
      </w:pPr>
      <w:r>
        <w:rPr>
          <w:rStyle w:val="FootnoteReference1"/>
        </w:rPr>
        <w:footnoteRef/>
      </w:r>
      <w:r>
        <w:rPr>
          <w:rtl/>
        </w:rPr>
        <w:t xml:space="preserve"> </w:t>
      </w:r>
      <w:r>
        <w:rPr>
          <w:rtl/>
        </w:rPr>
        <w:tab/>
      </w:r>
      <w:r>
        <w:rPr>
          <w:rFonts w:hint="cs"/>
          <w:rtl/>
        </w:rPr>
        <w:t xml:space="preserve">בג"ץ 1951/16 </w:t>
      </w:r>
      <w:r w:rsidRPr="00363574">
        <w:rPr>
          <w:rFonts w:hint="cs"/>
          <w:b/>
          <w:bCs/>
          <w:rtl/>
        </w:rPr>
        <w:t>איגוד חברות הנפט ואח' נ' שר התשתיות הלאומיות האנרגיה והמים ואח'</w:t>
      </w:r>
      <w:r w:rsidRPr="00822DE8">
        <w:rPr>
          <w:rFonts w:hint="cs"/>
          <w:rtl/>
        </w:rPr>
        <w:t xml:space="preserve"> </w:t>
      </w:r>
      <w:r>
        <w:rPr>
          <w:rFonts w:hint="cs"/>
          <w:rtl/>
        </w:rPr>
        <w:t>(12.6.17).</w:t>
      </w:r>
    </w:p>
  </w:footnote>
  <w:footnote w:id="41">
    <w:p w:rsidR="00253254" w:rsidP="00427623">
      <w:pPr>
        <w:pStyle w:val="FootnoteText"/>
        <w:spacing w:line="269" w:lineRule="auto"/>
        <w:rPr>
          <w:rtl/>
        </w:rPr>
      </w:pPr>
      <w:r>
        <w:rPr>
          <w:rStyle w:val="FootnoteReference1"/>
        </w:rPr>
        <w:footnoteRef/>
      </w:r>
      <w:r>
        <w:rPr>
          <w:rtl/>
        </w:rPr>
        <w:t xml:space="preserve"> </w:t>
      </w:r>
      <w:r>
        <w:rPr>
          <w:rtl/>
        </w:rPr>
        <w:tab/>
      </w:r>
      <w:r>
        <w:rPr>
          <w:rFonts w:hint="cs"/>
          <w:rtl/>
        </w:rPr>
        <w:t xml:space="preserve">ראו </w:t>
      </w:r>
      <w:r w:rsidRPr="007C2103">
        <w:rPr>
          <w:rFonts w:hint="eastAsia"/>
          <w:rtl/>
        </w:rPr>
        <w:t>מבקר</w:t>
      </w:r>
      <w:r w:rsidRPr="007C2103">
        <w:rPr>
          <w:rtl/>
        </w:rPr>
        <w:t xml:space="preserve"> </w:t>
      </w:r>
      <w:r w:rsidRPr="007C2103">
        <w:rPr>
          <w:rFonts w:hint="eastAsia"/>
          <w:rtl/>
        </w:rPr>
        <w:t>המדינה</w:t>
      </w:r>
      <w:r>
        <w:rPr>
          <w:rFonts w:hint="cs"/>
          <w:rtl/>
        </w:rPr>
        <w:t xml:space="preserve">, </w:t>
      </w:r>
      <w:r w:rsidRPr="007C2103">
        <w:rPr>
          <w:rFonts w:hint="eastAsia"/>
          <w:b/>
          <w:bCs/>
          <w:rtl/>
        </w:rPr>
        <w:t>דוח</w:t>
      </w:r>
      <w:r w:rsidRPr="007C2103">
        <w:rPr>
          <w:b/>
          <w:bCs/>
          <w:rtl/>
        </w:rPr>
        <w:t xml:space="preserve"> שנתי 64א</w:t>
      </w:r>
      <w:r>
        <w:rPr>
          <w:rFonts w:hint="cs"/>
          <w:rtl/>
        </w:rPr>
        <w:t xml:space="preserve"> (2013), "הפיקוח על משקלות ומידות",</w:t>
      </w:r>
      <w:r w:rsidRPr="00D81387">
        <w:rPr>
          <w:rFonts w:hint="cs"/>
          <w:rtl/>
        </w:rPr>
        <w:t xml:space="preserve"> </w:t>
      </w:r>
      <w:r>
        <w:rPr>
          <w:rFonts w:hint="cs"/>
          <w:rtl/>
        </w:rPr>
        <w:t xml:space="preserve">עמ' 411. דוח קודם על אותו הנושא: </w:t>
      </w:r>
      <w:r w:rsidRPr="007C2103">
        <w:rPr>
          <w:rFonts w:hint="eastAsia"/>
          <w:rtl/>
        </w:rPr>
        <w:t>מבקר</w:t>
      </w:r>
      <w:r w:rsidRPr="007C2103">
        <w:rPr>
          <w:rtl/>
        </w:rPr>
        <w:t xml:space="preserve"> </w:t>
      </w:r>
      <w:r w:rsidRPr="007C2103">
        <w:rPr>
          <w:rFonts w:hint="eastAsia"/>
          <w:rtl/>
        </w:rPr>
        <w:t>המדינה</w:t>
      </w:r>
      <w:r>
        <w:rPr>
          <w:rFonts w:hint="cs"/>
          <w:rtl/>
        </w:rPr>
        <w:t xml:space="preserve">, </w:t>
      </w:r>
      <w:r w:rsidRPr="007C2103">
        <w:rPr>
          <w:rFonts w:hint="eastAsia"/>
          <w:b/>
          <w:bCs/>
          <w:rtl/>
        </w:rPr>
        <w:t>דוח</w:t>
      </w:r>
      <w:r w:rsidRPr="007C2103">
        <w:rPr>
          <w:b/>
          <w:bCs/>
          <w:rtl/>
        </w:rPr>
        <w:t xml:space="preserve"> </w:t>
      </w:r>
      <w:r w:rsidRPr="007C2103">
        <w:rPr>
          <w:rFonts w:hint="eastAsia"/>
          <w:b/>
          <w:bCs/>
          <w:rtl/>
        </w:rPr>
        <w:t>שנתי</w:t>
      </w:r>
      <w:r w:rsidRPr="007C2103">
        <w:rPr>
          <w:b/>
          <w:bCs/>
          <w:rtl/>
        </w:rPr>
        <w:t xml:space="preserve"> 57ב</w:t>
      </w:r>
      <w:r>
        <w:rPr>
          <w:rFonts w:hint="cs"/>
          <w:rtl/>
        </w:rPr>
        <w:t xml:space="preserve"> (2007), עמ' 677.</w:t>
      </w:r>
    </w:p>
  </w:footnote>
  <w:footnote w:id="42">
    <w:p w:rsidR="00253254" w:rsidP="00427623">
      <w:pPr>
        <w:pStyle w:val="FootnoteText"/>
        <w:spacing w:line="269" w:lineRule="auto"/>
        <w:rPr>
          <w:rtl/>
        </w:rPr>
      </w:pPr>
      <w:r>
        <w:rPr>
          <w:rStyle w:val="FootnoteReference1"/>
        </w:rPr>
        <w:footnoteRef/>
      </w:r>
      <w:r>
        <w:rPr>
          <w:rtl/>
        </w:rPr>
        <w:t xml:space="preserve"> </w:t>
      </w:r>
      <w:r>
        <w:rPr>
          <w:rtl/>
        </w:rPr>
        <w:tab/>
      </w:r>
      <w:r>
        <w:rPr>
          <w:rFonts w:hint="cs"/>
          <w:rtl/>
        </w:rPr>
        <w:t>מטרולוג - אדם שהוכשר לבדוק מכשירי מדידה ועמד ביתר הדרישות שבנהלים.</w:t>
      </w:r>
    </w:p>
  </w:footnote>
  <w:footnote w:id="43">
    <w:p w:rsidR="00253254" w:rsidP="00427623">
      <w:pPr>
        <w:pStyle w:val="FootnoteText"/>
        <w:spacing w:line="269" w:lineRule="auto"/>
      </w:pPr>
      <w:r>
        <w:rPr>
          <w:rStyle w:val="FootnoteReference1"/>
        </w:rPr>
        <w:footnoteRef/>
      </w:r>
      <w:r>
        <w:rPr>
          <w:rtl/>
        </w:rPr>
        <w:t xml:space="preserve"> </w:t>
      </w:r>
      <w:r>
        <w:rPr>
          <w:rtl/>
        </w:rPr>
        <w:tab/>
      </w:r>
      <w:r>
        <w:rPr>
          <w:rFonts w:hint="cs"/>
          <w:rtl/>
        </w:rPr>
        <w:t>מבדקה - מבדקת שירות שאושרה מטעם המפקח בהתאם להוראת מנכ"ל משרד הכלכלה "אמות מידה לאישור מבדקת שירות".</w:t>
      </w:r>
    </w:p>
  </w:footnote>
  <w:footnote w:id="44">
    <w:p w:rsidR="00253254" w:rsidRPr="008F3420" w:rsidP="00427623">
      <w:pPr>
        <w:pStyle w:val="FootnoteText"/>
        <w:spacing w:line="269" w:lineRule="auto"/>
        <w:rPr>
          <w:rtl/>
        </w:rPr>
      </w:pPr>
      <w:r>
        <w:rPr>
          <w:rStyle w:val="FootnoteReference1"/>
        </w:rPr>
        <w:footnoteRef/>
      </w:r>
      <w:r>
        <w:t xml:space="preserve"> Section 3.30, "Liquid-Measuring Devices"</w:t>
      </w:r>
      <w:r>
        <w:rPr>
          <w:rFonts w:hint="cs"/>
          <w:rtl/>
        </w:rPr>
        <w:t xml:space="preserve"> ( 2020)</w:t>
      </w:r>
      <w:r>
        <w:t xml:space="preserve">.NIST Handbook 44 NIST </w:t>
      </w:r>
    </w:p>
  </w:footnote>
  <w:footnote w:id="45">
    <w:p w:rsidR="00253254" w:rsidRPr="003A57C8" w:rsidP="00427623">
      <w:pPr>
        <w:pStyle w:val="FootnoteText"/>
        <w:spacing w:line="269" w:lineRule="auto"/>
      </w:pPr>
      <w:r>
        <w:rPr>
          <w:rStyle w:val="FootnoteReference1"/>
        </w:rPr>
        <w:footnoteRef/>
      </w:r>
      <w:r>
        <w:rPr>
          <w:rtl/>
        </w:rPr>
        <w:t xml:space="preserve"> </w:t>
      </w:r>
      <w:r>
        <w:rPr>
          <w:rtl/>
        </w:rPr>
        <w:tab/>
      </w:r>
      <w:r>
        <w:rPr>
          <w:rFonts w:hint="cs"/>
          <w:rtl/>
        </w:rPr>
        <w:t>משאבת דלק.</w:t>
      </w:r>
    </w:p>
  </w:footnote>
  <w:footnote w:id="46">
    <w:p w:rsidR="00253254" w:rsidP="00427623">
      <w:pPr>
        <w:pStyle w:val="FootnoteText"/>
        <w:spacing w:line="269" w:lineRule="auto"/>
      </w:pPr>
      <w:r>
        <w:rPr>
          <w:rStyle w:val="FootnoteReference1"/>
        </w:rPr>
        <w:footnoteRef/>
      </w:r>
      <w:r>
        <w:rPr>
          <w:rtl/>
        </w:rPr>
        <w:t xml:space="preserve"> </w:t>
      </w:r>
      <w:r>
        <w:rPr>
          <w:rtl/>
        </w:rPr>
        <w:tab/>
      </w:r>
      <w:r>
        <w:rPr>
          <w:rFonts w:hint="cs"/>
          <w:rtl/>
        </w:rPr>
        <w:t xml:space="preserve">ראו מבקר המדינה, </w:t>
      </w:r>
      <w:r w:rsidRPr="00C15137">
        <w:rPr>
          <w:rFonts w:hint="eastAsia"/>
          <w:b/>
          <w:bCs/>
          <w:rtl/>
        </w:rPr>
        <w:t>דוח</w:t>
      </w:r>
      <w:r w:rsidRPr="00C15137">
        <w:rPr>
          <w:b/>
          <w:bCs/>
          <w:rtl/>
        </w:rPr>
        <w:t xml:space="preserve"> </w:t>
      </w:r>
      <w:r w:rsidRPr="00C15137">
        <w:rPr>
          <w:rFonts w:hint="eastAsia"/>
          <w:b/>
          <w:bCs/>
          <w:rtl/>
        </w:rPr>
        <w:t>שנתי</w:t>
      </w:r>
      <w:r w:rsidRPr="00C15137">
        <w:rPr>
          <w:b/>
          <w:bCs/>
          <w:rtl/>
        </w:rPr>
        <w:t xml:space="preserve"> 71א</w:t>
      </w:r>
      <w:r>
        <w:rPr>
          <w:rFonts w:hint="cs"/>
          <w:rtl/>
        </w:rPr>
        <w:t xml:space="preserve"> (2020), "</w:t>
      </w:r>
      <w:r w:rsidRPr="00412022">
        <w:rPr>
          <w:rFonts w:hint="cs"/>
          <w:rtl/>
        </w:rPr>
        <w:t>קידום אנרגיות מתחדשות והפחתת התלות בדלקים</w:t>
      </w:r>
      <w:r>
        <w:rPr>
          <w:rFonts w:hint="cs"/>
          <w:rtl/>
        </w:rPr>
        <w:t>" (אמור להתפרסם בעתיד). בדוח זה נכתב על תחנות תדלוק לרכבים חשמליים והפיקוח עליהן.</w:t>
      </w:r>
    </w:p>
  </w:footnote>
  <w:footnote w:id="47">
    <w:p w:rsidR="00253254" w:rsidP="00427623">
      <w:pPr>
        <w:pStyle w:val="FootnoteText"/>
        <w:spacing w:line="269" w:lineRule="auto"/>
        <w:rPr>
          <w:rtl/>
        </w:rPr>
      </w:pPr>
      <w:r>
        <w:rPr>
          <w:rStyle w:val="FootnoteReference1"/>
        </w:rPr>
        <w:footnoteRef/>
      </w:r>
      <w:r>
        <w:rPr>
          <w:rtl/>
        </w:rPr>
        <w:t xml:space="preserve"> </w:t>
      </w:r>
      <w:r>
        <w:rPr>
          <w:rtl/>
        </w:rPr>
        <w:tab/>
      </w:r>
      <w:r>
        <w:rPr>
          <w:rFonts w:hint="cs"/>
          <w:rtl/>
        </w:rPr>
        <w:t>ראו הודעה לתקשורת מטעם הלשכה המרכזית לסטטיסטיקה, מאי 2018.</w:t>
      </w:r>
    </w:p>
  </w:footnote>
  <w:footnote w:id="48">
    <w:p w:rsidR="00253254" w:rsidP="00427623">
      <w:pPr>
        <w:pStyle w:val="FootnoteText"/>
        <w:spacing w:line="269" w:lineRule="auto"/>
        <w:rPr>
          <w:rtl/>
        </w:rPr>
      </w:pPr>
      <w:r>
        <w:rPr>
          <w:rStyle w:val="FootnoteReference1"/>
        </w:rPr>
        <w:footnoteRef/>
      </w:r>
      <w:r>
        <w:rPr>
          <w:rtl/>
        </w:rPr>
        <w:t xml:space="preserve"> </w:t>
      </w:r>
      <w:r>
        <w:rPr>
          <w:rtl/>
        </w:rPr>
        <w:tab/>
      </w:r>
      <w:r>
        <w:rPr>
          <w:rFonts w:hint="cs"/>
          <w:rtl/>
        </w:rPr>
        <w:t xml:space="preserve">ראו סעיף 6 לתמ"א 18. </w:t>
      </w:r>
    </w:p>
  </w:footnote>
  <w:footnote w:id="49">
    <w:p w:rsidR="00253254" w:rsidP="00427623">
      <w:pPr>
        <w:pStyle w:val="FootnoteText"/>
        <w:spacing w:line="269" w:lineRule="auto"/>
        <w:jc w:val="left"/>
      </w:pPr>
      <w:r>
        <w:rPr>
          <w:rStyle w:val="FootnoteReference1"/>
        </w:rPr>
        <w:footnoteRef/>
      </w:r>
      <w:r>
        <w:rPr>
          <w:rtl/>
        </w:rPr>
        <w:t xml:space="preserve"> </w:t>
      </w:r>
      <w:r>
        <w:rPr>
          <w:rtl/>
        </w:rPr>
        <w:tab/>
      </w:r>
      <w:r w:rsidRPr="005175E4">
        <w:t xml:space="preserve"> Eun-ha Choi, National Highway Traffic Safety Administration,</w:t>
      </w:r>
      <w:r w:rsidRPr="00C15137">
        <w:rPr>
          <w:b/>
          <w:bCs/>
        </w:rPr>
        <w:t xml:space="preserve"> Factors in the Pre-crash Phase</w:t>
      </w:r>
      <w:r w:rsidRPr="005175E4">
        <w:t xml:space="preserve"> </w:t>
      </w:r>
      <w:r>
        <w:t>(</w:t>
      </w:r>
      <w:r w:rsidRPr="005175E4">
        <w:t>2012</w:t>
      </w:r>
      <w:r>
        <w:t xml:space="preserve">), p. </w:t>
      </w:r>
      <w:r w:rsidRPr="008F6528">
        <w:t>vi</w:t>
      </w:r>
      <w:r>
        <w:rPr>
          <w:rtl/>
        </w:rPr>
        <w:t xml:space="preserve"> </w:t>
      </w:r>
    </w:p>
  </w:footnote>
  <w:footnote w:id="50">
    <w:p w:rsidR="00253254" w:rsidRPr="00EB4C46" w:rsidP="00427623">
      <w:pPr>
        <w:pStyle w:val="FootnoteText"/>
        <w:spacing w:line="269" w:lineRule="auto"/>
      </w:pPr>
      <w:r>
        <w:rPr>
          <w:rStyle w:val="FootnoteReference1"/>
        </w:rPr>
        <w:footnoteRef/>
      </w:r>
      <w:r>
        <w:rPr>
          <w:rtl/>
        </w:rPr>
        <w:t xml:space="preserve"> </w:t>
      </w:r>
      <w:r>
        <w:rPr>
          <w:rtl/>
        </w:rPr>
        <w:tab/>
      </w:r>
      <w:r>
        <w:rPr>
          <w:rFonts w:hint="cs"/>
          <w:rtl/>
        </w:rPr>
        <w:t xml:space="preserve">ראו מבקר המדינה, </w:t>
      </w:r>
      <w:r w:rsidRPr="00C15137">
        <w:rPr>
          <w:rFonts w:hint="eastAsia"/>
          <w:b/>
          <w:bCs/>
          <w:rtl/>
        </w:rPr>
        <w:t>דוח</w:t>
      </w:r>
      <w:r w:rsidRPr="00C15137">
        <w:rPr>
          <w:b/>
          <w:bCs/>
          <w:rtl/>
        </w:rPr>
        <w:t xml:space="preserve"> </w:t>
      </w:r>
      <w:r w:rsidRPr="00C15137">
        <w:rPr>
          <w:rFonts w:hint="eastAsia"/>
          <w:b/>
          <w:bCs/>
          <w:rtl/>
        </w:rPr>
        <w:t>שנתי</w:t>
      </w:r>
      <w:r>
        <w:rPr>
          <w:b/>
          <w:bCs/>
          <w:rtl/>
        </w:rPr>
        <w:t xml:space="preserve"> </w:t>
      </w:r>
      <w:r w:rsidRPr="00EB4C46">
        <w:rPr>
          <w:rFonts w:hint="cs"/>
          <w:b/>
          <w:bCs/>
          <w:rtl/>
        </w:rPr>
        <w:t>51ב</w:t>
      </w:r>
      <w:r>
        <w:rPr>
          <w:rFonts w:hint="cs"/>
          <w:b/>
          <w:bCs/>
          <w:rtl/>
        </w:rPr>
        <w:t xml:space="preserve"> </w:t>
      </w:r>
      <w:r w:rsidRPr="00C15137">
        <w:rPr>
          <w:rtl/>
        </w:rPr>
        <w:t xml:space="preserve">(2001), </w:t>
      </w:r>
      <w:r w:rsidRPr="00C15137">
        <w:rPr>
          <w:rFonts w:hint="eastAsia"/>
          <w:rtl/>
        </w:rPr>
        <w:t>עמ</w:t>
      </w:r>
      <w:r w:rsidRPr="00C15137">
        <w:rPr>
          <w:rtl/>
        </w:rPr>
        <w:t>' 702</w:t>
      </w:r>
      <w:r w:rsidRPr="001E086C">
        <w:rPr>
          <w:rFonts w:hint="cs"/>
          <w:rtl/>
        </w:rPr>
        <w:t>.</w:t>
      </w:r>
    </w:p>
  </w:footnote>
  <w:footnote w:id="51">
    <w:p w:rsidR="00253254" w:rsidP="00427623">
      <w:pPr>
        <w:pStyle w:val="FootnoteText"/>
        <w:spacing w:line="269" w:lineRule="auto"/>
        <w:rPr>
          <w:rtl/>
        </w:rPr>
      </w:pPr>
      <w:r w:rsidRPr="00AE4870">
        <w:rPr>
          <w:rStyle w:val="FootnoteReference1"/>
        </w:rPr>
        <w:footnoteRef/>
      </w:r>
      <w:r w:rsidRPr="00AE4870">
        <w:rPr>
          <w:rStyle w:val="FootnoteReference1"/>
          <w:rtl/>
        </w:rPr>
        <w:t xml:space="preserve"> </w:t>
      </w:r>
      <w:r>
        <w:rPr>
          <w:rtl/>
        </w:rPr>
        <w:tab/>
      </w:r>
      <w:r>
        <w:rPr>
          <w:rFonts w:hint="cs"/>
          <w:rtl/>
        </w:rPr>
        <w:t>אולפינים הם</w:t>
      </w:r>
      <w:r w:rsidRPr="007614BC">
        <w:t> </w:t>
      </w:r>
      <w:r w:rsidRPr="007614BC">
        <w:rPr>
          <w:rtl/>
        </w:rPr>
        <w:t>חומרי גלם</w:t>
      </w:r>
      <w:r w:rsidRPr="007614BC">
        <w:t> </w:t>
      </w:r>
      <w:r w:rsidRPr="007614BC">
        <w:rPr>
          <w:rtl/>
        </w:rPr>
        <w:t>חשובים של כימיקלים תעשייתיים</w:t>
      </w:r>
      <w:r w:rsidRPr="007614BC">
        <w:t> </w:t>
      </w:r>
      <w:r w:rsidRPr="007614BC">
        <w:rPr>
          <w:rtl/>
        </w:rPr>
        <w:t>ומוצרי </w:t>
      </w:r>
      <w:hyperlink r:id="rId1" w:tooltip="פלסטיק" w:history="1">
        <w:r w:rsidRPr="007614BC">
          <w:rPr>
            <w:rtl/>
          </w:rPr>
          <w:t>פלסטיק</w:t>
        </w:r>
      </w:hyperlink>
      <w:r w:rsidRPr="007614BC">
        <w:t>.</w:t>
      </w:r>
    </w:p>
  </w:footnote>
  <w:footnote w:id="52">
    <w:p w:rsidR="00253254" w:rsidP="00427623">
      <w:pPr>
        <w:pStyle w:val="FootnoteText"/>
        <w:spacing w:line="269" w:lineRule="auto"/>
      </w:pPr>
      <w:r>
        <w:rPr>
          <w:rStyle w:val="FootnoteReference1"/>
        </w:rPr>
        <w:footnoteRef/>
      </w:r>
      <w:r>
        <w:rPr>
          <w:rtl/>
        </w:rPr>
        <w:t xml:space="preserve"> </w:t>
      </w:r>
      <w:r>
        <w:rPr>
          <w:rtl/>
        </w:rPr>
        <w:tab/>
      </w:r>
      <w:r>
        <w:rPr>
          <w:rFonts w:hint="cs"/>
          <w:rtl/>
        </w:rPr>
        <w:t>הנציבות הוקמה בהתאם לחוק זכויות אנשים עם מוגבלות, התשנ"ח-1998. החוק מגדיר את סמכויות הנציבות.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3254" w:rsidP="00E141DC">
    <w:pPr>
      <w:pStyle w:val="Header"/>
      <w:jc w:val="center"/>
    </w:pPr>
    <w:r>
      <w:rPr>
        <w:rtl/>
      </w:rPr>
      <w:t xml:space="preserve"> -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sidR="002442AE">
      <w:rPr>
        <w:noProof/>
        <w:rtl/>
      </w:rPr>
      <w:t>27</w:t>
    </w:r>
    <w:r>
      <w:rPr>
        <w:rtl/>
      </w:rPr>
      <w:fldChar w:fldCharType="end"/>
    </w:r>
    <w:r>
      <w:t xml:space="preserve"> - </w:t>
    </w:r>
  </w:p>
  <w:p w:rsidR="00253254" w:rsidP="00B40730">
    <w:pPr>
      <w:pStyle w:val="Header"/>
      <w:jc w:val="right"/>
    </w:pPr>
    <w:r>
      <w:rPr>
        <w:rFonts w:hint="cs"/>
        <w:rtl/>
      </w:rPr>
      <w:t>דוח 71א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3254" w:rsidP="00B40730">
    <w:pPr>
      <w:pStyle w:val="Header"/>
      <w:jc w:val="right"/>
    </w:pPr>
    <w:r>
      <w:rPr>
        <w:rFonts w:hint="cs"/>
        <w:rtl/>
      </w:rPr>
      <w:t>דוח 71א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384pt" o:bullet="t">
        <v:imagedata r:id="rId1" o:title="light-bulb"/>
      </v:shape>
    </w:pict>
  </w:numPicBullet>
  <w:abstractNum w:abstractNumId="0">
    <w:nsid w:val="08253148"/>
    <w:multiLevelType w:val="hybridMultilevel"/>
    <w:tmpl w:val="6600A3BC"/>
    <w:lvl w:ilvl="0">
      <w:start w:val="1"/>
      <w:numFmt w:val="hebrew1"/>
      <w:lvlText w:val="%1."/>
      <w:lvlJc w:val="left"/>
      <w:pPr>
        <w:ind w:left="95" w:hanging="360"/>
      </w:pPr>
      <w:rPr>
        <w:rFonts w:hint="default"/>
      </w:rPr>
    </w:lvl>
    <w:lvl w:ilvl="1" w:tentative="1">
      <w:start w:val="1"/>
      <w:numFmt w:val="lowerLetter"/>
      <w:lvlText w:val="%2."/>
      <w:lvlJc w:val="left"/>
      <w:pPr>
        <w:ind w:left="815" w:hanging="360"/>
      </w:pPr>
    </w:lvl>
    <w:lvl w:ilvl="2" w:tentative="1">
      <w:start w:val="1"/>
      <w:numFmt w:val="lowerRoman"/>
      <w:lvlText w:val="%3."/>
      <w:lvlJc w:val="right"/>
      <w:pPr>
        <w:ind w:left="1535" w:hanging="180"/>
      </w:pPr>
    </w:lvl>
    <w:lvl w:ilvl="3" w:tentative="1">
      <w:start w:val="1"/>
      <w:numFmt w:val="decimal"/>
      <w:lvlText w:val="%4."/>
      <w:lvlJc w:val="left"/>
      <w:pPr>
        <w:ind w:left="2255" w:hanging="360"/>
      </w:pPr>
    </w:lvl>
    <w:lvl w:ilvl="4" w:tentative="1">
      <w:start w:val="1"/>
      <w:numFmt w:val="lowerLetter"/>
      <w:lvlText w:val="%5."/>
      <w:lvlJc w:val="left"/>
      <w:pPr>
        <w:ind w:left="2975" w:hanging="360"/>
      </w:pPr>
    </w:lvl>
    <w:lvl w:ilvl="5" w:tentative="1">
      <w:start w:val="1"/>
      <w:numFmt w:val="lowerRoman"/>
      <w:lvlText w:val="%6."/>
      <w:lvlJc w:val="right"/>
      <w:pPr>
        <w:ind w:left="3695" w:hanging="180"/>
      </w:pPr>
    </w:lvl>
    <w:lvl w:ilvl="6" w:tentative="1">
      <w:start w:val="1"/>
      <w:numFmt w:val="decimal"/>
      <w:lvlText w:val="%7."/>
      <w:lvlJc w:val="left"/>
      <w:pPr>
        <w:ind w:left="4415" w:hanging="360"/>
      </w:pPr>
    </w:lvl>
    <w:lvl w:ilvl="7" w:tentative="1">
      <w:start w:val="1"/>
      <w:numFmt w:val="lowerLetter"/>
      <w:lvlText w:val="%8."/>
      <w:lvlJc w:val="left"/>
      <w:pPr>
        <w:ind w:left="5135" w:hanging="360"/>
      </w:pPr>
    </w:lvl>
    <w:lvl w:ilvl="8" w:tentative="1">
      <w:start w:val="1"/>
      <w:numFmt w:val="lowerRoman"/>
      <w:lvlText w:val="%9."/>
      <w:lvlJc w:val="right"/>
      <w:pPr>
        <w:ind w:left="5855" w:hanging="180"/>
      </w:pPr>
    </w:lvl>
  </w:abstractNum>
  <w:abstractNum w:abstractNumId="1">
    <w:nsid w:val="09F76E4E"/>
    <w:multiLevelType w:val="hybridMultilevel"/>
    <w:tmpl w:val="CA887110"/>
    <w:lvl w:ilvl="0">
      <w:start w:val="1"/>
      <w:numFmt w:val="decimal"/>
      <w:lvlText w:val="%1."/>
      <w:lvlJc w:val="left"/>
      <w:pPr>
        <w:ind w:left="720" w:hanging="360"/>
      </w:pPr>
      <w:rPr>
        <w:rFonts w:asciiTheme="minorHAnsi" w:eastAsiaTheme="minorHAnsi" w:hAnsiTheme="minorHAnsi" w:cs="Davi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8164DD"/>
    <w:multiLevelType w:val="hybridMultilevel"/>
    <w:tmpl w:val="25EC1D02"/>
    <w:lvl w:ilvl="0">
      <w:start w:val="1"/>
      <w:numFmt w:val="bullet"/>
      <w:lvlText w:val=""/>
      <w:lvlJc w:val="left"/>
      <w:pPr>
        <w:ind w:left="360" w:hanging="360"/>
      </w:pPr>
      <w:rPr>
        <w:rFonts w:ascii="Wingdings" w:hAnsi="Wingdings" w:cs="Wingdings" w:hint="default"/>
        <w:b/>
        <w:i w:val="0"/>
        <w:caps w:val="0"/>
        <w:strike w:val="0"/>
        <w:dstrike w:val="0"/>
        <w:vanish w:val="0"/>
        <w:color w:val="00B05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C902C3B"/>
    <w:multiLevelType w:val="hybridMultilevel"/>
    <w:tmpl w:val="FB4AFE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0F195F"/>
    <w:multiLevelType w:val="hybridMultilevel"/>
    <w:tmpl w:val="F74A83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551162"/>
    <w:multiLevelType w:val="hybridMultilevel"/>
    <w:tmpl w:val="A4A86296"/>
    <w:lvl w:ilvl="0">
      <w:start w:val="1"/>
      <w:numFmt w:val="hebrew1"/>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5B0913"/>
    <w:multiLevelType w:val="hybridMultilevel"/>
    <w:tmpl w:val="DCAA2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925595D"/>
    <w:multiLevelType w:val="hybridMultilevel"/>
    <w:tmpl w:val="BA2CD3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95F10CF"/>
    <w:multiLevelType w:val="hybridMultilevel"/>
    <w:tmpl w:val="687856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716DD4"/>
    <w:multiLevelType w:val="hybridMultilevel"/>
    <w:tmpl w:val="83724B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A7130F"/>
    <w:multiLevelType w:val="hybridMultilevel"/>
    <w:tmpl w:val="2732F4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06A3B32"/>
    <w:multiLevelType w:val="hybridMultilevel"/>
    <w:tmpl w:val="A4F03EB8"/>
    <w:lvl w:ilvl="0">
      <w:start w:val="0"/>
      <w:numFmt w:val="bullet"/>
      <w:lvlText w:val="-"/>
      <w:lvlJc w:val="left"/>
      <w:pPr>
        <w:ind w:left="720" w:hanging="360"/>
      </w:pPr>
      <w:rPr>
        <w:rFonts w:asciiTheme="minorHAnsi" w:eastAsiaTheme="minorHAnsi" w:hAnsiTheme="minorHAnsi"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2F00FDC"/>
    <w:multiLevelType w:val="hybridMultilevel"/>
    <w:tmpl w:val="104A50A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6FB15FF"/>
    <w:multiLevelType w:val="hybridMultilevel"/>
    <w:tmpl w:val="971228D0"/>
    <w:lvl w:ilvl="0">
      <w:start w:val="1"/>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14">
    <w:nsid w:val="2F602C31"/>
    <w:multiLevelType w:val="hybridMultilevel"/>
    <w:tmpl w:val="2506C4B0"/>
    <w:lvl w:ilvl="0">
      <w:start w:val="1"/>
      <w:numFmt w:val="hebrew1"/>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9B5792"/>
    <w:multiLevelType w:val="hybridMultilevel"/>
    <w:tmpl w:val="68A27C3C"/>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4A732BC"/>
    <w:multiLevelType w:val="hybridMultilevel"/>
    <w:tmpl w:val="BBF8D3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841F15"/>
    <w:multiLevelType w:val="hybridMultilevel"/>
    <w:tmpl w:val="C9B844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AA20D26"/>
    <w:multiLevelType w:val="hybridMultilevel"/>
    <w:tmpl w:val="68528C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BCD5F45"/>
    <w:multiLevelType w:val="hybridMultilevel"/>
    <w:tmpl w:val="043E184E"/>
    <w:lvl w:ilvl="0">
      <w:start w:val="1"/>
      <w:numFmt w:val="hebrew1"/>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FD6457B"/>
    <w:multiLevelType w:val="hybridMultilevel"/>
    <w:tmpl w:val="344EDB6C"/>
    <w:lvl w:ilvl="0">
      <w:start w:val="1"/>
      <w:numFmt w:val="bullet"/>
      <w:lvlText w:val=""/>
      <w:lvlPicBulletId w:val="0"/>
      <w:lvlJc w:val="left"/>
      <w:pPr>
        <w:ind w:left="360" w:hanging="360"/>
      </w:pPr>
      <w:rPr>
        <w:rFonts w:ascii="Symbol" w:hAnsi="Symbol" w:hint="default"/>
        <w:b/>
        <w:bCs/>
        <w:i w:val="0"/>
        <w:iCs w:val="0"/>
        <w:color w:val="auto"/>
        <w:position w:val="-6"/>
        <w:sz w:val="40"/>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1EF3942"/>
    <w:multiLevelType w:val="hybridMultilevel"/>
    <w:tmpl w:val="794840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28120A5"/>
    <w:multiLevelType w:val="hybridMultilevel"/>
    <w:tmpl w:val="D4BE327A"/>
    <w:lvl w:ilvl="0">
      <w:start w:val="1"/>
      <w:numFmt w:val="bullet"/>
      <w:lvlText w:val=""/>
      <w:lvlJc w:val="left"/>
      <w:pPr>
        <w:ind w:left="72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5593115"/>
    <w:multiLevelType w:val="hybridMultilevel"/>
    <w:tmpl w:val="A22E3FC8"/>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3680DF7"/>
    <w:multiLevelType w:val="hybridMultilevel"/>
    <w:tmpl w:val="5C4416D0"/>
    <w:lvl w:ilvl="0">
      <w:start w:val="1"/>
      <w:numFmt w:val="hebrew1"/>
      <w:lvlText w:val="%1."/>
      <w:lvlJc w:val="left"/>
      <w:pPr>
        <w:ind w:left="359" w:hanging="360"/>
      </w:pPr>
      <w:rPr>
        <w:rFonts w:hint="default"/>
      </w:rPr>
    </w:lvl>
    <w:lvl w:ilvl="1" w:tentative="1">
      <w:start w:val="1"/>
      <w:numFmt w:val="lowerLetter"/>
      <w:lvlText w:val="%2."/>
      <w:lvlJc w:val="left"/>
      <w:pPr>
        <w:ind w:left="1079" w:hanging="360"/>
      </w:pPr>
    </w:lvl>
    <w:lvl w:ilvl="2" w:tentative="1">
      <w:start w:val="1"/>
      <w:numFmt w:val="lowerRoman"/>
      <w:lvlText w:val="%3."/>
      <w:lvlJc w:val="right"/>
      <w:pPr>
        <w:ind w:left="1799" w:hanging="180"/>
      </w:pPr>
    </w:lvl>
    <w:lvl w:ilvl="3" w:tentative="1">
      <w:start w:val="1"/>
      <w:numFmt w:val="decimal"/>
      <w:lvlText w:val="%4."/>
      <w:lvlJc w:val="left"/>
      <w:pPr>
        <w:ind w:left="2519" w:hanging="360"/>
      </w:pPr>
    </w:lvl>
    <w:lvl w:ilvl="4" w:tentative="1">
      <w:start w:val="1"/>
      <w:numFmt w:val="lowerLetter"/>
      <w:lvlText w:val="%5."/>
      <w:lvlJc w:val="left"/>
      <w:pPr>
        <w:ind w:left="3239" w:hanging="360"/>
      </w:pPr>
    </w:lvl>
    <w:lvl w:ilvl="5" w:tentative="1">
      <w:start w:val="1"/>
      <w:numFmt w:val="lowerRoman"/>
      <w:lvlText w:val="%6."/>
      <w:lvlJc w:val="right"/>
      <w:pPr>
        <w:ind w:left="3959" w:hanging="180"/>
      </w:pPr>
    </w:lvl>
    <w:lvl w:ilvl="6" w:tentative="1">
      <w:start w:val="1"/>
      <w:numFmt w:val="decimal"/>
      <w:lvlText w:val="%7."/>
      <w:lvlJc w:val="left"/>
      <w:pPr>
        <w:ind w:left="4679" w:hanging="360"/>
      </w:pPr>
    </w:lvl>
    <w:lvl w:ilvl="7" w:tentative="1">
      <w:start w:val="1"/>
      <w:numFmt w:val="lowerLetter"/>
      <w:lvlText w:val="%8."/>
      <w:lvlJc w:val="left"/>
      <w:pPr>
        <w:ind w:left="5399" w:hanging="360"/>
      </w:pPr>
    </w:lvl>
    <w:lvl w:ilvl="8" w:tentative="1">
      <w:start w:val="1"/>
      <w:numFmt w:val="lowerRoman"/>
      <w:lvlText w:val="%9."/>
      <w:lvlJc w:val="right"/>
      <w:pPr>
        <w:ind w:left="6119" w:hanging="180"/>
      </w:pPr>
    </w:lvl>
  </w:abstractNum>
  <w:abstractNum w:abstractNumId="25">
    <w:nsid w:val="5466035C"/>
    <w:multiLevelType w:val="hybridMultilevel"/>
    <w:tmpl w:val="A08A75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52C4955"/>
    <w:multiLevelType w:val="hybridMultilevel"/>
    <w:tmpl w:val="4B8243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9448EB"/>
    <w:multiLevelType w:val="hybridMultilevel"/>
    <w:tmpl w:val="D2A81A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6985BE6"/>
    <w:multiLevelType w:val="hybridMultilevel"/>
    <w:tmpl w:val="926A8D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92529D3"/>
    <w:multiLevelType w:val="hybridMultilevel"/>
    <w:tmpl w:val="52A640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9DC0969"/>
    <w:multiLevelType w:val="hybridMultilevel"/>
    <w:tmpl w:val="C9B844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EB50BE3"/>
    <w:multiLevelType w:val="hybridMultilevel"/>
    <w:tmpl w:val="8E828C92"/>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18B558A"/>
    <w:multiLevelType w:val="hybridMultilevel"/>
    <w:tmpl w:val="11F2C14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3020CE8"/>
    <w:multiLevelType w:val="hybridMultilevel"/>
    <w:tmpl w:val="9BC0A090"/>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30215B0"/>
    <w:multiLevelType w:val="hybridMultilevel"/>
    <w:tmpl w:val="0BD8DA24"/>
    <w:lvl w:ilvl="0">
      <w:start w:val="1"/>
      <w:numFmt w:val="hebrew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56C3360"/>
    <w:multiLevelType w:val="hybridMultilevel"/>
    <w:tmpl w:val="CD0CEA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6A0630D4"/>
    <w:multiLevelType w:val="hybridMultilevel"/>
    <w:tmpl w:val="CBE81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6E167FC2"/>
    <w:multiLevelType w:val="hybridMultilevel"/>
    <w:tmpl w:val="EA1E27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6F27AF3"/>
    <w:multiLevelType w:val="hybridMultilevel"/>
    <w:tmpl w:val="9FAAC5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97B4732"/>
    <w:multiLevelType w:val="hybridMultilevel"/>
    <w:tmpl w:val="FE6658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B693306"/>
    <w:multiLevelType w:val="hybridMultilevel"/>
    <w:tmpl w:val="830CD6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E781762"/>
    <w:multiLevelType w:val="hybridMultilevel"/>
    <w:tmpl w:val="B608E0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0"/>
  </w:num>
  <w:num w:numId="2">
    <w:abstractNumId w:val="36"/>
  </w:num>
  <w:num w:numId="3">
    <w:abstractNumId w:val="2"/>
  </w:num>
  <w:num w:numId="4">
    <w:abstractNumId w:val="33"/>
  </w:num>
  <w:num w:numId="5">
    <w:abstractNumId w:val="37"/>
  </w:num>
  <w:num w:numId="6">
    <w:abstractNumId w:val="13"/>
  </w:num>
  <w:num w:numId="7">
    <w:abstractNumId w:val="22"/>
  </w:num>
  <w:num w:numId="8">
    <w:abstractNumId w:val="38"/>
  </w:num>
  <w:num w:numId="9">
    <w:abstractNumId w:val="17"/>
  </w:num>
  <w:num w:numId="10">
    <w:abstractNumId w:val="39"/>
  </w:num>
  <w:num w:numId="11">
    <w:abstractNumId w:val="16"/>
  </w:num>
  <w:num w:numId="12">
    <w:abstractNumId w:val="28"/>
  </w:num>
  <w:num w:numId="13">
    <w:abstractNumId w:val="29"/>
  </w:num>
  <w:num w:numId="14">
    <w:abstractNumId w:val="41"/>
  </w:num>
  <w:num w:numId="15">
    <w:abstractNumId w:val="19"/>
  </w:num>
  <w:num w:numId="16">
    <w:abstractNumId w:val="25"/>
  </w:num>
  <w:num w:numId="17">
    <w:abstractNumId w:val="35"/>
  </w:num>
  <w:num w:numId="18">
    <w:abstractNumId w:val="8"/>
  </w:num>
  <w:num w:numId="19">
    <w:abstractNumId w:val="42"/>
  </w:num>
  <w:num w:numId="20">
    <w:abstractNumId w:val="18"/>
  </w:num>
  <w:num w:numId="21">
    <w:abstractNumId w:val="27"/>
  </w:num>
  <w:num w:numId="22">
    <w:abstractNumId w:val="1"/>
  </w:num>
  <w:num w:numId="23">
    <w:abstractNumId w:val="21"/>
  </w:num>
  <w:num w:numId="24">
    <w:abstractNumId w:val="7"/>
  </w:num>
  <w:num w:numId="25">
    <w:abstractNumId w:val="14"/>
  </w:num>
  <w:num w:numId="26">
    <w:abstractNumId w:val="30"/>
  </w:num>
  <w:num w:numId="27">
    <w:abstractNumId w:val="4"/>
  </w:num>
  <w:num w:numId="28">
    <w:abstractNumId w:val="26"/>
  </w:num>
  <w:num w:numId="29">
    <w:abstractNumId w:val="9"/>
  </w:num>
  <w:num w:numId="30">
    <w:abstractNumId w:val="34"/>
  </w:num>
  <w:num w:numId="31">
    <w:abstractNumId w:val="32"/>
  </w:num>
  <w:num w:numId="32">
    <w:abstractNumId w:val="6"/>
  </w:num>
  <w:num w:numId="33">
    <w:abstractNumId w:val="24"/>
  </w:num>
  <w:num w:numId="34">
    <w:abstractNumId w:val="0"/>
  </w:num>
  <w:num w:numId="35">
    <w:abstractNumId w:val="10"/>
  </w:num>
  <w:num w:numId="36">
    <w:abstractNumId w:val="11"/>
  </w:num>
  <w:num w:numId="37">
    <w:abstractNumId w:val="23"/>
  </w:num>
  <w:num w:numId="38">
    <w:abstractNumId w:val="40"/>
  </w:num>
  <w:num w:numId="39">
    <w:abstractNumId w:val="3"/>
  </w:num>
  <w:num w:numId="40">
    <w:abstractNumId w:val="5"/>
  </w:num>
  <w:num w:numId="41">
    <w:abstractNumId w:val="15"/>
  </w:num>
  <w:num w:numId="42">
    <w:abstractNumId w:val="31"/>
  </w:num>
  <w:num w:numId="4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name"/>
  <w:defaultTabStop w:val="720"/>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1DC"/>
    <w:rsid w:val="00001ED9"/>
    <w:rsid w:val="000024D0"/>
    <w:rsid w:val="000033D6"/>
    <w:rsid w:val="00003569"/>
    <w:rsid w:val="000039E7"/>
    <w:rsid w:val="00003B77"/>
    <w:rsid w:val="00004D66"/>
    <w:rsid w:val="00004E68"/>
    <w:rsid w:val="0000534C"/>
    <w:rsid w:val="000054AA"/>
    <w:rsid w:val="00005769"/>
    <w:rsid w:val="000060C0"/>
    <w:rsid w:val="000066D3"/>
    <w:rsid w:val="0001106F"/>
    <w:rsid w:val="000132DD"/>
    <w:rsid w:val="00013805"/>
    <w:rsid w:val="0001394F"/>
    <w:rsid w:val="00013A8C"/>
    <w:rsid w:val="00013FEF"/>
    <w:rsid w:val="0001418A"/>
    <w:rsid w:val="000141F3"/>
    <w:rsid w:val="00014774"/>
    <w:rsid w:val="00014B6D"/>
    <w:rsid w:val="00014C45"/>
    <w:rsid w:val="0001502F"/>
    <w:rsid w:val="000165AD"/>
    <w:rsid w:val="0001735B"/>
    <w:rsid w:val="0001736F"/>
    <w:rsid w:val="00017779"/>
    <w:rsid w:val="00020025"/>
    <w:rsid w:val="0002028D"/>
    <w:rsid w:val="00020C45"/>
    <w:rsid w:val="00020E8A"/>
    <w:rsid w:val="000218E8"/>
    <w:rsid w:val="00021C15"/>
    <w:rsid w:val="00022119"/>
    <w:rsid w:val="00022699"/>
    <w:rsid w:val="00022CB1"/>
    <w:rsid w:val="00023D14"/>
    <w:rsid w:val="00024D68"/>
    <w:rsid w:val="00025551"/>
    <w:rsid w:val="000256D0"/>
    <w:rsid w:val="00026093"/>
    <w:rsid w:val="00026D0E"/>
    <w:rsid w:val="00026F36"/>
    <w:rsid w:val="00030044"/>
    <w:rsid w:val="000311AE"/>
    <w:rsid w:val="0003184F"/>
    <w:rsid w:val="0003342B"/>
    <w:rsid w:val="0003440F"/>
    <w:rsid w:val="000362CB"/>
    <w:rsid w:val="00036724"/>
    <w:rsid w:val="00036BBC"/>
    <w:rsid w:val="0004023A"/>
    <w:rsid w:val="00040973"/>
    <w:rsid w:val="00040A9D"/>
    <w:rsid w:val="000425F9"/>
    <w:rsid w:val="00042631"/>
    <w:rsid w:val="00042837"/>
    <w:rsid w:val="00042B18"/>
    <w:rsid w:val="00044BFE"/>
    <w:rsid w:val="00044E4D"/>
    <w:rsid w:val="00044FBA"/>
    <w:rsid w:val="000458FF"/>
    <w:rsid w:val="00045CF3"/>
    <w:rsid w:val="000461F4"/>
    <w:rsid w:val="00046488"/>
    <w:rsid w:val="0004665A"/>
    <w:rsid w:val="000477F3"/>
    <w:rsid w:val="000501A4"/>
    <w:rsid w:val="0005022A"/>
    <w:rsid w:val="00050DEA"/>
    <w:rsid w:val="000514CA"/>
    <w:rsid w:val="00051EC2"/>
    <w:rsid w:val="000532AA"/>
    <w:rsid w:val="00053935"/>
    <w:rsid w:val="00053D83"/>
    <w:rsid w:val="00056FAD"/>
    <w:rsid w:val="00057DBA"/>
    <w:rsid w:val="00060064"/>
    <w:rsid w:val="00060C37"/>
    <w:rsid w:val="00062202"/>
    <w:rsid w:val="00063ABC"/>
    <w:rsid w:val="000642E7"/>
    <w:rsid w:val="00064377"/>
    <w:rsid w:val="00064605"/>
    <w:rsid w:val="0006465A"/>
    <w:rsid w:val="000648AF"/>
    <w:rsid w:val="00065025"/>
    <w:rsid w:val="00066248"/>
    <w:rsid w:val="000664E1"/>
    <w:rsid w:val="000666BB"/>
    <w:rsid w:val="00066EB6"/>
    <w:rsid w:val="000676C8"/>
    <w:rsid w:val="0007077F"/>
    <w:rsid w:val="00070A7B"/>
    <w:rsid w:val="00072A8C"/>
    <w:rsid w:val="00072EE4"/>
    <w:rsid w:val="00074A5A"/>
    <w:rsid w:val="0007512C"/>
    <w:rsid w:val="0007524F"/>
    <w:rsid w:val="00076904"/>
    <w:rsid w:val="00076FAC"/>
    <w:rsid w:val="0007704F"/>
    <w:rsid w:val="000772DA"/>
    <w:rsid w:val="0008141A"/>
    <w:rsid w:val="00081800"/>
    <w:rsid w:val="00082957"/>
    <w:rsid w:val="000830C1"/>
    <w:rsid w:val="000844BD"/>
    <w:rsid w:val="00084888"/>
    <w:rsid w:val="00086AEC"/>
    <w:rsid w:val="0008768B"/>
    <w:rsid w:val="00087D0D"/>
    <w:rsid w:val="00090131"/>
    <w:rsid w:val="000906E0"/>
    <w:rsid w:val="00090C8D"/>
    <w:rsid w:val="00090CA4"/>
    <w:rsid w:val="00091AF6"/>
    <w:rsid w:val="00091D3E"/>
    <w:rsid w:val="00092615"/>
    <w:rsid w:val="00092CDF"/>
    <w:rsid w:val="00092EDB"/>
    <w:rsid w:val="00094448"/>
    <w:rsid w:val="00094449"/>
    <w:rsid w:val="000949DE"/>
    <w:rsid w:val="000956EA"/>
    <w:rsid w:val="000A0A89"/>
    <w:rsid w:val="000A1C0C"/>
    <w:rsid w:val="000A1D03"/>
    <w:rsid w:val="000A2DC1"/>
    <w:rsid w:val="000A34DD"/>
    <w:rsid w:val="000A520C"/>
    <w:rsid w:val="000A561F"/>
    <w:rsid w:val="000A5C04"/>
    <w:rsid w:val="000A5E75"/>
    <w:rsid w:val="000A6077"/>
    <w:rsid w:val="000A6316"/>
    <w:rsid w:val="000A71EA"/>
    <w:rsid w:val="000A7345"/>
    <w:rsid w:val="000A7EC7"/>
    <w:rsid w:val="000B1095"/>
    <w:rsid w:val="000B1102"/>
    <w:rsid w:val="000B22FD"/>
    <w:rsid w:val="000B2A48"/>
    <w:rsid w:val="000B3A42"/>
    <w:rsid w:val="000B4596"/>
    <w:rsid w:val="000B56D1"/>
    <w:rsid w:val="000B57DF"/>
    <w:rsid w:val="000B61F2"/>
    <w:rsid w:val="000B693A"/>
    <w:rsid w:val="000B76B4"/>
    <w:rsid w:val="000B7BA0"/>
    <w:rsid w:val="000C13F6"/>
    <w:rsid w:val="000C2123"/>
    <w:rsid w:val="000C3BEB"/>
    <w:rsid w:val="000C4E84"/>
    <w:rsid w:val="000C7379"/>
    <w:rsid w:val="000C7459"/>
    <w:rsid w:val="000C7A73"/>
    <w:rsid w:val="000D09EC"/>
    <w:rsid w:val="000D10A5"/>
    <w:rsid w:val="000D11BE"/>
    <w:rsid w:val="000D216F"/>
    <w:rsid w:val="000D28EB"/>
    <w:rsid w:val="000D2A58"/>
    <w:rsid w:val="000D2AD9"/>
    <w:rsid w:val="000D2BD5"/>
    <w:rsid w:val="000D3E3C"/>
    <w:rsid w:val="000D40FA"/>
    <w:rsid w:val="000D497B"/>
    <w:rsid w:val="000D6110"/>
    <w:rsid w:val="000E013E"/>
    <w:rsid w:val="000E3840"/>
    <w:rsid w:val="000E465F"/>
    <w:rsid w:val="000E4BDD"/>
    <w:rsid w:val="000E5321"/>
    <w:rsid w:val="000E5B9F"/>
    <w:rsid w:val="000E63E7"/>
    <w:rsid w:val="000E6740"/>
    <w:rsid w:val="000E690E"/>
    <w:rsid w:val="000E6D61"/>
    <w:rsid w:val="000E7659"/>
    <w:rsid w:val="000E7DFA"/>
    <w:rsid w:val="000F0311"/>
    <w:rsid w:val="000F0C57"/>
    <w:rsid w:val="000F1941"/>
    <w:rsid w:val="000F1A8B"/>
    <w:rsid w:val="000F1F7C"/>
    <w:rsid w:val="000F2AE2"/>
    <w:rsid w:val="000F38FE"/>
    <w:rsid w:val="000F3C38"/>
    <w:rsid w:val="000F3DCC"/>
    <w:rsid w:val="000F445B"/>
    <w:rsid w:val="000F52BC"/>
    <w:rsid w:val="000F5E3A"/>
    <w:rsid w:val="000F607C"/>
    <w:rsid w:val="000F6BEC"/>
    <w:rsid w:val="000F6F9F"/>
    <w:rsid w:val="000F7725"/>
    <w:rsid w:val="00100C04"/>
    <w:rsid w:val="00100D29"/>
    <w:rsid w:val="001018A5"/>
    <w:rsid w:val="00101B22"/>
    <w:rsid w:val="00101BA4"/>
    <w:rsid w:val="00101D0F"/>
    <w:rsid w:val="0010272D"/>
    <w:rsid w:val="00102E62"/>
    <w:rsid w:val="00102E96"/>
    <w:rsid w:val="001034B9"/>
    <w:rsid w:val="0010391A"/>
    <w:rsid w:val="001040E3"/>
    <w:rsid w:val="00104B38"/>
    <w:rsid w:val="0010553A"/>
    <w:rsid w:val="00105A8E"/>
    <w:rsid w:val="00105BB2"/>
    <w:rsid w:val="00106CE4"/>
    <w:rsid w:val="00107A91"/>
    <w:rsid w:val="001109DB"/>
    <w:rsid w:val="0011196F"/>
    <w:rsid w:val="00112495"/>
    <w:rsid w:val="00113E28"/>
    <w:rsid w:val="0011428C"/>
    <w:rsid w:val="00114325"/>
    <w:rsid w:val="001147A9"/>
    <w:rsid w:val="00114D2D"/>
    <w:rsid w:val="001155B9"/>
    <w:rsid w:val="00115DBB"/>
    <w:rsid w:val="0011629D"/>
    <w:rsid w:val="0012063B"/>
    <w:rsid w:val="00121074"/>
    <w:rsid w:val="00121683"/>
    <w:rsid w:val="001225C1"/>
    <w:rsid w:val="00122BA6"/>
    <w:rsid w:val="00122EF9"/>
    <w:rsid w:val="00123057"/>
    <w:rsid w:val="001237B0"/>
    <w:rsid w:val="00123C3D"/>
    <w:rsid w:val="001241A2"/>
    <w:rsid w:val="00126C07"/>
    <w:rsid w:val="0012715D"/>
    <w:rsid w:val="001300F3"/>
    <w:rsid w:val="001319FE"/>
    <w:rsid w:val="00131BED"/>
    <w:rsid w:val="001320B6"/>
    <w:rsid w:val="00133A07"/>
    <w:rsid w:val="001345F8"/>
    <w:rsid w:val="001364EC"/>
    <w:rsid w:val="00137069"/>
    <w:rsid w:val="00137DCA"/>
    <w:rsid w:val="0014047A"/>
    <w:rsid w:val="00140D77"/>
    <w:rsid w:val="001410D0"/>
    <w:rsid w:val="001435BE"/>
    <w:rsid w:val="00143AAF"/>
    <w:rsid w:val="00144055"/>
    <w:rsid w:val="001447B6"/>
    <w:rsid w:val="0014560A"/>
    <w:rsid w:val="00145A08"/>
    <w:rsid w:val="00145BFD"/>
    <w:rsid w:val="0014745C"/>
    <w:rsid w:val="001474E7"/>
    <w:rsid w:val="00147684"/>
    <w:rsid w:val="001514DD"/>
    <w:rsid w:val="0015236A"/>
    <w:rsid w:val="001523C9"/>
    <w:rsid w:val="0015281A"/>
    <w:rsid w:val="00152830"/>
    <w:rsid w:val="0015456A"/>
    <w:rsid w:val="00154A35"/>
    <w:rsid w:val="001562CD"/>
    <w:rsid w:val="0015632D"/>
    <w:rsid w:val="001566D2"/>
    <w:rsid w:val="00156961"/>
    <w:rsid w:val="00156C22"/>
    <w:rsid w:val="001573D1"/>
    <w:rsid w:val="001574A7"/>
    <w:rsid w:val="001579BD"/>
    <w:rsid w:val="001606E2"/>
    <w:rsid w:val="00160C03"/>
    <w:rsid w:val="0016346F"/>
    <w:rsid w:val="00163506"/>
    <w:rsid w:val="00163836"/>
    <w:rsid w:val="00164189"/>
    <w:rsid w:val="0016454D"/>
    <w:rsid w:val="0016542F"/>
    <w:rsid w:val="00165923"/>
    <w:rsid w:val="0016598C"/>
    <w:rsid w:val="001660E9"/>
    <w:rsid w:val="00166477"/>
    <w:rsid w:val="00166CAE"/>
    <w:rsid w:val="00166EAA"/>
    <w:rsid w:val="001674F8"/>
    <w:rsid w:val="00171A83"/>
    <w:rsid w:val="00171F0E"/>
    <w:rsid w:val="001723C7"/>
    <w:rsid w:val="00172427"/>
    <w:rsid w:val="001726C2"/>
    <w:rsid w:val="0017281C"/>
    <w:rsid w:val="00172840"/>
    <w:rsid w:val="001730B0"/>
    <w:rsid w:val="001730DB"/>
    <w:rsid w:val="001739F6"/>
    <w:rsid w:val="00173BEA"/>
    <w:rsid w:val="001742D7"/>
    <w:rsid w:val="001745B2"/>
    <w:rsid w:val="00174F84"/>
    <w:rsid w:val="0017525A"/>
    <w:rsid w:val="00175E90"/>
    <w:rsid w:val="00176EF5"/>
    <w:rsid w:val="001807E9"/>
    <w:rsid w:val="00180A28"/>
    <w:rsid w:val="00180C02"/>
    <w:rsid w:val="00180EC7"/>
    <w:rsid w:val="00184074"/>
    <w:rsid w:val="001843E7"/>
    <w:rsid w:val="001845F1"/>
    <w:rsid w:val="001849F3"/>
    <w:rsid w:val="00184C5C"/>
    <w:rsid w:val="001859FB"/>
    <w:rsid w:val="00185E31"/>
    <w:rsid w:val="00186DF9"/>
    <w:rsid w:val="00187099"/>
    <w:rsid w:val="00187D30"/>
    <w:rsid w:val="00190066"/>
    <w:rsid w:val="001916D3"/>
    <w:rsid w:val="001919A2"/>
    <w:rsid w:val="00192635"/>
    <w:rsid w:val="00192776"/>
    <w:rsid w:val="00192803"/>
    <w:rsid w:val="001934FF"/>
    <w:rsid w:val="00194BC7"/>
    <w:rsid w:val="00194CE4"/>
    <w:rsid w:val="00195BB6"/>
    <w:rsid w:val="00196086"/>
    <w:rsid w:val="001960B4"/>
    <w:rsid w:val="0019658A"/>
    <w:rsid w:val="00196746"/>
    <w:rsid w:val="00196E01"/>
    <w:rsid w:val="001972E8"/>
    <w:rsid w:val="001A0FE4"/>
    <w:rsid w:val="001A10C7"/>
    <w:rsid w:val="001A1923"/>
    <w:rsid w:val="001A1D6F"/>
    <w:rsid w:val="001A1E49"/>
    <w:rsid w:val="001A2CB6"/>
    <w:rsid w:val="001A3200"/>
    <w:rsid w:val="001A35F5"/>
    <w:rsid w:val="001A3B78"/>
    <w:rsid w:val="001A5699"/>
    <w:rsid w:val="001A5B53"/>
    <w:rsid w:val="001A613C"/>
    <w:rsid w:val="001A62EA"/>
    <w:rsid w:val="001A6405"/>
    <w:rsid w:val="001A6C38"/>
    <w:rsid w:val="001A6F3D"/>
    <w:rsid w:val="001A76D2"/>
    <w:rsid w:val="001B0769"/>
    <w:rsid w:val="001B0E11"/>
    <w:rsid w:val="001B0E3F"/>
    <w:rsid w:val="001B134F"/>
    <w:rsid w:val="001B1C37"/>
    <w:rsid w:val="001B239C"/>
    <w:rsid w:val="001B24F9"/>
    <w:rsid w:val="001B2509"/>
    <w:rsid w:val="001B2821"/>
    <w:rsid w:val="001B3C31"/>
    <w:rsid w:val="001B4934"/>
    <w:rsid w:val="001B4B62"/>
    <w:rsid w:val="001B4F77"/>
    <w:rsid w:val="001B5250"/>
    <w:rsid w:val="001B58C7"/>
    <w:rsid w:val="001B6587"/>
    <w:rsid w:val="001B6867"/>
    <w:rsid w:val="001B6B9E"/>
    <w:rsid w:val="001B75DC"/>
    <w:rsid w:val="001C057E"/>
    <w:rsid w:val="001C26D5"/>
    <w:rsid w:val="001C2C6F"/>
    <w:rsid w:val="001C2E10"/>
    <w:rsid w:val="001C3B18"/>
    <w:rsid w:val="001C499E"/>
    <w:rsid w:val="001C6CF0"/>
    <w:rsid w:val="001C7269"/>
    <w:rsid w:val="001C7889"/>
    <w:rsid w:val="001D0D6F"/>
    <w:rsid w:val="001D1429"/>
    <w:rsid w:val="001D17A2"/>
    <w:rsid w:val="001D1E2B"/>
    <w:rsid w:val="001D25E6"/>
    <w:rsid w:val="001D2BDD"/>
    <w:rsid w:val="001D3542"/>
    <w:rsid w:val="001D36FB"/>
    <w:rsid w:val="001D3926"/>
    <w:rsid w:val="001D45C3"/>
    <w:rsid w:val="001D49F7"/>
    <w:rsid w:val="001D6522"/>
    <w:rsid w:val="001D719A"/>
    <w:rsid w:val="001D7BCA"/>
    <w:rsid w:val="001E086C"/>
    <w:rsid w:val="001E098D"/>
    <w:rsid w:val="001E0DF3"/>
    <w:rsid w:val="001E141F"/>
    <w:rsid w:val="001E26ED"/>
    <w:rsid w:val="001E2F89"/>
    <w:rsid w:val="001E3006"/>
    <w:rsid w:val="001E307C"/>
    <w:rsid w:val="001E336E"/>
    <w:rsid w:val="001E4948"/>
    <w:rsid w:val="001E4B40"/>
    <w:rsid w:val="001E5332"/>
    <w:rsid w:val="001E53CB"/>
    <w:rsid w:val="001E649C"/>
    <w:rsid w:val="001E675E"/>
    <w:rsid w:val="001E7867"/>
    <w:rsid w:val="001E7A8B"/>
    <w:rsid w:val="001E7AC6"/>
    <w:rsid w:val="001F0067"/>
    <w:rsid w:val="001F01B8"/>
    <w:rsid w:val="001F0907"/>
    <w:rsid w:val="001F097B"/>
    <w:rsid w:val="001F0E95"/>
    <w:rsid w:val="001F1842"/>
    <w:rsid w:val="001F1F7F"/>
    <w:rsid w:val="001F330C"/>
    <w:rsid w:val="001F59FF"/>
    <w:rsid w:val="001F65CF"/>
    <w:rsid w:val="001F6A4F"/>
    <w:rsid w:val="001F6E6B"/>
    <w:rsid w:val="001F7A47"/>
    <w:rsid w:val="002001CE"/>
    <w:rsid w:val="002003D7"/>
    <w:rsid w:val="00200AFC"/>
    <w:rsid w:val="00200F69"/>
    <w:rsid w:val="00201006"/>
    <w:rsid w:val="0020113D"/>
    <w:rsid w:val="00203604"/>
    <w:rsid w:val="002040F4"/>
    <w:rsid w:val="00204309"/>
    <w:rsid w:val="00204CDC"/>
    <w:rsid w:val="00205715"/>
    <w:rsid w:val="00205EEB"/>
    <w:rsid w:val="002064F7"/>
    <w:rsid w:val="00207A5F"/>
    <w:rsid w:val="00207F19"/>
    <w:rsid w:val="00210875"/>
    <w:rsid w:val="00210DFF"/>
    <w:rsid w:val="00211FD5"/>
    <w:rsid w:val="00212376"/>
    <w:rsid w:val="00212944"/>
    <w:rsid w:val="002134D3"/>
    <w:rsid w:val="00213A85"/>
    <w:rsid w:val="00214395"/>
    <w:rsid w:val="0021540F"/>
    <w:rsid w:val="00215E1C"/>
    <w:rsid w:val="0021661D"/>
    <w:rsid w:val="002174B5"/>
    <w:rsid w:val="0022038D"/>
    <w:rsid w:val="00220600"/>
    <w:rsid w:val="00220659"/>
    <w:rsid w:val="00220C35"/>
    <w:rsid w:val="00220E62"/>
    <w:rsid w:val="002217F0"/>
    <w:rsid w:val="00222854"/>
    <w:rsid w:val="00222C11"/>
    <w:rsid w:val="0022444D"/>
    <w:rsid w:val="002247D1"/>
    <w:rsid w:val="00224F1E"/>
    <w:rsid w:val="00225501"/>
    <w:rsid w:val="00225802"/>
    <w:rsid w:val="00227A03"/>
    <w:rsid w:val="0023015B"/>
    <w:rsid w:val="00231106"/>
    <w:rsid w:val="00231E18"/>
    <w:rsid w:val="0023289A"/>
    <w:rsid w:val="00232D7C"/>
    <w:rsid w:val="00233631"/>
    <w:rsid w:val="00233ABF"/>
    <w:rsid w:val="00233F69"/>
    <w:rsid w:val="0023434F"/>
    <w:rsid w:val="00234FFD"/>
    <w:rsid w:val="00235419"/>
    <w:rsid w:val="0023556F"/>
    <w:rsid w:val="00236017"/>
    <w:rsid w:val="00236A1C"/>
    <w:rsid w:val="00236FDE"/>
    <w:rsid w:val="00237100"/>
    <w:rsid w:val="002377EB"/>
    <w:rsid w:val="00237968"/>
    <w:rsid w:val="002379F9"/>
    <w:rsid w:val="00240887"/>
    <w:rsid w:val="0024162B"/>
    <w:rsid w:val="002418CA"/>
    <w:rsid w:val="00243014"/>
    <w:rsid w:val="00243A4D"/>
    <w:rsid w:val="00243CC4"/>
    <w:rsid w:val="00243FE7"/>
    <w:rsid w:val="002442AE"/>
    <w:rsid w:val="00244698"/>
    <w:rsid w:val="00244D19"/>
    <w:rsid w:val="002453D5"/>
    <w:rsid w:val="00245E7B"/>
    <w:rsid w:val="00246AB8"/>
    <w:rsid w:val="00247090"/>
    <w:rsid w:val="00250373"/>
    <w:rsid w:val="002504E3"/>
    <w:rsid w:val="00250AB7"/>
    <w:rsid w:val="00250B2E"/>
    <w:rsid w:val="00250C1A"/>
    <w:rsid w:val="00251E66"/>
    <w:rsid w:val="0025270F"/>
    <w:rsid w:val="00252B97"/>
    <w:rsid w:val="00253254"/>
    <w:rsid w:val="002532A0"/>
    <w:rsid w:val="00253E5B"/>
    <w:rsid w:val="00253EA9"/>
    <w:rsid w:val="00253F74"/>
    <w:rsid w:val="00254D37"/>
    <w:rsid w:val="0025523E"/>
    <w:rsid w:val="0025557D"/>
    <w:rsid w:val="00256475"/>
    <w:rsid w:val="00257613"/>
    <w:rsid w:val="00257641"/>
    <w:rsid w:val="00260304"/>
    <w:rsid w:val="00260567"/>
    <w:rsid w:val="00261116"/>
    <w:rsid w:val="00261EF9"/>
    <w:rsid w:val="002622B7"/>
    <w:rsid w:val="002622F9"/>
    <w:rsid w:val="00262401"/>
    <w:rsid w:val="00262927"/>
    <w:rsid w:val="00262AF6"/>
    <w:rsid w:val="002633D7"/>
    <w:rsid w:val="00263521"/>
    <w:rsid w:val="00263E14"/>
    <w:rsid w:val="0026443E"/>
    <w:rsid w:val="00266389"/>
    <w:rsid w:val="00266400"/>
    <w:rsid w:val="00266684"/>
    <w:rsid w:val="00267C21"/>
    <w:rsid w:val="002702B0"/>
    <w:rsid w:val="00272659"/>
    <w:rsid w:val="002734B6"/>
    <w:rsid w:val="0027443A"/>
    <w:rsid w:val="00274C63"/>
    <w:rsid w:val="00274F39"/>
    <w:rsid w:val="002752E2"/>
    <w:rsid w:val="00275AEE"/>
    <w:rsid w:val="00275B15"/>
    <w:rsid w:val="00275DF5"/>
    <w:rsid w:val="0027688E"/>
    <w:rsid w:val="00277624"/>
    <w:rsid w:val="00280373"/>
    <w:rsid w:val="0028062A"/>
    <w:rsid w:val="00281634"/>
    <w:rsid w:val="00281B8B"/>
    <w:rsid w:val="002821E9"/>
    <w:rsid w:val="002829D4"/>
    <w:rsid w:val="002831DD"/>
    <w:rsid w:val="00283A06"/>
    <w:rsid w:val="002849FB"/>
    <w:rsid w:val="002873ED"/>
    <w:rsid w:val="002876F7"/>
    <w:rsid w:val="00287F01"/>
    <w:rsid w:val="00291E2B"/>
    <w:rsid w:val="00291FB7"/>
    <w:rsid w:val="00292D61"/>
    <w:rsid w:val="00293225"/>
    <w:rsid w:val="002935FB"/>
    <w:rsid w:val="00293B7F"/>
    <w:rsid w:val="00294179"/>
    <w:rsid w:val="00294939"/>
    <w:rsid w:val="002949D5"/>
    <w:rsid w:val="00294AAE"/>
    <w:rsid w:val="002953AE"/>
    <w:rsid w:val="00296169"/>
    <w:rsid w:val="002968E7"/>
    <w:rsid w:val="00296AB5"/>
    <w:rsid w:val="00297DA5"/>
    <w:rsid w:val="002A0A86"/>
    <w:rsid w:val="002A1A6C"/>
    <w:rsid w:val="002A20ED"/>
    <w:rsid w:val="002A2AD7"/>
    <w:rsid w:val="002A55D1"/>
    <w:rsid w:val="002A6400"/>
    <w:rsid w:val="002A6CCE"/>
    <w:rsid w:val="002A7D21"/>
    <w:rsid w:val="002B1FA4"/>
    <w:rsid w:val="002B2915"/>
    <w:rsid w:val="002B325E"/>
    <w:rsid w:val="002B3904"/>
    <w:rsid w:val="002B5B0B"/>
    <w:rsid w:val="002B641A"/>
    <w:rsid w:val="002B747E"/>
    <w:rsid w:val="002B7CBA"/>
    <w:rsid w:val="002C1EE0"/>
    <w:rsid w:val="002C2CC9"/>
    <w:rsid w:val="002C3346"/>
    <w:rsid w:val="002C35A7"/>
    <w:rsid w:val="002C4139"/>
    <w:rsid w:val="002C4502"/>
    <w:rsid w:val="002C6724"/>
    <w:rsid w:val="002C6759"/>
    <w:rsid w:val="002C6A53"/>
    <w:rsid w:val="002D0940"/>
    <w:rsid w:val="002D1467"/>
    <w:rsid w:val="002D1A58"/>
    <w:rsid w:val="002D1B73"/>
    <w:rsid w:val="002D2E94"/>
    <w:rsid w:val="002D2FE6"/>
    <w:rsid w:val="002D3ECA"/>
    <w:rsid w:val="002D45CD"/>
    <w:rsid w:val="002D4E7F"/>
    <w:rsid w:val="002D696B"/>
    <w:rsid w:val="002D6B46"/>
    <w:rsid w:val="002D7861"/>
    <w:rsid w:val="002E050E"/>
    <w:rsid w:val="002E1B60"/>
    <w:rsid w:val="002E1D02"/>
    <w:rsid w:val="002E1ED0"/>
    <w:rsid w:val="002E381C"/>
    <w:rsid w:val="002E3D86"/>
    <w:rsid w:val="002E5129"/>
    <w:rsid w:val="002E575E"/>
    <w:rsid w:val="002E5CB4"/>
    <w:rsid w:val="002E5D5C"/>
    <w:rsid w:val="002E5ECB"/>
    <w:rsid w:val="002E6225"/>
    <w:rsid w:val="002E773A"/>
    <w:rsid w:val="002E7F1F"/>
    <w:rsid w:val="002E7F28"/>
    <w:rsid w:val="002F12CA"/>
    <w:rsid w:val="002F1757"/>
    <w:rsid w:val="002F1E9F"/>
    <w:rsid w:val="002F2236"/>
    <w:rsid w:val="002F26AD"/>
    <w:rsid w:val="002F2DCE"/>
    <w:rsid w:val="002F388A"/>
    <w:rsid w:val="002F424D"/>
    <w:rsid w:val="002F5615"/>
    <w:rsid w:val="002F60F4"/>
    <w:rsid w:val="002F727E"/>
    <w:rsid w:val="002F75A2"/>
    <w:rsid w:val="002F7B2C"/>
    <w:rsid w:val="0030036B"/>
    <w:rsid w:val="00301153"/>
    <w:rsid w:val="00301933"/>
    <w:rsid w:val="00302508"/>
    <w:rsid w:val="0030546E"/>
    <w:rsid w:val="00305BC7"/>
    <w:rsid w:val="00305EB0"/>
    <w:rsid w:val="0030662A"/>
    <w:rsid w:val="00307984"/>
    <w:rsid w:val="00307A08"/>
    <w:rsid w:val="0031018F"/>
    <w:rsid w:val="00310316"/>
    <w:rsid w:val="00310FDC"/>
    <w:rsid w:val="00311B01"/>
    <w:rsid w:val="003125EB"/>
    <w:rsid w:val="00312760"/>
    <w:rsid w:val="00312CB3"/>
    <w:rsid w:val="00314037"/>
    <w:rsid w:val="003144D7"/>
    <w:rsid w:val="003150D0"/>
    <w:rsid w:val="003157FF"/>
    <w:rsid w:val="003165D2"/>
    <w:rsid w:val="00316C9B"/>
    <w:rsid w:val="00321347"/>
    <w:rsid w:val="00321CFF"/>
    <w:rsid w:val="00321E5E"/>
    <w:rsid w:val="00322C50"/>
    <w:rsid w:val="00323027"/>
    <w:rsid w:val="00323373"/>
    <w:rsid w:val="0032349A"/>
    <w:rsid w:val="00323C28"/>
    <w:rsid w:val="003240A1"/>
    <w:rsid w:val="003256B0"/>
    <w:rsid w:val="003256DA"/>
    <w:rsid w:val="00326178"/>
    <w:rsid w:val="003265BB"/>
    <w:rsid w:val="00326ED6"/>
    <w:rsid w:val="003274B9"/>
    <w:rsid w:val="00327691"/>
    <w:rsid w:val="0033124F"/>
    <w:rsid w:val="0033150A"/>
    <w:rsid w:val="003330C0"/>
    <w:rsid w:val="0033444D"/>
    <w:rsid w:val="00334ADB"/>
    <w:rsid w:val="00334CC5"/>
    <w:rsid w:val="00336070"/>
    <w:rsid w:val="003361AE"/>
    <w:rsid w:val="00336CD3"/>
    <w:rsid w:val="003411A3"/>
    <w:rsid w:val="00342517"/>
    <w:rsid w:val="00343990"/>
    <w:rsid w:val="003459AC"/>
    <w:rsid w:val="00345FBD"/>
    <w:rsid w:val="003463A9"/>
    <w:rsid w:val="00347228"/>
    <w:rsid w:val="00350D8F"/>
    <w:rsid w:val="00350FA3"/>
    <w:rsid w:val="0035212C"/>
    <w:rsid w:val="00352CF0"/>
    <w:rsid w:val="00353C15"/>
    <w:rsid w:val="00354424"/>
    <w:rsid w:val="00354A0E"/>
    <w:rsid w:val="00355CE1"/>
    <w:rsid w:val="00356A81"/>
    <w:rsid w:val="0035706A"/>
    <w:rsid w:val="00360CD3"/>
    <w:rsid w:val="0036186E"/>
    <w:rsid w:val="00361EC4"/>
    <w:rsid w:val="0036282A"/>
    <w:rsid w:val="00362A6B"/>
    <w:rsid w:val="00363574"/>
    <w:rsid w:val="00364087"/>
    <w:rsid w:val="003643C9"/>
    <w:rsid w:val="003646E8"/>
    <w:rsid w:val="003647C3"/>
    <w:rsid w:val="00365B2A"/>
    <w:rsid w:val="003660B0"/>
    <w:rsid w:val="003661EB"/>
    <w:rsid w:val="003678A3"/>
    <w:rsid w:val="00367960"/>
    <w:rsid w:val="00367CDE"/>
    <w:rsid w:val="0037096B"/>
    <w:rsid w:val="00370AC0"/>
    <w:rsid w:val="00372AEE"/>
    <w:rsid w:val="003730D2"/>
    <w:rsid w:val="0037370B"/>
    <w:rsid w:val="0037391C"/>
    <w:rsid w:val="0037450E"/>
    <w:rsid w:val="00375BF4"/>
    <w:rsid w:val="003760E5"/>
    <w:rsid w:val="003764D6"/>
    <w:rsid w:val="00377242"/>
    <w:rsid w:val="0037752E"/>
    <w:rsid w:val="00377880"/>
    <w:rsid w:val="00380052"/>
    <w:rsid w:val="003811B2"/>
    <w:rsid w:val="003813A4"/>
    <w:rsid w:val="003828E7"/>
    <w:rsid w:val="00383994"/>
    <w:rsid w:val="0038446C"/>
    <w:rsid w:val="0038510F"/>
    <w:rsid w:val="00385DBD"/>
    <w:rsid w:val="003866B9"/>
    <w:rsid w:val="003876E4"/>
    <w:rsid w:val="00387BF4"/>
    <w:rsid w:val="00387E16"/>
    <w:rsid w:val="003900AD"/>
    <w:rsid w:val="00390ED5"/>
    <w:rsid w:val="00391661"/>
    <w:rsid w:val="0039194F"/>
    <w:rsid w:val="00391D38"/>
    <w:rsid w:val="003929B8"/>
    <w:rsid w:val="00393892"/>
    <w:rsid w:val="003938A6"/>
    <w:rsid w:val="003938AD"/>
    <w:rsid w:val="00393911"/>
    <w:rsid w:val="00393978"/>
    <w:rsid w:val="00393984"/>
    <w:rsid w:val="00394183"/>
    <w:rsid w:val="0039469B"/>
    <w:rsid w:val="00394802"/>
    <w:rsid w:val="00394894"/>
    <w:rsid w:val="0039539A"/>
    <w:rsid w:val="00395918"/>
    <w:rsid w:val="00395DF8"/>
    <w:rsid w:val="00396560"/>
    <w:rsid w:val="0039697D"/>
    <w:rsid w:val="00396CC0"/>
    <w:rsid w:val="00396EBE"/>
    <w:rsid w:val="00397589"/>
    <w:rsid w:val="003A13CF"/>
    <w:rsid w:val="003A1893"/>
    <w:rsid w:val="003A1A0C"/>
    <w:rsid w:val="003A2958"/>
    <w:rsid w:val="003A32ED"/>
    <w:rsid w:val="003A3D7C"/>
    <w:rsid w:val="003A5411"/>
    <w:rsid w:val="003A57C8"/>
    <w:rsid w:val="003A68AF"/>
    <w:rsid w:val="003A7CFC"/>
    <w:rsid w:val="003B0536"/>
    <w:rsid w:val="003B055A"/>
    <w:rsid w:val="003B0BC9"/>
    <w:rsid w:val="003B0D00"/>
    <w:rsid w:val="003B0EB2"/>
    <w:rsid w:val="003B0F30"/>
    <w:rsid w:val="003B12DF"/>
    <w:rsid w:val="003B350A"/>
    <w:rsid w:val="003B3533"/>
    <w:rsid w:val="003B4921"/>
    <w:rsid w:val="003B4DE4"/>
    <w:rsid w:val="003B4E32"/>
    <w:rsid w:val="003B5341"/>
    <w:rsid w:val="003B5571"/>
    <w:rsid w:val="003B5877"/>
    <w:rsid w:val="003B5A6D"/>
    <w:rsid w:val="003C0D85"/>
    <w:rsid w:val="003C0F26"/>
    <w:rsid w:val="003C13B5"/>
    <w:rsid w:val="003C1AA7"/>
    <w:rsid w:val="003C1AF0"/>
    <w:rsid w:val="003C266F"/>
    <w:rsid w:val="003C3419"/>
    <w:rsid w:val="003C3D50"/>
    <w:rsid w:val="003C4743"/>
    <w:rsid w:val="003C50EE"/>
    <w:rsid w:val="003C5B20"/>
    <w:rsid w:val="003C6052"/>
    <w:rsid w:val="003C7235"/>
    <w:rsid w:val="003D0086"/>
    <w:rsid w:val="003D0172"/>
    <w:rsid w:val="003D077B"/>
    <w:rsid w:val="003D3F27"/>
    <w:rsid w:val="003D401D"/>
    <w:rsid w:val="003D5D1A"/>
    <w:rsid w:val="003E0559"/>
    <w:rsid w:val="003E2574"/>
    <w:rsid w:val="003E25B1"/>
    <w:rsid w:val="003E3489"/>
    <w:rsid w:val="003E58C2"/>
    <w:rsid w:val="003E5957"/>
    <w:rsid w:val="003E59F5"/>
    <w:rsid w:val="003E5AB7"/>
    <w:rsid w:val="003E6F0A"/>
    <w:rsid w:val="003E7C2F"/>
    <w:rsid w:val="003E7E8E"/>
    <w:rsid w:val="003F065D"/>
    <w:rsid w:val="003F1B23"/>
    <w:rsid w:val="003F1EB6"/>
    <w:rsid w:val="003F1F5D"/>
    <w:rsid w:val="003F226C"/>
    <w:rsid w:val="003F2A18"/>
    <w:rsid w:val="003F2D58"/>
    <w:rsid w:val="003F2DB5"/>
    <w:rsid w:val="003F4199"/>
    <w:rsid w:val="003F4C0B"/>
    <w:rsid w:val="003F5C27"/>
    <w:rsid w:val="003F5DE6"/>
    <w:rsid w:val="003F7916"/>
    <w:rsid w:val="00400E2C"/>
    <w:rsid w:val="00401985"/>
    <w:rsid w:val="00402008"/>
    <w:rsid w:val="004020BF"/>
    <w:rsid w:val="004033DC"/>
    <w:rsid w:val="00404A71"/>
    <w:rsid w:val="00404F23"/>
    <w:rsid w:val="00405342"/>
    <w:rsid w:val="00405AD7"/>
    <w:rsid w:val="004064CB"/>
    <w:rsid w:val="0040782E"/>
    <w:rsid w:val="00407D97"/>
    <w:rsid w:val="0041007A"/>
    <w:rsid w:val="004100ED"/>
    <w:rsid w:val="004103DB"/>
    <w:rsid w:val="00410D2B"/>
    <w:rsid w:val="00410FC0"/>
    <w:rsid w:val="00412022"/>
    <w:rsid w:val="00413331"/>
    <w:rsid w:val="00413895"/>
    <w:rsid w:val="00415A90"/>
    <w:rsid w:val="00415CBA"/>
    <w:rsid w:val="0041605C"/>
    <w:rsid w:val="00416399"/>
    <w:rsid w:val="00417091"/>
    <w:rsid w:val="00417CFB"/>
    <w:rsid w:val="004202E9"/>
    <w:rsid w:val="004206C4"/>
    <w:rsid w:val="00420B45"/>
    <w:rsid w:val="00420BEF"/>
    <w:rsid w:val="004211FB"/>
    <w:rsid w:val="004214EA"/>
    <w:rsid w:val="00421631"/>
    <w:rsid w:val="0042218C"/>
    <w:rsid w:val="00422219"/>
    <w:rsid w:val="00423216"/>
    <w:rsid w:val="00423603"/>
    <w:rsid w:val="00423868"/>
    <w:rsid w:val="00424E7B"/>
    <w:rsid w:val="0042558E"/>
    <w:rsid w:val="004262FD"/>
    <w:rsid w:val="00426324"/>
    <w:rsid w:val="00426EA7"/>
    <w:rsid w:val="00427623"/>
    <w:rsid w:val="004306E1"/>
    <w:rsid w:val="0043073A"/>
    <w:rsid w:val="004312AD"/>
    <w:rsid w:val="004317B8"/>
    <w:rsid w:val="004318CC"/>
    <w:rsid w:val="00431F60"/>
    <w:rsid w:val="0043274E"/>
    <w:rsid w:val="004328DD"/>
    <w:rsid w:val="00433618"/>
    <w:rsid w:val="00434042"/>
    <w:rsid w:val="00434568"/>
    <w:rsid w:val="00434946"/>
    <w:rsid w:val="004350D0"/>
    <w:rsid w:val="00435999"/>
    <w:rsid w:val="00435C50"/>
    <w:rsid w:val="00435FBF"/>
    <w:rsid w:val="004361A7"/>
    <w:rsid w:val="00440217"/>
    <w:rsid w:val="004406FC"/>
    <w:rsid w:val="00440E98"/>
    <w:rsid w:val="004410BF"/>
    <w:rsid w:val="00441F7C"/>
    <w:rsid w:val="00442A61"/>
    <w:rsid w:val="004430CD"/>
    <w:rsid w:val="004435DA"/>
    <w:rsid w:val="004452D2"/>
    <w:rsid w:val="00445ACF"/>
    <w:rsid w:val="00445BFB"/>
    <w:rsid w:val="00446EE3"/>
    <w:rsid w:val="004470E6"/>
    <w:rsid w:val="004503C9"/>
    <w:rsid w:val="004505FC"/>
    <w:rsid w:val="0045125D"/>
    <w:rsid w:val="00451812"/>
    <w:rsid w:val="00451998"/>
    <w:rsid w:val="0045255C"/>
    <w:rsid w:val="004526AB"/>
    <w:rsid w:val="004545E3"/>
    <w:rsid w:val="004566B9"/>
    <w:rsid w:val="00457610"/>
    <w:rsid w:val="004603E2"/>
    <w:rsid w:val="004604A2"/>
    <w:rsid w:val="00460BD8"/>
    <w:rsid w:val="00460FE3"/>
    <w:rsid w:val="00461F52"/>
    <w:rsid w:val="004622B2"/>
    <w:rsid w:val="004635BF"/>
    <w:rsid w:val="00464C64"/>
    <w:rsid w:val="00464D1E"/>
    <w:rsid w:val="00465E71"/>
    <w:rsid w:val="00465F1E"/>
    <w:rsid w:val="0046664C"/>
    <w:rsid w:val="004668EB"/>
    <w:rsid w:val="00466EB8"/>
    <w:rsid w:val="00467091"/>
    <w:rsid w:val="004673F4"/>
    <w:rsid w:val="00467EE2"/>
    <w:rsid w:val="00470550"/>
    <w:rsid w:val="00471F3B"/>
    <w:rsid w:val="0047270A"/>
    <w:rsid w:val="0047316D"/>
    <w:rsid w:val="00473244"/>
    <w:rsid w:val="00474387"/>
    <w:rsid w:val="00474BC7"/>
    <w:rsid w:val="004751D7"/>
    <w:rsid w:val="00476354"/>
    <w:rsid w:val="004779AA"/>
    <w:rsid w:val="00477E7E"/>
    <w:rsid w:val="00477FE4"/>
    <w:rsid w:val="00482901"/>
    <w:rsid w:val="00482A6F"/>
    <w:rsid w:val="00482B39"/>
    <w:rsid w:val="00484271"/>
    <w:rsid w:val="00484700"/>
    <w:rsid w:val="00484A40"/>
    <w:rsid w:val="0048532D"/>
    <w:rsid w:val="00485D39"/>
    <w:rsid w:val="00485DC7"/>
    <w:rsid w:val="004862A0"/>
    <w:rsid w:val="00486371"/>
    <w:rsid w:val="00486ABF"/>
    <w:rsid w:val="0048704B"/>
    <w:rsid w:val="004874CB"/>
    <w:rsid w:val="00487940"/>
    <w:rsid w:val="0049034D"/>
    <w:rsid w:val="004909EB"/>
    <w:rsid w:val="004919BB"/>
    <w:rsid w:val="004925E9"/>
    <w:rsid w:val="00493F1A"/>
    <w:rsid w:val="00493F36"/>
    <w:rsid w:val="00494338"/>
    <w:rsid w:val="004947B8"/>
    <w:rsid w:val="00494856"/>
    <w:rsid w:val="00495138"/>
    <w:rsid w:val="004951A6"/>
    <w:rsid w:val="004951AE"/>
    <w:rsid w:val="0049640A"/>
    <w:rsid w:val="00497556"/>
    <w:rsid w:val="0049772C"/>
    <w:rsid w:val="00497953"/>
    <w:rsid w:val="004A0385"/>
    <w:rsid w:val="004A0CA3"/>
    <w:rsid w:val="004A0CAF"/>
    <w:rsid w:val="004A152C"/>
    <w:rsid w:val="004A1A2A"/>
    <w:rsid w:val="004A2863"/>
    <w:rsid w:val="004A393B"/>
    <w:rsid w:val="004A465E"/>
    <w:rsid w:val="004A5026"/>
    <w:rsid w:val="004A512C"/>
    <w:rsid w:val="004A6EF3"/>
    <w:rsid w:val="004A7082"/>
    <w:rsid w:val="004B00BC"/>
    <w:rsid w:val="004B12BA"/>
    <w:rsid w:val="004B1D90"/>
    <w:rsid w:val="004B2EE8"/>
    <w:rsid w:val="004B4AAD"/>
    <w:rsid w:val="004B537F"/>
    <w:rsid w:val="004B5C39"/>
    <w:rsid w:val="004B5D42"/>
    <w:rsid w:val="004B603A"/>
    <w:rsid w:val="004B7A6E"/>
    <w:rsid w:val="004B7A7D"/>
    <w:rsid w:val="004C038E"/>
    <w:rsid w:val="004C049F"/>
    <w:rsid w:val="004C0F54"/>
    <w:rsid w:val="004C15D3"/>
    <w:rsid w:val="004C2B67"/>
    <w:rsid w:val="004C2CDD"/>
    <w:rsid w:val="004C3658"/>
    <w:rsid w:val="004C3FC8"/>
    <w:rsid w:val="004C4206"/>
    <w:rsid w:val="004C4934"/>
    <w:rsid w:val="004C4A00"/>
    <w:rsid w:val="004C501B"/>
    <w:rsid w:val="004C5D6C"/>
    <w:rsid w:val="004C6AA9"/>
    <w:rsid w:val="004C7D9F"/>
    <w:rsid w:val="004C7E37"/>
    <w:rsid w:val="004D00B8"/>
    <w:rsid w:val="004D00F8"/>
    <w:rsid w:val="004D0549"/>
    <w:rsid w:val="004D0E78"/>
    <w:rsid w:val="004D120F"/>
    <w:rsid w:val="004D1C97"/>
    <w:rsid w:val="004D1E8C"/>
    <w:rsid w:val="004D3105"/>
    <w:rsid w:val="004D33B5"/>
    <w:rsid w:val="004D3CB2"/>
    <w:rsid w:val="004D4AF3"/>
    <w:rsid w:val="004D4C19"/>
    <w:rsid w:val="004D5CFA"/>
    <w:rsid w:val="004D67ED"/>
    <w:rsid w:val="004D6A3D"/>
    <w:rsid w:val="004D6C1B"/>
    <w:rsid w:val="004D746B"/>
    <w:rsid w:val="004D79D6"/>
    <w:rsid w:val="004D7D14"/>
    <w:rsid w:val="004E0370"/>
    <w:rsid w:val="004E0C86"/>
    <w:rsid w:val="004E1D25"/>
    <w:rsid w:val="004E439C"/>
    <w:rsid w:val="004E485E"/>
    <w:rsid w:val="004E4B73"/>
    <w:rsid w:val="004E786E"/>
    <w:rsid w:val="004F17B8"/>
    <w:rsid w:val="004F1A7D"/>
    <w:rsid w:val="004F1FB4"/>
    <w:rsid w:val="004F3738"/>
    <w:rsid w:val="004F3C81"/>
    <w:rsid w:val="004F3DD9"/>
    <w:rsid w:val="004F4041"/>
    <w:rsid w:val="004F50EE"/>
    <w:rsid w:val="004F76B9"/>
    <w:rsid w:val="004F7CE9"/>
    <w:rsid w:val="0050015E"/>
    <w:rsid w:val="00500592"/>
    <w:rsid w:val="005006C5"/>
    <w:rsid w:val="005008E0"/>
    <w:rsid w:val="00500B10"/>
    <w:rsid w:val="00500E91"/>
    <w:rsid w:val="00501127"/>
    <w:rsid w:val="00501905"/>
    <w:rsid w:val="00501CA8"/>
    <w:rsid w:val="00501EB8"/>
    <w:rsid w:val="00502E56"/>
    <w:rsid w:val="00503C9A"/>
    <w:rsid w:val="00504FBF"/>
    <w:rsid w:val="0050614B"/>
    <w:rsid w:val="00506851"/>
    <w:rsid w:val="00506977"/>
    <w:rsid w:val="00506F4F"/>
    <w:rsid w:val="00507441"/>
    <w:rsid w:val="00507F8D"/>
    <w:rsid w:val="00512808"/>
    <w:rsid w:val="005138C2"/>
    <w:rsid w:val="0051497F"/>
    <w:rsid w:val="00515EEF"/>
    <w:rsid w:val="005175E4"/>
    <w:rsid w:val="0052148D"/>
    <w:rsid w:val="00521728"/>
    <w:rsid w:val="00521CAF"/>
    <w:rsid w:val="0052345C"/>
    <w:rsid w:val="00524162"/>
    <w:rsid w:val="0052488A"/>
    <w:rsid w:val="005248A6"/>
    <w:rsid w:val="00524DC7"/>
    <w:rsid w:val="005255C0"/>
    <w:rsid w:val="00525AD8"/>
    <w:rsid w:val="0052635F"/>
    <w:rsid w:val="005263E9"/>
    <w:rsid w:val="00526ABE"/>
    <w:rsid w:val="00526C04"/>
    <w:rsid w:val="00527228"/>
    <w:rsid w:val="00527654"/>
    <w:rsid w:val="00527AB9"/>
    <w:rsid w:val="00527D3C"/>
    <w:rsid w:val="00531005"/>
    <w:rsid w:val="00531B0A"/>
    <w:rsid w:val="0053224F"/>
    <w:rsid w:val="0053262F"/>
    <w:rsid w:val="005327F6"/>
    <w:rsid w:val="00534E6E"/>
    <w:rsid w:val="00535919"/>
    <w:rsid w:val="00536AF2"/>
    <w:rsid w:val="00536E3C"/>
    <w:rsid w:val="005403EC"/>
    <w:rsid w:val="00540D40"/>
    <w:rsid w:val="00540FCB"/>
    <w:rsid w:val="0054302C"/>
    <w:rsid w:val="005431B0"/>
    <w:rsid w:val="00543310"/>
    <w:rsid w:val="00544053"/>
    <w:rsid w:val="0054459E"/>
    <w:rsid w:val="005445CE"/>
    <w:rsid w:val="005446C4"/>
    <w:rsid w:val="00544B44"/>
    <w:rsid w:val="0054539E"/>
    <w:rsid w:val="00545BCE"/>
    <w:rsid w:val="005462C5"/>
    <w:rsid w:val="00550019"/>
    <w:rsid w:val="0055088B"/>
    <w:rsid w:val="00551350"/>
    <w:rsid w:val="00551B42"/>
    <w:rsid w:val="00551E66"/>
    <w:rsid w:val="005524D3"/>
    <w:rsid w:val="00552DB3"/>
    <w:rsid w:val="005547D1"/>
    <w:rsid w:val="005556EC"/>
    <w:rsid w:val="00555F06"/>
    <w:rsid w:val="00556D18"/>
    <w:rsid w:val="0055702F"/>
    <w:rsid w:val="005570D2"/>
    <w:rsid w:val="005576F3"/>
    <w:rsid w:val="00560674"/>
    <w:rsid w:val="00560965"/>
    <w:rsid w:val="00560A75"/>
    <w:rsid w:val="0056112F"/>
    <w:rsid w:val="00562E9A"/>
    <w:rsid w:val="00565588"/>
    <w:rsid w:val="005656B4"/>
    <w:rsid w:val="00565C4C"/>
    <w:rsid w:val="00565DB5"/>
    <w:rsid w:val="00566092"/>
    <w:rsid w:val="005706A8"/>
    <w:rsid w:val="005707FA"/>
    <w:rsid w:val="00571F26"/>
    <w:rsid w:val="00572C7A"/>
    <w:rsid w:val="00574579"/>
    <w:rsid w:val="005746BF"/>
    <w:rsid w:val="00574F35"/>
    <w:rsid w:val="00575846"/>
    <w:rsid w:val="00575ABD"/>
    <w:rsid w:val="0057673C"/>
    <w:rsid w:val="0057795A"/>
    <w:rsid w:val="00577F8E"/>
    <w:rsid w:val="005800A1"/>
    <w:rsid w:val="0058044C"/>
    <w:rsid w:val="00580C5C"/>
    <w:rsid w:val="00581B14"/>
    <w:rsid w:val="0058418B"/>
    <w:rsid w:val="00584B23"/>
    <w:rsid w:val="00584B99"/>
    <w:rsid w:val="0058507D"/>
    <w:rsid w:val="0058530B"/>
    <w:rsid w:val="00585382"/>
    <w:rsid w:val="00585895"/>
    <w:rsid w:val="00585EA3"/>
    <w:rsid w:val="005909D2"/>
    <w:rsid w:val="0059127E"/>
    <w:rsid w:val="00593171"/>
    <w:rsid w:val="00593F6F"/>
    <w:rsid w:val="00594A6C"/>
    <w:rsid w:val="00594C10"/>
    <w:rsid w:val="00594E4C"/>
    <w:rsid w:val="005964EA"/>
    <w:rsid w:val="005970B5"/>
    <w:rsid w:val="005975B0"/>
    <w:rsid w:val="005975D3"/>
    <w:rsid w:val="005978F8"/>
    <w:rsid w:val="005A021D"/>
    <w:rsid w:val="005A04FE"/>
    <w:rsid w:val="005A07DF"/>
    <w:rsid w:val="005A1DEA"/>
    <w:rsid w:val="005A24C1"/>
    <w:rsid w:val="005A2B6E"/>
    <w:rsid w:val="005A2C05"/>
    <w:rsid w:val="005A2D32"/>
    <w:rsid w:val="005A3841"/>
    <w:rsid w:val="005A396B"/>
    <w:rsid w:val="005A3EF7"/>
    <w:rsid w:val="005A4257"/>
    <w:rsid w:val="005A4EA1"/>
    <w:rsid w:val="005A51B9"/>
    <w:rsid w:val="005A51DC"/>
    <w:rsid w:val="005A5213"/>
    <w:rsid w:val="005A6E7F"/>
    <w:rsid w:val="005A6F28"/>
    <w:rsid w:val="005A705F"/>
    <w:rsid w:val="005A71DA"/>
    <w:rsid w:val="005A7DFB"/>
    <w:rsid w:val="005B0391"/>
    <w:rsid w:val="005B0516"/>
    <w:rsid w:val="005B19DE"/>
    <w:rsid w:val="005B2B5E"/>
    <w:rsid w:val="005B2DC4"/>
    <w:rsid w:val="005B39C2"/>
    <w:rsid w:val="005B4713"/>
    <w:rsid w:val="005B4F39"/>
    <w:rsid w:val="005B51CB"/>
    <w:rsid w:val="005B5814"/>
    <w:rsid w:val="005B60D0"/>
    <w:rsid w:val="005B759C"/>
    <w:rsid w:val="005C028B"/>
    <w:rsid w:val="005C08E5"/>
    <w:rsid w:val="005C126A"/>
    <w:rsid w:val="005C1CDB"/>
    <w:rsid w:val="005C1FF5"/>
    <w:rsid w:val="005C3027"/>
    <w:rsid w:val="005C3807"/>
    <w:rsid w:val="005C3F53"/>
    <w:rsid w:val="005C4514"/>
    <w:rsid w:val="005C4953"/>
    <w:rsid w:val="005C53CA"/>
    <w:rsid w:val="005C5EE3"/>
    <w:rsid w:val="005C6554"/>
    <w:rsid w:val="005C70CA"/>
    <w:rsid w:val="005C759C"/>
    <w:rsid w:val="005C79F0"/>
    <w:rsid w:val="005D0DA6"/>
    <w:rsid w:val="005D1A23"/>
    <w:rsid w:val="005D28A4"/>
    <w:rsid w:val="005D5006"/>
    <w:rsid w:val="005D51B6"/>
    <w:rsid w:val="005D5D50"/>
    <w:rsid w:val="005D65F8"/>
    <w:rsid w:val="005D6F36"/>
    <w:rsid w:val="005D72C1"/>
    <w:rsid w:val="005D74A6"/>
    <w:rsid w:val="005D7908"/>
    <w:rsid w:val="005E2C54"/>
    <w:rsid w:val="005E348F"/>
    <w:rsid w:val="005E4325"/>
    <w:rsid w:val="005E47AD"/>
    <w:rsid w:val="005E4FEE"/>
    <w:rsid w:val="005E6006"/>
    <w:rsid w:val="005E62E4"/>
    <w:rsid w:val="005E69A2"/>
    <w:rsid w:val="005E7374"/>
    <w:rsid w:val="005E76AF"/>
    <w:rsid w:val="005F08AB"/>
    <w:rsid w:val="005F0ACC"/>
    <w:rsid w:val="005F17FE"/>
    <w:rsid w:val="005F194D"/>
    <w:rsid w:val="005F1A62"/>
    <w:rsid w:val="005F2C03"/>
    <w:rsid w:val="005F328B"/>
    <w:rsid w:val="005F33C7"/>
    <w:rsid w:val="005F5236"/>
    <w:rsid w:val="005F6FEA"/>
    <w:rsid w:val="006001B3"/>
    <w:rsid w:val="006004F0"/>
    <w:rsid w:val="00600D49"/>
    <w:rsid w:val="00600FB7"/>
    <w:rsid w:val="006022D2"/>
    <w:rsid w:val="006034A6"/>
    <w:rsid w:val="0060426D"/>
    <w:rsid w:val="0060484A"/>
    <w:rsid w:val="00604CB5"/>
    <w:rsid w:val="00604E64"/>
    <w:rsid w:val="006056F2"/>
    <w:rsid w:val="00606E4E"/>
    <w:rsid w:val="006107B0"/>
    <w:rsid w:val="00610E02"/>
    <w:rsid w:val="00612076"/>
    <w:rsid w:val="006126F2"/>
    <w:rsid w:val="006127CD"/>
    <w:rsid w:val="00613EB4"/>
    <w:rsid w:val="006143EA"/>
    <w:rsid w:val="006146E1"/>
    <w:rsid w:val="00614A84"/>
    <w:rsid w:val="0061596D"/>
    <w:rsid w:val="00616C63"/>
    <w:rsid w:val="00617E9E"/>
    <w:rsid w:val="006205AB"/>
    <w:rsid w:val="006219A8"/>
    <w:rsid w:val="00621B8F"/>
    <w:rsid w:val="00621E00"/>
    <w:rsid w:val="006233C3"/>
    <w:rsid w:val="0062348B"/>
    <w:rsid w:val="00625EFF"/>
    <w:rsid w:val="0062611A"/>
    <w:rsid w:val="006267B9"/>
    <w:rsid w:val="00627284"/>
    <w:rsid w:val="0063205D"/>
    <w:rsid w:val="0063263A"/>
    <w:rsid w:val="006331BE"/>
    <w:rsid w:val="006336D5"/>
    <w:rsid w:val="00633998"/>
    <w:rsid w:val="006339B9"/>
    <w:rsid w:val="00633F38"/>
    <w:rsid w:val="00634CF4"/>
    <w:rsid w:val="00634DAD"/>
    <w:rsid w:val="006354D1"/>
    <w:rsid w:val="006362F8"/>
    <w:rsid w:val="006403CA"/>
    <w:rsid w:val="00642390"/>
    <w:rsid w:val="00643651"/>
    <w:rsid w:val="00643EA3"/>
    <w:rsid w:val="006450D5"/>
    <w:rsid w:val="006453C1"/>
    <w:rsid w:val="006453C7"/>
    <w:rsid w:val="006457EB"/>
    <w:rsid w:val="00647A62"/>
    <w:rsid w:val="00650680"/>
    <w:rsid w:val="00650E42"/>
    <w:rsid w:val="00651180"/>
    <w:rsid w:val="00651BA1"/>
    <w:rsid w:val="00651C53"/>
    <w:rsid w:val="006531CB"/>
    <w:rsid w:val="00653502"/>
    <w:rsid w:val="006545C4"/>
    <w:rsid w:val="00654C17"/>
    <w:rsid w:val="0065633B"/>
    <w:rsid w:val="006564C4"/>
    <w:rsid w:val="00656535"/>
    <w:rsid w:val="006576C1"/>
    <w:rsid w:val="00657990"/>
    <w:rsid w:val="00660CB6"/>
    <w:rsid w:val="0066100A"/>
    <w:rsid w:val="006623BE"/>
    <w:rsid w:val="0066346C"/>
    <w:rsid w:val="006651CC"/>
    <w:rsid w:val="00665345"/>
    <w:rsid w:val="006655E4"/>
    <w:rsid w:val="0066776A"/>
    <w:rsid w:val="00667910"/>
    <w:rsid w:val="00670D1D"/>
    <w:rsid w:val="00670D59"/>
    <w:rsid w:val="00671AF9"/>
    <w:rsid w:val="00672191"/>
    <w:rsid w:val="0067220E"/>
    <w:rsid w:val="00672F85"/>
    <w:rsid w:val="00673536"/>
    <w:rsid w:val="00674181"/>
    <w:rsid w:val="00674193"/>
    <w:rsid w:val="00674682"/>
    <w:rsid w:val="00674E7D"/>
    <w:rsid w:val="006751AB"/>
    <w:rsid w:val="00675C01"/>
    <w:rsid w:val="00676670"/>
    <w:rsid w:val="00676902"/>
    <w:rsid w:val="00680863"/>
    <w:rsid w:val="00683011"/>
    <w:rsid w:val="00683300"/>
    <w:rsid w:val="00683612"/>
    <w:rsid w:val="0068370A"/>
    <w:rsid w:val="00683AB2"/>
    <w:rsid w:val="00683B5B"/>
    <w:rsid w:val="00684306"/>
    <w:rsid w:val="00684C26"/>
    <w:rsid w:val="00684F12"/>
    <w:rsid w:val="006855DD"/>
    <w:rsid w:val="00686923"/>
    <w:rsid w:val="00686A97"/>
    <w:rsid w:val="0068700F"/>
    <w:rsid w:val="006879AB"/>
    <w:rsid w:val="00687EEE"/>
    <w:rsid w:val="00691D8F"/>
    <w:rsid w:val="00691FB2"/>
    <w:rsid w:val="006920CA"/>
    <w:rsid w:val="0069275D"/>
    <w:rsid w:val="0069350F"/>
    <w:rsid w:val="006939F7"/>
    <w:rsid w:val="00694278"/>
    <w:rsid w:val="00694C4A"/>
    <w:rsid w:val="00694F15"/>
    <w:rsid w:val="00694F99"/>
    <w:rsid w:val="006954AB"/>
    <w:rsid w:val="00695717"/>
    <w:rsid w:val="0069574F"/>
    <w:rsid w:val="0069658A"/>
    <w:rsid w:val="0069677B"/>
    <w:rsid w:val="0069704F"/>
    <w:rsid w:val="00697434"/>
    <w:rsid w:val="006978F2"/>
    <w:rsid w:val="00697C44"/>
    <w:rsid w:val="006A0265"/>
    <w:rsid w:val="006A299E"/>
    <w:rsid w:val="006A305B"/>
    <w:rsid w:val="006A3778"/>
    <w:rsid w:val="006A455A"/>
    <w:rsid w:val="006A4650"/>
    <w:rsid w:val="006A4AF7"/>
    <w:rsid w:val="006A5139"/>
    <w:rsid w:val="006A58D5"/>
    <w:rsid w:val="006A5D12"/>
    <w:rsid w:val="006A6000"/>
    <w:rsid w:val="006A6BAB"/>
    <w:rsid w:val="006A70A7"/>
    <w:rsid w:val="006A7389"/>
    <w:rsid w:val="006A7BAA"/>
    <w:rsid w:val="006A7E93"/>
    <w:rsid w:val="006B0B65"/>
    <w:rsid w:val="006B10AD"/>
    <w:rsid w:val="006B10E5"/>
    <w:rsid w:val="006B1803"/>
    <w:rsid w:val="006B2A07"/>
    <w:rsid w:val="006B2D29"/>
    <w:rsid w:val="006B2ECC"/>
    <w:rsid w:val="006B2F11"/>
    <w:rsid w:val="006B308C"/>
    <w:rsid w:val="006B34FB"/>
    <w:rsid w:val="006B3678"/>
    <w:rsid w:val="006B3704"/>
    <w:rsid w:val="006B3E41"/>
    <w:rsid w:val="006B5C2C"/>
    <w:rsid w:val="006B60C1"/>
    <w:rsid w:val="006B6419"/>
    <w:rsid w:val="006C02CD"/>
    <w:rsid w:val="006C0AB1"/>
    <w:rsid w:val="006C0DCB"/>
    <w:rsid w:val="006C11A1"/>
    <w:rsid w:val="006C2686"/>
    <w:rsid w:val="006C2B24"/>
    <w:rsid w:val="006C304A"/>
    <w:rsid w:val="006C44C4"/>
    <w:rsid w:val="006C48A2"/>
    <w:rsid w:val="006C5875"/>
    <w:rsid w:val="006C6265"/>
    <w:rsid w:val="006C6479"/>
    <w:rsid w:val="006C6883"/>
    <w:rsid w:val="006C78BC"/>
    <w:rsid w:val="006C7F1C"/>
    <w:rsid w:val="006D19E0"/>
    <w:rsid w:val="006D1A0C"/>
    <w:rsid w:val="006D2BD0"/>
    <w:rsid w:val="006D2DC2"/>
    <w:rsid w:val="006D3F24"/>
    <w:rsid w:val="006D4161"/>
    <w:rsid w:val="006D417B"/>
    <w:rsid w:val="006D4A64"/>
    <w:rsid w:val="006D5603"/>
    <w:rsid w:val="006D7641"/>
    <w:rsid w:val="006D786C"/>
    <w:rsid w:val="006D799A"/>
    <w:rsid w:val="006E1727"/>
    <w:rsid w:val="006E1B36"/>
    <w:rsid w:val="006E1D1A"/>
    <w:rsid w:val="006E2FB6"/>
    <w:rsid w:val="006E30D2"/>
    <w:rsid w:val="006E44BD"/>
    <w:rsid w:val="006E4582"/>
    <w:rsid w:val="006E4D4F"/>
    <w:rsid w:val="006E51C0"/>
    <w:rsid w:val="006E5B54"/>
    <w:rsid w:val="006E5EC5"/>
    <w:rsid w:val="006E5EF8"/>
    <w:rsid w:val="006E636F"/>
    <w:rsid w:val="006E6A50"/>
    <w:rsid w:val="006E7F99"/>
    <w:rsid w:val="006F285F"/>
    <w:rsid w:val="006F2EE3"/>
    <w:rsid w:val="006F3590"/>
    <w:rsid w:val="006F3DBA"/>
    <w:rsid w:val="006F5058"/>
    <w:rsid w:val="006F5087"/>
    <w:rsid w:val="006F5906"/>
    <w:rsid w:val="006F612D"/>
    <w:rsid w:val="006F6865"/>
    <w:rsid w:val="006F6B26"/>
    <w:rsid w:val="006F72A7"/>
    <w:rsid w:val="00700FCB"/>
    <w:rsid w:val="0070118A"/>
    <w:rsid w:val="007012BC"/>
    <w:rsid w:val="00701C13"/>
    <w:rsid w:val="007022A4"/>
    <w:rsid w:val="00702C73"/>
    <w:rsid w:val="00702E0F"/>
    <w:rsid w:val="0070375A"/>
    <w:rsid w:val="00703DA4"/>
    <w:rsid w:val="0070485B"/>
    <w:rsid w:val="007048FE"/>
    <w:rsid w:val="007054C4"/>
    <w:rsid w:val="00705BBA"/>
    <w:rsid w:val="00706AE2"/>
    <w:rsid w:val="0070703F"/>
    <w:rsid w:val="007070E9"/>
    <w:rsid w:val="007075DA"/>
    <w:rsid w:val="00710596"/>
    <w:rsid w:val="007108E6"/>
    <w:rsid w:val="00711142"/>
    <w:rsid w:val="00711480"/>
    <w:rsid w:val="0071194B"/>
    <w:rsid w:val="00714DA0"/>
    <w:rsid w:val="00714EBD"/>
    <w:rsid w:val="00715797"/>
    <w:rsid w:val="00715CEC"/>
    <w:rsid w:val="007161A4"/>
    <w:rsid w:val="00716D9D"/>
    <w:rsid w:val="007170E1"/>
    <w:rsid w:val="00717366"/>
    <w:rsid w:val="007178EF"/>
    <w:rsid w:val="00720D74"/>
    <w:rsid w:val="007211B8"/>
    <w:rsid w:val="00721229"/>
    <w:rsid w:val="007216D5"/>
    <w:rsid w:val="0072219B"/>
    <w:rsid w:val="0072285B"/>
    <w:rsid w:val="00722914"/>
    <w:rsid w:val="00722C57"/>
    <w:rsid w:val="00722E2A"/>
    <w:rsid w:val="00724C1F"/>
    <w:rsid w:val="007253B7"/>
    <w:rsid w:val="0072633D"/>
    <w:rsid w:val="00726D5F"/>
    <w:rsid w:val="00730D92"/>
    <w:rsid w:val="00730DEE"/>
    <w:rsid w:val="00732ED9"/>
    <w:rsid w:val="00733F1C"/>
    <w:rsid w:val="00734BEF"/>
    <w:rsid w:val="00735E27"/>
    <w:rsid w:val="00736A8C"/>
    <w:rsid w:val="00736B19"/>
    <w:rsid w:val="00736EF0"/>
    <w:rsid w:val="00737977"/>
    <w:rsid w:val="0074194A"/>
    <w:rsid w:val="00742AB5"/>
    <w:rsid w:val="00743235"/>
    <w:rsid w:val="007435B4"/>
    <w:rsid w:val="0074482A"/>
    <w:rsid w:val="00745123"/>
    <w:rsid w:val="0074528F"/>
    <w:rsid w:val="007460C7"/>
    <w:rsid w:val="007469AC"/>
    <w:rsid w:val="007474F0"/>
    <w:rsid w:val="0074797E"/>
    <w:rsid w:val="007504B8"/>
    <w:rsid w:val="007508CE"/>
    <w:rsid w:val="00750974"/>
    <w:rsid w:val="00751692"/>
    <w:rsid w:val="00751B23"/>
    <w:rsid w:val="00752410"/>
    <w:rsid w:val="00753114"/>
    <w:rsid w:val="007533BB"/>
    <w:rsid w:val="00753ADE"/>
    <w:rsid w:val="00756B0F"/>
    <w:rsid w:val="00756BB1"/>
    <w:rsid w:val="007570A3"/>
    <w:rsid w:val="007579E5"/>
    <w:rsid w:val="00760BFE"/>
    <w:rsid w:val="007614BC"/>
    <w:rsid w:val="00761E74"/>
    <w:rsid w:val="0076232D"/>
    <w:rsid w:val="00763E94"/>
    <w:rsid w:val="007654F1"/>
    <w:rsid w:val="007656A7"/>
    <w:rsid w:val="0076630C"/>
    <w:rsid w:val="00766A90"/>
    <w:rsid w:val="00766BC9"/>
    <w:rsid w:val="00766E73"/>
    <w:rsid w:val="0076764D"/>
    <w:rsid w:val="0076774B"/>
    <w:rsid w:val="0076786F"/>
    <w:rsid w:val="00767C92"/>
    <w:rsid w:val="00767F9E"/>
    <w:rsid w:val="00770198"/>
    <w:rsid w:val="00770256"/>
    <w:rsid w:val="007712EB"/>
    <w:rsid w:val="00771655"/>
    <w:rsid w:val="007727B0"/>
    <w:rsid w:val="007728EC"/>
    <w:rsid w:val="00772DBF"/>
    <w:rsid w:val="00773F61"/>
    <w:rsid w:val="0077420F"/>
    <w:rsid w:val="0077536C"/>
    <w:rsid w:val="007778FD"/>
    <w:rsid w:val="00780843"/>
    <w:rsid w:val="00780C2A"/>
    <w:rsid w:val="00781789"/>
    <w:rsid w:val="0078265A"/>
    <w:rsid w:val="00782882"/>
    <w:rsid w:val="00782B36"/>
    <w:rsid w:val="00785317"/>
    <w:rsid w:val="007857A9"/>
    <w:rsid w:val="00786821"/>
    <w:rsid w:val="00791F87"/>
    <w:rsid w:val="007920EF"/>
    <w:rsid w:val="00792A6D"/>
    <w:rsid w:val="00792C66"/>
    <w:rsid w:val="00792DAC"/>
    <w:rsid w:val="00793BE7"/>
    <w:rsid w:val="00794838"/>
    <w:rsid w:val="00794D46"/>
    <w:rsid w:val="00795C33"/>
    <w:rsid w:val="0079603A"/>
    <w:rsid w:val="0079687F"/>
    <w:rsid w:val="00796D83"/>
    <w:rsid w:val="00797B5B"/>
    <w:rsid w:val="007A05A5"/>
    <w:rsid w:val="007A0A24"/>
    <w:rsid w:val="007A1D7F"/>
    <w:rsid w:val="007A20DF"/>
    <w:rsid w:val="007A4676"/>
    <w:rsid w:val="007A4EBD"/>
    <w:rsid w:val="007A555F"/>
    <w:rsid w:val="007A5977"/>
    <w:rsid w:val="007A6FD4"/>
    <w:rsid w:val="007A7638"/>
    <w:rsid w:val="007B112B"/>
    <w:rsid w:val="007B12A6"/>
    <w:rsid w:val="007B1613"/>
    <w:rsid w:val="007B1956"/>
    <w:rsid w:val="007B1B90"/>
    <w:rsid w:val="007B1F73"/>
    <w:rsid w:val="007B2ECE"/>
    <w:rsid w:val="007B3CBA"/>
    <w:rsid w:val="007B43A1"/>
    <w:rsid w:val="007B5B26"/>
    <w:rsid w:val="007B691A"/>
    <w:rsid w:val="007B700A"/>
    <w:rsid w:val="007C00E8"/>
    <w:rsid w:val="007C0378"/>
    <w:rsid w:val="007C0CEC"/>
    <w:rsid w:val="007C149C"/>
    <w:rsid w:val="007C16A9"/>
    <w:rsid w:val="007C1E64"/>
    <w:rsid w:val="007C1FF6"/>
    <w:rsid w:val="007C2103"/>
    <w:rsid w:val="007C26C1"/>
    <w:rsid w:val="007C2945"/>
    <w:rsid w:val="007C3817"/>
    <w:rsid w:val="007C4B3E"/>
    <w:rsid w:val="007C4DC9"/>
    <w:rsid w:val="007C5C2A"/>
    <w:rsid w:val="007C5CFC"/>
    <w:rsid w:val="007C70B2"/>
    <w:rsid w:val="007D0E42"/>
    <w:rsid w:val="007D3745"/>
    <w:rsid w:val="007D3DA9"/>
    <w:rsid w:val="007D4AD1"/>
    <w:rsid w:val="007D505B"/>
    <w:rsid w:val="007D5B85"/>
    <w:rsid w:val="007D61B8"/>
    <w:rsid w:val="007D6319"/>
    <w:rsid w:val="007D78F6"/>
    <w:rsid w:val="007D79A1"/>
    <w:rsid w:val="007D7AF5"/>
    <w:rsid w:val="007D7C03"/>
    <w:rsid w:val="007E1688"/>
    <w:rsid w:val="007E20D9"/>
    <w:rsid w:val="007E2395"/>
    <w:rsid w:val="007E2501"/>
    <w:rsid w:val="007E276C"/>
    <w:rsid w:val="007E303B"/>
    <w:rsid w:val="007E38B2"/>
    <w:rsid w:val="007E4172"/>
    <w:rsid w:val="007E431A"/>
    <w:rsid w:val="007E4398"/>
    <w:rsid w:val="007E4446"/>
    <w:rsid w:val="007E53F6"/>
    <w:rsid w:val="007E5703"/>
    <w:rsid w:val="007E5E5E"/>
    <w:rsid w:val="007E6167"/>
    <w:rsid w:val="007E61E5"/>
    <w:rsid w:val="007E6A4B"/>
    <w:rsid w:val="007E74CA"/>
    <w:rsid w:val="007E7D83"/>
    <w:rsid w:val="007F1DD3"/>
    <w:rsid w:val="007F1E68"/>
    <w:rsid w:val="007F1EB5"/>
    <w:rsid w:val="007F244E"/>
    <w:rsid w:val="007F3480"/>
    <w:rsid w:val="007F34FE"/>
    <w:rsid w:val="007F3DBE"/>
    <w:rsid w:val="007F5024"/>
    <w:rsid w:val="007F5860"/>
    <w:rsid w:val="007F5BAE"/>
    <w:rsid w:val="007F66DB"/>
    <w:rsid w:val="007F6D15"/>
    <w:rsid w:val="007F7FF2"/>
    <w:rsid w:val="00801630"/>
    <w:rsid w:val="00801D54"/>
    <w:rsid w:val="00802410"/>
    <w:rsid w:val="00802675"/>
    <w:rsid w:val="00802EC2"/>
    <w:rsid w:val="008053D0"/>
    <w:rsid w:val="00805B42"/>
    <w:rsid w:val="00806860"/>
    <w:rsid w:val="0080697C"/>
    <w:rsid w:val="008079C2"/>
    <w:rsid w:val="008102AD"/>
    <w:rsid w:val="008103CA"/>
    <w:rsid w:val="008104A6"/>
    <w:rsid w:val="008105B2"/>
    <w:rsid w:val="008107F6"/>
    <w:rsid w:val="008109D3"/>
    <w:rsid w:val="00811233"/>
    <w:rsid w:val="008115C7"/>
    <w:rsid w:val="00812C44"/>
    <w:rsid w:val="008133F3"/>
    <w:rsid w:val="00813A9E"/>
    <w:rsid w:val="00813F2C"/>
    <w:rsid w:val="00814244"/>
    <w:rsid w:val="008148B5"/>
    <w:rsid w:val="00814C63"/>
    <w:rsid w:val="00814EC8"/>
    <w:rsid w:val="00815687"/>
    <w:rsid w:val="00816C37"/>
    <w:rsid w:val="00817653"/>
    <w:rsid w:val="0081771A"/>
    <w:rsid w:val="00817C1E"/>
    <w:rsid w:val="00820B17"/>
    <w:rsid w:val="00821C10"/>
    <w:rsid w:val="00821C47"/>
    <w:rsid w:val="00821F99"/>
    <w:rsid w:val="008222CE"/>
    <w:rsid w:val="008227A5"/>
    <w:rsid w:val="00822DE8"/>
    <w:rsid w:val="00823DC5"/>
    <w:rsid w:val="0082408E"/>
    <w:rsid w:val="0082435A"/>
    <w:rsid w:val="00824389"/>
    <w:rsid w:val="008243BD"/>
    <w:rsid w:val="00824848"/>
    <w:rsid w:val="00824C29"/>
    <w:rsid w:val="008250C6"/>
    <w:rsid w:val="00825142"/>
    <w:rsid w:val="00826319"/>
    <w:rsid w:val="00826385"/>
    <w:rsid w:val="008263E3"/>
    <w:rsid w:val="00826ED8"/>
    <w:rsid w:val="008279A5"/>
    <w:rsid w:val="0083037A"/>
    <w:rsid w:val="00830A06"/>
    <w:rsid w:val="0083125B"/>
    <w:rsid w:val="0083163F"/>
    <w:rsid w:val="00831F71"/>
    <w:rsid w:val="00832211"/>
    <w:rsid w:val="00832FC5"/>
    <w:rsid w:val="00834320"/>
    <w:rsid w:val="00834AAA"/>
    <w:rsid w:val="00834BD5"/>
    <w:rsid w:val="008351B2"/>
    <w:rsid w:val="00835A50"/>
    <w:rsid w:val="00835D81"/>
    <w:rsid w:val="008362F3"/>
    <w:rsid w:val="00837997"/>
    <w:rsid w:val="008402B1"/>
    <w:rsid w:val="00840358"/>
    <w:rsid w:val="00842623"/>
    <w:rsid w:val="00842BD7"/>
    <w:rsid w:val="00843054"/>
    <w:rsid w:val="0084309A"/>
    <w:rsid w:val="00843BA2"/>
    <w:rsid w:val="00844141"/>
    <w:rsid w:val="008447F0"/>
    <w:rsid w:val="00845780"/>
    <w:rsid w:val="00845BFD"/>
    <w:rsid w:val="00845DE3"/>
    <w:rsid w:val="00846827"/>
    <w:rsid w:val="00846A13"/>
    <w:rsid w:val="00846CBD"/>
    <w:rsid w:val="00846FF9"/>
    <w:rsid w:val="008477EC"/>
    <w:rsid w:val="008508C5"/>
    <w:rsid w:val="00850D5A"/>
    <w:rsid w:val="00851576"/>
    <w:rsid w:val="008516DB"/>
    <w:rsid w:val="008518C4"/>
    <w:rsid w:val="00851D42"/>
    <w:rsid w:val="00851D9D"/>
    <w:rsid w:val="00852699"/>
    <w:rsid w:val="008526F8"/>
    <w:rsid w:val="00852826"/>
    <w:rsid w:val="00853D41"/>
    <w:rsid w:val="0085427F"/>
    <w:rsid w:val="008544DA"/>
    <w:rsid w:val="008545F2"/>
    <w:rsid w:val="008550F7"/>
    <w:rsid w:val="008551FC"/>
    <w:rsid w:val="00855BF6"/>
    <w:rsid w:val="008563B0"/>
    <w:rsid w:val="0085642C"/>
    <w:rsid w:val="00856917"/>
    <w:rsid w:val="00862416"/>
    <w:rsid w:val="008627B8"/>
    <w:rsid w:val="00862D91"/>
    <w:rsid w:val="00864511"/>
    <w:rsid w:val="00865457"/>
    <w:rsid w:val="00866C26"/>
    <w:rsid w:val="00867A8B"/>
    <w:rsid w:val="00867FC5"/>
    <w:rsid w:val="0087179F"/>
    <w:rsid w:val="00871D99"/>
    <w:rsid w:val="00872247"/>
    <w:rsid w:val="0087351C"/>
    <w:rsid w:val="00873778"/>
    <w:rsid w:val="00873B27"/>
    <w:rsid w:val="00873FD9"/>
    <w:rsid w:val="008754D2"/>
    <w:rsid w:val="00875670"/>
    <w:rsid w:val="0087626C"/>
    <w:rsid w:val="008765A2"/>
    <w:rsid w:val="00876A79"/>
    <w:rsid w:val="008803CE"/>
    <w:rsid w:val="00880D5D"/>
    <w:rsid w:val="008817FE"/>
    <w:rsid w:val="00882489"/>
    <w:rsid w:val="00882D9A"/>
    <w:rsid w:val="0088343D"/>
    <w:rsid w:val="00883DE6"/>
    <w:rsid w:val="008868C2"/>
    <w:rsid w:val="008901D3"/>
    <w:rsid w:val="008918DF"/>
    <w:rsid w:val="00892439"/>
    <w:rsid w:val="00892C52"/>
    <w:rsid w:val="00892F80"/>
    <w:rsid w:val="00893048"/>
    <w:rsid w:val="00893295"/>
    <w:rsid w:val="00893FC6"/>
    <w:rsid w:val="0089463F"/>
    <w:rsid w:val="0089480E"/>
    <w:rsid w:val="00895063"/>
    <w:rsid w:val="008955EC"/>
    <w:rsid w:val="00895825"/>
    <w:rsid w:val="0089598E"/>
    <w:rsid w:val="00896994"/>
    <w:rsid w:val="00896BAC"/>
    <w:rsid w:val="00897302"/>
    <w:rsid w:val="00897593"/>
    <w:rsid w:val="00897B56"/>
    <w:rsid w:val="008A054D"/>
    <w:rsid w:val="008A1773"/>
    <w:rsid w:val="008A2EAA"/>
    <w:rsid w:val="008A3641"/>
    <w:rsid w:val="008A3B91"/>
    <w:rsid w:val="008A3FA7"/>
    <w:rsid w:val="008A45EC"/>
    <w:rsid w:val="008A4773"/>
    <w:rsid w:val="008A4B59"/>
    <w:rsid w:val="008A61B8"/>
    <w:rsid w:val="008A6CCD"/>
    <w:rsid w:val="008A6E45"/>
    <w:rsid w:val="008A771B"/>
    <w:rsid w:val="008A7CD8"/>
    <w:rsid w:val="008B0334"/>
    <w:rsid w:val="008B0342"/>
    <w:rsid w:val="008B04BC"/>
    <w:rsid w:val="008B1BAF"/>
    <w:rsid w:val="008B1C48"/>
    <w:rsid w:val="008B1D6F"/>
    <w:rsid w:val="008B278D"/>
    <w:rsid w:val="008B37D2"/>
    <w:rsid w:val="008B3B0F"/>
    <w:rsid w:val="008B3C17"/>
    <w:rsid w:val="008B46A2"/>
    <w:rsid w:val="008B4F41"/>
    <w:rsid w:val="008B56A8"/>
    <w:rsid w:val="008B5EAA"/>
    <w:rsid w:val="008B6485"/>
    <w:rsid w:val="008B6C1F"/>
    <w:rsid w:val="008B6DAA"/>
    <w:rsid w:val="008B6ED6"/>
    <w:rsid w:val="008B73DB"/>
    <w:rsid w:val="008C11AA"/>
    <w:rsid w:val="008C168F"/>
    <w:rsid w:val="008C202E"/>
    <w:rsid w:val="008C3AD3"/>
    <w:rsid w:val="008C5B3F"/>
    <w:rsid w:val="008C6F75"/>
    <w:rsid w:val="008D06B2"/>
    <w:rsid w:val="008D07DF"/>
    <w:rsid w:val="008D0B50"/>
    <w:rsid w:val="008D29C9"/>
    <w:rsid w:val="008D2F45"/>
    <w:rsid w:val="008D3268"/>
    <w:rsid w:val="008D3FDB"/>
    <w:rsid w:val="008D4BE5"/>
    <w:rsid w:val="008D4CA9"/>
    <w:rsid w:val="008D6D9B"/>
    <w:rsid w:val="008D6F55"/>
    <w:rsid w:val="008D73A0"/>
    <w:rsid w:val="008D73C4"/>
    <w:rsid w:val="008D7C84"/>
    <w:rsid w:val="008E049F"/>
    <w:rsid w:val="008E495A"/>
    <w:rsid w:val="008E63D2"/>
    <w:rsid w:val="008E686A"/>
    <w:rsid w:val="008E70BC"/>
    <w:rsid w:val="008E7AA5"/>
    <w:rsid w:val="008F022D"/>
    <w:rsid w:val="008F1779"/>
    <w:rsid w:val="008F2CFF"/>
    <w:rsid w:val="008F2EF9"/>
    <w:rsid w:val="008F328B"/>
    <w:rsid w:val="008F3420"/>
    <w:rsid w:val="008F36E4"/>
    <w:rsid w:val="008F3877"/>
    <w:rsid w:val="008F4EC2"/>
    <w:rsid w:val="008F5076"/>
    <w:rsid w:val="008F5C1E"/>
    <w:rsid w:val="008F5C4F"/>
    <w:rsid w:val="008F6528"/>
    <w:rsid w:val="008F67B6"/>
    <w:rsid w:val="008F7CDA"/>
    <w:rsid w:val="008F7D90"/>
    <w:rsid w:val="009004A6"/>
    <w:rsid w:val="00900954"/>
    <w:rsid w:val="009015B2"/>
    <w:rsid w:val="0090270F"/>
    <w:rsid w:val="00904615"/>
    <w:rsid w:val="009049EF"/>
    <w:rsid w:val="00904E7E"/>
    <w:rsid w:val="00905BD3"/>
    <w:rsid w:val="00906AB1"/>
    <w:rsid w:val="00906B1E"/>
    <w:rsid w:val="00906E90"/>
    <w:rsid w:val="00907113"/>
    <w:rsid w:val="0091051D"/>
    <w:rsid w:val="00910AD9"/>
    <w:rsid w:val="00911056"/>
    <w:rsid w:val="009111A7"/>
    <w:rsid w:val="00911680"/>
    <w:rsid w:val="009119B9"/>
    <w:rsid w:val="0091342F"/>
    <w:rsid w:val="00913B92"/>
    <w:rsid w:val="00913C76"/>
    <w:rsid w:val="00915278"/>
    <w:rsid w:val="009154C3"/>
    <w:rsid w:val="00915D63"/>
    <w:rsid w:val="00915DCF"/>
    <w:rsid w:val="009164BA"/>
    <w:rsid w:val="00917268"/>
    <w:rsid w:val="0091751A"/>
    <w:rsid w:val="00917B18"/>
    <w:rsid w:val="00921C36"/>
    <w:rsid w:val="009226A1"/>
    <w:rsid w:val="009230C6"/>
    <w:rsid w:val="009233E7"/>
    <w:rsid w:val="00923CA7"/>
    <w:rsid w:val="009244DD"/>
    <w:rsid w:val="00924567"/>
    <w:rsid w:val="009274DB"/>
    <w:rsid w:val="009277F7"/>
    <w:rsid w:val="00927A2D"/>
    <w:rsid w:val="009305DA"/>
    <w:rsid w:val="009316FD"/>
    <w:rsid w:val="009333D2"/>
    <w:rsid w:val="009363D3"/>
    <w:rsid w:val="0093661F"/>
    <w:rsid w:val="00936F84"/>
    <w:rsid w:val="009401F8"/>
    <w:rsid w:val="00940851"/>
    <w:rsid w:val="00940B19"/>
    <w:rsid w:val="00940D5A"/>
    <w:rsid w:val="00941C9C"/>
    <w:rsid w:val="00941F99"/>
    <w:rsid w:val="009438F5"/>
    <w:rsid w:val="0094434A"/>
    <w:rsid w:val="009465F3"/>
    <w:rsid w:val="009467F6"/>
    <w:rsid w:val="00950307"/>
    <w:rsid w:val="00953586"/>
    <w:rsid w:val="00953AA2"/>
    <w:rsid w:val="00953F58"/>
    <w:rsid w:val="00954526"/>
    <w:rsid w:val="00954871"/>
    <w:rsid w:val="00954DC5"/>
    <w:rsid w:val="00955161"/>
    <w:rsid w:val="00956746"/>
    <w:rsid w:val="0095686A"/>
    <w:rsid w:val="00956BC1"/>
    <w:rsid w:val="009579A2"/>
    <w:rsid w:val="009617C7"/>
    <w:rsid w:val="00963A4C"/>
    <w:rsid w:val="00964706"/>
    <w:rsid w:val="00964E13"/>
    <w:rsid w:val="00965C90"/>
    <w:rsid w:val="00966307"/>
    <w:rsid w:val="00966990"/>
    <w:rsid w:val="0096712B"/>
    <w:rsid w:val="009679D9"/>
    <w:rsid w:val="0097006B"/>
    <w:rsid w:val="00970771"/>
    <w:rsid w:val="00970996"/>
    <w:rsid w:val="00970B9C"/>
    <w:rsid w:val="00971836"/>
    <w:rsid w:val="00971BB0"/>
    <w:rsid w:val="00973BB1"/>
    <w:rsid w:val="009741FB"/>
    <w:rsid w:val="009743A2"/>
    <w:rsid w:val="009757D3"/>
    <w:rsid w:val="00975F5D"/>
    <w:rsid w:val="009771C2"/>
    <w:rsid w:val="0097758F"/>
    <w:rsid w:val="00977F42"/>
    <w:rsid w:val="009807AE"/>
    <w:rsid w:val="009811F4"/>
    <w:rsid w:val="0098131E"/>
    <w:rsid w:val="00981488"/>
    <w:rsid w:val="00982775"/>
    <w:rsid w:val="00982C15"/>
    <w:rsid w:val="00982C8C"/>
    <w:rsid w:val="00984681"/>
    <w:rsid w:val="00985A8D"/>
    <w:rsid w:val="0098656A"/>
    <w:rsid w:val="00986B8F"/>
    <w:rsid w:val="0098798D"/>
    <w:rsid w:val="00990543"/>
    <w:rsid w:val="0099114D"/>
    <w:rsid w:val="0099129F"/>
    <w:rsid w:val="00991BE4"/>
    <w:rsid w:val="009922B4"/>
    <w:rsid w:val="009928DB"/>
    <w:rsid w:val="00992A9C"/>
    <w:rsid w:val="00992B55"/>
    <w:rsid w:val="00992D7A"/>
    <w:rsid w:val="009936E4"/>
    <w:rsid w:val="00993AF2"/>
    <w:rsid w:val="00993BB3"/>
    <w:rsid w:val="00993CAE"/>
    <w:rsid w:val="00993FE1"/>
    <w:rsid w:val="0099444A"/>
    <w:rsid w:val="009958D4"/>
    <w:rsid w:val="00995DC7"/>
    <w:rsid w:val="0099713E"/>
    <w:rsid w:val="0099721B"/>
    <w:rsid w:val="009974B4"/>
    <w:rsid w:val="00997703"/>
    <w:rsid w:val="009A00D3"/>
    <w:rsid w:val="009A085A"/>
    <w:rsid w:val="009A0DAC"/>
    <w:rsid w:val="009A0F1E"/>
    <w:rsid w:val="009A13A5"/>
    <w:rsid w:val="009A2446"/>
    <w:rsid w:val="009A24E3"/>
    <w:rsid w:val="009A2F07"/>
    <w:rsid w:val="009A4247"/>
    <w:rsid w:val="009A5495"/>
    <w:rsid w:val="009A605F"/>
    <w:rsid w:val="009A6BAC"/>
    <w:rsid w:val="009A7100"/>
    <w:rsid w:val="009A766F"/>
    <w:rsid w:val="009A77A5"/>
    <w:rsid w:val="009B0EBE"/>
    <w:rsid w:val="009B0FB5"/>
    <w:rsid w:val="009B10DF"/>
    <w:rsid w:val="009B15C7"/>
    <w:rsid w:val="009B1CEB"/>
    <w:rsid w:val="009B34C8"/>
    <w:rsid w:val="009B424F"/>
    <w:rsid w:val="009B5683"/>
    <w:rsid w:val="009B56EB"/>
    <w:rsid w:val="009B5BDD"/>
    <w:rsid w:val="009B70D1"/>
    <w:rsid w:val="009B722D"/>
    <w:rsid w:val="009B7515"/>
    <w:rsid w:val="009C02B5"/>
    <w:rsid w:val="009C2971"/>
    <w:rsid w:val="009C3D22"/>
    <w:rsid w:val="009C45A1"/>
    <w:rsid w:val="009C4CAF"/>
    <w:rsid w:val="009C527B"/>
    <w:rsid w:val="009C552B"/>
    <w:rsid w:val="009C5B5B"/>
    <w:rsid w:val="009C5BB1"/>
    <w:rsid w:val="009C6645"/>
    <w:rsid w:val="009C70B1"/>
    <w:rsid w:val="009C70E7"/>
    <w:rsid w:val="009C75C5"/>
    <w:rsid w:val="009C79FD"/>
    <w:rsid w:val="009C7F83"/>
    <w:rsid w:val="009D0884"/>
    <w:rsid w:val="009D0D33"/>
    <w:rsid w:val="009D0E2A"/>
    <w:rsid w:val="009D1447"/>
    <w:rsid w:val="009D2A36"/>
    <w:rsid w:val="009D2D6A"/>
    <w:rsid w:val="009D3678"/>
    <w:rsid w:val="009D368D"/>
    <w:rsid w:val="009D4131"/>
    <w:rsid w:val="009D4D6A"/>
    <w:rsid w:val="009D5556"/>
    <w:rsid w:val="009D73F5"/>
    <w:rsid w:val="009D7524"/>
    <w:rsid w:val="009E0EFE"/>
    <w:rsid w:val="009E1A3F"/>
    <w:rsid w:val="009E1C86"/>
    <w:rsid w:val="009E20AD"/>
    <w:rsid w:val="009E2AD5"/>
    <w:rsid w:val="009E4C00"/>
    <w:rsid w:val="009E4CCE"/>
    <w:rsid w:val="009E52E3"/>
    <w:rsid w:val="009E5379"/>
    <w:rsid w:val="009E5A41"/>
    <w:rsid w:val="009E6A17"/>
    <w:rsid w:val="009E6B72"/>
    <w:rsid w:val="009E6D4F"/>
    <w:rsid w:val="009E7ADE"/>
    <w:rsid w:val="009F0039"/>
    <w:rsid w:val="009F091D"/>
    <w:rsid w:val="009F0BD3"/>
    <w:rsid w:val="009F0FCE"/>
    <w:rsid w:val="009F1BED"/>
    <w:rsid w:val="009F25B7"/>
    <w:rsid w:val="009F2A99"/>
    <w:rsid w:val="009F3657"/>
    <w:rsid w:val="009F58D2"/>
    <w:rsid w:val="009F7595"/>
    <w:rsid w:val="009F787C"/>
    <w:rsid w:val="009F7F6B"/>
    <w:rsid w:val="00A0017B"/>
    <w:rsid w:val="00A00BFE"/>
    <w:rsid w:val="00A01609"/>
    <w:rsid w:val="00A01776"/>
    <w:rsid w:val="00A02877"/>
    <w:rsid w:val="00A029B8"/>
    <w:rsid w:val="00A039ED"/>
    <w:rsid w:val="00A049B7"/>
    <w:rsid w:val="00A04C70"/>
    <w:rsid w:val="00A06983"/>
    <w:rsid w:val="00A06B68"/>
    <w:rsid w:val="00A07149"/>
    <w:rsid w:val="00A10498"/>
    <w:rsid w:val="00A107BD"/>
    <w:rsid w:val="00A10BCA"/>
    <w:rsid w:val="00A10DFD"/>
    <w:rsid w:val="00A11CA2"/>
    <w:rsid w:val="00A11CC1"/>
    <w:rsid w:val="00A1276A"/>
    <w:rsid w:val="00A12DD7"/>
    <w:rsid w:val="00A1303C"/>
    <w:rsid w:val="00A130BF"/>
    <w:rsid w:val="00A13239"/>
    <w:rsid w:val="00A1571E"/>
    <w:rsid w:val="00A15B0E"/>
    <w:rsid w:val="00A1628E"/>
    <w:rsid w:val="00A16E94"/>
    <w:rsid w:val="00A20769"/>
    <w:rsid w:val="00A21A60"/>
    <w:rsid w:val="00A22A1A"/>
    <w:rsid w:val="00A23988"/>
    <w:rsid w:val="00A23E7E"/>
    <w:rsid w:val="00A24CD1"/>
    <w:rsid w:val="00A259EC"/>
    <w:rsid w:val="00A265F3"/>
    <w:rsid w:val="00A27053"/>
    <w:rsid w:val="00A2754B"/>
    <w:rsid w:val="00A27E6E"/>
    <w:rsid w:val="00A3017A"/>
    <w:rsid w:val="00A3117D"/>
    <w:rsid w:val="00A3142E"/>
    <w:rsid w:val="00A31474"/>
    <w:rsid w:val="00A3206C"/>
    <w:rsid w:val="00A32241"/>
    <w:rsid w:val="00A32A32"/>
    <w:rsid w:val="00A33145"/>
    <w:rsid w:val="00A33D26"/>
    <w:rsid w:val="00A33FC2"/>
    <w:rsid w:val="00A34089"/>
    <w:rsid w:val="00A353A2"/>
    <w:rsid w:val="00A35800"/>
    <w:rsid w:val="00A36251"/>
    <w:rsid w:val="00A43EFB"/>
    <w:rsid w:val="00A43FAA"/>
    <w:rsid w:val="00A445EF"/>
    <w:rsid w:val="00A44756"/>
    <w:rsid w:val="00A44A35"/>
    <w:rsid w:val="00A44E84"/>
    <w:rsid w:val="00A45C96"/>
    <w:rsid w:val="00A46893"/>
    <w:rsid w:val="00A46A2D"/>
    <w:rsid w:val="00A46DA4"/>
    <w:rsid w:val="00A474AE"/>
    <w:rsid w:val="00A47C47"/>
    <w:rsid w:val="00A47CD9"/>
    <w:rsid w:val="00A53B56"/>
    <w:rsid w:val="00A55059"/>
    <w:rsid w:val="00A551D9"/>
    <w:rsid w:val="00A5573E"/>
    <w:rsid w:val="00A56215"/>
    <w:rsid w:val="00A56F0F"/>
    <w:rsid w:val="00A57D86"/>
    <w:rsid w:val="00A6014E"/>
    <w:rsid w:val="00A61AD5"/>
    <w:rsid w:val="00A61B53"/>
    <w:rsid w:val="00A6214F"/>
    <w:rsid w:val="00A6286C"/>
    <w:rsid w:val="00A640CE"/>
    <w:rsid w:val="00A646B1"/>
    <w:rsid w:val="00A6493E"/>
    <w:rsid w:val="00A64F58"/>
    <w:rsid w:val="00A66A68"/>
    <w:rsid w:val="00A66AC1"/>
    <w:rsid w:val="00A66E87"/>
    <w:rsid w:val="00A67024"/>
    <w:rsid w:val="00A67541"/>
    <w:rsid w:val="00A67BF0"/>
    <w:rsid w:val="00A701B7"/>
    <w:rsid w:val="00A70636"/>
    <w:rsid w:val="00A70C5A"/>
    <w:rsid w:val="00A71917"/>
    <w:rsid w:val="00A73038"/>
    <w:rsid w:val="00A746D6"/>
    <w:rsid w:val="00A75A7E"/>
    <w:rsid w:val="00A76B23"/>
    <w:rsid w:val="00A76C99"/>
    <w:rsid w:val="00A7753F"/>
    <w:rsid w:val="00A77EB2"/>
    <w:rsid w:val="00A803DC"/>
    <w:rsid w:val="00A80AF6"/>
    <w:rsid w:val="00A80EFC"/>
    <w:rsid w:val="00A80F7D"/>
    <w:rsid w:val="00A8142E"/>
    <w:rsid w:val="00A81917"/>
    <w:rsid w:val="00A81976"/>
    <w:rsid w:val="00A81EBE"/>
    <w:rsid w:val="00A824F9"/>
    <w:rsid w:val="00A8307D"/>
    <w:rsid w:val="00A83BAF"/>
    <w:rsid w:val="00A843B9"/>
    <w:rsid w:val="00A8456C"/>
    <w:rsid w:val="00A84688"/>
    <w:rsid w:val="00A84AE8"/>
    <w:rsid w:val="00A84E57"/>
    <w:rsid w:val="00A85969"/>
    <w:rsid w:val="00A85C76"/>
    <w:rsid w:val="00A868C9"/>
    <w:rsid w:val="00A86938"/>
    <w:rsid w:val="00A86AD8"/>
    <w:rsid w:val="00A86BB2"/>
    <w:rsid w:val="00A873CD"/>
    <w:rsid w:val="00A87A18"/>
    <w:rsid w:val="00A87E2C"/>
    <w:rsid w:val="00A91D35"/>
    <w:rsid w:val="00A9266F"/>
    <w:rsid w:val="00A9272D"/>
    <w:rsid w:val="00A92A67"/>
    <w:rsid w:val="00A93D5D"/>
    <w:rsid w:val="00A948A8"/>
    <w:rsid w:val="00A94CB3"/>
    <w:rsid w:val="00A95655"/>
    <w:rsid w:val="00A95E24"/>
    <w:rsid w:val="00A95EB5"/>
    <w:rsid w:val="00A96323"/>
    <w:rsid w:val="00AA084C"/>
    <w:rsid w:val="00AA11FB"/>
    <w:rsid w:val="00AA123E"/>
    <w:rsid w:val="00AA2118"/>
    <w:rsid w:val="00AA3222"/>
    <w:rsid w:val="00AA35B8"/>
    <w:rsid w:val="00AA5E30"/>
    <w:rsid w:val="00AA73E4"/>
    <w:rsid w:val="00AB007E"/>
    <w:rsid w:val="00AB0F08"/>
    <w:rsid w:val="00AB1DFA"/>
    <w:rsid w:val="00AB2501"/>
    <w:rsid w:val="00AB36AB"/>
    <w:rsid w:val="00AB3FF7"/>
    <w:rsid w:val="00AB4875"/>
    <w:rsid w:val="00AB4C13"/>
    <w:rsid w:val="00AB5913"/>
    <w:rsid w:val="00AB630F"/>
    <w:rsid w:val="00AB6B30"/>
    <w:rsid w:val="00AB7707"/>
    <w:rsid w:val="00AB7815"/>
    <w:rsid w:val="00AB7CF0"/>
    <w:rsid w:val="00AC05B4"/>
    <w:rsid w:val="00AC064A"/>
    <w:rsid w:val="00AC089F"/>
    <w:rsid w:val="00AC3209"/>
    <w:rsid w:val="00AC3A9D"/>
    <w:rsid w:val="00AC3D4A"/>
    <w:rsid w:val="00AC453D"/>
    <w:rsid w:val="00AC4838"/>
    <w:rsid w:val="00AC4840"/>
    <w:rsid w:val="00AC65F0"/>
    <w:rsid w:val="00AC6B95"/>
    <w:rsid w:val="00AC7C3A"/>
    <w:rsid w:val="00AC7E6C"/>
    <w:rsid w:val="00AD037D"/>
    <w:rsid w:val="00AD1287"/>
    <w:rsid w:val="00AD25BF"/>
    <w:rsid w:val="00AD31BC"/>
    <w:rsid w:val="00AD3330"/>
    <w:rsid w:val="00AD35B2"/>
    <w:rsid w:val="00AD3DF6"/>
    <w:rsid w:val="00AD5420"/>
    <w:rsid w:val="00AD56D4"/>
    <w:rsid w:val="00AD61D1"/>
    <w:rsid w:val="00AD6549"/>
    <w:rsid w:val="00AD6876"/>
    <w:rsid w:val="00AD6943"/>
    <w:rsid w:val="00AD6A94"/>
    <w:rsid w:val="00AE130A"/>
    <w:rsid w:val="00AE32AE"/>
    <w:rsid w:val="00AE3702"/>
    <w:rsid w:val="00AE3CDB"/>
    <w:rsid w:val="00AE4870"/>
    <w:rsid w:val="00AE4E0F"/>
    <w:rsid w:val="00AE5166"/>
    <w:rsid w:val="00AE5693"/>
    <w:rsid w:val="00AE6391"/>
    <w:rsid w:val="00AE6D37"/>
    <w:rsid w:val="00AE7955"/>
    <w:rsid w:val="00AF0AD0"/>
    <w:rsid w:val="00AF11F3"/>
    <w:rsid w:val="00AF1D09"/>
    <w:rsid w:val="00AF1E32"/>
    <w:rsid w:val="00AF220E"/>
    <w:rsid w:val="00AF40AA"/>
    <w:rsid w:val="00AF4F66"/>
    <w:rsid w:val="00AF5F03"/>
    <w:rsid w:val="00AF6301"/>
    <w:rsid w:val="00AF6530"/>
    <w:rsid w:val="00AF6A74"/>
    <w:rsid w:val="00AF77A6"/>
    <w:rsid w:val="00AF7F87"/>
    <w:rsid w:val="00B00405"/>
    <w:rsid w:val="00B0041E"/>
    <w:rsid w:val="00B00E5C"/>
    <w:rsid w:val="00B03AFA"/>
    <w:rsid w:val="00B04EC4"/>
    <w:rsid w:val="00B05018"/>
    <w:rsid w:val="00B0532E"/>
    <w:rsid w:val="00B057FA"/>
    <w:rsid w:val="00B05D66"/>
    <w:rsid w:val="00B05FC4"/>
    <w:rsid w:val="00B0609D"/>
    <w:rsid w:val="00B0717D"/>
    <w:rsid w:val="00B071B9"/>
    <w:rsid w:val="00B10717"/>
    <w:rsid w:val="00B11862"/>
    <w:rsid w:val="00B11A4B"/>
    <w:rsid w:val="00B1203F"/>
    <w:rsid w:val="00B13508"/>
    <w:rsid w:val="00B144AD"/>
    <w:rsid w:val="00B152AB"/>
    <w:rsid w:val="00B1642C"/>
    <w:rsid w:val="00B16CF0"/>
    <w:rsid w:val="00B16EEE"/>
    <w:rsid w:val="00B178E2"/>
    <w:rsid w:val="00B201DC"/>
    <w:rsid w:val="00B209A1"/>
    <w:rsid w:val="00B212C3"/>
    <w:rsid w:val="00B2155D"/>
    <w:rsid w:val="00B21DA0"/>
    <w:rsid w:val="00B21F5A"/>
    <w:rsid w:val="00B225D0"/>
    <w:rsid w:val="00B2323F"/>
    <w:rsid w:val="00B233DF"/>
    <w:rsid w:val="00B23A1B"/>
    <w:rsid w:val="00B23AA4"/>
    <w:rsid w:val="00B244AB"/>
    <w:rsid w:val="00B244C9"/>
    <w:rsid w:val="00B24608"/>
    <w:rsid w:val="00B25677"/>
    <w:rsid w:val="00B2608E"/>
    <w:rsid w:val="00B26600"/>
    <w:rsid w:val="00B26CE0"/>
    <w:rsid w:val="00B27D6C"/>
    <w:rsid w:val="00B3005E"/>
    <w:rsid w:val="00B3067A"/>
    <w:rsid w:val="00B31CA8"/>
    <w:rsid w:val="00B3254E"/>
    <w:rsid w:val="00B33973"/>
    <w:rsid w:val="00B33FDC"/>
    <w:rsid w:val="00B33FE3"/>
    <w:rsid w:val="00B34737"/>
    <w:rsid w:val="00B36EB0"/>
    <w:rsid w:val="00B37DD2"/>
    <w:rsid w:val="00B40730"/>
    <w:rsid w:val="00B416AA"/>
    <w:rsid w:val="00B421B5"/>
    <w:rsid w:val="00B4444C"/>
    <w:rsid w:val="00B45E00"/>
    <w:rsid w:val="00B46AC9"/>
    <w:rsid w:val="00B46EE4"/>
    <w:rsid w:val="00B471CC"/>
    <w:rsid w:val="00B474A8"/>
    <w:rsid w:val="00B47AD5"/>
    <w:rsid w:val="00B50283"/>
    <w:rsid w:val="00B50620"/>
    <w:rsid w:val="00B50FC4"/>
    <w:rsid w:val="00B5103E"/>
    <w:rsid w:val="00B53114"/>
    <w:rsid w:val="00B53413"/>
    <w:rsid w:val="00B54A0D"/>
    <w:rsid w:val="00B54D9A"/>
    <w:rsid w:val="00B54E52"/>
    <w:rsid w:val="00B55B19"/>
    <w:rsid w:val="00B55D60"/>
    <w:rsid w:val="00B56834"/>
    <w:rsid w:val="00B57864"/>
    <w:rsid w:val="00B57D45"/>
    <w:rsid w:val="00B60010"/>
    <w:rsid w:val="00B61231"/>
    <w:rsid w:val="00B61CD5"/>
    <w:rsid w:val="00B62437"/>
    <w:rsid w:val="00B6254E"/>
    <w:rsid w:val="00B62957"/>
    <w:rsid w:val="00B6299D"/>
    <w:rsid w:val="00B643E7"/>
    <w:rsid w:val="00B6525A"/>
    <w:rsid w:val="00B65409"/>
    <w:rsid w:val="00B6611A"/>
    <w:rsid w:val="00B66562"/>
    <w:rsid w:val="00B666B9"/>
    <w:rsid w:val="00B67F85"/>
    <w:rsid w:val="00B70C8A"/>
    <w:rsid w:val="00B70F3F"/>
    <w:rsid w:val="00B71014"/>
    <w:rsid w:val="00B71767"/>
    <w:rsid w:val="00B71DD3"/>
    <w:rsid w:val="00B7426A"/>
    <w:rsid w:val="00B7451F"/>
    <w:rsid w:val="00B74C76"/>
    <w:rsid w:val="00B75482"/>
    <w:rsid w:val="00B76DC1"/>
    <w:rsid w:val="00B77A88"/>
    <w:rsid w:val="00B8035C"/>
    <w:rsid w:val="00B80E47"/>
    <w:rsid w:val="00B80FFB"/>
    <w:rsid w:val="00B816E0"/>
    <w:rsid w:val="00B81BEC"/>
    <w:rsid w:val="00B822B0"/>
    <w:rsid w:val="00B82A92"/>
    <w:rsid w:val="00B82F90"/>
    <w:rsid w:val="00B849C3"/>
    <w:rsid w:val="00B84F10"/>
    <w:rsid w:val="00B862C0"/>
    <w:rsid w:val="00B862C1"/>
    <w:rsid w:val="00B864F3"/>
    <w:rsid w:val="00B87463"/>
    <w:rsid w:val="00B8747E"/>
    <w:rsid w:val="00B875BF"/>
    <w:rsid w:val="00B876B5"/>
    <w:rsid w:val="00B87BBB"/>
    <w:rsid w:val="00B921C1"/>
    <w:rsid w:val="00B924FE"/>
    <w:rsid w:val="00B93FDA"/>
    <w:rsid w:val="00B940B5"/>
    <w:rsid w:val="00B95A6B"/>
    <w:rsid w:val="00B96740"/>
    <w:rsid w:val="00B96B1C"/>
    <w:rsid w:val="00B9710D"/>
    <w:rsid w:val="00B977C9"/>
    <w:rsid w:val="00B9793F"/>
    <w:rsid w:val="00B979EE"/>
    <w:rsid w:val="00BA0095"/>
    <w:rsid w:val="00BA1622"/>
    <w:rsid w:val="00BA1C00"/>
    <w:rsid w:val="00BA334F"/>
    <w:rsid w:val="00BA3D7E"/>
    <w:rsid w:val="00BA3DA6"/>
    <w:rsid w:val="00BA42B6"/>
    <w:rsid w:val="00BA483A"/>
    <w:rsid w:val="00BA55A3"/>
    <w:rsid w:val="00BA6ED4"/>
    <w:rsid w:val="00BB0D15"/>
    <w:rsid w:val="00BB1583"/>
    <w:rsid w:val="00BB21D2"/>
    <w:rsid w:val="00BB239E"/>
    <w:rsid w:val="00BB25AD"/>
    <w:rsid w:val="00BB2ABF"/>
    <w:rsid w:val="00BB2CED"/>
    <w:rsid w:val="00BB32A8"/>
    <w:rsid w:val="00BB42E3"/>
    <w:rsid w:val="00BB5D3C"/>
    <w:rsid w:val="00BB6B45"/>
    <w:rsid w:val="00BB6FF9"/>
    <w:rsid w:val="00BB7AEA"/>
    <w:rsid w:val="00BB7DB6"/>
    <w:rsid w:val="00BC2007"/>
    <w:rsid w:val="00BC215C"/>
    <w:rsid w:val="00BC2280"/>
    <w:rsid w:val="00BC2EC1"/>
    <w:rsid w:val="00BC3B09"/>
    <w:rsid w:val="00BC3C13"/>
    <w:rsid w:val="00BC4A01"/>
    <w:rsid w:val="00BC503B"/>
    <w:rsid w:val="00BC5045"/>
    <w:rsid w:val="00BC6DA8"/>
    <w:rsid w:val="00BC708C"/>
    <w:rsid w:val="00BC754A"/>
    <w:rsid w:val="00BD0792"/>
    <w:rsid w:val="00BD103F"/>
    <w:rsid w:val="00BD1978"/>
    <w:rsid w:val="00BD24D4"/>
    <w:rsid w:val="00BD3609"/>
    <w:rsid w:val="00BD3DF9"/>
    <w:rsid w:val="00BD3F44"/>
    <w:rsid w:val="00BD5BC8"/>
    <w:rsid w:val="00BD6E4B"/>
    <w:rsid w:val="00BD7349"/>
    <w:rsid w:val="00BD7C38"/>
    <w:rsid w:val="00BE1461"/>
    <w:rsid w:val="00BE16A8"/>
    <w:rsid w:val="00BE1838"/>
    <w:rsid w:val="00BE1D40"/>
    <w:rsid w:val="00BE1EDE"/>
    <w:rsid w:val="00BE2197"/>
    <w:rsid w:val="00BE24F6"/>
    <w:rsid w:val="00BE2DD8"/>
    <w:rsid w:val="00BE2F35"/>
    <w:rsid w:val="00BE2F40"/>
    <w:rsid w:val="00BE3444"/>
    <w:rsid w:val="00BE4AF8"/>
    <w:rsid w:val="00BE4DE8"/>
    <w:rsid w:val="00BE52CA"/>
    <w:rsid w:val="00BE6502"/>
    <w:rsid w:val="00BE6D1D"/>
    <w:rsid w:val="00BE7650"/>
    <w:rsid w:val="00BE79C5"/>
    <w:rsid w:val="00BF0B21"/>
    <w:rsid w:val="00BF0F37"/>
    <w:rsid w:val="00BF1E03"/>
    <w:rsid w:val="00BF504D"/>
    <w:rsid w:val="00BF56A0"/>
    <w:rsid w:val="00BF5800"/>
    <w:rsid w:val="00BF58EC"/>
    <w:rsid w:val="00BF6153"/>
    <w:rsid w:val="00BF65A8"/>
    <w:rsid w:val="00BF65E8"/>
    <w:rsid w:val="00C00116"/>
    <w:rsid w:val="00C0094A"/>
    <w:rsid w:val="00C01C77"/>
    <w:rsid w:val="00C023AF"/>
    <w:rsid w:val="00C02E83"/>
    <w:rsid w:val="00C046C8"/>
    <w:rsid w:val="00C068D8"/>
    <w:rsid w:val="00C07883"/>
    <w:rsid w:val="00C07F71"/>
    <w:rsid w:val="00C105C0"/>
    <w:rsid w:val="00C10F49"/>
    <w:rsid w:val="00C12028"/>
    <w:rsid w:val="00C12771"/>
    <w:rsid w:val="00C15137"/>
    <w:rsid w:val="00C15E2A"/>
    <w:rsid w:val="00C17522"/>
    <w:rsid w:val="00C1753A"/>
    <w:rsid w:val="00C179D6"/>
    <w:rsid w:val="00C20B0B"/>
    <w:rsid w:val="00C21C36"/>
    <w:rsid w:val="00C2228F"/>
    <w:rsid w:val="00C2255E"/>
    <w:rsid w:val="00C22577"/>
    <w:rsid w:val="00C22D13"/>
    <w:rsid w:val="00C22FB0"/>
    <w:rsid w:val="00C2305A"/>
    <w:rsid w:val="00C23CC9"/>
    <w:rsid w:val="00C23D91"/>
    <w:rsid w:val="00C24063"/>
    <w:rsid w:val="00C24BBC"/>
    <w:rsid w:val="00C256F7"/>
    <w:rsid w:val="00C264FB"/>
    <w:rsid w:val="00C27632"/>
    <w:rsid w:val="00C30196"/>
    <w:rsid w:val="00C30295"/>
    <w:rsid w:val="00C308C4"/>
    <w:rsid w:val="00C30B3D"/>
    <w:rsid w:val="00C312B5"/>
    <w:rsid w:val="00C321AF"/>
    <w:rsid w:val="00C32D2F"/>
    <w:rsid w:val="00C32DE4"/>
    <w:rsid w:val="00C32E16"/>
    <w:rsid w:val="00C330C8"/>
    <w:rsid w:val="00C33A11"/>
    <w:rsid w:val="00C33AE2"/>
    <w:rsid w:val="00C34E85"/>
    <w:rsid w:val="00C354E5"/>
    <w:rsid w:val="00C35BE7"/>
    <w:rsid w:val="00C369DD"/>
    <w:rsid w:val="00C374D7"/>
    <w:rsid w:val="00C37B92"/>
    <w:rsid w:val="00C40A0F"/>
    <w:rsid w:val="00C4148F"/>
    <w:rsid w:val="00C41B09"/>
    <w:rsid w:val="00C42534"/>
    <w:rsid w:val="00C425BE"/>
    <w:rsid w:val="00C42755"/>
    <w:rsid w:val="00C44720"/>
    <w:rsid w:val="00C44F4D"/>
    <w:rsid w:val="00C460DF"/>
    <w:rsid w:val="00C466E8"/>
    <w:rsid w:val="00C46C8B"/>
    <w:rsid w:val="00C46FF9"/>
    <w:rsid w:val="00C479C6"/>
    <w:rsid w:val="00C47C2D"/>
    <w:rsid w:val="00C47CA7"/>
    <w:rsid w:val="00C502EC"/>
    <w:rsid w:val="00C526BD"/>
    <w:rsid w:val="00C52E22"/>
    <w:rsid w:val="00C53AD6"/>
    <w:rsid w:val="00C54720"/>
    <w:rsid w:val="00C54BC7"/>
    <w:rsid w:val="00C57416"/>
    <w:rsid w:val="00C60BBE"/>
    <w:rsid w:val="00C60C05"/>
    <w:rsid w:val="00C60D39"/>
    <w:rsid w:val="00C62232"/>
    <w:rsid w:val="00C6277F"/>
    <w:rsid w:val="00C633AD"/>
    <w:rsid w:val="00C6360B"/>
    <w:rsid w:val="00C64718"/>
    <w:rsid w:val="00C651D7"/>
    <w:rsid w:val="00C66095"/>
    <w:rsid w:val="00C6656D"/>
    <w:rsid w:val="00C6677B"/>
    <w:rsid w:val="00C6678A"/>
    <w:rsid w:val="00C667EE"/>
    <w:rsid w:val="00C66F65"/>
    <w:rsid w:val="00C73DA0"/>
    <w:rsid w:val="00C75253"/>
    <w:rsid w:val="00C76918"/>
    <w:rsid w:val="00C8096C"/>
    <w:rsid w:val="00C8100B"/>
    <w:rsid w:val="00C8191E"/>
    <w:rsid w:val="00C81BCF"/>
    <w:rsid w:val="00C83EA1"/>
    <w:rsid w:val="00C8537E"/>
    <w:rsid w:val="00C8679C"/>
    <w:rsid w:val="00C90DA4"/>
    <w:rsid w:val="00C92018"/>
    <w:rsid w:val="00C92BA2"/>
    <w:rsid w:val="00C9353B"/>
    <w:rsid w:val="00C9447A"/>
    <w:rsid w:val="00C94E3C"/>
    <w:rsid w:val="00C952C9"/>
    <w:rsid w:val="00C9563E"/>
    <w:rsid w:val="00C95DC2"/>
    <w:rsid w:val="00C963CD"/>
    <w:rsid w:val="00C9711E"/>
    <w:rsid w:val="00C97CF0"/>
    <w:rsid w:val="00CA1A54"/>
    <w:rsid w:val="00CA1C1C"/>
    <w:rsid w:val="00CA28D5"/>
    <w:rsid w:val="00CA41D2"/>
    <w:rsid w:val="00CA4F20"/>
    <w:rsid w:val="00CA569D"/>
    <w:rsid w:val="00CA5CFE"/>
    <w:rsid w:val="00CA6CA7"/>
    <w:rsid w:val="00CA706A"/>
    <w:rsid w:val="00CA75FE"/>
    <w:rsid w:val="00CA7717"/>
    <w:rsid w:val="00CA77A5"/>
    <w:rsid w:val="00CB0187"/>
    <w:rsid w:val="00CB0BF6"/>
    <w:rsid w:val="00CB12CF"/>
    <w:rsid w:val="00CB2484"/>
    <w:rsid w:val="00CB4866"/>
    <w:rsid w:val="00CB53DC"/>
    <w:rsid w:val="00CB6361"/>
    <w:rsid w:val="00CB7A54"/>
    <w:rsid w:val="00CC0DBA"/>
    <w:rsid w:val="00CC0E3C"/>
    <w:rsid w:val="00CC1314"/>
    <w:rsid w:val="00CC1841"/>
    <w:rsid w:val="00CC1A5E"/>
    <w:rsid w:val="00CC1E68"/>
    <w:rsid w:val="00CC2037"/>
    <w:rsid w:val="00CC24C8"/>
    <w:rsid w:val="00CC3679"/>
    <w:rsid w:val="00CC3AD7"/>
    <w:rsid w:val="00CC420E"/>
    <w:rsid w:val="00CC5591"/>
    <w:rsid w:val="00CC571D"/>
    <w:rsid w:val="00CC67A9"/>
    <w:rsid w:val="00CC7E51"/>
    <w:rsid w:val="00CC7F0C"/>
    <w:rsid w:val="00CD024D"/>
    <w:rsid w:val="00CD0C34"/>
    <w:rsid w:val="00CD0ECC"/>
    <w:rsid w:val="00CD11ED"/>
    <w:rsid w:val="00CD1E99"/>
    <w:rsid w:val="00CD3650"/>
    <w:rsid w:val="00CD3CF4"/>
    <w:rsid w:val="00CD3D7B"/>
    <w:rsid w:val="00CD3F4A"/>
    <w:rsid w:val="00CD5A5D"/>
    <w:rsid w:val="00CD6B33"/>
    <w:rsid w:val="00CE0D2B"/>
    <w:rsid w:val="00CE0F14"/>
    <w:rsid w:val="00CE1195"/>
    <w:rsid w:val="00CE17CE"/>
    <w:rsid w:val="00CE1817"/>
    <w:rsid w:val="00CE3B4E"/>
    <w:rsid w:val="00CE408E"/>
    <w:rsid w:val="00CE4CF3"/>
    <w:rsid w:val="00CE562A"/>
    <w:rsid w:val="00CE5AEE"/>
    <w:rsid w:val="00CE5ECE"/>
    <w:rsid w:val="00CE70C4"/>
    <w:rsid w:val="00CE727E"/>
    <w:rsid w:val="00CF094D"/>
    <w:rsid w:val="00CF0E52"/>
    <w:rsid w:val="00CF1D32"/>
    <w:rsid w:val="00CF2922"/>
    <w:rsid w:val="00CF2C60"/>
    <w:rsid w:val="00CF2DF8"/>
    <w:rsid w:val="00CF359A"/>
    <w:rsid w:val="00CF4C6F"/>
    <w:rsid w:val="00CF550D"/>
    <w:rsid w:val="00CF6C63"/>
    <w:rsid w:val="00CF7DD5"/>
    <w:rsid w:val="00D0004D"/>
    <w:rsid w:val="00D0044A"/>
    <w:rsid w:val="00D00E92"/>
    <w:rsid w:val="00D01C68"/>
    <w:rsid w:val="00D02762"/>
    <w:rsid w:val="00D02936"/>
    <w:rsid w:val="00D02BF6"/>
    <w:rsid w:val="00D02D64"/>
    <w:rsid w:val="00D036A1"/>
    <w:rsid w:val="00D03A87"/>
    <w:rsid w:val="00D03D11"/>
    <w:rsid w:val="00D03E44"/>
    <w:rsid w:val="00D0408C"/>
    <w:rsid w:val="00D043EC"/>
    <w:rsid w:val="00D04435"/>
    <w:rsid w:val="00D04594"/>
    <w:rsid w:val="00D046CE"/>
    <w:rsid w:val="00D05FBA"/>
    <w:rsid w:val="00D07151"/>
    <w:rsid w:val="00D0752C"/>
    <w:rsid w:val="00D11163"/>
    <w:rsid w:val="00D11F75"/>
    <w:rsid w:val="00D12FA8"/>
    <w:rsid w:val="00D133D3"/>
    <w:rsid w:val="00D134D6"/>
    <w:rsid w:val="00D14538"/>
    <w:rsid w:val="00D15D51"/>
    <w:rsid w:val="00D17919"/>
    <w:rsid w:val="00D219A8"/>
    <w:rsid w:val="00D22092"/>
    <w:rsid w:val="00D2240D"/>
    <w:rsid w:val="00D22748"/>
    <w:rsid w:val="00D22C2E"/>
    <w:rsid w:val="00D23A16"/>
    <w:rsid w:val="00D23ACB"/>
    <w:rsid w:val="00D242DF"/>
    <w:rsid w:val="00D2489D"/>
    <w:rsid w:val="00D24C35"/>
    <w:rsid w:val="00D25D2A"/>
    <w:rsid w:val="00D2657C"/>
    <w:rsid w:val="00D26729"/>
    <w:rsid w:val="00D26918"/>
    <w:rsid w:val="00D26AF8"/>
    <w:rsid w:val="00D30378"/>
    <w:rsid w:val="00D31068"/>
    <w:rsid w:val="00D31155"/>
    <w:rsid w:val="00D311D6"/>
    <w:rsid w:val="00D3198E"/>
    <w:rsid w:val="00D32060"/>
    <w:rsid w:val="00D320CD"/>
    <w:rsid w:val="00D326BD"/>
    <w:rsid w:val="00D32DD8"/>
    <w:rsid w:val="00D3381E"/>
    <w:rsid w:val="00D33D13"/>
    <w:rsid w:val="00D3471B"/>
    <w:rsid w:val="00D36285"/>
    <w:rsid w:val="00D36533"/>
    <w:rsid w:val="00D37121"/>
    <w:rsid w:val="00D40843"/>
    <w:rsid w:val="00D42565"/>
    <w:rsid w:val="00D425C7"/>
    <w:rsid w:val="00D43820"/>
    <w:rsid w:val="00D43A5C"/>
    <w:rsid w:val="00D43DAF"/>
    <w:rsid w:val="00D4423F"/>
    <w:rsid w:val="00D44CCE"/>
    <w:rsid w:val="00D459FA"/>
    <w:rsid w:val="00D45CB7"/>
    <w:rsid w:val="00D45D59"/>
    <w:rsid w:val="00D464B2"/>
    <w:rsid w:val="00D468D4"/>
    <w:rsid w:val="00D472D2"/>
    <w:rsid w:val="00D475C5"/>
    <w:rsid w:val="00D516CA"/>
    <w:rsid w:val="00D51938"/>
    <w:rsid w:val="00D55E92"/>
    <w:rsid w:val="00D55FD9"/>
    <w:rsid w:val="00D56311"/>
    <w:rsid w:val="00D571C3"/>
    <w:rsid w:val="00D5735D"/>
    <w:rsid w:val="00D61DC1"/>
    <w:rsid w:val="00D62E1B"/>
    <w:rsid w:val="00D63271"/>
    <w:rsid w:val="00D66A95"/>
    <w:rsid w:val="00D67555"/>
    <w:rsid w:val="00D67F7F"/>
    <w:rsid w:val="00D70755"/>
    <w:rsid w:val="00D73368"/>
    <w:rsid w:val="00D737A8"/>
    <w:rsid w:val="00D741B1"/>
    <w:rsid w:val="00D7428F"/>
    <w:rsid w:val="00D7471A"/>
    <w:rsid w:val="00D74A69"/>
    <w:rsid w:val="00D75011"/>
    <w:rsid w:val="00D75AE1"/>
    <w:rsid w:val="00D75C12"/>
    <w:rsid w:val="00D76030"/>
    <w:rsid w:val="00D7605C"/>
    <w:rsid w:val="00D76774"/>
    <w:rsid w:val="00D779F7"/>
    <w:rsid w:val="00D808F9"/>
    <w:rsid w:val="00D80AED"/>
    <w:rsid w:val="00D81387"/>
    <w:rsid w:val="00D82224"/>
    <w:rsid w:val="00D82B6A"/>
    <w:rsid w:val="00D8367F"/>
    <w:rsid w:val="00D84527"/>
    <w:rsid w:val="00D85A97"/>
    <w:rsid w:val="00D868DA"/>
    <w:rsid w:val="00D86BCF"/>
    <w:rsid w:val="00D87542"/>
    <w:rsid w:val="00D875A9"/>
    <w:rsid w:val="00D87A61"/>
    <w:rsid w:val="00D87BBA"/>
    <w:rsid w:val="00D87EFF"/>
    <w:rsid w:val="00D91370"/>
    <w:rsid w:val="00D91423"/>
    <w:rsid w:val="00D9168D"/>
    <w:rsid w:val="00D9299D"/>
    <w:rsid w:val="00D92A98"/>
    <w:rsid w:val="00D92D3D"/>
    <w:rsid w:val="00D92F98"/>
    <w:rsid w:val="00D9326F"/>
    <w:rsid w:val="00D954E0"/>
    <w:rsid w:val="00D955B6"/>
    <w:rsid w:val="00D95C20"/>
    <w:rsid w:val="00D968F0"/>
    <w:rsid w:val="00D96AFE"/>
    <w:rsid w:val="00D97B45"/>
    <w:rsid w:val="00D97C16"/>
    <w:rsid w:val="00DA009A"/>
    <w:rsid w:val="00DA11C9"/>
    <w:rsid w:val="00DA1B01"/>
    <w:rsid w:val="00DA1DBC"/>
    <w:rsid w:val="00DA2775"/>
    <w:rsid w:val="00DA2B8D"/>
    <w:rsid w:val="00DA381F"/>
    <w:rsid w:val="00DA4061"/>
    <w:rsid w:val="00DA421A"/>
    <w:rsid w:val="00DA54DC"/>
    <w:rsid w:val="00DA5818"/>
    <w:rsid w:val="00DA684B"/>
    <w:rsid w:val="00DA6C7D"/>
    <w:rsid w:val="00DA6CAF"/>
    <w:rsid w:val="00DA6F60"/>
    <w:rsid w:val="00DA7018"/>
    <w:rsid w:val="00DB1430"/>
    <w:rsid w:val="00DB1DEA"/>
    <w:rsid w:val="00DB26D6"/>
    <w:rsid w:val="00DB40E3"/>
    <w:rsid w:val="00DB4798"/>
    <w:rsid w:val="00DB49F3"/>
    <w:rsid w:val="00DB51B0"/>
    <w:rsid w:val="00DB5A36"/>
    <w:rsid w:val="00DB6151"/>
    <w:rsid w:val="00DB6DFD"/>
    <w:rsid w:val="00DB7103"/>
    <w:rsid w:val="00DB76E5"/>
    <w:rsid w:val="00DB7831"/>
    <w:rsid w:val="00DC0F9B"/>
    <w:rsid w:val="00DC22BF"/>
    <w:rsid w:val="00DC39E1"/>
    <w:rsid w:val="00DC3E3C"/>
    <w:rsid w:val="00DC3EB1"/>
    <w:rsid w:val="00DC4413"/>
    <w:rsid w:val="00DC4ED2"/>
    <w:rsid w:val="00DC65AE"/>
    <w:rsid w:val="00DD04DB"/>
    <w:rsid w:val="00DD0B8E"/>
    <w:rsid w:val="00DD0FD8"/>
    <w:rsid w:val="00DD1A23"/>
    <w:rsid w:val="00DD2A8A"/>
    <w:rsid w:val="00DD30B6"/>
    <w:rsid w:val="00DD348B"/>
    <w:rsid w:val="00DD3C2E"/>
    <w:rsid w:val="00DD4F46"/>
    <w:rsid w:val="00DD6226"/>
    <w:rsid w:val="00DD7000"/>
    <w:rsid w:val="00DD76E3"/>
    <w:rsid w:val="00DD7E29"/>
    <w:rsid w:val="00DE04E9"/>
    <w:rsid w:val="00DE15C9"/>
    <w:rsid w:val="00DE1DAB"/>
    <w:rsid w:val="00DE20A2"/>
    <w:rsid w:val="00DE425C"/>
    <w:rsid w:val="00DE4FAD"/>
    <w:rsid w:val="00DE522B"/>
    <w:rsid w:val="00DE5670"/>
    <w:rsid w:val="00DE56E6"/>
    <w:rsid w:val="00DE5937"/>
    <w:rsid w:val="00DE5E02"/>
    <w:rsid w:val="00DE674F"/>
    <w:rsid w:val="00DE6F85"/>
    <w:rsid w:val="00DE74E1"/>
    <w:rsid w:val="00DF0B89"/>
    <w:rsid w:val="00DF15DB"/>
    <w:rsid w:val="00DF17B4"/>
    <w:rsid w:val="00DF2035"/>
    <w:rsid w:val="00DF2C4B"/>
    <w:rsid w:val="00DF2E2F"/>
    <w:rsid w:val="00DF33ED"/>
    <w:rsid w:val="00DF3DC9"/>
    <w:rsid w:val="00DF499D"/>
    <w:rsid w:val="00DF4D73"/>
    <w:rsid w:val="00DF4D98"/>
    <w:rsid w:val="00DF5600"/>
    <w:rsid w:val="00DF5B42"/>
    <w:rsid w:val="00DF6582"/>
    <w:rsid w:val="00DF66EB"/>
    <w:rsid w:val="00DF678C"/>
    <w:rsid w:val="00DF6A9C"/>
    <w:rsid w:val="00DF6E59"/>
    <w:rsid w:val="00DF788A"/>
    <w:rsid w:val="00DF7AD6"/>
    <w:rsid w:val="00E00885"/>
    <w:rsid w:val="00E02773"/>
    <w:rsid w:val="00E02D84"/>
    <w:rsid w:val="00E03DED"/>
    <w:rsid w:val="00E041C5"/>
    <w:rsid w:val="00E04F73"/>
    <w:rsid w:val="00E05678"/>
    <w:rsid w:val="00E0663A"/>
    <w:rsid w:val="00E06A73"/>
    <w:rsid w:val="00E072DA"/>
    <w:rsid w:val="00E0737B"/>
    <w:rsid w:val="00E077D1"/>
    <w:rsid w:val="00E10240"/>
    <w:rsid w:val="00E1098B"/>
    <w:rsid w:val="00E12154"/>
    <w:rsid w:val="00E12311"/>
    <w:rsid w:val="00E1410C"/>
    <w:rsid w:val="00E141DC"/>
    <w:rsid w:val="00E14E56"/>
    <w:rsid w:val="00E150AB"/>
    <w:rsid w:val="00E168F9"/>
    <w:rsid w:val="00E16B80"/>
    <w:rsid w:val="00E20113"/>
    <w:rsid w:val="00E204DD"/>
    <w:rsid w:val="00E207CF"/>
    <w:rsid w:val="00E20D92"/>
    <w:rsid w:val="00E2268D"/>
    <w:rsid w:val="00E24F0B"/>
    <w:rsid w:val="00E25156"/>
    <w:rsid w:val="00E25854"/>
    <w:rsid w:val="00E25E86"/>
    <w:rsid w:val="00E26485"/>
    <w:rsid w:val="00E309F9"/>
    <w:rsid w:val="00E31CFB"/>
    <w:rsid w:val="00E3415A"/>
    <w:rsid w:val="00E34268"/>
    <w:rsid w:val="00E35111"/>
    <w:rsid w:val="00E35682"/>
    <w:rsid w:val="00E35D67"/>
    <w:rsid w:val="00E37118"/>
    <w:rsid w:val="00E3722B"/>
    <w:rsid w:val="00E372AA"/>
    <w:rsid w:val="00E372ED"/>
    <w:rsid w:val="00E400DF"/>
    <w:rsid w:val="00E401A2"/>
    <w:rsid w:val="00E402AE"/>
    <w:rsid w:val="00E4207F"/>
    <w:rsid w:val="00E42979"/>
    <w:rsid w:val="00E43185"/>
    <w:rsid w:val="00E4348D"/>
    <w:rsid w:val="00E43D7A"/>
    <w:rsid w:val="00E4455B"/>
    <w:rsid w:val="00E46834"/>
    <w:rsid w:val="00E4694E"/>
    <w:rsid w:val="00E46EA3"/>
    <w:rsid w:val="00E472C6"/>
    <w:rsid w:val="00E5006C"/>
    <w:rsid w:val="00E5094B"/>
    <w:rsid w:val="00E51915"/>
    <w:rsid w:val="00E51C1B"/>
    <w:rsid w:val="00E51F8E"/>
    <w:rsid w:val="00E520F1"/>
    <w:rsid w:val="00E528DE"/>
    <w:rsid w:val="00E52EB8"/>
    <w:rsid w:val="00E532E6"/>
    <w:rsid w:val="00E53DA7"/>
    <w:rsid w:val="00E5426F"/>
    <w:rsid w:val="00E55120"/>
    <w:rsid w:val="00E56F41"/>
    <w:rsid w:val="00E56F7B"/>
    <w:rsid w:val="00E57768"/>
    <w:rsid w:val="00E624E2"/>
    <w:rsid w:val="00E63D18"/>
    <w:rsid w:val="00E63F56"/>
    <w:rsid w:val="00E65347"/>
    <w:rsid w:val="00E6794F"/>
    <w:rsid w:val="00E70612"/>
    <w:rsid w:val="00E71E95"/>
    <w:rsid w:val="00E748A5"/>
    <w:rsid w:val="00E75499"/>
    <w:rsid w:val="00E758DE"/>
    <w:rsid w:val="00E75CBE"/>
    <w:rsid w:val="00E7705C"/>
    <w:rsid w:val="00E77BA5"/>
    <w:rsid w:val="00E77E24"/>
    <w:rsid w:val="00E8002F"/>
    <w:rsid w:val="00E809DD"/>
    <w:rsid w:val="00E80D4C"/>
    <w:rsid w:val="00E80E8A"/>
    <w:rsid w:val="00E81C9E"/>
    <w:rsid w:val="00E826E0"/>
    <w:rsid w:val="00E8317D"/>
    <w:rsid w:val="00E8481C"/>
    <w:rsid w:val="00E8509A"/>
    <w:rsid w:val="00E852ED"/>
    <w:rsid w:val="00E8790B"/>
    <w:rsid w:val="00E87D99"/>
    <w:rsid w:val="00E90363"/>
    <w:rsid w:val="00E90AAE"/>
    <w:rsid w:val="00E90C92"/>
    <w:rsid w:val="00E92AE7"/>
    <w:rsid w:val="00E93092"/>
    <w:rsid w:val="00E93441"/>
    <w:rsid w:val="00E935FA"/>
    <w:rsid w:val="00E93FB8"/>
    <w:rsid w:val="00E94378"/>
    <w:rsid w:val="00E9480C"/>
    <w:rsid w:val="00E94A49"/>
    <w:rsid w:val="00E94E18"/>
    <w:rsid w:val="00E958BE"/>
    <w:rsid w:val="00E95A3F"/>
    <w:rsid w:val="00E96832"/>
    <w:rsid w:val="00E96921"/>
    <w:rsid w:val="00E97478"/>
    <w:rsid w:val="00EA0227"/>
    <w:rsid w:val="00EA076E"/>
    <w:rsid w:val="00EA205D"/>
    <w:rsid w:val="00EA2916"/>
    <w:rsid w:val="00EA4F28"/>
    <w:rsid w:val="00EA50A3"/>
    <w:rsid w:val="00EA58A7"/>
    <w:rsid w:val="00EA5DDF"/>
    <w:rsid w:val="00EA5F11"/>
    <w:rsid w:val="00EA6850"/>
    <w:rsid w:val="00EA6852"/>
    <w:rsid w:val="00EA6878"/>
    <w:rsid w:val="00EA7F86"/>
    <w:rsid w:val="00EB0249"/>
    <w:rsid w:val="00EB07C6"/>
    <w:rsid w:val="00EB18A2"/>
    <w:rsid w:val="00EB2AFF"/>
    <w:rsid w:val="00EB2CA1"/>
    <w:rsid w:val="00EB34E0"/>
    <w:rsid w:val="00EB3E87"/>
    <w:rsid w:val="00EB41C5"/>
    <w:rsid w:val="00EB4457"/>
    <w:rsid w:val="00EB4461"/>
    <w:rsid w:val="00EB4AC0"/>
    <w:rsid w:val="00EB4C46"/>
    <w:rsid w:val="00EB5D72"/>
    <w:rsid w:val="00EB6B09"/>
    <w:rsid w:val="00EB6BD9"/>
    <w:rsid w:val="00EB78BB"/>
    <w:rsid w:val="00EB7922"/>
    <w:rsid w:val="00EC0AFF"/>
    <w:rsid w:val="00EC0E94"/>
    <w:rsid w:val="00EC1026"/>
    <w:rsid w:val="00EC1405"/>
    <w:rsid w:val="00EC1E56"/>
    <w:rsid w:val="00EC2622"/>
    <w:rsid w:val="00EC3F29"/>
    <w:rsid w:val="00EC45D5"/>
    <w:rsid w:val="00EC5004"/>
    <w:rsid w:val="00EC531D"/>
    <w:rsid w:val="00EC65DE"/>
    <w:rsid w:val="00EC67F6"/>
    <w:rsid w:val="00EC6B44"/>
    <w:rsid w:val="00EC7642"/>
    <w:rsid w:val="00EC77B0"/>
    <w:rsid w:val="00EC7C13"/>
    <w:rsid w:val="00ED03CE"/>
    <w:rsid w:val="00ED0BD7"/>
    <w:rsid w:val="00ED10D7"/>
    <w:rsid w:val="00ED1733"/>
    <w:rsid w:val="00ED1DFB"/>
    <w:rsid w:val="00ED310C"/>
    <w:rsid w:val="00ED32BC"/>
    <w:rsid w:val="00ED456D"/>
    <w:rsid w:val="00ED45C2"/>
    <w:rsid w:val="00ED48F8"/>
    <w:rsid w:val="00ED6BBB"/>
    <w:rsid w:val="00EE0A08"/>
    <w:rsid w:val="00EE195F"/>
    <w:rsid w:val="00EE223F"/>
    <w:rsid w:val="00EE2872"/>
    <w:rsid w:val="00EE2BBE"/>
    <w:rsid w:val="00EE37A3"/>
    <w:rsid w:val="00EE4000"/>
    <w:rsid w:val="00EE4A84"/>
    <w:rsid w:val="00EE5AF5"/>
    <w:rsid w:val="00EE5B7D"/>
    <w:rsid w:val="00EE654E"/>
    <w:rsid w:val="00EE66DA"/>
    <w:rsid w:val="00EE6CCC"/>
    <w:rsid w:val="00EE7494"/>
    <w:rsid w:val="00EF06E6"/>
    <w:rsid w:val="00EF16C6"/>
    <w:rsid w:val="00EF17FB"/>
    <w:rsid w:val="00EF1BED"/>
    <w:rsid w:val="00EF1FFC"/>
    <w:rsid w:val="00EF27B9"/>
    <w:rsid w:val="00EF2C49"/>
    <w:rsid w:val="00EF2E3D"/>
    <w:rsid w:val="00EF391E"/>
    <w:rsid w:val="00EF4A39"/>
    <w:rsid w:val="00EF5AE6"/>
    <w:rsid w:val="00EF640F"/>
    <w:rsid w:val="00EF68DB"/>
    <w:rsid w:val="00EF6CEA"/>
    <w:rsid w:val="00EF6D11"/>
    <w:rsid w:val="00F00B6F"/>
    <w:rsid w:val="00F01B48"/>
    <w:rsid w:val="00F03DEF"/>
    <w:rsid w:val="00F0402B"/>
    <w:rsid w:val="00F040D1"/>
    <w:rsid w:val="00F0454F"/>
    <w:rsid w:val="00F05CFF"/>
    <w:rsid w:val="00F06742"/>
    <w:rsid w:val="00F0780B"/>
    <w:rsid w:val="00F10C70"/>
    <w:rsid w:val="00F11C1D"/>
    <w:rsid w:val="00F11D35"/>
    <w:rsid w:val="00F12258"/>
    <w:rsid w:val="00F133A4"/>
    <w:rsid w:val="00F139D6"/>
    <w:rsid w:val="00F13A15"/>
    <w:rsid w:val="00F13FC7"/>
    <w:rsid w:val="00F1468C"/>
    <w:rsid w:val="00F146DE"/>
    <w:rsid w:val="00F14A58"/>
    <w:rsid w:val="00F14B7C"/>
    <w:rsid w:val="00F14BD2"/>
    <w:rsid w:val="00F1610F"/>
    <w:rsid w:val="00F171A7"/>
    <w:rsid w:val="00F179E0"/>
    <w:rsid w:val="00F202EB"/>
    <w:rsid w:val="00F20749"/>
    <w:rsid w:val="00F20B40"/>
    <w:rsid w:val="00F21015"/>
    <w:rsid w:val="00F21CF6"/>
    <w:rsid w:val="00F21F43"/>
    <w:rsid w:val="00F229F5"/>
    <w:rsid w:val="00F23447"/>
    <w:rsid w:val="00F2438E"/>
    <w:rsid w:val="00F24BD6"/>
    <w:rsid w:val="00F2555D"/>
    <w:rsid w:val="00F25B72"/>
    <w:rsid w:val="00F25D6E"/>
    <w:rsid w:val="00F25EF3"/>
    <w:rsid w:val="00F2618B"/>
    <w:rsid w:val="00F262C4"/>
    <w:rsid w:val="00F26524"/>
    <w:rsid w:val="00F27305"/>
    <w:rsid w:val="00F30E35"/>
    <w:rsid w:val="00F31432"/>
    <w:rsid w:val="00F314A4"/>
    <w:rsid w:val="00F32DEA"/>
    <w:rsid w:val="00F33D36"/>
    <w:rsid w:val="00F34120"/>
    <w:rsid w:val="00F342B3"/>
    <w:rsid w:val="00F350D6"/>
    <w:rsid w:val="00F35FED"/>
    <w:rsid w:val="00F366F8"/>
    <w:rsid w:val="00F37700"/>
    <w:rsid w:val="00F417E1"/>
    <w:rsid w:val="00F41F1A"/>
    <w:rsid w:val="00F4261B"/>
    <w:rsid w:val="00F42667"/>
    <w:rsid w:val="00F4267E"/>
    <w:rsid w:val="00F42CE7"/>
    <w:rsid w:val="00F4385E"/>
    <w:rsid w:val="00F439BB"/>
    <w:rsid w:val="00F43CED"/>
    <w:rsid w:val="00F443D9"/>
    <w:rsid w:val="00F44750"/>
    <w:rsid w:val="00F45883"/>
    <w:rsid w:val="00F45FD0"/>
    <w:rsid w:val="00F473F6"/>
    <w:rsid w:val="00F47B8A"/>
    <w:rsid w:val="00F51280"/>
    <w:rsid w:val="00F512CB"/>
    <w:rsid w:val="00F519AB"/>
    <w:rsid w:val="00F522CA"/>
    <w:rsid w:val="00F526AA"/>
    <w:rsid w:val="00F52E6E"/>
    <w:rsid w:val="00F52EAE"/>
    <w:rsid w:val="00F5339D"/>
    <w:rsid w:val="00F568CA"/>
    <w:rsid w:val="00F571FC"/>
    <w:rsid w:val="00F57839"/>
    <w:rsid w:val="00F57B8C"/>
    <w:rsid w:val="00F57C29"/>
    <w:rsid w:val="00F603EE"/>
    <w:rsid w:val="00F60983"/>
    <w:rsid w:val="00F60A64"/>
    <w:rsid w:val="00F60C03"/>
    <w:rsid w:val="00F61437"/>
    <w:rsid w:val="00F61D2B"/>
    <w:rsid w:val="00F620B3"/>
    <w:rsid w:val="00F627EB"/>
    <w:rsid w:val="00F62B43"/>
    <w:rsid w:val="00F635CE"/>
    <w:rsid w:val="00F638C4"/>
    <w:rsid w:val="00F63D1A"/>
    <w:rsid w:val="00F64F77"/>
    <w:rsid w:val="00F65F63"/>
    <w:rsid w:val="00F675A8"/>
    <w:rsid w:val="00F67A72"/>
    <w:rsid w:val="00F700C8"/>
    <w:rsid w:val="00F705A6"/>
    <w:rsid w:val="00F717A0"/>
    <w:rsid w:val="00F735EF"/>
    <w:rsid w:val="00F73B45"/>
    <w:rsid w:val="00F7523C"/>
    <w:rsid w:val="00F75A10"/>
    <w:rsid w:val="00F767F4"/>
    <w:rsid w:val="00F7680E"/>
    <w:rsid w:val="00F77276"/>
    <w:rsid w:val="00F81530"/>
    <w:rsid w:val="00F818A9"/>
    <w:rsid w:val="00F81A83"/>
    <w:rsid w:val="00F8232F"/>
    <w:rsid w:val="00F835E6"/>
    <w:rsid w:val="00F83716"/>
    <w:rsid w:val="00F83AE5"/>
    <w:rsid w:val="00F84522"/>
    <w:rsid w:val="00F84E29"/>
    <w:rsid w:val="00F85972"/>
    <w:rsid w:val="00F86848"/>
    <w:rsid w:val="00F902E7"/>
    <w:rsid w:val="00F9059C"/>
    <w:rsid w:val="00F9154D"/>
    <w:rsid w:val="00F92235"/>
    <w:rsid w:val="00F93136"/>
    <w:rsid w:val="00F93243"/>
    <w:rsid w:val="00F93E89"/>
    <w:rsid w:val="00F93F79"/>
    <w:rsid w:val="00F941AB"/>
    <w:rsid w:val="00F94998"/>
    <w:rsid w:val="00F961B2"/>
    <w:rsid w:val="00F96649"/>
    <w:rsid w:val="00F9712E"/>
    <w:rsid w:val="00F971C2"/>
    <w:rsid w:val="00F974BD"/>
    <w:rsid w:val="00F97FD3"/>
    <w:rsid w:val="00FA0AB8"/>
    <w:rsid w:val="00FA139D"/>
    <w:rsid w:val="00FA45E8"/>
    <w:rsid w:val="00FA4FF2"/>
    <w:rsid w:val="00FA68AD"/>
    <w:rsid w:val="00FA6914"/>
    <w:rsid w:val="00FA6CE1"/>
    <w:rsid w:val="00FA716A"/>
    <w:rsid w:val="00FA7CB7"/>
    <w:rsid w:val="00FA7D1E"/>
    <w:rsid w:val="00FB0654"/>
    <w:rsid w:val="00FB0E7B"/>
    <w:rsid w:val="00FB124F"/>
    <w:rsid w:val="00FB15A2"/>
    <w:rsid w:val="00FB18A3"/>
    <w:rsid w:val="00FB36A5"/>
    <w:rsid w:val="00FB3D0D"/>
    <w:rsid w:val="00FB3F26"/>
    <w:rsid w:val="00FB58C4"/>
    <w:rsid w:val="00FB6AE5"/>
    <w:rsid w:val="00FB6C05"/>
    <w:rsid w:val="00FB71E7"/>
    <w:rsid w:val="00FB739D"/>
    <w:rsid w:val="00FB7998"/>
    <w:rsid w:val="00FB7F55"/>
    <w:rsid w:val="00FC0107"/>
    <w:rsid w:val="00FC0BDA"/>
    <w:rsid w:val="00FC2165"/>
    <w:rsid w:val="00FC2E1B"/>
    <w:rsid w:val="00FC3213"/>
    <w:rsid w:val="00FC3B59"/>
    <w:rsid w:val="00FC41C3"/>
    <w:rsid w:val="00FC4698"/>
    <w:rsid w:val="00FC4706"/>
    <w:rsid w:val="00FC48C6"/>
    <w:rsid w:val="00FC48E2"/>
    <w:rsid w:val="00FC4906"/>
    <w:rsid w:val="00FC4B29"/>
    <w:rsid w:val="00FC4D7B"/>
    <w:rsid w:val="00FC529D"/>
    <w:rsid w:val="00FC5E37"/>
    <w:rsid w:val="00FC6675"/>
    <w:rsid w:val="00FC78CC"/>
    <w:rsid w:val="00FD0980"/>
    <w:rsid w:val="00FD27D1"/>
    <w:rsid w:val="00FD2CA0"/>
    <w:rsid w:val="00FD34FD"/>
    <w:rsid w:val="00FD3E02"/>
    <w:rsid w:val="00FD45DF"/>
    <w:rsid w:val="00FD489D"/>
    <w:rsid w:val="00FD48CD"/>
    <w:rsid w:val="00FD4FEE"/>
    <w:rsid w:val="00FD6C85"/>
    <w:rsid w:val="00FD7777"/>
    <w:rsid w:val="00FD7948"/>
    <w:rsid w:val="00FD7E82"/>
    <w:rsid w:val="00FE0371"/>
    <w:rsid w:val="00FE0B42"/>
    <w:rsid w:val="00FE4CF2"/>
    <w:rsid w:val="00FE5815"/>
    <w:rsid w:val="00FE5C9A"/>
    <w:rsid w:val="00FE6200"/>
    <w:rsid w:val="00FE66DD"/>
    <w:rsid w:val="00FE7999"/>
    <w:rsid w:val="00FE7D5E"/>
    <w:rsid w:val="00FF02C1"/>
    <w:rsid w:val="00FF0432"/>
    <w:rsid w:val="00FF1F5F"/>
    <w:rsid w:val="00FF244D"/>
    <w:rsid w:val="00FF29EC"/>
    <w:rsid w:val="00FF2D85"/>
    <w:rsid w:val="00FF2FDA"/>
    <w:rsid w:val="00FF3CE0"/>
    <w:rsid w:val="00FF3EFB"/>
    <w:rsid w:val="00FF459B"/>
    <w:rsid w:val="00FF52D0"/>
    <w:rsid w:val="00FF588F"/>
    <w:rsid w:val="00FF5E54"/>
    <w:rsid w:val="00FF61C2"/>
    <w:rsid w:val="00FF6568"/>
    <w:rsid w:val="00FF6673"/>
    <w:rsid w:val="00FF6A05"/>
    <w:rsid w:val="00FF7827"/>
    <w:rsid w:val="00FF7F89"/>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5:docId w15:val="{814D2F1B-332E-418F-A944-99C2B37A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789"/>
    <w:pPr>
      <w:bidi/>
      <w:spacing w:after="0" w:line="312" w:lineRule="auto"/>
    </w:pPr>
  </w:style>
  <w:style w:type="paragraph" w:styleId="Heading1">
    <w:name w:val="heading 1"/>
    <w:basedOn w:val="Normal"/>
    <w:next w:val="Normal"/>
    <w:link w:val="1"/>
    <w:uiPriority w:val="9"/>
    <w:qFormat/>
    <w:rsid w:val="000501A4"/>
    <w:pPr>
      <w:keepNext/>
      <w:keepLines/>
      <w:jc w:val="center"/>
      <w:outlineLvl w:val="0"/>
    </w:pPr>
    <w:rPr>
      <w:rFonts w:eastAsiaTheme="majorEastAsia"/>
      <w:bCs/>
      <w:szCs w:val="36"/>
      <w:u w:val="single"/>
    </w:rPr>
  </w:style>
  <w:style w:type="paragraph" w:styleId="Heading2">
    <w:name w:val="heading 2"/>
    <w:basedOn w:val="Normal"/>
    <w:next w:val="Normal"/>
    <w:link w:val="2"/>
    <w:uiPriority w:val="9"/>
    <w:qFormat/>
    <w:rsid w:val="000501A4"/>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6D786C"/>
    <w:pPr>
      <w:keepNext/>
      <w:keepLines/>
      <w:spacing w:before="120"/>
      <w:outlineLvl w:val="2"/>
    </w:pPr>
    <w:rPr>
      <w:rFonts w:eastAsiaTheme="majorEastAsia"/>
      <w:bCs/>
      <w:szCs w:val="28"/>
      <w:u w:val="single"/>
    </w:rPr>
  </w:style>
  <w:style w:type="paragraph" w:styleId="Heading4">
    <w:name w:val="heading 4"/>
    <w:basedOn w:val="Normal"/>
    <w:next w:val="Normal"/>
    <w:link w:val="4"/>
    <w:uiPriority w:val="9"/>
    <w:qFormat/>
    <w:rsid w:val="006D786C"/>
    <w:pPr>
      <w:keepNext/>
      <w:keepLines/>
      <w:spacing w:before="120"/>
      <w:outlineLvl w:val="3"/>
    </w:pPr>
    <w:rPr>
      <w:rFonts w:eastAsiaTheme="majorEastAsia"/>
      <w:bCs/>
      <w:szCs w:val="26"/>
    </w:rPr>
  </w:style>
  <w:style w:type="paragraph" w:styleId="Heading5">
    <w:name w:val="heading 5"/>
    <w:basedOn w:val="Normal"/>
    <w:next w:val="Normal"/>
    <w:link w:val="5"/>
    <w:uiPriority w:val="9"/>
    <w:qFormat/>
    <w:rsid w:val="000501A4"/>
    <w:pPr>
      <w:keepNext/>
      <w:keepLines/>
      <w:outlineLvl w:val="4"/>
    </w:pPr>
    <w:rPr>
      <w:rFonts w:eastAsiaTheme="majorEastAsia"/>
      <w:bCs/>
      <w:spacing w:val="40"/>
    </w:rPr>
  </w:style>
  <w:style w:type="paragraph" w:styleId="Heading6">
    <w:name w:val="heading 6"/>
    <w:basedOn w:val="Normal"/>
    <w:next w:val="Normal"/>
    <w:link w:val="6"/>
    <w:uiPriority w:val="9"/>
    <w:qFormat/>
    <w:rsid w:val="000501A4"/>
    <w:pPr>
      <w:keepNext/>
      <w:keepLines/>
      <w:outlineLvl w:val="5"/>
    </w:pPr>
    <w:rPr>
      <w:rFonts w:eastAsiaTheme="majorEastAsia"/>
      <w:spacing w:val="40"/>
    </w:rPr>
  </w:style>
  <w:style w:type="paragraph" w:styleId="Heading7">
    <w:name w:val="heading 7"/>
    <w:basedOn w:val="Normal"/>
    <w:next w:val="Normal"/>
    <w:link w:val="7"/>
    <w:uiPriority w:val="1"/>
    <w:qFormat/>
    <w:rsid w:val="000501A4"/>
    <w:pPr>
      <w:keepNext/>
      <w:keepLines/>
      <w:outlineLvl w:val="6"/>
    </w:pPr>
    <w:rPr>
      <w:rFonts w:eastAsiaTheme="majorEastAsia"/>
      <w:bCs/>
      <w:spacing w:val="40"/>
    </w:rPr>
  </w:style>
  <w:style w:type="paragraph" w:styleId="Heading8">
    <w:name w:val="heading 8"/>
    <w:basedOn w:val="Normal"/>
    <w:next w:val="Normal"/>
    <w:link w:val="8"/>
    <w:uiPriority w:val="1"/>
    <w:qFormat/>
    <w:rsid w:val="000501A4"/>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9"/>
    <w:rsid w:val="000501A4"/>
    <w:rPr>
      <w:rFonts w:eastAsiaTheme="majorEastAsia"/>
      <w:bCs/>
      <w:szCs w:val="36"/>
      <w:u w:val="single"/>
    </w:rPr>
  </w:style>
  <w:style w:type="character" w:customStyle="1" w:styleId="2">
    <w:name w:val="כותרת 2 תו"/>
    <w:basedOn w:val="DefaultParagraphFont"/>
    <w:link w:val="Heading2"/>
    <w:uiPriority w:val="9"/>
    <w:rsid w:val="000501A4"/>
    <w:rPr>
      <w:rFonts w:eastAsiaTheme="majorEastAsia"/>
      <w:bCs/>
      <w:szCs w:val="32"/>
    </w:rPr>
  </w:style>
  <w:style w:type="character" w:customStyle="1" w:styleId="3">
    <w:name w:val="כותרת 3 תו"/>
    <w:basedOn w:val="DefaultParagraphFont"/>
    <w:link w:val="Heading3"/>
    <w:uiPriority w:val="1"/>
    <w:rsid w:val="006D786C"/>
    <w:rPr>
      <w:rFonts w:eastAsiaTheme="majorEastAsia"/>
      <w:bCs/>
      <w:szCs w:val="28"/>
      <w:u w:val="single"/>
    </w:rPr>
  </w:style>
  <w:style w:type="character" w:customStyle="1" w:styleId="4">
    <w:name w:val="כותרת 4 תו"/>
    <w:basedOn w:val="DefaultParagraphFont"/>
    <w:link w:val="Heading4"/>
    <w:uiPriority w:val="9"/>
    <w:rsid w:val="006D786C"/>
    <w:rPr>
      <w:rFonts w:eastAsiaTheme="majorEastAsia"/>
      <w:bCs/>
      <w:szCs w:val="26"/>
    </w:rPr>
  </w:style>
  <w:style w:type="character" w:customStyle="1" w:styleId="5">
    <w:name w:val="כותרת 5 תו"/>
    <w:basedOn w:val="DefaultParagraphFont"/>
    <w:link w:val="Heading5"/>
    <w:uiPriority w:val="9"/>
    <w:rsid w:val="000501A4"/>
    <w:rPr>
      <w:rFonts w:eastAsiaTheme="majorEastAsia"/>
      <w:bCs/>
      <w:spacing w:val="40"/>
    </w:rPr>
  </w:style>
  <w:style w:type="character" w:customStyle="1" w:styleId="6">
    <w:name w:val="כותרת 6 תו"/>
    <w:basedOn w:val="DefaultParagraphFont"/>
    <w:link w:val="Heading6"/>
    <w:uiPriority w:val="9"/>
    <w:rsid w:val="000501A4"/>
    <w:rPr>
      <w:rFonts w:eastAsiaTheme="majorEastAsia"/>
      <w:spacing w:val="40"/>
    </w:rPr>
  </w:style>
  <w:style w:type="character" w:customStyle="1" w:styleId="7">
    <w:name w:val="כותרת 7 תו"/>
    <w:basedOn w:val="DefaultParagraphFont"/>
    <w:link w:val="Heading7"/>
    <w:rsid w:val="000501A4"/>
    <w:rPr>
      <w:rFonts w:eastAsiaTheme="majorEastAsia"/>
      <w:bCs/>
      <w:spacing w:val="40"/>
    </w:rPr>
  </w:style>
  <w:style w:type="character" w:customStyle="1" w:styleId="8">
    <w:name w:val="כותרת 8 תו"/>
    <w:basedOn w:val="DefaultParagraphFont"/>
    <w:link w:val="Heading8"/>
    <w:uiPriority w:val="1"/>
    <w:rsid w:val="000501A4"/>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a4"/>
    <w:uiPriority w:val="99"/>
    <w:rsid w:val="00574579"/>
    <w:pPr>
      <w:spacing w:line="240" w:lineRule="auto"/>
      <w:ind w:left="720" w:hanging="720"/>
    </w:pPr>
    <w:rPr>
      <w:szCs w:val="20"/>
    </w:rPr>
  </w:style>
  <w:style w:type="character" w:customStyle="1" w:styleId="a4">
    <w:name w:val="טקסט הערת שוליים תו"/>
    <w:aliases w:val=" 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574579"/>
    <w:rPr>
      <w:szCs w:val="20"/>
    </w:rPr>
  </w:style>
  <w:style w:type="character" w:styleId="FootnoteReference1">
    <w:name w:val="footnote reference"/>
    <w:basedOn w:val="DefaultParagraphFont"/>
    <w:uiPriority w:val="99"/>
    <w:unhideWhenUsed/>
    <w:rsid w:val="000501A4"/>
    <w:rPr>
      <w:vertAlign w:val="superscript"/>
    </w:rPr>
  </w:style>
  <w:style w:type="character" w:styleId="Hyperlink">
    <w:name w:val="Hyperlink"/>
    <w:basedOn w:val="DefaultParagraphFont"/>
    <w:uiPriority w:val="99"/>
    <w:unhideWhenUsed/>
    <w:rsid w:val="002E7F28"/>
    <w:rPr>
      <w:color w:val="0000FF" w:themeColor="hyperlink"/>
      <w:u w:val="single"/>
    </w:rPr>
  </w:style>
  <w:style w:type="character" w:styleId="FollowedHyperlink">
    <w:name w:val="FollowedHyperlink"/>
    <w:basedOn w:val="DefaultParagraphFont"/>
    <w:uiPriority w:val="99"/>
    <w:semiHidden/>
    <w:unhideWhenUsed/>
    <w:rsid w:val="002E7F28"/>
    <w:rPr>
      <w:color w:val="800080" w:themeColor="followedHyperlink"/>
      <w:u w:val="single"/>
    </w:rPr>
  </w:style>
  <w:style w:type="paragraph" w:styleId="ListParagraph">
    <w:name w:val="List Paragraph"/>
    <w:basedOn w:val="Normal"/>
    <w:link w:val="a11"/>
    <w:uiPriority w:val="34"/>
    <w:qFormat/>
    <w:rsid w:val="006D3F24"/>
    <w:pPr>
      <w:ind w:left="720"/>
      <w:contextualSpacing/>
    </w:pPr>
  </w:style>
  <w:style w:type="character" w:styleId="CommentReference">
    <w:name w:val="annotation reference"/>
    <w:basedOn w:val="DefaultParagraphFont"/>
    <w:uiPriority w:val="99"/>
    <w:semiHidden/>
    <w:unhideWhenUsed/>
    <w:rsid w:val="00250B2E"/>
    <w:rPr>
      <w:sz w:val="16"/>
      <w:szCs w:val="16"/>
    </w:rPr>
  </w:style>
  <w:style w:type="paragraph" w:styleId="CommentText">
    <w:name w:val="annotation text"/>
    <w:basedOn w:val="Normal"/>
    <w:link w:val="a5"/>
    <w:uiPriority w:val="99"/>
    <w:unhideWhenUsed/>
    <w:rsid w:val="00250B2E"/>
    <w:pPr>
      <w:spacing w:after="200" w:line="240" w:lineRule="auto"/>
    </w:pPr>
    <w:rPr>
      <w:rFonts w:asciiTheme="minorHAnsi" w:hAnsiTheme="minorHAnsi"/>
      <w:szCs w:val="20"/>
    </w:rPr>
  </w:style>
  <w:style w:type="character" w:customStyle="1" w:styleId="a5">
    <w:name w:val="טקסט הערה תו"/>
    <w:basedOn w:val="DefaultParagraphFont"/>
    <w:link w:val="CommentText"/>
    <w:uiPriority w:val="99"/>
    <w:rsid w:val="00250B2E"/>
    <w:rPr>
      <w:rFonts w:asciiTheme="minorHAnsi" w:hAnsiTheme="minorHAnsi"/>
      <w:szCs w:val="20"/>
    </w:rPr>
  </w:style>
  <w:style w:type="paragraph" w:styleId="BalloonText">
    <w:name w:val="Balloon Text"/>
    <w:basedOn w:val="Normal"/>
    <w:link w:val="a6"/>
    <w:uiPriority w:val="99"/>
    <w:unhideWhenUsed/>
    <w:rsid w:val="00250B2E"/>
    <w:pPr>
      <w:spacing w:line="240" w:lineRule="auto"/>
    </w:pPr>
    <w:rPr>
      <w:rFonts w:ascii="Tahoma" w:hAnsi="Tahoma" w:cs="Tahoma"/>
      <w:sz w:val="18"/>
      <w:szCs w:val="18"/>
    </w:rPr>
  </w:style>
  <w:style w:type="character" w:customStyle="1" w:styleId="a6">
    <w:name w:val="טקסט בלונים תו"/>
    <w:basedOn w:val="DefaultParagraphFont"/>
    <w:link w:val="BalloonText"/>
    <w:uiPriority w:val="99"/>
    <w:rsid w:val="00250B2E"/>
    <w:rPr>
      <w:rFonts w:ascii="Tahoma" w:hAnsi="Tahoma" w:cs="Tahoma"/>
      <w:sz w:val="18"/>
      <w:szCs w:val="18"/>
    </w:rPr>
  </w:style>
  <w:style w:type="table" w:styleId="TableGrid">
    <w:name w:val="Table Grid"/>
    <w:basedOn w:val="TableNormal"/>
    <w:uiPriority w:val="59"/>
    <w:rsid w:val="00375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a7"/>
    <w:uiPriority w:val="99"/>
    <w:semiHidden/>
    <w:unhideWhenUsed/>
    <w:rsid w:val="00766A90"/>
    <w:pPr>
      <w:spacing w:after="0"/>
    </w:pPr>
    <w:rPr>
      <w:rFonts w:ascii="Times New Roman" w:hAnsi="Times New Roman"/>
      <w:b/>
      <w:bCs/>
    </w:rPr>
  </w:style>
  <w:style w:type="character" w:customStyle="1" w:styleId="a7">
    <w:name w:val="נושא הערה תו"/>
    <w:basedOn w:val="a5"/>
    <w:link w:val="CommentSubject"/>
    <w:uiPriority w:val="99"/>
    <w:semiHidden/>
    <w:rsid w:val="00766A90"/>
    <w:rPr>
      <w:rFonts w:asciiTheme="minorHAnsi" w:hAnsiTheme="minorHAnsi"/>
      <w:b/>
      <w:bCs/>
      <w:szCs w:val="20"/>
    </w:rPr>
  </w:style>
  <w:style w:type="paragraph" w:styleId="Revision">
    <w:name w:val="Revision"/>
    <w:hidden/>
    <w:uiPriority w:val="99"/>
    <w:semiHidden/>
    <w:rsid w:val="00E9480C"/>
    <w:pPr>
      <w:spacing w:after="0" w:line="240" w:lineRule="auto"/>
      <w:jc w:val="left"/>
    </w:pPr>
  </w:style>
  <w:style w:type="paragraph" w:styleId="NormalWeb">
    <w:name w:val="Normal (Web)"/>
    <w:basedOn w:val="Normal"/>
    <w:uiPriority w:val="99"/>
    <w:unhideWhenUsed/>
    <w:rsid w:val="006C11A1"/>
    <w:rPr>
      <w:rFonts w:cs="Times New Roman"/>
      <w:sz w:val="24"/>
    </w:rPr>
  </w:style>
  <w:style w:type="table" w:customStyle="1" w:styleId="10">
    <w:name w:val="רשת טבלה1"/>
    <w:basedOn w:val="TableNormal"/>
    <w:next w:val="TableGrid"/>
    <w:uiPriority w:val="59"/>
    <w:rsid w:val="00A039ED"/>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7420F"/>
    <w:rPr>
      <w:color w:val="605E5C"/>
      <w:shd w:val="clear" w:color="auto" w:fill="E1DFDD"/>
    </w:rPr>
  </w:style>
  <w:style w:type="paragraph" w:styleId="TOCHeading">
    <w:name w:val="TOC Heading"/>
    <w:basedOn w:val="Heading1"/>
    <w:next w:val="Normal"/>
    <w:uiPriority w:val="39"/>
    <w:unhideWhenUsed/>
    <w:qFormat/>
    <w:rsid w:val="005978F8"/>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3">
    <w:name w:val="toc 3"/>
    <w:basedOn w:val="Normal"/>
    <w:next w:val="Normal"/>
    <w:autoRedefine/>
    <w:uiPriority w:val="39"/>
    <w:unhideWhenUsed/>
    <w:rsid w:val="00A551D9"/>
    <w:pPr>
      <w:tabs>
        <w:tab w:val="right" w:leader="dot" w:pos="8211"/>
      </w:tabs>
      <w:spacing w:after="100"/>
      <w:ind w:left="400"/>
    </w:pPr>
    <w:rPr>
      <w:noProof/>
    </w:rPr>
  </w:style>
  <w:style w:type="paragraph" w:styleId="TOC2">
    <w:name w:val="toc 2"/>
    <w:basedOn w:val="Normal"/>
    <w:next w:val="Normal"/>
    <w:autoRedefine/>
    <w:uiPriority w:val="39"/>
    <w:unhideWhenUsed/>
    <w:rsid w:val="005978F8"/>
    <w:pPr>
      <w:spacing w:after="100" w:line="259" w:lineRule="auto"/>
      <w:ind w:left="220"/>
      <w:jc w:val="left"/>
    </w:pPr>
    <w:rPr>
      <w:rFonts w:asciiTheme="minorHAnsi" w:eastAsiaTheme="minorEastAsia" w:hAnsiTheme="minorHAnsi" w:cs="Times New Roman"/>
      <w:sz w:val="22"/>
      <w:szCs w:val="22"/>
      <w:rtl/>
      <w:cs/>
    </w:rPr>
  </w:style>
  <w:style w:type="paragraph" w:styleId="TOC1">
    <w:name w:val="toc 1"/>
    <w:basedOn w:val="Normal"/>
    <w:next w:val="Normal"/>
    <w:autoRedefine/>
    <w:uiPriority w:val="39"/>
    <w:unhideWhenUsed/>
    <w:rsid w:val="005978F8"/>
    <w:pPr>
      <w:spacing w:after="100" w:line="259" w:lineRule="auto"/>
      <w:jc w:val="left"/>
    </w:pPr>
    <w:rPr>
      <w:rFonts w:asciiTheme="minorHAnsi" w:eastAsiaTheme="minorEastAsia" w:hAnsiTheme="minorHAnsi" w:cs="Times New Roman"/>
      <w:sz w:val="22"/>
      <w:szCs w:val="22"/>
      <w:rtl/>
      <w:cs/>
    </w:rPr>
  </w:style>
  <w:style w:type="paragraph" w:customStyle="1" w:styleId="KOT1">
    <w:name w:val="KOT1"/>
    <w:basedOn w:val="Normal"/>
    <w:rsid w:val="00305EB0"/>
    <w:pPr>
      <w:keepNext/>
      <w:spacing w:after="360" w:line="400" w:lineRule="exact"/>
      <w:jc w:val="center"/>
    </w:pPr>
    <w:rPr>
      <w:rFonts w:eastAsia="Times New Roman"/>
      <w:b/>
      <w:bCs/>
      <w:sz w:val="36"/>
      <w:szCs w:val="36"/>
      <w:lang w:eastAsia="he-IL"/>
    </w:rPr>
  </w:style>
  <w:style w:type="paragraph" w:customStyle="1" w:styleId="KOT2">
    <w:name w:val="KOT2"/>
    <w:basedOn w:val="Normal"/>
    <w:rsid w:val="00305EB0"/>
    <w:pPr>
      <w:keepNext/>
      <w:spacing w:after="360" w:line="360" w:lineRule="exact"/>
      <w:jc w:val="center"/>
    </w:pPr>
    <w:rPr>
      <w:rFonts w:eastAsia="Times New Roman"/>
      <w:b/>
      <w:bCs/>
      <w:sz w:val="32"/>
      <w:szCs w:val="32"/>
      <w:lang w:eastAsia="he-IL"/>
    </w:rPr>
  </w:style>
  <w:style w:type="paragraph" w:customStyle="1" w:styleId="KOT3A">
    <w:name w:val="KOT3A"/>
    <w:basedOn w:val="Normal"/>
    <w:rsid w:val="00305EB0"/>
    <w:pPr>
      <w:spacing w:after="120" w:line="360" w:lineRule="exact"/>
      <w:jc w:val="left"/>
    </w:pPr>
    <w:rPr>
      <w:rFonts w:eastAsia="Times New Roman"/>
      <w:b/>
      <w:bCs/>
      <w:spacing w:val="40"/>
      <w:sz w:val="24"/>
      <w:szCs w:val="30"/>
    </w:rPr>
  </w:style>
  <w:style w:type="paragraph" w:customStyle="1" w:styleId="KOT3">
    <w:name w:val="KOT3"/>
    <w:basedOn w:val="KOT3A"/>
    <w:rsid w:val="00305EB0"/>
    <w:pPr>
      <w:keepNext/>
      <w:spacing w:after="360"/>
      <w:jc w:val="center"/>
    </w:pPr>
    <w:rPr>
      <w:spacing w:val="0"/>
      <w:szCs w:val="28"/>
    </w:rPr>
  </w:style>
  <w:style w:type="paragraph" w:customStyle="1" w:styleId="KOT4">
    <w:name w:val="KOT4"/>
    <w:basedOn w:val="KOT3"/>
    <w:rsid w:val="00305EB0"/>
    <w:pPr>
      <w:spacing w:after="240" w:line="300" w:lineRule="exact"/>
      <w:jc w:val="left"/>
    </w:pPr>
    <w:rPr>
      <w:sz w:val="26"/>
      <w:szCs w:val="26"/>
    </w:rPr>
  </w:style>
  <w:style w:type="paragraph" w:customStyle="1" w:styleId="KOT5">
    <w:name w:val="KOT5"/>
    <w:basedOn w:val="KOT4"/>
    <w:rsid w:val="00305EB0"/>
    <w:pPr>
      <w:spacing w:after="120" w:line="260" w:lineRule="exact"/>
    </w:pPr>
    <w:rPr>
      <w:sz w:val="22"/>
      <w:szCs w:val="22"/>
    </w:rPr>
  </w:style>
  <w:style w:type="paragraph" w:customStyle="1" w:styleId="NAME">
    <w:name w:val="NAME"/>
    <w:basedOn w:val="Normal"/>
    <w:rsid w:val="00305EB0"/>
    <w:pPr>
      <w:pBdr>
        <w:bottom w:val="single" w:sz="4" w:space="6" w:color="auto"/>
      </w:pBdr>
      <w:spacing w:after="120"/>
      <w:jc w:val="right"/>
      <w:outlineLvl w:val="0"/>
    </w:pPr>
    <w:rPr>
      <w:rFonts w:eastAsia="Times New Roman"/>
      <w:sz w:val="42"/>
      <w:szCs w:val="42"/>
      <w:lang w:eastAsia="he-IL"/>
    </w:rPr>
  </w:style>
  <w:style w:type="paragraph" w:customStyle="1" w:styleId="PATIAH">
    <w:name w:val="PATIAH"/>
    <w:basedOn w:val="Normal"/>
    <w:rsid w:val="00305EB0"/>
    <w:pPr>
      <w:spacing w:after="120" w:line="260" w:lineRule="exact"/>
    </w:pPr>
    <w:rPr>
      <w:rFonts w:eastAsia="Times New Roman"/>
      <w:lang w:eastAsia="he-IL"/>
    </w:rPr>
  </w:style>
  <w:style w:type="paragraph" w:customStyle="1" w:styleId="RESHET">
    <w:name w:val="RESHET"/>
    <w:basedOn w:val="Normal"/>
    <w:rsid w:val="00305EB0"/>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takzir">
    <w:name w:val="takzir"/>
    <w:basedOn w:val="Normal"/>
    <w:rsid w:val="00305EB0"/>
    <w:pPr>
      <w:spacing w:after="120" w:line="240" w:lineRule="exact"/>
    </w:pPr>
    <w:rPr>
      <w:rFonts w:eastAsia="Times New Roman"/>
      <w:b/>
      <w:bCs/>
      <w:noProof/>
      <w:sz w:val="22"/>
      <w:szCs w:val="22"/>
      <w:lang w:eastAsia="he-IL"/>
    </w:rPr>
  </w:style>
  <w:style w:type="character" w:styleId="PageNumber">
    <w:name w:val="page number"/>
    <w:basedOn w:val="DefaultParagraphFont"/>
    <w:uiPriority w:val="99"/>
    <w:semiHidden/>
    <w:rsid w:val="00305EB0"/>
    <w:rPr>
      <w:rFonts w:cs="Times New Roman"/>
    </w:rPr>
  </w:style>
  <w:style w:type="paragraph" w:customStyle="1" w:styleId="a8">
    <w:name w:val="נבנצלים"/>
    <w:basedOn w:val="Normal"/>
    <w:next w:val="Normal"/>
    <w:rsid w:val="00305EB0"/>
    <w:pPr>
      <w:widowControl w:val="0"/>
      <w:ind w:left="-567"/>
    </w:pPr>
    <w:rPr>
      <w:rFonts w:eastAsia="Times New Roman"/>
      <w:szCs w:val="20"/>
      <w:lang w:eastAsia="he-IL"/>
    </w:rPr>
  </w:style>
  <w:style w:type="paragraph" w:styleId="PlainText">
    <w:name w:val="Plain Text"/>
    <w:basedOn w:val="Normal"/>
    <w:link w:val="a9"/>
    <w:uiPriority w:val="99"/>
    <w:semiHidden/>
    <w:rsid w:val="00305EB0"/>
    <w:pPr>
      <w:widowControl w:val="0"/>
    </w:pPr>
    <w:rPr>
      <w:rFonts w:ascii="Courier New" w:eastAsia="Times New Roman" w:hAnsi="Courier New" w:cs="Courier New"/>
      <w:szCs w:val="20"/>
      <w:lang w:eastAsia="he-IL"/>
    </w:rPr>
  </w:style>
  <w:style w:type="character" w:customStyle="1" w:styleId="a9">
    <w:name w:val="טקסט רגיל תו"/>
    <w:basedOn w:val="DefaultParagraphFont"/>
    <w:link w:val="PlainText"/>
    <w:uiPriority w:val="99"/>
    <w:semiHidden/>
    <w:rsid w:val="00305EB0"/>
    <w:rPr>
      <w:rFonts w:ascii="Courier New" w:eastAsia="Times New Roman" w:hAnsi="Courier New" w:cs="Courier New"/>
      <w:szCs w:val="20"/>
      <w:lang w:eastAsia="he-IL"/>
    </w:rPr>
  </w:style>
  <w:style w:type="paragraph" w:styleId="BodyTextIndent">
    <w:name w:val="Body Text Indent"/>
    <w:basedOn w:val="Normal"/>
    <w:link w:val="a10"/>
    <w:uiPriority w:val="99"/>
    <w:semiHidden/>
    <w:rsid w:val="00305EB0"/>
    <w:pPr>
      <w:tabs>
        <w:tab w:val="left" w:pos="84"/>
      </w:tabs>
      <w:spacing w:line="269" w:lineRule="auto"/>
      <w:ind w:left="-58"/>
      <w:jc w:val="left"/>
    </w:pPr>
    <w:rPr>
      <w:rFonts w:eastAsia="Times New Roman"/>
      <w:b/>
      <w:bCs/>
      <w:color w:val="FF0000"/>
      <w:sz w:val="24"/>
    </w:rPr>
  </w:style>
  <w:style w:type="character" w:customStyle="1" w:styleId="a10">
    <w:name w:val="כניסה בגוף טקסט תו"/>
    <w:basedOn w:val="DefaultParagraphFont"/>
    <w:link w:val="BodyTextIndent"/>
    <w:uiPriority w:val="99"/>
    <w:semiHidden/>
    <w:rsid w:val="00305EB0"/>
    <w:rPr>
      <w:rFonts w:eastAsia="Times New Roman"/>
      <w:b/>
      <w:bCs/>
      <w:color w:val="FF0000"/>
      <w:sz w:val="24"/>
    </w:rPr>
  </w:style>
  <w:style w:type="paragraph" w:styleId="BodyTextIndent2">
    <w:name w:val="Body Text Indent 2"/>
    <w:basedOn w:val="Normal"/>
    <w:link w:val="20"/>
    <w:uiPriority w:val="99"/>
    <w:semiHidden/>
    <w:rsid w:val="00305EB0"/>
    <w:pPr>
      <w:spacing w:after="120" w:line="230" w:lineRule="exact"/>
      <w:ind w:hanging="564"/>
    </w:pPr>
    <w:rPr>
      <w:rFonts w:ascii="Times" w:eastAsia="Times New Roman" w:hAnsi="Times" w:cs="FrankRuehl"/>
      <w:szCs w:val="22"/>
    </w:rPr>
  </w:style>
  <w:style w:type="character" w:customStyle="1" w:styleId="20">
    <w:name w:val="כניסה בגוף טקסט 2 תו"/>
    <w:basedOn w:val="DefaultParagraphFont"/>
    <w:link w:val="BodyTextIndent2"/>
    <w:uiPriority w:val="99"/>
    <w:semiHidden/>
    <w:rsid w:val="00305EB0"/>
    <w:rPr>
      <w:rFonts w:ascii="Times" w:eastAsia="Times New Roman" w:hAnsi="Times" w:cs="FrankRuehl"/>
      <w:szCs w:val="22"/>
    </w:rPr>
  </w:style>
  <w:style w:type="character" w:customStyle="1" w:styleId="Bodytext2NotBold">
    <w:name w:val="Body text (2) + Not Bold"/>
    <w:basedOn w:val="DefaultParagraphFont"/>
    <w:rsid w:val="00305EB0"/>
    <w:rPr>
      <w:rFonts w:ascii="Arial" w:eastAsia="Arial" w:hAnsi="Arial" w:cs="Arial"/>
      <w:b/>
      <w:bCs/>
      <w:i w:val="0"/>
      <w:iCs w:val="0"/>
      <w:smallCaps w:val="0"/>
      <w:strike w:val="0"/>
      <w:color w:val="000000"/>
      <w:spacing w:val="0"/>
      <w:w w:val="100"/>
      <w:position w:val="0"/>
      <w:sz w:val="24"/>
      <w:szCs w:val="24"/>
      <w:u w:val="none"/>
      <w:lang w:val="he-IL" w:eastAsia="he-IL" w:bidi="he-IL"/>
    </w:rPr>
  </w:style>
  <w:style w:type="character" w:customStyle="1" w:styleId="Bodytext2">
    <w:name w:val="Body text (2)_"/>
    <w:basedOn w:val="DefaultParagraphFont"/>
    <w:link w:val="Bodytext20"/>
    <w:rsid w:val="00305EB0"/>
    <w:rPr>
      <w:rFonts w:ascii="Arial" w:eastAsia="Arial" w:hAnsi="Arial" w:cs="Arial"/>
      <w:b/>
      <w:bCs/>
      <w:sz w:val="24"/>
      <w:shd w:val="clear" w:color="auto" w:fill="FFFFFF"/>
    </w:rPr>
  </w:style>
  <w:style w:type="paragraph" w:customStyle="1" w:styleId="Bodytext20">
    <w:name w:val="Body text (2)"/>
    <w:basedOn w:val="Normal"/>
    <w:link w:val="Bodytext2"/>
    <w:rsid w:val="00305EB0"/>
    <w:pPr>
      <w:widowControl w:val="0"/>
      <w:shd w:val="clear" w:color="auto" w:fill="FFFFFF"/>
      <w:spacing w:line="284" w:lineRule="exact"/>
      <w:jc w:val="left"/>
    </w:pPr>
    <w:rPr>
      <w:rFonts w:ascii="Arial" w:eastAsia="Arial" w:hAnsi="Arial" w:cs="Arial"/>
      <w:b/>
      <w:bCs/>
      <w:sz w:val="24"/>
    </w:rPr>
  </w:style>
  <w:style w:type="character" w:customStyle="1" w:styleId="Bodytext10">
    <w:name w:val="Body text (10)_"/>
    <w:basedOn w:val="DefaultParagraphFont"/>
    <w:link w:val="Bodytext100"/>
    <w:rsid w:val="00305EB0"/>
    <w:rPr>
      <w:rFonts w:ascii="Courier New" w:eastAsia="Courier New" w:hAnsi="Courier New" w:cs="Courier New"/>
      <w:b/>
      <w:bCs/>
      <w:sz w:val="19"/>
      <w:szCs w:val="19"/>
      <w:shd w:val="clear" w:color="auto" w:fill="FFFFFF"/>
    </w:rPr>
  </w:style>
  <w:style w:type="paragraph" w:customStyle="1" w:styleId="Bodytext100">
    <w:name w:val="Body text (10)"/>
    <w:basedOn w:val="Normal"/>
    <w:link w:val="Bodytext10"/>
    <w:rsid w:val="00305EB0"/>
    <w:pPr>
      <w:widowControl w:val="0"/>
      <w:shd w:val="clear" w:color="auto" w:fill="FFFFFF"/>
      <w:spacing w:before="60" w:line="0" w:lineRule="atLeast"/>
      <w:jc w:val="left"/>
    </w:pPr>
    <w:rPr>
      <w:rFonts w:ascii="Courier New" w:eastAsia="Courier New" w:hAnsi="Courier New" w:cs="Courier New"/>
      <w:b/>
      <w:bCs/>
      <w:sz w:val="19"/>
      <w:szCs w:val="19"/>
    </w:rPr>
  </w:style>
  <w:style w:type="paragraph" w:styleId="NoSpacing">
    <w:name w:val="No Spacing"/>
    <w:uiPriority w:val="1"/>
    <w:qFormat/>
    <w:rsid w:val="00F26524"/>
    <w:pPr>
      <w:spacing w:after="0" w:line="240" w:lineRule="auto"/>
      <w:jc w:val="left"/>
    </w:pPr>
    <w:rPr>
      <w:rFonts w:asciiTheme="minorHAnsi" w:hAnsiTheme="minorHAnsi" w:cstheme="minorBidi"/>
      <w:sz w:val="22"/>
      <w:szCs w:val="22"/>
    </w:rPr>
  </w:style>
  <w:style w:type="character" w:customStyle="1" w:styleId="a11">
    <w:name w:val="פיסקת רשימה תו"/>
    <w:link w:val="ListParagraph"/>
    <w:uiPriority w:val="34"/>
    <w:locked/>
    <w:rsid w:val="00FC4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header" Target="header2.xml"/><Relationship Id="rId8" Type="http://schemas.openxmlformats.org/officeDocument/2006/relationships/image" Target="media/image3.jpeg"/><Relationship Id="rId21" Type="http://schemas.openxmlformats.org/officeDocument/2006/relationships/numbering" Target="numbering.xml"/><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footer" Target="footer1.xml"/><Relationship Id="rId7" Type="http://schemas.openxmlformats.org/officeDocument/2006/relationships/image" Target="media/image2.jpeg"/><Relationship Id="rId25" Type="http://schemas.openxmlformats.org/officeDocument/2006/relationships/customXml" Target="../customXml/item4.xml"/><Relationship Id="rId16" Type="http://schemas.openxmlformats.org/officeDocument/2006/relationships/header" Target="header1.xml"/><Relationship Id="rId2" Type="http://schemas.openxmlformats.org/officeDocument/2006/relationships/settings" Target="settings.xml"/><Relationship Id="rId20" Type="http://schemas.openxmlformats.org/officeDocument/2006/relationships/theme" Target="theme/theme1.xml"/><Relationship Id="rId1" Type="http://schemas.openxmlformats.org/officeDocument/2006/relationships/footnotes" Target="footnotes.xml"/><Relationship Id="rId11" Type="http://schemas.openxmlformats.org/officeDocument/2006/relationships/image" Target="media/image6.jpeg"/><Relationship Id="rId6" Type="http://schemas.openxmlformats.org/officeDocument/2006/relationships/image" Target="media/image1.jpeg"/><Relationship Id="rId24" Type="http://schemas.openxmlformats.org/officeDocument/2006/relationships/customXml" Target="../customXml/item3.xml"/><Relationship Id="rId15" Type="http://schemas.openxmlformats.org/officeDocument/2006/relationships/image" Target="media/image10.jpeg"/><Relationship Id="rId5" Type="http://schemas.openxmlformats.org/officeDocument/2006/relationships/customXml" Target="../customXml/item1.xml"/><Relationship Id="rId23" Type="http://schemas.openxmlformats.org/officeDocument/2006/relationships/customXml" Target="../customXml/item2.xml"/><Relationship Id="rId10" Type="http://schemas.openxmlformats.org/officeDocument/2006/relationships/image" Target="media/image5.jpeg"/><Relationship Id="rId19" Type="http://schemas.openxmlformats.org/officeDocument/2006/relationships/footer" Target="footer2.xml"/><Relationship Id="rId14" Type="http://schemas.openxmlformats.org/officeDocument/2006/relationships/image" Target="media/image9.jpeg"/><Relationship Id="rId22"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image" Target="media/image4.jpeg"/></Relationships>
</file>

<file path=word/_rels/footnotes.xml.rels>&#65279;<?xml version="1.0" encoding="utf-8" standalone="yes"?><Relationships xmlns="http://schemas.openxmlformats.org/package/2006/relationships"><Relationship Id="rId1" Type="http://schemas.openxmlformats.org/officeDocument/2006/relationships/hyperlink" Target="https://he.wikipedia.org/wiki/%D7%A4%D7%9C%D7%A1%D7%98%D7%99%D7%A7" TargetMode="External" /></Relationships>
</file>

<file path=word/_rels/numbering.xml.rels>&#65279;<?xml version="1.0" encoding="utf-8" standalone="yes"?><Relationships xmlns="http://schemas.openxmlformats.org/package/2006/relationships"><Relationship Id="rId1" Type="http://schemas.openxmlformats.org/officeDocument/2006/relationships/image" Target="media/image11.png"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4F0F14-7E51-4854-9164-E70FF545FD92}">
  <ds:schemaRefs>
    <ds:schemaRef ds:uri="http://schemas.openxmlformats.org/officeDocument/2006/bibliography"/>
  </ds:schemaRefs>
</ds:datastoreItem>
</file>

<file path=customXml/itemProps2.xml><?xml version="1.0" encoding="utf-8"?>
<ds:datastoreItem xmlns:ds="http://schemas.openxmlformats.org/officeDocument/2006/customXml" ds:itemID="{F7DFD65E-F933-4FBF-BA41-5C4F5DFF6181}"/>
</file>

<file path=customXml/itemProps3.xml><?xml version="1.0" encoding="utf-8"?>
<ds:datastoreItem xmlns:ds="http://schemas.openxmlformats.org/officeDocument/2006/customXml" ds:itemID="{ACFB19C0-4665-46CE-A249-4A885D539723}"/>
</file>

<file path=customXml/itemProps4.xml><?xml version="1.0" encoding="utf-8"?>
<ds:datastoreItem xmlns:ds="http://schemas.openxmlformats.org/officeDocument/2006/customXml" ds:itemID="{3D297785-7E1A-42E5-8F47-9BB768E6FD5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