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8D4DFC" w:rsidP="0079763E">
      <w:pPr>
        <w:pStyle w:val="Heading1"/>
        <w:spacing w:line="269" w:lineRule="auto"/>
        <w:rPr>
          <w:rtl/>
        </w:rPr>
      </w:pPr>
      <w:r>
        <w:rPr>
          <w:rFonts w:hint="cs"/>
          <w:rtl/>
        </w:rPr>
        <w:t xml:space="preserve">התחבורה הציבורית באוטובוסים </w:t>
      </w:r>
      <w:r w:rsidRPr="00E37EDF">
        <w:rPr>
          <w:rFonts w:hint="cs"/>
          <w:rtl/>
        </w:rPr>
        <w:t>בירושלים</w:t>
      </w:r>
    </w:p>
    <w:p w:rsidR="0093109B" w:rsidP="0093109B">
      <w:pPr>
        <w:rPr>
          <w:rtl/>
        </w:rPr>
      </w:pPr>
    </w:p>
    <w:p w:rsidR="0093109B" w:rsidP="0093109B">
      <w:pPr>
        <w:rPr>
          <w:rtl/>
        </w:rPr>
      </w:pPr>
    </w:p>
    <w:p w:rsidR="008D4DFC" w:rsidRPr="00417799" w:rsidP="0079763E">
      <w:pPr>
        <w:pStyle w:val="Heading3"/>
        <w:keepNext w:val="0"/>
        <w:keepLines w:val="0"/>
        <w:widowControl w:val="0"/>
        <w:spacing w:before="0" w:line="269" w:lineRule="auto"/>
        <w:rPr>
          <w:rtl/>
        </w:rPr>
      </w:pPr>
      <w:r w:rsidRPr="00417799">
        <w:rPr>
          <w:rFonts w:hint="cs"/>
          <w:rtl/>
        </w:rPr>
        <w:t>מבוא</w:t>
      </w:r>
    </w:p>
    <w:p w:rsidR="008D4DFC" w:rsidRPr="007D6C0F" w:rsidP="0079763E">
      <w:pPr>
        <w:widowControl w:val="0"/>
        <w:spacing w:line="269" w:lineRule="auto"/>
        <w:ind w:left="-567"/>
        <w:rPr>
          <w:rFonts w:ascii="David" w:eastAsia="Times New Roman" w:hAnsi="David"/>
          <w:rtl/>
          <w:lang w:eastAsia="he-IL"/>
        </w:rPr>
      </w:pPr>
    </w:p>
    <w:p w:rsidR="008D4DFC" w:rsidP="0079763E">
      <w:pPr>
        <w:widowControl w:val="0"/>
        <w:spacing w:line="269" w:lineRule="auto"/>
        <w:rPr>
          <w:rtl/>
        </w:rPr>
      </w:pPr>
      <w:r>
        <w:rPr>
          <w:rFonts w:hint="cs"/>
          <w:rtl/>
        </w:rPr>
        <w:t>ירושלים היא העיר הגדולה בישראל</w:t>
      </w:r>
      <w:r w:rsidR="003467B1">
        <w:rPr>
          <w:rFonts w:hint="cs"/>
          <w:rtl/>
        </w:rPr>
        <w:t xml:space="preserve"> מבחינת מספר </w:t>
      </w:r>
      <w:r w:rsidR="00446308">
        <w:rPr>
          <w:rFonts w:hint="cs"/>
          <w:rtl/>
        </w:rPr>
        <w:t>ה</w:t>
      </w:r>
      <w:r w:rsidR="003467B1">
        <w:rPr>
          <w:rFonts w:hint="cs"/>
          <w:rtl/>
        </w:rPr>
        <w:t>תושבים</w:t>
      </w:r>
      <w:r>
        <w:rPr>
          <w:rFonts w:hint="cs"/>
          <w:rtl/>
        </w:rPr>
        <w:t xml:space="preserve">. </w:t>
      </w:r>
      <w:r w:rsidRPr="00401BE7" w:rsidR="004B17AC">
        <w:rPr>
          <w:rtl/>
        </w:rPr>
        <w:t>על פי נתוני הלשכה המרכזית לסטטיסטיקה</w:t>
      </w:r>
      <w:r>
        <w:rPr>
          <w:rFonts w:hint="cs"/>
          <w:rtl/>
        </w:rPr>
        <w:t xml:space="preserve"> (להלן - </w:t>
      </w:r>
      <w:r>
        <w:rPr>
          <w:rFonts w:hint="cs"/>
          <w:rtl/>
        </w:rPr>
        <w:t>הלמ"ס</w:t>
      </w:r>
      <w:r>
        <w:rPr>
          <w:rFonts w:hint="cs"/>
          <w:rtl/>
        </w:rPr>
        <w:t>),</w:t>
      </w:r>
      <w:r w:rsidRPr="00401BE7" w:rsidR="004B17AC">
        <w:rPr>
          <w:rtl/>
        </w:rPr>
        <w:t xml:space="preserve"> בסוף שנת </w:t>
      </w:r>
      <w:r w:rsidRPr="00401BE7" w:rsidR="00596C96">
        <w:rPr>
          <w:rtl/>
        </w:rPr>
        <w:t>201</w:t>
      </w:r>
      <w:r w:rsidR="00596C96">
        <w:rPr>
          <w:rFonts w:hint="cs"/>
          <w:rtl/>
        </w:rPr>
        <w:t>8</w:t>
      </w:r>
      <w:r w:rsidRPr="00401BE7" w:rsidR="00596C96">
        <w:rPr>
          <w:rtl/>
        </w:rPr>
        <w:t xml:space="preserve"> </w:t>
      </w:r>
      <w:r>
        <w:rPr>
          <w:rFonts w:hint="cs"/>
          <w:rtl/>
        </w:rPr>
        <w:t xml:space="preserve">מנתה אוכלוסיית ירושלים </w:t>
      </w:r>
      <w:r w:rsidRPr="00401BE7" w:rsidR="004B17AC">
        <w:rPr>
          <w:rtl/>
        </w:rPr>
        <w:t>כ-</w:t>
      </w:r>
      <w:r w:rsidR="00791429">
        <w:rPr>
          <w:rFonts w:hint="cs"/>
          <w:rtl/>
        </w:rPr>
        <w:t>919,400</w:t>
      </w:r>
      <w:r w:rsidRPr="00401BE7" w:rsidR="004B17AC">
        <w:rPr>
          <w:rtl/>
        </w:rPr>
        <w:t xml:space="preserve"> תושבים.</w:t>
      </w:r>
      <w:r w:rsidRPr="00401BE7" w:rsidR="007348C0">
        <w:rPr>
          <w:rtl/>
        </w:rPr>
        <w:t xml:space="preserve"> </w:t>
      </w:r>
      <w:r w:rsidRPr="00401BE7" w:rsidR="004B17AC">
        <w:rPr>
          <w:rtl/>
        </w:rPr>
        <w:t xml:space="preserve">ירושלים </w:t>
      </w:r>
      <w:r w:rsidRPr="00401BE7" w:rsidR="004B17AC">
        <w:rPr>
          <w:rFonts w:hint="cs"/>
          <w:rtl/>
        </w:rPr>
        <w:t xml:space="preserve">היא </w:t>
      </w:r>
      <w:r w:rsidRPr="00401BE7" w:rsidR="004B17AC">
        <w:rPr>
          <w:rtl/>
        </w:rPr>
        <w:t>בירת ישראל</w:t>
      </w:r>
      <w:r w:rsidR="004B17AC">
        <w:rPr>
          <w:rFonts w:hint="cs"/>
          <w:rtl/>
        </w:rPr>
        <w:t xml:space="preserve">, </w:t>
      </w:r>
      <w:r w:rsidRPr="00401BE7" w:rsidR="004B17AC">
        <w:rPr>
          <w:rtl/>
        </w:rPr>
        <w:t>מרכז לעם היהודי,</w:t>
      </w:r>
      <w:r w:rsidR="004B17AC">
        <w:rPr>
          <w:rFonts w:hint="cs"/>
          <w:rtl/>
        </w:rPr>
        <w:t xml:space="preserve"> ק</w:t>
      </w:r>
      <w:r w:rsidRPr="00401BE7" w:rsidR="004B17AC">
        <w:rPr>
          <w:rtl/>
        </w:rPr>
        <w:t xml:space="preserve">דושה לשלוש הדתות </w:t>
      </w:r>
      <w:r w:rsidRPr="00401BE7" w:rsidR="004B17AC">
        <w:rPr>
          <w:rFonts w:hint="eastAsia"/>
          <w:rtl/>
        </w:rPr>
        <w:t>המונותאיסטיות</w:t>
      </w:r>
      <w:r w:rsidRPr="00401BE7" w:rsidR="004B17AC">
        <w:rPr>
          <w:rtl/>
        </w:rPr>
        <w:t xml:space="preserve"> ומשופעת באתרים </w:t>
      </w:r>
      <w:r w:rsidRPr="00401BE7" w:rsidR="004B17AC">
        <w:rPr>
          <w:rFonts w:hint="eastAsia"/>
          <w:rtl/>
        </w:rPr>
        <w:t>היסטוריים</w:t>
      </w:r>
      <w:r w:rsidRPr="00401BE7" w:rsidR="004B17AC">
        <w:rPr>
          <w:rtl/>
        </w:rPr>
        <w:t xml:space="preserve"> וארכיאולוגיים</w:t>
      </w:r>
      <w:r w:rsidR="00B46988">
        <w:rPr>
          <w:rFonts w:hint="cs"/>
          <w:rtl/>
        </w:rPr>
        <w:t>, ו</w:t>
      </w:r>
      <w:r w:rsidR="004B17AC">
        <w:rPr>
          <w:rFonts w:hint="cs"/>
          <w:rtl/>
        </w:rPr>
        <w:t>בשל כך</w:t>
      </w:r>
      <w:r w:rsidR="007348C0">
        <w:rPr>
          <w:rFonts w:hint="cs"/>
          <w:rtl/>
        </w:rPr>
        <w:t xml:space="preserve"> </w:t>
      </w:r>
      <w:r w:rsidR="00393ADB">
        <w:rPr>
          <w:rFonts w:hint="cs"/>
          <w:rtl/>
        </w:rPr>
        <w:t xml:space="preserve">היא </w:t>
      </w:r>
      <w:r w:rsidR="004B17AC">
        <w:rPr>
          <w:rFonts w:hint="cs"/>
          <w:rtl/>
        </w:rPr>
        <w:t xml:space="preserve">מושכת אליה תיירים רבים </w:t>
      </w:r>
      <w:r w:rsidR="004B17AC">
        <w:rPr>
          <w:rtl/>
        </w:rPr>
        <w:t>מהארץ ומרחבי העולם</w:t>
      </w:r>
      <w:r w:rsidR="00B46988">
        <w:rPr>
          <w:rFonts w:hint="cs"/>
          <w:rtl/>
        </w:rPr>
        <w:t>.</w:t>
      </w:r>
      <w:r w:rsidR="004B17AC">
        <w:rPr>
          <w:rFonts w:hint="cs"/>
          <w:rtl/>
        </w:rPr>
        <w:t xml:space="preserve"> לפי נתוני </w:t>
      </w:r>
      <w:r w:rsidR="004B17AC">
        <w:rPr>
          <w:rFonts w:hint="cs"/>
          <w:rtl/>
        </w:rPr>
        <w:t>הל</w:t>
      </w:r>
      <w:r>
        <w:rPr>
          <w:rFonts w:hint="cs"/>
          <w:rtl/>
        </w:rPr>
        <w:t>מ"ס</w:t>
      </w:r>
      <w:r w:rsidR="00B46D86">
        <w:rPr>
          <w:rFonts w:hint="cs"/>
          <w:rtl/>
        </w:rPr>
        <w:t>,</w:t>
      </w:r>
      <w:r w:rsidR="004B17AC">
        <w:rPr>
          <w:rFonts w:hint="cs"/>
          <w:rtl/>
        </w:rPr>
        <w:t xml:space="preserve"> מספר הלינות של תיירים בבתי מלון בעיר ירושלים בשנת</w:t>
      </w:r>
      <w:r>
        <w:rPr>
          <w:rFonts w:hint="cs"/>
          <w:rtl/>
        </w:rPr>
        <w:t xml:space="preserve"> 2016 היה </w:t>
      </w:r>
      <w:r w:rsidR="00905A9B">
        <w:rPr>
          <w:rFonts w:hint="cs"/>
          <w:rtl/>
        </w:rPr>
        <w:t>כ-2.7</w:t>
      </w:r>
      <w:r>
        <w:rPr>
          <w:rFonts w:hint="cs"/>
          <w:rtl/>
        </w:rPr>
        <w:t xml:space="preserve"> מיליון, ובשנת</w:t>
      </w:r>
      <w:r w:rsidR="004B17AC">
        <w:rPr>
          <w:rFonts w:hint="cs"/>
          <w:rtl/>
        </w:rPr>
        <w:t xml:space="preserve"> 2017 </w:t>
      </w:r>
      <w:r>
        <w:rPr>
          <w:rFonts w:hint="cs"/>
          <w:rtl/>
        </w:rPr>
        <w:t xml:space="preserve">- </w:t>
      </w:r>
      <w:r w:rsidRPr="00F976B0" w:rsidR="00905A9B">
        <w:rPr>
          <w:rStyle w:val="CommentReference"/>
          <w:rFonts w:hint="eastAsia"/>
          <w:sz w:val="24"/>
          <w:szCs w:val="24"/>
          <w:rtl/>
        </w:rPr>
        <w:t>כ</w:t>
      </w:r>
      <w:r w:rsidRPr="00F976B0" w:rsidR="00905A9B">
        <w:rPr>
          <w:rStyle w:val="CommentReference"/>
          <w:sz w:val="24"/>
          <w:szCs w:val="24"/>
          <w:rtl/>
        </w:rPr>
        <w:t>-3.5</w:t>
      </w:r>
      <w:r w:rsidR="004B17AC">
        <w:rPr>
          <w:rFonts w:hint="cs"/>
          <w:rtl/>
        </w:rPr>
        <w:t xml:space="preserve"> מיליון (</w:t>
      </w:r>
      <w:r w:rsidR="00E1563F">
        <w:rPr>
          <w:rFonts w:hint="cs"/>
          <w:rtl/>
        </w:rPr>
        <w:t xml:space="preserve">גידול </w:t>
      </w:r>
      <w:r w:rsidR="004B17AC">
        <w:rPr>
          <w:rFonts w:hint="cs"/>
          <w:rtl/>
        </w:rPr>
        <w:t>של</w:t>
      </w:r>
      <w:r w:rsidR="00905A9B">
        <w:rPr>
          <w:rFonts w:hint="cs"/>
          <w:rtl/>
        </w:rPr>
        <w:t xml:space="preserve"> כ-30%).</w:t>
      </w:r>
      <w:r w:rsidR="004B17AC">
        <w:rPr>
          <w:rFonts w:hint="cs"/>
          <w:rtl/>
        </w:rPr>
        <w:t xml:space="preserve"> </w:t>
      </w:r>
      <w:r w:rsidRPr="00401BE7" w:rsidR="00F3759A">
        <w:rPr>
          <w:rtl/>
        </w:rPr>
        <w:t xml:space="preserve">ריבוי התושבים </w:t>
      </w:r>
      <w:r w:rsidRPr="00401BE7" w:rsidR="00F3759A">
        <w:rPr>
          <w:rFonts w:hint="cs"/>
          <w:rtl/>
        </w:rPr>
        <w:t>בעיר</w:t>
      </w:r>
      <w:r w:rsidR="00962B8C">
        <w:rPr>
          <w:rFonts w:hint="cs"/>
          <w:rtl/>
        </w:rPr>
        <w:t xml:space="preserve"> </w:t>
      </w:r>
      <w:r w:rsidRPr="00401BE7" w:rsidR="00F3759A">
        <w:rPr>
          <w:rFonts w:hint="cs"/>
          <w:rtl/>
        </w:rPr>
        <w:t>ו</w:t>
      </w:r>
      <w:r>
        <w:rPr>
          <w:rFonts w:hint="cs"/>
          <w:rtl/>
        </w:rPr>
        <w:t xml:space="preserve">מספר </w:t>
      </w:r>
      <w:r w:rsidRPr="00401BE7" w:rsidR="00F3759A">
        <w:rPr>
          <w:rFonts w:hint="cs"/>
          <w:rtl/>
        </w:rPr>
        <w:t xml:space="preserve">התיירים </w:t>
      </w:r>
      <w:r>
        <w:rPr>
          <w:rFonts w:hint="cs"/>
          <w:rtl/>
        </w:rPr>
        <w:t xml:space="preserve">הרב </w:t>
      </w:r>
      <w:r w:rsidRPr="00401BE7" w:rsidR="00F3759A">
        <w:rPr>
          <w:rFonts w:hint="cs"/>
          <w:rtl/>
        </w:rPr>
        <w:t>המגיע אליה</w:t>
      </w:r>
      <w:r w:rsidRPr="00401BE7" w:rsidR="00F3759A">
        <w:rPr>
          <w:rtl/>
        </w:rPr>
        <w:t xml:space="preserve"> מצריכים מערכת תחבורה ציבורית</w:t>
      </w:r>
      <w:r w:rsidR="00F3759A">
        <w:rPr>
          <w:rFonts w:hint="cs"/>
          <w:rtl/>
        </w:rPr>
        <w:t xml:space="preserve"> (להלן </w:t>
      </w:r>
      <w:r w:rsidR="0042586C">
        <w:rPr>
          <w:rtl/>
        </w:rPr>
        <w:t>-</w:t>
      </w:r>
      <w:r w:rsidR="00F3759A">
        <w:rPr>
          <w:rFonts w:hint="cs"/>
          <w:rtl/>
        </w:rPr>
        <w:t xml:space="preserve"> </w:t>
      </w:r>
      <w:r w:rsidR="00F3759A">
        <w:rPr>
          <w:rFonts w:hint="cs"/>
          <w:rtl/>
        </w:rPr>
        <w:t>תח"צ</w:t>
      </w:r>
      <w:r w:rsidR="00F3759A">
        <w:rPr>
          <w:rFonts w:hint="cs"/>
          <w:rtl/>
        </w:rPr>
        <w:t>)</w:t>
      </w:r>
      <w:r w:rsidRPr="00401BE7" w:rsidR="00F3759A">
        <w:rPr>
          <w:rtl/>
        </w:rPr>
        <w:t xml:space="preserve"> יע</w:t>
      </w:r>
      <w:r w:rsidR="00F3759A">
        <w:rPr>
          <w:rtl/>
        </w:rPr>
        <w:t>ילה</w:t>
      </w:r>
      <w:r w:rsidR="00F3759A">
        <w:rPr>
          <w:rFonts w:hint="cs"/>
          <w:rtl/>
        </w:rPr>
        <w:t>,</w:t>
      </w:r>
      <w:r w:rsidR="00F3759A">
        <w:rPr>
          <w:rtl/>
        </w:rPr>
        <w:t xml:space="preserve"> ובכלל זה מערכת להסעת המונים</w:t>
      </w:r>
      <w:r w:rsidR="00F3759A">
        <w:rPr>
          <w:rFonts w:hint="cs"/>
          <w:rtl/>
        </w:rPr>
        <w:t xml:space="preserve"> </w:t>
      </w:r>
      <w:r>
        <w:rPr>
          <w:rFonts w:hint="cs"/>
          <w:rtl/>
        </w:rPr>
        <w:t xml:space="preserve">לשירות </w:t>
      </w:r>
      <w:r w:rsidR="00F3759A">
        <w:rPr>
          <w:rFonts w:hint="cs"/>
          <w:rtl/>
        </w:rPr>
        <w:t>תושבי העיר</w:t>
      </w:r>
      <w:r w:rsidR="007F621B">
        <w:rPr>
          <w:rFonts w:hint="cs"/>
          <w:rtl/>
        </w:rPr>
        <w:t xml:space="preserve">, </w:t>
      </w:r>
      <w:r w:rsidR="007348C0">
        <w:rPr>
          <w:rFonts w:hint="cs"/>
          <w:rtl/>
        </w:rPr>
        <w:t>המבקרים בעיר ו</w:t>
      </w:r>
      <w:r w:rsidR="007F621B">
        <w:rPr>
          <w:rFonts w:hint="cs"/>
          <w:rtl/>
        </w:rPr>
        <w:t xml:space="preserve">כלל </w:t>
      </w:r>
      <w:r w:rsidR="00B60D91">
        <w:rPr>
          <w:rFonts w:hint="cs"/>
          <w:rtl/>
        </w:rPr>
        <w:t xml:space="preserve">תושבי </w:t>
      </w:r>
      <w:r w:rsidR="007F621B">
        <w:rPr>
          <w:rFonts w:hint="cs"/>
          <w:rtl/>
        </w:rPr>
        <w:t>מטרופולין ירושלים</w:t>
      </w:r>
      <w:r>
        <w:rPr>
          <w:rStyle w:val="FootnoteReference"/>
          <w:spacing w:val="-2"/>
          <w:rtl/>
        </w:rPr>
        <w:footnoteReference w:id="2"/>
      </w:r>
      <w:r w:rsidR="00F3759A">
        <w:rPr>
          <w:rFonts w:hint="cs"/>
          <w:rtl/>
        </w:rPr>
        <w:t>.</w:t>
      </w:r>
      <w:r w:rsidR="007348C0">
        <w:rPr>
          <w:rFonts w:hint="cs"/>
          <w:rtl/>
        </w:rPr>
        <w:t xml:space="preserve"> הדבר חשוב במיוחד לנוכח העובדה </w:t>
      </w:r>
      <w:r w:rsidR="003659B9">
        <w:rPr>
          <w:rFonts w:hint="cs"/>
          <w:rtl/>
        </w:rPr>
        <w:t>שד</w:t>
      </w:r>
      <w:r w:rsidR="00B60D91">
        <w:rPr>
          <w:rFonts w:hint="cs"/>
          <w:rtl/>
        </w:rPr>
        <w:t>י</w:t>
      </w:r>
      <w:r w:rsidR="003659B9">
        <w:rPr>
          <w:rFonts w:hint="cs"/>
          <w:rtl/>
        </w:rPr>
        <w:t>רוגה</w:t>
      </w:r>
      <w:r w:rsidR="007348C0">
        <w:rPr>
          <w:rFonts w:hint="cs"/>
          <w:rtl/>
        </w:rPr>
        <w:t xml:space="preserve"> החברתי-כלכלי</w:t>
      </w:r>
      <w:r>
        <w:rPr>
          <w:rStyle w:val="FootnoteReference"/>
          <w:rtl/>
        </w:rPr>
        <w:footnoteReference w:id="3"/>
      </w:r>
      <w:r w:rsidR="007348C0">
        <w:rPr>
          <w:rFonts w:hint="cs"/>
          <w:rtl/>
        </w:rPr>
        <w:t xml:space="preserve"> של ירושלים נמוך מאוד (ד</w:t>
      </w:r>
      <w:r w:rsidR="00E1563F">
        <w:rPr>
          <w:rFonts w:hint="cs"/>
          <w:rtl/>
        </w:rPr>
        <w:t>רגה</w:t>
      </w:r>
      <w:r w:rsidR="007348C0">
        <w:rPr>
          <w:rFonts w:hint="cs"/>
          <w:rtl/>
        </w:rPr>
        <w:t xml:space="preserve"> 2 בלבד</w:t>
      </w:r>
      <w:r>
        <w:rPr>
          <w:rStyle w:val="FootnoteReference"/>
          <w:rtl/>
        </w:rPr>
        <w:footnoteReference w:id="4"/>
      </w:r>
      <w:r w:rsidR="007348C0">
        <w:rPr>
          <w:rFonts w:hint="cs"/>
          <w:rtl/>
        </w:rPr>
        <w:t xml:space="preserve">) </w:t>
      </w:r>
      <w:r w:rsidR="007B2494">
        <w:rPr>
          <w:rFonts w:hint="cs"/>
          <w:rtl/>
        </w:rPr>
        <w:t>ומאופיינת בכך ש</w:t>
      </w:r>
      <w:r w:rsidR="007348C0">
        <w:rPr>
          <w:rFonts w:hint="cs"/>
          <w:rtl/>
        </w:rPr>
        <w:t xml:space="preserve">למרבית תושביה אין רכב פרטי. </w:t>
      </w:r>
    </w:p>
    <w:p w:rsidR="008D4DFC" w:rsidP="0079763E">
      <w:pPr>
        <w:pStyle w:val="a"/>
        <w:spacing w:line="269" w:lineRule="auto"/>
        <w:rPr>
          <w:rtl/>
        </w:rPr>
      </w:pPr>
    </w:p>
    <w:p w:rsidR="00E1563F" w:rsidRPr="00E1563F" w:rsidP="0079763E">
      <w:pPr>
        <w:widowControl w:val="0"/>
        <w:spacing w:line="269" w:lineRule="auto"/>
        <w:rPr>
          <w:rtl/>
        </w:rPr>
      </w:pPr>
      <w:r w:rsidRPr="00DA40E3">
        <w:rPr>
          <w:rtl/>
        </w:rPr>
        <w:t xml:space="preserve">באוגוסט 1997 החליטה הממשלה </w:t>
      </w:r>
      <w:r>
        <w:rPr>
          <w:rFonts w:hint="cs"/>
          <w:rtl/>
        </w:rPr>
        <w:t>לאמץ</w:t>
      </w:r>
      <w:r w:rsidRPr="00DA40E3">
        <w:rPr>
          <w:rtl/>
        </w:rPr>
        <w:t xml:space="preserve"> מדיניות </w:t>
      </w:r>
      <w:r>
        <w:rPr>
          <w:rFonts w:hint="cs"/>
          <w:rtl/>
        </w:rPr>
        <w:t>כוללת</w:t>
      </w:r>
      <w:r w:rsidRPr="00DA40E3">
        <w:rPr>
          <w:rtl/>
        </w:rPr>
        <w:t xml:space="preserve"> להתמודדות עם בעיית הגודש בכבישים</w:t>
      </w:r>
      <w:r w:rsidR="00C0113D">
        <w:rPr>
          <w:rFonts w:hint="cs"/>
          <w:rtl/>
        </w:rPr>
        <w:t xml:space="preserve"> ולהעדפת </w:t>
      </w:r>
      <w:r w:rsidR="00C0113D">
        <w:rPr>
          <w:rFonts w:hint="cs"/>
          <w:rtl/>
        </w:rPr>
        <w:t>תח"צ</w:t>
      </w:r>
      <w:r>
        <w:rPr>
          <w:rStyle w:val="FootnoteReference"/>
          <w:spacing w:val="-2"/>
          <w:rtl/>
        </w:rPr>
        <w:footnoteReference w:id="5"/>
      </w:r>
      <w:r w:rsidRPr="00DA40E3">
        <w:rPr>
          <w:rtl/>
        </w:rPr>
        <w:t xml:space="preserve">, בכלל זה </w:t>
      </w:r>
      <w:r w:rsidR="00C0113D">
        <w:rPr>
          <w:rFonts w:hint="cs"/>
          <w:rtl/>
        </w:rPr>
        <w:t xml:space="preserve">גם </w:t>
      </w:r>
      <w:r w:rsidRPr="00DA40E3">
        <w:rPr>
          <w:rtl/>
        </w:rPr>
        <w:t xml:space="preserve">בירושלים. ביוני 1998 </w:t>
      </w:r>
      <w:r>
        <w:rPr>
          <w:rFonts w:hint="cs"/>
          <w:rtl/>
        </w:rPr>
        <w:t>קיבלה הממשלה החלטה בדבר חיזוקה של העיר ירושלים</w:t>
      </w:r>
      <w:r>
        <w:rPr>
          <w:rStyle w:val="FootnoteReference"/>
          <w:spacing w:val="-2"/>
          <w:rtl/>
        </w:rPr>
        <w:footnoteReference w:id="6"/>
      </w:r>
      <w:r w:rsidR="00C62C0E">
        <w:rPr>
          <w:rFonts w:hint="cs"/>
          <w:rtl/>
        </w:rPr>
        <w:t xml:space="preserve">, ובה </w:t>
      </w:r>
      <w:r w:rsidR="004B5DE9">
        <w:rPr>
          <w:rFonts w:hint="cs"/>
          <w:rtl/>
        </w:rPr>
        <w:t>הוטל</w:t>
      </w:r>
      <w:r>
        <w:rPr>
          <w:rFonts w:hint="cs"/>
          <w:rtl/>
        </w:rPr>
        <w:t xml:space="preserve"> </w:t>
      </w:r>
      <w:r w:rsidRPr="00F60FE1">
        <w:rPr>
          <w:rtl/>
        </w:rPr>
        <w:t xml:space="preserve">על שר התחבורה, שר האוצר וראש </w:t>
      </w:r>
      <w:r w:rsidR="000D3B7C">
        <w:rPr>
          <w:rFonts w:hint="cs"/>
          <w:rtl/>
        </w:rPr>
        <w:t>עיריית</w:t>
      </w:r>
      <w:r w:rsidRPr="00F60FE1" w:rsidR="000D3B7C">
        <w:rPr>
          <w:rtl/>
        </w:rPr>
        <w:t xml:space="preserve"> </w:t>
      </w:r>
      <w:r w:rsidRPr="00F60FE1">
        <w:rPr>
          <w:rtl/>
        </w:rPr>
        <w:t xml:space="preserve">ירושלים להכין </w:t>
      </w:r>
      <w:r w:rsidRPr="00F60FE1">
        <w:rPr>
          <w:rtl/>
        </w:rPr>
        <w:t>ת</w:t>
      </w:r>
      <w:r w:rsidR="00C62C0E">
        <w:rPr>
          <w:rFonts w:hint="cs"/>
          <w:rtl/>
        </w:rPr>
        <w:t>ו</w:t>
      </w:r>
      <w:r w:rsidRPr="00F60FE1">
        <w:rPr>
          <w:rtl/>
        </w:rPr>
        <w:t>כנית</w:t>
      </w:r>
      <w:r w:rsidRPr="00F60FE1">
        <w:rPr>
          <w:rtl/>
        </w:rPr>
        <w:t xml:space="preserve"> רב-שנתית להקמת מערכת </w:t>
      </w:r>
      <w:r w:rsidR="004B5DE9">
        <w:rPr>
          <w:rFonts w:hint="cs"/>
          <w:rtl/>
        </w:rPr>
        <w:t>ל</w:t>
      </w:r>
      <w:r w:rsidRPr="00F60FE1">
        <w:rPr>
          <w:rtl/>
        </w:rPr>
        <w:t>הסע</w:t>
      </w:r>
      <w:r w:rsidR="004B5DE9">
        <w:rPr>
          <w:rFonts w:hint="cs"/>
          <w:rtl/>
        </w:rPr>
        <w:t>ת</w:t>
      </w:r>
      <w:r w:rsidRPr="00F60FE1">
        <w:rPr>
          <w:rtl/>
        </w:rPr>
        <w:t xml:space="preserve"> המוני</w:t>
      </w:r>
      <w:r w:rsidR="004B5DE9">
        <w:rPr>
          <w:rFonts w:hint="cs"/>
          <w:rtl/>
        </w:rPr>
        <w:t>ם</w:t>
      </w:r>
      <w:r w:rsidRPr="00F60FE1">
        <w:rPr>
          <w:rtl/>
        </w:rPr>
        <w:t xml:space="preserve"> בירושלים, </w:t>
      </w:r>
      <w:r w:rsidR="00C62C0E">
        <w:rPr>
          <w:rFonts w:hint="cs"/>
          <w:rtl/>
        </w:rPr>
        <w:t xml:space="preserve">שישולבו בה </w:t>
      </w:r>
      <w:r w:rsidRPr="00F60FE1">
        <w:rPr>
          <w:rtl/>
        </w:rPr>
        <w:t>רכבת קלה ואוטובוסים</w:t>
      </w:r>
      <w:r>
        <w:rPr>
          <w:rFonts w:hint="cs"/>
          <w:rtl/>
        </w:rPr>
        <w:t xml:space="preserve">. </w:t>
      </w:r>
      <w:r w:rsidRPr="000C11DB">
        <w:rPr>
          <w:rtl/>
        </w:rPr>
        <w:t>משרד התחבורה</w:t>
      </w:r>
      <w:r w:rsidR="00F3759A">
        <w:rPr>
          <w:rFonts w:hint="cs"/>
          <w:rtl/>
        </w:rPr>
        <w:t xml:space="preserve"> והבטיחות בדרכים (להלן - משרד התחבורה)</w:t>
      </w:r>
      <w:r>
        <w:rPr>
          <w:rFonts w:hint="cs"/>
          <w:rtl/>
        </w:rPr>
        <w:t xml:space="preserve"> </w:t>
      </w:r>
      <w:r w:rsidR="00617D45">
        <w:rPr>
          <w:rFonts w:hint="cs"/>
          <w:rtl/>
        </w:rPr>
        <w:t xml:space="preserve">מסר </w:t>
      </w:r>
      <w:r w:rsidR="00406100">
        <w:rPr>
          <w:rFonts w:hint="cs"/>
          <w:rtl/>
        </w:rPr>
        <w:t xml:space="preserve">את סמכויות </w:t>
      </w:r>
      <w:r w:rsidR="004B5DE9">
        <w:rPr>
          <w:rFonts w:hint="cs"/>
          <w:rtl/>
        </w:rPr>
        <w:t>ה</w:t>
      </w:r>
      <w:r>
        <w:rPr>
          <w:rFonts w:hint="cs"/>
          <w:rtl/>
        </w:rPr>
        <w:t xml:space="preserve">תכנון </w:t>
      </w:r>
      <w:r w:rsidR="004B5DE9">
        <w:rPr>
          <w:rFonts w:hint="cs"/>
          <w:rtl/>
        </w:rPr>
        <w:t xml:space="preserve">של </w:t>
      </w:r>
      <w:r w:rsidR="007F621B">
        <w:rPr>
          <w:rFonts w:hint="cs"/>
          <w:rtl/>
        </w:rPr>
        <w:t xml:space="preserve">המערכת </w:t>
      </w:r>
      <w:r w:rsidRPr="000C11DB">
        <w:rPr>
          <w:rtl/>
        </w:rPr>
        <w:t xml:space="preserve">לצוות </w:t>
      </w:r>
      <w:r w:rsidR="00406100">
        <w:rPr>
          <w:rFonts w:hint="cs"/>
          <w:rtl/>
        </w:rPr>
        <w:t>ת</w:t>
      </w:r>
      <w:r w:rsidR="00C0113D">
        <w:rPr>
          <w:rFonts w:hint="cs"/>
          <w:rtl/>
        </w:rPr>
        <w:t>ו</w:t>
      </w:r>
      <w:r w:rsidR="00406100">
        <w:rPr>
          <w:rFonts w:hint="cs"/>
          <w:rtl/>
        </w:rPr>
        <w:t>כנית</w:t>
      </w:r>
      <w:r w:rsidR="00406100">
        <w:rPr>
          <w:rFonts w:hint="cs"/>
          <w:rtl/>
        </w:rPr>
        <w:t xml:space="preserve"> </w:t>
      </w:r>
      <w:r>
        <w:rPr>
          <w:rFonts w:hint="cs"/>
          <w:rtl/>
        </w:rPr>
        <w:t>אב לתחבורה (להלן - צוות האב)</w:t>
      </w:r>
      <w:r w:rsidR="00B46988">
        <w:rPr>
          <w:rFonts w:hint="cs"/>
          <w:rtl/>
        </w:rPr>
        <w:t>,</w:t>
      </w:r>
      <w:r>
        <w:rPr>
          <w:rFonts w:hint="cs"/>
          <w:rtl/>
        </w:rPr>
        <w:t xml:space="preserve"> שהוא גוף הפועל במסגרת ה</w:t>
      </w:r>
      <w:r w:rsidRPr="000C11DB">
        <w:rPr>
          <w:rtl/>
        </w:rPr>
        <w:t>עמותה לתכנון, פיתוח ושימור אורבני - ירושלים</w:t>
      </w:r>
      <w:r>
        <w:rPr>
          <w:vertAlign w:val="superscript"/>
          <w:rtl/>
        </w:rPr>
        <w:footnoteReference w:id="7"/>
      </w:r>
      <w:r>
        <w:rPr>
          <w:rFonts w:hint="cs"/>
          <w:rtl/>
        </w:rPr>
        <w:t>. צוות האב</w:t>
      </w:r>
      <w:r w:rsidRPr="00D204D3">
        <w:rPr>
          <w:rtl/>
        </w:rPr>
        <w:t xml:space="preserve"> פועל </w:t>
      </w:r>
      <w:r w:rsidRPr="00D204D3">
        <w:rPr>
          <w:rFonts w:hint="cs"/>
          <w:rtl/>
        </w:rPr>
        <w:t xml:space="preserve">בהנחייתם של משרד האוצר, </w:t>
      </w:r>
      <w:r w:rsidRPr="00D204D3">
        <w:rPr>
          <w:rtl/>
        </w:rPr>
        <w:t xml:space="preserve">משרד התחבורה </w:t>
      </w:r>
      <w:r>
        <w:rPr>
          <w:rFonts w:hint="cs"/>
          <w:rtl/>
        </w:rPr>
        <w:t>ו</w:t>
      </w:r>
      <w:r w:rsidR="003457A0">
        <w:rPr>
          <w:rFonts w:hint="cs"/>
          <w:rtl/>
        </w:rPr>
        <w:t>עיריית ירושלים (להלן</w:t>
      </w:r>
      <w:r w:rsidR="00753C6B">
        <w:rPr>
          <w:rFonts w:hint="cs"/>
          <w:rtl/>
        </w:rPr>
        <w:t xml:space="preserve"> </w:t>
      </w:r>
      <w:r w:rsidR="003457A0">
        <w:rPr>
          <w:rtl/>
        </w:rPr>
        <w:t>-</w:t>
      </w:r>
      <w:r w:rsidR="003457A0">
        <w:rPr>
          <w:rFonts w:hint="cs"/>
          <w:rtl/>
        </w:rPr>
        <w:t xml:space="preserve"> </w:t>
      </w:r>
      <w:r>
        <w:rPr>
          <w:rFonts w:hint="cs"/>
          <w:rtl/>
        </w:rPr>
        <w:t>העירייה</w:t>
      </w:r>
      <w:r w:rsidR="003457A0">
        <w:rPr>
          <w:rFonts w:hint="cs"/>
          <w:rtl/>
        </w:rPr>
        <w:t>)</w:t>
      </w:r>
      <w:r w:rsidR="00B46988">
        <w:rPr>
          <w:rFonts w:hint="cs"/>
          <w:rtl/>
        </w:rPr>
        <w:t xml:space="preserve"> ועוסק ב</w:t>
      </w:r>
      <w:r w:rsidRPr="00D204D3">
        <w:rPr>
          <w:rFonts w:hint="cs"/>
          <w:rtl/>
        </w:rPr>
        <w:t>תכנון ו</w:t>
      </w:r>
      <w:r w:rsidR="00951660">
        <w:rPr>
          <w:rFonts w:hint="cs"/>
          <w:rtl/>
        </w:rPr>
        <w:t>ב</w:t>
      </w:r>
      <w:r w:rsidRPr="00D204D3">
        <w:rPr>
          <w:rtl/>
        </w:rPr>
        <w:t xml:space="preserve">פיתוח </w:t>
      </w:r>
      <w:r>
        <w:rPr>
          <w:rFonts w:hint="cs"/>
          <w:rtl/>
        </w:rPr>
        <w:t xml:space="preserve">של </w:t>
      </w:r>
      <w:r w:rsidRPr="00D204D3">
        <w:rPr>
          <w:rtl/>
        </w:rPr>
        <w:t>תחומי תחבורה במטרופולין ירושלים</w:t>
      </w:r>
      <w:r w:rsidR="00B46988">
        <w:rPr>
          <w:rFonts w:hint="cs"/>
          <w:rtl/>
        </w:rPr>
        <w:t xml:space="preserve">, </w:t>
      </w:r>
      <w:r w:rsidR="00406100">
        <w:rPr>
          <w:rFonts w:hint="cs"/>
          <w:rtl/>
        </w:rPr>
        <w:t>ב</w:t>
      </w:r>
      <w:r w:rsidRPr="00D204D3">
        <w:rPr>
          <w:rtl/>
        </w:rPr>
        <w:t xml:space="preserve">גיבוש </w:t>
      </w:r>
      <w:r w:rsidRPr="00D204D3">
        <w:rPr>
          <w:rFonts w:hint="cs"/>
          <w:rtl/>
        </w:rPr>
        <w:t xml:space="preserve">של </w:t>
      </w:r>
      <w:r w:rsidRPr="00D204D3">
        <w:rPr>
          <w:rtl/>
        </w:rPr>
        <w:t>ת</w:t>
      </w:r>
      <w:r w:rsidR="00406100">
        <w:rPr>
          <w:rFonts w:hint="cs"/>
          <w:rtl/>
        </w:rPr>
        <w:t>ו</w:t>
      </w:r>
      <w:r w:rsidRPr="00D204D3">
        <w:rPr>
          <w:rtl/>
        </w:rPr>
        <w:t>כניות</w:t>
      </w:r>
      <w:r w:rsidRPr="00D204D3">
        <w:rPr>
          <w:rtl/>
        </w:rPr>
        <w:t xml:space="preserve"> אסטרטגיות </w:t>
      </w:r>
      <w:r w:rsidRPr="00D204D3">
        <w:rPr>
          <w:rFonts w:hint="cs"/>
          <w:rtl/>
        </w:rPr>
        <w:t>לש</w:t>
      </w:r>
      <w:r w:rsidRPr="00D204D3">
        <w:rPr>
          <w:rtl/>
        </w:rPr>
        <w:t xml:space="preserve">יפור מערכת </w:t>
      </w:r>
      <w:r w:rsidRPr="00D204D3">
        <w:rPr>
          <w:rtl/>
        </w:rPr>
        <w:t>התח</w:t>
      </w:r>
      <w:r w:rsidR="00F3759A">
        <w:rPr>
          <w:rFonts w:hint="cs"/>
          <w:rtl/>
        </w:rPr>
        <w:t>"צ</w:t>
      </w:r>
      <w:r w:rsidR="00406100">
        <w:rPr>
          <w:rFonts w:hint="cs"/>
          <w:rtl/>
        </w:rPr>
        <w:t xml:space="preserve"> וקידומן</w:t>
      </w:r>
      <w:r w:rsidR="00F3759A">
        <w:rPr>
          <w:rFonts w:hint="cs"/>
          <w:rtl/>
        </w:rPr>
        <w:t xml:space="preserve"> </w:t>
      </w:r>
      <w:r w:rsidRPr="00D204D3">
        <w:rPr>
          <w:rFonts w:hint="cs"/>
          <w:rtl/>
        </w:rPr>
        <w:t>ו</w:t>
      </w:r>
      <w:r w:rsidR="009278DF">
        <w:rPr>
          <w:rFonts w:hint="cs"/>
          <w:rtl/>
        </w:rPr>
        <w:t>ב</w:t>
      </w:r>
      <w:r w:rsidRPr="00D204D3">
        <w:rPr>
          <w:rtl/>
        </w:rPr>
        <w:t>הגדלת המרחב הציבורי להולכי רגל</w:t>
      </w:r>
      <w:r w:rsidRPr="00D204D3">
        <w:rPr>
          <w:rFonts w:hint="cs"/>
          <w:rtl/>
        </w:rPr>
        <w:t xml:space="preserve">. </w:t>
      </w:r>
    </w:p>
    <w:p w:rsidR="008D4DFC" w:rsidRPr="00925D2A" w:rsidP="0079763E">
      <w:pPr>
        <w:widowControl w:val="0"/>
        <w:spacing w:line="269" w:lineRule="auto"/>
        <w:ind w:left="-567"/>
        <w:rPr>
          <w:rFonts w:ascii="David" w:eastAsia="Times New Roman" w:hAnsi="David"/>
          <w:szCs w:val="20"/>
          <w:rtl/>
          <w:lang w:eastAsia="he-IL"/>
        </w:rPr>
      </w:pPr>
    </w:p>
    <w:p w:rsidR="008D4DFC" w:rsidP="0079763E">
      <w:pPr>
        <w:widowControl w:val="0"/>
        <w:spacing w:line="269" w:lineRule="auto"/>
        <w:rPr>
          <w:rtl/>
        </w:rPr>
      </w:pPr>
      <w:r>
        <w:rPr>
          <w:rtl/>
        </w:rPr>
        <w:t xml:space="preserve">כחלק מפרויקט </w:t>
      </w:r>
      <w:r>
        <w:rPr>
          <w:rFonts w:hint="cs"/>
          <w:rtl/>
        </w:rPr>
        <w:t xml:space="preserve">הרכבת הקלה </w:t>
      </w:r>
      <w:r w:rsidR="00F3759A">
        <w:rPr>
          <w:rFonts w:hint="cs"/>
          <w:rtl/>
        </w:rPr>
        <w:t xml:space="preserve">בעיר </w:t>
      </w:r>
      <w:r>
        <w:rPr>
          <w:rFonts w:hint="cs"/>
          <w:rtl/>
        </w:rPr>
        <w:t xml:space="preserve">(להלן - </w:t>
      </w:r>
      <w:r>
        <w:rPr>
          <w:rFonts w:hint="cs"/>
          <w:rtl/>
        </w:rPr>
        <w:t>הרק"ל</w:t>
      </w:r>
      <w:r>
        <w:rPr>
          <w:rFonts w:hint="cs"/>
          <w:rtl/>
        </w:rPr>
        <w:t>) תוכנן</w:t>
      </w:r>
      <w:r>
        <w:rPr>
          <w:rtl/>
        </w:rPr>
        <w:t xml:space="preserve"> מחדש </w:t>
      </w:r>
      <w:r>
        <w:rPr>
          <w:rFonts w:hint="cs"/>
          <w:rtl/>
        </w:rPr>
        <w:t xml:space="preserve">מערך </w:t>
      </w:r>
      <w:r>
        <w:rPr>
          <w:rtl/>
        </w:rPr>
        <w:t>קווי האוטובוס בעיר</w:t>
      </w:r>
      <w:r w:rsidR="00F3759A">
        <w:rPr>
          <w:rFonts w:hint="cs"/>
          <w:rtl/>
        </w:rPr>
        <w:t>,</w:t>
      </w:r>
      <w:r w:rsidRPr="00534484">
        <w:rPr>
          <w:rtl/>
        </w:rPr>
        <w:t xml:space="preserve"> </w:t>
      </w:r>
      <w:r w:rsidR="005F09AE">
        <w:rPr>
          <w:rFonts w:hint="cs"/>
          <w:rtl/>
        </w:rPr>
        <w:t xml:space="preserve">כדי לעודד את השימוש </w:t>
      </w:r>
      <w:r w:rsidR="005F09AE">
        <w:rPr>
          <w:rFonts w:hint="cs"/>
          <w:rtl/>
        </w:rPr>
        <w:t>ב</w:t>
      </w:r>
      <w:r>
        <w:rPr>
          <w:rtl/>
        </w:rPr>
        <w:t>תח</w:t>
      </w:r>
      <w:r w:rsidR="00B46D86">
        <w:rPr>
          <w:rFonts w:hint="cs"/>
          <w:rtl/>
        </w:rPr>
        <w:t>"צ</w:t>
      </w:r>
      <w:r>
        <w:rPr>
          <w:rFonts w:hint="cs"/>
          <w:rtl/>
        </w:rPr>
        <w:t xml:space="preserve"> </w:t>
      </w:r>
      <w:r w:rsidR="005F09AE">
        <w:rPr>
          <w:rFonts w:hint="cs"/>
          <w:rtl/>
        </w:rPr>
        <w:t>במקום ב</w:t>
      </w:r>
      <w:r w:rsidR="00F3759A">
        <w:rPr>
          <w:rFonts w:hint="cs"/>
          <w:rtl/>
        </w:rPr>
        <w:t>רכב פרטי.</w:t>
      </w:r>
      <w:r w:rsidR="000D3B7C">
        <w:rPr>
          <w:rFonts w:hint="cs"/>
          <w:rtl/>
        </w:rPr>
        <w:t xml:space="preserve"> להגברת השימוש </w:t>
      </w:r>
      <w:r w:rsidR="000D3B7C">
        <w:rPr>
          <w:rFonts w:hint="cs"/>
          <w:rtl/>
        </w:rPr>
        <w:t>בתח"צ</w:t>
      </w:r>
      <w:r w:rsidR="000D3B7C">
        <w:rPr>
          <w:rFonts w:hint="cs"/>
          <w:rtl/>
        </w:rPr>
        <w:t xml:space="preserve"> קבע משרד התחבורה את</w:t>
      </w:r>
      <w:r w:rsidR="00F3759A">
        <w:rPr>
          <w:rFonts w:hint="cs"/>
          <w:rtl/>
        </w:rPr>
        <w:t xml:space="preserve"> עקרונות התכנון </w:t>
      </w:r>
      <w:r w:rsidR="000D3B7C">
        <w:rPr>
          <w:rFonts w:hint="cs"/>
          <w:rtl/>
        </w:rPr>
        <w:t>האלה</w:t>
      </w:r>
      <w:r w:rsidR="005F09AE">
        <w:rPr>
          <w:rFonts w:hint="cs"/>
          <w:rtl/>
        </w:rPr>
        <w:t>:</w:t>
      </w:r>
      <w:r w:rsidR="00F3759A">
        <w:rPr>
          <w:rFonts w:hint="cs"/>
          <w:rtl/>
        </w:rPr>
        <w:t xml:space="preserve"> </w:t>
      </w:r>
      <w:r>
        <w:rPr>
          <w:rtl/>
        </w:rPr>
        <w:t>קיצור משך הנסיעה</w:t>
      </w:r>
      <w:r>
        <w:rPr>
          <w:rFonts w:hint="cs"/>
          <w:rtl/>
        </w:rPr>
        <w:t xml:space="preserve">; שיפור איכות החיים </w:t>
      </w:r>
      <w:r>
        <w:rPr>
          <w:rtl/>
        </w:rPr>
        <w:t>באמצעות הפחתת זיהום האוויר והרעש</w:t>
      </w:r>
      <w:r>
        <w:rPr>
          <w:rFonts w:hint="cs"/>
          <w:rtl/>
        </w:rPr>
        <w:t xml:space="preserve">; </w:t>
      </w:r>
      <w:r>
        <w:rPr>
          <w:rtl/>
        </w:rPr>
        <w:t>הגברת הנגישות לבתי העסק ולמקומות הבילוי</w:t>
      </w:r>
      <w:r>
        <w:rPr>
          <w:rFonts w:hint="cs"/>
          <w:rtl/>
        </w:rPr>
        <w:t>;</w:t>
      </w:r>
      <w:r>
        <w:rPr>
          <w:rtl/>
        </w:rPr>
        <w:t xml:space="preserve"> הגברת אמינות השירות. </w:t>
      </w:r>
    </w:p>
    <w:p w:rsidR="008D4DFC" w:rsidP="0079763E">
      <w:pPr>
        <w:pStyle w:val="a"/>
        <w:spacing w:line="269" w:lineRule="auto"/>
        <w:rPr>
          <w:rtl/>
        </w:rPr>
      </w:pPr>
    </w:p>
    <w:p w:rsidR="00727D1A" w:rsidP="0079763E">
      <w:pPr>
        <w:widowControl w:val="0"/>
        <w:spacing w:line="269" w:lineRule="auto"/>
        <w:rPr>
          <w:rtl/>
        </w:rPr>
      </w:pPr>
      <w:r>
        <w:rPr>
          <w:rFonts w:hint="cs"/>
          <w:rtl/>
        </w:rPr>
        <w:t xml:space="preserve">מערכת </w:t>
      </w:r>
      <w:r>
        <w:rPr>
          <w:rFonts w:hint="cs"/>
          <w:rtl/>
        </w:rPr>
        <w:t>התח"צ</w:t>
      </w:r>
      <w:r>
        <w:rPr>
          <w:rFonts w:hint="cs"/>
          <w:rtl/>
        </w:rPr>
        <w:t xml:space="preserve"> </w:t>
      </w:r>
      <w:r>
        <w:rPr>
          <w:rtl/>
        </w:rPr>
        <w:t xml:space="preserve">בירושלים </w:t>
      </w:r>
      <w:r>
        <w:rPr>
          <w:rFonts w:hint="cs"/>
          <w:rtl/>
        </w:rPr>
        <w:t xml:space="preserve">מבוססת על </w:t>
      </w:r>
      <w:r>
        <w:rPr>
          <w:rtl/>
        </w:rPr>
        <w:t>עשרות קווי אוטובוסים עירוניים</w:t>
      </w:r>
      <w:r>
        <w:rPr>
          <w:rFonts w:hint="cs"/>
          <w:rtl/>
        </w:rPr>
        <w:t xml:space="preserve"> ועל </w:t>
      </w:r>
      <w:r w:rsidR="007F621B">
        <w:rPr>
          <w:rFonts w:hint="cs"/>
          <w:rtl/>
        </w:rPr>
        <w:t xml:space="preserve">קו </w:t>
      </w:r>
      <w:r w:rsidR="00951660">
        <w:rPr>
          <w:rFonts w:hint="cs"/>
          <w:rtl/>
        </w:rPr>
        <w:t xml:space="preserve">אחד </w:t>
      </w:r>
      <w:r w:rsidR="007F621B">
        <w:rPr>
          <w:rFonts w:hint="cs"/>
          <w:rtl/>
        </w:rPr>
        <w:t xml:space="preserve">של </w:t>
      </w:r>
      <w:r w:rsidR="000D3B7C">
        <w:rPr>
          <w:rFonts w:hint="cs"/>
          <w:rtl/>
        </w:rPr>
        <w:t>ה</w:t>
      </w:r>
      <w:r>
        <w:rPr>
          <w:rFonts w:hint="cs"/>
          <w:rtl/>
        </w:rPr>
        <w:t xml:space="preserve">רכבת </w:t>
      </w:r>
      <w:r w:rsidR="000D3B7C">
        <w:rPr>
          <w:rFonts w:hint="cs"/>
          <w:rtl/>
        </w:rPr>
        <w:t>ה</w:t>
      </w:r>
      <w:r>
        <w:rPr>
          <w:rFonts w:hint="cs"/>
          <w:rtl/>
        </w:rPr>
        <w:t xml:space="preserve">קלה </w:t>
      </w:r>
      <w:r w:rsidR="00653F93">
        <w:rPr>
          <w:rFonts w:hint="cs"/>
          <w:rtl/>
        </w:rPr>
        <w:t xml:space="preserve">מאז </w:t>
      </w:r>
      <w:r>
        <w:rPr>
          <w:rFonts w:hint="cs"/>
          <w:rtl/>
        </w:rPr>
        <w:t>החלה</w:t>
      </w:r>
      <w:r w:rsidR="000D3B7C">
        <w:rPr>
          <w:rFonts w:hint="cs"/>
          <w:rtl/>
        </w:rPr>
        <w:t xml:space="preserve"> לפעול בעיר</w:t>
      </w:r>
      <w:r>
        <w:rPr>
          <w:rFonts w:hint="cs"/>
          <w:rtl/>
        </w:rPr>
        <w:t xml:space="preserve"> בסוף 2011. </w:t>
      </w:r>
      <w:r w:rsidR="0057636F">
        <w:rPr>
          <w:rFonts w:hint="cs"/>
          <w:rtl/>
        </w:rPr>
        <w:t xml:space="preserve">שירותי </w:t>
      </w:r>
      <w:r w:rsidR="0057636F">
        <w:rPr>
          <w:rFonts w:hint="cs"/>
          <w:rtl/>
        </w:rPr>
        <w:t>התח</w:t>
      </w:r>
      <w:r w:rsidR="00A95A54">
        <w:rPr>
          <w:rFonts w:hint="cs"/>
          <w:rtl/>
        </w:rPr>
        <w:t>"צ</w:t>
      </w:r>
      <w:r w:rsidR="0057636F">
        <w:rPr>
          <w:rFonts w:hint="cs"/>
          <w:rtl/>
        </w:rPr>
        <w:t xml:space="preserve"> במטרופולין ירושלים </w:t>
      </w:r>
      <w:r w:rsidR="00A95A54">
        <w:rPr>
          <w:rFonts w:hint="cs"/>
          <w:rtl/>
        </w:rPr>
        <w:t>מבוססים בעיקר על אוטובוסים בנסיעות עירוניות ובין-עירוניות</w:t>
      </w:r>
      <w:r w:rsidR="0057636F">
        <w:rPr>
          <w:rFonts w:hint="cs"/>
          <w:rtl/>
        </w:rPr>
        <w:t xml:space="preserve">. </w:t>
      </w:r>
      <w:r w:rsidR="0056678D">
        <w:rPr>
          <w:rFonts w:hint="cs"/>
          <w:rtl/>
        </w:rPr>
        <w:t>מנתונים שמסר צוות האב בתשובתו למשרד מבקר המדינה</w:t>
      </w:r>
      <w:r w:rsidR="00216732">
        <w:rPr>
          <w:rFonts w:hint="cs"/>
          <w:rtl/>
        </w:rPr>
        <w:t xml:space="preserve"> מחודש מרץ 2020, בשם עיריית ירושלים (להלן - תשובת צוות האב)</w:t>
      </w:r>
      <w:r w:rsidR="00BA27D8">
        <w:rPr>
          <w:rFonts w:hint="cs"/>
          <w:rtl/>
        </w:rPr>
        <w:t>,</w:t>
      </w:r>
      <w:r w:rsidR="00216732">
        <w:rPr>
          <w:rFonts w:hint="cs"/>
          <w:rtl/>
        </w:rPr>
        <w:t xml:space="preserve"> </w:t>
      </w:r>
      <w:r w:rsidR="0056678D">
        <w:rPr>
          <w:rFonts w:hint="cs"/>
          <w:rtl/>
        </w:rPr>
        <w:t>עולה</w:t>
      </w:r>
      <w:r w:rsidR="0047509F">
        <w:rPr>
          <w:rFonts w:hint="cs"/>
          <w:rtl/>
        </w:rPr>
        <w:t xml:space="preserve"> ש</w:t>
      </w:r>
      <w:r w:rsidR="00C3427A">
        <w:rPr>
          <w:rFonts w:hint="cs"/>
          <w:rtl/>
        </w:rPr>
        <w:t>בשנת 2019</w:t>
      </w:r>
      <w:r w:rsidR="0047509F">
        <w:rPr>
          <w:rFonts w:hint="cs"/>
          <w:rtl/>
        </w:rPr>
        <w:t xml:space="preserve"> </w:t>
      </w:r>
      <w:r w:rsidR="0056678D">
        <w:rPr>
          <w:rFonts w:hint="cs"/>
          <w:rtl/>
        </w:rPr>
        <w:t>כ-20%</w:t>
      </w:r>
      <w:r w:rsidR="00BA27D8">
        <w:rPr>
          <w:rFonts w:hint="cs"/>
          <w:rtl/>
        </w:rPr>
        <w:t xml:space="preserve"> </w:t>
      </w:r>
      <w:r w:rsidR="0047509F">
        <w:rPr>
          <w:rtl/>
        </w:rPr>
        <w:noBreakHyphen/>
      </w:r>
      <w:r w:rsidR="00BA27D8">
        <w:rPr>
          <w:rFonts w:hint="cs"/>
          <w:rtl/>
        </w:rPr>
        <w:t xml:space="preserve"> </w:t>
      </w:r>
      <w:r w:rsidR="0056678D">
        <w:rPr>
          <w:rFonts w:hint="cs"/>
          <w:rtl/>
        </w:rPr>
        <w:t xml:space="preserve">25% מהנסיעות הממונעות במטרופולין ירושלים לכל המטרות (לא רק למטרות עבודה) </w:t>
      </w:r>
      <w:r w:rsidR="00BA27D8">
        <w:rPr>
          <w:rFonts w:hint="cs"/>
          <w:rtl/>
        </w:rPr>
        <w:t xml:space="preserve">היו </w:t>
      </w:r>
      <w:r w:rsidR="00BA27D8">
        <w:rPr>
          <w:rFonts w:hint="cs"/>
          <w:rtl/>
        </w:rPr>
        <w:t>בתח"צ</w:t>
      </w:r>
      <w:r w:rsidR="00BA27D8">
        <w:rPr>
          <w:rFonts w:hint="cs"/>
          <w:rtl/>
        </w:rPr>
        <w:t xml:space="preserve">, </w:t>
      </w:r>
      <w:r w:rsidR="0056678D">
        <w:rPr>
          <w:rFonts w:hint="cs"/>
          <w:rtl/>
        </w:rPr>
        <w:t xml:space="preserve">כ-25% </w:t>
      </w:r>
      <w:r w:rsidR="007E231C">
        <w:rPr>
          <w:rFonts w:hint="cs"/>
          <w:rtl/>
        </w:rPr>
        <w:t>מהן</w:t>
      </w:r>
      <w:r w:rsidR="00BA27D8">
        <w:rPr>
          <w:rFonts w:hint="cs"/>
          <w:rtl/>
        </w:rPr>
        <w:t xml:space="preserve"> ב</w:t>
      </w:r>
      <w:r w:rsidR="0047509F">
        <w:rPr>
          <w:rFonts w:hint="cs"/>
          <w:rtl/>
        </w:rPr>
        <w:t>רכבת הקלה.</w:t>
      </w:r>
    </w:p>
    <w:p w:rsidR="00675450" w:rsidP="0079763E">
      <w:pPr>
        <w:pStyle w:val="a"/>
        <w:spacing w:line="269" w:lineRule="auto"/>
        <w:rPr>
          <w:rtl/>
        </w:rPr>
      </w:pPr>
    </w:p>
    <w:p w:rsidR="008D4DFC" w:rsidP="00727D1A">
      <w:pPr>
        <w:widowControl w:val="0"/>
        <w:spacing w:line="269" w:lineRule="auto"/>
        <w:rPr>
          <w:rtl/>
        </w:rPr>
      </w:pPr>
      <w:r>
        <w:rPr>
          <w:rFonts w:hint="cs"/>
          <w:rtl/>
        </w:rPr>
        <w:t xml:space="preserve">מערכת התחבורה בעיר מורכבת במיוחד בשל אילוצים של </w:t>
      </w:r>
      <w:r w:rsidR="00922B73">
        <w:rPr>
          <w:rFonts w:hint="cs"/>
          <w:rtl/>
        </w:rPr>
        <w:t>בנייה צפופה בחלקיה הישנים של העיר, ריבוי אוכלוסיי</w:t>
      </w:r>
      <w:r w:rsidR="00922B73">
        <w:rPr>
          <w:rFonts w:hint="eastAsia"/>
          <w:rtl/>
        </w:rPr>
        <w:t>ה</w:t>
      </w:r>
      <w:r w:rsidR="00922B73">
        <w:rPr>
          <w:rFonts w:hint="cs"/>
          <w:rtl/>
        </w:rPr>
        <w:t xml:space="preserve"> וטופוגרפיה הררית. </w:t>
      </w:r>
      <w:r>
        <w:rPr>
          <w:rFonts w:hint="cs"/>
          <w:rtl/>
        </w:rPr>
        <w:t>נוסף על כך</w:t>
      </w:r>
      <w:r w:rsidR="00B46988">
        <w:rPr>
          <w:rFonts w:hint="cs"/>
          <w:rtl/>
        </w:rPr>
        <w:t xml:space="preserve">, </w:t>
      </w:r>
      <w:r w:rsidR="000D3B7C">
        <w:rPr>
          <w:rFonts w:hint="cs"/>
          <w:rtl/>
        </w:rPr>
        <w:t>ל</w:t>
      </w:r>
      <w:r w:rsidRPr="00693F9E" w:rsidR="00B46988">
        <w:rPr>
          <w:rtl/>
        </w:rPr>
        <w:t xml:space="preserve">ירושלים </w:t>
      </w:r>
      <w:r w:rsidR="000D3B7C">
        <w:rPr>
          <w:rFonts w:hint="cs"/>
          <w:rtl/>
        </w:rPr>
        <w:t>נכנסים מדי יום ביומו כלי רכב פרטיים וציבוריים רבים</w:t>
      </w:r>
      <w:r w:rsidR="00B46988">
        <w:rPr>
          <w:rFonts w:hint="cs"/>
          <w:rtl/>
        </w:rPr>
        <w:t xml:space="preserve"> </w:t>
      </w:r>
      <w:r w:rsidRPr="00693F9E" w:rsidR="00B46988">
        <w:rPr>
          <w:rtl/>
        </w:rPr>
        <w:t>מכל רחבי הארץ</w:t>
      </w:r>
      <w:r>
        <w:rPr>
          <w:rFonts w:hint="cs"/>
          <w:rtl/>
        </w:rPr>
        <w:t xml:space="preserve">, אך </w:t>
      </w:r>
      <w:r w:rsidR="00B46988">
        <w:rPr>
          <w:rFonts w:hint="cs"/>
          <w:rtl/>
        </w:rPr>
        <w:t>הטופוגרפי</w:t>
      </w:r>
      <w:r w:rsidR="00B46988">
        <w:rPr>
          <w:rFonts w:hint="eastAsia"/>
          <w:rtl/>
        </w:rPr>
        <w:t>ה</w:t>
      </w:r>
      <w:r w:rsidR="00B46988">
        <w:rPr>
          <w:rFonts w:hint="cs"/>
          <w:rtl/>
        </w:rPr>
        <w:t xml:space="preserve"> ההררית והסלעית</w:t>
      </w:r>
      <w:r>
        <w:rPr>
          <w:rFonts w:hint="cs"/>
          <w:rtl/>
        </w:rPr>
        <w:t xml:space="preserve"> </w:t>
      </w:r>
      <w:r w:rsidR="00B46988">
        <w:rPr>
          <w:rFonts w:hint="cs"/>
          <w:rtl/>
        </w:rPr>
        <w:t xml:space="preserve">מקשה </w:t>
      </w:r>
      <w:r w:rsidR="007E53AB">
        <w:rPr>
          <w:rFonts w:hint="cs"/>
          <w:rtl/>
        </w:rPr>
        <w:t>את</w:t>
      </w:r>
      <w:r w:rsidR="00B46988">
        <w:rPr>
          <w:rFonts w:hint="cs"/>
          <w:rtl/>
        </w:rPr>
        <w:t xml:space="preserve"> הרחבת</w:t>
      </w:r>
      <w:r w:rsidR="007359AC">
        <w:rPr>
          <w:rFonts w:hint="cs"/>
          <w:rtl/>
        </w:rPr>
        <w:t xml:space="preserve"> </w:t>
      </w:r>
      <w:r w:rsidR="00B46988">
        <w:rPr>
          <w:rFonts w:hint="cs"/>
          <w:rtl/>
        </w:rPr>
        <w:t>הדרכים הקיימות ו</w:t>
      </w:r>
      <w:r w:rsidR="007E53AB">
        <w:rPr>
          <w:rFonts w:hint="cs"/>
          <w:rtl/>
        </w:rPr>
        <w:t>את</w:t>
      </w:r>
      <w:r w:rsidR="00B46988">
        <w:rPr>
          <w:rFonts w:hint="cs"/>
          <w:rtl/>
        </w:rPr>
        <w:t xml:space="preserve"> יצירת דרכי </w:t>
      </w:r>
      <w:r>
        <w:rPr>
          <w:rFonts w:hint="cs"/>
          <w:rtl/>
        </w:rPr>
        <w:t xml:space="preserve">כניסה </w:t>
      </w:r>
      <w:r w:rsidR="00B46988">
        <w:rPr>
          <w:rFonts w:hint="cs"/>
          <w:rtl/>
        </w:rPr>
        <w:t xml:space="preserve">חדשות לעיר. </w:t>
      </w:r>
      <w:r w:rsidR="00D61776">
        <w:rPr>
          <w:rFonts w:hint="cs"/>
          <w:rtl/>
        </w:rPr>
        <w:t>משום כך</w:t>
      </w:r>
      <w:r w:rsidR="00B46988">
        <w:rPr>
          <w:rFonts w:hint="cs"/>
          <w:rtl/>
        </w:rPr>
        <w:t xml:space="preserve"> </w:t>
      </w:r>
      <w:r w:rsidRPr="00693F9E" w:rsidR="00B46988">
        <w:rPr>
          <w:rtl/>
        </w:rPr>
        <w:t xml:space="preserve">צירי התנועה </w:t>
      </w:r>
      <w:r w:rsidR="00B46988">
        <w:rPr>
          <w:rFonts w:hint="cs"/>
          <w:rtl/>
        </w:rPr>
        <w:t>ל</w:t>
      </w:r>
      <w:r w:rsidRPr="00693F9E" w:rsidR="00B46988">
        <w:rPr>
          <w:rtl/>
        </w:rPr>
        <w:t xml:space="preserve">ירושלים </w:t>
      </w:r>
      <w:r>
        <w:rPr>
          <w:rFonts w:hint="cs"/>
          <w:rtl/>
        </w:rPr>
        <w:t xml:space="preserve">עמוסים </w:t>
      </w:r>
      <w:r w:rsidR="00B46988">
        <w:rPr>
          <w:rFonts w:hint="cs"/>
          <w:rtl/>
        </w:rPr>
        <w:t>בשעות רבות של היממה</w:t>
      </w:r>
      <w:r>
        <w:rPr>
          <w:rFonts w:hint="cs"/>
          <w:rtl/>
        </w:rPr>
        <w:t xml:space="preserve">, דבר הפוגע </w:t>
      </w:r>
      <w:r w:rsidR="00B46988">
        <w:rPr>
          <w:rFonts w:hint="cs"/>
          <w:rtl/>
        </w:rPr>
        <w:t>ביעילות</w:t>
      </w:r>
      <w:r w:rsidR="00B8160D">
        <w:rPr>
          <w:rFonts w:hint="cs"/>
          <w:rtl/>
        </w:rPr>
        <w:t>ו</w:t>
      </w:r>
      <w:r w:rsidR="00B46988">
        <w:rPr>
          <w:rFonts w:hint="cs"/>
          <w:rtl/>
        </w:rPr>
        <w:t xml:space="preserve"> של מערך </w:t>
      </w:r>
      <w:r w:rsidR="00B46988">
        <w:rPr>
          <w:rFonts w:hint="cs"/>
          <w:rtl/>
        </w:rPr>
        <w:t>התח</w:t>
      </w:r>
      <w:r w:rsidR="007F6443">
        <w:rPr>
          <w:rFonts w:hint="cs"/>
          <w:rtl/>
        </w:rPr>
        <w:t>"צ</w:t>
      </w:r>
      <w:r w:rsidR="002030C2">
        <w:rPr>
          <w:rFonts w:hint="cs"/>
          <w:rtl/>
        </w:rPr>
        <w:t xml:space="preserve"> בעיר</w:t>
      </w:r>
      <w:r w:rsidRPr="00693F9E" w:rsidR="00B46988">
        <w:rPr>
          <w:rtl/>
        </w:rPr>
        <w:t>.</w:t>
      </w:r>
      <w:r w:rsidR="00B46988">
        <w:rPr>
          <w:rFonts w:hint="cs"/>
          <w:rtl/>
        </w:rPr>
        <w:t xml:space="preserve"> </w:t>
      </w:r>
    </w:p>
    <w:p w:rsidR="00747718" w:rsidP="0079763E">
      <w:pPr>
        <w:pStyle w:val="a"/>
        <w:spacing w:line="269" w:lineRule="auto"/>
        <w:rPr>
          <w:rtl/>
        </w:rPr>
      </w:pPr>
    </w:p>
    <w:p w:rsidR="00747718" w:rsidP="0079763E">
      <w:pPr>
        <w:widowControl w:val="0"/>
        <w:spacing w:line="269" w:lineRule="auto"/>
        <w:rPr>
          <w:rtl/>
        </w:rPr>
      </w:pPr>
      <w:r>
        <w:rPr>
          <w:rFonts w:hint="cs"/>
          <w:rtl/>
        </w:rPr>
        <w:t>התח</w:t>
      </w:r>
      <w:r w:rsidR="0087487E">
        <w:rPr>
          <w:rFonts w:hint="cs"/>
          <w:rtl/>
        </w:rPr>
        <w:t>"צ</w:t>
      </w:r>
      <w:r>
        <w:rPr>
          <w:rFonts w:hint="cs"/>
          <w:rtl/>
        </w:rPr>
        <w:t xml:space="preserve"> </w:t>
      </w:r>
      <w:r w:rsidR="0087487E">
        <w:rPr>
          <w:rFonts w:hint="cs"/>
          <w:rtl/>
        </w:rPr>
        <w:t>ב</w:t>
      </w:r>
      <w:r>
        <w:rPr>
          <w:rFonts w:hint="cs"/>
          <w:rtl/>
        </w:rPr>
        <w:t xml:space="preserve">ירושלים מופעלת </w:t>
      </w:r>
      <w:r w:rsidR="006152AF">
        <w:rPr>
          <w:rFonts w:hint="cs"/>
          <w:rtl/>
        </w:rPr>
        <w:t xml:space="preserve">על פי הסכמים עם </w:t>
      </w:r>
      <w:r w:rsidR="0087487E">
        <w:rPr>
          <w:rFonts w:hint="cs"/>
          <w:rtl/>
        </w:rPr>
        <w:t>כמה</w:t>
      </w:r>
      <w:r>
        <w:rPr>
          <w:rFonts w:hint="cs"/>
          <w:rtl/>
        </w:rPr>
        <w:t xml:space="preserve"> מפעילים: </w:t>
      </w:r>
      <w:r w:rsidR="002F5195">
        <w:rPr>
          <w:rFonts w:hint="cs"/>
          <w:rtl/>
        </w:rPr>
        <w:t>אגד</w:t>
      </w:r>
      <w:r w:rsidR="00485047">
        <w:rPr>
          <w:rFonts w:hint="cs"/>
          <w:rtl/>
        </w:rPr>
        <w:t xml:space="preserve"> </w:t>
      </w:r>
      <w:r w:rsidR="0053448E">
        <w:rPr>
          <w:rFonts w:hint="cs"/>
          <w:rtl/>
        </w:rPr>
        <w:t>חברה</w:t>
      </w:r>
      <w:r w:rsidR="002F5195">
        <w:rPr>
          <w:rFonts w:hint="cs"/>
          <w:rtl/>
        </w:rPr>
        <w:t xml:space="preserve"> לתחבורה בע"מ (להלן</w:t>
      </w:r>
      <w:r w:rsidR="000D3B7C">
        <w:rPr>
          <w:rFonts w:hint="cs"/>
          <w:rtl/>
        </w:rPr>
        <w:t xml:space="preserve"> -</w:t>
      </w:r>
      <w:r w:rsidR="002F5195">
        <w:rPr>
          <w:rFonts w:hint="cs"/>
          <w:rtl/>
        </w:rPr>
        <w:t xml:space="preserve"> אגד)</w:t>
      </w:r>
      <w:r w:rsidR="0087487E">
        <w:rPr>
          <w:rFonts w:hint="cs"/>
          <w:rtl/>
        </w:rPr>
        <w:t>,</w:t>
      </w:r>
      <w:r>
        <w:rPr>
          <w:rFonts w:hint="cs"/>
          <w:rtl/>
        </w:rPr>
        <w:t xml:space="preserve"> המפעילה 73 קווים במערב העיר; חברת </w:t>
      </w:r>
      <w:r>
        <w:rPr>
          <w:rFonts w:hint="cs"/>
          <w:rtl/>
        </w:rPr>
        <w:t>סיטיפס</w:t>
      </w:r>
      <w:r w:rsidR="002D4705">
        <w:rPr>
          <w:rFonts w:hint="cs"/>
          <w:rtl/>
        </w:rPr>
        <w:t xml:space="preserve"> בע"מ</w:t>
      </w:r>
      <w:r w:rsidR="0087487E">
        <w:rPr>
          <w:rFonts w:hint="cs"/>
          <w:rtl/>
        </w:rPr>
        <w:t>,</w:t>
      </w:r>
      <w:r>
        <w:rPr>
          <w:rFonts w:hint="cs"/>
          <w:rtl/>
        </w:rPr>
        <w:t xml:space="preserve"> המפעילה את הרכבת הקלה; ומפעילי מזרח ירושלים - </w:t>
      </w:r>
      <w:r w:rsidR="0087487E">
        <w:rPr>
          <w:rFonts w:hint="cs"/>
          <w:rtl/>
        </w:rPr>
        <w:t>שבעה</w:t>
      </w:r>
      <w:r>
        <w:rPr>
          <w:rFonts w:hint="cs"/>
          <w:rtl/>
        </w:rPr>
        <w:t xml:space="preserve"> מפעילים </w:t>
      </w:r>
      <w:r w:rsidR="0087487E">
        <w:rPr>
          <w:rFonts w:hint="cs"/>
          <w:rtl/>
        </w:rPr>
        <w:t xml:space="preserve">האחראים ל-35 קווי </w:t>
      </w:r>
      <w:r>
        <w:rPr>
          <w:rFonts w:hint="cs"/>
          <w:rtl/>
        </w:rPr>
        <w:t xml:space="preserve">שירות </w:t>
      </w:r>
      <w:r w:rsidR="00664F81">
        <w:rPr>
          <w:rFonts w:hint="cs"/>
          <w:rtl/>
        </w:rPr>
        <w:t>ב</w:t>
      </w:r>
      <w:r>
        <w:rPr>
          <w:rFonts w:hint="cs"/>
          <w:rtl/>
        </w:rPr>
        <w:t xml:space="preserve">שכונות </w:t>
      </w:r>
      <w:r w:rsidR="0087487E">
        <w:rPr>
          <w:rFonts w:hint="cs"/>
          <w:rtl/>
        </w:rPr>
        <w:t>שב</w:t>
      </w:r>
      <w:r>
        <w:rPr>
          <w:rFonts w:hint="cs"/>
          <w:rtl/>
        </w:rPr>
        <w:t xml:space="preserve">מזרח </w:t>
      </w:r>
      <w:r w:rsidR="0087487E">
        <w:rPr>
          <w:rFonts w:hint="cs"/>
          <w:rtl/>
        </w:rPr>
        <w:t>העיר</w:t>
      </w:r>
      <w:r>
        <w:rPr>
          <w:rFonts w:hint="cs"/>
          <w:rtl/>
        </w:rPr>
        <w:t>.</w:t>
      </w:r>
      <w:r w:rsidR="007F621B">
        <w:rPr>
          <w:rFonts w:hint="cs"/>
          <w:rtl/>
        </w:rPr>
        <w:t xml:space="preserve"> מפעילים נוספים מחברים את העיר עם יישובי המטרופולין. </w:t>
      </w:r>
    </w:p>
    <w:p w:rsidR="008D4DFC" w:rsidP="0079763E">
      <w:pPr>
        <w:pStyle w:val="a"/>
        <w:spacing w:line="269" w:lineRule="auto"/>
        <w:rPr>
          <w:rtl/>
        </w:rPr>
      </w:pPr>
    </w:p>
    <w:p w:rsidR="002F1FC8" w:rsidP="0079763E">
      <w:pPr>
        <w:rPr>
          <w:sz w:val="24"/>
          <w:rtl/>
        </w:rPr>
      </w:pPr>
      <w:r w:rsidRPr="00856E34">
        <w:rPr>
          <w:rtl/>
        </w:rPr>
        <w:t xml:space="preserve">מערך </w:t>
      </w:r>
      <w:r w:rsidRPr="00856E34">
        <w:rPr>
          <w:rtl/>
        </w:rPr>
        <w:t>התח</w:t>
      </w:r>
      <w:r w:rsidR="007F621B">
        <w:rPr>
          <w:rFonts w:hint="cs"/>
          <w:rtl/>
        </w:rPr>
        <w:t>"</w:t>
      </w:r>
      <w:r w:rsidRPr="00856E34">
        <w:rPr>
          <w:rtl/>
        </w:rPr>
        <w:t>צ</w:t>
      </w:r>
      <w:r w:rsidRPr="00856E34">
        <w:rPr>
          <w:rtl/>
        </w:rPr>
        <w:t xml:space="preserve"> הפועל </w:t>
      </w:r>
      <w:r w:rsidR="002F43B5">
        <w:rPr>
          <w:rFonts w:hint="cs"/>
          <w:rtl/>
        </w:rPr>
        <w:t>בירושלים צפוי לעבור שינויים רבים בשנים הקרובות</w:t>
      </w:r>
      <w:r>
        <w:rPr>
          <w:rFonts w:hint="cs"/>
          <w:rtl/>
        </w:rPr>
        <w:t xml:space="preserve">. </w:t>
      </w:r>
      <w:r w:rsidR="00074610">
        <w:rPr>
          <w:rFonts w:hint="cs"/>
          <w:rtl/>
        </w:rPr>
        <w:t>קווי האוטובוסים הנוכחיים, בתוספת קווים חדשים, יחולקו לשלוש אשכולות</w:t>
      </w:r>
      <w:r>
        <w:rPr>
          <w:vertAlign w:val="superscript"/>
          <w:rtl/>
        </w:rPr>
        <w:footnoteReference w:id="8"/>
      </w:r>
      <w:r w:rsidR="00074610">
        <w:rPr>
          <w:rFonts w:hint="cs"/>
          <w:rtl/>
        </w:rPr>
        <w:t xml:space="preserve"> שיחולקו בין שלושה מפעילים. </w:t>
      </w:r>
      <w:r>
        <w:rPr>
          <w:rFonts w:hint="cs"/>
          <w:rtl/>
        </w:rPr>
        <w:t xml:space="preserve">בדצמבר 2018 פרסם משרד התחבורה </w:t>
      </w:r>
      <w:r w:rsidR="00C978DA">
        <w:rPr>
          <w:rFonts w:hint="cs"/>
          <w:rtl/>
        </w:rPr>
        <w:t xml:space="preserve">שני </w:t>
      </w:r>
      <w:r>
        <w:rPr>
          <w:rFonts w:hint="cs"/>
          <w:rtl/>
        </w:rPr>
        <w:t>מכרז</w:t>
      </w:r>
      <w:r w:rsidR="00C978DA">
        <w:rPr>
          <w:rFonts w:hint="cs"/>
          <w:rtl/>
        </w:rPr>
        <w:t>ים</w:t>
      </w:r>
      <w:r>
        <w:rPr>
          <w:rFonts w:hint="cs"/>
          <w:rtl/>
        </w:rPr>
        <w:t xml:space="preserve"> </w:t>
      </w:r>
      <w:r w:rsidR="00B54A55">
        <w:rPr>
          <w:rFonts w:hint="cs"/>
          <w:rtl/>
        </w:rPr>
        <w:t>לבחירת שני מפע</w:t>
      </w:r>
      <w:r w:rsidR="00D34D27">
        <w:rPr>
          <w:rFonts w:hint="cs"/>
          <w:rtl/>
        </w:rPr>
        <w:t>י</w:t>
      </w:r>
      <w:r w:rsidR="00B54A55">
        <w:rPr>
          <w:rFonts w:hint="cs"/>
          <w:rtl/>
        </w:rPr>
        <w:t xml:space="preserve">לים - מפעיל אחד לכל אשכול - </w:t>
      </w:r>
      <w:r>
        <w:rPr>
          <w:rFonts w:hint="cs"/>
          <w:rtl/>
        </w:rPr>
        <w:t>שיפעלו בירושלים בנוסף על אגד</w:t>
      </w:r>
      <w:r w:rsidR="005243A3">
        <w:rPr>
          <w:rFonts w:hint="cs"/>
          <w:rtl/>
        </w:rPr>
        <w:t xml:space="preserve"> </w:t>
      </w:r>
      <w:r w:rsidR="00074610">
        <w:rPr>
          <w:rFonts w:hint="cs"/>
          <w:rtl/>
        </w:rPr>
        <w:t xml:space="preserve">שיפעיל אשכול אחד </w:t>
      </w:r>
      <w:r w:rsidR="005243A3">
        <w:rPr>
          <w:rFonts w:hint="cs"/>
          <w:rtl/>
        </w:rPr>
        <w:t>(ראו להלן)</w:t>
      </w:r>
      <w:r>
        <w:rPr>
          <w:rFonts w:hint="cs"/>
          <w:rtl/>
        </w:rPr>
        <w:t xml:space="preserve">. </w:t>
      </w:r>
      <w:r w:rsidR="00664F81">
        <w:rPr>
          <w:rFonts w:hint="cs"/>
          <w:rtl/>
        </w:rPr>
        <w:t>כמו כן</w:t>
      </w:r>
      <w:r w:rsidR="00C64C38">
        <w:rPr>
          <w:rFonts w:hint="cs"/>
          <w:rtl/>
        </w:rPr>
        <w:t>,</w:t>
      </w:r>
      <w:r>
        <w:rPr>
          <w:rFonts w:hint="cs"/>
          <w:rtl/>
        </w:rPr>
        <w:t xml:space="preserve"> עד שנת 2024 מתוכננת לפעול </w:t>
      </w:r>
      <w:r w:rsidR="00FE0C5A">
        <w:rPr>
          <w:rFonts w:hint="cs"/>
          <w:rtl/>
        </w:rPr>
        <w:t xml:space="preserve">בעיר </w:t>
      </w:r>
      <w:r>
        <w:rPr>
          <w:rFonts w:hint="cs"/>
          <w:rtl/>
        </w:rPr>
        <w:t xml:space="preserve">רשת </w:t>
      </w:r>
      <w:r w:rsidR="00D61776">
        <w:rPr>
          <w:rFonts w:hint="cs"/>
          <w:rtl/>
        </w:rPr>
        <w:t>של חמישה</w:t>
      </w:r>
      <w:r w:rsidR="00FB52C6">
        <w:rPr>
          <w:rFonts w:hint="cs"/>
          <w:rtl/>
        </w:rPr>
        <w:t xml:space="preserve"> </w:t>
      </w:r>
      <w:r>
        <w:rPr>
          <w:rFonts w:hint="cs"/>
          <w:rtl/>
        </w:rPr>
        <w:t>קווי</w:t>
      </w:r>
      <w:r w:rsidR="000C3241">
        <w:rPr>
          <w:rFonts w:hint="cs"/>
          <w:rtl/>
        </w:rPr>
        <w:t>ם</w:t>
      </w:r>
      <w:r>
        <w:rPr>
          <w:rFonts w:hint="cs"/>
          <w:rtl/>
        </w:rPr>
        <w:t xml:space="preserve"> </w:t>
      </w:r>
      <w:r w:rsidR="00307483">
        <w:rPr>
          <w:rFonts w:hint="cs"/>
          <w:rtl/>
        </w:rPr>
        <w:t>של ה</w:t>
      </w:r>
      <w:r>
        <w:rPr>
          <w:rFonts w:hint="cs"/>
          <w:rtl/>
        </w:rPr>
        <w:t xml:space="preserve">רכבת </w:t>
      </w:r>
      <w:r w:rsidR="00307483">
        <w:rPr>
          <w:rFonts w:hint="cs"/>
          <w:rtl/>
        </w:rPr>
        <w:t>ה</w:t>
      </w:r>
      <w:r>
        <w:rPr>
          <w:rFonts w:hint="cs"/>
          <w:rtl/>
        </w:rPr>
        <w:t>קלה (להלן</w:t>
      </w:r>
      <w:r w:rsidR="00656911">
        <w:rPr>
          <w:rFonts w:hint="cs"/>
          <w:rtl/>
        </w:rPr>
        <w:t xml:space="preserve"> - </w:t>
      </w:r>
      <w:r>
        <w:rPr>
          <w:rFonts w:hint="cs"/>
        </w:rPr>
        <w:t>JNET</w:t>
      </w:r>
      <w:r>
        <w:rPr>
          <w:rFonts w:hint="cs"/>
          <w:rtl/>
        </w:rPr>
        <w:t>).</w:t>
      </w:r>
      <w:r w:rsidR="000703D0">
        <w:rPr>
          <w:rFonts w:hint="cs"/>
          <w:rtl/>
        </w:rPr>
        <w:t xml:space="preserve"> אמצעי</w:t>
      </w:r>
      <w:r w:rsidR="00C64C38">
        <w:rPr>
          <w:rFonts w:hint="cs"/>
          <w:sz w:val="24"/>
          <w:rtl/>
        </w:rPr>
        <w:t xml:space="preserve"> תחבורה נוסף </w:t>
      </w:r>
      <w:r w:rsidR="001412CB">
        <w:rPr>
          <w:rFonts w:hint="cs"/>
          <w:sz w:val="24"/>
          <w:rtl/>
        </w:rPr>
        <w:t xml:space="preserve">שמחבר את העיר ליתר המדינה </w:t>
      </w:r>
      <w:r w:rsidR="00C64C38">
        <w:rPr>
          <w:rFonts w:hint="cs"/>
          <w:sz w:val="24"/>
          <w:rtl/>
        </w:rPr>
        <w:t xml:space="preserve">הוא </w:t>
      </w:r>
      <w:r w:rsidRPr="00BB1275" w:rsidR="00C91328">
        <w:rPr>
          <w:rFonts w:hint="cs"/>
          <w:sz w:val="24"/>
          <w:rtl/>
        </w:rPr>
        <w:t>קו הרכבת המהיר</w:t>
      </w:r>
      <w:r w:rsidR="00C64C38">
        <w:rPr>
          <w:rFonts w:hint="cs"/>
          <w:sz w:val="24"/>
          <w:rtl/>
        </w:rPr>
        <w:t xml:space="preserve">, אשר </w:t>
      </w:r>
      <w:r w:rsidR="00307483">
        <w:rPr>
          <w:rFonts w:hint="cs"/>
          <w:sz w:val="24"/>
          <w:rtl/>
        </w:rPr>
        <w:t xml:space="preserve">פועל מאז </w:t>
      </w:r>
      <w:r w:rsidR="00C64C38">
        <w:rPr>
          <w:rFonts w:hint="cs"/>
          <w:sz w:val="24"/>
          <w:rtl/>
        </w:rPr>
        <w:t>שנת 2018</w:t>
      </w:r>
      <w:r w:rsidRPr="00BB1275" w:rsidR="00C91328">
        <w:rPr>
          <w:rFonts w:hint="cs"/>
          <w:sz w:val="24"/>
          <w:rtl/>
        </w:rPr>
        <w:t xml:space="preserve"> מנ</w:t>
      </w:r>
      <w:r w:rsidR="00DC744C">
        <w:rPr>
          <w:rFonts w:hint="cs"/>
          <w:sz w:val="24"/>
          <w:rtl/>
        </w:rPr>
        <w:t>מל התעופה בן-גוריון</w:t>
      </w:r>
      <w:r w:rsidRPr="00BB1275" w:rsidR="00C91328">
        <w:rPr>
          <w:rFonts w:hint="cs"/>
          <w:sz w:val="24"/>
          <w:rtl/>
        </w:rPr>
        <w:t xml:space="preserve"> </w:t>
      </w:r>
      <w:r w:rsidRPr="00BB1275" w:rsidR="00366D31">
        <w:rPr>
          <w:rFonts w:hint="cs"/>
          <w:sz w:val="24"/>
          <w:rtl/>
        </w:rPr>
        <w:t xml:space="preserve">לתחנת </w:t>
      </w:r>
      <w:r w:rsidR="00D95BD8">
        <w:rPr>
          <w:rFonts w:hint="cs"/>
          <w:sz w:val="24"/>
          <w:rtl/>
        </w:rPr>
        <w:t xml:space="preserve">הרכבת </w:t>
      </w:r>
      <w:r w:rsidRPr="00BB1275" w:rsidR="00366D31">
        <w:rPr>
          <w:rFonts w:hint="cs"/>
          <w:sz w:val="24"/>
          <w:rtl/>
        </w:rPr>
        <w:t xml:space="preserve">יצחק נבון בירושלים </w:t>
      </w:r>
      <w:r w:rsidRPr="00BB1275" w:rsidR="00C91328">
        <w:rPr>
          <w:rFonts w:hint="cs"/>
          <w:sz w:val="24"/>
          <w:rtl/>
        </w:rPr>
        <w:t>וחזרה, ו</w:t>
      </w:r>
      <w:r w:rsidR="00307483">
        <w:rPr>
          <w:rFonts w:hint="cs"/>
          <w:sz w:val="24"/>
          <w:rtl/>
        </w:rPr>
        <w:t>מ</w:t>
      </w:r>
      <w:r w:rsidRPr="00BB1275" w:rsidR="00C91328">
        <w:rPr>
          <w:rFonts w:hint="cs"/>
          <w:sz w:val="24"/>
          <w:rtl/>
        </w:rPr>
        <w:t xml:space="preserve">סוף שנת 2019 </w:t>
      </w:r>
      <w:r w:rsidR="00C64C38">
        <w:rPr>
          <w:sz w:val="24"/>
          <w:rtl/>
        </w:rPr>
        <w:t>-</w:t>
      </w:r>
      <w:r w:rsidR="00C64C38">
        <w:rPr>
          <w:rFonts w:hint="cs"/>
          <w:sz w:val="24"/>
          <w:rtl/>
        </w:rPr>
        <w:t xml:space="preserve"> </w:t>
      </w:r>
      <w:r w:rsidR="00D95BD8">
        <w:rPr>
          <w:rFonts w:hint="cs"/>
          <w:sz w:val="24"/>
          <w:rtl/>
        </w:rPr>
        <w:t xml:space="preserve">גם </w:t>
      </w:r>
      <w:r w:rsidRPr="00BB1275" w:rsidR="004A4AE7">
        <w:rPr>
          <w:rFonts w:hint="cs"/>
          <w:sz w:val="24"/>
          <w:rtl/>
        </w:rPr>
        <w:t>מ</w:t>
      </w:r>
      <w:r w:rsidRPr="00BB1275" w:rsidR="00C91328">
        <w:rPr>
          <w:rFonts w:hint="cs"/>
          <w:sz w:val="24"/>
          <w:rtl/>
        </w:rPr>
        <w:t xml:space="preserve">תחנת </w:t>
      </w:r>
      <w:r w:rsidR="003D7A2A">
        <w:rPr>
          <w:rFonts w:hint="cs"/>
          <w:sz w:val="24"/>
          <w:rtl/>
        </w:rPr>
        <w:t xml:space="preserve">הרכבת </w:t>
      </w:r>
      <w:r w:rsidRPr="00BB1275" w:rsidR="00C91328">
        <w:rPr>
          <w:rFonts w:hint="cs"/>
          <w:sz w:val="24"/>
          <w:rtl/>
        </w:rPr>
        <w:t>ההגנה בתל אביב</w:t>
      </w:r>
      <w:r w:rsidR="00D95BD8">
        <w:rPr>
          <w:rFonts w:hint="cs"/>
          <w:sz w:val="24"/>
          <w:rtl/>
        </w:rPr>
        <w:t xml:space="preserve"> וחזרה</w:t>
      </w:r>
      <w:r w:rsidRPr="00BB1275" w:rsidR="0001626F">
        <w:rPr>
          <w:rFonts w:hint="cs"/>
          <w:sz w:val="24"/>
          <w:rtl/>
        </w:rPr>
        <w:t xml:space="preserve">. על פי התכנון המקורי הקו לירושלים </w:t>
      </w:r>
      <w:r w:rsidR="00C64C38">
        <w:rPr>
          <w:rFonts w:hint="cs"/>
          <w:sz w:val="24"/>
          <w:rtl/>
        </w:rPr>
        <w:t xml:space="preserve">אמור </w:t>
      </w:r>
      <w:r w:rsidRPr="00BB1275" w:rsidR="0001626F">
        <w:rPr>
          <w:rFonts w:hint="cs"/>
          <w:sz w:val="24"/>
          <w:rtl/>
        </w:rPr>
        <w:t>לצאת מתחנת הרצלי</w:t>
      </w:r>
      <w:r w:rsidR="00D77841">
        <w:rPr>
          <w:rFonts w:hint="cs"/>
          <w:sz w:val="24"/>
          <w:rtl/>
        </w:rPr>
        <w:t>י</w:t>
      </w:r>
      <w:r w:rsidRPr="00BB1275" w:rsidR="0001626F">
        <w:rPr>
          <w:rFonts w:hint="cs"/>
          <w:sz w:val="24"/>
          <w:rtl/>
        </w:rPr>
        <w:t>ה</w:t>
      </w:r>
      <w:r w:rsidR="00C64C38">
        <w:rPr>
          <w:rFonts w:hint="cs"/>
          <w:sz w:val="24"/>
          <w:rtl/>
        </w:rPr>
        <w:t>,</w:t>
      </w:r>
      <w:r w:rsidRPr="00BB1275" w:rsidR="004A4AE7">
        <w:rPr>
          <w:rFonts w:hint="cs"/>
          <w:sz w:val="24"/>
          <w:rtl/>
        </w:rPr>
        <w:t xml:space="preserve"> והעבודות להשגת יעד זה נמשכות</w:t>
      </w:r>
      <w:r>
        <w:rPr>
          <w:rStyle w:val="FootnoteReference"/>
          <w:rtl/>
        </w:rPr>
        <w:footnoteReference w:id="9"/>
      </w:r>
      <w:r w:rsidRPr="00BB1275" w:rsidR="004A4AE7">
        <w:rPr>
          <w:rFonts w:hint="cs"/>
          <w:sz w:val="24"/>
          <w:rtl/>
        </w:rPr>
        <w:t xml:space="preserve">. תחנת הרכבת יצחק נבון בירושלים </w:t>
      </w:r>
      <w:r w:rsidR="00C64C38">
        <w:rPr>
          <w:rFonts w:hint="cs"/>
          <w:sz w:val="24"/>
          <w:rtl/>
        </w:rPr>
        <w:t xml:space="preserve">ממוקמת בסמיכות </w:t>
      </w:r>
      <w:r w:rsidRPr="00BB1275">
        <w:rPr>
          <w:rFonts w:hint="cs"/>
          <w:sz w:val="24"/>
          <w:rtl/>
        </w:rPr>
        <w:t xml:space="preserve">לתחנה המרכזית, </w:t>
      </w:r>
      <w:r w:rsidR="00D95BD8">
        <w:rPr>
          <w:rFonts w:hint="cs"/>
          <w:sz w:val="24"/>
          <w:rtl/>
        </w:rPr>
        <w:t>ש</w:t>
      </w:r>
      <w:r w:rsidR="001B115E">
        <w:rPr>
          <w:rFonts w:hint="cs"/>
          <w:sz w:val="24"/>
          <w:rtl/>
        </w:rPr>
        <w:t>ב</w:t>
      </w:r>
      <w:r w:rsidRPr="00BB1275">
        <w:rPr>
          <w:rFonts w:hint="cs"/>
          <w:sz w:val="24"/>
          <w:rtl/>
        </w:rPr>
        <w:t>ה</w:t>
      </w:r>
      <w:r w:rsidR="001B115E">
        <w:rPr>
          <w:rFonts w:hint="cs"/>
          <w:sz w:val="24"/>
          <w:rtl/>
        </w:rPr>
        <w:t xml:space="preserve"> </w:t>
      </w:r>
      <w:r w:rsidR="00D95BD8">
        <w:rPr>
          <w:rFonts w:hint="cs"/>
          <w:sz w:val="24"/>
          <w:rtl/>
        </w:rPr>
        <w:t>מתכנסים</w:t>
      </w:r>
      <w:r w:rsidR="001B115E">
        <w:rPr>
          <w:rFonts w:hint="cs"/>
          <w:sz w:val="24"/>
          <w:rtl/>
        </w:rPr>
        <w:t xml:space="preserve"> </w:t>
      </w:r>
      <w:r w:rsidRPr="00BB1275">
        <w:rPr>
          <w:rFonts w:hint="cs"/>
          <w:sz w:val="24"/>
          <w:rtl/>
        </w:rPr>
        <w:t xml:space="preserve">קווי </w:t>
      </w:r>
      <w:r w:rsidR="001B115E">
        <w:rPr>
          <w:rFonts w:hint="cs"/>
          <w:sz w:val="24"/>
          <w:rtl/>
        </w:rPr>
        <w:t xml:space="preserve">אוטובוסים </w:t>
      </w:r>
      <w:r w:rsidRPr="00BB1275">
        <w:rPr>
          <w:rFonts w:hint="cs"/>
          <w:sz w:val="24"/>
          <w:rtl/>
        </w:rPr>
        <w:t>עירוניים ובין</w:t>
      </w:r>
      <w:r w:rsidR="00D95BD8">
        <w:rPr>
          <w:rFonts w:hint="cs"/>
          <w:sz w:val="24"/>
          <w:rtl/>
        </w:rPr>
        <w:t>-</w:t>
      </w:r>
      <w:r w:rsidRPr="00BB1275">
        <w:rPr>
          <w:rFonts w:hint="cs"/>
          <w:sz w:val="24"/>
          <w:rtl/>
        </w:rPr>
        <w:t>עירוניים</w:t>
      </w:r>
      <w:r w:rsidR="001B115E">
        <w:rPr>
          <w:rFonts w:hint="cs"/>
          <w:sz w:val="24"/>
          <w:rtl/>
        </w:rPr>
        <w:t xml:space="preserve"> רבים</w:t>
      </w:r>
      <w:r w:rsidRPr="00BB1275">
        <w:rPr>
          <w:rFonts w:hint="cs"/>
          <w:sz w:val="24"/>
          <w:rtl/>
        </w:rPr>
        <w:t xml:space="preserve">, </w:t>
      </w:r>
      <w:r w:rsidR="00D95BD8">
        <w:rPr>
          <w:rFonts w:hint="cs"/>
          <w:sz w:val="24"/>
          <w:rtl/>
        </w:rPr>
        <w:t>ו</w:t>
      </w:r>
      <w:r w:rsidR="001B115E">
        <w:rPr>
          <w:rFonts w:hint="cs"/>
          <w:sz w:val="24"/>
          <w:rtl/>
        </w:rPr>
        <w:t xml:space="preserve">בסמיכות </w:t>
      </w:r>
      <w:r w:rsidR="00D95BD8">
        <w:rPr>
          <w:rFonts w:hint="cs"/>
          <w:sz w:val="24"/>
          <w:rtl/>
        </w:rPr>
        <w:t>ל</w:t>
      </w:r>
      <w:r w:rsidRPr="00BB1275" w:rsidR="004A4AE7">
        <w:rPr>
          <w:rFonts w:hint="cs"/>
          <w:sz w:val="24"/>
          <w:rtl/>
        </w:rPr>
        <w:t>אחת התחנות העמוסות של הרכבת הקלה</w:t>
      </w:r>
      <w:r w:rsidRPr="00BB1275">
        <w:rPr>
          <w:rFonts w:hint="cs"/>
          <w:sz w:val="24"/>
          <w:rtl/>
        </w:rPr>
        <w:t xml:space="preserve">. מצב זה </w:t>
      </w:r>
      <w:r w:rsidRPr="00BB1275" w:rsidR="004A4AE7">
        <w:rPr>
          <w:rFonts w:hint="cs"/>
          <w:sz w:val="24"/>
          <w:rtl/>
        </w:rPr>
        <w:t>מחייב ה</w:t>
      </w:r>
      <w:r w:rsidR="000703D0">
        <w:rPr>
          <w:rFonts w:hint="cs"/>
          <w:sz w:val="24"/>
          <w:rtl/>
        </w:rPr>
        <w:t>י</w:t>
      </w:r>
      <w:r w:rsidRPr="00BB1275" w:rsidR="004A4AE7">
        <w:rPr>
          <w:rFonts w:hint="cs"/>
          <w:sz w:val="24"/>
          <w:rtl/>
        </w:rPr>
        <w:t xml:space="preserve">ערכות ותכלול של כלל אמצעי התחבורה בכל הנוגע לסנכרון לוחות הזמנים של </w:t>
      </w:r>
      <w:r w:rsidRPr="00BB1275">
        <w:rPr>
          <w:rFonts w:hint="cs"/>
          <w:sz w:val="24"/>
          <w:rtl/>
        </w:rPr>
        <w:t>שירותי</w:t>
      </w:r>
      <w:r w:rsidRPr="00BB1275" w:rsidR="004A4AE7">
        <w:rPr>
          <w:rFonts w:hint="cs"/>
          <w:sz w:val="24"/>
          <w:rtl/>
        </w:rPr>
        <w:t xml:space="preserve"> התחבורה השונים; </w:t>
      </w:r>
      <w:r w:rsidRPr="00BB1275">
        <w:rPr>
          <w:rFonts w:hint="cs"/>
          <w:sz w:val="24"/>
          <w:rtl/>
        </w:rPr>
        <w:t xml:space="preserve">שילוט חכם ותצוגת מידע בזמן אמת; אפשרות לתכנון נסיעה יעילה באפליקציות או </w:t>
      </w:r>
      <w:r w:rsidR="00D77841">
        <w:rPr>
          <w:rFonts w:hint="cs"/>
          <w:sz w:val="24"/>
          <w:rtl/>
        </w:rPr>
        <w:t>ב</w:t>
      </w:r>
      <w:r w:rsidRPr="00BB1275">
        <w:rPr>
          <w:rFonts w:hint="cs"/>
          <w:sz w:val="24"/>
          <w:rtl/>
        </w:rPr>
        <w:t>אתר</w:t>
      </w:r>
      <w:r w:rsidR="00D77841">
        <w:rPr>
          <w:rFonts w:hint="cs"/>
          <w:sz w:val="24"/>
          <w:rtl/>
        </w:rPr>
        <w:t xml:space="preserve"> משרד התחבורה במרשתת</w:t>
      </w:r>
      <w:r w:rsidRPr="00BB1275">
        <w:rPr>
          <w:rFonts w:hint="cs"/>
          <w:sz w:val="24"/>
          <w:rtl/>
        </w:rPr>
        <w:t xml:space="preserve"> </w:t>
      </w:r>
      <w:r w:rsidR="00D77841">
        <w:rPr>
          <w:rFonts w:hint="cs"/>
          <w:sz w:val="24"/>
          <w:rtl/>
        </w:rPr>
        <w:t>(</w:t>
      </w:r>
      <w:r w:rsidRPr="00BB1275">
        <w:rPr>
          <w:rFonts w:hint="cs"/>
          <w:sz w:val="24"/>
          <w:rtl/>
        </w:rPr>
        <w:t>אינטרנט</w:t>
      </w:r>
      <w:r w:rsidR="00D77841">
        <w:rPr>
          <w:rFonts w:hint="cs"/>
          <w:sz w:val="24"/>
          <w:rtl/>
        </w:rPr>
        <w:t>)</w:t>
      </w:r>
      <w:r w:rsidRPr="00BB1275">
        <w:rPr>
          <w:rFonts w:hint="cs"/>
          <w:sz w:val="24"/>
          <w:rtl/>
        </w:rPr>
        <w:t xml:space="preserve"> מבעוד מועד.</w:t>
      </w:r>
    </w:p>
    <w:p w:rsidR="0093109B">
      <w:pPr>
        <w:bidi w:val="0"/>
        <w:spacing w:after="200" w:line="276" w:lineRule="auto"/>
        <w:rPr>
          <w:rtl/>
        </w:rPr>
      </w:pPr>
      <w:r>
        <w:rPr>
          <w:bCs/>
          <w:rtl/>
        </w:rPr>
        <w:br w:type="page"/>
      </w:r>
    </w:p>
    <w:p w:rsidR="008D4DFC" w:rsidP="0079763E">
      <w:pPr>
        <w:pStyle w:val="Heading3"/>
        <w:keepNext w:val="0"/>
        <w:keepLines w:val="0"/>
        <w:widowControl w:val="0"/>
        <w:spacing w:before="0" w:line="269" w:lineRule="auto"/>
        <w:rPr>
          <w:rtl/>
        </w:rPr>
      </w:pPr>
      <w:r>
        <w:rPr>
          <w:rFonts w:hint="cs"/>
          <w:rtl/>
        </w:rPr>
        <w:t>פעולות הביקורת</w:t>
      </w:r>
    </w:p>
    <w:p w:rsidR="008D4DFC" w:rsidP="0079763E">
      <w:pPr>
        <w:pStyle w:val="a"/>
        <w:widowControl w:val="0"/>
        <w:spacing w:line="269" w:lineRule="auto"/>
        <w:rPr>
          <w:rtl/>
        </w:rPr>
      </w:pPr>
    </w:p>
    <w:p w:rsidR="008D4DFC" w:rsidP="0079763E">
      <w:pPr>
        <w:rPr>
          <w:rtl/>
        </w:rPr>
      </w:pPr>
      <w:r>
        <w:rPr>
          <w:rFonts w:hint="cs"/>
          <w:rtl/>
        </w:rPr>
        <w:t xml:space="preserve">בחודשים נובמבר 2018 עד </w:t>
      </w:r>
      <w:r w:rsidR="00596C96">
        <w:rPr>
          <w:rFonts w:hint="cs"/>
          <w:rtl/>
        </w:rPr>
        <w:t xml:space="preserve">אוקטובר </w:t>
      </w:r>
      <w:r>
        <w:rPr>
          <w:rFonts w:hint="cs"/>
          <w:rtl/>
        </w:rPr>
        <w:t xml:space="preserve">2019 בדק משרד מבקר המדינה את רמת השירות של </w:t>
      </w:r>
      <w:r>
        <w:rPr>
          <w:rFonts w:hint="cs"/>
          <w:rtl/>
        </w:rPr>
        <w:t>התח"צ</w:t>
      </w:r>
      <w:r>
        <w:rPr>
          <w:rFonts w:hint="cs"/>
          <w:rtl/>
        </w:rPr>
        <w:t xml:space="preserve"> באוטובוסים בירושלים והיבטים </w:t>
      </w:r>
      <w:r w:rsidRPr="000455BE">
        <w:rPr>
          <w:rFonts w:hint="cs"/>
          <w:sz w:val="24"/>
          <w:rtl/>
        </w:rPr>
        <w:t>שונים</w:t>
      </w:r>
      <w:r>
        <w:rPr>
          <w:rFonts w:hint="cs"/>
          <w:rtl/>
        </w:rPr>
        <w:t xml:space="preserve"> שיש להם השפעה על איכות השירות</w:t>
      </w:r>
      <w:r>
        <w:rPr>
          <w:vertAlign w:val="superscript"/>
          <w:rtl/>
        </w:rPr>
        <w:footnoteReference w:id="10"/>
      </w:r>
      <w:r w:rsidR="0059693E">
        <w:rPr>
          <w:rFonts w:hint="cs"/>
          <w:rtl/>
        </w:rPr>
        <w:t xml:space="preserve">. </w:t>
      </w:r>
      <w:r>
        <w:rPr>
          <w:rFonts w:hint="cs"/>
          <w:rtl/>
        </w:rPr>
        <w:t xml:space="preserve">הבדיקה נעשתה במשרד התחבורה ובצוות האב. בדיקות </w:t>
      </w:r>
      <w:r w:rsidR="00802A40">
        <w:rPr>
          <w:rFonts w:hint="cs"/>
          <w:rtl/>
        </w:rPr>
        <w:t>השלמה</w:t>
      </w:r>
      <w:r>
        <w:rPr>
          <w:rFonts w:hint="cs"/>
          <w:rtl/>
        </w:rPr>
        <w:t xml:space="preserve"> נעשו בעיריי</w:t>
      </w:r>
      <w:r w:rsidR="003B1678">
        <w:rPr>
          <w:rFonts w:hint="cs"/>
          <w:rtl/>
        </w:rPr>
        <w:t>ת ירושלים</w:t>
      </w:r>
      <w:r>
        <w:rPr>
          <w:rFonts w:hint="cs"/>
          <w:rtl/>
        </w:rPr>
        <w:t xml:space="preserve"> ובאגד.</w:t>
      </w:r>
    </w:p>
    <w:p w:rsidR="0093109B" w:rsidP="0079763E">
      <w:pPr>
        <w:pStyle w:val="Heading2"/>
        <w:spacing w:before="0" w:line="269" w:lineRule="auto"/>
        <w:rPr>
          <w:rtl/>
        </w:rPr>
      </w:pPr>
    </w:p>
    <w:p w:rsidR="008176E7" w:rsidP="0079763E">
      <w:pPr>
        <w:pStyle w:val="Heading2"/>
        <w:spacing w:before="0" w:line="269" w:lineRule="auto"/>
        <w:rPr>
          <w:rtl/>
        </w:rPr>
      </w:pPr>
      <w:r>
        <w:rPr>
          <w:rFonts w:hint="cs"/>
          <w:rtl/>
        </w:rPr>
        <w:t xml:space="preserve">תכנון </w:t>
      </w:r>
      <w:r w:rsidR="009E502E">
        <w:rPr>
          <w:rFonts w:hint="cs"/>
          <w:rtl/>
        </w:rPr>
        <w:t>ה</w:t>
      </w:r>
      <w:r>
        <w:rPr>
          <w:rFonts w:hint="cs"/>
          <w:rtl/>
        </w:rPr>
        <w:t>תח</w:t>
      </w:r>
      <w:r w:rsidR="000C1961">
        <w:rPr>
          <w:rFonts w:hint="cs"/>
          <w:rtl/>
        </w:rPr>
        <w:t>בורה הציבורית</w:t>
      </w:r>
      <w:r w:rsidR="009E502E">
        <w:rPr>
          <w:rFonts w:hint="cs"/>
          <w:rtl/>
        </w:rPr>
        <w:t xml:space="preserve"> במטרופולין ירושלים</w:t>
      </w:r>
    </w:p>
    <w:p w:rsidR="008176E7" w:rsidP="0079763E">
      <w:pPr>
        <w:pStyle w:val="a"/>
        <w:spacing w:line="269" w:lineRule="auto"/>
        <w:rPr>
          <w:rtl/>
        </w:rPr>
      </w:pPr>
    </w:p>
    <w:p w:rsidR="00894EC6" w:rsidP="0079763E">
      <w:pPr>
        <w:spacing w:line="269" w:lineRule="auto"/>
        <w:rPr>
          <w:color w:val="222222"/>
          <w:sz w:val="24"/>
          <w:rtl/>
        </w:rPr>
      </w:pPr>
      <w:r w:rsidRPr="0025412E">
        <w:rPr>
          <w:color w:val="222222"/>
          <w:sz w:val="24"/>
          <w:rtl/>
        </w:rPr>
        <w:t xml:space="preserve">לרמת הנגישות של תושבי העיר לשירותי </w:t>
      </w:r>
      <w:r w:rsidRPr="0025412E">
        <w:rPr>
          <w:color w:val="222222"/>
          <w:sz w:val="24"/>
          <w:rtl/>
        </w:rPr>
        <w:t>התח"צ</w:t>
      </w:r>
      <w:r w:rsidRPr="0025412E">
        <w:rPr>
          <w:color w:val="222222"/>
          <w:sz w:val="24"/>
          <w:rtl/>
        </w:rPr>
        <w:t xml:space="preserve"> יש השפעה משמעותית על היקף השימוש שעושה בה הציבור הרחב. ככל </w:t>
      </w:r>
      <w:r w:rsidRPr="0025412E">
        <w:rPr>
          <w:color w:val="222222"/>
          <w:sz w:val="24"/>
          <w:rtl/>
        </w:rPr>
        <w:t>שהתח"צ</w:t>
      </w:r>
      <w:r w:rsidRPr="0025412E">
        <w:rPr>
          <w:color w:val="222222"/>
          <w:sz w:val="24"/>
          <w:rtl/>
        </w:rPr>
        <w:t xml:space="preserve"> תהיה נגישה יותר, תשופר איכות השירות לציבור וכך תגבר הניידות של הציבור באופן שהיא תאפשר הגעה נוחה למקומות עבודה, ללימודים, לקניות ולאירועי תרבות ופנאי. על מנת לספק שירותי </w:t>
      </w:r>
      <w:r w:rsidRPr="0025412E">
        <w:rPr>
          <w:color w:val="222222"/>
          <w:sz w:val="24"/>
          <w:rtl/>
        </w:rPr>
        <w:t>תח"צ</w:t>
      </w:r>
      <w:r w:rsidRPr="0025412E">
        <w:rPr>
          <w:color w:val="222222"/>
          <w:sz w:val="24"/>
          <w:rtl/>
        </w:rPr>
        <w:t xml:space="preserve"> טובים ויעילים יש צורך להתאים את השירות לצרכים ולמאפיינים המקומיים בכל יישוב ובכל שכונה, ובהם: המאפיינים הפיזיים המקומיים; הרכב האוכלוסייה ומאפייני הנסיעה שלה; ושימושי הקרקע השונים באזור (כגון בתי ספר, מוסדות ציבור ומרכזים מסחריים).</w:t>
      </w:r>
    </w:p>
    <w:p w:rsidR="008176E7" w:rsidP="0079763E">
      <w:pPr>
        <w:pStyle w:val="a"/>
        <w:spacing w:line="269" w:lineRule="auto"/>
        <w:rPr>
          <w:rtl/>
        </w:rPr>
      </w:pPr>
    </w:p>
    <w:p w:rsidR="008176E7" w:rsidP="0079763E">
      <w:pPr>
        <w:spacing w:line="269" w:lineRule="auto"/>
        <w:rPr>
          <w:rtl/>
        </w:rPr>
      </w:pPr>
      <w:r>
        <w:rPr>
          <w:rFonts w:hint="cs"/>
          <w:rtl/>
        </w:rPr>
        <w:t xml:space="preserve">בשנים האחרונות הולכת וגוברת המודעות לחשיבותו של תכנון הפיתוח העירוני ושימושי הקרקע בהתאם לתשתיות </w:t>
      </w:r>
      <w:r>
        <w:rPr>
          <w:rFonts w:hint="cs"/>
          <w:rtl/>
        </w:rPr>
        <w:t>התח</w:t>
      </w:r>
      <w:r w:rsidR="00E44F3C">
        <w:rPr>
          <w:rFonts w:hint="cs"/>
          <w:rtl/>
        </w:rPr>
        <w:t>"צ</w:t>
      </w:r>
      <w:r>
        <w:rPr>
          <w:rFonts w:hint="cs"/>
          <w:rtl/>
        </w:rPr>
        <w:t xml:space="preserve">. פיתוח זה נקרא </w:t>
      </w:r>
      <w:r w:rsidR="004B17AC">
        <w:rPr>
          <w:rFonts w:hint="cs"/>
          <w:rtl/>
        </w:rPr>
        <w:t xml:space="preserve">פיתוח מוטה </w:t>
      </w:r>
      <w:r w:rsidR="004B17AC">
        <w:rPr>
          <w:rFonts w:hint="cs"/>
          <w:rtl/>
        </w:rPr>
        <w:t>תח</w:t>
      </w:r>
      <w:r w:rsidR="007348C0">
        <w:rPr>
          <w:rFonts w:hint="cs"/>
          <w:rtl/>
        </w:rPr>
        <w:t>"צ</w:t>
      </w:r>
      <w:r>
        <w:rPr>
          <w:rFonts w:hint="cs"/>
          <w:rtl/>
        </w:rPr>
        <w:t xml:space="preserve"> </w:t>
      </w:r>
      <w:r w:rsidR="0042586C">
        <w:rPr>
          <w:rtl/>
        </w:rPr>
        <w:t>-</w:t>
      </w:r>
      <w:r>
        <w:rPr>
          <w:rFonts w:hint="cs"/>
          <w:rtl/>
        </w:rPr>
        <w:t xml:space="preserve"> </w:t>
      </w:r>
      <w:r w:rsidRPr="0004299F">
        <w:rPr>
          <w:sz w:val="24"/>
        </w:rPr>
        <w:t>Transit Oriented Development</w:t>
      </w:r>
      <w:r>
        <w:rPr>
          <w:rFonts w:hint="cs"/>
          <w:rtl/>
        </w:rPr>
        <w:t xml:space="preserve"> </w:t>
      </w:r>
      <w:r w:rsidR="004B17AC">
        <w:rPr>
          <w:rFonts w:hint="cs"/>
          <w:rtl/>
        </w:rPr>
        <w:t>(</w:t>
      </w:r>
      <w:r w:rsidR="004B17AC">
        <w:rPr>
          <w:rFonts w:hint="cs"/>
        </w:rPr>
        <w:t>TOD</w:t>
      </w:r>
      <w:r w:rsidR="004B17AC">
        <w:rPr>
          <w:rFonts w:hint="cs"/>
          <w:rtl/>
        </w:rPr>
        <w:t>)</w:t>
      </w:r>
      <w:r>
        <w:rPr>
          <w:rFonts w:hint="cs"/>
          <w:rtl/>
        </w:rPr>
        <w:t>.</w:t>
      </w:r>
      <w:r w:rsidR="004B17AC">
        <w:rPr>
          <w:rFonts w:hint="cs"/>
          <w:rtl/>
        </w:rPr>
        <w:t xml:space="preserve"> פיתוח מוטה </w:t>
      </w:r>
      <w:r w:rsidR="004B17AC">
        <w:rPr>
          <w:rFonts w:hint="cs"/>
          <w:rtl/>
        </w:rPr>
        <w:t>תח</w:t>
      </w:r>
      <w:r w:rsidR="00C0428E">
        <w:rPr>
          <w:rFonts w:hint="cs"/>
          <w:rtl/>
        </w:rPr>
        <w:t>"</w:t>
      </w:r>
      <w:r w:rsidR="004B17AC">
        <w:rPr>
          <w:rFonts w:hint="cs"/>
          <w:rtl/>
        </w:rPr>
        <w:t>צ</w:t>
      </w:r>
      <w:r w:rsidR="004B17AC">
        <w:rPr>
          <w:rFonts w:hint="cs"/>
          <w:rtl/>
        </w:rPr>
        <w:t xml:space="preserve"> מושתת על עקרונות של נגישות, צפיפות גבוהה, עירוב שימושי קרקע ועיצוב עירוני</w:t>
      </w:r>
      <w:r w:rsidR="00B525ED">
        <w:rPr>
          <w:rFonts w:hint="cs"/>
          <w:rtl/>
        </w:rPr>
        <w:t>,</w:t>
      </w:r>
      <w:r w:rsidR="004B17AC">
        <w:rPr>
          <w:rFonts w:hint="cs"/>
          <w:rtl/>
        </w:rPr>
        <w:t xml:space="preserve"> היוצרים מגוון וריכוז של פעילויות עירוניות במטרה לגרום לשימוש גובר </w:t>
      </w:r>
      <w:r w:rsidR="004B17AC">
        <w:rPr>
          <w:rFonts w:hint="cs"/>
          <w:rtl/>
        </w:rPr>
        <w:t>בתח"צ</w:t>
      </w:r>
      <w:r w:rsidR="004B17AC">
        <w:rPr>
          <w:rFonts w:hint="cs"/>
          <w:rtl/>
        </w:rPr>
        <w:t xml:space="preserve"> ולהקטנת התלות ברכב הפרטי. המכון האמריקאי למדיניות תחבורה ופיתוח (</w:t>
      </w:r>
      <w:r w:rsidR="004B17AC">
        <w:rPr>
          <w:rFonts w:hint="cs"/>
        </w:rPr>
        <w:t>ITDP</w:t>
      </w:r>
      <w:r w:rsidR="004B17AC">
        <w:rPr>
          <w:rFonts w:hint="cs"/>
          <w:rtl/>
        </w:rPr>
        <w:t>)</w:t>
      </w:r>
      <w:r>
        <w:rPr>
          <w:rStyle w:val="FootnoteReference"/>
          <w:rtl/>
        </w:rPr>
        <w:footnoteReference w:id="11"/>
      </w:r>
      <w:r w:rsidR="004B17AC">
        <w:rPr>
          <w:rFonts w:hint="cs"/>
          <w:rtl/>
        </w:rPr>
        <w:t xml:space="preserve"> </w:t>
      </w:r>
      <w:r w:rsidR="0004299F">
        <w:rPr>
          <w:rFonts w:hint="cs"/>
          <w:rtl/>
        </w:rPr>
        <w:t xml:space="preserve">פיתח </w:t>
      </w:r>
      <w:r w:rsidR="004B17AC">
        <w:rPr>
          <w:rFonts w:hint="cs"/>
          <w:rtl/>
        </w:rPr>
        <w:t xml:space="preserve">מדד להערכת </w:t>
      </w:r>
      <w:r w:rsidR="004B17AC">
        <w:rPr>
          <w:rFonts w:hint="cs"/>
        </w:rPr>
        <w:t>TOD</w:t>
      </w:r>
      <w:r w:rsidR="004B17AC">
        <w:rPr>
          <w:rFonts w:hint="cs"/>
          <w:rtl/>
        </w:rPr>
        <w:t xml:space="preserve"> של ערים</w:t>
      </w:r>
      <w:r>
        <w:rPr>
          <w:rStyle w:val="FootnoteReference"/>
          <w:rtl/>
        </w:rPr>
        <w:footnoteReference w:id="12"/>
      </w:r>
      <w:r w:rsidR="004B17AC">
        <w:rPr>
          <w:rFonts w:hint="cs"/>
          <w:rtl/>
        </w:rPr>
        <w:t xml:space="preserve">. המדד </w:t>
      </w:r>
      <w:r w:rsidR="00BE1719">
        <w:rPr>
          <w:rFonts w:hint="cs"/>
          <w:rtl/>
        </w:rPr>
        <w:t xml:space="preserve">נקבע על פי </w:t>
      </w:r>
      <w:r w:rsidR="004B17AC">
        <w:rPr>
          <w:rFonts w:hint="cs"/>
          <w:rtl/>
        </w:rPr>
        <w:t xml:space="preserve">שיעור </w:t>
      </w:r>
      <w:r w:rsidR="007D77A2">
        <w:rPr>
          <w:rFonts w:hint="cs"/>
          <w:rtl/>
        </w:rPr>
        <w:t xml:space="preserve">של </w:t>
      </w:r>
      <w:r w:rsidR="004B17AC">
        <w:rPr>
          <w:rFonts w:hint="cs"/>
          <w:rtl/>
        </w:rPr>
        <w:t>אוכלוסיי</w:t>
      </w:r>
      <w:r w:rsidR="007D77A2">
        <w:rPr>
          <w:rFonts w:hint="cs"/>
          <w:rtl/>
        </w:rPr>
        <w:t>ת ה</w:t>
      </w:r>
      <w:r w:rsidR="004B17AC">
        <w:rPr>
          <w:rFonts w:hint="cs"/>
          <w:rtl/>
        </w:rPr>
        <w:t>עיר שנמצא</w:t>
      </w:r>
      <w:r w:rsidR="007D77A2">
        <w:rPr>
          <w:rFonts w:hint="cs"/>
          <w:rtl/>
        </w:rPr>
        <w:t>ת</w:t>
      </w:r>
      <w:r w:rsidR="004B17AC">
        <w:rPr>
          <w:rFonts w:hint="cs"/>
          <w:rtl/>
        </w:rPr>
        <w:t xml:space="preserve"> במרחק הליכה של </w:t>
      </w:r>
      <w:r w:rsidR="00C96484">
        <w:rPr>
          <w:rFonts w:hint="cs"/>
          <w:rtl/>
        </w:rPr>
        <w:t xml:space="preserve">עד </w:t>
      </w:r>
      <w:r w:rsidR="004B17AC">
        <w:rPr>
          <w:rFonts w:hint="cs"/>
          <w:rtl/>
        </w:rPr>
        <w:t xml:space="preserve">קילומטר אחד </w:t>
      </w:r>
      <w:r w:rsidR="00C96484">
        <w:rPr>
          <w:rFonts w:hint="cs"/>
          <w:rtl/>
        </w:rPr>
        <w:t>(10 - 15 דקות הליכה</w:t>
      </w:r>
      <w:r>
        <w:rPr>
          <w:rStyle w:val="FootnoteReference"/>
          <w:rtl/>
        </w:rPr>
        <w:footnoteReference w:id="13"/>
      </w:r>
      <w:r w:rsidR="00C96484">
        <w:rPr>
          <w:rFonts w:hint="cs"/>
          <w:rtl/>
        </w:rPr>
        <w:t xml:space="preserve">) </w:t>
      </w:r>
      <w:r w:rsidR="004B17AC">
        <w:rPr>
          <w:rFonts w:hint="cs"/>
          <w:rtl/>
        </w:rPr>
        <w:t xml:space="preserve">מתחנת </w:t>
      </w:r>
      <w:r w:rsidR="004B17AC">
        <w:rPr>
          <w:rFonts w:hint="cs"/>
          <w:rtl/>
        </w:rPr>
        <w:t>תח</w:t>
      </w:r>
      <w:r w:rsidR="007348C0">
        <w:rPr>
          <w:rFonts w:hint="cs"/>
          <w:rtl/>
        </w:rPr>
        <w:t>"צ</w:t>
      </w:r>
      <w:r w:rsidR="004B17AC">
        <w:rPr>
          <w:rFonts w:hint="cs"/>
          <w:rtl/>
        </w:rPr>
        <w:t xml:space="preserve"> יעילה (מטרו, רכבת קלה ואוטובוסים מהירים)</w:t>
      </w:r>
      <w:r w:rsidR="00B120DE">
        <w:rPr>
          <w:rFonts w:hint="cs"/>
          <w:rtl/>
        </w:rPr>
        <w:t xml:space="preserve">. </w:t>
      </w:r>
      <w:r w:rsidR="007D77A2">
        <w:rPr>
          <w:rFonts w:hint="cs"/>
          <w:rtl/>
        </w:rPr>
        <w:t>ככל שמספר התושבים הגרים בסמיכות ל</w:t>
      </w:r>
      <w:r w:rsidR="00D97429">
        <w:rPr>
          <w:rFonts w:hint="cs"/>
          <w:rtl/>
        </w:rPr>
        <w:t xml:space="preserve">תחנת </w:t>
      </w:r>
      <w:r w:rsidR="00D97429">
        <w:rPr>
          <w:rFonts w:hint="cs"/>
          <w:rtl/>
        </w:rPr>
        <w:t>תח</w:t>
      </w:r>
      <w:r w:rsidR="007D77A2">
        <w:rPr>
          <w:rFonts w:hint="cs"/>
          <w:rtl/>
        </w:rPr>
        <w:t>"צ</w:t>
      </w:r>
      <w:r w:rsidR="007D77A2">
        <w:rPr>
          <w:rFonts w:hint="cs"/>
          <w:rtl/>
        </w:rPr>
        <w:t xml:space="preserve"> גבוה יותר, מדד ה-</w:t>
      </w:r>
      <w:r w:rsidR="007D77A2">
        <w:t>TOD</w:t>
      </w:r>
      <w:r w:rsidR="007D77A2">
        <w:rPr>
          <w:rFonts w:hint="cs"/>
          <w:rtl/>
        </w:rPr>
        <w:t xml:space="preserve"> שמתקבל גבוה יותר, דבר המעיד על היותה של העיר </w:t>
      </w:r>
      <w:r w:rsidR="004B17AC">
        <w:rPr>
          <w:rFonts w:hint="cs"/>
          <w:rtl/>
        </w:rPr>
        <w:t xml:space="preserve">מוטת </w:t>
      </w:r>
      <w:r w:rsidR="004B17AC">
        <w:rPr>
          <w:rFonts w:hint="cs"/>
          <w:rtl/>
        </w:rPr>
        <w:t>תח</w:t>
      </w:r>
      <w:r w:rsidR="00C0428E">
        <w:rPr>
          <w:rFonts w:hint="cs"/>
          <w:rtl/>
        </w:rPr>
        <w:t>"</w:t>
      </w:r>
      <w:r w:rsidR="004B17AC">
        <w:rPr>
          <w:rFonts w:hint="cs"/>
          <w:rtl/>
        </w:rPr>
        <w:t>צ</w:t>
      </w:r>
      <w:r w:rsidR="004B17AC">
        <w:rPr>
          <w:rFonts w:hint="cs"/>
          <w:rtl/>
        </w:rPr>
        <w:t xml:space="preserve">. המדד מסמל </w:t>
      </w:r>
      <w:r w:rsidR="00C96484">
        <w:rPr>
          <w:rFonts w:hint="cs"/>
          <w:rtl/>
        </w:rPr>
        <w:t xml:space="preserve">גם </w:t>
      </w:r>
      <w:r w:rsidR="004B17AC">
        <w:rPr>
          <w:rFonts w:hint="cs"/>
          <w:rtl/>
        </w:rPr>
        <w:t xml:space="preserve">את המעבר </w:t>
      </w:r>
      <w:r w:rsidR="009209D8">
        <w:rPr>
          <w:rFonts w:hint="cs"/>
          <w:rtl/>
        </w:rPr>
        <w:t xml:space="preserve">של </w:t>
      </w:r>
      <w:r w:rsidR="004B17AC">
        <w:rPr>
          <w:rFonts w:hint="cs"/>
          <w:rtl/>
        </w:rPr>
        <w:t>עולם התחבורה מניידות (</w:t>
      </w:r>
      <w:r w:rsidR="004B17AC">
        <w:t>Mobility</w:t>
      </w:r>
      <w:r w:rsidR="004B17AC">
        <w:rPr>
          <w:rFonts w:hint="cs"/>
          <w:rtl/>
        </w:rPr>
        <w:t xml:space="preserve"> - היכולת של כל </w:t>
      </w:r>
      <w:r w:rsidR="00C96484">
        <w:rPr>
          <w:rFonts w:hint="cs"/>
          <w:rtl/>
        </w:rPr>
        <w:t>אחד ואחד</w:t>
      </w:r>
      <w:r w:rsidR="004B17AC">
        <w:rPr>
          <w:rFonts w:hint="cs"/>
          <w:rtl/>
        </w:rPr>
        <w:t xml:space="preserve"> לנוע בחופשיות ובמהירות בין היעדים השונים) לנגישות (</w:t>
      </w:r>
      <w:r w:rsidR="004B17AC">
        <w:t>Accessibility</w:t>
      </w:r>
      <w:r w:rsidR="004B17AC">
        <w:rPr>
          <w:rFonts w:hint="cs"/>
          <w:rtl/>
        </w:rPr>
        <w:t xml:space="preserve"> - הקלות שבה כל </w:t>
      </w:r>
      <w:r w:rsidR="00C96484">
        <w:rPr>
          <w:rFonts w:hint="cs"/>
          <w:rtl/>
        </w:rPr>
        <w:t xml:space="preserve">אחד ואחד </w:t>
      </w:r>
      <w:r w:rsidR="004B17AC">
        <w:rPr>
          <w:rFonts w:hint="cs"/>
          <w:rtl/>
        </w:rPr>
        <w:t xml:space="preserve">יכול להגיע ליעד המבוקש </w:t>
      </w:r>
      <w:r w:rsidR="00C96484">
        <w:rPr>
          <w:rFonts w:hint="cs"/>
          <w:rtl/>
        </w:rPr>
        <w:t>ב</w:t>
      </w:r>
      <w:r w:rsidR="004B17AC">
        <w:rPr>
          <w:rFonts w:hint="cs"/>
          <w:rtl/>
        </w:rPr>
        <w:t xml:space="preserve">הליכה, רכיבה באופניים </w:t>
      </w:r>
      <w:r w:rsidR="009209D8">
        <w:rPr>
          <w:rFonts w:hint="cs"/>
          <w:rtl/>
        </w:rPr>
        <w:t>א</w:t>
      </w:r>
      <w:r w:rsidR="004B17AC">
        <w:rPr>
          <w:rFonts w:hint="cs"/>
          <w:rtl/>
        </w:rPr>
        <w:t>ו</w:t>
      </w:r>
      <w:r w:rsidR="009209D8">
        <w:rPr>
          <w:rFonts w:hint="cs"/>
          <w:rtl/>
        </w:rPr>
        <w:t xml:space="preserve"> </w:t>
      </w:r>
      <w:r w:rsidR="004B17AC">
        <w:rPr>
          <w:rFonts w:hint="cs"/>
          <w:rtl/>
        </w:rPr>
        <w:t xml:space="preserve">נסיעה </w:t>
      </w:r>
      <w:r w:rsidR="004B17AC">
        <w:rPr>
          <w:rFonts w:hint="cs"/>
          <w:rtl/>
        </w:rPr>
        <w:t>בתח</w:t>
      </w:r>
      <w:r w:rsidR="007348C0">
        <w:rPr>
          <w:rFonts w:hint="cs"/>
          <w:rtl/>
        </w:rPr>
        <w:t>"צ</w:t>
      </w:r>
      <w:r w:rsidR="004B17AC">
        <w:rPr>
          <w:rFonts w:hint="cs"/>
          <w:rtl/>
        </w:rPr>
        <w:t xml:space="preserve">). התנאי לנגישות הוא מרקם עירוני מעורב שימושים עם תשתיות נוחות להליכה ולרכיבה </w:t>
      </w:r>
      <w:r w:rsidR="0090704C">
        <w:rPr>
          <w:rFonts w:hint="cs"/>
          <w:rtl/>
        </w:rPr>
        <w:t>ב</w:t>
      </w:r>
      <w:r w:rsidR="004B17AC">
        <w:rPr>
          <w:rFonts w:hint="cs"/>
          <w:rtl/>
        </w:rPr>
        <w:t>אופניים. כך מתקבלת עיר אורבנית, תוססת וידידותית לתושבי</w:t>
      </w:r>
      <w:r w:rsidR="009209D8">
        <w:rPr>
          <w:rFonts w:hint="cs"/>
          <w:rtl/>
        </w:rPr>
        <w:t>ה</w:t>
      </w:r>
      <w:r w:rsidR="004B17AC">
        <w:rPr>
          <w:rFonts w:hint="cs"/>
          <w:rtl/>
        </w:rPr>
        <w:t>.</w:t>
      </w:r>
    </w:p>
    <w:p w:rsidR="008176E7" w:rsidRPr="009E76A4" w:rsidP="0079763E">
      <w:pPr>
        <w:pStyle w:val="a"/>
        <w:spacing w:line="269" w:lineRule="auto"/>
        <w:rPr>
          <w:rtl/>
        </w:rPr>
      </w:pPr>
    </w:p>
    <w:p w:rsidR="008176E7" w:rsidP="0079763E">
      <w:pPr>
        <w:spacing w:line="269" w:lineRule="auto"/>
        <w:rPr>
          <w:rtl/>
        </w:rPr>
      </w:pPr>
      <w:r w:rsidRPr="00CE528B">
        <w:rPr>
          <w:sz w:val="24"/>
          <w:rtl/>
        </w:rPr>
        <w:t xml:space="preserve">משרד התחבורה, באמצעות </w:t>
      </w:r>
      <w:r>
        <w:rPr>
          <w:rFonts w:hint="cs"/>
          <w:rtl/>
        </w:rPr>
        <w:t>הרשות הארצית לתחבורה ציבורית במשרד התחבורה (להלן - הרשות הארצית)</w:t>
      </w:r>
      <w:r w:rsidRPr="00CE528B">
        <w:rPr>
          <w:sz w:val="24"/>
          <w:rtl/>
        </w:rPr>
        <w:t xml:space="preserve">, </w:t>
      </w:r>
      <w:r w:rsidR="00C0428E">
        <w:rPr>
          <w:rFonts w:hint="cs"/>
          <w:rtl/>
        </w:rPr>
        <w:t>פרס</w:t>
      </w:r>
      <w:r>
        <w:rPr>
          <w:rFonts w:hint="cs"/>
          <w:rtl/>
        </w:rPr>
        <w:t>ם</w:t>
      </w:r>
      <w:r w:rsidR="00C0428E">
        <w:rPr>
          <w:rFonts w:hint="cs"/>
          <w:rtl/>
        </w:rPr>
        <w:t xml:space="preserve"> </w:t>
      </w:r>
      <w:r>
        <w:rPr>
          <w:rFonts w:hint="cs"/>
          <w:rtl/>
        </w:rPr>
        <w:t>ל</w:t>
      </w:r>
      <w:r w:rsidR="00CA7C70">
        <w:rPr>
          <w:rFonts w:hint="cs"/>
          <w:rtl/>
        </w:rPr>
        <w:t xml:space="preserve">ראשונה </w:t>
      </w:r>
      <w:r w:rsidR="00C0428E">
        <w:rPr>
          <w:rFonts w:hint="cs"/>
          <w:rtl/>
        </w:rPr>
        <w:t xml:space="preserve">בשנת 2016 הנחיות לתכנון ולתפעול של </w:t>
      </w:r>
      <w:r w:rsidR="00C0428E">
        <w:rPr>
          <w:rFonts w:hint="cs"/>
          <w:rtl/>
        </w:rPr>
        <w:t>תח"צ</w:t>
      </w:r>
      <w:r w:rsidR="00C0428E">
        <w:rPr>
          <w:rFonts w:hint="cs"/>
          <w:rtl/>
        </w:rPr>
        <w:t xml:space="preserve"> (להלן - הנחיות לתכנון</w:t>
      </w:r>
      <w:r w:rsidR="00ED0CBE">
        <w:rPr>
          <w:rFonts w:hint="cs"/>
          <w:rtl/>
        </w:rPr>
        <w:t xml:space="preserve"> </w:t>
      </w:r>
      <w:r w:rsidR="00ED0CBE">
        <w:rPr>
          <w:rFonts w:hint="cs"/>
          <w:rtl/>
        </w:rPr>
        <w:t>תח"צ</w:t>
      </w:r>
      <w:r w:rsidR="00C0428E">
        <w:rPr>
          <w:rFonts w:hint="cs"/>
          <w:rtl/>
        </w:rPr>
        <w:t>)</w:t>
      </w:r>
      <w:r w:rsidR="00CA7C70">
        <w:rPr>
          <w:rFonts w:hint="cs"/>
          <w:rtl/>
        </w:rPr>
        <w:t>.</w:t>
      </w:r>
      <w:r w:rsidR="00C0428E">
        <w:rPr>
          <w:rFonts w:hint="cs"/>
          <w:rtl/>
        </w:rPr>
        <w:t xml:space="preserve"> </w:t>
      </w:r>
      <w:r>
        <w:rPr>
          <w:rFonts w:hint="cs"/>
          <w:rtl/>
        </w:rPr>
        <w:t>על פי ההנחיות לתכנון</w:t>
      </w:r>
      <w:r w:rsidR="007359AC">
        <w:rPr>
          <w:rFonts w:hint="cs"/>
          <w:rtl/>
        </w:rPr>
        <w:t xml:space="preserve"> </w:t>
      </w:r>
      <w:r w:rsidR="007359AC">
        <w:rPr>
          <w:rFonts w:hint="cs"/>
          <w:rtl/>
        </w:rPr>
        <w:t>תח"צ</w:t>
      </w:r>
      <w:r>
        <w:rPr>
          <w:rFonts w:hint="cs"/>
          <w:rtl/>
        </w:rPr>
        <w:t xml:space="preserve">, כל מרחב עירוני </w:t>
      </w:r>
      <w:r w:rsidR="0090704C">
        <w:rPr>
          <w:rFonts w:hint="cs"/>
          <w:rtl/>
        </w:rPr>
        <w:t xml:space="preserve">שיש בו </w:t>
      </w:r>
      <w:r>
        <w:rPr>
          <w:rFonts w:hint="cs"/>
          <w:rtl/>
        </w:rPr>
        <w:t>יותר מ-100,000 תושבים מחויב בת</w:t>
      </w:r>
      <w:r w:rsidR="0090704C">
        <w:rPr>
          <w:rFonts w:hint="cs"/>
          <w:rtl/>
        </w:rPr>
        <w:t>ו</w:t>
      </w:r>
      <w:r>
        <w:rPr>
          <w:rFonts w:hint="cs"/>
          <w:rtl/>
        </w:rPr>
        <w:t xml:space="preserve">כנית אב </w:t>
      </w:r>
      <w:r>
        <w:rPr>
          <w:rFonts w:hint="cs"/>
          <w:rtl/>
        </w:rPr>
        <w:t>לתח"צ</w:t>
      </w:r>
      <w:r w:rsidR="00C4788B">
        <w:rPr>
          <w:rFonts w:hint="cs"/>
          <w:rtl/>
        </w:rPr>
        <w:t xml:space="preserve"> הכוללת </w:t>
      </w:r>
      <w:r>
        <w:rPr>
          <w:rFonts w:hint="cs"/>
          <w:rtl/>
        </w:rPr>
        <w:t>ת</w:t>
      </w:r>
      <w:r w:rsidR="0090704C">
        <w:rPr>
          <w:rFonts w:hint="cs"/>
          <w:rtl/>
        </w:rPr>
        <w:t>ו</w:t>
      </w:r>
      <w:r>
        <w:rPr>
          <w:rFonts w:hint="cs"/>
          <w:rtl/>
        </w:rPr>
        <w:t>כנית</w:t>
      </w:r>
      <w:r>
        <w:rPr>
          <w:rFonts w:hint="cs"/>
          <w:rtl/>
        </w:rPr>
        <w:t xml:space="preserve"> למתקני תחבורה לנוסעים ומתקנים תפעוליים</w:t>
      </w:r>
      <w:r w:rsidR="0090704C">
        <w:rPr>
          <w:rFonts w:hint="cs"/>
          <w:rtl/>
        </w:rPr>
        <w:t>, ו</w:t>
      </w:r>
      <w:r>
        <w:rPr>
          <w:rFonts w:hint="cs"/>
          <w:rtl/>
        </w:rPr>
        <w:t>בת</w:t>
      </w:r>
      <w:r w:rsidR="0090704C">
        <w:rPr>
          <w:rFonts w:hint="cs"/>
          <w:rtl/>
        </w:rPr>
        <w:t>ו</w:t>
      </w:r>
      <w:r>
        <w:rPr>
          <w:rFonts w:hint="cs"/>
          <w:rtl/>
        </w:rPr>
        <w:t xml:space="preserve">כנית לקידום צירי העדפה </w:t>
      </w:r>
      <w:r>
        <w:rPr>
          <w:rFonts w:hint="cs"/>
          <w:rtl/>
        </w:rPr>
        <w:t>לתח"צ</w:t>
      </w:r>
      <w:r>
        <w:rPr>
          <w:rFonts w:hint="cs"/>
          <w:rtl/>
        </w:rPr>
        <w:t xml:space="preserve">. </w:t>
      </w:r>
    </w:p>
    <w:p w:rsidR="0093109B">
      <w:pPr>
        <w:bidi w:val="0"/>
        <w:spacing w:after="200" w:line="276" w:lineRule="auto"/>
        <w:rPr>
          <w:rtl/>
        </w:rPr>
      </w:pPr>
      <w:r>
        <w:rPr>
          <w:bCs/>
          <w:rtl/>
        </w:rPr>
        <w:br w:type="page"/>
      </w:r>
    </w:p>
    <w:p w:rsidR="008176E7" w:rsidP="0079763E">
      <w:pPr>
        <w:pStyle w:val="Heading4"/>
        <w:spacing w:before="0" w:line="269" w:lineRule="auto"/>
        <w:rPr>
          <w:rtl/>
        </w:rPr>
      </w:pPr>
      <w:r>
        <w:rPr>
          <w:rFonts w:hint="cs"/>
          <w:rtl/>
        </w:rPr>
        <w:t>ת</w:t>
      </w:r>
      <w:r w:rsidR="0090704C">
        <w:rPr>
          <w:rFonts w:hint="cs"/>
          <w:rtl/>
        </w:rPr>
        <w:t>ו</w:t>
      </w:r>
      <w:r>
        <w:rPr>
          <w:rFonts w:hint="cs"/>
          <w:rtl/>
        </w:rPr>
        <w:t>כניות</w:t>
      </w:r>
      <w:r>
        <w:rPr>
          <w:rFonts w:hint="cs"/>
          <w:rtl/>
        </w:rPr>
        <w:t xml:space="preserve"> אסטרטגיות ות</w:t>
      </w:r>
      <w:r w:rsidR="0090704C">
        <w:rPr>
          <w:rFonts w:hint="cs"/>
          <w:rtl/>
        </w:rPr>
        <w:t>ו</w:t>
      </w:r>
      <w:r>
        <w:rPr>
          <w:rFonts w:hint="cs"/>
          <w:rtl/>
        </w:rPr>
        <w:t>כניות אב לפיתוח תח</w:t>
      </w:r>
      <w:r w:rsidR="000C1961">
        <w:rPr>
          <w:rFonts w:hint="cs"/>
          <w:rtl/>
        </w:rPr>
        <w:t>בורה ציבורית</w:t>
      </w:r>
      <w:r>
        <w:rPr>
          <w:rFonts w:hint="cs"/>
          <w:rtl/>
        </w:rPr>
        <w:t xml:space="preserve"> במטרופולין ירושלים</w:t>
      </w:r>
    </w:p>
    <w:p w:rsidR="00E02BC6" w:rsidRPr="00E02BC6" w:rsidP="0079763E">
      <w:pPr>
        <w:pStyle w:val="a"/>
        <w:spacing w:line="269" w:lineRule="auto"/>
        <w:rPr>
          <w:rtl/>
        </w:rPr>
      </w:pPr>
    </w:p>
    <w:p w:rsidR="008176E7" w:rsidP="0079763E">
      <w:pPr>
        <w:spacing w:line="269" w:lineRule="auto"/>
        <w:rPr>
          <w:rtl/>
        </w:rPr>
      </w:pPr>
      <w:r>
        <w:rPr>
          <w:rFonts w:hint="cs"/>
          <w:rtl/>
        </w:rPr>
        <w:t>ת</w:t>
      </w:r>
      <w:r w:rsidR="00B65E41">
        <w:rPr>
          <w:rFonts w:hint="cs"/>
          <w:rtl/>
        </w:rPr>
        <w:t>ו</w:t>
      </w:r>
      <w:r>
        <w:rPr>
          <w:rFonts w:hint="cs"/>
          <w:rtl/>
        </w:rPr>
        <w:t>כניות</w:t>
      </w:r>
      <w:r>
        <w:rPr>
          <w:rFonts w:hint="cs"/>
          <w:rtl/>
        </w:rPr>
        <w:t xml:space="preserve"> אסטרטגי</w:t>
      </w:r>
      <w:r w:rsidR="004E6EF4">
        <w:rPr>
          <w:rFonts w:hint="cs"/>
          <w:rtl/>
        </w:rPr>
        <w:t>ו</w:t>
      </w:r>
      <w:r>
        <w:rPr>
          <w:rFonts w:hint="cs"/>
          <w:rtl/>
        </w:rPr>
        <w:t>ת ות</w:t>
      </w:r>
      <w:r w:rsidR="00B65E41">
        <w:rPr>
          <w:rFonts w:hint="cs"/>
          <w:rtl/>
        </w:rPr>
        <w:t>ו</w:t>
      </w:r>
      <w:r>
        <w:rPr>
          <w:rFonts w:hint="cs"/>
          <w:rtl/>
        </w:rPr>
        <w:t xml:space="preserve">כניות אב הן </w:t>
      </w:r>
      <w:r>
        <w:rPr>
          <w:rFonts w:hint="cs"/>
          <w:rtl/>
        </w:rPr>
        <w:t>ת</w:t>
      </w:r>
      <w:r w:rsidR="00B65E41">
        <w:rPr>
          <w:rFonts w:hint="cs"/>
          <w:rtl/>
        </w:rPr>
        <w:t>ו</w:t>
      </w:r>
      <w:r>
        <w:rPr>
          <w:rFonts w:hint="cs"/>
          <w:rtl/>
        </w:rPr>
        <w:t>כניות</w:t>
      </w:r>
      <w:r>
        <w:rPr>
          <w:rFonts w:hint="cs"/>
          <w:rtl/>
        </w:rPr>
        <w:t xml:space="preserve"> מקיפות וארוכות שנים</w:t>
      </w:r>
      <w:r w:rsidR="00B65E41">
        <w:rPr>
          <w:rFonts w:hint="cs"/>
          <w:rtl/>
        </w:rPr>
        <w:t xml:space="preserve">. התוכניות מנתחות </w:t>
      </w:r>
      <w:r>
        <w:rPr>
          <w:rFonts w:hint="cs"/>
          <w:rtl/>
        </w:rPr>
        <w:t xml:space="preserve">מצב קיים, </w:t>
      </w:r>
      <w:r w:rsidR="00B65E41">
        <w:rPr>
          <w:rFonts w:hint="cs"/>
          <w:rtl/>
        </w:rPr>
        <w:t xml:space="preserve">מציבות </w:t>
      </w:r>
      <w:r>
        <w:rPr>
          <w:rFonts w:hint="cs"/>
          <w:rtl/>
        </w:rPr>
        <w:t xml:space="preserve">חזון ויעדים </w:t>
      </w:r>
      <w:r w:rsidR="00B65E41">
        <w:rPr>
          <w:rFonts w:hint="cs"/>
          <w:rtl/>
        </w:rPr>
        <w:t xml:space="preserve">ומתוות </w:t>
      </w:r>
      <w:r>
        <w:rPr>
          <w:rFonts w:hint="cs"/>
          <w:rtl/>
        </w:rPr>
        <w:t>מערך פעולה כללי. הת</w:t>
      </w:r>
      <w:r w:rsidR="00B65E41">
        <w:rPr>
          <w:rFonts w:hint="cs"/>
          <w:rtl/>
        </w:rPr>
        <w:t>ו</w:t>
      </w:r>
      <w:r>
        <w:rPr>
          <w:rFonts w:hint="cs"/>
          <w:rtl/>
        </w:rPr>
        <w:t>כני</w:t>
      </w:r>
      <w:r w:rsidR="004E6EF4">
        <w:rPr>
          <w:rFonts w:hint="cs"/>
          <w:rtl/>
        </w:rPr>
        <w:t>ו</w:t>
      </w:r>
      <w:r>
        <w:rPr>
          <w:rFonts w:hint="cs"/>
          <w:rtl/>
        </w:rPr>
        <w:t xml:space="preserve">ת </w:t>
      </w:r>
      <w:r w:rsidR="00C4788B">
        <w:rPr>
          <w:rFonts w:hint="cs"/>
          <w:rtl/>
        </w:rPr>
        <w:t>עוסקות</w:t>
      </w:r>
      <w:r w:rsidR="00B65E41">
        <w:rPr>
          <w:rFonts w:hint="cs"/>
          <w:rtl/>
        </w:rPr>
        <w:t xml:space="preserve"> ב</w:t>
      </w:r>
      <w:r>
        <w:rPr>
          <w:rFonts w:hint="cs"/>
          <w:rtl/>
        </w:rPr>
        <w:t>כל הגורמים והרכיבים הקשורים לנושא</w:t>
      </w:r>
      <w:r w:rsidR="001E6AEE">
        <w:rPr>
          <w:rFonts w:hint="cs"/>
          <w:rtl/>
        </w:rPr>
        <w:t xml:space="preserve"> </w:t>
      </w:r>
      <w:r w:rsidR="00541C79">
        <w:rPr>
          <w:rFonts w:hint="cs"/>
          <w:rtl/>
        </w:rPr>
        <w:t xml:space="preserve">שבמרכזן </w:t>
      </w:r>
      <w:r w:rsidR="001E6AEE">
        <w:rPr>
          <w:rFonts w:hint="cs"/>
          <w:rtl/>
        </w:rPr>
        <w:t xml:space="preserve">ובוחנות את </w:t>
      </w:r>
      <w:r>
        <w:rPr>
          <w:rFonts w:hint="cs"/>
          <w:rtl/>
        </w:rPr>
        <w:t>ההשפעה ההדדית ביניהם. לאחר אישור</w:t>
      </w:r>
      <w:r w:rsidR="004E6EF4">
        <w:rPr>
          <w:rFonts w:hint="cs"/>
          <w:rtl/>
        </w:rPr>
        <w:t>ן</w:t>
      </w:r>
      <w:r w:rsidR="004046DF">
        <w:rPr>
          <w:rFonts w:hint="cs"/>
          <w:rtl/>
        </w:rPr>
        <w:t xml:space="preserve"> </w:t>
      </w:r>
      <w:r w:rsidR="00B65E41">
        <w:rPr>
          <w:rFonts w:hint="cs"/>
          <w:rtl/>
        </w:rPr>
        <w:t>ב</w:t>
      </w:r>
      <w:r w:rsidR="004046DF">
        <w:rPr>
          <w:rFonts w:hint="cs"/>
          <w:rtl/>
        </w:rPr>
        <w:t>ידי הגורמים הרלוונטיים</w:t>
      </w:r>
      <w:r w:rsidR="00B65E41">
        <w:rPr>
          <w:rFonts w:hint="cs"/>
          <w:rtl/>
        </w:rPr>
        <w:t xml:space="preserve"> </w:t>
      </w:r>
      <w:r w:rsidR="00C4788B">
        <w:rPr>
          <w:rFonts w:hint="cs"/>
          <w:rtl/>
        </w:rPr>
        <w:t xml:space="preserve">התוכניות </w:t>
      </w:r>
      <w:r>
        <w:rPr>
          <w:rFonts w:hint="cs"/>
          <w:rtl/>
        </w:rPr>
        <w:t xml:space="preserve">חייבות לקבל אישורים סטטוטוריים </w:t>
      </w:r>
      <w:r w:rsidR="004046DF">
        <w:rPr>
          <w:rFonts w:hint="cs"/>
          <w:rtl/>
        </w:rPr>
        <w:t>במוסדות התכנון במדינה</w:t>
      </w:r>
      <w:r w:rsidR="001E6AEE">
        <w:rPr>
          <w:rFonts w:hint="cs"/>
          <w:rtl/>
        </w:rPr>
        <w:t xml:space="preserve"> וגיבוי </w:t>
      </w:r>
      <w:r>
        <w:rPr>
          <w:rFonts w:hint="cs"/>
          <w:rtl/>
        </w:rPr>
        <w:t xml:space="preserve">בתקציב לכל </w:t>
      </w:r>
      <w:r w:rsidR="00910635">
        <w:rPr>
          <w:rFonts w:hint="cs"/>
          <w:rtl/>
        </w:rPr>
        <w:t xml:space="preserve">אחד </w:t>
      </w:r>
      <w:r>
        <w:rPr>
          <w:rFonts w:hint="cs"/>
          <w:rtl/>
        </w:rPr>
        <w:t>מחלקיה</w:t>
      </w:r>
      <w:r w:rsidR="004E6EF4">
        <w:rPr>
          <w:rFonts w:hint="cs"/>
          <w:rtl/>
        </w:rPr>
        <w:t>ן</w:t>
      </w:r>
      <w:r>
        <w:rPr>
          <w:rFonts w:hint="cs"/>
          <w:rtl/>
        </w:rPr>
        <w:t>.</w:t>
      </w:r>
    </w:p>
    <w:p w:rsidR="00E02BC6" w:rsidP="0079763E">
      <w:pPr>
        <w:pStyle w:val="a"/>
        <w:spacing w:line="269" w:lineRule="auto"/>
        <w:rPr>
          <w:rtl/>
        </w:rPr>
      </w:pPr>
    </w:p>
    <w:p w:rsidR="008176E7" w:rsidP="0079763E">
      <w:pPr>
        <w:spacing w:line="269" w:lineRule="auto"/>
        <w:rPr>
          <w:rtl/>
        </w:rPr>
      </w:pPr>
      <w:r>
        <w:rPr>
          <w:rFonts w:hint="cs"/>
          <w:rtl/>
        </w:rPr>
        <w:t xml:space="preserve">בשנת 2012 הכינו משרד התחבורה ומשרד האוצר </w:t>
      </w:r>
      <w:r w:rsidR="004B17AC">
        <w:rPr>
          <w:rFonts w:hint="cs"/>
          <w:rtl/>
        </w:rPr>
        <w:t>ת</w:t>
      </w:r>
      <w:r w:rsidR="00B65E41">
        <w:rPr>
          <w:rFonts w:hint="cs"/>
          <w:rtl/>
        </w:rPr>
        <w:t>ו</w:t>
      </w:r>
      <w:r w:rsidR="004B17AC">
        <w:rPr>
          <w:rFonts w:hint="cs"/>
          <w:rtl/>
        </w:rPr>
        <w:t>כנית</w:t>
      </w:r>
      <w:r w:rsidR="004B17AC">
        <w:rPr>
          <w:rFonts w:hint="cs"/>
          <w:rtl/>
        </w:rPr>
        <w:t xml:space="preserve"> אסטרטגית לפיתוח התחבורה הציבורית </w:t>
      </w:r>
      <w:r>
        <w:rPr>
          <w:rFonts w:hint="cs"/>
          <w:rtl/>
        </w:rPr>
        <w:t xml:space="preserve">בישראל </w:t>
      </w:r>
      <w:r w:rsidR="004B17AC">
        <w:rPr>
          <w:rFonts w:hint="cs"/>
          <w:rtl/>
        </w:rPr>
        <w:t xml:space="preserve">(להלן - </w:t>
      </w:r>
      <w:r w:rsidR="009A4798">
        <w:rPr>
          <w:rFonts w:hint="cs"/>
          <w:rtl/>
        </w:rPr>
        <w:t>ה</w:t>
      </w:r>
      <w:r w:rsidR="004B17AC">
        <w:rPr>
          <w:rFonts w:hint="cs"/>
          <w:rtl/>
        </w:rPr>
        <w:t>ת</w:t>
      </w:r>
      <w:r w:rsidR="00C4788B">
        <w:rPr>
          <w:rFonts w:hint="cs"/>
          <w:rtl/>
        </w:rPr>
        <w:t>ו</w:t>
      </w:r>
      <w:r w:rsidR="004B17AC">
        <w:rPr>
          <w:rFonts w:hint="cs"/>
          <w:rtl/>
        </w:rPr>
        <w:t xml:space="preserve">כנית </w:t>
      </w:r>
      <w:r w:rsidR="009A4798">
        <w:rPr>
          <w:rFonts w:hint="cs"/>
          <w:rtl/>
        </w:rPr>
        <w:t>ה</w:t>
      </w:r>
      <w:r w:rsidR="004B17AC">
        <w:rPr>
          <w:rFonts w:hint="cs"/>
          <w:rtl/>
        </w:rPr>
        <w:t>אסטרטגית משנת 2012)</w:t>
      </w:r>
      <w:r w:rsidR="008E703A">
        <w:rPr>
          <w:rFonts w:hint="cs"/>
          <w:rtl/>
        </w:rPr>
        <w:t>.</w:t>
      </w:r>
      <w:r w:rsidR="004B17AC">
        <w:rPr>
          <w:rFonts w:hint="cs"/>
          <w:rtl/>
        </w:rPr>
        <w:t xml:space="preserve"> </w:t>
      </w:r>
      <w:r>
        <w:rPr>
          <w:rFonts w:hint="cs"/>
          <w:rtl/>
        </w:rPr>
        <w:t xml:space="preserve">במסמכי התוכנית </w:t>
      </w:r>
      <w:r w:rsidR="004B17AC">
        <w:rPr>
          <w:rFonts w:hint="cs"/>
          <w:rtl/>
        </w:rPr>
        <w:t xml:space="preserve">הוצגו מדדים מייצגים של </w:t>
      </w:r>
      <w:r w:rsidR="004B17AC">
        <w:rPr>
          <w:rFonts w:hint="cs"/>
          <w:rtl/>
        </w:rPr>
        <w:t>ת</w:t>
      </w:r>
      <w:r w:rsidR="00B65E41">
        <w:rPr>
          <w:rFonts w:hint="cs"/>
          <w:rtl/>
        </w:rPr>
        <w:t>ו</w:t>
      </w:r>
      <w:r w:rsidR="004B17AC">
        <w:rPr>
          <w:rFonts w:hint="cs"/>
          <w:rtl/>
        </w:rPr>
        <w:t>כניות</w:t>
      </w:r>
      <w:r w:rsidR="004B17AC">
        <w:rPr>
          <w:rFonts w:hint="cs"/>
          <w:rtl/>
        </w:rPr>
        <w:t xml:space="preserve"> </w:t>
      </w:r>
      <w:r w:rsidR="007E077D">
        <w:rPr>
          <w:rFonts w:hint="cs"/>
          <w:rtl/>
        </w:rPr>
        <w:t>ה</w:t>
      </w:r>
      <w:r w:rsidR="004B17AC">
        <w:rPr>
          <w:rFonts w:hint="cs"/>
          <w:rtl/>
        </w:rPr>
        <w:t xml:space="preserve">פיתוח </w:t>
      </w:r>
      <w:r w:rsidR="008E703A">
        <w:rPr>
          <w:rFonts w:hint="cs"/>
          <w:rtl/>
        </w:rPr>
        <w:t xml:space="preserve">(להלן - המדדים) </w:t>
      </w:r>
      <w:r>
        <w:rPr>
          <w:rFonts w:hint="cs"/>
          <w:rtl/>
        </w:rPr>
        <w:t>ש</w:t>
      </w:r>
      <w:r w:rsidR="008A0704">
        <w:rPr>
          <w:rFonts w:hint="cs"/>
          <w:rtl/>
        </w:rPr>
        <w:t xml:space="preserve">כבר </w:t>
      </w:r>
      <w:r>
        <w:rPr>
          <w:rFonts w:hint="cs"/>
          <w:rtl/>
        </w:rPr>
        <w:t xml:space="preserve">היו בנמצא עבור </w:t>
      </w:r>
      <w:r w:rsidR="004B17AC">
        <w:rPr>
          <w:rFonts w:hint="cs"/>
          <w:rtl/>
        </w:rPr>
        <w:t xml:space="preserve">שלוש </w:t>
      </w:r>
      <w:r w:rsidR="004B17AC">
        <w:rPr>
          <w:rFonts w:hint="cs"/>
          <w:rtl/>
        </w:rPr>
        <w:t>המטרופולינים</w:t>
      </w:r>
      <w:r w:rsidR="004B17AC">
        <w:rPr>
          <w:rFonts w:hint="cs"/>
          <w:rtl/>
        </w:rPr>
        <w:t xml:space="preserve"> בישראל (ירושלים, תל אביב וחיפה) בהשוואה למדדים הרצויים בשנת היעד 2030. </w:t>
      </w:r>
      <w:r w:rsidR="004046DF">
        <w:rPr>
          <w:rFonts w:hint="cs"/>
          <w:rtl/>
        </w:rPr>
        <w:t xml:space="preserve">כמו כן, בשנת 2014 </w:t>
      </w:r>
      <w:r w:rsidR="007E077D">
        <w:rPr>
          <w:rFonts w:hint="cs"/>
          <w:rtl/>
        </w:rPr>
        <w:t xml:space="preserve">הכינו </w:t>
      </w:r>
      <w:r w:rsidR="004046DF">
        <w:rPr>
          <w:rFonts w:hint="cs"/>
          <w:rtl/>
        </w:rPr>
        <w:t>משרד התחבורה, משרד האוצר ו</w:t>
      </w:r>
      <w:r w:rsidR="009278DF">
        <w:rPr>
          <w:rFonts w:hint="cs"/>
          <w:rtl/>
        </w:rPr>
        <w:t>עיריית ירושלים</w:t>
      </w:r>
      <w:r w:rsidR="004046DF">
        <w:rPr>
          <w:rFonts w:hint="cs"/>
          <w:rtl/>
        </w:rPr>
        <w:t xml:space="preserve"> טיוטה של דוח מסכם לפיתוח </w:t>
      </w:r>
      <w:r w:rsidR="004046DF">
        <w:rPr>
          <w:rFonts w:hint="cs"/>
          <w:rtl/>
        </w:rPr>
        <w:t>התח"צ</w:t>
      </w:r>
      <w:r w:rsidR="004046DF">
        <w:rPr>
          <w:rFonts w:hint="cs"/>
          <w:rtl/>
        </w:rPr>
        <w:t xml:space="preserve"> במטרופולין ירושלים</w:t>
      </w:r>
      <w:r w:rsidR="00AF20B7">
        <w:rPr>
          <w:rFonts w:hint="cs"/>
          <w:rtl/>
        </w:rPr>
        <w:t xml:space="preserve"> (להלן - דוח מסכם משנת 2014)</w:t>
      </w:r>
      <w:r>
        <w:rPr>
          <w:rFonts w:hint="cs"/>
          <w:rtl/>
        </w:rPr>
        <w:t xml:space="preserve">. בדוח זה פורסמו </w:t>
      </w:r>
      <w:r w:rsidR="004046DF">
        <w:rPr>
          <w:rFonts w:hint="cs"/>
          <w:rtl/>
        </w:rPr>
        <w:t xml:space="preserve">מדדים של ארבע </w:t>
      </w:r>
      <w:r w:rsidR="004046DF">
        <w:rPr>
          <w:rFonts w:hint="cs"/>
          <w:rtl/>
        </w:rPr>
        <w:t>מטרופולינים</w:t>
      </w:r>
      <w:r w:rsidR="004046DF">
        <w:rPr>
          <w:rFonts w:hint="cs"/>
          <w:rtl/>
        </w:rPr>
        <w:t xml:space="preserve"> בישראל </w:t>
      </w:r>
      <w:r w:rsidR="008A0704">
        <w:rPr>
          <w:rFonts w:hint="cs"/>
          <w:rtl/>
        </w:rPr>
        <w:t xml:space="preserve">(ירושלים, תל אביב, חיפה ובאר שבע) </w:t>
      </w:r>
      <w:r w:rsidR="004046DF">
        <w:rPr>
          <w:rFonts w:hint="cs"/>
          <w:rtl/>
        </w:rPr>
        <w:t xml:space="preserve">בהשוואה לממוצע </w:t>
      </w:r>
      <w:r w:rsidR="00394412">
        <w:rPr>
          <w:rFonts w:hint="cs"/>
          <w:rtl/>
        </w:rPr>
        <w:t xml:space="preserve">המדדים </w:t>
      </w:r>
      <w:r w:rsidR="004046DF">
        <w:rPr>
          <w:rFonts w:hint="cs"/>
          <w:rtl/>
        </w:rPr>
        <w:t>במטרופולינים</w:t>
      </w:r>
      <w:r w:rsidR="004046DF">
        <w:rPr>
          <w:rFonts w:hint="cs"/>
          <w:rtl/>
        </w:rPr>
        <w:t xml:space="preserve"> מפותחות בעולם</w:t>
      </w:r>
      <w:r w:rsidR="008A0704">
        <w:rPr>
          <w:rFonts w:hint="cs"/>
          <w:rtl/>
        </w:rPr>
        <w:t xml:space="preserve"> </w:t>
      </w:r>
      <w:r w:rsidR="008E703A">
        <w:rPr>
          <w:rFonts w:hint="cs"/>
          <w:rtl/>
        </w:rPr>
        <w:t>(</w:t>
      </w:r>
      <w:r w:rsidR="008A0704">
        <w:rPr>
          <w:rFonts w:hint="cs"/>
          <w:rtl/>
        </w:rPr>
        <w:t xml:space="preserve">בהסתמך על </w:t>
      </w:r>
      <w:r w:rsidR="008E703A">
        <w:rPr>
          <w:rFonts w:hint="cs"/>
          <w:rtl/>
        </w:rPr>
        <w:t>נתונים מ</w:t>
      </w:r>
      <w:r>
        <w:rPr>
          <w:rFonts w:hint="cs"/>
          <w:rtl/>
        </w:rPr>
        <w:t>שנת 2010</w:t>
      </w:r>
      <w:r w:rsidR="008E703A">
        <w:rPr>
          <w:rFonts w:hint="cs"/>
          <w:rtl/>
        </w:rPr>
        <w:t xml:space="preserve"> שהיו קיימים באותה עת)</w:t>
      </w:r>
      <w:r>
        <w:rPr>
          <w:rFonts w:hint="cs"/>
          <w:rtl/>
        </w:rPr>
        <w:t xml:space="preserve">. להלן בלוח 1 מוצגים מדדים אלו וההשוואה בין </w:t>
      </w:r>
      <w:r>
        <w:rPr>
          <w:rFonts w:hint="cs"/>
          <w:rtl/>
        </w:rPr>
        <w:t>המטרופולינים</w:t>
      </w:r>
      <w:r w:rsidR="004046DF">
        <w:rPr>
          <w:rFonts w:hint="cs"/>
          <w:rtl/>
        </w:rPr>
        <w:t>, כפי שהוצגו בדוח המסכם</w:t>
      </w:r>
      <w:r w:rsidR="007E077D">
        <w:rPr>
          <w:rFonts w:hint="cs"/>
          <w:rtl/>
        </w:rPr>
        <w:t xml:space="preserve"> משנת 2014</w:t>
      </w:r>
      <w:r w:rsidR="004046DF">
        <w:rPr>
          <w:rFonts w:hint="cs"/>
          <w:rtl/>
        </w:rPr>
        <w:t xml:space="preserve">. חשוב לציין כי היעדים שנקבעו </w:t>
      </w:r>
      <w:r w:rsidR="00A91E0F">
        <w:rPr>
          <w:rFonts w:hint="cs"/>
          <w:rtl/>
        </w:rPr>
        <w:t xml:space="preserve">לשנת 2030 </w:t>
      </w:r>
      <w:r w:rsidR="004046DF">
        <w:rPr>
          <w:rFonts w:hint="cs"/>
          <w:rtl/>
        </w:rPr>
        <w:t>בת</w:t>
      </w:r>
      <w:r w:rsidR="00A974B1">
        <w:rPr>
          <w:rFonts w:hint="cs"/>
          <w:rtl/>
        </w:rPr>
        <w:t>ו</w:t>
      </w:r>
      <w:r w:rsidR="004046DF">
        <w:rPr>
          <w:rFonts w:hint="cs"/>
          <w:rtl/>
        </w:rPr>
        <w:t xml:space="preserve">כנית האסטרטגית </w:t>
      </w:r>
      <w:r w:rsidR="00EE4781">
        <w:rPr>
          <w:rFonts w:hint="cs"/>
          <w:rtl/>
        </w:rPr>
        <w:t>משנת 2012</w:t>
      </w:r>
      <w:r w:rsidR="004046DF">
        <w:rPr>
          <w:rFonts w:hint="cs"/>
          <w:rtl/>
        </w:rPr>
        <w:t xml:space="preserve"> </w:t>
      </w:r>
      <w:r w:rsidR="00EF099D">
        <w:rPr>
          <w:rFonts w:hint="cs"/>
          <w:rtl/>
        </w:rPr>
        <w:t xml:space="preserve">ובדוח מסכם </w:t>
      </w:r>
      <w:r w:rsidR="009B02C3">
        <w:rPr>
          <w:rFonts w:hint="cs"/>
          <w:rtl/>
        </w:rPr>
        <w:t>משנת 2014</w:t>
      </w:r>
      <w:r w:rsidR="00EF099D">
        <w:rPr>
          <w:rFonts w:hint="cs"/>
          <w:rtl/>
        </w:rPr>
        <w:t xml:space="preserve"> </w:t>
      </w:r>
      <w:r w:rsidR="004046DF">
        <w:rPr>
          <w:rFonts w:hint="cs"/>
          <w:rtl/>
        </w:rPr>
        <w:t xml:space="preserve">זהים לממוצע </w:t>
      </w:r>
      <w:r w:rsidR="004046DF">
        <w:rPr>
          <w:rFonts w:hint="cs"/>
          <w:rtl/>
        </w:rPr>
        <w:t>במטרופולונים</w:t>
      </w:r>
      <w:r w:rsidR="004046DF">
        <w:rPr>
          <w:rFonts w:hint="cs"/>
          <w:rtl/>
        </w:rPr>
        <w:t xml:space="preserve"> המפותחות.</w:t>
      </w:r>
    </w:p>
    <w:p w:rsidR="008176E7" w:rsidP="0079763E">
      <w:pPr>
        <w:pStyle w:val="a"/>
        <w:spacing w:line="269" w:lineRule="auto"/>
        <w:rPr>
          <w:rtl/>
        </w:rPr>
      </w:pPr>
    </w:p>
    <w:p w:rsidR="004046DF" w:rsidRPr="001C69DC" w:rsidP="00A028A7">
      <w:pPr>
        <w:spacing w:after="120" w:line="269" w:lineRule="auto"/>
        <w:jc w:val="center"/>
        <w:rPr>
          <w:b/>
          <w:bCs/>
          <w:rtl/>
        </w:rPr>
      </w:pPr>
      <w:r>
        <w:rPr>
          <w:rFonts w:hint="cs"/>
          <w:b/>
          <w:bCs/>
          <w:rtl/>
        </w:rPr>
        <w:t>לוח</w:t>
      </w:r>
      <w:r w:rsidRPr="001C69DC" w:rsidR="009B4980">
        <w:rPr>
          <w:rFonts w:hint="cs"/>
          <w:b/>
          <w:bCs/>
          <w:rtl/>
        </w:rPr>
        <w:t xml:space="preserve"> </w:t>
      </w:r>
      <w:r>
        <w:rPr>
          <w:rFonts w:hint="cs"/>
          <w:b/>
          <w:bCs/>
          <w:rtl/>
        </w:rPr>
        <w:t>1</w:t>
      </w:r>
      <w:r w:rsidR="00387501">
        <w:rPr>
          <w:rFonts w:hint="cs"/>
          <w:b/>
          <w:bCs/>
          <w:rtl/>
        </w:rPr>
        <w:t>:</w:t>
      </w:r>
      <w:r>
        <w:rPr>
          <w:rFonts w:hint="cs"/>
          <w:b/>
          <w:bCs/>
          <w:rtl/>
        </w:rPr>
        <w:t xml:space="preserve"> מדדי </w:t>
      </w:r>
      <w:r>
        <w:rPr>
          <w:rFonts w:hint="cs"/>
          <w:b/>
          <w:bCs/>
          <w:rtl/>
        </w:rPr>
        <w:t>תח"צ</w:t>
      </w:r>
      <w:r>
        <w:rPr>
          <w:rFonts w:hint="cs"/>
          <w:b/>
          <w:bCs/>
          <w:rtl/>
        </w:rPr>
        <w:t xml:space="preserve"> </w:t>
      </w:r>
      <w:r>
        <w:rPr>
          <w:rFonts w:hint="cs"/>
          <w:b/>
          <w:bCs/>
          <w:rtl/>
        </w:rPr>
        <w:t>במטרופולינים</w:t>
      </w:r>
      <w:r>
        <w:rPr>
          <w:rFonts w:hint="cs"/>
          <w:b/>
          <w:bCs/>
          <w:rtl/>
        </w:rPr>
        <w:t xml:space="preserve"> </w:t>
      </w:r>
      <w:r w:rsidR="00541C79">
        <w:rPr>
          <w:rFonts w:hint="cs"/>
          <w:b/>
          <w:bCs/>
          <w:rtl/>
        </w:rPr>
        <w:t xml:space="preserve">בישראל </w:t>
      </w:r>
      <w:r>
        <w:rPr>
          <w:rFonts w:hint="cs"/>
          <w:b/>
          <w:bCs/>
          <w:rtl/>
        </w:rPr>
        <w:t xml:space="preserve">בהשוואה </w:t>
      </w:r>
      <w:r>
        <w:rPr>
          <w:rFonts w:hint="cs"/>
          <w:b/>
          <w:bCs/>
          <w:rtl/>
        </w:rPr>
        <w:t>ל</w:t>
      </w:r>
      <w:r w:rsidR="00A47FBE">
        <w:rPr>
          <w:rFonts w:hint="cs"/>
          <w:b/>
          <w:bCs/>
          <w:rtl/>
        </w:rPr>
        <w:t>מטרופולינים</w:t>
      </w:r>
      <w:r w:rsidR="00A47FBE">
        <w:rPr>
          <w:rFonts w:hint="cs"/>
          <w:b/>
          <w:bCs/>
          <w:rtl/>
        </w:rPr>
        <w:t xml:space="preserve"> מפותחות ב</w:t>
      </w:r>
      <w:r>
        <w:rPr>
          <w:rFonts w:hint="cs"/>
          <w:b/>
          <w:bCs/>
          <w:rtl/>
        </w:rPr>
        <w:t>עולם</w:t>
      </w:r>
    </w:p>
    <w:tbl>
      <w:tblPr>
        <w:tblStyle w:val="TableGrid"/>
        <w:bidiVisual/>
        <w:tblW w:w="0" w:type="auto"/>
        <w:tblInd w:w="106" w:type="dxa"/>
        <w:tblLook w:val="04A0"/>
      </w:tblPr>
      <w:tblGrid>
        <w:gridCol w:w="2863"/>
        <w:gridCol w:w="992"/>
        <w:gridCol w:w="992"/>
        <w:gridCol w:w="993"/>
        <w:gridCol w:w="992"/>
        <w:gridCol w:w="1272"/>
      </w:tblGrid>
      <w:tr w:rsidTr="00A028A7">
        <w:tblPrEx>
          <w:tblW w:w="0" w:type="auto"/>
          <w:tblInd w:w="106" w:type="dxa"/>
          <w:tblLook w:val="04A0"/>
        </w:tblPrEx>
        <w:tc>
          <w:tcPr>
            <w:tcW w:w="2864" w:type="dxa"/>
            <w:vAlign w:val="bottom"/>
          </w:tcPr>
          <w:p w:rsidR="004046DF" w:rsidRPr="002B3F2A" w:rsidP="00A028A7">
            <w:pPr>
              <w:spacing w:before="80" w:after="80" w:line="240" w:lineRule="exact"/>
              <w:jc w:val="center"/>
              <w:rPr>
                <w:b/>
                <w:bCs/>
                <w:sz w:val="16"/>
                <w:szCs w:val="20"/>
                <w:rtl/>
              </w:rPr>
            </w:pPr>
            <w:r>
              <w:rPr>
                <w:rFonts w:hint="cs"/>
                <w:b/>
                <w:bCs/>
                <w:sz w:val="16"/>
                <w:szCs w:val="20"/>
                <w:rtl/>
              </w:rPr>
              <w:t>ה</w:t>
            </w:r>
            <w:r w:rsidRPr="002B3F2A" w:rsidR="00922B73">
              <w:rPr>
                <w:rFonts w:hint="cs"/>
                <w:b/>
                <w:bCs/>
                <w:sz w:val="16"/>
                <w:szCs w:val="20"/>
                <w:rtl/>
              </w:rPr>
              <w:t>מדד</w:t>
            </w:r>
          </w:p>
        </w:tc>
        <w:tc>
          <w:tcPr>
            <w:tcW w:w="992" w:type="dxa"/>
            <w:vAlign w:val="bottom"/>
          </w:tcPr>
          <w:p w:rsidR="004046DF" w:rsidRPr="002B3F2A" w:rsidP="00A028A7">
            <w:pPr>
              <w:spacing w:before="80" w:after="80" w:line="240" w:lineRule="exact"/>
              <w:jc w:val="center"/>
              <w:rPr>
                <w:b/>
                <w:bCs/>
                <w:sz w:val="16"/>
                <w:szCs w:val="20"/>
                <w:rtl/>
              </w:rPr>
            </w:pPr>
            <w:r w:rsidRPr="002B3F2A">
              <w:rPr>
                <w:rFonts w:hint="cs"/>
                <w:b/>
                <w:bCs/>
                <w:sz w:val="16"/>
                <w:szCs w:val="20"/>
                <w:rtl/>
              </w:rPr>
              <w:t>ירושלים</w:t>
            </w:r>
          </w:p>
        </w:tc>
        <w:tc>
          <w:tcPr>
            <w:tcW w:w="992" w:type="dxa"/>
            <w:vAlign w:val="bottom"/>
          </w:tcPr>
          <w:p w:rsidR="004046DF" w:rsidRPr="002B3F2A" w:rsidP="00A028A7">
            <w:pPr>
              <w:spacing w:before="80" w:after="80" w:line="240" w:lineRule="exact"/>
              <w:jc w:val="center"/>
              <w:rPr>
                <w:b/>
                <w:bCs/>
                <w:sz w:val="16"/>
                <w:szCs w:val="20"/>
                <w:rtl/>
              </w:rPr>
            </w:pPr>
            <w:r w:rsidRPr="002B3F2A">
              <w:rPr>
                <w:rFonts w:hint="cs"/>
                <w:b/>
                <w:bCs/>
                <w:sz w:val="16"/>
                <w:szCs w:val="20"/>
                <w:rtl/>
              </w:rPr>
              <w:t>תל</w:t>
            </w:r>
            <w:r w:rsidR="00A974B1">
              <w:rPr>
                <w:rFonts w:hint="cs"/>
                <w:b/>
                <w:bCs/>
                <w:sz w:val="16"/>
                <w:szCs w:val="20"/>
                <w:rtl/>
              </w:rPr>
              <w:t xml:space="preserve"> </w:t>
            </w:r>
            <w:r w:rsidRPr="002B3F2A">
              <w:rPr>
                <w:rFonts w:hint="cs"/>
                <w:b/>
                <w:bCs/>
                <w:sz w:val="16"/>
                <w:szCs w:val="20"/>
                <w:rtl/>
              </w:rPr>
              <w:t>אביב</w:t>
            </w:r>
          </w:p>
        </w:tc>
        <w:tc>
          <w:tcPr>
            <w:tcW w:w="993" w:type="dxa"/>
            <w:vAlign w:val="bottom"/>
          </w:tcPr>
          <w:p w:rsidR="004046DF" w:rsidRPr="002B3F2A" w:rsidP="00A028A7">
            <w:pPr>
              <w:spacing w:before="80" w:after="80" w:line="240" w:lineRule="exact"/>
              <w:jc w:val="center"/>
              <w:rPr>
                <w:b/>
                <w:bCs/>
                <w:sz w:val="16"/>
                <w:szCs w:val="20"/>
                <w:rtl/>
              </w:rPr>
            </w:pPr>
            <w:r w:rsidRPr="002B3F2A">
              <w:rPr>
                <w:rFonts w:hint="cs"/>
                <w:b/>
                <w:bCs/>
                <w:sz w:val="16"/>
                <w:szCs w:val="20"/>
                <w:rtl/>
              </w:rPr>
              <w:t>חיפה</w:t>
            </w:r>
          </w:p>
        </w:tc>
        <w:tc>
          <w:tcPr>
            <w:tcW w:w="992" w:type="dxa"/>
            <w:vAlign w:val="bottom"/>
          </w:tcPr>
          <w:p w:rsidR="004046DF" w:rsidRPr="002B3F2A" w:rsidP="00A028A7">
            <w:pPr>
              <w:spacing w:before="80" w:after="80" w:line="240" w:lineRule="exact"/>
              <w:jc w:val="center"/>
              <w:rPr>
                <w:b/>
                <w:bCs/>
                <w:sz w:val="16"/>
                <w:szCs w:val="20"/>
                <w:rtl/>
              </w:rPr>
            </w:pPr>
            <w:r w:rsidRPr="002B3F2A">
              <w:rPr>
                <w:rFonts w:hint="cs"/>
                <w:b/>
                <w:bCs/>
                <w:sz w:val="16"/>
                <w:szCs w:val="20"/>
                <w:rtl/>
              </w:rPr>
              <w:t>באר שבע</w:t>
            </w:r>
          </w:p>
        </w:tc>
        <w:tc>
          <w:tcPr>
            <w:tcW w:w="1272" w:type="dxa"/>
            <w:vAlign w:val="bottom"/>
          </w:tcPr>
          <w:p w:rsidR="004046DF" w:rsidRPr="002B3F2A" w:rsidP="00A028A7">
            <w:pPr>
              <w:spacing w:before="80" w:after="80" w:line="240" w:lineRule="exact"/>
              <w:jc w:val="center"/>
              <w:rPr>
                <w:b/>
                <w:bCs/>
                <w:sz w:val="16"/>
                <w:szCs w:val="20"/>
                <w:rtl/>
              </w:rPr>
            </w:pPr>
            <w:r>
              <w:rPr>
                <w:rFonts w:hint="cs"/>
                <w:b/>
                <w:bCs/>
                <w:sz w:val="16"/>
                <w:szCs w:val="20"/>
                <w:rtl/>
              </w:rPr>
              <w:t>ה</w:t>
            </w:r>
            <w:r w:rsidRPr="002B3F2A" w:rsidR="00922B73">
              <w:rPr>
                <w:rFonts w:hint="cs"/>
                <w:b/>
                <w:bCs/>
                <w:sz w:val="16"/>
                <w:szCs w:val="20"/>
                <w:rtl/>
              </w:rPr>
              <w:t>ממוצע בעולם</w:t>
            </w:r>
            <w:r>
              <w:rPr>
                <w:b/>
                <w:bCs/>
                <w:sz w:val="16"/>
                <w:szCs w:val="20"/>
                <w:rtl/>
              </w:rPr>
              <w:br/>
            </w:r>
            <w:r w:rsidRPr="002B3F2A" w:rsidR="00BD67E5">
              <w:rPr>
                <w:rFonts w:hint="cs"/>
                <w:b/>
                <w:bCs/>
                <w:sz w:val="16"/>
                <w:szCs w:val="20"/>
                <w:rtl/>
              </w:rPr>
              <w:t>(היעד שנקבע)</w:t>
            </w:r>
          </w:p>
        </w:tc>
      </w:tr>
      <w:tr w:rsidTr="00A028A7">
        <w:tblPrEx>
          <w:tblW w:w="0" w:type="auto"/>
          <w:tblInd w:w="106" w:type="dxa"/>
          <w:tblLook w:val="04A0"/>
        </w:tblPrEx>
        <w:tc>
          <w:tcPr>
            <w:tcW w:w="2864" w:type="dxa"/>
          </w:tcPr>
          <w:p w:rsidR="004046DF" w:rsidRPr="00806F94" w:rsidP="00A028A7">
            <w:pPr>
              <w:spacing w:before="80" w:after="80" w:line="240" w:lineRule="exact"/>
              <w:jc w:val="left"/>
              <w:rPr>
                <w:sz w:val="16"/>
                <w:szCs w:val="20"/>
                <w:rtl/>
              </w:rPr>
            </w:pPr>
            <w:r>
              <w:rPr>
                <w:rFonts w:hint="cs"/>
                <w:sz w:val="16"/>
                <w:szCs w:val="20"/>
                <w:rtl/>
              </w:rPr>
              <w:t>מספר ה</w:t>
            </w:r>
            <w:r w:rsidRPr="00806F94" w:rsidR="00922B73">
              <w:rPr>
                <w:rFonts w:hint="cs"/>
                <w:sz w:val="16"/>
                <w:szCs w:val="20"/>
                <w:rtl/>
              </w:rPr>
              <w:t xml:space="preserve">ק"מ </w:t>
            </w:r>
            <w:r>
              <w:rPr>
                <w:rFonts w:hint="cs"/>
                <w:sz w:val="16"/>
                <w:szCs w:val="20"/>
                <w:rtl/>
              </w:rPr>
              <w:t>ל</w:t>
            </w:r>
            <w:r w:rsidRPr="00806F94" w:rsidR="00922B73">
              <w:rPr>
                <w:rFonts w:hint="cs"/>
                <w:sz w:val="16"/>
                <w:szCs w:val="20"/>
                <w:rtl/>
              </w:rPr>
              <w:t xml:space="preserve">רכב </w:t>
            </w:r>
            <w:r w:rsidRPr="00806F94" w:rsidR="00922B73">
              <w:rPr>
                <w:rFonts w:hint="cs"/>
                <w:sz w:val="16"/>
                <w:szCs w:val="20"/>
                <w:rtl/>
              </w:rPr>
              <w:t>תח"צ</w:t>
            </w:r>
            <w:r w:rsidRPr="00806F94" w:rsidR="00922B73">
              <w:rPr>
                <w:rFonts w:hint="cs"/>
                <w:sz w:val="16"/>
                <w:szCs w:val="20"/>
                <w:rtl/>
              </w:rPr>
              <w:t xml:space="preserve"> לתושב </w:t>
            </w:r>
            <w:r>
              <w:rPr>
                <w:rFonts w:hint="cs"/>
                <w:sz w:val="16"/>
                <w:szCs w:val="20"/>
                <w:rtl/>
              </w:rPr>
              <w:t>ב</w:t>
            </w:r>
            <w:r w:rsidRPr="00806F94" w:rsidR="00922B73">
              <w:rPr>
                <w:rFonts w:hint="cs"/>
                <w:sz w:val="16"/>
                <w:szCs w:val="20"/>
                <w:rtl/>
              </w:rPr>
              <w:t>שנה</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34</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45</w:t>
            </w:r>
          </w:p>
        </w:tc>
        <w:tc>
          <w:tcPr>
            <w:tcW w:w="993" w:type="dxa"/>
          </w:tcPr>
          <w:p w:rsidR="004046DF" w:rsidRPr="00806F94" w:rsidP="00A028A7">
            <w:pPr>
              <w:spacing w:before="80" w:after="80" w:line="240" w:lineRule="exact"/>
              <w:jc w:val="center"/>
              <w:rPr>
                <w:sz w:val="16"/>
                <w:szCs w:val="20"/>
                <w:rtl/>
              </w:rPr>
            </w:pPr>
            <w:r w:rsidRPr="00806F94">
              <w:rPr>
                <w:rFonts w:hint="cs"/>
                <w:sz w:val="16"/>
                <w:szCs w:val="20"/>
                <w:rtl/>
              </w:rPr>
              <w:t>35</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25</w:t>
            </w:r>
          </w:p>
        </w:tc>
        <w:tc>
          <w:tcPr>
            <w:tcW w:w="1272" w:type="dxa"/>
          </w:tcPr>
          <w:p w:rsidR="004046DF" w:rsidRPr="00806F94" w:rsidP="00A028A7">
            <w:pPr>
              <w:spacing w:before="80" w:after="80" w:line="240" w:lineRule="exact"/>
              <w:jc w:val="center"/>
              <w:rPr>
                <w:sz w:val="16"/>
                <w:szCs w:val="20"/>
                <w:rtl/>
              </w:rPr>
            </w:pPr>
            <w:r w:rsidRPr="00806F94">
              <w:rPr>
                <w:rFonts w:hint="cs"/>
                <w:sz w:val="16"/>
                <w:szCs w:val="20"/>
                <w:rtl/>
              </w:rPr>
              <w:t>100</w:t>
            </w:r>
          </w:p>
        </w:tc>
      </w:tr>
      <w:tr w:rsidTr="00A028A7">
        <w:tblPrEx>
          <w:tblW w:w="0" w:type="auto"/>
          <w:tblInd w:w="106" w:type="dxa"/>
          <w:tblLook w:val="04A0"/>
        </w:tblPrEx>
        <w:tc>
          <w:tcPr>
            <w:tcW w:w="2864" w:type="dxa"/>
          </w:tcPr>
          <w:p w:rsidR="004046DF" w:rsidRPr="00806F94" w:rsidP="00A028A7">
            <w:pPr>
              <w:spacing w:before="80" w:after="80" w:line="240" w:lineRule="exact"/>
              <w:jc w:val="left"/>
              <w:rPr>
                <w:sz w:val="16"/>
                <w:szCs w:val="20"/>
                <w:rtl/>
              </w:rPr>
            </w:pPr>
            <w:r>
              <w:rPr>
                <w:rFonts w:hint="cs"/>
                <w:sz w:val="16"/>
                <w:szCs w:val="20"/>
                <w:rtl/>
              </w:rPr>
              <w:t>ה</w:t>
            </w:r>
            <w:r w:rsidRPr="00806F94" w:rsidR="00922B73">
              <w:rPr>
                <w:rFonts w:hint="cs"/>
                <w:sz w:val="16"/>
                <w:szCs w:val="20"/>
                <w:rtl/>
              </w:rPr>
              <w:t xml:space="preserve">מהירות </w:t>
            </w:r>
            <w:r>
              <w:rPr>
                <w:rFonts w:hint="cs"/>
                <w:sz w:val="16"/>
                <w:szCs w:val="20"/>
                <w:rtl/>
              </w:rPr>
              <w:t>ה</w:t>
            </w:r>
            <w:r w:rsidRPr="00806F94" w:rsidR="00922B73">
              <w:rPr>
                <w:rFonts w:hint="cs"/>
                <w:sz w:val="16"/>
                <w:szCs w:val="20"/>
                <w:rtl/>
              </w:rPr>
              <w:t>ממוצע</w:t>
            </w:r>
            <w:r w:rsidR="00BD67E5">
              <w:rPr>
                <w:rFonts w:hint="cs"/>
                <w:sz w:val="16"/>
                <w:szCs w:val="20"/>
                <w:rtl/>
              </w:rPr>
              <w:t>ת</w:t>
            </w:r>
            <w:r w:rsidRPr="00806F94" w:rsidR="00922B73">
              <w:rPr>
                <w:rFonts w:hint="cs"/>
                <w:sz w:val="16"/>
                <w:szCs w:val="20"/>
                <w:rtl/>
              </w:rPr>
              <w:t xml:space="preserve"> </w:t>
            </w:r>
            <w:r>
              <w:rPr>
                <w:rFonts w:hint="cs"/>
                <w:sz w:val="16"/>
                <w:szCs w:val="20"/>
                <w:rtl/>
              </w:rPr>
              <w:t>ל</w:t>
            </w:r>
            <w:r w:rsidR="003E3AD5">
              <w:rPr>
                <w:rFonts w:hint="cs"/>
                <w:sz w:val="16"/>
                <w:szCs w:val="20"/>
                <w:rtl/>
              </w:rPr>
              <w:t>רכב ב</w:t>
            </w:r>
            <w:r w:rsidRPr="00806F94" w:rsidR="00922B73">
              <w:rPr>
                <w:rFonts w:hint="cs"/>
                <w:sz w:val="16"/>
                <w:szCs w:val="20"/>
                <w:rtl/>
              </w:rPr>
              <w:t xml:space="preserve">רשת </w:t>
            </w:r>
            <w:r w:rsidRPr="00806F94" w:rsidR="00922B73">
              <w:rPr>
                <w:rFonts w:hint="cs"/>
                <w:sz w:val="16"/>
                <w:szCs w:val="20"/>
                <w:rtl/>
              </w:rPr>
              <w:t>תח"צ</w:t>
            </w:r>
            <w:r w:rsidRPr="00806F94" w:rsidR="00922B73">
              <w:rPr>
                <w:rFonts w:hint="cs"/>
                <w:sz w:val="16"/>
                <w:szCs w:val="20"/>
                <w:rtl/>
              </w:rPr>
              <w:t xml:space="preserve"> (בקמ</w:t>
            </w:r>
            <w:r w:rsidR="00A974B1">
              <w:rPr>
                <w:rFonts w:hint="cs"/>
                <w:sz w:val="16"/>
                <w:szCs w:val="20"/>
                <w:rtl/>
              </w:rPr>
              <w:t>"</w:t>
            </w:r>
            <w:r w:rsidR="007E077D">
              <w:rPr>
                <w:rFonts w:hint="cs"/>
                <w:sz w:val="16"/>
                <w:szCs w:val="20"/>
                <w:rtl/>
              </w:rPr>
              <w:t>ש</w:t>
            </w:r>
            <w:r w:rsidRPr="00806F94" w:rsidR="00922B73">
              <w:rPr>
                <w:rFonts w:hint="cs"/>
                <w:sz w:val="16"/>
                <w:szCs w:val="20"/>
                <w:rtl/>
              </w:rPr>
              <w:t>)</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16</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17</w:t>
            </w:r>
          </w:p>
        </w:tc>
        <w:tc>
          <w:tcPr>
            <w:tcW w:w="993" w:type="dxa"/>
          </w:tcPr>
          <w:p w:rsidR="004046DF" w:rsidRPr="00806F94" w:rsidP="00A028A7">
            <w:pPr>
              <w:spacing w:before="80" w:after="80" w:line="240" w:lineRule="exact"/>
              <w:jc w:val="center"/>
              <w:rPr>
                <w:sz w:val="16"/>
                <w:szCs w:val="20"/>
                <w:rtl/>
              </w:rPr>
            </w:pPr>
            <w:r w:rsidRPr="00806F94">
              <w:rPr>
                <w:rFonts w:hint="cs"/>
                <w:sz w:val="16"/>
                <w:szCs w:val="20"/>
                <w:rtl/>
              </w:rPr>
              <w:t>19</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52</w:t>
            </w:r>
          </w:p>
        </w:tc>
        <w:tc>
          <w:tcPr>
            <w:tcW w:w="1272" w:type="dxa"/>
          </w:tcPr>
          <w:p w:rsidR="004046DF" w:rsidRPr="00806F94" w:rsidP="00A028A7">
            <w:pPr>
              <w:spacing w:before="80" w:after="80" w:line="240" w:lineRule="exact"/>
              <w:jc w:val="center"/>
              <w:rPr>
                <w:sz w:val="16"/>
                <w:szCs w:val="20"/>
                <w:rtl/>
              </w:rPr>
            </w:pPr>
            <w:r w:rsidRPr="00806F94">
              <w:rPr>
                <w:rFonts w:hint="cs"/>
                <w:sz w:val="16"/>
                <w:szCs w:val="20"/>
                <w:rtl/>
              </w:rPr>
              <w:t>25</w:t>
            </w:r>
          </w:p>
        </w:tc>
      </w:tr>
      <w:tr w:rsidTr="00A028A7">
        <w:tblPrEx>
          <w:tblW w:w="0" w:type="auto"/>
          <w:tblInd w:w="106" w:type="dxa"/>
          <w:tblLook w:val="04A0"/>
        </w:tblPrEx>
        <w:tc>
          <w:tcPr>
            <w:tcW w:w="2864" w:type="dxa"/>
          </w:tcPr>
          <w:p w:rsidR="004046DF" w:rsidRPr="00806F94" w:rsidP="00A028A7">
            <w:pPr>
              <w:spacing w:before="80" w:after="80" w:line="240" w:lineRule="exact"/>
              <w:jc w:val="left"/>
              <w:rPr>
                <w:sz w:val="16"/>
                <w:szCs w:val="20"/>
                <w:rtl/>
              </w:rPr>
            </w:pPr>
            <w:r w:rsidRPr="003E5E28">
              <w:rPr>
                <w:rFonts w:hint="cs"/>
                <w:sz w:val="16"/>
                <w:szCs w:val="20"/>
                <w:rtl/>
              </w:rPr>
              <w:t xml:space="preserve">מספר </w:t>
            </w:r>
            <w:r w:rsidR="000E5783">
              <w:rPr>
                <w:rFonts w:hint="cs"/>
                <w:sz w:val="16"/>
                <w:szCs w:val="20"/>
                <w:rtl/>
              </w:rPr>
              <w:t>ה</w:t>
            </w:r>
            <w:r w:rsidRPr="003E5E28">
              <w:rPr>
                <w:rFonts w:hint="cs"/>
                <w:sz w:val="16"/>
                <w:szCs w:val="20"/>
                <w:rtl/>
              </w:rPr>
              <w:t xml:space="preserve">עליות </w:t>
            </w:r>
            <w:r w:rsidRPr="003E5E28">
              <w:rPr>
                <w:rFonts w:hint="cs"/>
                <w:sz w:val="16"/>
                <w:szCs w:val="20"/>
                <w:rtl/>
              </w:rPr>
              <w:t>לתח</w:t>
            </w:r>
            <w:r w:rsidR="007E077D">
              <w:rPr>
                <w:rFonts w:hint="cs"/>
                <w:sz w:val="16"/>
                <w:szCs w:val="20"/>
                <w:rtl/>
              </w:rPr>
              <w:t>"צ</w:t>
            </w:r>
            <w:r w:rsidRPr="003E5E28">
              <w:rPr>
                <w:rFonts w:hint="cs"/>
                <w:sz w:val="16"/>
                <w:szCs w:val="20"/>
                <w:rtl/>
              </w:rPr>
              <w:t xml:space="preserve"> לתושב </w:t>
            </w:r>
            <w:r w:rsidR="000E5783">
              <w:rPr>
                <w:rFonts w:hint="cs"/>
                <w:sz w:val="16"/>
                <w:szCs w:val="20"/>
                <w:rtl/>
              </w:rPr>
              <w:t>ב</w:t>
            </w:r>
            <w:r w:rsidRPr="003E5E28">
              <w:rPr>
                <w:rFonts w:hint="cs"/>
                <w:sz w:val="16"/>
                <w:szCs w:val="20"/>
                <w:rtl/>
              </w:rPr>
              <w:t>שנה</w:t>
            </w:r>
            <w:r w:rsidR="007E077D">
              <w:rPr>
                <w:rFonts w:hint="cs"/>
                <w:sz w:val="16"/>
                <w:szCs w:val="20"/>
                <w:rtl/>
              </w:rPr>
              <w:t xml:space="preserve"> </w:t>
            </w:r>
          </w:p>
        </w:tc>
        <w:tc>
          <w:tcPr>
            <w:tcW w:w="992" w:type="dxa"/>
          </w:tcPr>
          <w:p w:rsidR="004046DF" w:rsidRPr="00806F94" w:rsidP="00A028A7">
            <w:pPr>
              <w:spacing w:before="80" w:after="80" w:line="240" w:lineRule="exact"/>
              <w:jc w:val="center"/>
              <w:rPr>
                <w:sz w:val="16"/>
                <w:szCs w:val="20"/>
                <w:rtl/>
              </w:rPr>
            </w:pPr>
            <w:r>
              <w:rPr>
                <w:rFonts w:hint="cs"/>
                <w:sz w:val="16"/>
                <w:szCs w:val="20"/>
                <w:rtl/>
              </w:rPr>
              <w:t>103</w:t>
            </w:r>
          </w:p>
        </w:tc>
        <w:tc>
          <w:tcPr>
            <w:tcW w:w="992" w:type="dxa"/>
          </w:tcPr>
          <w:p w:rsidR="004046DF" w:rsidRPr="00806F94" w:rsidP="00A028A7">
            <w:pPr>
              <w:spacing w:before="80" w:after="80" w:line="240" w:lineRule="exact"/>
              <w:jc w:val="center"/>
              <w:rPr>
                <w:sz w:val="16"/>
                <w:szCs w:val="20"/>
                <w:rtl/>
              </w:rPr>
            </w:pPr>
            <w:r>
              <w:rPr>
                <w:rFonts w:hint="cs"/>
                <w:sz w:val="16"/>
                <w:szCs w:val="20"/>
                <w:rtl/>
              </w:rPr>
              <w:t>111</w:t>
            </w:r>
          </w:p>
        </w:tc>
        <w:tc>
          <w:tcPr>
            <w:tcW w:w="993" w:type="dxa"/>
          </w:tcPr>
          <w:p w:rsidR="004046DF" w:rsidRPr="00806F94" w:rsidP="00A028A7">
            <w:pPr>
              <w:spacing w:before="80" w:after="80" w:line="240" w:lineRule="exact"/>
              <w:jc w:val="center"/>
              <w:rPr>
                <w:sz w:val="16"/>
                <w:szCs w:val="20"/>
                <w:rtl/>
              </w:rPr>
            </w:pPr>
            <w:r>
              <w:rPr>
                <w:rFonts w:hint="cs"/>
                <w:sz w:val="16"/>
                <w:szCs w:val="20"/>
                <w:rtl/>
              </w:rPr>
              <w:t>107</w:t>
            </w:r>
          </w:p>
        </w:tc>
        <w:tc>
          <w:tcPr>
            <w:tcW w:w="992" w:type="dxa"/>
          </w:tcPr>
          <w:p w:rsidR="004046DF" w:rsidRPr="00806F94" w:rsidP="00A028A7">
            <w:pPr>
              <w:spacing w:before="80" w:after="80" w:line="240" w:lineRule="exact"/>
              <w:jc w:val="center"/>
              <w:rPr>
                <w:sz w:val="16"/>
                <w:szCs w:val="20"/>
                <w:rtl/>
              </w:rPr>
            </w:pPr>
            <w:r>
              <w:rPr>
                <w:rFonts w:hint="cs"/>
                <w:sz w:val="16"/>
                <w:szCs w:val="20"/>
                <w:rtl/>
              </w:rPr>
              <w:t>67</w:t>
            </w:r>
          </w:p>
        </w:tc>
        <w:tc>
          <w:tcPr>
            <w:tcW w:w="1272" w:type="dxa"/>
          </w:tcPr>
          <w:p w:rsidR="004046DF" w:rsidRPr="00806F94" w:rsidP="00A028A7">
            <w:pPr>
              <w:spacing w:before="80" w:after="80" w:line="240" w:lineRule="exact"/>
              <w:jc w:val="center"/>
              <w:rPr>
                <w:sz w:val="16"/>
                <w:szCs w:val="20"/>
                <w:rtl/>
              </w:rPr>
            </w:pPr>
            <w:r>
              <w:rPr>
                <w:rFonts w:hint="cs"/>
                <w:sz w:val="16"/>
                <w:szCs w:val="20"/>
                <w:rtl/>
              </w:rPr>
              <w:t>250</w:t>
            </w:r>
          </w:p>
        </w:tc>
      </w:tr>
      <w:tr w:rsidTr="00A028A7">
        <w:tblPrEx>
          <w:tblW w:w="0" w:type="auto"/>
          <w:tblInd w:w="106" w:type="dxa"/>
          <w:tblLook w:val="04A0"/>
        </w:tblPrEx>
        <w:tc>
          <w:tcPr>
            <w:tcW w:w="2864" w:type="dxa"/>
          </w:tcPr>
          <w:p w:rsidR="004046DF" w:rsidRPr="00806F94" w:rsidP="00A028A7">
            <w:pPr>
              <w:spacing w:before="80" w:after="80" w:line="240" w:lineRule="exact"/>
              <w:jc w:val="left"/>
              <w:rPr>
                <w:sz w:val="16"/>
                <w:szCs w:val="20"/>
                <w:rtl/>
              </w:rPr>
            </w:pPr>
            <w:r w:rsidRPr="00806F94">
              <w:rPr>
                <w:rFonts w:hint="cs"/>
                <w:sz w:val="16"/>
                <w:szCs w:val="20"/>
                <w:rtl/>
              </w:rPr>
              <w:t xml:space="preserve">רמת </w:t>
            </w:r>
            <w:r w:rsidR="000E5783">
              <w:rPr>
                <w:rFonts w:hint="cs"/>
                <w:sz w:val="16"/>
                <w:szCs w:val="20"/>
                <w:rtl/>
              </w:rPr>
              <w:t>ה</w:t>
            </w:r>
            <w:r w:rsidRPr="00806F94">
              <w:rPr>
                <w:rFonts w:hint="cs"/>
                <w:sz w:val="16"/>
                <w:szCs w:val="20"/>
                <w:rtl/>
              </w:rPr>
              <w:t>פיצול</w:t>
            </w:r>
            <w:r>
              <w:rPr>
                <w:rStyle w:val="FootnoteReference"/>
                <w:sz w:val="16"/>
                <w:szCs w:val="20"/>
                <w:rtl/>
              </w:rPr>
              <w:footnoteReference w:id="14"/>
            </w:r>
            <w:r w:rsidRPr="00806F94">
              <w:rPr>
                <w:rFonts w:hint="cs"/>
                <w:sz w:val="16"/>
                <w:szCs w:val="20"/>
                <w:rtl/>
              </w:rPr>
              <w:t xml:space="preserve"> (באחוז נסיעות </w:t>
            </w:r>
            <w:r w:rsidRPr="00806F94">
              <w:rPr>
                <w:rFonts w:hint="cs"/>
                <w:sz w:val="16"/>
                <w:szCs w:val="20"/>
                <w:rtl/>
              </w:rPr>
              <w:t>בתח"צ</w:t>
            </w:r>
            <w:r w:rsidRPr="00806F94">
              <w:rPr>
                <w:rFonts w:hint="cs"/>
                <w:sz w:val="16"/>
                <w:szCs w:val="20"/>
                <w:rtl/>
              </w:rPr>
              <w:t>)</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23</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24</w:t>
            </w:r>
          </w:p>
        </w:tc>
        <w:tc>
          <w:tcPr>
            <w:tcW w:w="993" w:type="dxa"/>
          </w:tcPr>
          <w:p w:rsidR="004046DF" w:rsidRPr="00806F94" w:rsidP="00A028A7">
            <w:pPr>
              <w:spacing w:before="80" w:after="80" w:line="240" w:lineRule="exact"/>
              <w:jc w:val="center"/>
              <w:rPr>
                <w:sz w:val="16"/>
                <w:szCs w:val="20"/>
                <w:rtl/>
              </w:rPr>
            </w:pPr>
            <w:r w:rsidRPr="00806F94">
              <w:rPr>
                <w:rFonts w:hint="cs"/>
                <w:sz w:val="16"/>
                <w:szCs w:val="20"/>
                <w:rtl/>
              </w:rPr>
              <w:t>24</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39</w:t>
            </w:r>
          </w:p>
        </w:tc>
        <w:tc>
          <w:tcPr>
            <w:tcW w:w="1272" w:type="dxa"/>
          </w:tcPr>
          <w:p w:rsidR="004046DF" w:rsidRPr="00806F94" w:rsidP="00A028A7">
            <w:pPr>
              <w:spacing w:before="80" w:after="80" w:line="240" w:lineRule="exact"/>
              <w:jc w:val="center"/>
              <w:rPr>
                <w:sz w:val="16"/>
                <w:szCs w:val="20"/>
                <w:rtl/>
              </w:rPr>
            </w:pPr>
            <w:r w:rsidRPr="00806F94">
              <w:rPr>
                <w:rFonts w:hint="cs"/>
                <w:sz w:val="16"/>
                <w:szCs w:val="20"/>
                <w:rtl/>
              </w:rPr>
              <w:t>40</w:t>
            </w:r>
          </w:p>
        </w:tc>
      </w:tr>
      <w:tr w:rsidTr="00A028A7">
        <w:tblPrEx>
          <w:tblW w:w="0" w:type="auto"/>
          <w:tblInd w:w="106" w:type="dxa"/>
          <w:tblLook w:val="04A0"/>
        </w:tblPrEx>
        <w:tc>
          <w:tcPr>
            <w:tcW w:w="2864" w:type="dxa"/>
          </w:tcPr>
          <w:p w:rsidR="004046DF" w:rsidRPr="00806F94" w:rsidP="00A028A7">
            <w:pPr>
              <w:spacing w:before="80" w:after="80" w:line="240" w:lineRule="exact"/>
              <w:jc w:val="left"/>
              <w:rPr>
                <w:sz w:val="16"/>
                <w:szCs w:val="20"/>
                <w:rtl/>
              </w:rPr>
            </w:pPr>
            <w:r w:rsidRPr="00806F94">
              <w:rPr>
                <w:rFonts w:hint="cs"/>
                <w:sz w:val="16"/>
                <w:szCs w:val="20"/>
                <w:rtl/>
              </w:rPr>
              <w:t xml:space="preserve">סך </w:t>
            </w:r>
            <w:r w:rsidR="000E5783">
              <w:rPr>
                <w:rFonts w:hint="cs"/>
                <w:sz w:val="16"/>
                <w:szCs w:val="20"/>
                <w:rtl/>
              </w:rPr>
              <w:t>ה</w:t>
            </w:r>
            <w:r w:rsidRPr="00806F94">
              <w:rPr>
                <w:rFonts w:hint="cs"/>
                <w:sz w:val="16"/>
                <w:szCs w:val="20"/>
                <w:rtl/>
              </w:rPr>
              <w:t xml:space="preserve">השקעה </w:t>
            </w:r>
            <w:r w:rsidR="000E5783">
              <w:rPr>
                <w:rFonts w:hint="cs"/>
                <w:sz w:val="16"/>
                <w:szCs w:val="20"/>
                <w:rtl/>
              </w:rPr>
              <w:t>ה</w:t>
            </w:r>
            <w:r w:rsidRPr="00806F94">
              <w:rPr>
                <w:rFonts w:hint="cs"/>
                <w:sz w:val="16"/>
                <w:szCs w:val="20"/>
                <w:rtl/>
              </w:rPr>
              <w:t xml:space="preserve">מצטברת בתשתית </w:t>
            </w:r>
            <w:r w:rsidRPr="00806F94">
              <w:rPr>
                <w:rFonts w:hint="cs"/>
                <w:sz w:val="16"/>
                <w:szCs w:val="20"/>
                <w:rtl/>
              </w:rPr>
              <w:t>תח"צ</w:t>
            </w:r>
            <w:r w:rsidRPr="00806F94">
              <w:rPr>
                <w:rFonts w:hint="cs"/>
                <w:sz w:val="16"/>
                <w:szCs w:val="20"/>
                <w:rtl/>
              </w:rPr>
              <w:t xml:space="preserve"> (בש"ח לתושב)</w:t>
            </w:r>
            <w:r w:rsidR="009A7210">
              <w:rPr>
                <w:rFonts w:hint="cs"/>
                <w:sz w:val="16"/>
                <w:szCs w:val="20"/>
                <w:rtl/>
              </w:rPr>
              <w:t xml:space="preserve"> </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2,642</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7,629</w:t>
            </w:r>
          </w:p>
        </w:tc>
        <w:tc>
          <w:tcPr>
            <w:tcW w:w="993" w:type="dxa"/>
          </w:tcPr>
          <w:p w:rsidR="004046DF" w:rsidRPr="00806F94" w:rsidP="00A028A7">
            <w:pPr>
              <w:spacing w:before="80" w:after="80" w:line="240" w:lineRule="exact"/>
              <w:jc w:val="center"/>
              <w:rPr>
                <w:sz w:val="16"/>
                <w:szCs w:val="20"/>
                <w:rtl/>
              </w:rPr>
            </w:pPr>
            <w:r w:rsidRPr="00806F94">
              <w:rPr>
                <w:rFonts w:hint="cs"/>
                <w:sz w:val="16"/>
                <w:szCs w:val="20"/>
                <w:rtl/>
              </w:rPr>
              <w:t>6,680</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1,251</w:t>
            </w:r>
          </w:p>
        </w:tc>
        <w:tc>
          <w:tcPr>
            <w:tcW w:w="1272" w:type="dxa"/>
          </w:tcPr>
          <w:p w:rsidR="004046DF" w:rsidRPr="00806F94" w:rsidP="00A028A7">
            <w:pPr>
              <w:spacing w:before="80" w:after="80" w:line="240" w:lineRule="exact"/>
              <w:jc w:val="center"/>
              <w:rPr>
                <w:sz w:val="16"/>
                <w:szCs w:val="20"/>
                <w:rtl/>
              </w:rPr>
            </w:pPr>
            <w:r w:rsidRPr="00806F94">
              <w:rPr>
                <w:rFonts w:hint="cs"/>
                <w:sz w:val="16"/>
                <w:szCs w:val="20"/>
                <w:rtl/>
              </w:rPr>
              <w:t>50,000</w:t>
            </w:r>
          </w:p>
        </w:tc>
      </w:tr>
      <w:tr w:rsidTr="00A028A7">
        <w:tblPrEx>
          <w:tblW w:w="0" w:type="auto"/>
          <w:tblInd w:w="106" w:type="dxa"/>
          <w:tblLook w:val="04A0"/>
        </w:tblPrEx>
        <w:tc>
          <w:tcPr>
            <w:tcW w:w="2864" w:type="dxa"/>
          </w:tcPr>
          <w:p w:rsidR="004046DF" w:rsidRPr="00806F94" w:rsidP="00A028A7">
            <w:pPr>
              <w:spacing w:before="80" w:after="80" w:line="240" w:lineRule="exact"/>
              <w:jc w:val="left"/>
              <w:rPr>
                <w:sz w:val="16"/>
                <w:szCs w:val="20"/>
                <w:rtl/>
              </w:rPr>
            </w:pPr>
            <w:r w:rsidRPr="00806F94">
              <w:rPr>
                <w:rFonts w:hint="cs"/>
                <w:sz w:val="16"/>
                <w:szCs w:val="20"/>
                <w:rtl/>
              </w:rPr>
              <w:t xml:space="preserve">אורך </w:t>
            </w:r>
            <w:r w:rsidR="000E5783">
              <w:rPr>
                <w:rFonts w:hint="cs"/>
                <w:sz w:val="16"/>
                <w:szCs w:val="20"/>
                <w:rtl/>
              </w:rPr>
              <w:t>ה</w:t>
            </w:r>
            <w:r w:rsidRPr="00806F94">
              <w:rPr>
                <w:rFonts w:hint="cs"/>
                <w:sz w:val="16"/>
                <w:szCs w:val="20"/>
                <w:rtl/>
              </w:rPr>
              <w:t xml:space="preserve">תשתית </w:t>
            </w:r>
            <w:r w:rsidR="000E5783">
              <w:rPr>
                <w:rFonts w:hint="cs"/>
                <w:sz w:val="16"/>
                <w:szCs w:val="20"/>
                <w:rtl/>
              </w:rPr>
              <w:t>ה</w:t>
            </w:r>
            <w:r w:rsidRPr="00806F94">
              <w:rPr>
                <w:rFonts w:hint="cs"/>
                <w:sz w:val="16"/>
                <w:szCs w:val="20"/>
                <w:rtl/>
              </w:rPr>
              <w:t xml:space="preserve">בלעדית </w:t>
            </w:r>
            <w:r>
              <w:rPr>
                <w:rFonts w:hint="cs"/>
                <w:sz w:val="16"/>
                <w:szCs w:val="20"/>
                <w:rtl/>
              </w:rPr>
              <w:t xml:space="preserve">של </w:t>
            </w:r>
            <w:r w:rsidRPr="00806F94">
              <w:rPr>
                <w:rFonts w:hint="cs"/>
                <w:sz w:val="16"/>
                <w:szCs w:val="20"/>
                <w:rtl/>
              </w:rPr>
              <w:t>תח"צ</w:t>
            </w:r>
            <w:r w:rsidRPr="00806F94">
              <w:rPr>
                <w:rFonts w:hint="cs"/>
                <w:sz w:val="16"/>
                <w:szCs w:val="20"/>
                <w:rtl/>
              </w:rPr>
              <w:t xml:space="preserve"> (</w:t>
            </w:r>
            <w:r w:rsidR="000E5783">
              <w:rPr>
                <w:rFonts w:hint="cs"/>
                <w:sz w:val="16"/>
                <w:szCs w:val="20"/>
                <w:rtl/>
              </w:rPr>
              <w:t>ב</w:t>
            </w:r>
            <w:r w:rsidRPr="00806F94">
              <w:rPr>
                <w:rFonts w:hint="cs"/>
                <w:sz w:val="16"/>
                <w:szCs w:val="20"/>
                <w:rtl/>
              </w:rPr>
              <w:t>מ</w:t>
            </w:r>
            <w:r w:rsidR="000E5783">
              <w:rPr>
                <w:rFonts w:hint="cs"/>
                <w:sz w:val="16"/>
                <w:szCs w:val="20"/>
                <w:rtl/>
              </w:rPr>
              <w:t>טרים</w:t>
            </w:r>
            <w:r w:rsidRPr="00806F94">
              <w:rPr>
                <w:rFonts w:hint="cs"/>
                <w:sz w:val="16"/>
                <w:szCs w:val="20"/>
                <w:rtl/>
              </w:rPr>
              <w:t xml:space="preserve"> ל-1,000 תושב</w:t>
            </w:r>
            <w:r w:rsidR="00A974B1">
              <w:rPr>
                <w:rFonts w:hint="cs"/>
                <w:sz w:val="16"/>
                <w:szCs w:val="20"/>
                <w:rtl/>
              </w:rPr>
              <w:t>ים</w:t>
            </w:r>
            <w:r w:rsidRPr="00806F94">
              <w:rPr>
                <w:rFonts w:hint="cs"/>
                <w:sz w:val="16"/>
                <w:szCs w:val="20"/>
                <w:rtl/>
              </w:rPr>
              <w:t>)</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25</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69</w:t>
            </w:r>
          </w:p>
        </w:tc>
        <w:tc>
          <w:tcPr>
            <w:tcW w:w="993" w:type="dxa"/>
          </w:tcPr>
          <w:p w:rsidR="004046DF" w:rsidRPr="00806F94" w:rsidP="00A028A7">
            <w:pPr>
              <w:spacing w:before="80" w:after="80" w:line="240" w:lineRule="exact"/>
              <w:jc w:val="center"/>
              <w:rPr>
                <w:sz w:val="16"/>
                <w:szCs w:val="20"/>
                <w:rtl/>
              </w:rPr>
            </w:pPr>
            <w:r w:rsidRPr="00806F94">
              <w:rPr>
                <w:rFonts w:hint="cs"/>
                <w:sz w:val="16"/>
                <w:szCs w:val="20"/>
                <w:rtl/>
              </w:rPr>
              <w:t>102</w:t>
            </w:r>
          </w:p>
        </w:tc>
        <w:tc>
          <w:tcPr>
            <w:tcW w:w="992" w:type="dxa"/>
          </w:tcPr>
          <w:p w:rsidR="004046DF" w:rsidRPr="00806F94" w:rsidP="00A028A7">
            <w:pPr>
              <w:spacing w:before="80" w:after="80" w:line="240" w:lineRule="exact"/>
              <w:jc w:val="center"/>
              <w:rPr>
                <w:sz w:val="16"/>
                <w:szCs w:val="20"/>
                <w:rtl/>
              </w:rPr>
            </w:pPr>
            <w:r w:rsidRPr="00806F94">
              <w:rPr>
                <w:rFonts w:hint="cs"/>
                <w:sz w:val="16"/>
                <w:szCs w:val="20"/>
                <w:rtl/>
              </w:rPr>
              <w:t>118</w:t>
            </w:r>
          </w:p>
        </w:tc>
        <w:tc>
          <w:tcPr>
            <w:tcW w:w="1272" w:type="dxa"/>
          </w:tcPr>
          <w:p w:rsidR="004046DF" w:rsidRPr="00806F94" w:rsidP="00A028A7">
            <w:pPr>
              <w:spacing w:before="80" w:after="80" w:line="240" w:lineRule="exact"/>
              <w:jc w:val="center"/>
              <w:rPr>
                <w:sz w:val="16"/>
                <w:szCs w:val="20"/>
                <w:rtl/>
              </w:rPr>
            </w:pPr>
            <w:r w:rsidRPr="00806F94">
              <w:rPr>
                <w:rFonts w:hint="cs"/>
                <w:sz w:val="16"/>
                <w:szCs w:val="20"/>
                <w:rtl/>
              </w:rPr>
              <w:t>150</w:t>
            </w:r>
          </w:p>
        </w:tc>
      </w:tr>
    </w:tbl>
    <w:p w:rsidR="009A27A8" w:rsidRPr="00851E2C" w:rsidP="00836EB2">
      <w:pPr>
        <w:spacing w:before="120" w:line="269" w:lineRule="auto"/>
        <w:rPr>
          <w:sz w:val="22"/>
          <w:szCs w:val="22"/>
          <w:rtl/>
        </w:rPr>
      </w:pPr>
      <w:r w:rsidRPr="00851E2C">
        <w:rPr>
          <w:rFonts w:hint="cs"/>
          <w:sz w:val="22"/>
          <w:szCs w:val="22"/>
          <w:rtl/>
        </w:rPr>
        <w:t>ה</w:t>
      </w:r>
      <w:r w:rsidRPr="00851E2C" w:rsidR="00EA5D40">
        <w:rPr>
          <w:rFonts w:hint="cs"/>
          <w:sz w:val="22"/>
          <w:szCs w:val="22"/>
          <w:rtl/>
        </w:rPr>
        <w:t>מק</w:t>
      </w:r>
      <w:r w:rsidRPr="00851E2C" w:rsidR="00051809">
        <w:rPr>
          <w:rFonts w:hint="cs"/>
          <w:sz w:val="22"/>
          <w:szCs w:val="22"/>
          <w:rtl/>
        </w:rPr>
        <w:t>ו</w:t>
      </w:r>
      <w:r w:rsidRPr="00851E2C" w:rsidR="00EA5D40">
        <w:rPr>
          <w:rFonts w:hint="cs"/>
          <w:sz w:val="22"/>
          <w:szCs w:val="22"/>
          <w:rtl/>
        </w:rPr>
        <w:t xml:space="preserve">ר: </w:t>
      </w:r>
      <w:r w:rsidRPr="00851E2C" w:rsidR="00922B73">
        <w:rPr>
          <w:rFonts w:hint="cs"/>
          <w:sz w:val="22"/>
          <w:szCs w:val="22"/>
          <w:rtl/>
        </w:rPr>
        <w:t>דוח מסכם</w:t>
      </w:r>
      <w:r w:rsidRPr="00851E2C" w:rsidR="00851E2C">
        <w:rPr>
          <w:rFonts w:hint="cs"/>
          <w:sz w:val="22"/>
          <w:szCs w:val="22"/>
          <w:rtl/>
        </w:rPr>
        <w:t xml:space="preserve"> </w:t>
      </w:r>
      <w:r w:rsidR="009B02C3">
        <w:rPr>
          <w:rFonts w:hint="cs"/>
          <w:sz w:val="22"/>
          <w:szCs w:val="22"/>
          <w:rtl/>
        </w:rPr>
        <w:t>משנת 2014</w:t>
      </w:r>
      <w:r w:rsidRPr="00851E2C" w:rsidR="00922B73">
        <w:rPr>
          <w:rFonts w:hint="cs"/>
          <w:sz w:val="22"/>
          <w:szCs w:val="22"/>
          <w:rtl/>
        </w:rPr>
        <w:t>.</w:t>
      </w:r>
    </w:p>
    <w:p w:rsidR="008176E7" w:rsidP="0079763E">
      <w:pPr>
        <w:pStyle w:val="a"/>
        <w:spacing w:line="269" w:lineRule="auto"/>
        <w:rPr>
          <w:rtl/>
        </w:rPr>
      </w:pPr>
    </w:p>
    <w:p w:rsidR="00EF63F0" w:rsidP="00836EB2">
      <w:pPr>
        <w:spacing w:line="269" w:lineRule="auto"/>
        <w:rPr>
          <w:rtl/>
        </w:rPr>
      </w:pPr>
      <w:r>
        <w:rPr>
          <w:rFonts w:hint="cs"/>
          <w:rtl/>
        </w:rPr>
        <w:t>מ</w:t>
      </w:r>
      <w:r w:rsidR="00AC41B6">
        <w:rPr>
          <w:rFonts w:hint="cs"/>
          <w:rtl/>
        </w:rPr>
        <w:t>ה</w:t>
      </w:r>
      <w:r w:rsidR="00AD2FE5">
        <w:rPr>
          <w:rFonts w:hint="cs"/>
          <w:rtl/>
        </w:rPr>
        <w:t>לוח</w:t>
      </w:r>
      <w:r>
        <w:rPr>
          <w:rFonts w:hint="cs"/>
          <w:rtl/>
        </w:rPr>
        <w:t xml:space="preserve"> עולות המסקנות </w:t>
      </w:r>
      <w:r w:rsidR="000E5783">
        <w:rPr>
          <w:rFonts w:hint="cs"/>
          <w:rtl/>
        </w:rPr>
        <w:t>הללו</w:t>
      </w:r>
      <w:r>
        <w:rPr>
          <w:rFonts w:hint="cs"/>
          <w:rtl/>
        </w:rPr>
        <w:t>:</w:t>
      </w:r>
      <w:r w:rsidR="0079763E">
        <w:rPr>
          <w:rFonts w:hint="cs"/>
          <w:rtl/>
        </w:rPr>
        <w:t xml:space="preserve"> </w:t>
      </w:r>
      <w:r w:rsidR="00A974B1">
        <w:rPr>
          <w:rFonts w:hint="cs"/>
          <w:rtl/>
        </w:rPr>
        <w:t>(</w:t>
      </w:r>
      <w:r>
        <w:rPr>
          <w:rFonts w:hint="cs"/>
          <w:rtl/>
        </w:rPr>
        <w:t>א</w:t>
      </w:r>
      <w:r w:rsidR="00A974B1">
        <w:rPr>
          <w:rFonts w:hint="cs"/>
          <w:rtl/>
        </w:rPr>
        <w:t>)</w:t>
      </w:r>
      <w:r w:rsidR="001B65F0">
        <w:rPr>
          <w:rFonts w:hint="cs"/>
          <w:rtl/>
        </w:rPr>
        <w:t xml:space="preserve"> ערכם של</w:t>
      </w:r>
      <w:r w:rsidR="00022FAA">
        <w:rPr>
          <w:rFonts w:hint="cs"/>
          <w:rtl/>
        </w:rPr>
        <w:t xml:space="preserve"> המדדים ב</w:t>
      </w:r>
      <w:r w:rsidR="004046DF">
        <w:rPr>
          <w:rFonts w:hint="cs"/>
          <w:rtl/>
        </w:rPr>
        <w:t>ארבע</w:t>
      </w:r>
      <w:r>
        <w:rPr>
          <w:rFonts w:hint="cs"/>
          <w:rtl/>
        </w:rPr>
        <w:t xml:space="preserve"> </w:t>
      </w:r>
      <w:r>
        <w:rPr>
          <w:rFonts w:hint="cs"/>
          <w:rtl/>
        </w:rPr>
        <w:t>המטרופולינים</w:t>
      </w:r>
      <w:r>
        <w:rPr>
          <w:rFonts w:hint="cs"/>
          <w:rtl/>
        </w:rPr>
        <w:t xml:space="preserve"> </w:t>
      </w:r>
      <w:r w:rsidR="00022FAA">
        <w:rPr>
          <w:rFonts w:hint="cs"/>
          <w:rtl/>
        </w:rPr>
        <w:t xml:space="preserve">בישראל </w:t>
      </w:r>
      <w:r w:rsidR="007E53AB">
        <w:rPr>
          <w:rFonts w:hint="cs"/>
          <w:rtl/>
        </w:rPr>
        <w:t>קטן</w:t>
      </w:r>
      <w:r w:rsidR="00022FAA">
        <w:rPr>
          <w:rFonts w:hint="cs"/>
          <w:rtl/>
        </w:rPr>
        <w:t xml:space="preserve"> באופן ניכר מה</w:t>
      </w:r>
      <w:r w:rsidR="004046DF">
        <w:rPr>
          <w:rFonts w:hint="cs"/>
          <w:rtl/>
        </w:rPr>
        <w:t xml:space="preserve">ממוצע של </w:t>
      </w:r>
      <w:r w:rsidR="004046DF">
        <w:rPr>
          <w:rFonts w:hint="cs"/>
          <w:rtl/>
        </w:rPr>
        <w:t>המטרופולינים</w:t>
      </w:r>
      <w:r w:rsidR="004046DF">
        <w:rPr>
          <w:rFonts w:hint="cs"/>
          <w:rtl/>
        </w:rPr>
        <w:t xml:space="preserve"> </w:t>
      </w:r>
      <w:r w:rsidR="00022FAA">
        <w:rPr>
          <w:rFonts w:hint="cs"/>
          <w:rtl/>
        </w:rPr>
        <w:t>בעולם, ולפיכך - מה</w:t>
      </w:r>
      <w:r>
        <w:rPr>
          <w:rFonts w:hint="cs"/>
          <w:rtl/>
        </w:rPr>
        <w:t xml:space="preserve">יעדים </w:t>
      </w:r>
      <w:r w:rsidR="00A47FBE">
        <w:rPr>
          <w:rFonts w:hint="cs"/>
          <w:rtl/>
        </w:rPr>
        <w:t xml:space="preserve">שנקבעו </w:t>
      </w:r>
      <w:r>
        <w:rPr>
          <w:rFonts w:hint="cs"/>
          <w:rtl/>
        </w:rPr>
        <w:t>לשנת 2030;</w:t>
      </w:r>
      <w:r w:rsidR="0079763E">
        <w:rPr>
          <w:rFonts w:hint="cs"/>
          <w:rtl/>
        </w:rPr>
        <w:t xml:space="preserve"> </w:t>
      </w:r>
      <w:r w:rsidR="00A974B1">
        <w:rPr>
          <w:rFonts w:hint="cs"/>
          <w:rtl/>
        </w:rPr>
        <w:t>(</w:t>
      </w:r>
      <w:r>
        <w:rPr>
          <w:rFonts w:hint="cs"/>
          <w:rtl/>
        </w:rPr>
        <w:t>ב</w:t>
      </w:r>
      <w:r w:rsidR="00A974B1">
        <w:rPr>
          <w:rFonts w:hint="cs"/>
          <w:rtl/>
        </w:rPr>
        <w:t>)</w:t>
      </w:r>
      <w:r>
        <w:rPr>
          <w:rFonts w:hint="cs"/>
          <w:rtl/>
        </w:rPr>
        <w:t xml:space="preserve"> </w:t>
      </w:r>
      <w:r w:rsidR="00A974B1">
        <w:rPr>
          <w:rFonts w:hint="cs"/>
          <w:rtl/>
        </w:rPr>
        <w:t xml:space="preserve">במועד הכנת התוכנית האסטרטגית </w:t>
      </w:r>
      <w:r w:rsidR="00EE4781">
        <w:rPr>
          <w:rFonts w:hint="cs"/>
          <w:rtl/>
        </w:rPr>
        <w:t>משנת 2012</w:t>
      </w:r>
      <w:r w:rsidR="00A974B1">
        <w:rPr>
          <w:rFonts w:hint="cs"/>
          <w:rtl/>
        </w:rPr>
        <w:t xml:space="preserve"> </w:t>
      </w:r>
      <w:r w:rsidR="001D2708">
        <w:rPr>
          <w:rFonts w:hint="cs"/>
          <w:rtl/>
        </w:rPr>
        <w:t xml:space="preserve">ובדוח מסכם </w:t>
      </w:r>
      <w:r w:rsidR="009B02C3">
        <w:rPr>
          <w:rFonts w:hint="cs"/>
          <w:rtl/>
        </w:rPr>
        <w:t>משנת 2014</w:t>
      </w:r>
      <w:r w:rsidR="001D2708">
        <w:rPr>
          <w:rFonts w:hint="cs"/>
          <w:rtl/>
        </w:rPr>
        <w:t xml:space="preserve"> </w:t>
      </w:r>
      <w:r w:rsidR="00A974B1">
        <w:rPr>
          <w:rFonts w:hint="cs"/>
          <w:rtl/>
        </w:rPr>
        <w:t xml:space="preserve">היה </w:t>
      </w:r>
      <w:r>
        <w:rPr>
          <w:rFonts w:hint="cs"/>
          <w:rtl/>
        </w:rPr>
        <w:t xml:space="preserve">מצב </w:t>
      </w:r>
      <w:r>
        <w:rPr>
          <w:rFonts w:hint="cs"/>
          <w:rtl/>
        </w:rPr>
        <w:t>התח</w:t>
      </w:r>
      <w:r w:rsidR="00394412">
        <w:rPr>
          <w:rFonts w:hint="cs"/>
          <w:rtl/>
        </w:rPr>
        <w:t>"צ</w:t>
      </w:r>
      <w:r>
        <w:rPr>
          <w:rFonts w:hint="cs"/>
          <w:rtl/>
        </w:rPr>
        <w:t xml:space="preserve"> במטרופולין ירושלים הגרוע מבין </w:t>
      </w:r>
      <w:r w:rsidR="004046DF">
        <w:rPr>
          <w:rFonts w:hint="cs"/>
          <w:rtl/>
        </w:rPr>
        <w:t>ארבע</w:t>
      </w:r>
      <w:r>
        <w:rPr>
          <w:rFonts w:hint="cs"/>
          <w:rtl/>
        </w:rPr>
        <w:t xml:space="preserve"> </w:t>
      </w:r>
      <w:r>
        <w:rPr>
          <w:rFonts w:hint="cs"/>
          <w:rtl/>
        </w:rPr>
        <w:t>המטרופולינים</w:t>
      </w:r>
      <w:r w:rsidR="004046DF">
        <w:rPr>
          <w:rFonts w:hint="cs"/>
          <w:rtl/>
        </w:rPr>
        <w:t xml:space="preserve"> בישראל</w:t>
      </w:r>
      <w:r>
        <w:rPr>
          <w:rFonts w:hint="cs"/>
          <w:rtl/>
        </w:rPr>
        <w:t>;</w:t>
      </w:r>
      <w:r w:rsidR="0079763E">
        <w:rPr>
          <w:rFonts w:hint="cs"/>
          <w:rtl/>
        </w:rPr>
        <w:t xml:space="preserve"> </w:t>
      </w:r>
      <w:r w:rsidR="00A974B1">
        <w:rPr>
          <w:rFonts w:hint="cs"/>
          <w:rtl/>
        </w:rPr>
        <w:t>(</w:t>
      </w:r>
      <w:r>
        <w:rPr>
          <w:rFonts w:hint="cs"/>
          <w:rtl/>
        </w:rPr>
        <w:t>ג</w:t>
      </w:r>
      <w:r w:rsidR="00A974B1">
        <w:rPr>
          <w:rFonts w:hint="cs"/>
          <w:rtl/>
        </w:rPr>
        <w:t>)</w:t>
      </w:r>
      <w:r>
        <w:rPr>
          <w:rFonts w:hint="cs"/>
          <w:rtl/>
        </w:rPr>
        <w:t xml:space="preserve"> ערכ</w:t>
      </w:r>
      <w:r w:rsidR="00A47FBE">
        <w:rPr>
          <w:rFonts w:hint="cs"/>
          <w:rtl/>
        </w:rPr>
        <w:t>ם</w:t>
      </w:r>
      <w:r>
        <w:rPr>
          <w:rFonts w:hint="cs"/>
          <w:rtl/>
        </w:rPr>
        <w:t xml:space="preserve"> של שני </w:t>
      </w:r>
      <w:r w:rsidR="00A47FBE">
        <w:rPr>
          <w:rFonts w:hint="cs"/>
          <w:rtl/>
        </w:rPr>
        <w:t>ה</w:t>
      </w:r>
      <w:r>
        <w:rPr>
          <w:rFonts w:hint="cs"/>
          <w:rtl/>
        </w:rPr>
        <w:t xml:space="preserve">מדדים </w:t>
      </w:r>
      <w:r w:rsidR="00A47FBE">
        <w:rPr>
          <w:rFonts w:hint="cs"/>
          <w:rtl/>
        </w:rPr>
        <w:t>ה</w:t>
      </w:r>
      <w:r>
        <w:rPr>
          <w:rFonts w:hint="cs"/>
          <w:rtl/>
        </w:rPr>
        <w:t xml:space="preserve">עיקריים (סך ההשקעה המצטברת בתשתית </w:t>
      </w:r>
      <w:r w:rsidR="00772B61">
        <w:rPr>
          <w:rFonts w:hint="cs"/>
          <w:rtl/>
        </w:rPr>
        <w:t>תח"צ</w:t>
      </w:r>
      <w:r w:rsidR="00772B61">
        <w:rPr>
          <w:rFonts w:hint="cs"/>
          <w:rtl/>
        </w:rPr>
        <w:t xml:space="preserve"> בש"ח </w:t>
      </w:r>
      <w:r>
        <w:rPr>
          <w:rFonts w:hint="cs"/>
          <w:rtl/>
        </w:rPr>
        <w:t xml:space="preserve">לתושב ואורך תשתית בלעדית </w:t>
      </w:r>
      <w:r w:rsidR="00421F14">
        <w:rPr>
          <w:rFonts w:hint="cs"/>
          <w:rtl/>
        </w:rPr>
        <w:t xml:space="preserve">של </w:t>
      </w:r>
      <w:r>
        <w:rPr>
          <w:rFonts w:hint="cs"/>
          <w:rtl/>
        </w:rPr>
        <w:t>תח"צ</w:t>
      </w:r>
      <w:r>
        <w:rPr>
          <w:rFonts w:hint="cs"/>
          <w:rtl/>
        </w:rPr>
        <w:t xml:space="preserve"> ל-1,000 תושב) </w:t>
      </w:r>
      <w:r w:rsidR="00772B61">
        <w:rPr>
          <w:rFonts w:hint="cs"/>
          <w:rtl/>
        </w:rPr>
        <w:t xml:space="preserve">במטרופולין ירושלים </w:t>
      </w:r>
      <w:r w:rsidR="007E53AB">
        <w:rPr>
          <w:rFonts w:hint="cs"/>
          <w:rtl/>
        </w:rPr>
        <w:t>קטן</w:t>
      </w:r>
      <w:r>
        <w:rPr>
          <w:rFonts w:hint="cs"/>
          <w:rtl/>
        </w:rPr>
        <w:t xml:space="preserve"> </w:t>
      </w:r>
      <w:r w:rsidR="00A974B1">
        <w:rPr>
          <w:rFonts w:hint="cs"/>
          <w:rtl/>
        </w:rPr>
        <w:t xml:space="preserve">במידה ניכרת מערכם </w:t>
      </w:r>
      <w:r w:rsidR="00CA40C9">
        <w:rPr>
          <w:rFonts w:hint="cs"/>
          <w:rtl/>
        </w:rPr>
        <w:t>ב</w:t>
      </w:r>
      <w:r w:rsidR="004046DF">
        <w:rPr>
          <w:rFonts w:hint="cs"/>
          <w:rtl/>
        </w:rPr>
        <w:t xml:space="preserve">תל אביב וחיפה </w:t>
      </w:r>
      <w:r w:rsidR="00CA40C9">
        <w:rPr>
          <w:rFonts w:hint="cs"/>
          <w:rtl/>
        </w:rPr>
        <w:t>ומ</w:t>
      </w:r>
      <w:r>
        <w:rPr>
          <w:rFonts w:hint="cs"/>
          <w:rtl/>
        </w:rPr>
        <w:t xml:space="preserve">היעדים </w:t>
      </w:r>
      <w:r w:rsidR="00772B61">
        <w:rPr>
          <w:rFonts w:hint="cs"/>
          <w:rtl/>
        </w:rPr>
        <w:t xml:space="preserve">שנקבעו </w:t>
      </w:r>
      <w:r>
        <w:rPr>
          <w:rFonts w:hint="cs"/>
          <w:rtl/>
        </w:rPr>
        <w:t>לשנת 2030</w:t>
      </w:r>
      <w:r w:rsidR="00A974B1">
        <w:rPr>
          <w:rFonts w:hint="cs"/>
          <w:rtl/>
        </w:rPr>
        <w:t>.</w:t>
      </w:r>
      <w:r>
        <w:rPr>
          <w:rFonts w:hint="cs"/>
          <w:rtl/>
        </w:rPr>
        <w:t xml:space="preserve"> </w:t>
      </w:r>
      <w:r w:rsidR="007E53AB">
        <w:rPr>
          <w:rFonts w:hint="cs"/>
          <w:rtl/>
        </w:rPr>
        <w:t>ערכם של המדדים במטרופולין ירושלים מלמד כי</w:t>
      </w:r>
      <w:r>
        <w:rPr>
          <w:rFonts w:hint="cs"/>
          <w:rtl/>
        </w:rPr>
        <w:t xml:space="preserve"> נדרשת השקעה ניכרת לפיתוח </w:t>
      </w:r>
      <w:r>
        <w:rPr>
          <w:rFonts w:hint="cs"/>
          <w:rtl/>
        </w:rPr>
        <w:t>התח</w:t>
      </w:r>
      <w:r w:rsidR="001C69DC">
        <w:rPr>
          <w:rFonts w:hint="cs"/>
          <w:rtl/>
        </w:rPr>
        <w:t>"</w:t>
      </w:r>
      <w:r>
        <w:rPr>
          <w:rFonts w:hint="cs"/>
          <w:rtl/>
        </w:rPr>
        <w:t>צ</w:t>
      </w:r>
      <w:r w:rsidR="004046DF">
        <w:rPr>
          <w:rFonts w:hint="cs"/>
          <w:rtl/>
        </w:rPr>
        <w:t xml:space="preserve"> </w:t>
      </w:r>
      <w:r w:rsidR="00A91E0F">
        <w:rPr>
          <w:rFonts w:hint="cs"/>
          <w:rtl/>
        </w:rPr>
        <w:t>ב</w:t>
      </w:r>
      <w:r w:rsidR="007E53AB">
        <w:rPr>
          <w:rFonts w:hint="cs"/>
          <w:rtl/>
        </w:rPr>
        <w:t>ה</w:t>
      </w:r>
      <w:r>
        <w:rPr>
          <w:rFonts w:hint="cs"/>
          <w:rtl/>
        </w:rPr>
        <w:t>.</w:t>
      </w:r>
    </w:p>
    <w:p w:rsidR="000C6150" w:rsidP="0079763E">
      <w:pPr>
        <w:spacing w:line="269" w:lineRule="auto"/>
        <w:rPr>
          <w:rtl/>
        </w:rPr>
      </w:pPr>
      <w:r>
        <w:rPr>
          <w:rFonts w:hint="cs"/>
          <w:rtl/>
        </w:rPr>
        <w:t>מנכ"ל צוות האב</w:t>
      </w:r>
      <w:r w:rsidR="00FF3EFE">
        <w:rPr>
          <w:rFonts w:hint="cs"/>
          <w:rtl/>
        </w:rPr>
        <w:t xml:space="preserve"> מסר</w:t>
      </w:r>
      <w:r w:rsidR="00BA27D8">
        <w:rPr>
          <w:rFonts w:hint="cs"/>
          <w:rtl/>
        </w:rPr>
        <w:t xml:space="preserve"> ב</w:t>
      </w:r>
      <w:r>
        <w:rPr>
          <w:rFonts w:hint="cs"/>
          <w:rtl/>
        </w:rPr>
        <w:t xml:space="preserve">תשובת צוות האב </w:t>
      </w:r>
      <w:r w:rsidRPr="000C6150">
        <w:rPr>
          <w:rtl/>
        </w:rPr>
        <w:t>בין השאר</w:t>
      </w:r>
      <w:r w:rsidR="00FC0AB2">
        <w:rPr>
          <w:rFonts w:hint="cs"/>
          <w:rtl/>
        </w:rPr>
        <w:t xml:space="preserve"> כי</w:t>
      </w:r>
      <w:r w:rsidRPr="000C6150">
        <w:rPr>
          <w:rtl/>
        </w:rPr>
        <w:t xml:space="preserve"> "ירושלים מהווה לפחות 70% מהמטרופולין שלה מבחינת היקף האוכלוסייה, זאת בניגוד לחיפה ויתרה מזאת תל-אביב, המהוות הרבה פחות</w:t>
      </w:r>
      <w:r w:rsidR="005D3517">
        <w:rPr>
          <w:rFonts w:hint="cs"/>
          <w:rtl/>
        </w:rPr>
        <w:t xml:space="preserve">, </w:t>
      </w:r>
      <w:r w:rsidRPr="000C6150">
        <w:rPr>
          <w:rtl/>
        </w:rPr>
        <w:t>בהתאמה. בנוסף, לאור האילוצים הטופוגרפיים, מטרופולין ירושלים כולל מעט צירים בין-עירוניים, באופן יחסי...</w:t>
      </w:r>
      <w:r w:rsidR="00CF0F35">
        <w:rPr>
          <w:rFonts w:hint="cs"/>
          <w:rtl/>
        </w:rPr>
        <w:t xml:space="preserve"> </w:t>
      </w:r>
      <w:r w:rsidRPr="000C6150">
        <w:rPr>
          <w:rtl/>
        </w:rPr>
        <w:t>מכיוון שקיבו</w:t>
      </w:r>
      <w:r w:rsidR="005A2569">
        <w:rPr>
          <w:rFonts w:hint="cs"/>
          <w:rtl/>
        </w:rPr>
        <w:t>ל</w:t>
      </w:r>
      <w:r w:rsidRPr="000C6150">
        <w:rPr>
          <w:rtl/>
        </w:rPr>
        <w:t>ת צירים בין-עירוניים (בוודאי המסילתיים) גבוהה בהרבה משל עירוניים, הרי שמתקיים בהם בד"כ פחות גודש ועל כן מהירות הנסיעה גבוהה יותר".</w:t>
      </w:r>
    </w:p>
    <w:p w:rsidR="00684F32" w:rsidP="0079763E">
      <w:pPr>
        <w:pStyle w:val="a"/>
        <w:spacing w:line="269" w:lineRule="auto"/>
        <w:rPr>
          <w:rtl/>
        </w:rPr>
      </w:pPr>
    </w:p>
    <w:p w:rsidR="00B82530" w:rsidP="0079763E">
      <w:pPr>
        <w:spacing w:line="269" w:lineRule="auto"/>
        <w:rPr>
          <w:rtl/>
        </w:rPr>
      </w:pPr>
      <w:r w:rsidRPr="00860D38">
        <w:rPr>
          <w:rFonts w:hint="cs"/>
          <w:b/>
          <w:bCs/>
          <w:rtl/>
        </w:rPr>
        <w:t xml:space="preserve">משרד מבקר המדינה מציין </w:t>
      </w:r>
      <w:r w:rsidR="000D3677">
        <w:rPr>
          <w:rFonts w:hint="cs"/>
          <w:b/>
          <w:bCs/>
          <w:rtl/>
        </w:rPr>
        <w:t>ל</w:t>
      </w:r>
      <w:r w:rsidRPr="00860D38">
        <w:rPr>
          <w:rFonts w:hint="cs"/>
          <w:b/>
          <w:bCs/>
          <w:rtl/>
        </w:rPr>
        <w:t xml:space="preserve">פני משרד התחבורה כי מאז </w:t>
      </w:r>
      <w:r w:rsidR="000D3677">
        <w:rPr>
          <w:rFonts w:hint="cs"/>
          <w:b/>
          <w:bCs/>
          <w:rtl/>
        </w:rPr>
        <w:t xml:space="preserve">פרסם </w:t>
      </w:r>
      <w:r w:rsidRPr="00860D38">
        <w:rPr>
          <w:rFonts w:hint="cs"/>
          <w:b/>
          <w:bCs/>
          <w:rtl/>
        </w:rPr>
        <w:t xml:space="preserve">משרד התחבורה נתונים על מדדים </w:t>
      </w:r>
      <w:r w:rsidRPr="00860D38">
        <w:rPr>
          <w:rFonts w:hint="cs"/>
          <w:b/>
          <w:bCs/>
          <w:rtl/>
        </w:rPr>
        <w:t>במטרופולינים</w:t>
      </w:r>
      <w:r w:rsidRPr="00860D38">
        <w:rPr>
          <w:rFonts w:hint="cs"/>
          <w:b/>
          <w:bCs/>
          <w:rtl/>
        </w:rPr>
        <w:t xml:space="preserve"> השונ</w:t>
      </w:r>
      <w:r w:rsidR="00F66490">
        <w:rPr>
          <w:rFonts w:hint="cs"/>
          <w:b/>
          <w:bCs/>
          <w:rtl/>
        </w:rPr>
        <w:t>ות</w:t>
      </w:r>
      <w:r w:rsidRPr="00860D38">
        <w:rPr>
          <w:rFonts w:hint="cs"/>
          <w:b/>
          <w:bCs/>
          <w:rtl/>
        </w:rPr>
        <w:t xml:space="preserve"> בישראל ובהשוואה </w:t>
      </w:r>
      <w:r w:rsidRPr="00860D38">
        <w:rPr>
          <w:rFonts w:hint="cs"/>
          <w:b/>
          <w:bCs/>
          <w:rtl/>
        </w:rPr>
        <w:t>למטרופולינים</w:t>
      </w:r>
      <w:r w:rsidRPr="00860D38">
        <w:rPr>
          <w:rFonts w:hint="cs"/>
          <w:b/>
          <w:bCs/>
          <w:rtl/>
        </w:rPr>
        <w:t xml:space="preserve"> המפותחות בעולם בדוח מסכם </w:t>
      </w:r>
      <w:r w:rsidR="009B02C3">
        <w:rPr>
          <w:rFonts w:hint="cs"/>
          <w:b/>
          <w:bCs/>
          <w:rtl/>
        </w:rPr>
        <w:t>משנת 2014</w:t>
      </w:r>
      <w:r w:rsidRPr="00860D38">
        <w:rPr>
          <w:rFonts w:hint="cs"/>
          <w:b/>
          <w:bCs/>
          <w:rtl/>
        </w:rPr>
        <w:t>, אין פרסום מעודכן ומרוכז של המידע הרלוונטי על פני שנים ובראי</w:t>
      </w:r>
      <w:r w:rsidR="007E53AB">
        <w:rPr>
          <w:rFonts w:hint="cs"/>
          <w:b/>
          <w:bCs/>
          <w:rtl/>
        </w:rPr>
        <w:t>י</w:t>
      </w:r>
      <w:r w:rsidRPr="00860D38">
        <w:rPr>
          <w:rFonts w:hint="cs"/>
          <w:b/>
          <w:bCs/>
          <w:rtl/>
        </w:rPr>
        <w:t xml:space="preserve">ה כוללת, וזאת לשם השוואה ובחינה </w:t>
      </w:r>
      <w:r w:rsidR="007E53AB">
        <w:rPr>
          <w:rFonts w:hint="cs"/>
          <w:b/>
          <w:bCs/>
          <w:rtl/>
        </w:rPr>
        <w:t xml:space="preserve">של המגמות </w:t>
      </w:r>
      <w:r w:rsidRPr="00860D38">
        <w:rPr>
          <w:rFonts w:hint="cs"/>
          <w:b/>
          <w:bCs/>
          <w:rtl/>
        </w:rPr>
        <w:t xml:space="preserve">בהתפתחות </w:t>
      </w:r>
      <w:r w:rsidRPr="00860D38">
        <w:rPr>
          <w:rFonts w:hint="cs"/>
          <w:b/>
          <w:bCs/>
          <w:rtl/>
        </w:rPr>
        <w:t>התח</w:t>
      </w:r>
      <w:r w:rsidR="007E53AB">
        <w:rPr>
          <w:rFonts w:hint="cs"/>
          <w:b/>
          <w:bCs/>
          <w:rtl/>
        </w:rPr>
        <w:t>"צ</w:t>
      </w:r>
      <w:r w:rsidRPr="00860D38">
        <w:rPr>
          <w:rFonts w:hint="cs"/>
          <w:b/>
          <w:bCs/>
          <w:rtl/>
        </w:rPr>
        <w:t xml:space="preserve"> במטרופולין ירושלים בפרט</w:t>
      </w:r>
      <w:r>
        <w:rPr>
          <w:rFonts w:hint="cs"/>
          <w:rtl/>
        </w:rPr>
        <w:t>.</w:t>
      </w:r>
    </w:p>
    <w:p w:rsidR="00F91BF3" w:rsidP="0079763E">
      <w:pPr>
        <w:pStyle w:val="a"/>
        <w:spacing w:line="269" w:lineRule="auto"/>
        <w:rPr>
          <w:rtl/>
        </w:rPr>
      </w:pPr>
    </w:p>
    <w:p w:rsidR="00B82530" w:rsidP="0079763E">
      <w:pPr>
        <w:spacing w:line="269" w:lineRule="auto"/>
        <w:rPr>
          <w:rtl/>
        </w:rPr>
      </w:pPr>
      <w:r w:rsidRPr="00B82530">
        <w:rPr>
          <w:rtl/>
        </w:rPr>
        <w:t xml:space="preserve">אגד </w:t>
      </w:r>
      <w:r w:rsidR="00FF3EFE">
        <w:rPr>
          <w:rFonts w:hint="cs"/>
          <w:rtl/>
        </w:rPr>
        <w:t>מסרה</w:t>
      </w:r>
      <w:r w:rsidRPr="00B82530" w:rsidR="00FF3EFE">
        <w:rPr>
          <w:rtl/>
        </w:rPr>
        <w:t xml:space="preserve"> </w:t>
      </w:r>
      <w:r w:rsidR="002D1310">
        <w:rPr>
          <w:rFonts w:hint="cs"/>
          <w:rtl/>
        </w:rPr>
        <w:t xml:space="preserve">בתשובתה </w:t>
      </w:r>
      <w:r w:rsidRPr="00B82530">
        <w:rPr>
          <w:rtl/>
        </w:rPr>
        <w:t xml:space="preserve">למשרד מבקר המדינה בפברואר 2020 (להלן - תשובת אגד או תשובתה) כי בשנים האחרונות, ובעיקר החל </w:t>
      </w:r>
      <w:r w:rsidR="00FF3EFE">
        <w:rPr>
          <w:rFonts w:hint="cs"/>
          <w:rtl/>
        </w:rPr>
        <w:t>ב</w:t>
      </w:r>
      <w:r w:rsidRPr="00B82530">
        <w:rPr>
          <w:rtl/>
        </w:rPr>
        <w:t xml:space="preserve">שנת 2019, קיימת מגמת ירידה במהירות </w:t>
      </w:r>
      <w:r w:rsidR="009A7E18">
        <w:rPr>
          <w:rFonts w:hint="cs"/>
          <w:rtl/>
        </w:rPr>
        <w:t>ה</w:t>
      </w:r>
      <w:r w:rsidRPr="00B82530">
        <w:rPr>
          <w:rtl/>
        </w:rPr>
        <w:t>מסחרית</w:t>
      </w:r>
      <w:r w:rsidR="00F66490">
        <w:rPr>
          <w:rFonts w:hint="cs"/>
          <w:rtl/>
        </w:rPr>
        <w:t xml:space="preserve"> של האוטובוסים</w:t>
      </w:r>
      <w:r w:rsidRPr="00B82530">
        <w:rPr>
          <w:rtl/>
        </w:rPr>
        <w:t xml:space="preserve">, </w:t>
      </w:r>
      <w:r w:rsidR="00F66490">
        <w:rPr>
          <w:rFonts w:hint="cs"/>
          <w:rtl/>
        </w:rPr>
        <w:t>המשפיעה על מדד אי-הביצוע</w:t>
      </w:r>
      <w:r>
        <w:rPr>
          <w:vertAlign w:val="superscript"/>
          <w:rtl/>
        </w:rPr>
        <w:footnoteReference w:id="15"/>
      </w:r>
      <w:r w:rsidRPr="00E051BE" w:rsidR="00F66490">
        <w:rPr>
          <w:rFonts w:hint="cs"/>
          <w:rtl/>
        </w:rPr>
        <w:t>.</w:t>
      </w:r>
      <w:r w:rsidR="00F66490">
        <w:rPr>
          <w:rFonts w:hint="cs"/>
          <w:rtl/>
        </w:rPr>
        <w:t xml:space="preserve"> הירידה נובעת מ</w:t>
      </w:r>
      <w:r w:rsidR="009A7E18">
        <w:rPr>
          <w:rFonts w:hint="cs"/>
          <w:rtl/>
        </w:rPr>
        <w:t>פקקי התנועה בעיר שמקורם ב</w:t>
      </w:r>
      <w:r w:rsidRPr="00B82530">
        <w:rPr>
          <w:rtl/>
        </w:rPr>
        <w:t>תנופ</w:t>
      </w:r>
      <w:r w:rsidR="009A7E18">
        <w:rPr>
          <w:rFonts w:hint="cs"/>
          <w:rtl/>
        </w:rPr>
        <w:t>ת הפיתוח</w:t>
      </w:r>
      <w:r w:rsidRPr="00B82530">
        <w:rPr>
          <w:rtl/>
        </w:rPr>
        <w:t xml:space="preserve"> התשתיתית המתחוללת</w:t>
      </w:r>
      <w:r w:rsidR="001C1726">
        <w:rPr>
          <w:rtl/>
        </w:rPr>
        <w:t xml:space="preserve"> בעיר ירושלים</w:t>
      </w:r>
      <w:r w:rsidRPr="00B82530">
        <w:rPr>
          <w:rtl/>
        </w:rPr>
        <w:t xml:space="preserve">. עוד </w:t>
      </w:r>
      <w:r w:rsidR="00FF3EFE">
        <w:rPr>
          <w:rFonts w:hint="cs"/>
          <w:rtl/>
        </w:rPr>
        <w:t>מסרה</w:t>
      </w:r>
      <w:r w:rsidRPr="00B82530" w:rsidR="00FF3EFE">
        <w:rPr>
          <w:rtl/>
        </w:rPr>
        <w:t xml:space="preserve"> </w:t>
      </w:r>
      <w:r w:rsidRPr="00B82530">
        <w:rPr>
          <w:rtl/>
        </w:rPr>
        <w:t xml:space="preserve">אגד בתשובתה כי עקב כך נפגע השירות הניתן לנוסעי </w:t>
      </w:r>
      <w:r w:rsidRPr="00B82530">
        <w:rPr>
          <w:rtl/>
        </w:rPr>
        <w:t>התח"צ</w:t>
      </w:r>
      <w:r w:rsidRPr="00B82530">
        <w:rPr>
          <w:rtl/>
        </w:rPr>
        <w:t xml:space="preserve"> </w:t>
      </w:r>
      <w:r w:rsidR="009A7E18">
        <w:rPr>
          <w:rFonts w:hint="cs"/>
          <w:rtl/>
        </w:rPr>
        <w:t xml:space="preserve">וכי כדי </w:t>
      </w:r>
      <w:r w:rsidRPr="00B82530">
        <w:rPr>
          <w:rtl/>
        </w:rPr>
        <w:t>לעמוד באותו היקף שירות היא נדרשת לתוספת משאבים של נהגים ואוטובוסים</w:t>
      </w:r>
      <w:r w:rsidR="0009228A">
        <w:rPr>
          <w:rFonts w:hint="cs"/>
          <w:rtl/>
        </w:rPr>
        <w:t>.</w:t>
      </w:r>
    </w:p>
    <w:p w:rsidR="00B82530" w:rsidP="00A028A7">
      <w:pPr>
        <w:pStyle w:val="a"/>
        <w:spacing w:line="269" w:lineRule="auto"/>
        <w:ind w:left="0"/>
        <w:rPr>
          <w:rtl/>
        </w:rPr>
      </w:pPr>
    </w:p>
    <w:p w:rsidR="00361D1B" w:rsidP="0079763E">
      <w:pPr>
        <w:spacing w:line="269" w:lineRule="auto"/>
        <w:rPr>
          <w:rtl/>
        </w:rPr>
      </w:pPr>
      <w:r w:rsidRPr="00361D1B">
        <w:rPr>
          <w:rtl/>
        </w:rPr>
        <w:t xml:space="preserve">משרד התחבורה </w:t>
      </w:r>
      <w:r w:rsidR="00FF3EFE">
        <w:rPr>
          <w:rFonts w:hint="cs"/>
          <w:rtl/>
        </w:rPr>
        <w:t xml:space="preserve">מסר </w:t>
      </w:r>
      <w:r w:rsidR="00A570AF">
        <w:rPr>
          <w:rFonts w:hint="cs"/>
          <w:rtl/>
        </w:rPr>
        <w:t>בתשוב</w:t>
      </w:r>
      <w:r w:rsidR="00F66490">
        <w:rPr>
          <w:rFonts w:hint="cs"/>
          <w:rtl/>
        </w:rPr>
        <w:t>ת</w:t>
      </w:r>
      <w:r w:rsidR="009A7E18">
        <w:rPr>
          <w:rFonts w:hint="cs"/>
          <w:rtl/>
        </w:rPr>
        <w:t>ו</w:t>
      </w:r>
      <w:r w:rsidR="00A570AF">
        <w:rPr>
          <w:rFonts w:hint="cs"/>
          <w:rtl/>
        </w:rPr>
        <w:t xml:space="preserve"> </w:t>
      </w:r>
      <w:r w:rsidRPr="00361D1B">
        <w:rPr>
          <w:rtl/>
        </w:rPr>
        <w:t>למשרד מבקר המדינה</w:t>
      </w:r>
      <w:r w:rsidR="00A570AF">
        <w:rPr>
          <w:rFonts w:hint="cs"/>
          <w:rtl/>
        </w:rPr>
        <w:t xml:space="preserve"> ממאי 2020 (להלן - תשובת משרד התחבורה)</w:t>
      </w:r>
      <w:r w:rsidRPr="00361D1B">
        <w:rPr>
          <w:rtl/>
        </w:rPr>
        <w:t xml:space="preserve"> כי הוא פרסם בדצמבר 2018 שני מכרזים להפעלת שני אשכולות </w:t>
      </w:r>
      <w:r w:rsidR="009A7E18">
        <w:rPr>
          <w:rFonts w:hint="cs"/>
          <w:rtl/>
        </w:rPr>
        <w:t xml:space="preserve">נוספים </w:t>
      </w:r>
      <w:r w:rsidRPr="00361D1B">
        <w:rPr>
          <w:rtl/>
        </w:rPr>
        <w:t>בעיר ירושלים</w:t>
      </w:r>
      <w:r w:rsidR="009A7E18">
        <w:rPr>
          <w:rFonts w:hint="cs"/>
          <w:rtl/>
        </w:rPr>
        <w:t xml:space="preserve">. אשכולות </w:t>
      </w:r>
      <w:r w:rsidR="00F7740C">
        <w:rPr>
          <w:rFonts w:hint="cs"/>
          <w:rtl/>
        </w:rPr>
        <w:t>א</w:t>
      </w:r>
      <w:r w:rsidR="009A7E18">
        <w:rPr>
          <w:rFonts w:hint="cs"/>
          <w:rtl/>
        </w:rPr>
        <w:t xml:space="preserve">לו צפויים להוסיף </w:t>
      </w:r>
      <w:r w:rsidRPr="00361D1B">
        <w:rPr>
          <w:rtl/>
        </w:rPr>
        <w:t>כ-70% בק"מ נסועה, דבר שיגביר את התחרות ויביא לשיפור השירות בעיר</w:t>
      </w:r>
      <w:r w:rsidR="00F7740C">
        <w:rPr>
          <w:rFonts w:hint="cs"/>
          <w:rtl/>
        </w:rPr>
        <w:t>,</w:t>
      </w:r>
      <w:r w:rsidRPr="00361D1B">
        <w:rPr>
          <w:rtl/>
        </w:rPr>
        <w:t xml:space="preserve"> בדגש על הגברת תדירות קווים קיימים, הוספת שירות ישיר ומהיר לאזורי מסחר, תעסוקה, תחנת רכבת ישראל, מוסדות אקדמיים ו</w:t>
      </w:r>
      <w:r w:rsidR="00AF0E47">
        <w:rPr>
          <w:rFonts w:hint="cs"/>
          <w:rtl/>
        </w:rPr>
        <w:t>בתי</w:t>
      </w:r>
      <w:r w:rsidRPr="00361D1B">
        <w:rPr>
          <w:rtl/>
        </w:rPr>
        <w:t xml:space="preserve"> חולים (על מכרז</w:t>
      </w:r>
      <w:r w:rsidR="00802AB2">
        <w:rPr>
          <w:rFonts w:hint="cs"/>
          <w:rtl/>
        </w:rPr>
        <w:t>י</w:t>
      </w:r>
      <w:r w:rsidRPr="00361D1B">
        <w:rPr>
          <w:rtl/>
        </w:rPr>
        <w:t xml:space="preserve"> המפעילים ראו להלן).</w:t>
      </w:r>
    </w:p>
    <w:p w:rsidR="008176E7" w:rsidP="0079763E">
      <w:pPr>
        <w:pStyle w:val="a"/>
        <w:spacing w:line="269" w:lineRule="auto"/>
        <w:rPr>
          <w:rtl/>
        </w:rPr>
      </w:pPr>
    </w:p>
    <w:p w:rsidR="008176E7" w:rsidP="0079763E">
      <w:pPr>
        <w:spacing w:line="269" w:lineRule="auto"/>
        <w:rPr>
          <w:rtl/>
        </w:rPr>
      </w:pPr>
      <w:r>
        <w:rPr>
          <w:rFonts w:hint="cs"/>
          <w:rtl/>
        </w:rPr>
        <w:t>בת</w:t>
      </w:r>
      <w:r w:rsidR="00705B7F">
        <w:rPr>
          <w:rFonts w:hint="cs"/>
          <w:rtl/>
        </w:rPr>
        <w:t>ו</w:t>
      </w:r>
      <w:r>
        <w:rPr>
          <w:rFonts w:hint="cs"/>
          <w:rtl/>
        </w:rPr>
        <w:t xml:space="preserve">כנית </w:t>
      </w:r>
      <w:r w:rsidR="0040374B">
        <w:rPr>
          <w:rFonts w:hint="cs"/>
          <w:rtl/>
        </w:rPr>
        <w:t>ה</w:t>
      </w:r>
      <w:r>
        <w:rPr>
          <w:rFonts w:hint="cs"/>
          <w:rtl/>
        </w:rPr>
        <w:t xml:space="preserve">אסטרטגית </w:t>
      </w:r>
      <w:r w:rsidR="00EE4781">
        <w:rPr>
          <w:rFonts w:hint="cs"/>
          <w:rtl/>
        </w:rPr>
        <w:t>משנת 2012</w:t>
      </w:r>
      <w:r w:rsidR="00433E77">
        <w:rPr>
          <w:rFonts w:hint="cs"/>
          <w:rtl/>
        </w:rPr>
        <w:t xml:space="preserve"> </w:t>
      </w:r>
      <w:r w:rsidR="00705B7F">
        <w:rPr>
          <w:rFonts w:hint="cs"/>
          <w:rtl/>
        </w:rPr>
        <w:t xml:space="preserve">צוין </w:t>
      </w:r>
      <w:r w:rsidR="001623CE">
        <w:rPr>
          <w:rFonts w:hint="cs"/>
          <w:rtl/>
        </w:rPr>
        <w:t xml:space="preserve">בנוגע למטרופולין ירושלים </w:t>
      </w:r>
      <w:r w:rsidR="00922B73">
        <w:rPr>
          <w:rFonts w:hint="cs"/>
          <w:rtl/>
        </w:rPr>
        <w:t xml:space="preserve">כי "היקף ההשקעה החסר כדי לעמוד ב-70% מיעד ההשקעה האסטרטגי למטרופולין נאמד בכ-30-40 מיליארד ש"ח". </w:t>
      </w:r>
      <w:r w:rsidR="00CA40C9">
        <w:rPr>
          <w:rFonts w:hint="cs"/>
          <w:rtl/>
        </w:rPr>
        <w:t>בתוכנית הופיעו</w:t>
      </w:r>
      <w:r w:rsidR="00E17224">
        <w:rPr>
          <w:rFonts w:hint="cs"/>
          <w:rtl/>
        </w:rPr>
        <w:t>, בין השאר,</w:t>
      </w:r>
      <w:r w:rsidR="00CA40C9">
        <w:rPr>
          <w:rFonts w:hint="cs"/>
          <w:rtl/>
        </w:rPr>
        <w:t xml:space="preserve"> ארבע </w:t>
      </w:r>
      <w:r w:rsidR="00922B73">
        <w:rPr>
          <w:rFonts w:hint="cs"/>
          <w:rtl/>
        </w:rPr>
        <w:t xml:space="preserve">המלצות עיקריות לפיתוח </w:t>
      </w:r>
      <w:r>
        <w:rPr>
          <w:rFonts w:hint="cs"/>
          <w:rtl/>
        </w:rPr>
        <w:t>התח"צ</w:t>
      </w:r>
      <w:r w:rsidR="00922B73">
        <w:rPr>
          <w:rFonts w:hint="cs"/>
          <w:rtl/>
        </w:rPr>
        <w:t xml:space="preserve"> </w:t>
      </w:r>
      <w:r>
        <w:rPr>
          <w:rFonts w:hint="cs"/>
          <w:rtl/>
        </w:rPr>
        <w:t>ב</w:t>
      </w:r>
      <w:r w:rsidR="00922B73">
        <w:rPr>
          <w:rFonts w:hint="cs"/>
          <w:rtl/>
        </w:rPr>
        <w:t>מטרופולין ירושלים:</w:t>
      </w:r>
      <w:r w:rsidR="0079763E">
        <w:rPr>
          <w:rFonts w:hint="cs"/>
          <w:rtl/>
        </w:rPr>
        <w:t xml:space="preserve"> </w:t>
      </w:r>
      <w:r w:rsidR="00705B7F">
        <w:rPr>
          <w:rFonts w:hint="cs"/>
          <w:rtl/>
        </w:rPr>
        <w:t>(</w:t>
      </w:r>
      <w:r w:rsidR="00922B73">
        <w:rPr>
          <w:rFonts w:hint="cs"/>
          <w:rtl/>
        </w:rPr>
        <w:t>א</w:t>
      </w:r>
      <w:r w:rsidR="00705B7F">
        <w:rPr>
          <w:rFonts w:hint="cs"/>
          <w:rtl/>
        </w:rPr>
        <w:t>)</w:t>
      </w:r>
      <w:r w:rsidR="00922B73">
        <w:rPr>
          <w:rFonts w:hint="cs"/>
          <w:rtl/>
        </w:rPr>
        <w:t xml:space="preserve"> הוספת תשתית של </w:t>
      </w:r>
      <w:r w:rsidRPr="007351DA" w:rsidR="00FE13DC">
        <w:rPr>
          <w:rFonts w:hint="eastAsia"/>
          <w:sz w:val="24"/>
          <w:rtl/>
        </w:rPr>
        <w:t>מערכת</w:t>
      </w:r>
      <w:r w:rsidRPr="007351DA" w:rsidR="00FE13DC">
        <w:rPr>
          <w:sz w:val="24"/>
          <w:rtl/>
        </w:rPr>
        <w:t xml:space="preserve"> </w:t>
      </w:r>
      <w:r w:rsidRPr="007351DA" w:rsidR="00FE13DC">
        <w:rPr>
          <w:rFonts w:hint="eastAsia"/>
          <w:sz w:val="24"/>
          <w:rtl/>
        </w:rPr>
        <w:t>תחבורה</w:t>
      </w:r>
      <w:r w:rsidRPr="007351DA" w:rsidR="00FE13DC">
        <w:rPr>
          <w:sz w:val="24"/>
          <w:rtl/>
        </w:rPr>
        <w:t xml:space="preserve"> </w:t>
      </w:r>
      <w:r w:rsidRPr="007351DA" w:rsidR="00FE13DC">
        <w:rPr>
          <w:rFonts w:hint="eastAsia"/>
          <w:sz w:val="24"/>
          <w:rtl/>
        </w:rPr>
        <w:t>עתירת</w:t>
      </w:r>
      <w:r w:rsidRPr="007351DA" w:rsidR="00FE13DC">
        <w:rPr>
          <w:sz w:val="24"/>
          <w:rtl/>
        </w:rPr>
        <w:t xml:space="preserve"> </w:t>
      </w:r>
      <w:r w:rsidRPr="007351DA" w:rsidR="00FE13DC">
        <w:rPr>
          <w:rFonts w:hint="eastAsia"/>
          <w:sz w:val="24"/>
          <w:rtl/>
        </w:rPr>
        <w:t>נוסעים</w:t>
      </w:r>
      <w:r w:rsidRPr="00225677" w:rsidR="00FE13DC">
        <w:rPr>
          <w:rFonts w:hint="cs"/>
          <w:b/>
          <w:bCs/>
          <w:sz w:val="24"/>
          <w:rtl/>
        </w:rPr>
        <w:t xml:space="preserve"> </w:t>
      </w:r>
      <w:r w:rsidR="00FE13DC">
        <w:rPr>
          <w:rFonts w:hint="cs"/>
          <w:rtl/>
        </w:rPr>
        <w:t xml:space="preserve">(להלן - </w:t>
      </w:r>
      <w:r w:rsidR="00922B73">
        <w:rPr>
          <w:rFonts w:hint="cs"/>
          <w:rtl/>
        </w:rPr>
        <w:t>מתע"ן</w:t>
      </w:r>
      <w:r w:rsidR="00FE13DC">
        <w:rPr>
          <w:rFonts w:hint="cs"/>
          <w:rtl/>
        </w:rPr>
        <w:t>)</w:t>
      </w:r>
      <w:r w:rsidR="00922B73">
        <w:rPr>
          <w:rFonts w:hint="cs"/>
          <w:rtl/>
        </w:rPr>
        <w:t xml:space="preserve"> באורך של 190 ק"מ (</w:t>
      </w:r>
      <w:r w:rsidR="00705B7F">
        <w:rPr>
          <w:rFonts w:hint="cs"/>
          <w:rtl/>
        </w:rPr>
        <w:t>עשרה</w:t>
      </w:r>
      <w:r w:rsidR="00922B73">
        <w:rPr>
          <w:rFonts w:hint="cs"/>
          <w:rtl/>
        </w:rPr>
        <w:t xml:space="preserve"> קווים נוספים</w:t>
      </w:r>
      <w:r w:rsidR="00705B7F">
        <w:rPr>
          <w:rFonts w:hint="cs"/>
          <w:rtl/>
        </w:rPr>
        <w:t xml:space="preserve"> לערך</w:t>
      </w:r>
      <w:r w:rsidR="00922B73">
        <w:rPr>
          <w:rFonts w:hint="cs"/>
          <w:rtl/>
        </w:rPr>
        <w:t>);</w:t>
      </w:r>
      <w:r w:rsidR="0079763E">
        <w:rPr>
          <w:rFonts w:hint="cs"/>
          <w:rtl/>
        </w:rPr>
        <w:t xml:space="preserve"> </w:t>
      </w:r>
      <w:r w:rsidR="00705B7F">
        <w:rPr>
          <w:rFonts w:hint="cs"/>
          <w:rtl/>
        </w:rPr>
        <w:t>(</w:t>
      </w:r>
      <w:r w:rsidR="00922B73">
        <w:rPr>
          <w:rFonts w:hint="cs"/>
          <w:rtl/>
        </w:rPr>
        <w:t>ב</w:t>
      </w:r>
      <w:r w:rsidR="00705B7F">
        <w:rPr>
          <w:rFonts w:hint="cs"/>
          <w:rtl/>
        </w:rPr>
        <w:t>)</w:t>
      </w:r>
      <w:r w:rsidR="009A7210">
        <w:rPr>
          <w:rFonts w:hint="cs"/>
          <w:rtl/>
        </w:rPr>
        <w:t xml:space="preserve"> </w:t>
      </w:r>
      <w:r w:rsidR="00922B73">
        <w:rPr>
          <w:rFonts w:hint="cs"/>
          <w:rtl/>
        </w:rPr>
        <w:t xml:space="preserve">הקמת רשת </w:t>
      </w:r>
      <w:r w:rsidR="00922B73">
        <w:rPr>
          <w:rFonts w:hint="cs"/>
          <w:rtl/>
        </w:rPr>
        <w:t>תח</w:t>
      </w:r>
      <w:r w:rsidR="003A7680">
        <w:rPr>
          <w:rFonts w:hint="cs"/>
          <w:rtl/>
        </w:rPr>
        <w:t>"צ</w:t>
      </w:r>
      <w:r w:rsidR="00922B73">
        <w:rPr>
          <w:rFonts w:hint="cs"/>
          <w:rtl/>
        </w:rPr>
        <w:t xml:space="preserve"> </w:t>
      </w:r>
      <w:r w:rsidR="00922B73">
        <w:rPr>
          <w:rFonts w:hint="cs"/>
          <w:rtl/>
        </w:rPr>
        <w:t>מטרופולינית</w:t>
      </w:r>
      <w:r w:rsidR="00922B73">
        <w:rPr>
          <w:rFonts w:hint="cs"/>
          <w:rtl/>
        </w:rPr>
        <w:t>;</w:t>
      </w:r>
      <w:r w:rsidR="0079763E">
        <w:rPr>
          <w:rFonts w:hint="cs"/>
          <w:rtl/>
        </w:rPr>
        <w:t xml:space="preserve"> </w:t>
      </w:r>
      <w:r w:rsidR="00705B7F">
        <w:rPr>
          <w:rFonts w:hint="cs"/>
          <w:rtl/>
        </w:rPr>
        <w:t>(</w:t>
      </w:r>
      <w:r w:rsidR="00922B73">
        <w:rPr>
          <w:rFonts w:hint="cs"/>
          <w:rtl/>
        </w:rPr>
        <w:t>ג</w:t>
      </w:r>
      <w:r w:rsidR="00705B7F">
        <w:rPr>
          <w:rFonts w:hint="cs"/>
          <w:rtl/>
        </w:rPr>
        <w:t>)</w:t>
      </w:r>
      <w:r w:rsidR="00922B73">
        <w:rPr>
          <w:rFonts w:hint="cs"/>
          <w:rtl/>
        </w:rPr>
        <w:t xml:space="preserve"> </w:t>
      </w:r>
      <w:r>
        <w:rPr>
          <w:rFonts w:hint="cs"/>
          <w:rtl/>
        </w:rPr>
        <w:t>בחינת</w:t>
      </w:r>
      <w:r w:rsidR="00922B73">
        <w:rPr>
          <w:rFonts w:hint="cs"/>
          <w:rtl/>
        </w:rPr>
        <w:t xml:space="preserve"> </w:t>
      </w:r>
      <w:r w:rsidR="0040374B">
        <w:rPr>
          <w:rFonts w:hint="cs"/>
          <w:rtl/>
        </w:rPr>
        <w:t xml:space="preserve">אפשרות </w:t>
      </w:r>
      <w:r w:rsidR="00922B73">
        <w:rPr>
          <w:rFonts w:hint="cs"/>
          <w:rtl/>
        </w:rPr>
        <w:t xml:space="preserve">הפעלה של צירי העדפה וקווים </w:t>
      </w:r>
      <w:r w:rsidR="00922B73">
        <w:rPr>
          <w:rFonts w:hint="cs"/>
          <w:rtl/>
        </w:rPr>
        <w:t>פר</w:t>
      </w:r>
      <w:r w:rsidR="008169D8">
        <w:rPr>
          <w:rFonts w:hint="cs"/>
          <w:rtl/>
        </w:rPr>
        <w:t>וו</w:t>
      </w:r>
      <w:r w:rsidR="00922B73">
        <w:rPr>
          <w:rFonts w:hint="cs"/>
          <w:rtl/>
        </w:rPr>
        <w:t>ריים</w:t>
      </w:r>
      <w:r w:rsidR="00922B73">
        <w:rPr>
          <w:rFonts w:hint="cs"/>
          <w:rtl/>
        </w:rPr>
        <w:t xml:space="preserve"> </w:t>
      </w:r>
      <w:r w:rsidR="0040374B">
        <w:rPr>
          <w:rFonts w:hint="cs"/>
          <w:rtl/>
        </w:rPr>
        <w:t>באמצעות</w:t>
      </w:r>
      <w:r w:rsidR="00922B73">
        <w:rPr>
          <w:rFonts w:hint="cs"/>
          <w:rtl/>
        </w:rPr>
        <w:t xml:space="preserve"> דרך בלעדית </w:t>
      </w:r>
      <w:r w:rsidR="0040374B">
        <w:rPr>
          <w:rFonts w:hint="cs"/>
          <w:rtl/>
        </w:rPr>
        <w:t>לתח"צ</w:t>
      </w:r>
      <w:r w:rsidR="0040374B">
        <w:rPr>
          <w:rFonts w:hint="cs"/>
          <w:rtl/>
        </w:rPr>
        <w:t xml:space="preserve"> </w:t>
      </w:r>
      <w:r w:rsidR="00922B73">
        <w:rPr>
          <w:rFonts w:hint="cs"/>
          <w:rtl/>
        </w:rPr>
        <w:t xml:space="preserve">בצירי הכניסה </w:t>
      </w:r>
      <w:r w:rsidR="0040374B">
        <w:rPr>
          <w:rFonts w:hint="cs"/>
          <w:rtl/>
        </w:rPr>
        <w:t xml:space="preserve">לעיר </w:t>
      </w:r>
      <w:r w:rsidR="00922B73">
        <w:rPr>
          <w:rFonts w:hint="cs"/>
          <w:rtl/>
        </w:rPr>
        <w:t>ממעלה אדומים, מבשרת ציון, גבעת זאב וביתר עלית;</w:t>
      </w:r>
      <w:r w:rsidR="0079763E">
        <w:rPr>
          <w:rFonts w:hint="cs"/>
          <w:rtl/>
        </w:rPr>
        <w:t xml:space="preserve"> </w:t>
      </w:r>
      <w:r w:rsidR="00705B7F">
        <w:rPr>
          <w:rFonts w:hint="cs"/>
          <w:rtl/>
        </w:rPr>
        <w:t>(</w:t>
      </w:r>
      <w:r w:rsidR="00922B73">
        <w:rPr>
          <w:rFonts w:hint="cs"/>
          <w:rtl/>
        </w:rPr>
        <w:t>ד</w:t>
      </w:r>
      <w:r w:rsidR="00705B7F">
        <w:rPr>
          <w:rFonts w:hint="cs"/>
          <w:rtl/>
        </w:rPr>
        <w:t>)</w:t>
      </w:r>
      <w:r w:rsidR="00922B73">
        <w:rPr>
          <w:rFonts w:hint="cs"/>
          <w:rtl/>
        </w:rPr>
        <w:t xml:space="preserve"> הגדלת הכיסוי העירוני של רשת </w:t>
      </w:r>
      <w:r w:rsidR="00922B73">
        <w:rPr>
          <w:rFonts w:hint="cs"/>
          <w:rtl/>
        </w:rPr>
        <w:t>המתע"ן</w:t>
      </w:r>
      <w:r w:rsidR="00922B73">
        <w:rPr>
          <w:rFonts w:hint="cs"/>
          <w:rtl/>
        </w:rPr>
        <w:t>.</w:t>
      </w:r>
    </w:p>
    <w:p w:rsidR="008176E7" w:rsidP="0079763E">
      <w:pPr>
        <w:pStyle w:val="a"/>
        <w:spacing w:line="269" w:lineRule="auto"/>
        <w:rPr>
          <w:rtl/>
        </w:rPr>
      </w:pPr>
    </w:p>
    <w:p w:rsidR="008176E7" w:rsidP="0079763E">
      <w:pPr>
        <w:spacing w:line="269" w:lineRule="auto"/>
        <w:rPr>
          <w:b/>
          <w:bCs/>
          <w:rtl/>
        </w:rPr>
      </w:pPr>
      <w:r>
        <w:rPr>
          <w:rFonts w:hint="cs"/>
          <w:rtl/>
        </w:rPr>
        <w:t xml:space="preserve">נוסף על כך, </w:t>
      </w:r>
      <w:r w:rsidR="00A80851">
        <w:rPr>
          <w:rFonts w:hint="cs"/>
          <w:rtl/>
        </w:rPr>
        <w:t xml:space="preserve">במכתב מלווה לדוח המסכם </w:t>
      </w:r>
      <w:r w:rsidR="009B02C3">
        <w:rPr>
          <w:rFonts w:hint="cs"/>
          <w:rtl/>
        </w:rPr>
        <w:t>משנת 2014</w:t>
      </w:r>
      <w:r>
        <w:rPr>
          <w:rFonts w:hint="cs"/>
          <w:rtl/>
        </w:rPr>
        <w:t xml:space="preserve"> </w:t>
      </w:r>
      <w:r w:rsidR="0040374B">
        <w:rPr>
          <w:rFonts w:hint="cs"/>
          <w:rtl/>
        </w:rPr>
        <w:t>(להלן</w:t>
      </w:r>
      <w:r w:rsidR="00B57ABA">
        <w:rPr>
          <w:rFonts w:hint="cs"/>
          <w:rtl/>
        </w:rPr>
        <w:t xml:space="preserve"> -</w:t>
      </w:r>
      <w:r w:rsidR="0040374B">
        <w:rPr>
          <w:rFonts w:hint="cs"/>
          <w:rtl/>
        </w:rPr>
        <w:t xml:space="preserve"> המכתב המלווה) </w:t>
      </w:r>
      <w:r w:rsidR="00A80851">
        <w:rPr>
          <w:rFonts w:hint="cs"/>
          <w:rtl/>
        </w:rPr>
        <w:t xml:space="preserve">צוין כי </w:t>
      </w:r>
      <w:r w:rsidR="00705B7F">
        <w:rPr>
          <w:rFonts w:hint="cs"/>
          <w:rtl/>
        </w:rPr>
        <w:t xml:space="preserve">"התכנית </w:t>
      </w:r>
      <w:r w:rsidR="00A80851">
        <w:rPr>
          <w:rFonts w:hint="cs"/>
          <w:rtl/>
        </w:rPr>
        <w:t xml:space="preserve">להלן, המכונה </w:t>
      </w:r>
      <w:r w:rsidR="00705B7F">
        <w:rPr>
          <w:rFonts w:hint="cs"/>
          <w:rtl/>
        </w:rPr>
        <w:t>'</w:t>
      </w:r>
      <w:r w:rsidR="00A80851">
        <w:rPr>
          <w:rFonts w:hint="cs"/>
          <w:rtl/>
        </w:rPr>
        <w:t>תכנית שלב 4</w:t>
      </w:r>
      <w:r w:rsidR="00705B7F">
        <w:rPr>
          <w:rFonts w:hint="cs"/>
          <w:rtl/>
        </w:rPr>
        <w:t xml:space="preserve">', </w:t>
      </w:r>
      <w:r w:rsidR="00A80851">
        <w:rPr>
          <w:rFonts w:hint="cs"/>
          <w:rtl/>
        </w:rPr>
        <w:t xml:space="preserve">פותחה לשנת היעד 2030 ומיועדת להסיע כ-200 מיליון נוסעים בשנה בכ-110 ק"מ של קווי </w:t>
      </w:r>
      <w:r w:rsidR="00A80851">
        <w:rPr>
          <w:rFonts w:hint="cs"/>
          <w:rtl/>
        </w:rPr>
        <w:t>רק"ל</w:t>
      </w:r>
      <w:r w:rsidR="00A80851">
        <w:rPr>
          <w:rFonts w:hint="cs"/>
          <w:rtl/>
        </w:rPr>
        <w:t xml:space="preserve"> </w:t>
      </w:r>
      <w:r w:rsidR="00616562">
        <w:rPr>
          <w:rFonts w:hint="cs"/>
          <w:rtl/>
        </w:rPr>
        <w:t>[רכבת קלה]</w:t>
      </w:r>
      <w:r w:rsidR="00665668">
        <w:rPr>
          <w:rFonts w:hint="cs"/>
          <w:rtl/>
        </w:rPr>
        <w:t xml:space="preserve"> </w:t>
      </w:r>
      <w:r w:rsidR="00A80851">
        <w:rPr>
          <w:rFonts w:hint="cs"/>
          <w:rtl/>
        </w:rPr>
        <w:t xml:space="preserve">ובצירי העדפה לאוטובוסים בעלי רמת שירות גבוהה. התכנית תגביר את הנגישות לאוכלוסייה, תכסה כ-90% ממתחמי התעסוקה בירושלים וכ-80% ממתחמי התיירות ותאפשר לכ-60% מהאוכלוסייה בעיר להגיע בפחות מ-45 דקות למקום עבודתם בתחבורה הציבורית. התועלת הכלכלית של התכנית נאמדת </w:t>
      </w:r>
      <w:r w:rsidR="007E2459">
        <w:rPr>
          <w:rFonts w:hint="cs"/>
          <w:rtl/>
        </w:rPr>
        <w:t>ב</w:t>
      </w:r>
      <w:r w:rsidR="00A80851">
        <w:rPr>
          <w:rFonts w:hint="cs"/>
          <w:rtl/>
        </w:rPr>
        <w:t>למעלה</w:t>
      </w:r>
      <w:r w:rsidR="00A80851">
        <w:rPr>
          <w:rFonts w:hint="cs"/>
          <w:rtl/>
        </w:rPr>
        <w:t xml:space="preserve"> מ-3 מיליארד ש"ח בשנה</w:t>
      </w:r>
      <w:r w:rsidR="00705B7F">
        <w:rPr>
          <w:rFonts w:hint="cs"/>
          <w:rtl/>
        </w:rPr>
        <w:t>"</w:t>
      </w:r>
      <w:r w:rsidR="00A80851">
        <w:rPr>
          <w:rFonts w:hint="cs"/>
          <w:rtl/>
        </w:rPr>
        <w:t xml:space="preserve">. </w:t>
      </w:r>
      <w:r w:rsidR="00A80851">
        <w:rPr>
          <w:rFonts w:hint="cs"/>
          <w:rtl/>
        </w:rPr>
        <w:t>בסיפ</w:t>
      </w:r>
      <w:r w:rsidR="00C0444A">
        <w:rPr>
          <w:rFonts w:hint="cs"/>
          <w:rtl/>
        </w:rPr>
        <w:t>ה</w:t>
      </w:r>
      <w:r w:rsidR="00A80851">
        <w:rPr>
          <w:rFonts w:hint="cs"/>
          <w:rtl/>
        </w:rPr>
        <w:t xml:space="preserve"> של</w:t>
      </w:r>
      <w:r w:rsidR="009A7210">
        <w:rPr>
          <w:rFonts w:hint="cs"/>
          <w:rtl/>
        </w:rPr>
        <w:t xml:space="preserve"> </w:t>
      </w:r>
      <w:r w:rsidR="00A80851">
        <w:rPr>
          <w:rFonts w:hint="cs"/>
          <w:rtl/>
        </w:rPr>
        <w:t>המכתב המלווה צוין</w:t>
      </w:r>
      <w:r w:rsidR="00665668">
        <w:rPr>
          <w:rFonts w:hint="cs"/>
          <w:rtl/>
        </w:rPr>
        <w:t xml:space="preserve"> כי</w:t>
      </w:r>
      <w:r w:rsidR="00A80851">
        <w:rPr>
          <w:rFonts w:hint="cs"/>
          <w:rtl/>
        </w:rPr>
        <w:t xml:space="preserve"> "</w:t>
      </w:r>
      <w:r w:rsidRPr="003F768A" w:rsidR="00A80851">
        <w:rPr>
          <w:rFonts w:hint="cs"/>
          <w:b/>
          <w:bCs/>
          <w:rtl/>
        </w:rPr>
        <w:t>החתומים מטה יפעלו בתיאום למען הקמה יעילה ומהירה של התכנית כולה, בין היתר באמצעות קידום מהיר של התכניות הסטטוטוריות הנדרשות על מנת לממש את התכנית...</w:t>
      </w:r>
      <w:r w:rsidR="00A80851">
        <w:rPr>
          <w:rFonts w:hint="cs"/>
          <w:b/>
          <w:bCs/>
          <w:rtl/>
        </w:rPr>
        <w:t xml:space="preserve"> </w:t>
      </w:r>
      <w:r w:rsidRPr="003F768A" w:rsidR="00A80851">
        <w:rPr>
          <w:rFonts w:hint="cs"/>
          <w:b/>
          <w:bCs/>
          <w:rtl/>
        </w:rPr>
        <w:t xml:space="preserve">על הצוות לעדכן את תכנית שלב 4 במסגרת בחינה של מספר תקופות יום מעבר לשעת שיא בוקר, זאת במסגרת המודל התחבורתי החדש שמפותח לירושלים. במסגרת ניתוח זה יש לבחון את העומסים על קווי </w:t>
      </w:r>
      <w:r w:rsidRPr="003F768A" w:rsidR="00A80851">
        <w:rPr>
          <w:rFonts w:hint="cs"/>
          <w:b/>
          <w:bCs/>
          <w:rtl/>
        </w:rPr>
        <w:t>המתע"ן</w:t>
      </w:r>
      <w:r w:rsidRPr="003F768A" w:rsidR="00A80851">
        <w:rPr>
          <w:rFonts w:hint="cs"/>
          <w:b/>
          <w:bCs/>
          <w:rtl/>
        </w:rPr>
        <w:t>, מהירויות הנסיעה, הקיבולת והרחבת רמת השירות והכיסוי...</w:t>
      </w:r>
      <w:r w:rsidR="00A80851">
        <w:rPr>
          <w:rFonts w:hint="cs"/>
          <w:b/>
          <w:bCs/>
          <w:rtl/>
        </w:rPr>
        <w:t xml:space="preserve"> </w:t>
      </w:r>
      <w:r w:rsidRPr="003F768A" w:rsidR="00A80851">
        <w:rPr>
          <w:rFonts w:hint="cs"/>
          <w:b/>
          <w:bCs/>
          <w:rtl/>
        </w:rPr>
        <w:t>על הצוות להמשיך לפתח שלב 5 לתכנית עבור שנת יעד 2040, באופן שלא יסתור את שלב 4 ובתיאום עם העיריות במטרופולין ירושלים, משרד התחבורה ומשרד האוצר</w:t>
      </w:r>
      <w:r w:rsidR="00A80851">
        <w:rPr>
          <w:rFonts w:hint="cs"/>
          <w:rtl/>
        </w:rPr>
        <w:t>" (ההדגשה במקור).</w:t>
      </w:r>
    </w:p>
    <w:p w:rsidR="008176E7" w:rsidP="0079763E">
      <w:pPr>
        <w:pStyle w:val="a"/>
        <w:spacing w:line="269" w:lineRule="auto"/>
        <w:rPr>
          <w:rtl/>
        </w:rPr>
      </w:pPr>
    </w:p>
    <w:p w:rsidR="008176E7" w:rsidP="0079763E">
      <w:pPr>
        <w:spacing w:line="269" w:lineRule="auto"/>
        <w:rPr>
          <w:rtl/>
        </w:rPr>
      </w:pPr>
      <w:r>
        <w:rPr>
          <w:rFonts w:hint="cs"/>
          <w:rtl/>
        </w:rPr>
        <w:t xml:space="preserve">בדוח </w:t>
      </w:r>
      <w:r w:rsidR="0040374B">
        <w:rPr>
          <w:rFonts w:hint="cs"/>
          <w:rtl/>
        </w:rPr>
        <w:t>ה</w:t>
      </w:r>
      <w:r>
        <w:rPr>
          <w:rFonts w:hint="cs"/>
          <w:rtl/>
        </w:rPr>
        <w:t xml:space="preserve">מסכם </w:t>
      </w:r>
      <w:r w:rsidR="009B02C3">
        <w:rPr>
          <w:rFonts w:hint="cs"/>
          <w:rtl/>
        </w:rPr>
        <w:t>משנת 2014</w:t>
      </w:r>
      <w:r>
        <w:rPr>
          <w:rFonts w:hint="cs"/>
          <w:rtl/>
        </w:rPr>
        <w:t xml:space="preserve"> </w:t>
      </w:r>
      <w:r w:rsidR="0047583D">
        <w:rPr>
          <w:rFonts w:hint="cs"/>
          <w:rtl/>
        </w:rPr>
        <w:t xml:space="preserve">צוין </w:t>
      </w:r>
      <w:r>
        <w:rPr>
          <w:rFonts w:hint="cs"/>
          <w:rtl/>
        </w:rPr>
        <w:t>כי "</w:t>
      </w:r>
      <w:r w:rsidRPr="005D02E6">
        <w:rPr>
          <w:rFonts w:hint="cs"/>
          <w:b/>
          <w:bCs/>
          <w:rtl/>
        </w:rPr>
        <w:t xml:space="preserve">במסגרת התכנון האסטרטגי פותחה סדרה של יעדים כמותיים </w:t>
      </w:r>
      <w:r w:rsidRPr="005D02E6">
        <w:rPr>
          <w:rFonts w:hint="cs"/>
          <w:b/>
          <w:bCs/>
          <w:rtl/>
        </w:rPr>
        <w:t>אינדיקטיביים</w:t>
      </w:r>
      <w:r>
        <w:rPr>
          <w:rFonts w:hint="cs"/>
          <w:rtl/>
        </w:rPr>
        <w:t xml:space="preserve"> בשרות </w:t>
      </w:r>
      <w:r>
        <w:rPr>
          <w:rFonts w:hint="cs"/>
          <w:rtl/>
        </w:rPr>
        <w:t>המטרופולינים</w:t>
      </w:r>
      <w:r>
        <w:rPr>
          <w:rFonts w:hint="cs"/>
          <w:rtl/>
        </w:rPr>
        <w:t xml:space="preserve"> והבינעירוני, </w:t>
      </w:r>
      <w:r w:rsidRPr="005D02E6">
        <w:rPr>
          <w:rFonts w:hint="cs"/>
          <w:b/>
          <w:bCs/>
          <w:rtl/>
        </w:rPr>
        <w:t>המבוססים על מאפייני שרות התחבורה הציבורית במדינות המפותחות</w:t>
      </w:r>
      <w:r>
        <w:rPr>
          <w:rFonts w:hint="cs"/>
          <w:rtl/>
        </w:rPr>
        <w:t xml:space="preserve"> </w:t>
      </w:r>
      <w:r>
        <w:rPr>
          <w:rFonts w:hint="cs"/>
          <w:rtl/>
        </w:rPr>
        <w:t>ובמטרופולינים</w:t>
      </w:r>
      <w:r>
        <w:rPr>
          <w:rFonts w:hint="cs"/>
          <w:rtl/>
        </w:rPr>
        <w:t xml:space="preserve"> בה</w:t>
      </w:r>
      <w:r w:rsidR="00B57ABA">
        <w:rPr>
          <w:rFonts w:hint="cs"/>
          <w:rtl/>
        </w:rPr>
        <w:t xml:space="preserve">ן </w:t>
      </w:r>
      <w:r w:rsidR="00A80851">
        <w:rPr>
          <w:rFonts w:hint="cs"/>
          <w:rtl/>
        </w:rPr>
        <w:t>מערכות תחבורה ציבורית מפותחות</w:t>
      </w:r>
      <w:r w:rsidR="005D2D0E">
        <w:rPr>
          <w:rFonts w:hint="cs"/>
          <w:rtl/>
        </w:rPr>
        <w:t>"</w:t>
      </w:r>
      <w:r w:rsidR="00A80851">
        <w:rPr>
          <w:rFonts w:hint="cs"/>
          <w:rtl/>
        </w:rPr>
        <w:t xml:space="preserve"> </w:t>
      </w:r>
      <w:r>
        <w:rPr>
          <w:rFonts w:hint="cs"/>
          <w:rtl/>
        </w:rPr>
        <w:t>(ההדגש</w:t>
      </w:r>
      <w:r w:rsidR="00F53559">
        <w:rPr>
          <w:rFonts w:hint="cs"/>
          <w:rtl/>
        </w:rPr>
        <w:t>ות</w:t>
      </w:r>
      <w:r>
        <w:rPr>
          <w:rFonts w:hint="cs"/>
          <w:rtl/>
        </w:rPr>
        <w:t xml:space="preserve"> במקור). בדוח גם צוין כי הניתוחים </w:t>
      </w:r>
      <w:r w:rsidR="0003732E">
        <w:rPr>
          <w:rFonts w:hint="cs"/>
          <w:rtl/>
        </w:rPr>
        <w:t>בת</w:t>
      </w:r>
      <w:r w:rsidR="00705B7F">
        <w:rPr>
          <w:rFonts w:hint="cs"/>
          <w:rtl/>
        </w:rPr>
        <w:t>ו</w:t>
      </w:r>
      <w:r w:rsidR="0003732E">
        <w:rPr>
          <w:rFonts w:hint="cs"/>
          <w:rtl/>
        </w:rPr>
        <w:t xml:space="preserve">כנית האסטרטגית </w:t>
      </w:r>
      <w:r w:rsidR="00EE4781">
        <w:rPr>
          <w:rFonts w:hint="cs"/>
          <w:rtl/>
        </w:rPr>
        <w:t>משנת 2012</w:t>
      </w:r>
      <w:r>
        <w:rPr>
          <w:rFonts w:hint="cs"/>
          <w:rtl/>
        </w:rPr>
        <w:t xml:space="preserve"> </w:t>
      </w:r>
      <w:r w:rsidR="00705B7F">
        <w:rPr>
          <w:rFonts w:hint="cs"/>
          <w:rtl/>
        </w:rPr>
        <w:t>לקו</w:t>
      </w:r>
      <w:r>
        <w:rPr>
          <w:rFonts w:hint="cs"/>
          <w:rtl/>
        </w:rPr>
        <w:t xml:space="preserve"> בחסר מאחר שהניתוח הראה כי הת</w:t>
      </w:r>
      <w:r w:rsidR="001B0321">
        <w:rPr>
          <w:rFonts w:hint="cs"/>
          <w:rtl/>
        </w:rPr>
        <w:t>ו</w:t>
      </w:r>
      <w:r>
        <w:rPr>
          <w:rFonts w:hint="cs"/>
          <w:rtl/>
        </w:rPr>
        <w:t xml:space="preserve">כנית </w:t>
      </w:r>
      <w:r w:rsidR="005B2417">
        <w:rPr>
          <w:rFonts w:hint="cs"/>
          <w:rtl/>
        </w:rPr>
        <w:t>"</w:t>
      </w:r>
      <w:r>
        <w:rPr>
          <w:rFonts w:hint="cs"/>
          <w:rtl/>
        </w:rPr>
        <w:t xml:space="preserve">אינה מספקת מערכת תחבורה ציבורית מספקת בהתאם לסטנדרטים בעולם המפותח, ונדרשת הרחבה משמעותית של הרשת כדי לספק את הנגישות ורמת השרות הנדרשת". </w:t>
      </w:r>
    </w:p>
    <w:p w:rsidR="00FC431A" w:rsidP="0079763E">
      <w:pPr>
        <w:pStyle w:val="a"/>
        <w:spacing w:line="269" w:lineRule="auto"/>
        <w:rPr>
          <w:rtl/>
        </w:rPr>
      </w:pPr>
    </w:p>
    <w:p w:rsidR="00FC431A" w:rsidP="0079763E">
      <w:pPr>
        <w:spacing w:line="269" w:lineRule="auto"/>
        <w:rPr>
          <w:rtl/>
        </w:rPr>
      </w:pPr>
      <w:r w:rsidRPr="00FC431A">
        <w:rPr>
          <w:rtl/>
        </w:rPr>
        <w:t xml:space="preserve">משרד התחבורה </w:t>
      </w:r>
      <w:r w:rsidR="00FF3EFE">
        <w:rPr>
          <w:rFonts w:hint="cs"/>
          <w:rtl/>
        </w:rPr>
        <w:t>מסר</w:t>
      </w:r>
      <w:r w:rsidRPr="00FC431A" w:rsidR="00FF3EFE">
        <w:rPr>
          <w:rtl/>
        </w:rPr>
        <w:t xml:space="preserve"> </w:t>
      </w:r>
      <w:r w:rsidRPr="00FC431A">
        <w:rPr>
          <w:rtl/>
        </w:rPr>
        <w:t xml:space="preserve">בתשובה למשרד מבקר המדינה כי צוות </w:t>
      </w:r>
      <w:r w:rsidR="00665668">
        <w:rPr>
          <w:rFonts w:hint="cs"/>
          <w:rtl/>
        </w:rPr>
        <w:t>האב</w:t>
      </w:r>
      <w:r w:rsidRPr="00FC431A">
        <w:rPr>
          <w:rtl/>
        </w:rPr>
        <w:t xml:space="preserve"> שוקד בימים אלה על תכנון ראשוני של שלב </w:t>
      </w:r>
      <w:r w:rsidR="00E051BE">
        <w:rPr>
          <w:rFonts w:hint="cs"/>
          <w:rtl/>
        </w:rPr>
        <w:t>5</w:t>
      </w:r>
      <w:r w:rsidRPr="00FC431A">
        <w:rPr>
          <w:rtl/>
        </w:rPr>
        <w:t xml:space="preserve"> במערך </w:t>
      </w:r>
      <w:r w:rsidRPr="00FC431A">
        <w:rPr>
          <w:rtl/>
        </w:rPr>
        <w:t>התח</w:t>
      </w:r>
      <w:r w:rsidR="00280E94">
        <w:rPr>
          <w:rFonts w:hint="cs"/>
          <w:rtl/>
        </w:rPr>
        <w:t>"צ</w:t>
      </w:r>
      <w:r w:rsidRPr="00FC431A">
        <w:rPr>
          <w:rtl/>
        </w:rPr>
        <w:t xml:space="preserve"> בעיר ירושלים, אשר נעשה בהתאמה לשלבים המוקדמים, ובכלל זה שלב </w:t>
      </w:r>
      <w:r w:rsidR="00E051BE">
        <w:rPr>
          <w:rFonts w:hint="cs"/>
          <w:rtl/>
        </w:rPr>
        <w:t>4</w:t>
      </w:r>
      <w:r w:rsidRPr="00FC431A">
        <w:rPr>
          <w:rtl/>
        </w:rPr>
        <w:t xml:space="preserve"> שהוזכר בדוח זה, אשר תוכננו ו</w:t>
      </w:r>
      <w:r w:rsidR="00280E94">
        <w:rPr>
          <w:rFonts w:hint="cs"/>
          <w:rtl/>
        </w:rPr>
        <w:t xml:space="preserve">כבר </w:t>
      </w:r>
      <w:r w:rsidRPr="00FC431A">
        <w:rPr>
          <w:rtl/>
        </w:rPr>
        <w:t>מקודמים לביצוע.</w:t>
      </w:r>
    </w:p>
    <w:p w:rsidR="008176E7" w:rsidP="0079763E">
      <w:pPr>
        <w:pStyle w:val="a"/>
        <w:spacing w:line="269" w:lineRule="auto"/>
        <w:rPr>
          <w:rtl/>
        </w:rPr>
      </w:pPr>
    </w:p>
    <w:p w:rsidR="008176E7" w:rsidP="0079763E">
      <w:pPr>
        <w:spacing w:line="269" w:lineRule="auto"/>
        <w:rPr>
          <w:b/>
          <w:bCs/>
          <w:rtl/>
        </w:rPr>
      </w:pPr>
      <w:r>
        <w:rPr>
          <w:rFonts w:hint="cs"/>
          <w:b/>
          <w:bCs/>
          <w:rtl/>
        </w:rPr>
        <w:t xml:space="preserve">הנתונים שהוצגו לעיל </w:t>
      </w:r>
      <w:r w:rsidR="00371DD3">
        <w:rPr>
          <w:rFonts w:hint="cs"/>
          <w:b/>
          <w:bCs/>
          <w:rtl/>
        </w:rPr>
        <w:t xml:space="preserve">והפערים בין </w:t>
      </w:r>
      <w:r w:rsidR="00FE020D">
        <w:rPr>
          <w:rFonts w:hint="cs"/>
          <w:b/>
          <w:bCs/>
          <w:rtl/>
        </w:rPr>
        <w:t xml:space="preserve">ערכי </w:t>
      </w:r>
      <w:r w:rsidR="00371DD3">
        <w:rPr>
          <w:rFonts w:hint="cs"/>
          <w:b/>
          <w:bCs/>
          <w:rtl/>
        </w:rPr>
        <w:t xml:space="preserve">המדדים </w:t>
      </w:r>
      <w:r w:rsidR="00FE020D">
        <w:rPr>
          <w:rFonts w:hint="cs"/>
          <w:b/>
          <w:bCs/>
          <w:rtl/>
        </w:rPr>
        <w:t>במטרופולינים</w:t>
      </w:r>
      <w:r w:rsidR="00FE020D">
        <w:rPr>
          <w:rFonts w:hint="cs"/>
          <w:b/>
          <w:bCs/>
          <w:rtl/>
        </w:rPr>
        <w:t xml:space="preserve"> </w:t>
      </w:r>
      <w:r w:rsidR="001B0321">
        <w:rPr>
          <w:rFonts w:hint="cs"/>
          <w:b/>
          <w:bCs/>
          <w:rtl/>
        </w:rPr>
        <w:t>ל</w:t>
      </w:r>
      <w:r w:rsidR="001B65F0">
        <w:rPr>
          <w:rFonts w:hint="cs"/>
          <w:b/>
          <w:bCs/>
          <w:rtl/>
        </w:rPr>
        <w:t>בין ערכם של ה</w:t>
      </w:r>
      <w:r w:rsidR="00FE020D">
        <w:rPr>
          <w:rFonts w:hint="cs"/>
          <w:b/>
          <w:bCs/>
          <w:rtl/>
        </w:rPr>
        <w:t>מדדים על פי ה</w:t>
      </w:r>
      <w:r w:rsidR="001B0321">
        <w:rPr>
          <w:rFonts w:hint="cs"/>
          <w:b/>
          <w:bCs/>
          <w:rtl/>
        </w:rPr>
        <w:t xml:space="preserve">יעדים </w:t>
      </w:r>
      <w:r w:rsidR="00FE020D">
        <w:rPr>
          <w:rFonts w:hint="cs"/>
          <w:b/>
          <w:bCs/>
          <w:rtl/>
        </w:rPr>
        <w:t xml:space="preserve">(הממוצע בעולם) </w:t>
      </w:r>
      <w:r w:rsidR="00705B7F">
        <w:rPr>
          <w:rFonts w:hint="cs"/>
          <w:b/>
          <w:bCs/>
          <w:rtl/>
        </w:rPr>
        <w:t xml:space="preserve">מלמדים על הצורך </w:t>
      </w:r>
      <w:r w:rsidR="00D5333D">
        <w:rPr>
          <w:rFonts w:hint="cs"/>
          <w:b/>
          <w:bCs/>
          <w:rtl/>
        </w:rPr>
        <w:t>המשמעותי</w:t>
      </w:r>
      <w:r w:rsidR="00705B7F">
        <w:rPr>
          <w:rFonts w:hint="cs"/>
          <w:b/>
          <w:bCs/>
          <w:rtl/>
        </w:rPr>
        <w:t xml:space="preserve"> ב</w:t>
      </w:r>
      <w:r w:rsidRPr="00841C45">
        <w:rPr>
          <w:rFonts w:hint="cs"/>
          <w:b/>
          <w:bCs/>
          <w:rtl/>
        </w:rPr>
        <w:t xml:space="preserve">שיפור מערך </w:t>
      </w:r>
      <w:r w:rsidRPr="00841C45">
        <w:rPr>
          <w:rFonts w:hint="cs"/>
          <w:b/>
          <w:bCs/>
          <w:rtl/>
        </w:rPr>
        <w:t>התח</w:t>
      </w:r>
      <w:r w:rsidR="007B6998">
        <w:rPr>
          <w:rFonts w:hint="cs"/>
          <w:b/>
          <w:bCs/>
          <w:rtl/>
        </w:rPr>
        <w:t>"צ</w:t>
      </w:r>
      <w:r w:rsidRPr="00841C45">
        <w:rPr>
          <w:rFonts w:hint="cs"/>
          <w:b/>
          <w:bCs/>
          <w:rtl/>
        </w:rPr>
        <w:t xml:space="preserve"> במטרופולין ירושלים</w:t>
      </w:r>
      <w:r w:rsidR="00FE020D">
        <w:rPr>
          <w:rFonts w:hint="cs"/>
          <w:b/>
          <w:bCs/>
          <w:rtl/>
        </w:rPr>
        <w:t xml:space="preserve"> </w:t>
      </w:r>
      <w:r w:rsidR="00D5333D">
        <w:rPr>
          <w:rFonts w:hint="cs"/>
          <w:b/>
          <w:bCs/>
          <w:rtl/>
        </w:rPr>
        <w:t>ו</w:t>
      </w:r>
      <w:r w:rsidR="00FE020D">
        <w:rPr>
          <w:rFonts w:hint="cs"/>
          <w:b/>
          <w:bCs/>
          <w:rtl/>
        </w:rPr>
        <w:t xml:space="preserve">על </w:t>
      </w:r>
      <w:r w:rsidR="00D5333D">
        <w:rPr>
          <w:rFonts w:hint="cs"/>
          <w:b/>
          <w:bCs/>
          <w:rtl/>
        </w:rPr>
        <w:t xml:space="preserve">היקף ההשקעה </w:t>
      </w:r>
      <w:r w:rsidR="00FE020D">
        <w:rPr>
          <w:rFonts w:hint="cs"/>
          <w:b/>
          <w:bCs/>
          <w:rtl/>
        </w:rPr>
        <w:t xml:space="preserve">הניכר </w:t>
      </w:r>
      <w:r w:rsidR="00D5333D">
        <w:rPr>
          <w:rFonts w:hint="cs"/>
          <w:b/>
          <w:bCs/>
          <w:rtl/>
        </w:rPr>
        <w:t>לשם כך</w:t>
      </w:r>
      <w:r w:rsidR="001B0321">
        <w:rPr>
          <w:rFonts w:hint="cs"/>
          <w:b/>
          <w:bCs/>
          <w:rtl/>
        </w:rPr>
        <w:t>.</w:t>
      </w:r>
      <w:r w:rsidR="009A7210">
        <w:rPr>
          <w:rFonts w:hint="cs"/>
          <w:b/>
          <w:bCs/>
          <w:rtl/>
        </w:rPr>
        <w:t xml:space="preserve"> </w:t>
      </w:r>
      <w:r w:rsidR="00705B7F">
        <w:rPr>
          <w:rFonts w:hint="cs"/>
          <w:b/>
          <w:bCs/>
          <w:rtl/>
        </w:rPr>
        <w:t>לדוגמה</w:t>
      </w:r>
      <w:r>
        <w:rPr>
          <w:rFonts w:hint="cs"/>
          <w:b/>
          <w:bCs/>
          <w:rtl/>
        </w:rPr>
        <w:t xml:space="preserve">, המדד "סך השקעה מצטברת בתשתית </w:t>
      </w:r>
      <w:r>
        <w:rPr>
          <w:rFonts w:hint="cs"/>
          <w:b/>
          <w:bCs/>
          <w:rtl/>
        </w:rPr>
        <w:t>תח"צ</w:t>
      </w:r>
      <w:r>
        <w:rPr>
          <w:rFonts w:hint="cs"/>
          <w:b/>
          <w:bCs/>
          <w:rtl/>
        </w:rPr>
        <w:t xml:space="preserve"> (בש"ח לתושב)" צריך</w:t>
      </w:r>
      <w:r w:rsidR="0003732E">
        <w:rPr>
          <w:rFonts w:hint="cs"/>
          <w:b/>
          <w:bCs/>
          <w:rtl/>
        </w:rPr>
        <w:t xml:space="preserve"> </w:t>
      </w:r>
      <w:r w:rsidR="00705B7F">
        <w:rPr>
          <w:rFonts w:hint="cs"/>
          <w:b/>
          <w:bCs/>
          <w:rtl/>
        </w:rPr>
        <w:t xml:space="preserve">להיות גבוה </w:t>
      </w:r>
      <w:r w:rsidR="0003732E">
        <w:rPr>
          <w:rFonts w:hint="cs"/>
          <w:b/>
          <w:bCs/>
          <w:rtl/>
        </w:rPr>
        <w:t>פי 19</w:t>
      </w:r>
      <w:r>
        <w:rPr>
          <w:rFonts w:hint="cs"/>
          <w:b/>
          <w:bCs/>
          <w:rtl/>
        </w:rPr>
        <w:t xml:space="preserve"> מ</w:t>
      </w:r>
      <w:r w:rsidR="00705B7F">
        <w:rPr>
          <w:rFonts w:hint="cs"/>
          <w:b/>
          <w:bCs/>
          <w:rtl/>
        </w:rPr>
        <w:t xml:space="preserve">ערכו </w:t>
      </w:r>
      <w:r>
        <w:rPr>
          <w:rFonts w:hint="cs"/>
          <w:b/>
          <w:bCs/>
          <w:rtl/>
        </w:rPr>
        <w:t xml:space="preserve">בדוח המסכם </w:t>
      </w:r>
      <w:r w:rsidR="009B02C3">
        <w:rPr>
          <w:rFonts w:hint="cs"/>
          <w:b/>
          <w:bCs/>
          <w:rtl/>
        </w:rPr>
        <w:t>משנת 2014</w:t>
      </w:r>
      <w:r w:rsidR="00D5333D">
        <w:rPr>
          <w:rFonts w:hint="cs"/>
          <w:b/>
          <w:bCs/>
          <w:rtl/>
        </w:rPr>
        <w:t xml:space="preserve"> </w:t>
      </w:r>
      <w:r w:rsidR="00705B7F">
        <w:rPr>
          <w:rFonts w:hint="cs"/>
          <w:b/>
          <w:bCs/>
          <w:rtl/>
        </w:rPr>
        <w:t>כדי</w:t>
      </w:r>
      <w:r w:rsidRPr="00841C45">
        <w:rPr>
          <w:rFonts w:hint="cs"/>
          <w:b/>
          <w:bCs/>
          <w:rtl/>
        </w:rPr>
        <w:t xml:space="preserve"> לעמוד ביעד שנקבע לשנת 2030. </w:t>
      </w:r>
    </w:p>
    <w:p w:rsidR="000A718B" w:rsidP="00836EB2">
      <w:pPr>
        <w:pStyle w:val="a"/>
        <w:rPr>
          <w:rtl/>
        </w:rPr>
      </w:pPr>
    </w:p>
    <w:p w:rsidR="008176E7" w:rsidRPr="00211E0F" w:rsidP="0079763E">
      <w:pPr>
        <w:pStyle w:val="Heading4"/>
        <w:spacing w:before="0" w:line="269" w:lineRule="auto"/>
        <w:rPr>
          <w:bCs w:val="0"/>
          <w:rtl/>
        </w:rPr>
      </w:pPr>
      <w:r w:rsidRPr="00211E0F">
        <w:rPr>
          <w:rFonts w:hint="eastAsia"/>
          <w:rtl/>
        </w:rPr>
        <w:t>ת</w:t>
      </w:r>
      <w:r w:rsidRPr="00211E0F" w:rsidR="00705B7F">
        <w:rPr>
          <w:rFonts w:hint="eastAsia"/>
          <w:rtl/>
        </w:rPr>
        <w:t>ו</w:t>
      </w:r>
      <w:r w:rsidRPr="00211E0F">
        <w:rPr>
          <w:rFonts w:hint="eastAsia"/>
          <w:rtl/>
        </w:rPr>
        <w:t>כנית</w:t>
      </w:r>
      <w:r w:rsidRPr="00211E0F">
        <w:rPr>
          <w:rtl/>
        </w:rPr>
        <w:t xml:space="preserve"> </w:t>
      </w:r>
      <w:r w:rsidRPr="00211E0F">
        <w:rPr>
          <w:rFonts w:hint="eastAsia"/>
          <w:rtl/>
        </w:rPr>
        <w:t>אב</w:t>
      </w:r>
      <w:r w:rsidRPr="00211E0F">
        <w:rPr>
          <w:rtl/>
        </w:rPr>
        <w:t xml:space="preserve"> </w:t>
      </w:r>
      <w:r w:rsidRPr="00211E0F">
        <w:rPr>
          <w:rFonts w:hint="eastAsia"/>
          <w:rtl/>
        </w:rPr>
        <w:t>לתחבורה</w:t>
      </w:r>
      <w:r w:rsidRPr="00211E0F">
        <w:rPr>
          <w:rtl/>
        </w:rPr>
        <w:t xml:space="preserve"> </w:t>
      </w:r>
      <w:r w:rsidRPr="00211E0F">
        <w:rPr>
          <w:rFonts w:hint="eastAsia"/>
          <w:rtl/>
        </w:rPr>
        <w:t>תיירותית</w:t>
      </w:r>
      <w:r w:rsidRPr="00211E0F">
        <w:rPr>
          <w:rtl/>
        </w:rPr>
        <w:t xml:space="preserve"> </w:t>
      </w:r>
      <w:r w:rsidRPr="00211E0F">
        <w:rPr>
          <w:rFonts w:hint="eastAsia"/>
          <w:rtl/>
        </w:rPr>
        <w:t>ות</w:t>
      </w:r>
      <w:r w:rsidRPr="00211E0F" w:rsidR="00705B7F">
        <w:rPr>
          <w:rFonts w:hint="eastAsia"/>
          <w:rtl/>
        </w:rPr>
        <w:t>ו</w:t>
      </w:r>
      <w:r w:rsidRPr="00211E0F">
        <w:rPr>
          <w:rFonts w:hint="eastAsia"/>
          <w:rtl/>
        </w:rPr>
        <w:t>כנית</w:t>
      </w:r>
      <w:r w:rsidRPr="00211E0F">
        <w:rPr>
          <w:rtl/>
        </w:rPr>
        <w:t xml:space="preserve"> </w:t>
      </w:r>
      <w:r w:rsidRPr="00211E0F">
        <w:rPr>
          <w:rFonts w:hint="eastAsia"/>
          <w:rtl/>
        </w:rPr>
        <w:t>אב</w:t>
      </w:r>
      <w:r w:rsidRPr="00211E0F">
        <w:rPr>
          <w:rtl/>
        </w:rPr>
        <w:t xml:space="preserve"> </w:t>
      </w:r>
      <w:r w:rsidRPr="00211E0F">
        <w:rPr>
          <w:rFonts w:hint="eastAsia"/>
          <w:rtl/>
        </w:rPr>
        <w:t>לנסיעות</w:t>
      </w:r>
      <w:r w:rsidRPr="00211E0F">
        <w:rPr>
          <w:rtl/>
        </w:rPr>
        <w:t xml:space="preserve"> </w:t>
      </w:r>
      <w:r w:rsidRPr="00211E0F">
        <w:rPr>
          <w:rFonts w:hint="eastAsia"/>
          <w:rtl/>
        </w:rPr>
        <w:t>פר</w:t>
      </w:r>
      <w:r w:rsidRPr="00211E0F" w:rsidR="008169D8">
        <w:rPr>
          <w:rFonts w:hint="eastAsia"/>
          <w:rtl/>
        </w:rPr>
        <w:t>וו</w:t>
      </w:r>
      <w:r w:rsidRPr="00211E0F">
        <w:rPr>
          <w:rFonts w:hint="eastAsia"/>
          <w:rtl/>
        </w:rPr>
        <w:t>ריות</w:t>
      </w:r>
      <w:r w:rsidRPr="00211E0F">
        <w:rPr>
          <w:rtl/>
        </w:rPr>
        <w:t xml:space="preserve"> </w:t>
      </w:r>
      <w:r w:rsidRPr="00211E0F">
        <w:rPr>
          <w:rFonts w:hint="eastAsia"/>
          <w:rtl/>
        </w:rPr>
        <w:t>במטרופולין</w:t>
      </w:r>
      <w:r w:rsidRPr="00211E0F">
        <w:rPr>
          <w:rtl/>
        </w:rPr>
        <w:t xml:space="preserve"> </w:t>
      </w:r>
      <w:r w:rsidRPr="00211E0F">
        <w:rPr>
          <w:rFonts w:hint="eastAsia"/>
          <w:rtl/>
        </w:rPr>
        <w:t>ירושלים</w:t>
      </w:r>
    </w:p>
    <w:p w:rsidR="008176E7" w:rsidP="0079763E">
      <w:pPr>
        <w:pStyle w:val="a"/>
        <w:spacing w:line="269" w:lineRule="auto"/>
        <w:rPr>
          <w:rtl/>
        </w:rPr>
      </w:pPr>
    </w:p>
    <w:p w:rsidR="00945822" w:rsidP="0079763E">
      <w:pPr>
        <w:pStyle w:val="ListParagraph"/>
        <w:numPr>
          <w:ilvl w:val="0"/>
          <w:numId w:val="5"/>
        </w:numPr>
        <w:spacing w:line="269" w:lineRule="auto"/>
      </w:pPr>
      <w:r>
        <w:rPr>
          <w:rFonts w:hint="cs"/>
          <w:rtl/>
        </w:rPr>
        <w:t xml:space="preserve">על פי </w:t>
      </w:r>
      <w:r w:rsidRPr="00331E40" w:rsidR="004B17AC">
        <w:rPr>
          <w:rFonts w:hint="cs"/>
          <w:rtl/>
        </w:rPr>
        <w:t>נתונים שפרסם משרד התיירות</w:t>
      </w:r>
      <w:r>
        <w:rPr>
          <w:rStyle w:val="FootnoteReference"/>
          <w:rtl/>
        </w:rPr>
        <w:footnoteReference w:id="16"/>
      </w:r>
      <w:r w:rsidR="00D72FBB">
        <w:rPr>
          <w:rFonts w:hint="cs"/>
          <w:rtl/>
        </w:rPr>
        <w:t>,</w:t>
      </w:r>
      <w:r w:rsidRPr="00331E40" w:rsidR="004B17AC">
        <w:rPr>
          <w:rFonts w:hint="cs"/>
          <w:rtl/>
        </w:rPr>
        <w:t xml:space="preserve"> </w:t>
      </w:r>
      <w:r w:rsidR="00D72FBB">
        <w:rPr>
          <w:rFonts w:hint="cs"/>
          <w:rtl/>
        </w:rPr>
        <w:t xml:space="preserve">בשנת 2017 </w:t>
      </w:r>
      <w:r w:rsidR="00B6054E">
        <w:rPr>
          <w:rFonts w:hint="cs"/>
          <w:rtl/>
        </w:rPr>
        <w:t xml:space="preserve">היו בירושלים </w:t>
      </w:r>
      <w:r w:rsidRPr="00331E40" w:rsidR="004B17AC">
        <w:rPr>
          <w:rFonts w:hint="cs"/>
          <w:rtl/>
        </w:rPr>
        <w:t>3.5 מיליון לינות</w:t>
      </w:r>
      <w:r w:rsidR="00437B20">
        <w:rPr>
          <w:rFonts w:hint="cs"/>
          <w:rtl/>
        </w:rPr>
        <w:t>, שהן</w:t>
      </w:r>
      <w:r w:rsidRPr="00331E40" w:rsidR="004B17AC">
        <w:rPr>
          <w:rFonts w:hint="cs"/>
          <w:rtl/>
        </w:rPr>
        <w:t xml:space="preserve"> 33% מ</w:t>
      </w:r>
      <w:r w:rsidR="00437B20">
        <w:rPr>
          <w:rFonts w:hint="cs"/>
          <w:rtl/>
        </w:rPr>
        <w:t xml:space="preserve">סך </w:t>
      </w:r>
      <w:r w:rsidRPr="00331E40" w:rsidR="004B17AC">
        <w:rPr>
          <w:rFonts w:hint="cs"/>
          <w:rtl/>
        </w:rPr>
        <w:t>לינות התיירים</w:t>
      </w:r>
      <w:r w:rsidR="00437B20">
        <w:rPr>
          <w:rFonts w:hint="cs"/>
          <w:rtl/>
        </w:rPr>
        <w:t xml:space="preserve"> בישראל באותה שנה ומספר הלינות הגבוה ביותר מבין כל ערי ישראל. נתון זה משקף </w:t>
      </w:r>
      <w:r w:rsidRPr="00331E40" w:rsidR="004B17AC">
        <w:rPr>
          <w:rFonts w:hint="cs"/>
          <w:rtl/>
        </w:rPr>
        <w:t>עלי</w:t>
      </w:r>
      <w:r w:rsidR="00437B20">
        <w:rPr>
          <w:rFonts w:hint="cs"/>
          <w:rtl/>
        </w:rPr>
        <w:t>י</w:t>
      </w:r>
      <w:r w:rsidRPr="00331E40" w:rsidR="004B17AC">
        <w:rPr>
          <w:rFonts w:hint="cs"/>
          <w:rtl/>
        </w:rPr>
        <w:t xml:space="preserve">ה של </w:t>
      </w:r>
      <w:r w:rsidR="00AF7C56">
        <w:rPr>
          <w:rFonts w:hint="cs"/>
          <w:rtl/>
        </w:rPr>
        <w:t>כ-</w:t>
      </w:r>
      <w:r w:rsidRPr="00331E40" w:rsidR="004B17AC">
        <w:rPr>
          <w:rFonts w:hint="cs"/>
          <w:rtl/>
        </w:rPr>
        <w:t>35% בהשוואה לשנת 2016.</w:t>
      </w:r>
      <w:r w:rsidR="00F4294F">
        <w:rPr>
          <w:rFonts w:hint="cs"/>
        </w:rPr>
        <w:t xml:space="preserve"> </w:t>
      </w:r>
      <w:r w:rsidR="00F4294F">
        <w:rPr>
          <w:rFonts w:hint="cs"/>
          <w:rtl/>
        </w:rPr>
        <w:t>ולכן,</w:t>
      </w:r>
      <w:r w:rsidR="00437B20">
        <w:rPr>
          <w:rFonts w:hint="cs"/>
          <w:rtl/>
        </w:rPr>
        <w:t xml:space="preserve"> כל תכנון של </w:t>
      </w:r>
      <w:r w:rsidR="004B17AC">
        <w:rPr>
          <w:rFonts w:hint="cs"/>
          <w:rtl/>
        </w:rPr>
        <w:t>מענה תחבורתי ל</w:t>
      </w:r>
      <w:r w:rsidR="00D72FBB">
        <w:rPr>
          <w:rFonts w:hint="cs"/>
          <w:rtl/>
        </w:rPr>
        <w:t xml:space="preserve">מספר רב כל כך </w:t>
      </w:r>
      <w:r w:rsidR="004B17AC">
        <w:rPr>
          <w:rFonts w:hint="cs"/>
          <w:rtl/>
        </w:rPr>
        <w:t>של תיירים בעיר מחייב ניתוח מעמיק של הצרכים ומציאת פתרון שאינו פוגע בחיי</w:t>
      </w:r>
      <w:r w:rsidR="00437B20">
        <w:rPr>
          <w:rFonts w:hint="cs"/>
          <w:rtl/>
        </w:rPr>
        <w:t xml:space="preserve"> היום-יו</w:t>
      </w:r>
      <w:r w:rsidR="004B17AC">
        <w:rPr>
          <w:rFonts w:hint="cs"/>
          <w:rtl/>
        </w:rPr>
        <w:t xml:space="preserve">ם בעיר. </w:t>
      </w:r>
    </w:p>
    <w:p w:rsidR="00945822" w:rsidP="0079763E">
      <w:pPr>
        <w:pStyle w:val="a"/>
        <w:spacing w:line="269" w:lineRule="auto"/>
        <w:rPr>
          <w:rtl/>
        </w:rPr>
      </w:pPr>
    </w:p>
    <w:p w:rsidR="008176E7" w:rsidP="0079763E">
      <w:pPr>
        <w:pStyle w:val="ListParagraph"/>
        <w:spacing w:line="269" w:lineRule="auto"/>
        <w:ind w:left="340"/>
      </w:pPr>
      <w:r w:rsidRPr="009D3133">
        <w:rPr>
          <w:rtl/>
        </w:rPr>
        <w:t xml:space="preserve">צוות </w:t>
      </w:r>
      <w:r w:rsidR="00D72FBB">
        <w:rPr>
          <w:rFonts w:hint="cs"/>
          <w:rtl/>
        </w:rPr>
        <w:t>ה</w:t>
      </w:r>
      <w:r w:rsidRPr="009D3133">
        <w:rPr>
          <w:rtl/>
        </w:rPr>
        <w:t>אב</w:t>
      </w:r>
      <w:r w:rsidR="00945822">
        <w:rPr>
          <w:rFonts w:hint="cs"/>
          <w:rtl/>
        </w:rPr>
        <w:t xml:space="preserve"> </w:t>
      </w:r>
      <w:r w:rsidRPr="009D3133">
        <w:rPr>
          <w:rtl/>
        </w:rPr>
        <w:t xml:space="preserve">בחן </w:t>
      </w:r>
      <w:r w:rsidR="00952402">
        <w:rPr>
          <w:rFonts w:hint="cs"/>
          <w:rtl/>
        </w:rPr>
        <w:t xml:space="preserve">את </w:t>
      </w:r>
      <w:r w:rsidRPr="009D3133">
        <w:rPr>
          <w:rtl/>
        </w:rPr>
        <w:t>נושא ה</w:t>
      </w:r>
      <w:r w:rsidR="00952402">
        <w:rPr>
          <w:rFonts w:hint="cs"/>
          <w:rtl/>
        </w:rPr>
        <w:t xml:space="preserve">תחבורה התיירותית וסיכם את ממצאיו </w:t>
      </w:r>
      <w:r w:rsidRPr="009D3133">
        <w:rPr>
          <w:rtl/>
        </w:rPr>
        <w:t>במסמך פנימי</w:t>
      </w:r>
      <w:r>
        <w:rPr>
          <w:rFonts w:hint="cs"/>
          <w:rtl/>
        </w:rPr>
        <w:t xml:space="preserve"> </w:t>
      </w:r>
      <w:r w:rsidRPr="009D3133">
        <w:rPr>
          <w:rtl/>
        </w:rPr>
        <w:t>ממאי 2017 (להלן - המסמך)</w:t>
      </w:r>
      <w:r w:rsidR="00275964">
        <w:rPr>
          <w:rFonts w:hint="cs"/>
          <w:rtl/>
        </w:rPr>
        <w:t xml:space="preserve">. הצוות </w:t>
      </w:r>
      <w:r w:rsidR="00604764">
        <w:rPr>
          <w:rFonts w:hint="cs"/>
          <w:rtl/>
        </w:rPr>
        <w:t xml:space="preserve">הצביע על הצורך </w:t>
      </w:r>
      <w:r w:rsidRPr="009D3133">
        <w:rPr>
          <w:rtl/>
        </w:rPr>
        <w:t xml:space="preserve">להכין </w:t>
      </w:r>
      <w:r w:rsidRPr="009D3133">
        <w:rPr>
          <w:rtl/>
        </w:rPr>
        <w:t>ת</w:t>
      </w:r>
      <w:r w:rsidR="00275964">
        <w:rPr>
          <w:rFonts w:hint="cs"/>
          <w:rtl/>
        </w:rPr>
        <w:t>ו</w:t>
      </w:r>
      <w:r w:rsidRPr="009D3133">
        <w:rPr>
          <w:rtl/>
        </w:rPr>
        <w:t>כנית</w:t>
      </w:r>
      <w:r w:rsidRPr="009D3133">
        <w:rPr>
          <w:rtl/>
        </w:rPr>
        <w:t xml:space="preserve"> אב לתחבורה תיירותית לעיר ירושלים לשנת היעד 2040.</w:t>
      </w:r>
      <w:r w:rsidRPr="009D3133">
        <w:rPr>
          <w:rFonts w:hint="cs"/>
          <w:rtl/>
        </w:rPr>
        <w:t xml:space="preserve"> </w:t>
      </w:r>
      <w:r>
        <w:rPr>
          <w:rFonts w:hint="cs"/>
          <w:rtl/>
        </w:rPr>
        <w:t>במסמך צוין כי מימוש הפוטנציאל הטמון בתיירות</w:t>
      </w:r>
      <w:r w:rsidR="00275964">
        <w:rPr>
          <w:rFonts w:hint="cs"/>
          <w:rtl/>
        </w:rPr>
        <w:t>, ובפרט לנוכח הגידול במספר המבקרים בירושלים</w:t>
      </w:r>
      <w:r w:rsidR="00F009C1">
        <w:rPr>
          <w:rFonts w:hint="cs"/>
          <w:rtl/>
        </w:rPr>
        <w:t xml:space="preserve"> בשנים האחרונות</w:t>
      </w:r>
      <w:r w:rsidR="00275964">
        <w:rPr>
          <w:rFonts w:hint="cs"/>
          <w:rtl/>
        </w:rPr>
        <w:t>,</w:t>
      </w:r>
      <w:r>
        <w:rPr>
          <w:rFonts w:hint="cs"/>
          <w:rtl/>
        </w:rPr>
        <w:t xml:space="preserve"> מחייב מתן מענה מערכת</w:t>
      </w:r>
      <w:r w:rsidR="007F7B79">
        <w:rPr>
          <w:rFonts w:hint="cs"/>
          <w:rtl/>
        </w:rPr>
        <w:t>י</w:t>
      </w:r>
      <w:r>
        <w:rPr>
          <w:rFonts w:hint="cs"/>
          <w:rtl/>
        </w:rPr>
        <w:t xml:space="preserve"> להיבטי תנועה ותחבורה בתוך העיר ו</w:t>
      </w:r>
      <w:r w:rsidR="00275964">
        <w:rPr>
          <w:rFonts w:hint="cs"/>
          <w:rtl/>
        </w:rPr>
        <w:t xml:space="preserve">בדרכי הגישה אליה. עוד צוין כי </w:t>
      </w:r>
      <w:r>
        <w:rPr>
          <w:rFonts w:hint="cs"/>
          <w:rtl/>
        </w:rPr>
        <w:t xml:space="preserve">תכנון </w:t>
      </w:r>
      <w:r w:rsidR="006548BC">
        <w:rPr>
          <w:rFonts w:hint="cs"/>
          <w:rtl/>
        </w:rPr>
        <w:t>מערך</w:t>
      </w:r>
      <w:r w:rsidR="00AB6DE4">
        <w:rPr>
          <w:rFonts w:hint="cs"/>
          <w:rtl/>
        </w:rPr>
        <w:t xml:space="preserve"> </w:t>
      </w:r>
      <w:r>
        <w:rPr>
          <w:rFonts w:hint="cs"/>
          <w:rtl/>
        </w:rPr>
        <w:t xml:space="preserve">התחבורה חייב </w:t>
      </w:r>
      <w:r w:rsidR="00A702EB">
        <w:rPr>
          <w:rFonts w:hint="cs"/>
          <w:rtl/>
        </w:rPr>
        <w:t>להביא</w:t>
      </w:r>
      <w:r w:rsidR="00D72FBB">
        <w:rPr>
          <w:rFonts w:hint="cs"/>
          <w:rtl/>
        </w:rPr>
        <w:t xml:space="preserve"> בחשבון </w:t>
      </w:r>
      <w:r w:rsidR="00275964">
        <w:rPr>
          <w:rFonts w:hint="cs"/>
          <w:rtl/>
        </w:rPr>
        <w:t xml:space="preserve">לא רק </w:t>
      </w:r>
      <w:r w:rsidR="00D72FBB">
        <w:rPr>
          <w:rFonts w:hint="cs"/>
          <w:rtl/>
        </w:rPr>
        <w:t xml:space="preserve">את </w:t>
      </w:r>
      <w:r w:rsidR="00275964">
        <w:rPr>
          <w:rFonts w:hint="cs"/>
          <w:rtl/>
        </w:rPr>
        <w:t xml:space="preserve">צורכי התיירות אלא גם </w:t>
      </w:r>
      <w:r w:rsidR="00D72FBB">
        <w:rPr>
          <w:rFonts w:hint="cs"/>
          <w:rtl/>
        </w:rPr>
        <w:t xml:space="preserve">את </w:t>
      </w:r>
      <w:r>
        <w:rPr>
          <w:rFonts w:hint="cs"/>
          <w:rtl/>
        </w:rPr>
        <w:t xml:space="preserve">פעילות </w:t>
      </w:r>
      <w:r w:rsidR="00A702EB">
        <w:rPr>
          <w:rFonts w:hint="cs"/>
          <w:rtl/>
        </w:rPr>
        <w:t>התנועה השגרתית</w:t>
      </w:r>
      <w:r w:rsidR="00292E0A">
        <w:rPr>
          <w:rFonts w:hint="cs"/>
          <w:rtl/>
        </w:rPr>
        <w:t xml:space="preserve"> בעיר</w:t>
      </w:r>
      <w:r>
        <w:rPr>
          <w:rFonts w:hint="cs"/>
          <w:rtl/>
        </w:rPr>
        <w:t xml:space="preserve">. </w:t>
      </w:r>
      <w:r w:rsidR="004670A8">
        <w:rPr>
          <w:rFonts w:hint="cs"/>
          <w:rtl/>
        </w:rPr>
        <w:t xml:space="preserve">על פי המסמך, </w:t>
      </w:r>
      <w:r>
        <w:rPr>
          <w:rFonts w:hint="cs"/>
          <w:rtl/>
        </w:rPr>
        <w:t xml:space="preserve">מטרתה של </w:t>
      </w:r>
      <w:r>
        <w:rPr>
          <w:rFonts w:hint="cs"/>
          <w:rtl/>
        </w:rPr>
        <w:t>ת</w:t>
      </w:r>
      <w:r w:rsidR="00275964">
        <w:rPr>
          <w:rFonts w:hint="cs"/>
          <w:rtl/>
        </w:rPr>
        <w:t>ו</w:t>
      </w:r>
      <w:r>
        <w:rPr>
          <w:rFonts w:hint="cs"/>
          <w:rtl/>
        </w:rPr>
        <w:t>כני</w:t>
      </w:r>
      <w:r w:rsidR="004670A8">
        <w:rPr>
          <w:rFonts w:hint="cs"/>
          <w:rtl/>
        </w:rPr>
        <w:t>ת</w:t>
      </w:r>
      <w:r w:rsidRPr="004670A8" w:rsidR="004670A8">
        <w:rPr>
          <w:rFonts w:hint="cs"/>
          <w:rtl/>
        </w:rPr>
        <w:t xml:space="preserve"> </w:t>
      </w:r>
      <w:r w:rsidR="004670A8">
        <w:rPr>
          <w:rFonts w:hint="cs"/>
          <w:rtl/>
        </w:rPr>
        <w:t xml:space="preserve">אב לתחבורה תיירותית </w:t>
      </w:r>
      <w:r>
        <w:rPr>
          <w:rFonts w:hint="cs"/>
          <w:rtl/>
        </w:rPr>
        <w:t>הי</w:t>
      </w:r>
      <w:r w:rsidR="004670A8">
        <w:rPr>
          <w:rFonts w:hint="cs"/>
          <w:rtl/>
        </w:rPr>
        <w:t>א</w:t>
      </w:r>
      <w:r>
        <w:rPr>
          <w:rFonts w:hint="cs"/>
          <w:rtl/>
        </w:rPr>
        <w:t xml:space="preserve"> להציע פתרונות תחבורתיים ולא תחבורתיים, </w:t>
      </w:r>
      <w:r w:rsidR="00D72FBB">
        <w:rPr>
          <w:rFonts w:hint="cs"/>
          <w:rtl/>
        </w:rPr>
        <w:t xml:space="preserve">ובכלל זה </w:t>
      </w:r>
      <w:r>
        <w:rPr>
          <w:rFonts w:hint="cs"/>
          <w:rtl/>
        </w:rPr>
        <w:t>עבור הולכי רגל, אשר עשויים להקל על גודש התנועה בעיר</w:t>
      </w:r>
      <w:r w:rsidR="00604764">
        <w:rPr>
          <w:rFonts w:hint="cs"/>
          <w:rtl/>
        </w:rPr>
        <w:t xml:space="preserve"> ול</w:t>
      </w:r>
      <w:r>
        <w:rPr>
          <w:rFonts w:hint="cs"/>
          <w:rtl/>
        </w:rPr>
        <w:t>צ</w:t>
      </w:r>
      <w:r w:rsidR="00604764">
        <w:rPr>
          <w:rFonts w:hint="cs"/>
          <w:rtl/>
        </w:rPr>
        <w:t>מצ</w:t>
      </w:r>
      <w:r>
        <w:rPr>
          <w:rFonts w:hint="cs"/>
          <w:rtl/>
        </w:rPr>
        <w:t xml:space="preserve">ם </w:t>
      </w:r>
      <w:r w:rsidR="00604764">
        <w:rPr>
          <w:rFonts w:hint="cs"/>
          <w:rtl/>
        </w:rPr>
        <w:t xml:space="preserve">את </w:t>
      </w:r>
      <w:r>
        <w:rPr>
          <w:rFonts w:hint="cs"/>
          <w:rtl/>
        </w:rPr>
        <w:t>השפעות</w:t>
      </w:r>
      <w:r w:rsidR="001F66D7">
        <w:rPr>
          <w:rFonts w:hint="cs"/>
          <w:rtl/>
        </w:rPr>
        <w:t>יו</w:t>
      </w:r>
      <w:r>
        <w:rPr>
          <w:rFonts w:hint="cs"/>
          <w:rtl/>
        </w:rPr>
        <w:t xml:space="preserve"> השליליות </w:t>
      </w:r>
      <w:r w:rsidR="00275964">
        <w:rPr>
          <w:rFonts w:hint="cs"/>
          <w:rtl/>
        </w:rPr>
        <w:t xml:space="preserve">של הגודש </w:t>
      </w:r>
      <w:r>
        <w:rPr>
          <w:rFonts w:hint="cs"/>
          <w:rtl/>
        </w:rPr>
        <w:t>על ה</w:t>
      </w:r>
      <w:r w:rsidR="00604764">
        <w:rPr>
          <w:rFonts w:hint="cs"/>
          <w:rtl/>
        </w:rPr>
        <w:t>פעילות השוטפת בה</w:t>
      </w:r>
      <w:r>
        <w:rPr>
          <w:rFonts w:hint="cs"/>
          <w:rtl/>
        </w:rPr>
        <w:t>.</w:t>
      </w:r>
    </w:p>
    <w:p w:rsidR="008176E7" w:rsidP="0079763E">
      <w:pPr>
        <w:pStyle w:val="a"/>
        <w:spacing w:line="269" w:lineRule="auto"/>
        <w:rPr>
          <w:rtl/>
        </w:rPr>
      </w:pPr>
    </w:p>
    <w:p w:rsidR="008176E7" w:rsidP="0079763E">
      <w:pPr>
        <w:spacing w:line="269" w:lineRule="auto"/>
        <w:ind w:left="282"/>
        <w:rPr>
          <w:rtl/>
        </w:rPr>
      </w:pPr>
      <w:r>
        <w:rPr>
          <w:rFonts w:hint="cs"/>
          <w:rtl/>
        </w:rPr>
        <w:t xml:space="preserve">עוד נקבע במסמך כי </w:t>
      </w:r>
      <w:r w:rsidR="00275964">
        <w:rPr>
          <w:rFonts w:hint="cs"/>
          <w:rtl/>
        </w:rPr>
        <w:t>ה</w:t>
      </w:r>
      <w:r>
        <w:rPr>
          <w:rFonts w:hint="cs"/>
          <w:rtl/>
        </w:rPr>
        <w:t>בדיקות בנושא</w:t>
      </w:r>
      <w:r w:rsidR="001F66D7">
        <w:rPr>
          <w:rFonts w:hint="cs"/>
          <w:rtl/>
        </w:rPr>
        <w:t xml:space="preserve"> התחבורה התיירותית</w:t>
      </w:r>
      <w:r w:rsidR="00275964">
        <w:rPr>
          <w:rFonts w:hint="cs"/>
          <w:rtl/>
        </w:rPr>
        <w:t xml:space="preserve"> שנעשו עד אז</w:t>
      </w:r>
      <w:r>
        <w:rPr>
          <w:rFonts w:hint="cs"/>
          <w:rtl/>
        </w:rPr>
        <w:t xml:space="preserve"> "בדקו היבטים שונים ואזורים ספציפיים בעיר (בעיקר העיר העתיקה), אולם לא נערכה תכנית הכוללת את כל המרכיבים. תכנית האב תטפל בצורה מערכתית וכוללנית בכל ההיבטים התחבורתיים של התיירות לסוגיה המגיע</w:t>
      </w:r>
      <w:r w:rsidR="007F7B79">
        <w:rPr>
          <w:rFonts w:hint="cs"/>
          <w:rtl/>
        </w:rPr>
        <w:t>ה</w:t>
      </w:r>
      <w:r>
        <w:rPr>
          <w:rFonts w:hint="cs"/>
          <w:rtl/>
        </w:rPr>
        <w:t xml:space="preserve"> לעיר ותבחן את האזורים בהם קיימת פעילות תיירותית, כולל הליכות ברגל ביעדי ביקור ותנסה להציע פתרונות לבעיות הנובעות מכך לתנועה בעיר". במסמך גם צוין כי "תחזיות התנועה שהוכנו במרוצת השנים ע"י צוות תכנית אב לתחבורה ירושלים בעזרת המודל התחבורתי, לא לוקחות בחשבון את תנועת התיירות לסוגיה, כולל תנועות המתבצעות באמצעות הליכה ברגל (בעיקר באזור העיר העתיקה) ולא את ההשלכות התחבורתיות הנוצרות מתנועת התיירות המגיעה לעיר והגידול שתחול בה בשנים הבאות".</w:t>
      </w:r>
    </w:p>
    <w:p w:rsidR="008176E7" w:rsidP="0079763E">
      <w:pPr>
        <w:pStyle w:val="a"/>
        <w:widowControl w:val="0"/>
        <w:spacing w:line="269" w:lineRule="auto"/>
        <w:rPr>
          <w:rtl/>
        </w:rPr>
      </w:pPr>
    </w:p>
    <w:p w:rsidR="008176E7" w:rsidP="0079763E">
      <w:pPr>
        <w:widowControl w:val="0"/>
        <w:spacing w:line="269" w:lineRule="auto"/>
        <w:ind w:left="282"/>
        <w:rPr>
          <w:rtl/>
        </w:rPr>
      </w:pPr>
      <w:r>
        <w:rPr>
          <w:rFonts w:hint="cs"/>
          <w:rtl/>
        </w:rPr>
        <w:t xml:space="preserve">המשנה למנכ"ל צוות </w:t>
      </w:r>
      <w:r w:rsidR="00E63E80">
        <w:rPr>
          <w:rFonts w:hint="cs"/>
          <w:rtl/>
        </w:rPr>
        <w:t>ה</w:t>
      </w:r>
      <w:r>
        <w:rPr>
          <w:rFonts w:hint="cs"/>
          <w:rtl/>
        </w:rPr>
        <w:t xml:space="preserve">אב </w:t>
      </w:r>
      <w:r w:rsidR="00FF3EFE">
        <w:rPr>
          <w:rFonts w:hint="cs"/>
          <w:rtl/>
        </w:rPr>
        <w:t xml:space="preserve">מסר </w:t>
      </w:r>
      <w:r>
        <w:rPr>
          <w:rFonts w:hint="cs"/>
          <w:rtl/>
        </w:rPr>
        <w:t xml:space="preserve">למשרד מבקר המדינה </w:t>
      </w:r>
      <w:r w:rsidR="00AF029B">
        <w:rPr>
          <w:rFonts w:hint="cs"/>
          <w:rtl/>
        </w:rPr>
        <w:t xml:space="preserve">במרץ 2019 </w:t>
      </w:r>
      <w:r>
        <w:rPr>
          <w:rFonts w:hint="cs"/>
          <w:rtl/>
        </w:rPr>
        <w:t xml:space="preserve">כי המסמך </w:t>
      </w:r>
      <w:r w:rsidR="00275964">
        <w:rPr>
          <w:rFonts w:hint="cs"/>
          <w:rtl/>
        </w:rPr>
        <w:t xml:space="preserve">הוא </w:t>
      </w:r>
      <w:r>
        <w:rPr>
          <w:rFonts w:hint="cs"/>
          <w:rtl/>
        </w:rPr>
        <w:t xml:space="preserve">טיוטה פנימית ראשונית שהופצה בקרב מקצת אנשי </w:t>
      </w:r>
      <w:r w:rsidR="00B916EF">
        <w:rPr>
          <w:rFonts w:hint="cs"/>
          <w:rtl/>
        </w:rPr>
        <w:t>ה</w:t>
      </w:r>
      <w:r>
        <w:rPr>
          <w:rFonts w:hint="cs"/>
          <w:rtl/>
        </w:rPr>
        <w:t xml:space="preserve">צוות. </w:t>
      </w:r>
      <w:r w:rsidR="001A3AD7">
        <w:rPr>
          <w:rFonts w:hint="cs"/>
          <w:rtl/>
        </w:rPr>
        <w:t xml:space="preserve">המשנה למנכ"ל </w:t>
      </w:r>
      <w:r w:rsidR="00A83CB2">
        <w:rPr>
          <w:rFonts w:hint="cs"/>
          <w:rtl/>
        </w:rPr>
        <w:t>הוסיף</w:t>
      </w:r>
      <w:r w:rsidR="00275964">
        <w:rPr>
          <w:rFonts w:hint="cs"/>
          <w:rtl/>
        </w:rPr>
        <w:t xml:space="preserve"> </w:t>
      </w:r>
      <w:r>
        <w:rPr>
          <w:rFonts w:hint="cs"/>
          <w:rtl/>
        </w:rPr>
        <w:t xml:space="preserve">כי "המסמך הפנימי הנ"ל הוליד סדרת פגישות פנימיות בין חברי יחידת התכנון האסטרטגי והמודלים, אשר </w:t>
      </w:r>
      <w:r>
        <w:rPr>
          <w:rFonts w:hint="cs"/>
          <w:rtl/>
        </w:rPr>
        <w:t>לחלקם היו הערות רבות ומהותיות לגביו. בפרט דובר על כך שבשנים האחרונות בוצעו מספר עבודות הקשורות בנושא, אשר חלקן אף הציעו תכניות אופרטיביות, וכי רצוי לחשוב מחדש ובאופן יותר ממוקד מה יכול להיות הערך המוסף של תכנית חדשה"</w:t>
      </w:r>
      <w:r w:rsidR="002F2607">
        <w:rPr>
          <w:rFonts w:hint="cs"/>
          <w:rtl/>
        </w:rPr>
        <w:t>.</w:t>
      </w:r>
    </w:p>
    <w:p w:rsidR="0059693E" w:rsidP="0079763E">
      <w:pPr>
        <w:pStyle w:val="a"/>
        <w:spacing w:line="269" w:lineRule="auto"/>
        <w:rPr>
          <w:rtl/>
        </w:rPr>
      </w:pPr>
    </w:p>
    <w:p w:rsidR="00EB622B" w:rsidP="0079763E">
      <w:pPr>
        <w:widowControl w:val="0"/>
        <w:spacing w:line="269" w:lineRule="auto"/>
        <w:ind w:left="282"/>
        <w:rPr>
          <w:rtl/>
        </w:rPr>
      </w:pPr>
      <w:r>
        <w:rPr>
          <w:rFonts w:hint="cs"/>
          <w:rtl/>
        </w:rPr>
        <w:t xml:space="preserve">בתשובת משרד התחבורה </w:t>
      </w:r>
      <w:r w:rsidR="00CC67A1">
        <w:rPr>
          <w:rFonts w:hint="cs"/>
          <w:rtl/>
        </w:rPr>
        <w:t xml:space="preserve">ממאי 2020 </w:t>
      </w:r>
      <w:r>
        <w:rPr>
          <w:rFonts w:hint="cs"/>
          <w:rtl/>
        </w:rPr>
        <w:t xml:space="preserve">למשרד מבקר המדינה </w:t>
      </w:r>
      <w:r w:rsidR="00CC67A1">
        <w:rPr>
          <w:rFonts w:hint="cs"/>
          <w:rtl/>
        </w:rPr>
        <w:t xml:space="preserve">צוין שאכן </w:t>
      </w:r>
      <w:r>
        <w:rPr>
          <w:rtl/>
        </w:rPr>
        <w:t xml:space="preserve">לא הוכנה </w:t>
      </w:r>
      <w:r>
        <w:rPr>
          <w:rtl/>
        </w:rPr>
        <w:t>ת</w:t>
      </w:r>
      <w:r w:rsidR="00A83CB2">
        <w:rPr>
          <w:rFonts w:hint="cs"/>
          <w:rtl/>
        </w:rPr>
        <w:t>ו</w:t>
      </w:r>
      <w:r>
        <w:rPr>
          <w:rtl/>
        </w:rPr>
        <w:t>כנית</w:t>
      </w:r>
      <w:r>
        <w:rPr>
          <w:rtl/>
        </w:rPr>
        <w:t xml:space="preserve"> אב לתחבורה תיירותית</w:t>
      </w:r>
      <w:r w:rsidR="00CC67A1">
        <w:rPr>
          <w:rFonts w:hint="cs"/>
          <w:rtl/>
        </w:rPr>
        <w:t xml:space="preserve">, אך </w:t>
      </w:r>
      <w:r>
        <w:rPr>
          <w:rtl/>
        </w:rPr>
        <w:t>עם זאת</w:t>
      </w:r>
      <w:r w:rsidR="00CC67A1">
        <w:rPr>
          <w:rtl/>
        </w:rPr>
        <w:t xml:space="preserve"> </w:t>
      </w:r>
      <w:r w:rsidR="00CC67A1">
        <w:rPr>
          <w:rFonts w:hint="cs"/>
          <w:rtl/>
        </w:rPr>
        <w:t xml:space="preserve">המודל של צוות האב שממנו נגזרות </w:t>
      </w:r>
      <w:r>
        <w:rPr>
          <w:rtl/>
        </w:rPr>
        <w:t>תחזיות התנועה ו</w:t>
      </w:r>
      <w:r w:rsidR="00292E0A">
        <w:rPr>
          <w:rFonts w:hint="cs"/>
          <w:rtl/>
        </w:rPr>
        <w:t>ש</w:t>
      </w:r>
      <w:r>
        <w:rPr>
          <w:rtl/>
        </w:rPr>
        <w:t>על בסיסם מת</w:t>
      </w:r>
      <w:r w:rsidR="00A83CB2">
        <w:rPr>
          <w:rFonts w:hint="cs"/>
          <w:rtl/>
        </w:rPr>
        <w:t>ו</w:t>
      </w:r>
      <w:r>
        <w:rPr>
          <w:rtl/>
        </w:rPr>
        <w:t>כננים</w:t>
      </w:r>
      <w:r w:rsidR="00CC67A1">
        <w:rPr>
          <w:rFonts w:hint="cs"/>
          <w:rtl/>
        </w:rPr>
        <w:t xml:space="preserve"> הפר</w:t>
      </w:r>
      <w:r>
        <w:rPr>
          <w:rtl/>
        </w:rPr>
        <w:t>ויקטים</w:t>
      </w:r>
      <w:r w:rsidR="00A83CB2">
        <w:rPr>
          <w:rFonts w:hint="cs"/>
          <w:rtl/>
        </w:rPr>
        <w:t xml:space="preserve"> </w:t>
      </w:r>
      <w:r>
        <w:rPr>
          <w:rtl/>
        </w:rPr>
        <w:t>כולל כמובן את כל נושא התיירות, מעצם</w:t>
      </w:r>
      <w:r w:rsidR="00CC67A1">
        <w:rPr>
          <w:rFonts w:hint="cs"/>
          <w:rtl/>
        </w:rPr>
        <w:t xml:space="preserve"> </w:t>
      </w:r>
      <w:r>
        <w:rPr>
          <w:rtl/>
        </w:rPr>
        <w:t xml:space="preserve">היותה של </w:t>
      </w:r>
      <w:r w:rsidR="00CC67A1">
        <w:rPr>
          <w:rFonts w:hint="cs"/>
          <w:rtl/>
        </w:rPr>
        <w:t>ירושלים עיר תיירותית.</w:t>
      </w:r>
    </w:p>
    <w:p w:rsidR="0071621C" w:rsidP="0079763E">
      <w:pPr>
        <w:pStyle w:val="a"/>
        <w:spacing w:line="269" w:lineRule="auto"/>
        <w:rPr>
          <w:rtl/>
        </w:rPr>
      </w:pPr>
    </w:p>
    <w:p w:rsidR="00252899" w:rsidP="0079763E">
      <w:pPr>
        <w:spacing w:line="269" w:lineRule="auto"/>
        <w:ind w:left="282"/>
        <w:rPr>
          <w:b/>
          <w:bCs/>
          <w:rtl/>
        </w:rPr>
      </w:pPr>
      <w:r>
        <w:rPr>
          <w:rFonts w:hint="cs"/>
          <w:b/>
          <w:bCs/>
          <w:rtl/>
        </w:rPr>
        <w:t>משרד מבקר המדינה ממליץ ל</w:t>
      </w:r>
      <w:r w:rsidR="00B83D82">
        <w:rPr>
          <w:rFonts w:hint="cs"/>
          <w:b/>
          <w:bCs/>
          <w:rtl/>
        </w:rPr>
        <w:t xml:space="preserve">משרד התחבורה וצוות </w:t>
      </w:r>
      <w:r w:rsidR="00A83CB2">
        <w:rPr>
          <w:rFonts w:hint="cs"/>
          <w:b/>
          <w:bCs/>
          <w:rtl/>
        </w:rPr>
        <w:t>ה</w:t>
      </w:r>
      <w:r w:rsidR="00B83D82">
        <w:rPr>
          <w:rFonts w:hint="cs"/>
          <w:b/>
          <w:bCs/>
          <w:rtl/>
        </w:rPr>
        <w:t xml:space="preserve">אב </w:t>
      </w:r>
      <w:r w:rsidR="00044924">
        <w:rPr>
          <w:rFonts w:hint="cs"/>
          <w:b/>
          <w:bCs/>
          <w:rtl/>
        </w:rPr>
        <w:t>להשלים את הכנת</w:t>
      </w:r>
      <w:r w:rsidR="00B83D82">
        <w:rPr>
          <w:rFonts w:hint="cs"/>
          <w:b/>
          <w:bCs/>
          <w:rtl/>
        </w:rPr>
        <w:t xml:space="preserve"> </w:t>
      </w:r>
      <w:r w:rsidR="00B83D82">
        <w:rPr>
          <w:rFonts w:hint="cs"/>
          <w:b/>
          <w:bCs/>
          <w:rtl/>
        </w:rPr>
        <w:t>ת</w:t>
      </w:r>
      <w:r w:rsidR="00275964">
        <w:rPr>
          <w:rFonts w:hint="cs"/>
          <w:b/>
          <w:bCs/>
          <w:rtl/>
        </w:rPr>
        <w:t>ו</w:t>
      </w:r>
      <w:r w:rsidR="00B83D82">
        <w:rPr>
          <w:rFonts w:hint="cs"/>
          <w:b/>
          <w:bCs/>
          <w:rtl/>
        </w:rPr>
        <w:t>כנית</w:t>
      </w:r>
      <w:r w:rsidR="00B83D82">
        <w:rPr>
          <w:rFonts w:hint="cs"/>
          <w:b/>
          <w:bCs/>
          <w:rtl/>
        </w:rPr>
        <w:t xml:space="preserve"> אב לתחבורה תיירות</w:t>
      </w:r>
      <w:r w:rsidR="00CD4328">
        <w:rPr>
          <w:rFonts w:hint="cs"/>
          <w:b/>
          <w:bCs/>
          <w:rtl/>
        </w:rPr>
        <w:t>ית</w:t>
      </w:r>
      <w:r w:rsidR="00B83D82">
        <w:rPr>
          <w:rFonts w:hint="cs"/>
          <w:b/>
          <w:bCs/>
          <w:rtl/>
        </w:rPr>
        <w:t xml:space="preserve"> </w:t>
      </w:r>
      <w:r w:rsidR="00A83CB2">
        <w:rPr>
          <w:rFonts w:hint="cs"/>
          <w:b/>
          <w:bCs/>
          <w:rtl/>
        </w:rPr>
        <w:t>ולשלבה</w:t>
      </w:r>
      <w:r w:rsidR="00B83D82">
        <w:rPr>
          <w:rFonts w:hint="cs"/>
          <w:b/>
          <w:bCs/>
          <w:rtl/>
        </w:rPr>
        <w:t xml:space="preserve"> עם הת</w:t>
      </w:r>
      <w:r w:rsidR="00275964">
        <w:rPr>
          <w:rFonts w:hint="cs"/>
          <w:b/>
          <w:bCs/>
          <w:rtl/>
        </w:rPr>
        <w:t>ו</w:t>
      </w:r>
      <w:r w:rsidR="00B83D82">
        <w:rPr>
          <w:rFonts w:hint="cs"/>
          <w:b/>
          <w:bCs/>
          <w:rtl/>
        </w:rPr>
        <w:t xml:space="preserve">כניות לפיתוח כלל התחבורה בעיר. </w:t>
      </w:r>
      <w:r w:rsidR="00B83D82">
        <w:rPr>
          <w:rFonts w:hint="cs"/>
          <w:b/>
          <w:bCs/>
          <w:rtl/>
        </w:rPr>
        <w:t>ת</w:t>
      </w:r>
      <w:r w:rsidR="00275964">
        <w:rPr>
          <w:rFonts w:hint="cs"/>
          <w:b/>
          <w:bCs/>
          <w:rtl/>
        </w:rPr>
        <w:t>ו</w:t>
      </w:r>
      <w:r w:rsidR="00B83D82">
        <w:rPr>
          <w:rFonts w:hint="cs"/>
          <w:b/>
          <w:bCs/>
          <w:rtl/>
        </w:rPr>
        <w:t>כנית</w:t>
      </w:r>
      <w:r w:rsidR="00B83D82">
        <w:rPr>
          <w:rFonts w:hint="cs"/>
          <w:b/>
          <w:bCs/>
          <w:rtl/>
        </w:rPr>
        <w:t xml:space="preserve"> זו </w:t>
      </w:r>
      <w:r w:rsidR="00E63E80">
        <w:rPr>
          <w:rFonts w:hint="cs"/>
          <w:b/>
          <w:bCs/>
          <w:rtl/>
        </w:rPr>
        <w:t>ת</w:t>
      </w:r>
      <w:r w:rsidR="00B83D82">
        <w:rPr>
          <w:rFonts w:hint="cs"/>
          <w:b/>
          <w:bCs/>
          <w:rtl/>
        </w:rPr>
        <w:t xml:space="preserve">אפשר </w:t>
      </w:r>
      <w:r w:rsidR="00A83CB2">
        <w:rPr>
          <w:rFonts w:hint="cs"/>
          <w:b/>
          <w:bCs/>
          <w:rtl/>
        </w:rPr>
        <w:t xml:space="preserve">מתן </w:t>
      </w:r>
      <w:r w:rsidR="00B83D82">
        <w:rPr>
          <w:rFonts w:hint="cs"/>
          <w:b/>
          <w:bCs/>
          <w:rtl/>
        </w:rPr>
        <w:t>שירותי תחבור</w:t>
      </w:r>
      <w:r w:rsidR="001F66D7">
        <w:rPr>
          <w:rFonts w:hint="cs"/>
          <w:b/>
          <w:bCs/>
          <w:rtl/>
        </w:rPr>
        <w:t>ה</w:t>
      </w:r>
      <w:r w:rsidR="00B83D82">
        <w:rPr>
          <w:rFonts w:hint="cs"/>
          <w:b/>
          <w:bCs/>
          <w:rtl/>
        </w:rPr>
        <w:t xml:space="preserve"> יעיל</w:t>
      </w:r>
      <w:r w:rsidR="001F66D7">
        <w:rPr>
          <w:rFonts w:hint="cs"/>
          <w:b/>
          <w:bCs/>
          <w:rtl/>
        </w:rPr>
        <w:t>ים</w:t>
      </w:r>
      <w:r w:rsidR="00B83D82">
        <w:rPr>
          <w:rFonts w:hint="cs"/>
          <w:b/>
          <w:bCs/>
          <w:rtl/>
        </w:rPr>
        <w:t xml:space="preserve"> ומהיר</w:t>
      </w:r>
      <w:r w:rsidR="001F66D7">
        <w:rPr>
          <w:rFonts w:hint="cs"/>
          <w:b/>
          <w:bCs/>
          <w:rtl/>
        </w:rPr>
        <w:t>ים</w:t>
      </w:r>
      <w:r w:rsidR="00B83D82">
        <w:rPr>
          <w:rFonts w:hint="cs"/>
          <w:b/>
          <w:bCs/>
          <w:rtl/>
        </w:rPr>
        <w:t xml:space="preserve"> לתיירים </w:t>
      </w:r>
      <w:r w:rsidR="00292E0A">
        <w:rPr>
          <w:rFonts w:hint="cs"/>
          <w:b/>
          <w:bCs/>
          <w:rtl/>
        </w:rPr>
        <w:t>אגב</w:t>
      </w:r>
      <w:r w:rsidR="00275964">
        <w:rPr>
          <w:rFonts w:hint="cs"/>
          <w:b/>
          <w:bCs/>
          <w:rtl/>
        </w:rPr>
        <w:t xml:space="preserve"> </w:t>
      </w:r>
      <w:r w:rsidR="00B83D82">
        <w:rPr>
          <w:rFonts w:hint="cs"/>
          <w:b/>
          <w:bCs/>
          <w:rtl/>
        </w:rPr>
        <w:t xml:space="preserve">פגיעה </w:t>
      </w:r>
      <w:r w:rsidR="00A83CB2">
        <w:rPr>
          <w:rFonts w:hint="cs"/>
          <w:b/>
          <w:bCs/>
          <w:rtl/>
        </w:rPr>
        <w:t>מזערית</w:t>
      </w:r>
      <w:r w:rsidR="00B83D82">
        <w:rPr>
          <w:rFonts w:hint="cs"/>
          <w:b/>
          <w:bCs/>
          <w:rtl/>
        </w:rPr>
        <w:t xml:space="preserve"> ב</w:t>
      </w:r>
      <w:r w:rsidRPr="009F4419">
        <w:rPr>
          <w:rFonts w:hint="eastAsia"/>
          <w:b/>
          <w:bCs/>
          <w:rtl/>
        </w:rPr>
        <w:t>רווחת</w:t>
      </w:r>
      <w:r w:rsidRPr="009F4419">
        <w:rPr>
          <w:b/>
          <w:bCs/>
          <w:rtl/>
        </w:rPr>
        <w:t xml:space="preserve"> </w:t>
      </w:r>
      <w:r w:rsidRPr="009F4419">
        <w:rPr>
          <w:rFonts w:hint="eastAsia"/>
          <w:b/>
          <w:bCs/>
          <w:rtl/>
        </w:rPr>
        <w:t>תושבי</w:t>
      </w:r>
      <w:r w:rsidRPr="009F4419">
        <w:rPr>
          <w:b/>
          <w:bCs/>
          <w:rtl/>
        </w:rPr>
        <w:t xml:space="preserve"> </w:t>
      </w:r>
      <w:r w:rsidRPr="009F4419">
        <w:rPr>
          <w:rFonts w:hint="eastAsia"/>
          <w:b/>
          <w:bCs/>
          <w:rtl/>
        </w:rPr>
        <w:t>העיר</w:t>
      </w:r>
      <w:r w:rsidR="00416A8C">
        <w:rPr>
          <w:rFonts w:hint="cs"/>
          <w:b/>
          <w:bCs/>
          <w:rtl/>
        </w:rPr>
        <w:t xml:space="preserve">. יצוין כי הכנת </w:t>
      </w:r>
      <w:r w:rsidR="00416A8C">
        <w:rPr>
          <w:rFonts w:hint="cs"/>
          <w:b/>
          <w:bCs/>
          <w:rtl/>
        </w:rPr>
        <w:t>תוכנית</w:t>
      </w:r>
      <w:r w:rsidR="00416A8C">
        <w:rPr>
          <w:rFonts w:hint="cs"/>
          <w:b/>
          <w:bCs/>
          <w:rtl/>
        </w:rPr>
        <w:t xml:space="preserve"> זו אף ע</w:t>
      </w:r>
      <w:r w:rsidR="00DF6A75">
        <w:rPr>
          <w:rFonts w:hint="cs"/>
          <w:b/>
          <w:bCs/>
          <w:rtl/>
        </w:rPr>
        <w:t>שויה</w:t>
      </w:r>
      <w:r w:rsidR="00416A8C">
        <w:rPr>
          <w:rFonts w:hint="cs"/>
          <w:b/>
          <w:bCs/>
          <w:rtl/>
        </w:rPr>
        <w:t xml:space="preserve"> להגדיל את מספר המבקרים בעיר</w:t>
      </w:r>
      <w:r w:rsidRPr="009F4419">
        <w:rPr>
          <w:b/>
          <w:bCs/>
          <w:rtl/>
        </w:rPr>
        <w:t>.</w:t>
      </w:r>
    </w:p>
    <w:p w:rsidR="00D925EC" w:rsidP="0079763E">
      <w:pPr>
        <w:pStyle w:val="a"/>
        <w:spacing w:line="269" w:lineRule="auto"/>
        <w:rPr>
          <w:rtl/>
        </w:rPr>
      </w:pPr>
    </w:p>
    <w:p w:rsidR="00D925EC" w:rsidP="0079763E">
      <w:pPr>
        <w:widowControl w:val="0"/>
        <w:spacing w:line="269" w:lineRule="auto"/>
        <w:ind w:left="282"/>
        <w:rPr>
          <w:b/>
          <w:bCs/>
          <w:rtl/>
        </w:rPr>
      </w:pPr>
      <w:r w:rsidRPr="00220CAB">
        <w:rPr>
          <w:rtl/>
        </w:rPr>
        <w:t xml:space="preserve">בתשובת צוות האב צוין, בין היתר, כי "הצוות אכן מתכוון להתחיל בבניית 'תכנית אב לניהול תחבורה תיירותית', בכפוף לאישור משרד התחבורה ולאחר אפיון אותו חלק שאינו מכוסה ע"י התחבורה הציבורית 'הרגילה' (כולל מערך </w:t>
      </w:r>
      <w:r w:rsidRPr="00220CAB">
        <w:rPr>
          <w:rtl/>
        </w:rPr>
        <w:t>המתע"נ</w:t>
      </w:r>
      <w:r w:rsidRPr="00220CAB">
        <w:rPr>
          <w:rtl/>
        </w:rPr>
        <w:t xml:space="preserve">) ולאחר בדיקה כי תחבורה הציבורית אכן נותנת מענה לתיירים העצמאיים". </w:t>
      </w:r>
    </w:p>
    <w:p w:rsidR="008176E7" w:rsidP="0079763E">
      <w:pPr>
        <w:pStyle w:val="a"/>
        <w:spacing w:line="269" w:lineRule="auto"/>
        <w:rPr>
          <w:rtl/>
        </w:rPr>
      </w:pPr>
    </w:p>
    <w:p w:rsidR="008176E7" w:rsidP="0079763E">
      <w:pPr>
        <w:pStyle w:val="ListParagraph"/>
        <w:numPr>
          <w:ilvl w:val="0"/>
          <w:numId w:val="4"/>
        </w:numPr>
        <w:spacing w:line="269" w:lineRule="auto"/>
        <w:rPr>
          <w:rtl/>
        </w:rPr>
      </w:pPr>
      <w:r>
        <w:rPr>
          <w:rFonts w:hint="cs"/>
          <w:rtl/>
        </w:rPr>
        <w:t>ממסמ</w:t>
      </w:r>
      <w:r w:rsidR="001F66D7">
        <w:rPr>
          <w:rFonts w:hint="cs"/>
          <w:rtl/>
        </w:rPr>
        <w:t>ך שהכין</w:t>
      </w:r>
      <w:r>
        <w:rPr>
          <w:rFonts w:hint="cs"/>
          <w:rtl/>
        </w:rPr>
        <w:t xml:space="preserve"> צוות </w:t>
      </w:r>
      <w:r w:rsidR="00E63E80">
        <w:rPr>
          <w:rFonts w:hint="cs"/>
          <w:rtl/>
        </w:rPr>
        <w:t>ה</w:t>
      </w:r>
      <w:r>
        <w:rPr>
          <w:rFonts w:hint="cs"/>
          <w:rtl/>
        </w:rPr>
        <w:t xml:space="preserve">אב </w:t>
      </w:r>
      <w:r w:rsidR="001F66D7">
        <w:rPr>
          <w:rFonts w:hint="cs"/>
          <w:rtl/>
        </w:rPr>
        <w:t>ב</w:t>
      </w:r>
      <w:r>
        <w:rPr>
          <w:rFonts w:hint="cs"/>
          <w:rtl/>
        </w:rPr>
        <w:t xml:space="preserve">פברואר 2019 (להלן - מסמך מפברואר 2019) עולה כי </w:t>
      </w:r>
      <w:r>
        <w:rPr>
          <w:rFonts w:hint="cs"/>
          <w:rtl/>
        </w:rPr>
        <w:t>ת</w:t>
      </w:r>
      <w:r w:rsidR="00275964">
        <w:rPr>
          <w:rFonts w:hint="cs"/>
          <w:rtl/>
        </w:rPr>
        <w:t>ו</w:t>
      </w:r>
      <w:r>
        <w:rPr>
          <w:rFonts w:hint="cs"/>
          <w:rtl/>
        </w:rPr>
        <w:t>כנית</w:t>
      </w:r>
      <w:r>
        <w:rPr>
          <w:rFonts w:hint="cs"/>
          <w:rtl/>
        </w:rPr>
        <w:t xml:space="preserve"> אב לנסיעות </w:t>
      </w:r>
      <w:r>
        <w:rPr>
          <w:rFonts w:hint="cs"/>
          <w:rtl/>
        </w:rPr>
        <w:t>פר</w:t>
      </w:r>
      <w:r w:rsidR="008169D8">
        <w:rPr>
          <w:rFonts w:hint="cs"/>
          <w:rtl/>
        </w:rPr>
        <w:t>וו</w:t>
      </w:r>
      <w:r>
        <w:rPr>
          <w:rFonts w:hint="cs"/>
          <w:rtl/>
        </w:rPr>
        <w:t>ריות</w:t>
      </w:r>
      <w:r>
        <w:rPr>
          <w:rFonts w:hint="cs"/>
          <w:rtl/>
        </w:rPr>
        <w:t xml:space="preserve"> במטרופולין ירושלים נמצאת בשלב של עבודה והכנה</w:t>
      </w:r>
      <w:r w:rsidR="003D7B29">
        <w:rPr>
          <w:rFonts w:hint="cs"/>
          <w:rtl/>
        </w:rPr>
        <w:t>.</w:t>
      </w:r>
      <w:r>
        <w:rPr>
          <w:rFonts w:hint="cs"/>
          <w:rtl/>
        </w:rPr>
        <w:t xml:space="preserve"> מ</w:t>
      </w:r>
      <w:r w:rsidR="0056213C">
        <w:rPr>
          <w:rFonts w:hint="cs"/>
          <w:rtl/>
        </w:rPr>
        <w:t>ה</w:t>
      </w:r>
      <w:r>
        <w:rPr>
          <w:rFonts w:hint="cs"/>
          <w:rtl/>
        </w:rPr>
        <w:t xml:space="preserve">מסמך </w:t>
      </w:r>
      <w:r w:rsidR="00E63E80">
        <w:rPr>
          <w:rFonts w:hint="cs"/>
          <w:rtl/>
        </w:rPr>
        <w:t xml:space="preserve">גם </w:t>
      </w:r>
      <w:r>
        <w:rPr>
          <w:rFonts w:hint="cs"/>
          <w:rtl/>
        </w:rPr>
        <w:t xml:space="preserve">עולה כי חלק ניכר </w:t>
      </w:r>
      <w:r w:rsidR="00275964">
        <w:rPr>
          <w:rFonts w:hint="cs"/>
          <w:rtl/>
        </w:rPr>
        <w:t xml:space="preserve">מהתחבורה שמגיעה </w:t>
      </w:r>
      <w:r>
        <w:rPr>
          <w:rFonts w:hint="cs"/>
          <w:rtl/>
        </w:rPr>
        <w:t>לירושלים</w:t>
      </w:r>
      <w:r w:rsidR="00275964">
        <w:rPr>
          <w:rFonts w:hint="cs"/>
          <w:rtl/>
        </w:rPr>
        <w:t xml:space="preserve"> מ</w:t>
      </w:r>
      <w:r w:rsidR="00E63E80">
        <w:rPr>
          <w:rFonts w:hint="cs"/>
          <w:rtl/>
        </w:rPr>
        <w:t>חוצה לה</w:t>
      </w:r>
      <w:r w:rsidR="00275964">
        <w:rPr>
          <w:rFonts w:hint="cs"/>
          <w:rtl/>
        </w:rPr>
        <w:t xml:space="preserve"> היא </w:t>
      </w:r>
      <w:r>
        <w:rPr>
          <w:rFonts w:hint="cs"/>
          <w:rtl/>
        </w:rPr>
        <w:t>מי</w:t>
      </w:r>
      <w:r w:rsidR="00275964">
        <w:rPr>
          <w:rFonts w:hint="cs"/>
          <w:rtl/>
        </w:rPr>
        <w:t>י</w:t>
      </w:r>
      <w:r>
        <w:rPr>
          <w:rFonts w:hint="cs"/>
          <w:rtl/>
        </w:rPr>
        <w:t>שובים הסמוכים ל</w:t>
      </w:r>
      <w:r w:rsidR="003D7B29">
        <w:rPr>
          <w:rFonts w:hint="cs"/>
          <w:rtl/>
        </w:rPr>
        <w:t>עיר</w:t>
      </w:r>
      <w:r w:rsidR="00275964">
        <w:rPr>
          <w:rFonts w:hint="cs"/>
          <w:rtl/>
        </w:rPr>
        <w:t>,</w:t>
      </w:r>
      <w:r w:rsidR="003D7B29">
        <w:rPr>
          <w:rFonts w:hint="cs"/>
          <w:rtl/>
        </w:rPr>
        <w:t xml:space="preserve"> ו</w:t>
      </w:r>
      <w:r>
        <w:rPr>
          <w:rFonts w:hint="cs"/>
          <w:rtl/>
        </w:rPr>
        <w:t xml:space="preserve">כתוצאה מכך </w:t>
      </w:r>
      <w:r w:rsidR="00275964">
        <w:rPr>
          <w:rFonts w:hint="cs"/>
          <w:rtl/>
        </w:rPr>
        <w:t>נוצרים</w:t>
      </w:r>
      <w:r>
        <w:rPr>
          <w:rFonts w:hint="cs"/>
          <w:rtl/>
        </w:rPr>
        <w:t xml:space="preserve"> עומסי תנועה כבדים בצירי התנועה </w:t>
      </w:r>
      <w:r w:rsidR="00EC643E">
        <w:rPr>
          <w:rFonts w:hint="cs"/>
          <w:rtl/>
        </w:rPr>
        <w:t>ש</w:t>
      </w:r>
      <w:r>
        <w:rPr>
          <w:rFonts w:hint="cs"/>
          <w:rtl/>
        </w:rPr>
        <w:t xml:space="preserve">בין העיר </w:t>
      </w:r>
      <w:r w:rsidR="00EC643E">
        <w:rPr>
          <w:rFonts w:hint="cs"/>
          <w:rtl/>
        </w:rPr>
        <w:t>לי</w:t>
      </w:r>
      <w:r>
        <w:rPr>
          <w:rFonts w:hint="cs"/>
          <w:rtl/>
        </w:rPr>
        <w:t>ישובים הסמוכים</w:t>
      </w:r>
      <w:r w:rsidR="0000192B">
        <w:rPr>
          <w:rFonts w:hint="cs"/>
          <w:rtl/>
        </w:rPr>
        <w:t xml:space="preserve"> ה</w:t>
      </w:r>
      <w:r w:rsidR="0014263B">
        <w:rPr>
          <w:rFonts w:hint="cs"/>
          <w:rtl/>
        </w:rPr>
        <w:t>פוגעי</w:t>
      </w:r>
      <w:r w:rsidR="0000192B">
        <w:rPr>
          <w:rFonts w:hint="cs"/>
          <w:rtl/>
        </w:rPr>
        <w:t>ם</w:t>
      </w:r>
      <w:r w:rsidR="009F4419">
        <w:rPr>
          <w:rFonts w:hint="cs"/>
          <w:rtl/>
        </w:rPr>
        <w:t xml:space="preserve"> </w:t>
      </w:r>
      <w:r w:rsidR="0014263B">
        <w:rPr>
          <w:rFonts w:hint="cs"/>
          <w:rtl/>
        </w:rPr>
        <w:t xml:space="preserve">בכלל שירותי </w:t>
      </w:r>
      <w:r w:rsidR="0014263B">
        <w:rPr>
          <w:rFonts w:hint="cs"/>
          <w:rtl/>
        </w:rPr>
        <w:t>התח"צ</w:t>
      </w:r>
      <w:r w:rsidR="00E63E80">
        <w:rPr>
          <w:rFonts w:hint="cs"/>
          <w:rtl/>
        </w:rPr>
        <w:t>, אלו</w:t>
      </w:r>
      <w:r w:rsidR="0014263B">
        <w:rPr>
          <w:rFonts w:hint="cs"/>
          <w:rtl/>
        </w:rPr>
        <w:t xml:space="preserve"> המגיעים </w:t>
      </w:r>
      <w:r w:rsidR="00EC643E">
        <w:rPr>
          <w:rFonts w:hint="cs"/>
          <w:rtl/>
        </w:rPr>
        <w:t xml:space="preserve">לעיר </w:t>
      </w:r>
      <w:r w:rsidR="0014263B">
        <w:rPr>
          <w:rFonts w:hint="cs"/>
          <w:rtl/>
        </w:rPr>
        <w:t>ו</w:t>
      </w:r>
      <w:r w:rsidR="00E63E80">
        <w:rPr>
          <w:rFonts w:hint="cs"/>
          <w:rtl/>
        </w:rPr>
        <w:t xml:space="preserve">אלו </w:t>
      </w:r>
      <w:r w:rsidR="0014263B">
        <w:rPr>
          <w:rFonts w:hint="cs"/>
          <w:rtl/>
        </w:rPr>
        <w:t>היוצאים מ</w:t>
      </w:r>
      <w:r w:rsidR="00EC643E">
        <w:rPr>
          <w:rFonts w:hint="cs"/>
          <w:rtl/>
        </w:rPr>
        <w:t>מנה</w:t>
      </w:r>
      <w:r>
        <w:rPr>
          <w:rFonts w:hint="cs"/>
          <w:rtl/>
        </w:rPr>
        <w:t>.</w:t>
      </w:r>
    </w:p>
    <w:p w:rsidR="008176E7" w:rsidP="0079763E">
      <w:pPr>
        <w:pStyle w:val="a"/>
        <w:spacing w:line="269" w:lineRule="auto"/>
        <w:rPr>
          <w:rtl/>
        </w:rPr>
      </w:pPr>
    </w:p>
    <w:p w:rsidR="008176E7" w:rsidP="0079763E">
      <w:pPr>
        <w:spacing w:line="269" w:lineRule="auto"/>
        <w:ind w:left="282"/>
        <w:rPr>
          <w:rtl/>
        </w:rPr>
      </w:pPr>
      <w:r>
        <w:rPr>
          <w:rFonts w:hint="cs"/>
          <w:rtl/>
        </w:rPr>
        <w:t>ב</w:t>
      </w:r>
      <w:r w:rsidR="00922B73">
        <w:rPr>
          <w:rFonts w:hint="cs"/>
          <w:rtl/>
        </w:rPr>
        <w:t xml:space="preserve">מסמך מפברואר 2019 </w:t>
      </w:r>
      <w:r>
        <w:rPr>
          <w:rFonts w:hint="cs"/>
          <w:rtl/>
        </w:rPr>
        <w:t xml:space="preserve">נכתב </w:t>
      </w:r>
      <w:r w:rsidR="00922B73">
        <w:rPr>
          <w:rFonts w:hint="cs"/>
          <w:rtl/>
        </w:rPr>
        <w:t>כי מטרת העבודה החדשה היא "</w:t>
      </w:r>
      <w:r w:rsidRPr="005D6DE4" w:rsidR="00922B73">
        <w:rPr>
          <w:rFonts w:hint="cs"/>
          <w:b/>
          <w:bCs/>
          <w:rtl/>
        </w:rPr>
        <w:t xml:space="preserve">הכנת תכנית אב למדיניות שירות התחבורה הציבורית הפרברית בעיר ירושלים אשר תכלול מגמות עתידיות, ניתוח נפחי </w:t>
      </w:r>
      <w:r w:rsidRPr="005D6DE4" w:rsidR="00922B73">
        <w:rPr>
          <w:rFonts w:hint="cs"/>
          <w:b/>
          <w:bCs/>
          <w:rtl/>
        </w:rPr>
        <w:t>תח"</w:t>
      </w:r>
      <w:r w:rsidR="00922B73">
        <w:rPr>
          <w:rFonts w:hint="cs"/>
          <w:b/>
          <w:bCs/>
          <w:rtl/>
        </w:rPr>
        <w:t>צ</w:t>
      </w:r>
      <w:r w:rsidR="00922B73">
        <w:rPr>
          <w:rFonts w:hint="cs"/>
          <w:b/>
          <w:bCs/>
          <w:rtl/>
        </w:rPr>
        <w:t>, מ</w:t>
      </w:r>
      <w:r w:rsidRPr="005D6DE4" w:rsidR="00922B73">
        <w:rPr>
          <w:rFonts w:hint="cs"/>
          <w:b/>
          <w:bCs/>
          <w:rtl/>
        </w:rPr>
        <w:t>עברים למערכת מקומית (</w:t>
      </w:r>
      <w:r w:rsidRPr="005D6DE4" w:rsidR="00922B73">
        <w:rPr>
          <w:rFonts w:hint="cs"/>
          <w:b/>
          <w:bCs/>
          <w:rtl/>
        </w:rPr>
        <w:t>רק"ל</w:t>
      </w:r>
      <w:r w:rsidR="00951660">
        <w:rPr>
          <w:rFonts w:hint="cs"/>
          <w:b/>
          <w:bCs/>
          <w:rtl/>
        </w:rPr>
        <w:t xml:space="preserve"> [רכבת קלה]</w:t>
      </w:r>
      <w:r w:rsidRPr="005D6DE4" w:rsidR="00922B73">
        <w:rPr>
          <w:rFonts w:hint="cs"/>
          <w:b/>
          <w:bCs/>
          <w:rtl/>
        </w:rPr>
        <w:t>, אוטובוסים ומוניות שירות) לעומת נסיעות ישירות, מסופים (אבחנה לפי סוג), חניונים, תשתיות העדפה ושירותים נלווים</w:t>
      </w:r>
      <w:r w:rsidR="00922B73">
        <w:rPr>
          <w:rFonts w:hint="cs"/>
          <w:rtl/>
        </w:rPr>
        <w:t>" (</w:t>
      </w:r>
      <w:r w:rsidR="000C1961">
        <w:rPr>
          <w:rFonts w:hint="cs"/>
          <w:rtl/>
        </w:rPr>
        <w:t>ה</w:t>
      </w:r>
      <w:r w:rsidR="00922B73">
        <w:rPr>
          <w:rFonts w:hint="cs"/>
          <w:rtl/>
        </w:rPr>
        <w:t xml:space="preserve">הדגשה במקור). במסמך הוצגו תרחישים </w:t>
      </w:r>
      <w:r w:rsidR="00EC643E">
        <w:rPr>
          <w:rFonts w:hint="cs"/>
          <w:rtl/>
        </w:rPr>
        <w:t>אחדים ו</w:t>
      </w:r>
      <w:r w:rsidR="00922B73">
        <w:rPr>
          <w:rFonts w:hint="cs"/>
          <w:rtl/>
        </w:rPr>
        <w:t xml:space="preserve">חלופות לתרחיש הנבחר. החלופה המוצעת היא </w:t>
      </w:r>
      <w:r w:rsidR="00EF4363">
        <w:rPr>
          <w:rFonts w:hint="cs"/>
          <w:rtl/>
        </w:rPr>
        <w:t>ש</w:t>
      </w:r>
      <w:r w:rsidR="00922B73">
        <w:rPr>
          <w:rFonts w:hint="cs"/>
          <w:rtl/>
        </w:rPr>
        <w:t>הנסיעות מכל אשכול יגיעו למגוון מסופים</w:t>
      </w:r>
      <w:r w:rsidR="00EC643E">
        <w:rPr>
          <w:rFonts w:hint="cs"/>
          <w:rtl/>
        </w:rPr>
        <w:t>,</w:t>
      </w:r>
      <w:r w:rsidR="00922B73">
        <w:rPr>
          <w:rFonts w:hint="cs"/>
          <w:rtl/>
        </w:rPr>
        <w:t xml:space="preserve"> ו"מכל אשכול יצא קו משמעותי שיעבור דרך צירים מרכזיים בירושלים". כמו כן, פורטו </w:t>
      </w:r>
      <w:r w:rsidR="00EC643E">
        <w:rPr>
          <w:rFonts w:hint="cs"/>
          <w:rtl/>
        </w:rPr>
        <w:t xml:space="preserve">במסמך </w:t>
      </w:r>
      <w:r w:rsidR="00922B73">
        <w:rPr>
          <w:rFonts w:hint="cs"/>
          <w:rtl/>
        </w:rPr>
        <w:t>סוגי האשכולות המוצעים, ונקבע כי יישום הת</w:t>
      </w:r>
      <w:r w:rsidR="00EC643E">
        <w:rPr>
          <w:rFonts w:hint="cs"/>
          <w:rtl/>
        </w:rPr>
        <w:t>ו</w:t>
      </w:r>
      <w:r w:rsidR="00922B73">
        <w:rPr>
          <w:rFonts w:hint="cs"/>
          <w:rtl/>
        </w:rPr>
        <w:t>כנית יתבצע בשלבים.</w:t>
      </w:r>
    </w:p>
    <w:p w:rsidR="008176E7" w:rsidP="0079763E">
      <w:pPr>
        <w:pStyle w:val="a"/>
        <w:spacing w:line="269" w:lineRule="auto"/>
        <w:rPr>
          <w:rtl/>
        </w:rPr>
      </w:pPr>
    </w:p>
    <w:p w:rsidR="008176E7" w:rsidP="0079763E">
      <w:pPr>
        <w:spacing w:line="269" w:lineRule="auto"/>
        <w:rPr>
          <w:b/>
          <w:bCs/>
          <w:rtl/>
        </w:rPr>
      </w:pPr>
      <w:r>
        <w:rPr>
          <w:rFonts w:hint="cs"/>
          <w:b/>
          <w:bCs/>
          <w:rtl/>
        </w:rPr>
        <w:t>ה</w:t>
      </w:r>
      <w:r w:rsidRPr="0089180E">
        <w:rPr>
          <w:rFonts w:hint="cs"/>
          <w:b/>
          <w:bCs/>
          <w:rtl/>
        </w:rPr>
        <w:t>בדיקות ש</w:t>
      </w:r>
      <w:r w:rsidR="00360A5E">
        <w:rPr>
          <w:rFonts w:hint="cs"/>
          <w:b/>
          <w:bCs/>
          <w:rtl/>
        </w:rPr>
        <w:t>עשה</w:t>
      </w:r>
      <w:r w:rsidRPr="0089180E">
        <w:rPr>
          <w:rFonts w:hint="cs"/>
          <w:b/>
          <w:bCs/>
          <w:rtl/>
        </w:rPr>
        <w:t xml:space="preserve"> משרד מבקר המדינה </w:t>
      </w:r>
      <w:r w:rsidR="00CD0494">
        <w:rPr>
          <w:rFonts w:hint="cs"/>
          <w:b/>
          <w:bCs/>
          <w:rtl/>
        </w:rPr>
        <w:t>ב</w:t>
      </w:r>
      <w:r w:rsidRPr="0089180E">
        <w:rPr>
          <w:rFonts w:hint="cs"/>
          <w:b/>
          <w:bCs/>
          <w:rtl/>
        </w:rPr>
        <w:t>מועד סיום הביקורת</w:t>
      </w:r>
      <w:r>
        <w:rPr>
          <w:rFonts w:hint="cs"/>
          <w:b/>
          <w:bCs/>
          <w:rtl/>
        </w:rPr>
        <w:t xml:space="preserve"> </w:t>
      </w:r>
      <w:r w:rsidR="00CD0494">
        <w:rPr>
          <w:rFonts w:hint="cs"/>
          <w:b/>
          <w:bCs/>
          <w:rtl/>
        </w:rPr>
        <w:t>העלו</w:t>
      </w:r>
      <w:r w:rsidRPr="0089180E" w:rsidR="00CD0494">
        <w:rPr>
          <w:rFonts w:hint="cs"/>
          <w:b/>
          <w:bCs/>
          <w:rtl/>
        </w:rPr>
        <w:t xml:space="preserve"> </w:t>
      </w:r>
      <w:r w:rsidRPr="0089180E">
        <w:rPr>
          <w:rFonts w:hint="cs"/>
          <w:b/>
          <w:bCs/>
          <w:rtl/>
        </w:rPr>
        <w:t xml:space="preserve">כי צוות </w:t>
      </w:r>
      <w:r w:rsidR="000A7402">
        <w:rPr>
          <w:rFonts w:hint="cs"/>
          <w:b/>
          <w:bCs/>
          <w:rtl/>
        </w:rPr>
        <w:t>ה</w:t>
      </w:r>
      <w:r w:rsidRPr="0089180E">
        <w:rPr>
          <w:rFonts w:hint="cs"/>
          <w:b/>
          <w:bCs/>
          <w:rtl/>
        </w:rPr>
        <w:t xml:space="preserve">אב ומשרד התחבורה טרם השלימו הכנה של </w:t>
      </w:r>
      <w:r>
        <w:rPr>
          <w:rFonts w:hint="cs"/>
          <w:b/>
          <w:bCs/>
          <w:rtl/>
        </w:rPr>
        <w:t>ת</w:t>
      </w:r>
      <w:r w:rsidR="00EC643E">
        <w:rPr>
          <w:rFonts w:hint="cs"/>
          <w:b/>
          <w:bCs/>
          <w:rtl/>
        </w:rPr>
        <w:t>ו</w:t>
      </w:r>
      <w:r>
        <w:rPr>
          <w:rFonts w:hint="cs"/>
          <w:b/>
          <w:bCs/>
          <w:rtl/>
        </w:rPr>
        <w:t>כנית</w:t>
      </w:r>
      <w:r w:rsidRPr="0089180E">
        <w:rPr>
          <w:rFonts w:hint="cs"/>
          <w:b/>
          <w:bCs/>
          <w:rtl/>
        </w:rPr>
        <w:t xml:space="preserve"> אב </w:t>
      </w:r>
      <w:r>
        <w:rPr>
          <w:rFonts w:hint="cs"/>
          <w:b/>
          <w:bCs/>
          <w:rtl/>
        </w:rPr>
        <w:t xml:space="preserve">מעודכנת וכוללת לתחבורה במטרופולין ירושלים, </w:t>
      </w:r>
      <w:r w:rsidR="00C5620B">
        <w:rPr>
          <w:rFonts w:hint="cs"/>
          <w:b/>
          <w:bCs/>
          <w:rtl/>
        </w:rPr>
        <w:t>בפרט בהיבט התחבורה התיירותית</w:t>
      </w:r>
      <w:r w:rsidR="00B916EF">
        <w:rPr>
          <w:rFonts w:hint="cs"/>
          <w:b/>
          <w:bCs/>
          <w:rtl/>
        </w:rPr>
        <w:t>,</w:t>
      </w:r>
      <w:r w:rsidR="00C5620B">
        <w:rPr>
          <w:rFonts w:hint="cs"/>
          <w:b/>
          <w:bCs/>
          <w:rtl/>
        </w:rPr>
        <w:t xml:space="preserve"> </w:t>
      </w:r>
      <w:r>
        <w:rPr>
          <w:rFonts w:hint="cs"/>
          <w:b/>
          <w:bCs/>
          <w:rtl/>
        </w:rPr>
        <w:t xml:space="preserve">למרות פרק </w:t>
      </w:r>
      <w:r w:rsidR="00EC643E">
        <w:rPr>
          <w:rFonts w:hint="cs"/>
          <w:b/>
          <w:bCs/>
          <w:rtl/>
        </w:rPr>
        <w:t>ה</w:t>
      </w:r>
      <w:r>
        <w:rPr>
          <w:rFonts w:hint="cs"/>
          <w:b/>
          <w:bCs/>
          <w:rtl/>
        </w:rPr>
        <w:t xml:space="preserve">זמן </w:t>
      </w:r>
      <w:r w:rsidR="00EC643E">
        <w:rPr>
          <w:rFonts w:hint="cs"/>
          <w:b/>
          <w:bCs/>
          <w:rtl/>
        </w:rPr>
        <w:t>ה</w:t>
      </w:r>
      <w:r>
        <w:rPr>
          <w:rFonts w:hint="cs"/>
          <w:b/>
          <w:bCs/>
          <w:rtl/>
        </w:rPr>
        <w:t xml:space="preserve">ארוך </w:t>
      </w:r>
      <w:r w:rsidR="00EC643E">
        <w:rPr>
          <w:rFonts w:hint="cs"/>
          <w:b/>
          <w:bCs/>
          <w:rtl/>
        </w:rPr>
        <w:t xml:space="preserve">שחלף מאז </w:t>
      </w:r>
      <w:r>
        <w:rPr>
          <w:rFonts w:hint="cs"/>
          <w:b/>
          <w:bCs/>
          <w:rtl/>
        </w:rPr>
        <w:t xml:space="preserve">הדוח </w:t>
      </w:r>
      <w:r w:rsidR="0056213C">
        <w:rPr>
          <w:rFonts w:hint="cs"/>
          <w:b/>
          <w:bCs/>
          <w:rtl/>
        </w:rPr>
        <w:t>ה</w:t>
      </w:r>
      <w:r>
        <w:rPr>
          <w:rFonts w:hint="cs"/>
          <w:b/>
          <w:bCs/>
          <w:rtl/>
        </w:rPr>
        <w:t xml:space="preserve">מסכם </w:t>
      </w:r>
      <w:r w:rsidR="009B02C3">
        <w:rPr>
          <w:rFonts w:hint="cs"/>
          <w:b/>
          <w:bCs/>
          <w:rtl/>
        </w:rPr>
        <w:t>משנת 2014</w:t>
      </w:r>
      <w:r>
        <w:rPr>
          <w:rFonts w:hint="cs"/>
          <w:b/>
          <w:bCs/>
          <w:rtl/>
        </w:rPr>
        <w:t>.</w:t>
      </w:r>
      <w:r>
        <w:rPr>
          <w:b/>
          <w:bCs/>
          <w:rtl/>
        </w:rPr>
        <w:t xml:space="preserve"> </w:t>
      </w:r>
    </w:p>
    <w:p w:rsidR="00B50FD7" w:rsidP="0079763E">
      <w:pPr>
        <w:pStyle w:val="a"/>
        <w:spacing w:line="269" w:lineRule="auto"/>
        <w:rPr>
          <w:rtl/>
        </w:rPr>
      </w:pPr>
    </w:p>
    <w:p w:rsidR="00B50FD7" w:rsidRPr="00B50FD7" w:rsidP="0079763E">
      <w:pPr>
        <w:spacing w:line="269" w:lineRule="auto"/>
        <w:rPr>
          <w:rtl/>
        </w:rPr>
      </w:pPr>
      <w:r>
        <w:rPr>
          <w:rtl/>
        </w:rPr>
        <w:t xml:space="preserve">צוות האב </w:t>
      </w:r>
      <w:r w:rsidR="00FF3EFE">
        <w:rPr>
          <w:rFonts w:hint="cs"/>
          <w:rtl/>
        </w:rPr>
        <w:t>מסר</w:t>
      </w:r>
      <w:r w:rsidR="00FF3EFE">
        <w:rPr>
          <w:rtl/>
        </w:rPr>
        <w:t xml:space="preserve"> </w:t>
      </w:r>
      <w:r>
        <w:rPr>
          <w:rtl/>
        </w:rPr>
        <w:t xml:space="preserve">בתשובתו </w:t>
      </w:r>
      <w:r>
        <w:rPr>
          <w:rFonts w:hint="cs"/>
          <w:rtl/>
        </w:rPr>
        <w:t xml:space="preserve">כי </w:t>
      </w:r>
      <w:r w:rsidRPr="00214214">
        <w:rPr>
          <w:rtl/>
        </w:rPr>
        <w:t xml:space="preserve">משנת 2018 </w:t>
      </w:r>
      <w:r w:rsidR="00360A5E">
        <w:rPr>
          <w:rFonts w:hint="cs"/>
          <w:rtl/>
        </w:rPr>
        <w:t xml:space="preserve">הם פועלים </w:t>
      </w:r>
      <w:r>
        <w:rPr>
          <w:rFonts w:hint="cs"/>
          <w:rtl/>
        </w:rPr>
        <w:t xml:space="preserve">בהנחיית </w:t>
      </w:r>
      <w:r w:rsidR="005173ED">
        <w:rPr>
          <w:rFonts w:hint="cs"/>
          <w:rtl/>
        </w:rPr>
        <w:t xml:space="preserve">משרד התחבורה </w:t>
      </w:r>
      <w:r w:rsidRPr="00214214">
        <w:rPr>
          <w:rtl/>
        </w:rPr>
        <w:t xml:space="preserve">להכנת </w:t>
      </w:r>
      <w:r w:rsidRPr="00214214">
        <w:rPr>
          <w:rtl/>
        </w:rPr>
        <w:t>ת</w:t>
      </w:r>
      <w:r w:rsidR="006156BD">
        <w:rPr>
          <w:rFonts w:hint="cs"/>
          <w:rtl/>
        </w:rPr>
        <w:t>ו</w:t>
      </w:r>
      <w:r w:rsidRPr="00214214">
        <w:rPr>
          <w:rtl/>
        </w:rPr>
        <w:t>כניות</w:t>
      </w:r>
      <w:r w:rsidRPr="00214214">
        <w:rPr>
          <w:rtl/>
        </w:rPr>
        <w:t xml:space="preserve"> אב לתחבורה לשנת יעד 2040 </w:t>
      </w:r>
      <w:r w:rsidR="006156BD">
        <w:rPr>
          <w:rFonts w:hint="cs"/>
          <w:rtl/>
        </w:rPr>
        <w:t>עבור</w:t>
      </w:r>
      <w:r w:rsidR="000C1961">
        <w:rPr>
          <w:rFonts w:hint="cs"/>
          <w:rtl/>
        </w:rPr>
        <w:t xml:space="preserve"> כמה</w:t>
      </w:r>
      <w:r w:rsidRPr="00214214">
        <w:rPr>
          <w:rtl/>
        </w:rPr>
        <w:t xml:space="preserve"> אזורים במטרופולין ירושלים</w:t>
      </w:r>
      <w:r w:rsidR="00360A5E">
        <w:rPr>
          <w:rFonts w:hint="cs"/>
          <w:rtl/>
        </w:rPr>
        <w:t xml:space="preserve">. </w:t>
      </w:r>
      <w:r w:rsidR="000C1961">
        <w:rPr>
          <w:rFonts w:hint="cs"/>
          <w:rtl/>
        </w:rPr>
        <w:t xml:space="preserve">התוכניות </w:t>
      </w:r>
      <w:r w:rsidRPr="00214214">
        <w:rPr>
          <w:rtl/>
        </w:rPr>
        <w:t xml:space="preserve">צפויות </w:t>
      </w:r>
      <w:r w:rsidR="00360A5E">
        <w:rPr>
          <w:rFonts w:hint="cs"/>
          <w:rtl/>
        </w:rPr>
        <w:t xml:space="preserve">להיות מוכנות </w:t>
      </w:r>
      <w:r>
        <w:rPr>
          <w:rFonts w:hint="cs"/>
          <w:rtl/>
        </w:rPr>
        <w:t xml:space="preserve">במהלך שנת 2020. </w:t>
      </w:r>
      <w:r w:rsidRPr="00DF6A75">
        <w:rPr>
          <w:rtl/>
        </w:rPr>
        <w:t xml:space="preserve">עוד ציין צוות האב בתשובתו כי </w:t>
      </w:r>
      <w:r w:rsidRPr="00DF6A75">
        <w:rPr>
          <w:rtl/>
        </w:rPr>
        <w:t>ת</w:t>
      </w:r>
      <w:r w:rsidR="00360A5E">
        <w:rPr>
          <w:rFonts w:hint="cs"/>
          <w:rtl/>
        </w:rPr>
        <w:t>ו</w:t>
      </w:r>
      <w:r w:rsidRPr="00DF6A75">
        <w:rPr>
          <w:rtl/>
        </w:rPr>
        <w:t>כניות</w:t>
      </w:r>
      <w:r w:rsidRPr="00DF6A75">
        <w:rPr>
          <w:rtl/>
        </w:rPr>
        <w:t xml:space="preserve"> האב הללו הולידו </w:t>
      </w:r>
      <w:r w:rsidRPr="00DF6A75">
        <w:rPr>
          <w:rtl/>
        </w:rPr>
        <w:t>ת</w:t>
      </w:r>
      <w:r w:rsidR="00360A5E">
        <w:rPr>
          <w:rFonts w:hint="cs"/>
          <w:rtl/>
        </w:rPr>
        <w:t>ו</w:t>
      </w:r>
      <w:r w:rsidRPr="00DF6A75">
        <w:rPr>
          <w:rtl/>
        </w:rPr>
        <w:t>כניות</w:t>
      </w:r>
      <w:r w:rsidRPr="00DF6A75">
        <w:rPr>
          <w:rtl/>
        </w:rPr>
        <w:t xml:space="preserve"> קונקרטיות העולות בקנה אחד עם הנקודות שצוינו בדוח הביקורת, </w:t>
      </w:r>
      <w:r w:rsidRPr="00DF6A75">
        <w:rPr>
          <w:rFonts w:hint="cs"/>
          <w:rtl/>
        </w:rPr>
        <w:t>שעיקרן</w:t>
      </w:r>
      <w:r w:rsidRPr="00DF6A75">
        <w:rPr>
          <w:rtl/>
        </w:rPr>
        <w:t xml:space="preserve"> הוספת תשתית של </w:t>
      </w:r>
      <w:r w:rsidRPr="00DF6A75">
        <w:rPr>
          <w:rtl/>
        </w:rPr>
        <w:t>מתע"ן</w:t>
      </w:r>
      <w:r w:rsidRPr="00DF6A75">
        <w:rPr>
          <w:rtl/>
        </w:rPr>
        <w:t xml:space="preserve"> </w:t>
      </w:r>
      <w:r w:rsidR="00360A5E">
        <w:rPr>
          <w:rFonts w:hint="cs"/>
          <w:rtl/>
        </w:rPr>
        <w:t>ו</w:t>
      </w:r>
      <w:r w:rsidRPr="00DF6A75">
        <w:rPr>
          <w:rtl/>
        </w:rPr>
        <w:t>הפעל</w:t>
      </w:r>
      <w:r w:rsidRPr="00DF6A75">
        <w:rPr>
          <w:rFonts w:hint="cs"/>
          <w:rtl/>
        </w:rPr>
        <w:t xml:space="preserve">ת </w:t>
      </w:r>
      <w:r w:rsidRPr="00DF6A75">
        <w:rPr>
          <w:rtl/>
        </w:rPr>
        <w:t xml:space="preserve">צירי העדפה וקווים </w:t>
      </w:r>
      <w:r w:rsidRPr="00DF6A75" w:rsidR="00360A5E">
        <w:rPr>
          <w:rtl/>
        </w:rPr>
        <w:t>פר</w:t>
      </w:r>
      <w:r w:rsidR="00360A5E">
        <w:rPr>
          <w:rFonts w:hint="cs"/>
          <w:rtl/>
        </w:rPr>
        <w:t>וו</w:t>
      </w:r>
      <w:r w:rsidRPr="00DF6A75" w:rsidR="00360A5E">
        <w:rPr>
          <w:rtl/>
        </w:rPr>
        <w:t>ריים</w:t>
      </w:r>
      <w:r w:rsidRPr="00DF6A75" w:rsidR="00360A5E">
        <w:rPr>
          <w:rtl/>
        </w:rPr>
        <w:t xml:space="preserve"> </w:t>
      </w:r>
      <w:r w:rsidRPr="00DF6A75">
        <w:rPr>
          <w:rFonts w:hint="cs"/>
          <w:rtl/>
        </w:rPr>
        <w:t>ב</w:t>
      </w:r>
      <w:r w:rsidRPr="00DF6A75">
        <w:rPr>
          <w:rtl/>
        </w:rPr>
        <w:t xml:space="preserve">דרך בלעדית </w:t>
      </w:r>
      <w:r w:rsidRPr="00DF6A75">
        <w:rPr>
          <w:rtl/>
        </w:rPr>
        <w:t>לתח"צ</w:t>
      </w:r>
      <w:r w:rsidRPr="00DF6A75">
        <w:rPr>
          <w:rtl/>
        </w:rPr>
        <w:t xml:space="preserve"> בצירי הכניסה לעיר</w:t>
      </w:r>
      <w:r w:rsidRPr="00DF6A75">
        <w:rPr>
          <w:rFonts w:hint="cs"/>
          <w:rtl/>
        </w:rPr>
        <w:t xml:space="preserve"> מיישובי מטרופולין ירושלים</w:t>
      </w:r>
      <w:r>
        <w:rPr>
          <w:rFonts w:hint="cs"/>
          <w:rtl/>
        </w:rPr>
        <w:t>.</w:t>
      </w:r>
    </w:p>
    <w:p w:rsidR="008176E7" w:rsidP="0079763E">
      <w:pPr>
        <w:pStyle w:val="a"/>
        <w:spacing w:line="269" w:lineRule="auto"/>
        <w:rPr>
          <w:rtl/>
        </w:rPr>
      </w:pPr>
    </w:p>
    <w:p w:rsidR="008176E7" w:rsidP="0079763E">
      <w:pPr>
        <w:spacing w:line="269" w:lineRule="auto"/>
        <w:rPr>
          <w:b/>
          <w:bCs/>
          <w:rtl/>
        </w:rPr>
      </w:pPr>
      <w:r w:rsidRPr="00A2656E">
        <w:rPr>
          <w:rFonts w:hint="cs"/>
          <w:b/>
          <w:bCs/>
          <w:rtl/>
        </w:rPr>
        <w:t>משרד מבקר המדינה</w:t>
      </w:r>
      <w:r>
        <w:rPr>
          <w:rFonts w:hint="cs"/>
          <w:b/>
          <w:bCs/>
          <w:rtl/>
        </w:rPr>
        <w:t xml:space="preserve"> </w:t>
      </w:r>
      <w:r w:rsidR="00C5620B">
        <w:rPr>
          <w:rFonts w:hint="cs"/>
          <w:b/>
          <w:bCs/>
          <w:rtl/>
        </w:rPr>
        <w:t>ממליץ</w:t>
      </w:r>
      <w:r w:rsidRPr="00A2656E">
        <w:rPr>
          <w:rFonts w:hint="cs"/>
          <w:b/>
          <w:bCs/>
          <w:rtl/>
        </w:rPr>
        <w:t xml:space="preserve"> </w:t>
      </w:r>
      <w:r w:rsidR="00C5620B">
        <w:rPr>
          <w:rFonts w:hint="cs"/>
          <w:b/>
          <w:bCs/>
          <w:rtl/>
        </w:rPr>
        <w:t>ל</w:t>
      </w:r>
      <w:r w:rsidRPr="00A2656E">
        <w:rPr>
          <w:rFonts w:hint="cs"/>
          <w:b/>
          <w:bCs/>
          <w:rtl/>
        </w:rPr>
        <w:t xml:space="preserve">צוות </w:t>
      </w:r>
      <w:r w:rsidR="006156BD">
        <w:rPr>
          <w:rFonts w:hint="cs"/>
          <w:b/>
          <w:bCs/>
          <w:rtl/>
        </w:rPr>
        <w:t>האב</w:t>
      </w:r>
      <w:r>
        <w:rPr>
          <w:rFonts w:hint="cs"/>
          <w:b/>
          <w:bCs/>
          <w:rtl/>
        </w:rPr>
        <w:t xml:space="preserve"> ו</w:t>
      </w:r>
      <w:r w:rsidR="006A6315">
        <w:rPr>
          <w:rFonts w:hint="cs"/>
          <w:b/>
          <w:bCs/>
          <w:rtl/>
        </w:rPr>
        <w:t>ל</w:t>
      </w:r>
      <w:r>
        <w:rPr>
          <w:rFonts w:hint="cs"/>
          <w:b/>
          <w:bCs/>
          <w:rtl/>
        </w:rPr>
        <w:t>משרד התחבורה להשלים</w:t>
      </w:r>
      <w:r w:rsidRPr="00A2656E">
        <w:rPr>
          <w:rFonts w:hint="cs"/>
          <w:b/>
          <w:bCs/>
          <w:rtl/>
        </w:rPr>
        <w:t xml:space="preserve"> </w:t>
      </w:r>
      <w:r>
        <w:rPr>
          <w:rFonts w:hint="cs"/>
          <w:b/>
          <w:bCs/>
          <w:rtl/>
        </w:rPr>
        <w:t xml:space="preserve">הכנת </w:t>
      </w:r>
      <w:r>
        <w:rPr>
          <w:rFonts w:hint="cs"/>
          <w:b/>
          <w:bCs/>
          <w:rtl/>
        </w:rPr>
        <w:t>ת</w:t>
      </w:r>
      <w:r w:rsidR="000A7402">
        <w:rPr>
          <w:rFonts w:hint="cs"/>
          <w:b/>
          <w:bCs/>
          <w:rtl/>
        </w:rPr>
        <w:t>ו</w:t>
      </w:r>
      <w:r>
        <w:rPr>
          <w:rFonts w:hint="cs"/>
          <w:b/>
          <w:bCs/>
          <w:rtl/>
        </w:rPr>
        <w:t>כנית</w:t>
      </w:r>
      <w:r w:rsidRPr="00A2656E">
        <w:rPr>
          <w:rFonts w:hint="cs"/>
          <w:b/>
          <w:bCs/>
          <w:rtl/>
        </w:rPr>
        <w:t xml:space="preserve"> כולל</w:t>
      </w:r>
      <w:r>
        <w:rPr>
          <w:rFonts w:hint="cs"/>
          <w:b/>
          <w:bCs/>
          <w:rtl/>
        </w:rPr>
        <w:t>ת</w:t>
      </w:r>
      <w:r w:rsidRPr="00A2656E">
        <w:rPr>
          <w:rFonts w:hint="cs"/>
          <w:b/>
          <w:bCs/>
          <w:rtl/>
        </w:rPr>
        <w:t xml:space="preserve">, אופרטיבית ומפורטת ליישום פיתוח </w:t>
      </w:r>
      <w:r w:rsidRPr="00A2656E">
        <w:rPr>
          <w:rFonts w:hint="cs"/>
          <w:b/>
          <w:bCs/>
          <w:rtl/>
        </w:rPr>
        <w:t>התח</w:t>
      </w:r>
      <w:r w:rsidR="00360A5E">
        <w:rPr>
          <w:rFonts w:hint="cs"/>
          <w:b/>
          <w:bCs/>
          <w:rtl/>
        </w:rPr>
        <w:t>"צ</w:t>
      </w:r>
      <w:r w:rsidRPr="00A2656E">
        <w:rPr>
          <w:rFonts w:hint="cs"/>
          <w:b/>
          <w:bCs/>
          <w:rtl/>
        </w:rPr>
        <w:t xml:space="preserve"> </w:t>
      </w:r>
      <w:r>
        <w:rPr>
          <w:rFonts w:hint="cs"/>
          <w:b/>
          <w:bCs/>
          <w:rtl/>
        </w:rPr>
        <w:t>במטרופולין</w:t>
      </w:r>
      <w:r w:rsidRPr="00A2656E">
        <w:rPr>
          <w:rFonts w:hint="cs"/>
          <w:b/>
          <w:bCs/>
          <w:rtl/>
        </w:rPr>
        <w:t xml:space="preserve">, </w:t>
      </w:r>
      <w:r w:rsidR="006A6315">
        <w:rPr>
          <w:rFonts w:hint="cs"/>
          <w:b/>
          <w:bCs/>
          <w:rtl/>
        </w:rPr>
        <w:t>בעיקר</w:t>
      </w:r>
      <w:r w:rsidRPr="00A2656E">
        <w:rPr>
          <w:rFonts w:hint="cs"/>
          <w:b/>
          <w:bCs/>
          <w:rtl/>
        </w:rPr>
        <w:t xml:space="preserve"> לנוכח הממצאים שעלו </w:t>
      </w:r>
      <w:r w:rsidR="000A7402">
        <w:rPr>
          <w:rFonts w:hint="cs"/>
          <w:b/>
          <w:bCs/>
          <w:rtl/>
        </w:rPr>
        <w:t>ב</w:t>
      </w:r>
      <w:r w:rsidRPr="00A2656E">
        <w:rPr>
          <w:rFonts w:hint="cs"/>
          <w:b/>
          <w:bCs/>
          <w:rtl/>
        </w:rPr>
        <w:t xml:space="preserve">דוח </w:t>
      </w:r>
      <w:r w:rsidR="0056213C">
        <w:rPr>
          <w:rFonts w:hint="cs"/>
          <w:b/>
          <w:bCs/>
          <w:rtl/>
        </w:rPr>
        <w:t>ה</w:t>
      </w:r>
      <w:r w:rsidRPr="00A2656E">
        <w:rPr>
          <w:rFonts w:hint="cs"/>
          <w:b/>
          <w:bCs/>
          <w:rtl/>
        </w:rPr>
        <w:t xml:space="preserve">מסכם </w:t>
      </w:r>
      <w:r w:rsidR="009B02C3">
        <w:rPr>
          <w:rFonts w:hint="cs"/>
          <w:b/>
          <w:bCs/>
          <w:rtl/>
        </w:rPr>
        <w:t>משנת 2014</w:t>
      </w:r>
      <w:r w:rsidRPr="00A2656E">
        <w:rPr>
          <w:rFonts w:hint="cs"/>
          <w:b/>
          <w:bCs/>
          <w:rtl/>
        </w:rPr>
        <w:t>.</w:t>
      </w:r>
      <w:r>
        <w:rPr>
          <w:rFonts w:hint="cs"/>
          <w:b/>
          <w:bCs/>
          <w:rtl/>
        </w:rPr>
        <w:t xml:space="preserve"> כמו כן, עליהם לבחון אם כל הנחות היסוד והיעדים שנקבעו ב</w:t>
      </w:r>
      <w:r w:rsidR="006156BD">
        <w:rPr>
          <w:rFonts w:hint="cs"/>
          <w:b/>
          <w:bCs/>
          <w:rtl/>
        </w:rPr>
        <w:t xml:space="preserve">תוכנית </w:t>
      </w:r>
      <w:r>
        <w:rPr>
          <w:rFonts w:hint="cs"/>
          <w:b/>
          <w:bCs/>
          <w:rtl/>
        </w:rPr>
        <w:t>האסטרטגי</w:t>
      </w:r>
      <w:r w:rsidR="006156BD">
        <w:rPr>
          <w:rFonts w:hint="cs"/>
          <w:b/>
          <w:bCs/>
          <w:rtl/>
        </w:rPr>
        <w:t>ת</w:t>
      </w:r>
      <w:r>
        <w:rPr>
          <w:rFonts w:hint="cs"/>
          <w:b/>
          <w:bCs/>
          <w:rtl/>
        </w:rPr>
        <w:t xml:space="preserve"> </w:t>
      </w:r>
      <w:r w:rsidR="00EE4781">
        <w:rPr>
          <w:rFonts w:hint="cs"/>
          <w:b/>
          <w:bCs/>
          <w:rtl/>
        </w:rPr>
        <w:t>משנת 2012</w:t>
      </w:r>
      <w:r>
        <w:rPr>
          <w:rFonts w:hint="cs"/>
          <w:b/>
          <w:bCs/>
          <w:rtl/>
        </w:rPr>
        <w:t xml:space="preserve"> </w:t>
      </w:r>
      <w:r w:rsidR="003F3473">
        <w:rPr>
          <w:rFonts w:hint="cs"/>
          <w:b/>
          <w:bCs/>
          <w:rtl/>
        </w:rPr>
        <w:t xml:space="preserve">ובדוח המסכם </w:t>
      </w:r>
      <w:r w:rsidR="009B02C3">
        <w:rPr>
          <w:rFonts w:hint="cs"/>
          <w:b/>
          <w:bCs/>
          <w:rtl/>
        </w:rPr>
        <w:t>משנת 2014</w:t>
      </w:r>
      <w:r w:rsidR="003F3473">
        <w:rPr>
          <w:rFonts w:hint="cs"/>
          <w:b/>
          <w:bCs/>
          <w:rtl/>
        </w:rPr>
        <w:t xml:space="preserve"> </w:t>
      </w:r>
      <w:r>
        <w:rPr>
          <w:rFonts w:hint="cs"/>
          <w:b/>
          <w:bCs/>
          <w:rtl/>
        </w:rPr>
        <w:t xml:space="preserve">עדיין תקפים ואם יש להתבסס עליהם </w:t>
      </w:r>
      <w:r>
        <w:rPr>
          <w:rFonts w:hint="cs"/>
          <w:b/>
          <w:bCs/>
          <w:rtl/>
        </w:rPr>
        <w:t xml:space="preserve">להכנת </w:t>
      </w:r>
      <w:r>
        <w:rPr>
          <w:rFonts w:hint="cs"/>
          <w:b/>
          <w:bCs/>
          <w:rtl/>
        </w:rPr>
        <w:t>ת</w:t>
      </w:r>
      <w:r w:rsidR="006A6315">
        <w:rPr>
          <w:rFonts w:hint="cs"/>
          <w:b/>
          <w:bCs/>
          <w:rtl/>
        </w:rPr>
        <w:t>ו</w:t>
      </w:r>
      <w:r>
        <w:rPr>
          <w:rFonts w:hint="cs"/>
          <w:b/>
          <w:bCs/>
          <w:rtl/>
        </w:rPr>
        <w:t>כניות</w:t>
      </w:r>
      <w:r>
        <w:rPr>
          <w:rFonts w:hint="cs"/>
          <w:b/>
          <w:bCs/>
          <w:rtl/>
        </w:rPr>
        <w:t xml:space="preserve"> אופרטיביות. ביצוע משימות אלה חיוני </w:t>
      </w:r>
      <w:r w:rsidR="00360A5E">
        <w:rPr>
          <w:rFonts w:hint="cs"/>
          <w:b/>
          <w:bCs/>
          <w:rtl/>
        </w:rPr>
        <w:t>לקידום</w:t>
      </w:r>
      <w:r>
        <w:rPr>
          <w:rFonts w:hint="cs"/>
          <w:b/>
          <w:bCs/>
          <w:rtl/>
        </w:rPr>
        <w:t xml:space="preserve"> </w:t>
      </w:r>
      <w:r>
        <w:rPr>
          <w:rFonts w:hint="cs"/>
          <w:b/>
          <w:bCs/>
          <w:rtl/>
        </w:rPr>
        <w:t>התח</w:t>
      </w:r>
      <w:r w:rsidR="00E44F3C">
        <w:rPr>
          <w:rFonts w:hint="cs"/>
          <w:b/>
          <w:bCs/>
          <w:rtl/>
        </w:rPr>
        <w:t>"צ</w:t>
      </w:r>
      <w:r>
        <w:rPr>
          <w:rFonts w:hint="cs"/>
          <w:b/>
          <w:bCs/>
          <w:rtl/>
        </w:rPr>
        <w:t xml:space="preserve"> בעיר ולש</w:t>
      </w:r>
      <w:r w:rsidR="00360A5E">
        <w:rPr>
          <w:rFonts w:hint="cs"/>
          <w:b/>
          <w:bCs/>
          <w:rtl/>
        </w:rPr>
        <w:t>י</w:t>
      </w:r>
      <w:r>
        <w:rPr>
          <w:rFonts w:hint="cs"/>
          <w:b/>
          <w:bCs/>
          <w:rtl/>
        </w:rPr>
        <w:t>פ</w:t>
      </w:r>
      <w:r w:rsidR="00360A5E">
        <w:rPr>
          <w:rFonts w:hint="cs"/>
          <w:b/>
          <w:bCs/>
          <w:rtl/>
        </w:rPr>
        <w:t>ו</w:t>
      </w:r>
      <w:r>
        <w:rPr>
          <w:rFonts w:hint="cs"/>
          <w:b/>
          <w:bCs/>
          <w:rtl/>
        </w:rPr>
        <w:t>ר השירות לתושבים ו</w:t>
      </w:r>
      <w:r w:rsidR="00173901">
        <w:rPr>
          <w:rFonts w:hint="cs"/>
          <w:b/>
          <w:bCs/>
          <w:rtl/>
        </w:rPr>
        <w:t>ל</w:t>
      </w:r>
      <w:r>
        <w:rPr>
          <w:rFonts w:hint="cs"/>
          <w:b/>
          <w:bCs/>
          <w:rtl/>
        </w:rPr>
        <w:t>מבקרים בעיר.</w:t>
      </w:r>
    </w:p>
    <w:p w:rsidR="008F34A7" w:rsidP="0079763E">
      <w:pPr>
        <w:pStyle w:val="a"/>
        <w:spacing w:line="269" w:lineRule="auto"/>
        <w:rPr>
          <w:rtl/>
        </w:rPr>
      </w:pPr>
    </w:p>
    <w:p w:rsidR="008176E7" w:rsidP="0079763E">
      <w:pPr>
        <w:pStyle w:val="Heading4"/>
        <w:spacing w:before="0" w:line="269" w:lineRule="auto"/>
        <w:rPr>
          <w:rtl/>
        </w:rPr>
      </w:pPr>
      <w:r>
        <w:rPr>
          <w:rFonts w:hint="cs"/>
          <w:rtl/>
        </w:rPr>
        <w:t>ת</w:t>
      </w:r>
      <w:r w:rsidR="006A6315">
        <w:rPr>
          <w:rFonts w:hint="cs"/>
          <w:rtl/>
        </w:rPr>
        <w:t>ו</w:t>
      </w:r>
      <w:r>
        <w:rPr>
          <w:rFonts w:hint="cs"/>
          <w:rtl/>
        </w:rPr>
        <w:t>כניות</w:t>
      </w:r>
      <w:r>
        <w:rPr>
          <w:rFonts w:hint="cs"/>
          <w:rtl/>
        </w:rPr>
        <w:t xml:space="preserve"> מתאר בשכונות מזרח העיר לפיתוח התחבורה הציבורית</w:t>
      </w:r>
    </w:p>
    <w:p w:rsidR="00A7759F" w:rsidP="0079763E">
      <w:pPr>
        <w:pStyle w:val="a"/>
        <w:spacing w:line="269" w:lineRule="auto"/>
        <w:rPr>
          <w:rtl/>
        </w:rPr>
      </w:pPr>
    </w:p>
    <w:p w:rsidR="008176E7" w:rsidP="0079763E">
      <w:pPr>
        <w:spacing w:line="269" w:lineRule="auto"/>
        <w:rPr>
          <w:rtl/>
        </w:rPr>
      </w:pPr>
      <w:r>
        <w:rPr>
          <w:rFonts w:hint="cs"/>
          <w:rtl/>
        </w:rPr>
        <w:t>ת</w:t>
      </w:r>
      <w:r w:rsidR="006A6315">
        <w:rPr>
          <w:rFonts w:hint="cs"/>
          <w:rtl/>
        </w:rPr>
        <w:t>ו</w:t>
      </w:r>
      <w:r>
        <w:rPr>
          <w:rFonts w:hint="cs"/>
          <w:rtl/>
        </w:rPr>
        <w:t>כנית</w:t>
      </w:r>
      <w:r>
        <w:rPr>
          <w:rFonts w:hint="cs"/>
          <w:rtl/>
        </w:rPr>
        <w:t xml:space="preserve"> מתאר מקומית היא </w:t>
      </w:r>
      <w:r>
        <w:rPr>
          <w:rFonts w:hint="cs"/>
          <w:rtl/>
        </w:rPr>
        <w:t>ת</w:t>
      </w:r>
      <w:r w:rsidR="00163ED3">
        <w:rPr>
          <w:rFonts w:hint="cs"/>
          <w:rtl/>
        </w:rPr>
        <w:t>ו</w:t>
      </w:r>
      <w:r>
        <w:rPr>
          <w:rFonts w:hint="cs"/>
          <w:rtl/>
        </w:rPr>
        <w:t>כנית</w:t>
      </w:r>
      <w:r>
        <w:rPr>
          <w:rFonts w:hint="cs"/>
          <w:rtl/>
        </w:rPr>
        <w:t xml:space="preserve"> </w:t>
      </w:r>
      <w:r w:rsidR="00163ED3">
        <w:rPr>
          <w:rFonts w:hint="cs"/>
          <w:rtl/>
        </w:rPr>
        <w:t>הקובעת את אופן פיתוח הקרקע ב</w:t>
      </w:r>
      <w:r>
        <w:rPr>
          <w:rFonts w:hint="cs"/>
          <w:rtl/>
        </w:rPr>
        <w:t>רשות המקומית</w:t>
      </w:r>
      <w:r w:rsidR="00163ED3">
        <w:rPr>
          <w:rFonts w:hint="cs"/>
          <w:rtl/>
        </w:rPr>
        <w:t xml:space="preserve">, ולפיכך מתייחסת למגוון היבטים של תכנון עירוני (כגון </w:t>
      </w:r>
      <w:r>
        <w:rPr>
          <w:rFonts w:hint="cs"/>
          <w:rtl/>
        </w:rPr>
        <w:t xml:space="preserve">תיחום שטחים </w:t>
      </w:r>
      <w:r w:rsidR="00163ED3">
        <w:rPr>
          <w:rFonts w:hint="cs"/>
          <w:rtl/>
        </w:rPr>
        <w:t>ו</w:t>
      </w:r>
      <w:r>
        <w:rPr>
          <w:rFonts w:hint="cs"/>
          <w:rtl/>
        </w:rPr>
        <w:t>הוראות בני</w:t>
      </w:r>
      <w:r w:rsidR="00163ED3">
        <w:rPr>
          <w:rFonts w:hint="cs"/>
          <w:rtl/>
        </w:rPr>
        <w:t>י</w:t>
      </w:r>
      <w:r>
        <w:rPr>
          <w:rFonts w:hint="cs"/>
          <w:rtl/>
        </w:rPr>
        <w:t>ה</w:t>
      </w:r>
      <w:r w:rsidR="00163ED3">
        <w:rPr>
          <w:rFonts w:hint="cs"/>
          <w:rtl/>
        </w:rPr>
        <w:t>), ובכלל זה גם</w:t>
      </w:r>
      <w:r>
        <w:rPr>
          <w:rFonts w:hint="cs"/>
          <w:rtl/>
        </w:rPr>
        <w:t xml:space="preserve"> </w:t>
      </w:r>
      <w:r w:rsidR="00163ED3">
        <w:rPr>
          <w:rFonts w:hint="cs"/>
          <w:rtl/>
        </w:rPr>
        <w:t>ל</w:t>
      </w:r>
      <w:r>
        <w:rPr>
          <w:rFonts w:hint="cs"/>
          <w:rtl/>
        </w:rPr>
        <w:t>מאפיינים שקשורים למערך התחבורה. לפי חוק התכנון והבניה, התשכ"ה</w:t>
      </w:r>
      <w:r w:rsidR="006955D4">
        <w:rPr>
          <w:rFonts w:hint="cs"/>
          <w:rtl/>
        </w:rPr>
        <w:t>-1965</w:t>
      </w:r>
      <w:r>
        <w:rPr>
          <w:rFonts w:hint="cs"/>
          <w:rtl/>
        </w:rPr>
        <w:t xml:space="preserve">, אחת ממטרות </w:t>
      </w:r>
      <w:r>
        <w:rPr>
          <w:rFonts w:hint="cs"/>
          <w:rtl/>
        </w:rPr>
        <w:t>ת</w:t>
      </w:r>
      <w:r w:rsidR="00163ED3">
        <w:rPr>
          <w:rFonts w:hint="cs"/>
          <w:rtl/>
        </w:rPr>
        <w:t>ו</w:t>
      </w:r>
      <w:r>
        <w:rPr>
          <w:rFonts w:hint="cs"/>
          <w:rtl/>
        </w:rPr>
        <w:t>כנית</w:t>
      </w:r>
      <w:r>
        <w:rPr>
          <w:rFonts w:hint="cs"/>
          <w:rtl/>
        </w:rPr>
        <w:t xml:space="preserve"> מתאר מקומית היא "הבטחת תנאים נאותים מבחינת הבריאות, התברואה, הנ</w:t>
      </w:r>
      <w:r w:rsidR="004920C9">
        <w:rPr>
          <w:rFonts w:hint="cs"/>
          <w:rtl/>
        </w:rPr>
        <w:t>י</w:t>
      </w:r>
      <w:r>
        <w:rPr>
          <w:rFonts w:hint="cs"/>
          <w:rtl/>
        </w:rPr>
        <w:t xml:space="preserve">קיון, הבטיחות, הביטחון, </w:t>
      </w:r>
      <w:r w:rsidRPr="008731EB">
        <w:rPr>
          <w:rFonts w:hint="eastAsia"/>
          <w:b/>
          <w:bCs/>
          <w:rtl/>
        </w:rPr>
        <w:t>התחבורה</w:t>
      </w:r>
      <w:r>
        <w:rPr>
          <w:rFonts w:hint="cs"/>
          <w:rtl/>
        </w:rPr>
        <w:t xml:space="preserve"> והנוחות ומניעת מפגעים על ידי תכנון הקרקע ושימוש בה, ובכלל זה ייחוד אזורים למגורים, לתעשייה, למסחר ולמבני ציבור לרבות מבני דת"</w:t>
      </w:r>
      <w:r w:rsidR="009F4E3E">
        <w:rPr>
          <w:rFonts w:hint="cs"/>
          <w:rtl/>
        </w:rPr>
        <w:t xml:space="preserve"> (</w:t>
      </w:r>
      <w:r w:rsidR="00163ED3">
        <w:rPr>
          <w:rFonts w:hint="cs"/>
          <w:rtl/>
        </w:rPr>
        <w:t>ה</w:t>
      </w:r>
      <w:r w:rsidR="009F4E3E">
        <w:rPr>
          <w:rFonts w:hint="cs"/>
          <w:rtl/>
        </w:rPr>
        <w:t xml:space="preserve">הדגשה </w:t>
      </w:r>
      <w:r w:rsidR="00163ED3">
        <w:rPr>
          <w:rFonts w:hint="cs"/>
          <w:rtl/>
        </w:rPr>
        <w:t xml:space="preserve">אינה </w:t>
      </w:r>
      <w:r w:rsidR="009F4E3E">
        <w:rPr>
          <w:rFonts w:hint="cs"/>
          <w:rtl/>
        </w:rPr>
        <w:t>במקור)</w:t>
      </w:r>
      <w:r>
        <w:rPr>
          <w:rFonts w:hint="cs"/>
          <w:rtl/>
        </w:rPr>
        <w:t>.</w:t>
      </w:r>
    </w:p>
    <w:p w:rsidR="008176E7" w:rsidP="0079763E">
      <w:pPr>
        <w:pStyle w:val="a"/>
        <w:spacing w:line="269" w:lineRule="auto"/>
        <w:rPr>
          <w:rtl/>
        </w:rPr>
      </w:pPr>
    </w:p>
    <w:p w:rsidR="00A06569" w:rsidP="0079763E">
      <w:pPr>
        <w:spacing w:line="269" w:lineRule="auto"/>
        <w:rPr>
          <w:rtl/>
        </w:rPr>
      </w:pPr>
      <w:r>
        <w:rPr>
          <w:rFonts w:hint="cs"/>
          <w:rtl/>
        </w:rPr>
        <w:t>הוראות</w:t>
      </w:r>
      <w:r w:rsidR="00922B73">
        <w:rPr>
          <w:rFonts w:hint="cs"/>
          <w:rtl/>
        </w:rPr>
        <w:t xml:space="preserve"> </w:t>
      </w:r>
      <w:r w:rsidR="00922B73">
        <w:rPr>
          <w:rFonts w:hint="cs"/>
          <w:rtl/>
        </w:rPr>
        <w:t>ת</w:t>
      </w:r>
      <w:r w:rsidR="000A7402">
        <w:rPr>
          <w:rFonts w:hint="cs"/>
          <w:rtl/>
        </w:rPr>
        <w:t>ו</w:t>
      </w:r>
      <w:r w:rsidR="00922B73">
        <w:rPr>
          <w:rFonts w:hint="cs"/>
          <w:rtl/>
        </w:rPr>
        <w:t>כנית</w:t>
      </w:r>
      <w:r w:rsidR="00922B73">
        <w:rPr>
          <w:rFonts w:hint="cs"/>
          <w:rtl/>
        </w:rPr>
        <w:t xml:space="preserve"> מתאר מקומית ירושלים (להלן - </w:t>
      </w:r>
      <w:r w:rsidR="00922B73">
        <w:rPr>
          <w:rFonts w:hint="cs"/>
          <w:rtl/>
        </w:rPr>
        <w:t>ת</w:t>
      </w:r>
      <w:r w:rsidR="00876888">
        <w:rPr>
          <w:rFonts w:hint="cs"/>
          <w:rtl/>
        </w:rPr>
        <w:t>ו</w:t>
      </w:r>
      <w:r w:rsidR="00922B73">
        <w:rPr>
          <w:rFonts w:hint="cs"/>
          <w:rtl/>
        </w:rPr>
        <w:t>כנית</w:t>
      </w:r>
      <w:r w:rsidR="00922B73">
        <w:rPr>
          <w:rFonts w:hint="cs"/>
          <w:rtl/>
        </w:rPr>
        <w:t xml:space="preserve"> מתאר ירושלים) מספטמבר 2011</w:t>
      </w:r>
      <w:r w:rsidR="00851453">
        <w:rPr>
          <w:rFonts w:hint="cs"/>
          <w:rtl/>
        </w:rPr>
        <w:t xml:space="preserve"> </w:t>
      </w:r>
      <w:r>
        <w:rPr>
          <w:rFonts w:hint="cs"/>
          <w:rtl/>
        </w:rPr>
        <w:t xml:space="preserve">קבעו </w:t>
      </w:r>
      <w:r w:rsidR="00922B73">
        <w:rPr>
          <w:rFonts w:hint="cs"/>
          <w:rtl/>
        </w:rPr>
        <w:t xml:space="preserve">שני יעדים מרכזיים: "האחד, עיגון סטטוטורי של שלד השטחים הפתוחים </w:t>
      </w:r>
      <w:r w:rsidRPr="009F4419" w:rsidR="00922B73">
        <w:rPr>
          <w:rFonts w:hint="eastAsia"/>
          <w:rtl/>
        </w:rPr>
        <w:t>ומערך</w:t>
      </w:r>
      <w:r w:rsidRPr="009F4419" w:rsidR="00922B73">
        <w:rPr>
          <w:rtl/>
        </w:rPr>
        <w:t xml:space="preserve"> </w:t>
      </w:r>
      <w:r w:rsidRPr="009F4419" w:rsidR="00922B73">
        <w:rPr>
          <w:rFonts w:hint="eastAsia"/>
          <w:rtl/>
        </w:rPr>
        <w:t>התנועה</w:t>
      </w:r>
      <w:r w:rsidRPr="009F4419" w:rsidR="00922B73">
        <w:rPr>
          <w:rtl/>
        </w:rPr>
        <w:t xml:space="preserve"> </w:t>
      </w:r>
      <w:r w:rsidRPr="009F4419" w:rsidR="00922B73">
        <w:rPr>
          <w:rFonts w:hint="eastAsia"/>
          <w:rtl/>
        </w:rPr>
        <w:t>העירונית</w:t>
      </w:r>
      <w:r w:rsidRPr="009F4419" w:rsidR="00922B73">
        <w:rPr>
          <w:rtl/>
        </w:rPr>
        <w:t xml:space="preserve"> </w:t>
      </w:r>
      <w:r w:rsidRPr="009F4419" w:rsidR="00922B73">
        <w:rPr>
          <w:rFonts w:hint="eastAsia"/>
          <w:rtl/>
        </w:rPr>
        <w:t>אשר</w:t>
      </w:r>
      <w:r w:rsidRPr="009F4419" w:rsidR="00922B73">
        <w:rPr>
          <w:rtl/>
        </w:rPr>
        <w:t xml:space="preserve"> </w:t>
      </w:r>
      <w:r w:rsidRPr="009F4419" w:rsidR="00922B73">
        <w:rPr>
          <w:rFonts w:hint="eastAsia"/>
          <w:rtl/>
        </w:rPr>
        <w:t>יהוו</w:t>
      </w:r>
      <w:r w:rsidRPr="009F4419" w:rsidR="00922B73">
        <w:rPr>
          <w:rtl/>
        </w:rPr>
        <w:t xml:space="preserve"> </w:t>
      </w:r>
      <w:r w:rsidRPr="009F4419" w:rsidR="00922B73">
        <w:rPr>
          <w:rFonts w:hint="eastAsia"/>
          <w:rtl/>
        </w:rPr>
        <w:t>את</w:t>
      </w:r>
      <w:r w:rsidRPr="009F4419" w:rsidR="00922B73">
        <w:rPr>
          <w:rtl/>
        </w:rPr>
        <w:t xml:space="preserve"> </w:t>
      </w:r>
      <w:r w:rsidRPr="009F4419" w:rsidR="00922B73">
        <w:rPr>
          <w:rFonts w:hint="eastAsia"/>
          <w:rtl/>
        </w:rPr>
        <w:t>התשתית</w:t>
      </w:r>
      <w:r w:rsidRPr="009F4419" w:rsidR="00922B73">
        <w:rPr>
          <w:rtl/>
        </w:rPr>
        <w:t xml:space="preserve"> </w:t>
      </w:r>
      <w:r w:rsidRPr="009F4419" w:rsidR="00922B73">
        <w:rPr>
          <w:rFonts w:hint="eastAsia"/>
          <w:rtl/>
        </w:rPr>
        <w:t>המבנית</w:t>
      </w:r>
      <w:r w:rsidRPr="009F4419" w:rsidR="00922B73">
        <w:rPr>
          <w:rtl/>
        </w:rPr>
        <w:t xml:space="preserve"> </w:t>
      </w:r>
      <w:r w:rsidRPr="009F4419" w:rsidR="00922B73">
        <w:rPr>
          <w:rFonts w:hint="eastAsia"/>
          <w:rtl/>
        </w:rPr>
        <w:t>לעיר</w:t>
      </w:r>
      <w:r w:rsidRPr="009F4419" w:rsidR="00922B73">
        <w:rPr>
          <w:rtl/>
        </w:rPr>
        <w:t xml:space="preserve"> </w:t>
      </w:r>
      <w:r w:rsidRPr="009F4419" w:rsidR="00922B73">
        <w:rPr>
          <w:rFonts w:hint="eastAsia"/>
          <w:rtl/>
        </w:rPr>
        <w:t>בעשרות</w:t>
      </w:r>
      <w:r w:rsidRPr="009F4419" w:rsidR="00922B73">
        <w:rPr>
          <w:rtl/>
        </w:rPr>
        <w:t xml:space="preserve"> </w:t>
      </w:r>
      <w:r w:rsidRPr="009F4419" w:rsidR="00922B73">
        <w:rPr>
          <w:rFonts w:hint="eastAsia"/>
          <w:rtl/>
        </w:rPr>
        <w:t>השנים</w:t>
      </w:r>
      <w:r w:rsidRPr="009F4419" w:rsidR="00922B73">
        <w:rPr>
          <w:rtl/>
        </w:rPr>
        <w:t xml:space="preserve"> </w:t>
      </w:r>
      <w:r w:rsidRPr="009F4419" w:rsidR="00922B73">
        <w:rPr>
          <w:rFonts w:hint="eastAsia"/>
          <w:rtl/>
        </w:rPr>
        <w:t>הקרובות</w:t>
      </w:r>
      <w:r w:rsidRPr="001B662F" w:rsidR="00922B73">
        <w:rPr>
          <w:rFonts w:hint="cs"/>
          <w:rtl/>
        </w:rPr>
        <w:t xml:space="preserve">. </w:t>
      </w:r>
      <w:r w:rsidR="00922B73">
        <w:rPr>
          <w:rFonts w:hint="cs"/>
          <w:rtl/>
        </w:rPr>
        <w:t>השני, מתן מענה לצרכי האוכלוסייה הגדלה בירושלים על ידי יצירת מלאי זמין של עתודות של יחידות דיור ומערך תומך של אזורי תעסוקה שונים, ושטחים למוסדות ובנייני ציבור</w:t>
      </w:r>
      <w:r w:rsidR="00214D47">
        <w:rPr>
          <w:rFonts w:hint="cs"/>
          <w:rtl/>
        </w:rPr>
        <w:t>"</w:t>
      </w:r>
      <w:r w:rsidR="002F5451">
        <w:rPr>
          <w:rFonts w:hint="cs"/>
          <w:rtl/>
        </w:rPr>
        <w:t>.</w:t>
      </w:r>
      <w:r w:rsidRPr="00A06569">
        <w:rPr>
          <w:rFonts w:hint="cs"/>
          <w:rtl/>
        </w:rPr>
        <w:t xml:space="preserve"> </w:t>
      </w:r>
      <w:r>
        <w:rPr>
          <w:rFonts w:hint="cs"/>
          <w:rtl/>
        </w:rPr>
        <w:t>בדברי ההסבר לתוכנית פורטו עיקרי ההוראות בנוגע לתחבורה בעיר: "התכנית מכוונת לפיתוח מושכל של מערך תחבורה, באופן התומך בפיתוח האורבאני המוצע, תוך מתן העדפה משמעותית לתחבורה ציבורית, להליכה ברגל ותחבורת אופניים. תכנית המתאר מכוונת את הבינוי העירוני כך שיותאם ויקושר למערכות התחבורה ובעיקר לתחבורה ציבורית</w:t>
      </w:r>
      <w:r w:rsidRPr="001B662F">
        <w:rPr>
          <w:rFonts w:hint="cs"/>
          <w:rtl/>
        </w:rPr>
        <w:t xml:space="preserve">... </w:t>
      </w:r>
      <w:r w:rsidRPr="009F4419">
        <w:rPr>
          <w:rFonts w:hint="eastAsia"/>
          <w:rtl/>
        </w:rPr>
        <w:t>פיתוח</w:t>
      </w:r>
      <w:r w:rsidRPr="009F4419">
        <w:rPr>
          <w:rtl/>
        </w:rPr>
        <w:t xml:space="preserve"> </w:t>
      </w:r>
      <w:r w:rsidRPr="009F4419">
        <w:rPr>
          <w:rFonts w:hint="eastAsia"/>
          <w:rtl/>
        </w:rPr>
        <w:t>והצלחת</w:t>
      </w:r>
      <w:r w:rsidRPr="009F4419">
        <w:rPr>
          <w:rtl/>
        </w:rPr>
        <w:t xml:space="preserve"> </w:t>
      </w:r>
      <w:r w:rsidRPr="009F4419">
        <w:rPr>
          <w:rFonts w:hint="eastAsia"/>
          <w:rtl/>
        </w:rPr>
        <w:t>מערך</w:t>
      </w:r>
      <w:r w:rsidRPr="009F4419">
        <w:rPr>
          <w:rtl/>
        </w:rPr>
        <w:t xml:space="preserve"> </w:t>
      </w:r>
      <w:r w:rsidRPr="009F4419">
        <w:rPr>
          <w:rFonts w:hint="eastAsia"/>
          <w:rtl/>
        </w:rPr>
        <w:t>זה</w:t>
      </w:r>
      <w:r w:rsidRPr="009F4419">
        <w:rPr>
          <w:rtl/>
        </w:rPr>
        <w:t xml:space="preserve"> </w:t>
      </w:r>
      <w:r w:rsidRPr="009F4419">
        <w:rPr>
          <w:rFonts w:hint="eastAsia"/>
          <w:rtl/>
        </w:rPr>
        <w:t>מותנה</w:t>
      </w:r>
      <w:r w:rsidRPr="009F4419">
        <w:rPr>
          <w:rtl/>
        </w:rPr>
        <w:t xml:space="preserve"> </w:t>
      </w:r>
      <w:r w:rsidRPr="009F4419">
        <w:rPr>
          <w:rFonts w:hint="eastAsia"/>
          <w:rtl/>
        </w:rPr>
        <w:t>בקיום</w:t>
      </w:r>
      <w:r w:rsidRPr="009F4419">
        <w:rPr>
          <w:rtl/>
        </w:rPr>
        <w:t xml:space="preserve"> </w:t>
      </w:r>
      <w:r w:rsidRPr="009F4419">
        <w:rPr>
          <w:rFonts w:hint="eastAsia"/>
          <w:rtl/>
        </w:rPr>
        <w:t>תחבורה</w:t>
      </w:r>
      <w:r w:rsidRPr="009F4419">
        <w:rPr>
          <w:rtl/>
        </w:rPr>
        <w:t xml:space="preserve"> </w:t>
      </w:r>
      <w:r w:rsidRPr="009F4419">
        <w:rPr>
          <w:rFonts w:hint="eastAsia"/>
          <w:rtl/>
        </w:rPr>
        <w:t>ציבורית</w:t>
      </w:r>
      <w:r w:rsidRPr="009F4419">
        <w:rPr>
          <w:rtl/>
        </w:rPr>
        <w:t xml:space="preserve"> </w:t>
      </w:r>
      <w:r w:rsidRPr="009F4419">
        <w:rPr>
          <w:rFonts w:hint="eastAsia"/>
          <w:rtl/>
        </w:rPr>
        <w:t>זמינה</w:t>
      </w:r>
      <w:r w:rsidRPr="009F4419">
        <w:rPr>
          <w:rtl/>
        </w:rPr>
        <w:t xml:space="preserve"> </w:t>
      </w:r>
      <w:r w:rsidRPr="009F4419">
        <w:rPr>
          <w:rFonts w:hint="eastAsia"/>
          <w:rtl/>
        </w:rPr>
        <w:t>ויעילה</w:t>
      </w:r>
      <w:r w:rsidRPr="009F4419">
        <w:rPr>
          <w:rtl/>
        </w:rPr>
        <w:t xml:space="preserve"> </w:t>
      </w:r>
      <w:r w:rsidRPr="009F4419">
        <w:rPr>
          <w:rFonts w:hint="eastAsia"/>
          <w:rtl/>
        </w:rPr>
        <w:t>הנותנת</w:t>
      </w:r>
      <w:r w:rsidRPr="009F4419">
        <w:rPr>
          <w:rtl/>
        </w:rPr>
        <w:t xml:space="preserve"> </w:t>
      </w:r>
      <w:r w:rsidRPr="009F4419">
        <w:rPr>
          <w:rFonts w:hint="eastAsia"/>
          <w:rtl/>
        </w:rPr>
        <w:t>מענה</w:t>
      </w:r>
      <w:r w:rsidRPr="009F4419">
        <w:rPr>
          <w:rtl/>
        </w:rPr>
        <w:t xml:space="preserve"> </w:t>
      </w:r>
      <w:r w:rsidRPr="009F4419">
        <w:rPr>
          <w:rFonts w:hint="eastAsia"/>
          <w:rtl/>
        </w:rPr>
        <w:t>כולל</w:t>
      </w:r>
      <w:r w:rsidRPr="009F4419">
        <w:rPr>
          <w:rtl/>
        </w:rPr>
        <w:t xml:space="preserve"> </w:t>
      </w:r>
      <w:r w:rsidRPr="009F4419">
        <w:rPr>
          <w:rFonts w:hint="eastAsia"/>
          <w:rtl/>
        </w:rPr>
        <w:t>לכלל</w:t>
      </w:r>
      <w:r w:rsidRPr="009F4419">
        <w:rPr>
          <w:rtl/>
        </w:rPr>
        <w:t xml:space="preserve"> </w:t>
      </w:r>
      <w:r w:rsidRPr="009F4419">
        <w:rPr>
          <w:rFonts w:hint="eastAsia"/>
          <w:rtl/>
        </w:rPr>
        <w:t>התושבים</w:t>
      </w:r>
      <w:r w:rsidRPr="009F4419">
        <w:rPr>
          <w:rtl/>
        </w:rPr>
        <w:t xml:space="preserve"> </w:t>
      </w:r>
      <w:r w:rsidRPr="009F4419">
        <w:rPr>
          <w:rFonts w:hint="eastAsia"/>
          <w:rtl/>
        </w:rPr>
        <w:t>בכל</w:t>
      </w:r>
      <w:r w:rsidRPr="009F4419">
        <w:rPr>
          <w:rtl/>
        </w:rPr>
        <w:t xml:space="preserve"> </w:t>
      </w:r>
      <w:r w:rsidRPr="009F4419">
        <w:rPr>
          <w:rFonts w:hint="eastAsia"/>
          <w:rtl/>
        </w:rPr>
        <w:t>שכונות</w:t>
      </w:r>
      <w:r w:rsidRPr="009F4419">
        <w:rPr>
          <w:rtl/>
        </w:rPr>
        <w:t xml:space="preserve"> </w:t>
      </w:r>
      <w:r w:rsidRPr="009F4419">
        <w:rPr>
          <w:rFonts w:hint="eastAsia"/>
          <w:rtl/>
        </w:rPr>
        <w:t>העיר</w:t>
      </w:r>
      <w:r w:rsidRPr="009F4419">
        <w:rPr>
          <w:rtl/>
        </w:rPr>
        <w:t xml:space="preserve"> </w:t>
      </w:r>
      <w:r w:rsidRPr="009F4419">
        <w:rPr>
          <w:rFonts w:hint="eastAsia"/>
          <w:rtl/>
        </w:rPr>
        <w:t>ומאפשרת</w:t>
      </w:r>
      <w:r w:rsidRPr="009F4419">
        <w:rPr>
          <w:rtl/>
        </w:rPr>
        <w:t xml:space="preserve"> </w:t>
      </w:r>
      <w:r w:rsidRPr="009F4419">
        <w:rPr>
          <w:rFonts w:hint="eastAsia"/>
          <w:rtl/>
        </w:rPr>
        <w:t>חלופה</w:t>
      </w:r>
      <w:r w:rsidRPr="009F4419">
        <w:rPr>
          <w:rtl/>
        </w:rPr>
        <w:t xml:space="preserve"> </w:t>
      </w:r>
      <w:r w:rsidRPr="009F4419">
        <w:rPr>
          <w:rFonts w:hint="eastAsia"/>
          <w:rtl/>
        </w:rPr>
        <w:t>נוחה</w:t>
      </w:r>
      <w:r w:rsidRPr="009F4419">
        <w:rPr>
          <w:rtl/>
        </w:rPr>
        <w:t xml:space="preserve"> </w:t>
      </w:r>
      <w:r w:rsidRPr="009F4419">
        <w:rPr>
          <w:rFonts w:hint="eastAsia"/>
          <w:rtl/>
        </w:rPr>
        <w:t>לרכב</w:t>
      </w:r>
      <w:r w:rsidRPr="009F4419">
        <w:rPr>
          <w:rtl/>
        </w:rPr>
        <w:t xml:space="preserve"> </w:t>
      </w:r>
      <w:r w:rsidRPr="009F4419">
        <w:rPr>
          <w:rFonts w:hint="eastAsia"/>
          <w:rtl/>
        </w:rPr>
        <w:t>הפרטי</w:t>
      </w:r>
      <w:r w:rsidRPr="001B662F">
        <w:rPr>
          <w:rFonts w:hint="cs"/>
          <w:rtl/>
        </w:rPr>
        <w:t>"</w:t>
      </w:r>
      <w:r>
        <w:rPr>
          <w:rFonts w:hint="cs"/>
          <w:rtl/>
        </w:rPr>
        <w:t>. התוכנית הגדירה אזור מוטה תחבורה ציבורית כ"אזור הכולל את המגרשים ו/או החלקות הגובלים בדרך בה פועל קו רכבת קלה, או נתיב המיועד לתחבורה ציבורית, או קווי אוטובוסים עירוניים במספר ובתדירות משמעותיים".</w:t>
      </w:r>
    </w:p>
    <w:p w:rsidR="008176E7" w:rsidP="0079763E">
      <w:pPr>
        <w:pStyle w:val="a"/>
        <w:spacing w:line="269" w:lineRule="auto"/>
        <w:rPr>
          <w:rtl/>
        </w:rPr>
      </w:pPr>
    </w:p>
    <w:p w:rsidR="008176E7" w:rsidP="0079763E">
      <w:pPr>
        <w:spacing w:line="269" w:lineRule="auto"/>
        <w:rPr>
          <w:rtl/>
        </w:rPr>
      </w:pPr>
      <w:r>
        <w:rPr>
          <w:rFonts w:hint="cs"/>
          <w:rtl/>
        </w:rPr>
        <w:t>ת</w:t>
      </w:r>
      <w:r w:rsidR="00876888">
        <w:rPr>
          <w:rFonts w:hint="cs"/>
          <w:rtl/>
        </w:rPr>
        <w:t>ו</w:t>
      </w:r>
      <w:r>
        <w:rPr>
          <w:rFonts w:hint="cs"/>
          <w:rtl/>
        </w:rPr>
        <w:t>כנית</w:t>
      </w:r>
      <w:r>
        <w:rPr>
          <w:rFonts w:hint="cs"/>
          <w:rtl/>
        </w:rPr>
        <w:t xml:space="preserve"> מתאר ירושלים קובעת את המסגרת התכנונית הרחבה של העיר, אך </w:t>
      </w:r>
      <w:r w:rsidR="00BB6748">
        <w:rPr>
          <w:rFonts w:hint="cs"/>
          <w:rtl/>
        </w:rPr>
        <w:t xml:space="preserve">אין </w:t>
      </w:r>
      <w:r w:rsidR="00876888">
        <w:rPr>
          <w:rFonts w:hint="cs"/>
          <w:rtl/>
        </w:rPr>
        <w:t xml:space="preserve">היא בוחנת </w:t>
      </w:r>
      <w:r>
        <w:rPr>
          <w:rFonts w:hint="cs"/>
          <w:rtl/>
        </w:rPr>
        <w:t>כל שכונה ושכונה בעיר</w:t>
      </w:r>
      <w:r w:rsidR="00876888">
        <w:rPr>
          <w:rFonts w:hint="cs"/>
          <w:rtl/>
        </w:rPr>
        <w:t xml:space="preserve"> באופן פרטני</w:t>
      </w:r>
      <w:r>
        <w:rPr>
          <w:rFonts w:hint="cs"/>
          <w:rtl/>
        </w:rPr>
        <w:t xml:space="preserve">. לפיכך </w:t>
      </w:r>
      <w:r w:rsidR="00876888">
        <w:rPr>
          <w:rFonts w:hint="cs"/>
          <w:rtl/>
        </w:rPr>
        <w:t>נ</w:t>
      </w:r>
      <w:r>
        <w:rPr>
          <w:rFonts w:hint="cs"/>
          <w:rtl/>
        </w:rPr>
        <w:t xml:space="preserve">קבע </w:t>
      </w:r>
      <w:r w:rsidR="00876888">
        <w:rPr>
          <w:rFonts w:hint="cs"/>
          <w:rtl/>
        </w:rPr>
        <w:t>ב</w:t>
      </w:r>
      <w:r>
        <w:rPr>
          <w:rFonts w:hint="cs"/>
          <w:rtl/>
        </w:rPr>
        <w:t>ת</w:t>
      </w:r>
      <w:r w:rsidR="00876888">
        <w:rPr>
          <w:rFonts w:hint="cs"/>
          <w:rtl/>
        </w:rPr>
        <w:t>ו</w:t>
      </w:r>
      <w:r>
        <w:rPr>
          <w:rFonts w:hint="cs"/>
          <w:rtl/>
        </w:rPr>
        <w:t>כנית כי "יש להכין מספר תכניות ומסמכי מדיניות אשר יסייעו במימוש החזון ויתוו את מדיניות הפיתוח של העיר", וב</w:t>
      </w:r>
      <w:r w:rsidR="00876888">
        <w:rPr>
          <w:rFonts w:hint="cs"/>
          <w:rtl/>
        </w:rPr>
        <w:t>הם</w:t>
      </w:r>
      <w:r>
        <w:rPr>
          <w:rFonts w:hint="cs"/>
          <w:rtl/>
        </w:rPr>
        <w:t xml:space="preserve"> "תכניות אב/מתאר שכונתיות לשכונות העיר"</w:t>
      </w:r>
      <w:r w:rsidR="004920C9">
        <w:rPr>
          <w:rFonts w:hint="cs"/>
          <w:rtl/>
        </w:rPr>
        <w:t>.</w:t>
      </w:r>
      <w:r>
        <w:rPr>
          <w:rFonts w:hint="cs"/>
          <w:rtl/>
        </w:rPr>
        <w:t xml:space="preserve"> </w:t>
      </w:r>
      <w:r w:rsidR="004920C9">
        <w:rPr>
          <w:rFonts w:hint="cs"/>
          <w:rtl/>
        </w:rPr>
        <w:t xml:space="preserve">יצוין כי </w:t>
      </w:r>
      <w:r w:rsidR="00876888">
        <w:rPr>
          <w:rFonts w:hint="cs"/>
          <w:rtl/>
        </w:rPr>
        <w:t xml:space="preserve">בעניין </w:t>
      </w:r>
      <w:r>
        <w:rPr>
          <w:rFonts w:hint="cs"/>
          <w:rtl/>
        </w:rPr>
        <w:t>ת</w:t>
      </w:r>
      <w:r w:rsidR="00876888">
        <w:rPr>
          <w:rFonts w:hint="cs"/>
          <w:rtl/>
        </w:rPr>
        <w:t>ו</w:t>
      </w:r>
      <w:r>
        <w:rPr>
          <w:rFonts w:hint="cs"/>
          <w:rtl/>
        </w:rPr>
        <w:t>כניות</w:t>
      </w:r>
      <w:r>
        <w:rPr>
          <w:rFonts w:hint="cs"/>
          <w:rtl/>
        </w:rPr>
        <w:t xml:space="preserve"> אב שכונתיות נקבע בדוח </w:t>
      </w:r>
      <w:r w:rsidR="00E73CC2">
        <w:rPr>
          <w:rFonts w:hint="cs"/>
          <w:rtl/>
        </w:rPr>
        <w:t>ה</w:t>
      </w:r>
      <w:r>
        <w:rPr>
          <w:rFonts w:hint="cs"/>
          <w:rtl/>
        </w:rPr>
        <w:t xml:space="preserve">מסכם </w:t>
      </w:r>
      <w:r w:rsidR="009B02C3">
        <w:rPr>
          <w:rFonts w:hint="cs"/>
          <w:rtl/>
        </w:rPr>
        <w:t>משנת 2014</w:t>
      </w:r>
      <w:r>
        <w:rPr>
          <w:rFonts w:hint="cs"/>
          <w:rtl/>
        </w:rPr>
        <w:t xml:space="preserve"> כי "על מנת שתכנית </w:t>
      </w:r>
      <w:r>
        <w:rPr>
          <w:rFonts w:hint="cs"/>
          <w:rtl/>
        </w:rPr>
        <w:t>המתע"ן</w:t>
      </w:r>
      <w:r>
        <w:rPr>
          <w:rFonts w:hint="cs"/>
          <w:rtl/>
        </w:rPr>
        <w:t xml:space="preserve"> תשתלב באופן אינטג</w:t>
      </w:r>
      <w:r w:rsidRPr="00A7759F">
        <w:rPr>
          <w:rFonts w:hint="cs"/>
          <w:rtl/>
        </w:rPr>
        <w:t xml:space="preserve">רטיבי עם התהליך של הכנת תכניות אב שכונתיות, דרוש כי בכל תכנית יפותח נספח תחבורה ציבורי ייחודי, שיוודא כי התכנית מבטיחה רמת נגישות גבוהה של האוכלוסייה לתחנות </w:t>
      </w:r>
      <w:r w:rsidRPr="00A7759F">
        <w:rPr>
          <w:rFonts w:hint="cs"/>
          <w:rtl/>
        </w:rPr>
        <w:t>המתע"ן</w:t>
      </w:r>
      <w:r w:rsidRPr="00A7759F">
        <w:rPr>
          <w:rFonts w:hint="cs"/>
          <w:rtl/>
        </w:rPr>
        <w:t xml:space="preserve"> ואי</w:t>
      </w:r>
      <w:r>
        <w:rPr>
          <w:rFonts w:hint="cs"/>
          <w:rtl/>
        </w:rPr>
        <w:t xml:space="preserve">נטגרציה עם שימושי הקרקע הסמוכים לתחנה. גודל התכנית ומיקום התחנה עשויים לקבוע רמות נגישות שונות כולל נגישות בהליכה או באופניים, קווי הזנה שכונתיים ואף מגרשי חנה וסע". </w:t>
      </w:r>
    </w:p>
    <w:p w:rsidR="008176E7" w:rsidP="0079763E">
      <w:pPr>
        <w:pStyle w:val="a"/>
        <w:keepNext/>
        <w:spacing w:line="269" w:lineRule="auto"/>
        <w:rPr>
          <w:rtl/>
        </w:rPr>
      </w:pPr>
    </w:p>
    <w:p w:rsidR="008176E7" w:rsidP="0079763E">
      <w:pPr>
        <w:keepNext/>
        <w:spacing w:line="269" w:lineRule="auto"/>
        <w:rPr>
          <w:b/>
          <w:bCs/>
          <w:rtl/>
        </w:rPr>
      </w:pPr>
      <w:r w:rsidRPr="00DD0A09">
        <w:rPr>
          <w:rFonts w:hint="cs"/>
          <w:b/>
          <w:bCs/>
          <w:rtl/>
        </w:rPr>
        <w:t xml:space="preserve">מבדיקות שערך משרד מבקר המדינה בעיריית ירושלים </w:t>
      </w:r>
      <w:r w:rsidR="00F11CD7">
        <w:rPr>
          <w:rFonts w:hint="cs"/>
          <w:b/>
          <w:bCs/>
          <w:rtl/>
        </w:rPr>
        <w:t xml:space="preserve">סמוך </w:t>
      </w:r>
      <w:r w:rsidRPr="00DD0A09">
        <w:rPr>
          <w:rFonts w:hint="cs"/>
          <w:b/>
          <w:bCs/>
          <w:rtl/>
        </w:rPr>
        <w:t>למועד סיום הביקורת עלה כי לכל</w:t>
      </w:r>
      <w:r w:rsidR="00BE6D2F">
        <w:rPr>
          <w:rFonts w:hint="cs"/>
          <w:b/>
          <w:bCs/>
          <w:rtl/>
        </w:rPr>
        <w:t xml:space="preserve"> שמונת</w:t>
      </w:r>
      <w:r w:rsidRPr="00DD0A09">
        <w:rPr>
          <w:rFonts w:hint="cs"/>
          <w:b/>
          <w:bCs/>
          <w:rtl/>
        </w:rPr>
        <w:t xml:space="preserve"> </w:t>
      </w:r>
      <w:r w:rsidR="00A93BCF">
        <w:rPr>
          <w:rFonts w:hint="cs"/>
          <w:b/>
          <w:bCs/>
          <w:rtl/>
        </w:rPr>
        <w:t>ה</w:t>
      </w:r>
      <w:r w:rsidRPr="00DD0A09">
        <w:rPr>
          <w:rFonts w:hint="cs"/>
          <w:b/>
          <w:bCs/>
          <w:rtl/>
        </w:rPr>
        <w:t>שכונות ו</w:t>
      </w:r>
      <w:r w:rsidR="00A93BCF">
        <w:rPr>
          <w:rFonts w:hint="cs"/>
          <w:b/>
          <w:bCs/>
          <w:rtl/>
        </w:rPr>
        <w:t>ה</w:t>
      </w:r>
      <w:r w:rsidRPr="00DD0A09">
        <w:rPr>
          <w:rFonts w:hint="cs"/>
          <w:b/>
          <w:bCs/>
          <w:rtl/>
        </w:rPr>
        <w:t xml:space="preserve">רובעים </w:t>
      </w:r>
      <w:r w:rsidR="00BE6D2F">
        <w:rPr>
          <w:rFonts w:hint="cs"/>
          <w:b/>
          <w:bCs/>
          <w:rtl/>
        </w:rPr>
        <w:t>במערב העיר ה</w:t>
      </w:r>
      <w:r w:rsidRPr="00DD0A09">
        <w:rPr>
          <w:rFonts w:hint="cs"/>
          <w:b/>
          <w:bCs/>
          <w:rtl/>
        </w:rPr>
        <w:t xml:space="preserve">מתוארים בדוח </w:t>
      </w:r>
      <w:r w:rsidR="00E73CC2">
        <w:rPr>
          <w:rFonts w:hint="cs"/>
          <w:b/>
          <w:bCs/>
          <w:rtl/>
        </w:rPr>
        <w:t>ה</w:t>
      </w:r>
      <w:r w:rsidRPr="00DD0A09">
        <w:rPr>
          <w:rFonts w:hint="cs"/>
          <w:b/>
          <w:bCs/>
          <w:rtl/>
        </w:rPr>
        <w:t xml:space="preserve">מסכם </w:t>
      </w:r>
      <w:r w:rsidR="009B02C3">
        <w:rPr>
          <w:rFonts w:hint="cs"/>
          <w:b/>
          <w:bCs/>
          <w:rtl/>
        </w:rPr>
        <w:t>משנת 2014</w:t>
      </w:r>
      <w:r w:rsidRPr="00DD0A09">
        <w:rPr>
          <w:rFonts w:hint="cs"/>
          <w:b/>
          <w:bCs/>
          <w:rtl/>
        </w:rPr>
        <w:t xml:space="preserve"> </w:t>
      </w:r>
      <w:r w:rsidR="00BB6748">
        <w:rPr>
          <w:rFonts w:hint="cs"/>
          <w:b/>
          <w:bCs/>
          <w:rtl/>
        </w:rPr>
        <w:t>יש</w:t>
      </w:r>
      <w:r w:rsidRPr="00DD0A09" w:rsidR="00BB6748">
        <w:rPr>
          <w:rFonts w:hint="cs"/>
          <w:b/>
          <w:bCs/>
          <w:rtl/>
        </w:rPr>
        <w:t xml:space="preserve"> </w:t>
      </w:r>
      <w:r>
        <w:rPr>
          <w:rFonts w:hint="cs"/>
          <w:b/>
          <w:bCs/>
          <w:rtl/>
        </w:rPr>
        <w:t>ת</w:t>
      </w:r>
      <w:r w:rsidR="00BE6D2F">
        <w:rPr>
          <w:rFonts w:hint="cs"/>
          <w:b/>
          <w:bCs/>
          <w:rtl/>
        </w:rPr>
        <w:t>ו</w:t>
      </w:r>
      <w:r>
        <w:rPr>
          <w:rFonts w:hint="cs"/>
          <w:b/>
          <w:bCs/>
          <w:rtl/>
        </w:rPr>
        <w:t>כנית</w:t>
      </w:r>
      <w:r w:rsidRPr="00DD0A09">
        <w:rPr>
          <w:rFonts w:hint="cs"/>
          <w:b/>
          <w:bCs/>
          <w:rtl/>
        </w:rPr>
        <w:t xml:space="preserve"> אב</w:t>
      </w:r>
      <w:r w:rsidR="00626E95">
        <w:rPr>
          <w:rFonts w:hint="cs"/>
          <w:b/>
          <w:bCs/>
          <w:rtl/>
        </w:rPr>
        <w:t xml:space="preserve"> או </w:t>
      </w:r>
      <w:r w:rsidR="00626E95">
        <w:rPr>
          <w:rFonts w:hint="cs"/>
          <w:b/>
          <w:bCs/>
          <w:rtl/>
        </w:rPr>
        <w:t>תוכנית</w:t>
      </w:r>
      <w:r w:rsidR="00626E95">
        <w:rPr>
          <w:rFonts w:hint="cs"/>
          <w:b/>
          <w:bCs/>
          <w:rtl/>
        </w:rPr>
        <w:t xml:space="preserve"> </w:t>
      </w:r>
      <w:r w:rsidRPr="00DD0A09">
        <w:rPr>
          <w:rFonts w:hint="cs"/>
          <w:b/>
          <w:bCs/>
          <w:rtl/>
        </w:rPr>
        <w:t>מתאר שכונתית</w:t>
      </w:r>
      <w:r w:rsidR="00343486">
        <w:rPr>
          <w:rFonts w:hint="cs"/>
          <w:b/>
          <w:bCs/>
          <w:rtl/>
        </w:rPr>
        <w:t xml:space="preserve"> (להלן - </w:t>
      </w:r>
      <w:r w:rsidR="00343486">
        <w:rPr>
          <w:rFonts w:hint="cs"/>
          <w:b/>
          <w:bCs/>
          <w:rtl/>
        </w:rPr>
        <w:t>ת</w:t>
      </w:r>
      <w:r w:rsidR="00035B99">
        <w:rPr>
          <w:rFonts w:hint="cs"/>
          <w:b/>
          <w:bCs/>
          <w:rtl/>
        </w:rPr>
        <w:t>ו</w:t>
      </w:r>
      <w:r w:rsidR="00343486">
        <w:rPr>
          <w:rFonts w:hint="cs"/>
          <w:b/>
          <w:bCs/>
          <w:rtl/>
        </w:rPr>
        <w:t>כנית</w:t>
      </w:r>
      <w:r w:rsidR="00343486">
        <w:rPr>
          <w:rFonts w:hint="cs"/>
          <w:b/>
          <w:bCs/>
          <w:rtl/>
        </w:rPr>
        <w:t xml:space="preserve"> שכונתית)</w:t>
      </w:r>
      <w:r w:rsidRPr="00DD0A09">
        <w:rPr>
          <w:rFonts w:hint="cs"/>
          <w:b/>
          <w:bCs/>
          <w:rtl/>
        </w:rPr>
        <w:t xml:space="preserve">; לעומת זאת, </w:t>
      </w:r>
      <w:r w:rsidR="00BB7841">
        <w:rPr>
          <w:rFonts w:hint="cs"/>
          <w:b/>
          <w:bCs/>
          <w:rtl/>
        </w:rPr>
        <w:t>מתוך</w:t>
      </w:r>
      <w:r w:rsidR="00BB6748">
        <w:rPr>
          <w:rFonts w:hint="cs"/>
          <w:b/>
          <w:bCs/>
          <w:rtl/>
        </w:rPr>
        <w:t xml:space="preserve"> 14 שכונות וכפרים</w:t>
      </w:r>
      <w:r w:rsidR="00C5044B">
        <w:rPr>
          <w:rFonts w:hint="cs"/>
          <w:b/>
          <w:bCs/>
          <w:rtl/>
        </w:rPr>
        <w:t xml:space="preserve"> (להלן - שכונות)</w:t>
      </w:r>
      <w:r w:rsidR="00BB6748">
        <w:rPr>
          <w:rFonts w:hint="cs"/>
          <w:b/>
          <w:bCs/>
          <w:rtl/>
        </w:rPr>
        <w:t xml:space="preserve"> </w:t>
      </w:r>
      <w:r w:rsidRPr="00DD0A09">
        <w:rPr>
          <w:rFonts w:hint="cs"/>
          <w:b/>
          <w:bCs/>
          <w:rtl/>
        </w:rPr>
        <w:t xml:space="preserve">במזרח העיר </w:t>
      </w:r>
      <w:r w:rsidR="00BB6748">
        <w:rPr>
          <w:rFonts w:hint="cs"/>
          <w:b/>
          <w:bCs/>
          <w:rtl/>
        </w:rPr>
        <w:t>המתוארים ב</w:t>
      </w:r>
      <w:r w:rsidR="00802AB2">
        <w:rPr>
          <w:rFonts w:hint="cs"/>
          <w:b/>
          <w:bCs/>
          <w:rtl/>
        </w:rPr>
        <w:t>אותו ה</w:t>
      </w:r>
      <w:r w:rsidR="00BB6748">
        <w:rPr>
          <w:rFonts w:hint="cs"/>
          <w:b/>
          <w:bCs/>
          <w:rtl/>
        </w:rPr>
        <w:t>דוח, רק לש</w:t>
      </w:r>
      <w:r w:rsidR="006303B1">
        <w:rPr>
          <w:rFonts w:hint="cs"/>
          <w:b/>
          <w:bCs/>
          <w:rtl/>
        </w:rPr>
        <w:t>ת</w:t>
      </w:r>
      <w:r w:rsidR="00BB6748">
        <w:rPr>
          <w:rFonts w:hint="cs"/>
          <w:b/>
          <w:bCs/>
          <w:rtl/>
        </w:rPr>
        <w:t xml:space="preserve">יים יש </w:t>
      </w:r>
      <w:r w:rsidR="00BB6748">
        <w:rPr>
          <w:rFonts w:hint="cs"/>
          <w:b/>
          <w:bCs/>
          <w:rtl/>
        </w:rPr>
        <w:t>תוכנית</w:t>
      </w:r>
      <w:r w:rsidR="00BB6748">
        <w:rPr>
          <w:rFonts w:hint="cs"/>
          <w:b/>
          <w:bCs/>
          <w:rtl/>
        </w:rPr>
        <w:t xml:space="preserve"> שכונתית</w:t>
      </w:r>
      <w:r>
        <w:rPr>
          <w:rStyle w:val="FootnoteReference"/>
          <w:b/>
          <w:bCs/>
          <w:rtl/>
        </w:rPr>
        <w:footnoteReference w:id="17"/>
      </w:r>
      <w:r w:rsidR="00035B99">
        <w:rPr>
          <w:rFonts w:hint="cs"/>
          <w:b/>
          <w:bCs/>
          <w:rtl/>
        </w:rPr>
        <w:t>.</w:t>
      </w:r>
      <w:r>
        <w:rPr>
          <w:rFonts w:hint="cs"/>
          <w:b/>
          <w:bCs/>
          <w:rtl/>
        </w:rPr>
        <w:t xml:space="preserve"> </w:t>
      </w:r>
      <w:r w:rsidR="00035B99">
        <w:rPr>
          <w:rFonts w:hint="cs"/>
          <w:b/>
          <w:bCs/>
          <w:rtl/>
        </w:rPr>
        <w:t xml:space="preserve">עבור 12 השכונות </w:t>
      </w:r>
      <w:r w:rsidR="00C5044B">
        <w:rPr>
          <w:rFonts w:hint="cs"/>
          <w:b/>
          <w:bCs/>
          <w:rtl/>
        </w:rPr>
        <w:t>האחרות</w:t>
      </w:r>
      <w:r w:rsidR="00035B99">
        <w:rPr>
          <w:rFonts w:hint="cs"/>
          <w:b/>
          <w:bCs/>
          <w:rtl/>
        </w:rPr>
        <w:t xml:space="preserve"> אין כל </w:t>
      </w:r>
      <w:r w:rsidR="006A0D2B">
        <w:rPr>
          <w:rFonts w:hint="cs"/>
          <w:b/>
          <w:bCs/>
          <w:rtl/>
        </w:rPr>
        <w:t>ת</w:t>
      </w:r>
      <w:r w:rsidR="00035B99">
        <w:rPr>
          <w:rFonts w:hint="cs"/>
          <w:b/>
          <w:bCs/>
          <w:rtl/>
        </w:rPr>
        <w:t>ו</w:t>
      </w:r>
      <w:r w:rsidR="006A0D2B">
        <w:rPr>
          <w:rFonts w:hint="cs"/>
          <w:b/>
          <w:bCs/>
          <w:rtl/>
        </w:rPr>
        <w:t>כנית</w:t>
      </w:r>
      <w:r w:rsidR="006A0D2B">
        <w:rPr>
          <w:rFonts w:hint="cs"/>
          <w:b/>
          <w:bCs/>
          <w:rtl/>
        </w:rPr>
        <w:t xml:space="preserve"> שכונתית ו</w:t>
      </w:r>
      <w:r w:rsidR="001C7266">
        <w:rPr>
          <w:rFonts w:hint="cs"/>
          <w:b/>
          <w:bCs/>
          <w:rtl/>
        </w:rPr>
        <w:t>ממילא גם אין</w:t>
      </w:r>
      <w:r w:rsidR="009A7210">
        <w:rPr>
          <w:rFonts w:hint="cs"/>
          <w:b/>
          <w:bCs/>
          <w:rtl/>
        </w:rPr>
        <w:t xml:space="preserve"> </w:t>
      </w:r>
      <w:r>
        <w:rPr>
          <w:rFonts w:hint="cs"/>
          <w:b/>
          <w:bCs/>
          <w:rtl/>
        </w:rPr>
        <w:t>נספחי תחבורה</w:t>
      </w:r>
      <w:r w:rsidRPr="00CA4105">
        <w:rPr>
          <w:rFonts w:hint="cs"/>
          <w:b/>
          <w:bCs/>
          <w:rtl/>
        </w:rPr>
        <w:t xml:space="preserve">. </w:t>
      </w:r>
      <w:r w:rsidR="0079011D">
        <w:rPr>
          <w:rFonts w:hint="cs"/>
          <w:b/>
          <w:bCs/>
          <w:rtl/>
        </w:rPr>
        <w:t>ולכן,</w:t>
      </w:r>
      <w:r w:rsidRPr="00CC3272">
        <w:rPr>
          <w:rFonts w:hint="cs"/>
          <w:b/>
          <w:bCs/>
          <w:rtl/>
        </w:rPr>
        <w:t xml:space="preserve"> </w:t>
      </w:r>
      <w:r w:rsidR="0030778C">
        <w:rPr>
          <w:rFonts w:hint="cs"/>
          <w:b/>
          <w:bCs/>
          <w:rtl/>
        </w:rPr>
        <w:t>ה</w:t>
      </w:r>
      <w:r w:rsidR="00035B99">
        <w:rPr>
          <w:rFonts w:hint="cs"/>
          <w:b/>
          <w:bCs/>
          <w:rtl/>
        </w:rPr>
        <w:t xml:space="preserve">תכנון של מערך </w:t>
      </w:r>
      <w:r w:rsidR="00035B99">
        <w:rPr>
          <w:rFonts w:hint="cs"/>
          <w:b/>
          <w:bCs/>
          <w:rtl/>
        </w:rPr>
        <w:t>תח</w:t>
      </w:r>
      <w:r w:rsidR="00BB6748">
        <w:rPr>
          <w:rFonts w:hint="cs"/>
          <w:b/>
          <w:bCs/>
          <w:rtl/>
        </w:rPr>
        <w:t>"צ</w:t>
      </w:r>
      <w:r w:rsidR="00035B99">
        <w:rPr>
          <w:rFonts w:hint="cs"/>
          <w:b/>
          <w:bCs/>
          <w:rtl/>
        </w:rPr>
        <w:t xml:space="preserve"> </w:t>
      </w:r>
      <w:r w:rsidRPr="00CC3272">
        <w:rPr>
          <w:rFonts w:hint="cs"/>
          <w:b/>
          <w:bCs/>
          <w:rtl/>
        </w:rPr>
        <w:t xml:space="preserve">ברוב השכונות בחלקה המזרחי של </w:t>
      </w:r>
      <w:r w:rsidR="006A0D2B">
        <w:rPr>
          <w:rFonts w:hint="cs"/>
          <w:b/>
          <w:bCs/>
          <w:rtl/>
        </w:rPr>
        <w:t>ה</w:t>
      </w:r>
      <w:r w:rsidRPr="00CC3272">
        <w:rPr>
          <w:rFonts w:hint="cs"/>
          <w:b/>
          <w:bCs/>
          <w:rtl/>
        </w:rPr>
        <w:t>עיר ירושלים</w:t>
      </w:r>
      <w:r w:rsidR="007B7D36">
        <w:rPr>
          <w:rFonts w:hint="cs"/>
          <w:b/>
          <w:bCs/>
          <w:rtl/>
        </w:rPr>
        <w:t xml:space="preserve"> הוא חלקי בלבד</w:t>
      </w:r>
      <w:r w:rsidR="00B916EF">
        <w:rPr>
          <w:rFonts w:hint="cs"/>
          <w:b/>
          <w:bCs/>
          <w:rtl/>
        </w:rPr>
        <w:t>.</w:t>
      </w:r>
      <w:r>
        <w:rPr>
          <w:rFonts w:hint="cs"/>
          <w:b/>
          <w:bCs/>
          <w:rtl/>
        </w:rPr>
        <w:t xml:space="preserve"> </w:t>
      </w:r>
    </w:p>
    <w:p w:rsidR="00836EB2">
      <w:pPr>
        <w:bidi w:val="0"/>
        <w:spacing w:after="200" w:line="276" w:lineRule="auto"/>
      </w:pPr>
      <w:r>
        <w:rPr>
          <w:bCs/>
        </w:rPr>
        <w:br w:type="page"/>
      </w:r>
    </w:p>
    <w:p w:rsidR="008D4DFC" w:rsidP="0079763E">
      <w:pPr>
        <w:pStyle w:val="Heading3"/>
        <w:spacing w:before="0" w:line="269" w:lineRule="auto"/>
        <w:rPr>
          <w:rtl/>
        </w:rPr>
      </w:pPr>
      <w:r>
        <w:rPr>
          <w:rFonts w:hint="cs"/>
          <w:rtl/>
        </w:rPr>
        <w:t>השירות לנוסע</w:t>
      </w:r>
      <w:r w:rsidR="00F058C8">
        <w:rPr>
          <w:rFonts w:hint="cs"/>
          <w:rtl/>
        </w:rPr>
        <w:t xml:space="preserve"> בתח</w:t>
      </w:r>
      <w:r w:rsidR="0061779E">
        <w:rPr>
          <w:rFonts w:hint="cs"/>
          <w:rtl/>
        </w:rPr>
        <w:t>בורה הציבורית</w:t>
      </w:r>
      <w:r w:rsidR="00F058C8">
        <w:rPr>
          <w:rFonts w:hint="cs"/>
          <w:rtl/>
        </w:rPr>
        <w:t xml:space="preserve"> בירושלים</w:t>
      </w:r>
    </w:p>
    <w:p w:rsidR="008D4DFC" w:rsidRPr="00966527" w:rsidP="0079763E">
      <w:pPr>
        <w:pStyle w:val="a"/>
        <w:spacing w:line="269" w:lineRule="auto"/>
        <w:rPr>
          <w:rtl/>
        </w:rPr>
      </w:pPr>
    </w:p>
    <w:p w:rsidR="008D4DFC" w:rsidP="0079763E">
      <w:pPr>
        <w:spacing w:line="269" w:lineRule="auto"/>
        <w:rPr>
          <w:rFonts w:eastAsia="Times New Roman"/>
          <w:rtl/>
          <w:lang w:eastAsia="he-IL"/>
        </w:rPr>
      </w:pPr>
      <w:r>
        <w:rPr>
          <w:rFonts w:eastAsia="Times New Roman" w:hint="cs"/>
          <w:rtl/>
          <w:lang w:eastAsia="he-IL"/>
        </w:rPr>
        <w:t xml:space="preserve">הגדלת היקף השימוש </w:t>
      </w:r>
      <w:r>
        <w:rPr>
          <w:rFonts w:eastAsia="Times New Roman" w:hint="cs"/>
          <w:rtl/>
          <w:lang w:eastAsia="he-IL"/>
        </w:rPr>
        <w:t>בתח</w:t>
      </w:r>
      <w:r w:rsidR="00A64528">
        <w:rPr>
          <w:rFonts w:eastAsia="Times New Roman" w:hint="cs"/>
          <w:rtl/>
          <w:lang w:eastAsia="he-IL"/>
        </w:rPr>
        <w:t>"צ</w:t>
      </w:r>
      <w:r>
        <w:rPr>
          <w:rFonts w:eastAsia="Times New Roman" w:hint="cs"/>
          <w:rtl/>
          <w:lang w:eastAsia="he-IL"/>
        </w:rPr>
        <w:t xml:space="preserve"> תורמת לחיסכון בהשקעה בתשתיות, לצמצום אובדן שעות עבודה, לקיצור </w:t>
      </w:r>
      <w:r w:rsidR="00184E57">
        <w:rPr>
          <w:rFonts w:eastAsia="Times New Roman" w:hint="cs"/>
          <w:rtl/>
          <w:lang w:eastAsia="he-IL"/>
        </w:rPr>
        <w:t xml:space="preserve">של </w:t>
      </w:r>
      <w:r>
        <w:rPr>
          <w:rFonts w:eastAsia="Times New Roman" w:hint="cs"/>
          <w:rtl/>
          <w:lang w:eastAsia="he-IL"/>
        </w:rPr>
        <w:t>פקקי תנועה, למניעה של תאונות דרכים ול</w:t>
      </w:r>
      <w:r w:rsidR="00A64528">
        <w:rPr>
          <w:rFonts w:eastAsia="Times New Roman" w:hint="cs"/>
          <w:rtl/>
          <w:lang w:eastAsia="he-IL"/>
        </w:rPr>
        <w:t>הפחתת</w:t>
      </w:r>
      <w:r>
        <w:rPr>
          <w:rFonts w:eastAsia="Times New Roman" w:hint="cs"/>
          <w:rtl/>
          <w:lang w:eastAsia="he-IL"/>
        </w:rPr>
        <w:t xml:space="preserve"> זיהום האוויר. </w:t>
      </w:r>
      <w:r w:rsidR="00A64528">
        <w:rPr>
          <w:rFonts w:eastAsia="Times New Roman" w:hint="cs"/>
          <w:rtl/>
          <w:lang w:eastAsia="he-IL"/>
        </w:rPr>
        <w:t xml:space="preserve">הגדלת היקף השימוש יכולה להיעשות </w:t>
      </w:r>
      <w:r>
        <w:rPr>
          <w:rFonts w:eastAsia="Times New Roman" w:hint="cs"/>
          <w:rtl/>
          <w:lang w:eastAsia="he-IL"/>
        </w:rPr>
        <w:t xml:space="preserve">בין היתר באמצעות </w:t>
      </w:r>
      <w:r>
        <w:rPr>
          <w:rFonts w:eastAsia="Times New Roman" w:hint="cs"/>
          <w:rtl/>
          <w:lang w:eastAsia="he-IL"/>
        </w:rPr>
        <w:t>הנגש</w:t>
      </w:r>
      <w:r w:rsidR="00A64528">
        <w:rPr>
          <w:rFonts w:eastAsia="Times New Roman" w:hint="cs"/>
          <w:rtl/>
          <w:lang w:eastAsia="he-IL"/>
        </w:rPr>
        <w:t>ת</w:t>
      </w:r>
      <w:r>
        <w:rPr>
          <w:rFonts w:eastAsia="Times New Roman" w:hint="cs"/>
          <w:rtl/>
          <w:lang w:eastAsia="he-IL"/>
        </w:rPr>
        <w:t xml:space="preserve"> </w:t>
      </w:r>
      <w:r w:rsidR="00A64528">
        <w:rPr>
          <w:rFonts w:eastAsia="Times New Roman" w:hint="cs"/>
          <w:rtl/>
          <w:lang w:eastAsia="he-IL"/>
        </w:rPr>
        <w:t xml:space="preserve">השירות </w:t>
      </w:r>
      <w:r>
        <w:rPr>
          <w:rFonts w:eastAsia="Times New Roman" w:hint="cs"/>
          <w:rtl/>
          <w:lang w:eastAsia="he-IL"/>
        </w:rPr>
        <w:t>ושיפור</w:t>
      </w:r>
      <w:r w:rsidR="00A64528">
        <w:rPr>
          <w:rFonts w:eastAsia="Times New Roman" w:hint="cs"/>
          <w:rtl/>
          <w:lang w:eastAsia="he-IL"/>
        </w:rPr>
        <w:t>ו</w:t>
      </w:r>
      <w:r>
        <w:rPr>
          <w:rFonts w:eastAsia="Times New Roman" w:hint="cs"/>
          <w:rtl/>
          <w:lang w:eastAsia="he-IL"/>
        </w:rPr>
        <w:t>.</w:t>
      </w:r>
    </w:p>
    <w:p w:rsidR="008D4DFC" w:rsidP="0079763E">
      <w:pPr>
        <w:pStyle w:val="a"/>
        <w:spacing w:line="269" w:lineRule="auto"/>
        <w:rPr>
          <w:rtl/>
        </w:rPr>
      </w:pPr>
    </w:p>
    <w:p w:rsidR="008D4DFC" w:rsidP="0079763E">
      <w:pPr>
        <w:spacing w:line="269" w:lineRule="auto"/>
        <w:ind w:left="-2"/>
        <w:rPr>
          <w:rtl/>
        </w:rPr>
      </w:pPr>
      <w:r w:rsidRPr="00393C66">
        <w:rPr>
          <w:rtl/>
        </w:rPr>
        <w:t>כאמור לעיל</w:t>
      </w:r>
      <w:r w:rsidR="00A64528">
        <w:rPr>
          <w:rFonts w:hint="cs"/>
          <w:rtl/>
        </w:rPr>
        <w:t>, בשנת 2018 מנתה</w:t>
      </w:r>
      <w:r w:rsidRPr="00393C66">
        <w:rPr>
          <w:rtl/>
        </w:rPr>
        <w:t xml:space="preserve"> אוכלוסיית העיר </w:t>
      </w:r>
      <w:r w:rsidR="00A64528">
        <w:rPr>
          <w:rFonts w:hint="cs"/>
          <w:rtl/>
        </w:rPr>
        <w:t>920 אלף תושבים בקירוב</w:t>
      </w:r>
      <w:r w:rsidR="005F4170">
        <w:rPr>
          <w:rFonts w:hint="cs"/>
          <w:rtl/>
        </w:rPr>
        <w:t xml:space="preserve">. תושבי העיר משתייכים </w:t>
      </w:r>
      <w:r w:rsidR="00A64528">
        <w:rPr>
          <w:rFonts w:hint="cs"/>
          <w:rtl/>
        </w:rPr>
        <w:t>ל</w:t>
      </w:r>
      <w:r w:rsidRPr="00F91946">
        <w:rPr>
          <w:rFonts w:hint="cs"/>
          <w:rtl/>
        </w:rPr>
        <w:t>שלושה מגזרי אוכלוסיי</w:t>
      </w:r>
      <w:r w:rsidRPr="00F91946">
        <w:rPr>
          <w:rFonts w:hint="eastAsia"/>
          <w:rtl/>
        </w:rPr>
        <w:t>ה</w:t>
      </w:r>
      <w:r w:rsidRPr="00F91946">
        <w:rPr>
          <w:rFonts w:hint="cs"/>
          <w:rtl/>
        </w:rPr>
        <w:t xml:space="preserve"> </w:t>
      </w:r>
      <w:r w:rsidRPr="00966527">
        <w:rPr>
          <w:rFonts w:eastAsia="Times New Roman" w:hint="cs"/>
          <w:rtl/>
          <w:lang w:eastAsia="he-IL"/>
        </w:rPr>
        <w:t>עיקריים</w:t>
      </w:r>
      <w:r w:rsidRPr="00F91946">
        <w:rPr>
          <w:rFonts w:hint="cs"/>
          <w:rtl/>
        </w:rPr>
        <w:t xml:space="preserve">: </w:t>
      </w:r>
      <w:r>
        <w:rPr>
          <w:rFonts w:hint="cs"/>
          <w:rtl/>
        </w:rPr>
        <w:t>המגזר הכללי</w:t>
      </w:r>
      <w:r w:rsidR="00A64528">
        <w:rPr>
          <w:rFonts w:hint="cs"/>
          <w:rtl/>
        </w:rPr>
        <w:t>,</w:t>
      </w:r>
      <w:r>
        <w:rPr>
          <w:rFonts w:hint="cs"/>
          <w:rtl/>
        </w:rPr>
        <w:t xml:space="preserve"> המגזר החרדי והמגזר הערבי. לכל אחד מהמגזרים </w:t>
      </w:r>
      <w:r w:rsidR="00A64528">
        <w:rPr>
          <w:rFonts w:hint="cs"/>
          <w:rtl/>
        </w:rPr>
        <w:t xml:space="preserve">יש </w:t>
      </w:r>
      <w:r>
        <w:rPr>
          <w:rFonts w:hint="cs"/>
          <w:rtl/>
        </w:rPr>
        <w:t xml:space="preserve">מרכז עסקים עירוני (להלן - </w:t>
      </w:r>
      <w:r>
        <w:rPr>
          <w:rFonts w:hint="cs"/>
          <w:rtl/>
        </w:rPr>
        <w:t>מע"ר</w:t>
      </w:r>
      <w:r>
        <w:rPr>
          <w:rFonts w:hint="cs"/>
          <w:rtl/>
        </w:rPr>
        <w:t xml:space="preserve">) </w:t>
      </w:r>
      <w:r w:rsidR="00A64528">
        <w:rPr>
          <w:rFonts w:hint="cs"/>
          <w:rtl/>
        </w:rPr>
        <w:t xml:space="preserve">המשרת אותו: </w:t>
      </w:r>
      <w:r w:rsidR="00A64528">
        <w:rPr>
          <w:rFonts w:hint="cs"/>
          <w:rtl/>
        </w:rPr>
        <w:t>מע"ר</w:t>
      </w:r>
      <w:r w:rsidR="00A64528">
        <w:rPr>
          <w:rFonts w:hint="cs"/>
          <w:rtl/>
        </w:rPr>
        <w:t xml:space="preserve"> </w:t>
      </w:r>
      <w:r>
        <w:rPr>
          <w:rFonts w:hint="cs"/>
          <w:rtl/>
        </w:rPr>
        <w:t xml:space="preserve">כללי באזור שוק מחנה יהודה ורחוב יפו; </w:t>
      </w:r>
      <w:r>
        <w:rPr>
          <w:rFonts w:hint="cs"/>
          <w:rtl/>
        </w:rPr>
        <w:t>מע"ר</w:t>
      </w:r>
      <w:r>
        <w:rPr>
          <w:rFonts w:hint="cs"/>
          <w:rtl/>
        </w:rPr>
        <w:t xml:space="preserve"> חרדי באזור גאולה; </w:t>
      </w:r>
      <w:r>
        <w:rPr>
          <w:rFonts w:hint="cs"/>
          <w:rtl/>
        </w:rPr>
        <w:t>ו</w:t>
      </w:r>
      <w:r w:rsidRPr="00D10475">
        <w:rPr>
          <w:rtl/>
        </w:rPr>
        <w:t>מע"ר</w:t>
      </w:r>
      <w:r w:rsidRPr="00D10475">
        <w:rPr>
          <w:rtl/>
        </w:rPr>
        <w:t xml:space="preserve"> ערבי </w:t>
      </w:r>
      <w:r w:rsidR="00A64528">
        <w:rPr>
          <w:rFonts w:hint="cs"/>
          <w:rtl/>
        </w:rPr>
        <w:t xml:space="preserve">- </w:t>
      </w:r>
      <w:r w:rsidRPr="00D10475">
        <w:rPr>
          <w:rtl/>
        </w:rPr>
        <w:t>מצפון לעיר העתיקה</w:t>
      </w:r>
      <w:r>
        <w:rPr>
          <w:rFonts w:hint="cs"/>
          <w:rtl/>
        </w:rPr>
        <w:t>.</w:t>
      </w:r>
      <w:r w:rsidR="009A7210">
        <w:rPr>
          <w:rFonts w:hint="cs"/>
          <w:rtl/>
        </w:rPr>
        <w:t xml:space="preserve"> </w:t>
      </w:r>
      <w:r>
        <w:rPr>
          <w:rFonts w:hint="cs"/>
          <w:rtl/>
        </w:rPr>
        <w:t xml:space="preserve">לכל מגזר </w:t>
      </w:r>
      <w:r w:rsidR="00A64528">
        <w:rPr>
          <w:rFonts w:hint="cs"/>
          <w:rtl/>
        </w:rPr>
        <w:t xml:space="preserve">יש גם </w:t>
      </w:r>
      <w:r>
        <w:rPr>
          <w:rFonts w:hint="cs"/>
          <w:rtl/>
        </w:rPr>
        <w:t>דפוסי פעילו</w:t>
      </w:r>
      <w:r w:rsidR="00A93BCF">
        <w:rPr>
          <w:rFonts w:hint="cs"/>
          <w:rtl/>
        </w:rPr>
        <w:t>ת</w:t>
      </w:r>
      <w:r>
        <w:rPr>
          <w:rFonts w:hint="cs"/>
          <w:rtl/>
        </w:rPr>
        <w:t xml:space="preserve"> </w:t>
      </w:r>
      <w:r w:rsidR="00A64528">
        <w:rPr>
          <w:rFonts w:hint="cs"/>
          <w:rtl/>
        </w:rPr>
        <w:t xml:space="preserve">ייחודיים לו </w:t>
      </w:r>
      <w:r>
        <w:rPr>
          <w:rFonts w:hint="cs"/>
          <w:rtl/>
        </w:rPr>
        <w:t xml:space="preserve">ושעות פעילות </w:t>
      </w:r>
      <w:r w:rsidR="00AB7614">
        <w:rPr>
          <w:rFonts w:hint="cs"/>
          <w:rtl/>
        </w:rPr>
        <w:t>משלו</w:t>
      </w:r>
      <w:r>
        <w:rPr>
          <w:rFonts w:hint="cs"/>
          <w:rtl/>
        </w:rPr>
        <w:t>.</w:t>
      </w:r>
      <w:r w:rsidR="00747718">
        <w:rPr>
          <w:rFonts w:hint="cs"/>
          <w:rtl/>
        </w:rPr>
        <w:t xml:space="preserve"> </w:t>
      </w:r>
      <w:r w:rsidR="005F4170">
        <w:rPr>
          <w:rFonts w:hint="cs"/>
          <w:rtl/>
        </w:rPr>
        <w:t xml:space="preserve">כל אלו </w:t>
      </w:r>
      <w:r w:rsidR="00BF7D1F">
        <w:rPr>
          <w:rFonts w:hint="cs"/>
          <w:rtl/>
        </w:rPr>
        <w:t>מכתיבים את</w:t>
      </w:r>
      <w:r w:rsidR="005F4170">
        <w:rPr>
          <w:rFonts w:hint="cs"/>
          <w:rtl/>
        </w:rPr>
        <w:t xml:space="preserve"> צורכי התחבורה בעיר. </w:t>
      </w:r>
      <w:r w:rsidR="00747718">
        <w:rPr>
          <w:rFonts w:hint="cs"/>
          <w:rtl/>
        </w:rPr>
        <w:t xml:space="preserve">כמו כן, </w:t>
      </w:r>
      <w:r w:rsidR="005F4170">
        <w:rPr>
          <w:rFonts w:hint="cs"/>
          <w:rtl/>
        </w:rPr>
        <w:t>ב</w:t>
      </w:r>
      <w:r w:rsidR="00747718">
        <w:rPr>
          <w:rFonts w:hint="cs"/>
          <w:rtl/>
        </w:rPr>
        <w:t>י</w:t>
      </w:r>
      <w:r>
        <w:rPr>
          <w:rFonts w:hint="cs"/>
          <w:rtl/>
        </w:rPr>
        <w:t xml:space="preserve">רושלים </w:t>
      </w:r>
      <w:r w:rsidR="005F4170">
        <w:rPr>
          <w:rFonts w:hint="cs"/>
          <w:rtl/>
        </w:rPr>
        <w:t xml:space="preserve">נערכים לעיתים קרובות </w:t>
      </w:r>
      <w:r>
        <w:rPr>
          <w:rFonts w:hint="cs"/>
          <w:rtl/>
        </w:rPr>
        <w:t>אירועים מיוחדים</w:t>
      </w:r>
      <w:r>
        <w:rPr>
          <w:rStyle w:val="FootnoteReference"/>
          <w:rtl/>
        </w:rPr>
        <w:footnoteReference w:id="18"/>
      </w:r>
      <w:r w:rsidR="00AB7614">
        <w:rPr>
          <w:rFonts w:hint="cs"/>
          <w:rtl/>
        </w:rPr>
        <w:t>,</w:t>
      </w:r>
      <w:r>
        <w:rPr>
          <w:rFonts w:hint="cs"/>
          <w:rtl/>
        </w:rPr>
        <w:t xml:space="preserve"> </w:t>
      </w:r>
      <w:r w:rsidR="00AB7614">
        <w:rPr>
          <w:rFonts w:hint="cs"/>
          <w:rtl/>
        </w:rPr>
        <w:t>המשפיעים</w:t>
      </w:r>
      <w:r>
        <w:rPr>
          <w:rFonts w:hint="cs"/>
          <w:rtl/>
        </w:rPr>
        <w:t xml:space="preserve"> על התחבורה בכלל ועל </w:t>
      </w:r>
      <w:r>
        <w:rPr>
          <w:rFonts w:hint="cs"/>
          <w:rtl/>
        </w:rPr>
        <w:t>התח</w:t>
      </w:r>
      <w:r w:rsidR="00E44F3C">
        <w:rPr>
          <w:rFonts w:hint="cs"/>
          <w:rtl/>
        </w:rPr>
        <w:t>"צ</w:t>
      </w:r>
      <w:r>
        <w:rPr>
          <w:rFonts w:hint="cs"/>
          <w:rtl/>
        </w:rPr>
        <w:t xml:space="preserve"> בפרט</w:t>
      </w:r>
      <w:r w:rsidR="00A64528">
        <w:rPr>
          <w:rFonts w:hint="cs"/>
          <w:rtl/>
        </w:rPr>
        <w:t xml:space="preserve">, </w:t>
      </w:r>
      <w:r w:rsidR="005F4170">
        <w:rPr>
          <w:rFonts w:hint="cs"/>
          <w:rtl/>
        </w:rPr>
        <w:t xml:space="preserve">לדוגמה </w:t>
      </w:r>
      <w:r>
        <w:rPr>
          <w:rFonts w:hint="cs"/>
          <w:rtl/>
        </w:rPr>
        <w:t>אירועים דתיים</w:t>
      </w:r>
      <w:r w:rsidR="00A64528">
        <w:rPr>
          <w:rFonts w:hint="cs"/>
          <w:rtl/>
        </w:rPr>
        <w:t>,</w:t>
      </w:r>
      <w:r>
        <w:rPr>
          <w:rFonts w:hint="cs"/>
          <w:rtl/>
        </w:rPr>
        <w:t xml:space="preserve"> מרוצים ומרתונים</w:t>
      </w:r>
      <w:r w:rsidR="00A64528">
        <w:rPr>
          <w:rFonts w:hint="cs"/>
          <w:rtl/>
        </w:rPr>
        <w:t>,</w:t>
      </w:r>
      <w:r>
        <w:rPr>
          <w:rFonts w:hint="cs"/>
          <w:rtl/>
        </w:rPr>
        <w:t xml:space="preserve"> צעדות</w:t>
      </w:r>
      <w:r w:rsidR="00A64528">
        <w:rPr>
          <w:rFonts w:hint="cs"/>
          <w:rtl/>
        </w:rPr>
        <w:t>,</w:t>
      </w:r>
      <w:r>
        <w:rPr>
          <w:rFonts w:hint="cs"/>
          <w:rtl/>
        </w:rPr>
        <w:t xml:space="preserve"> פסטיבלים</w:t>
      </w:r>
      <w:r w:rsidR="00A64528">
        <w:rPr>
          <w:rFonts w:hint="cs"/>
          <w:rtl/>
        </w:rPr>
        <w:t>,</w:t>
      </w:r>
      <w:r>
        <w:rPr>
          <w:rFonts w:hint="cs"/>
          <w:rtl/>
        </w:rPr>
        <w:t xml:space="preserve"> הפגנות</w:t>
      </w:r>
      <w:r w:rsidR="00A269B6">
        <w:rPr>
          <w:rFonts w:hint="cs"/>
          <w:rtl/>
        </w:rPr>
        <w:t xml:space="preserve">, </w:t>
      </w:r>
      <w:r>
        <w:rPr>
          <w:rFonts w:hint="cs"/>
          <w:rtl/>
        </w:rPr>
        <w:t>ביקורי אח</w:t>
      </w:r>
      <w:r w:rsidR="00272E3D">
        <w:rPr>
          <w:rFonts w:hint="cs"/>
          <w:rtl/>
        </w:rPr>
        <w:t>"</w:t>
      </w:r>
      <w:r>
        <w:rPr>
          <w:rFonts w:hint="cs"/>
          <w:rtl/>
        </w:rPr>
        <w:t>מים</w:t>
      </w:r>
      <w:r w:rsidR="00A269B6">
        <w:rPr>
          <w:rFonts w:hint="cs"/>
          <w:rtl/>
        </w:rPr>
        <w:t xml:space="preserve"> ובשנים עברו</w:t>
      </w:r>
      <w:r w:rsidR="00A86B54">
        <w:rPr>
          <w:rFonts w:hint="cs"/>
          <w:rtl/>
        </w:rPr>
        <w:t xml:space="preserve"> -</w:t>
      </w:r>
      <w:r w:rsidR="00A269B6">
        <w:rPr>
          <w:rFonts w:hint="cs"/>
          <w:rtl/>
        </w:rPr>
        <w:t xml:space="preserve"> אף אירועים </w:t>
      </w:r>
      <w:r w:rsidR="00A269B6">
        <w:rPr>
          <w:rFonts w:hint="cs"/>
          <w:rtl/>
        </w:rPr>
        <w:t>בטחוניים</w:t>
      </w:r>
      <w:r w:rsidR="005F4170">
        <w:rPr>
          <w:rFonts w:hint="cs"/>
          <w:rtl/>
        </w:rPr>
        <w:t>. יתרה מכך, ב</w:t>
      </w:r>
      <w:r>
        <w:rPr>
          <w:rFonts w:hint="cs"/>
          <w:rtl/>
        </w:rPr>
        <w:t xml:space="preserve">חודש </w:t>
      </w:r>
      <w:r w:rsidR="00A221F4">
        <w:rPr>
          <w:rFonts w:hint="cs"/>
          <w:rtl/>
        </w:rPr>
        <w:t>הרמדאן</w:t>
      </w:r>
      <w:r>
        <w:rPr>
          <w:rFonts w:hint="cs"/>
          <w:rtl/>
        </w:rPr>
        <w:t xml:space="preserve"> חלק ניכר מנהגי האוטובוס ממעטים לעבוד. </w:t>
      </w:r>
      <w:r w:rsidRPr="00B33F31">
        <w:rPr>
          <w:rtl/>
        </w:rPr>
        <w:t xml:space="preserve">כל אלה </w:t>
      </w:r>
      <w:r w:rsidR="00631020">
        <w:rPr>
          <w:rFonts w:hint="cs"/>
          <w:rtl/>
        </w:rPr>
        <w:t>פוגעים בשגרת</w:t>
      </w:r>
      <w:r>
        <w:rPr>
          <w:rFonts w:hint="cs"/>
          <w:rtl/>
        </w:rPr>
        <w:t xml:space="preserve"> </w:t>
      </w:r>
      <w:r w:rsidR="00631020">
        <w:rPr>
          <w:rFonts w:hint="cs"/>
          <w:rtl/>
        </w:rPr>
        <w:t>ה</w:t>
      </w:r>
      <w:r>
        <w:rPr>
          <w:rFonts w:hint="cs"/>
          <w:rtl/>
        </w:rPr>
        <w:t>תחבורה</w:t>
      </w:r>
      <w:r w:rsidR="00BF7D1F">
        <w:rPr>
          <w:rFonts w:hint="cs"/>
          <w:rtl/>
        </w:rPr>
        <w:t xml:space="preserve"> בעיר</w:t>
      </w:r>
      <w:r w:rsidR="00631020">
        <w:rPr>
          <w:rFonts w:hint="cs"/>
          <w:rtl/>
        </w:rPr>
        <w:t xml:space="preserve">, כולל </w:t>
      </w:r>
      <w:r w:rsidR="00BF7D1F">
        <w:rPr>
          <w:rFonts w:hint="cs"/>
          <w:rtl/>
        </w:rPr>
        <w:t xml:space="preserve">זו </w:t>
      </w:r>
      <w:r w:rsidR="00631020">
        <w:rPr>
          <w:rFonts w:hint="cs"/>
          <w:rtl/>
        </w:rPr>
        <w:t xml:space="preserve">של </w:t>
      </w:r>
      <w:r w:rsidR="00631020">
        <w:rPr>
          <w:rFonts w:hint="cs"/>
          <w:rtl/>
        </w:rPr>
        <w:t>ה</w:t>
      </w:r>
      <w:r>
        <w:rPr>
          <w:rFonts w:hint="cs"/>
          <w:rtl/>
        </w:rPr>
        <w:t>תח</w:t>
      </w:r>
      <w:r w:rsidR="005F4170">
        <w:rPr>
          <w:rFonts w:hint="cs"/>
          <w:rtl/>
        </w:rPr>
        <w:t>"צ</w:t>
      </w:r>
      <w:r w:rsidR="00631020">
        <w:rPr>
          <w:rFonts w:hint="cs"/>
          <w:rtl/>
        </w:rPr>
        <w:t xml:space="preserve">, </w:t>
      </w:r>
      <w:r w:rsidR="005F4170">
        <w:rPr>
          <w:rFonts w:hint="cs"/>
          <w:rtl/>
        </w:rPr>
        <w:t>בש</w:t>
      </w:r>
      <w:r w:rsidR="0062062D">
        <w:rPr>
          <w:rFonts w:hint="cs"/>
          <w:rtl/>
        </w:rPr>
        <w:t>ל</w:t>
      </w:r>
      <w:r w:rsidR="009A7210">
        <w:rPr>
          <w:rFonts w:hint="cs"/>
          <w:rtl/>
        </w:rPr>
        <w:t xml:space="preserve"> </w:t>
      </w:r>
      <w:r>
        <w:rPr>
          <w:rFonts w:hint="cs"/>
          <w:rtl/>
        </w:rPr>
        <w:t xml:space="preserve">סגירת כבישים, </w:t>
      </w:r>
      <w:r w:rsidRPr="00B33F31">
        <w:rPr>
          <w:rtl/>
        </w:rPr>
        <w:t xml:space="preserve">שינויים </w:t>
      </w:r>
      <w:r w:rsidR="0067691E">
        <w:rPr>
          <w:rFonts w:hint="cs"/>
          <w:rtl/>
        </w:rPr>
        <w:t>בנתיבי הנסיעה</w:t>
      </w:r>
      <w:r w:rsidRPr="00B33F31">
        <w:rPr>
          <w:rtl/>
        </w:rPr>
        <w:t xml:space="preserve">, </w:t>
      </w:r>
      <w:r>
        <w:rPr>
          <w:rFonts w:hint="cs"/>
          <w:rtl/>
        </w:rPr>
        <w:t>שיבושים</w:t>
      </w:r>
      <w:r w:rsidR="0067691E">
        <w:rPr>
          <w:rFonts w:hint="cs"/>
          <w:rtl/>
        </w:rPr>
        <w:t xml:space="preserve"> ועומסים</w:t>
      </w:r>
      <w:r>
        <w:rPr>
          <w:rFonts w:hint="cs"/>
          <w:rtl/>
        </w:rPr>
        <w:t xml:space="preserve"> ושיאי ביקוש בלתי צפויים.</w:t>
      </w:r>
    </w:p>
    <w:p w:rsidR="008D4DFC" w:rsidP="0079763E">
      <w:pPr>
        <w:pStyle w:val="a"/>
        <w:widowControl w:val="0"/>
        <w:spacing w:line="269" w:lineRule="auto"/>
        <w:rPr>
          <w:rtl/>
        </w:rPr>
      </w:pPr>
    </w:p>
    <w:p w:rsidR="00727D1A" w:rsidP="00A028A7">
      <w:pPr>
        <w:widowControl w:val="0"/>
        <w:spacing w:line="269" w:lineRule="auto"/>
        <w:ind w:left="-2"/>
        <w:rPr>
          <w:rtl/>
        </w:rPr>
      </w:pPr>
      <w:r>
        <w:rPr>
          <w:rFonts w:hint="cs"/>
          <w:rtl/>
        </w:rPr>
        <w:t>גורמים אחרים ל</w:t>
      </w:r>
      <w:r w:rsidR="00EA5D40">
        <w:rPr>
          <w:rFonts w:hint="cs"/>
          <w:rtl/>
        </w:rPr>
        <w:t xml:space="preserve">עיכובים והאטה בתנועה </w:t>
      </w:r>
      <w:r w:rsidR="00C20466">
        <w:rPr>
          <w:rFonts w:hint="cs"/>
          <w:rtl/>
        </w:rPr>
        <w:t xml:space="preserve">בשנים האחרונות </w:t>
      </w:r>
      <w:r>
        <w:rPr>
          <w:rFonts w:hint="cs"/>
          <w:rtl/>
        </w:rPr>
        <w:t xml:space="preserve">הם </w:t>
      </w:r>
      <w:r w:rsidR="004B17AC">
        <w:rPr>
          <w:rFonts w:hint="cs"/>
          <w:rtl/>
        </w:rPr>
        <w:t>עבודות תשתית לשדרוג של הכניסה לעיר</w:t>
      </w:r>
      <w:r w:rsidR="00EF1694">
        <w:rPr>
          <w:rFonts w:hint="cs"/>
          <w:rtl/>
        </w:rPr>
        <w:t xml:space="preserve"> והרחבתה</w:t>
      </w:r>
      <w:r w:rsidR="004B17AC">
        <w:rPr>
          <w:rFonts w:hint="cs"/>
          <w:rtl/>
        </w:rPr>
        <w:t xml:space="preserve">, </w:t>
      </w:r>
      <w:r w:rsidRPr="00966527" w:rsidR="004B17AC">
        <w:rPr>
          <w:rFonts w:eastAsia="Times New Roman" w:hint="cs"/>
          <w:rtl/>
          <w:lang w:eastAsia="he-IL"/>
        </w:rPr>
        <w:t>עבודות</w:t>
      </w:r>
      <w:r w:rsidR="004B17AC">
        <w:rPr>
          <w:rFonts w:hint="cs"/>
          <w:rtl/>
        </w:rPr>
        <w:t xml:space="preserve"> להארכת </w:t>
      </w:r>
      <w:r w:rsidR="00E647B4">
        <w:rPr>
          <w:rFonts w:hint="cs"/>
          <w:rtl/>
        </w:rPr>
        <w:t xml:space="preserve">קו </w:t>
      </w:r>
      <w:r w:rsidR="004B17AC">
        <w:rPr>
          <w:rFonts w:hint="cs"/>
          <w:rtl/>
        </w:rPr>
        <w:t xml:space="preserve">הרכבת הקלה לשכונות </w:t>
      </w:r>
      <w:r w:rsidR="00E647B4">
        <w:rPr>
          <w:rFonts w:hint="cs"/>
          <w:rtl/>
        </w:rPr>
        <w:t xml:space="preserve">נוספות, בין היתר </w:t>
      </w:r>
      <w:r w:rsidR="004B17AC">
        <w:rPr>
          <w:rFonts w:hint="cs"/>
          <w:rtl/>
        </w:rPr>
        <w:t>ל</w:t>
      </w:r>
      <w:r w:rsidR="00747718">
        <w:rPr>
          <w:rFonts w:hint="cs"/>
          <w:rtl/>
        </w:rPr>
        <w:t>גבעת רם ול</w:t>
      </w:r>
      <w:r w:rsidR="004B17AC">
        <w:rPr>
          <w:rFonts w:hint="cs"/>
          <w:rtl/>
        </w:rPr>
        <w:t xml:space="preserve">בית החולים הדסה עין כרם, ועבודות תשתית במסוף הר חוצבים. </w:t>
      </w:r>
      <w:r w:rsidRPr="0088156E" w:rsidR="00EA5D40">
        <w:rPr>
          <w:rtl/>
        </w:rPr>
        <w:t>עבודות אלה גורמות להפחתת נתיבים ולהוספת צמתים, היוצרים עיכובים והאטה של התנועה</w:t>
      </w:r>
      <w:r w:rsidR="00272E3D">
        <w:rPr>
          <w:rFonts w:hint="cs"/>
          <w:rtl/>
        </w:rPr>
        <w:t>,</w:t>
      </w:r>
      <w:r w:rsidRPr="0088156E" w:rsidR="00EA5D40">
        <w:rPr>
          <w:rtl/>
        </w:rPr>
        <w:t xml:space="preserve"> ומחייבות הסדרי תנועה חדשים.</w:t>
      </w:r>
    </w:p>
    <w:p w:rsidR="0088156E" w:rsidP="0079763E">
      <w:pPr>
        <w:pStyle w:val="a"/>
        <w:spacing w:line="269" w:lineRule="auto"/>
        <w:rPr>
          <w:rtl/>
        </w:rPr>
      </w:pPr>
    </w:p>
    <w:p w:rsidR="008D4DFC" w:rsidP="0079763E">
      <w:pPr>
        <w:pStyle w:val="ListParagraph"/>
        <w:numPr>
          <w:ilvl w:val="0"/>
          <w:numId w:val="6"/>
        </w:numPr>
        <w:spacing w:line="269" w:lineRule="auto"/>
      </w:pPr>
      <w:r>
        <w:rPr>
          <w:rFonts w:hint="cs"/>
          <w:rtl/>
        </w:rPr>
        <w:t xml:space="preserve">מרבית </w:t>
      </w:r>
      <w:r w:rsidRPr="00AE0D41" w:rsidR="004B17AC">
        <w:rPr>
          <w:rtl/>
        </w:rPr>
        <w:t xml:space="preserve">האוטובוסים </w:t>
      </w:r>
      <w:r>
        <w:rPr>
          <w:rFonts w:hint="cs"/>
          <w:rtl/>
        </w:rPr>
        <w:t>ש</w:t>
      </w:r>
      <w:r w:rsidRPr="00AE0D41" w:rsidR="004B17AC">
        <w:rPr>
          <w:rtl/>
        </w:rPr>
        <w:t xml:space="preserve">ברשת העירונית בירושלים </w:t>
      </w:r>
      <w:r>
        <w:rPr>
          <w:rFonts w:hint="cs"/>
          <w:rtl/>
        </w:rPr>
        <w:t xml:space="preserve">הם </w:t>
      </w:r>
      <w:r w:rsidRPr="00AE0D41" w:rsidR="004B17AC">
        <w:rPr>
          <w:rtl/>
        </w:rPr>
        <w:t>אוטובוסים עירוניים רגילים</w:t>
      </w:r>
      <w:r>
        <w:rPr>
          <w:rFonts w:hint="cs"/>
          <w:rtl/>
        </w:rPr>
        <w:t xml:space="preserve">. נוסף </w:t>
      </w:r>
      <w:r w:rsidR="00CD0494">
        <w:rPr>
          <w:rFonts w:hint="cs"/>
          <w:rtl/>
        </w:rPr>
        <w:t>ע</w:t>
      </w:r>
      <w:r>
        <w:rPr>
          <w:rFonts w:hint="cs"/>
          <w:rtl/>
        </w:rPr>
        <w:t>ל</w:t>
      </w:r>
      <w:r w:rsidR="00CD0494">
        <w:rPr>
          <w:rFonts w:hint="cs"/>
          <w:rtl/>
        </w:rPr>
        <w:t>י</w:t>
      </w:r>
      <w:r>
        <w:rPr>
          <w:rFonts w:hint="cs"/>
          <w:rtl/>
        </w:rPr>
        <w:t>הם פועלים</w:t>
      </w:r>
      <w:r w:rsidRPr="00AE0D41" w:rsidR="004B17AC">
        <w:rPr>
          <w:rtl/>
        </w:rPr>
        <w:t xml:space="preserve">, </w:t>
      </w:r>
      <w:r>
        <w:rPr>
          <w:rFonts w:hint="cs"/>
          <w:rtl/>
        </w:rPr>
        <w:t xml:space="preserve">בעיקר בקווים העורקיים, </w:t>
      </w:r>
      <w:r w:rsidRPr="00AE0D41" w:rsidR="004B17AC">
        <w:rPr>
          <w:rtl/>
        </w:rPr>
        <w:t>אוטובוסים מפרקיים</w:t>
      </w:r>
      <w:r>
        <w:rPr>
          <w:rFonts w:hint="cs"/>
          <w:rtl/>
        </w:rPr>
        <w:t>, ובמקומות צרים</w:t>
      </w:r>
      <w:r w:rsidR="00D85B9C">
        <w:rPr>
          <w:rFonts w:hint="cs"/>
          <w:rtl/>
        </w:rPr>
        <w:t>,</w:t>
      </w:r>
      <w:r w:rsidRPr="00D85B9C" w:rsidR="00D85B9C">
        <w:rPr>
          <w:rFonts w:hint="cs"/>
          <w:rtl/>
        </w:rPr>
        <w:t xml:space="preserve"> </w:t>
      </w:r>
      <w:r w:rsidR="00EF1694">
        <w:rPr>
          <w:rFonts w:hint="cs"/>
          <w:rtl/>
        </w:rPr>
        <w:t>ש</w:t>
      </w:r>
      <w:r w:rsidR="00D85B9C">
        <w:rPr>
          <w:rFonts w:hint="cs"/>
          <w:rtl/>
        </w:rPr>
        <w:t>בהם התשתית אינה מאפשרת נסיעה של אוטובוס רגיל,</w:t>
      </w:r>
      <w:r w:rsidR="009A7210">
        <w:rPr>
          <w:rFonts w:hint="cs"/>
          <w:rtl/>
        </w:rPr>
        <w:t xml:space="preserve"> </w:t>
      </w:r>
      <w:r w:rsidRPr="00AE0D41" w:rsidR="004B17AC">
        <w:rPr>
          <w:rtl/>
        </w:rPr>
        <w:t>מופעלים מיניבוסים</w:t>
      </w:r>
      <w:r w:rsidR="006F53E9">
        <w:rPr>
          <w:rFonts w:hint="cs"/>
          <w:rtl/>
        </w:rPr>
        <w:t xml:space="preserve"> (למשל הקו לעיר העתיקה)</w:t>
      </w:r>
      <w:r w:rsidRPr="00AE0D41" w:rsidR="004B17AC">
        <w:rPr>
          <w:rtl/>
        </w:rPr>
        <w:t>.</w:t>
      </w:r>
      <w:r w:rsidR="004B17AC">
        <w:rPr>
          <w:rFonts w:hint="cs"/>
          <w:rtl/>
        </w:rPr>
        <w:t xml:space="preserve"> בשנת 2018 פעלו בירושלים 73 קווים עירוניים שהופעלו על ידי אגד באמצעות </w:t>
      </w:r>
      <w:r w:rsidR="00EF1694">
        <w:rPr>
          <w:rFonts w:hint="cs"/>
          <w:rtl/>
        </w:rPr>
        <w:t>כ-</w:t>
      </w:r>
      <w:r w:rsidR="004B17AC">
        <w:rPr>
          <w:rFonts w:hint="cs"/>
          <w:rtl/>
        </w:rPr>
        <w:t>700 אוטובוסים (בשנת 2017 - 704; בשנת 2016 - 660).</w:t>
      </w:r>
      <w:r w:rsidRPr="00CB330C" w:rsidR="00CB330C">
        <w:rPr>
          <w:rFonts w:hint="cs"/>
          <w:rtl/>
        </w:rPr>
        <w:t xml:space="preserve"> </w:t>
      </w:r>
      <w:r w:rsidR="00396E7D">
        <w:rPr>
          <w:rFonts w:hint="cs"/>
          <w:rtl/>
        </w:rPr>
        <w:t>להלן ב</w:t>
      </w:r>
      <w:r w:rsidR="00AD2FE5">
        <w:rPr>
          <w:rFonts w:hint="cs"/>
          <w:rtl/>
        </w:rPr>
        <w:t>לוח</w:t>
      </w:r>
      <w:r w:rsidR="00396E7D">
        <w:rPr>
          <w:rFonts w:hint="cs"/>
          <w:rtl/>
        </w:rPr>
        <w:t xml:space="preserve"> </w:t>
      </w:r>
      <w:r w:rsidR="00B9322C">
        <w:rPr>
          <w:rFonts w:hint="cs"/>
          <w:rtl/>
        </w:rPr>
        <w:t>2</w:t>
      </w:r>
      <w:r w:rsidR="00CB330C">
        <w:rPr>
          <w:rFonts w:hint="cs"/>
          <w:rtl/>
        </w:rPr>
        <w:t xml:space="preserve"> נתונים על </w:t>
      </w:r>
      <w:r>
        <w:rPr>
          <w:rFonts w:hint="cs"/>
          <w:rtl/>
        </w:rPr>
        <w:t xml:space="preserve">הנסועה הממוצעת </w:t>
      </w:r>
      <w:r w:rsidR="00CB330C">
        <w:rPr>
          <w:rFonts w:hint="cs"/>
          <w:rtl/>
        </w:rPr>
        <w:t xml:space="preserve">ומספר </w:t>
      </w:r>
      <w:r w:rsidRPr="00EA3451" w:rsidR="00CB330C">
        <w:rPr>
          <w:rtl/>
        </w:rPr>
        <w:t>נסיעות נוסע ליום בנסיעות עירוניות</w:t>
      </w:r>
      <w:r w:rsidR="00CB330C">
        <w:rPr>
          <w:rFonts w:hint="cs"/>
          <w:rtl/>
        </w:rPr>
        <w:t xml:space="preserve"> </w:t>
      </w:r>
      <w:r w:rsidR="00CB330C">
        <w:rPr>
          <w:rFonts w:hint="cs"/>
          <w:rtl/>
        </w:rPr>
        <w:t>בתח</w:t>
      </w:r>
      <w:r w:rsidR="00E44F3C">
        <w:rPr>
          <w:rFonts w:hint="cs"/>
          <w:rtl/>
        </w:rPr>
        <w:t>"צ</w:t>
      </w:r>
      <w:r w:rsidR="00CB330C">
        <w:rPr>
          <w:rFonts w:hint="cs"/>
          <w:rtl/>
        </w:rPr>
        <w:t xml:space="preserve"> באוטובוסים בירושלים.</w:t>
      </w:r>
      <w:r w:rsidR="003974EB">
        <w:rPr>
          <w:rFonts w:hint="cs"/>
          <w:rtl/>
        </w:rPr>
        <w:t xml:space="preserve"> </w:t>
      </w:r>
    </w:p>
    <w:p w:rsidR="008D4DFC" w:rsidP="0079763E">
      <w:pPr>
        <w:pStyle w:val="a"/>
        <w:spacing w:line="269" w:lineRule="auto"/>
        <w:rPr>
          <w:rtl/>
        </w:rPr>
      </w:pPr>
    </w:p>
    <w:p w:rsidR="00747718" w:rsidRPr="00747718" w:rsidP="00836EB2">
      <w:pPr>
        <w:spacing w:after="120" w:line="269" w:lineRule="auto"/>
        <w:ind w:left="227"/>
        <w:jc w:val="center"/>
        <w:rPr>
          <w:b/>
          <w:bCs/>
          <w:rtl/>
        </w:rPr>
      </w:pPr>
      <w:r>
        <w:rPr>
          <w:rFonts w:hint="cs"/>
          <w:b/>
          <w:bCs/>
          <w:rtl/>
        </w:rPr>
        <w:t>לוח</w:t>
      </w:r>
      <w:r w:rsidR="00E647B4">
        <w:rPr>
          <w:rFonts w:hint="cs"/>
          <w:b/>
          <w:bCs/>
          <w:rtl/>
        </w:rPr>
        <w:t xml:space="preserve"> 2:</w:t>
      </w:r>
      <w:r w:rsidRPr="00747718">
        <w:rPr>
          <w:rFonts w:hint="cs"/>
          <w:b/>
          <w:bCs/>
          <w:rtl/>
        </w:rPr>
        <w:t xml:space="preserve"> </w:t>
      </w:r>
      <w:r w:rsidR="00E647B4">
        <w:rPr>
          <w:rFonts w:hint="cs"/>
          <w:b/>
          <w:bCs/>
          <w:rtl/>
        </w:rPr>
        <w:t>הנסועה הממוצעת ביום חול (בק"מ)</w:t>
      </w:r>
      <w:r w:rsidRPr="00747718">
        <w:rPr>
          <w:rFonts w:hint="cs"/>
          <w:b/>
          <w:bCs/>
          <w:rtl/>
        </w:rPr>
        <w:t xml:space="preserve"> ומספר </w:t>
      </w:r>
      <w:r w:rsidR="00626E95">
        <w:rPr>
          <w:rFonts w:hint="cs"/>
          <w:b/>
          <w:bCs/>
          <w:rtl/>
        </w:rPr>
        <w:t>ה</w:t>
      </w:r>
      <w:r w:rsidRPr="00747718">
        <w:rPr>
          <w:b/>
          <w:bCs/>
          <w:rtl/>
        </w:rPr>
        <w:t xml:space="preserve">נסיעות </w:t>
      </w:r>
      <w:r w:rsidR="00626E95">
        <w:rPr>
          <w:rFonts w:hint="cs"/>
          <w:b/>
          <w:bCs/>
          <w:rtl/>
        </w:rPr>
        <w:t>ל</w:t>
      </w:r>
      <w:r w:rsidRPr="00747718">
        <w:rPr>
          <w:b/>
          <w:bCs/>
          <w:rtl/>
        </w:rPr>
        <w:t>נוסע ליום בנסיעות עירוניות</w:t>
      </w:r>
      <w:r w:rsidRPr="00747718">
        <w:rPr>
          <w:rFonts w:hint="cs"/>
          <w:b/>
          <w:bCs/>
          <w:rtl/>
        </w:rPr>
        <w:t xml:space="preserve"> בתחבורה הציבורית באוטובוסים בירושלים</w:t>
      </w:r>
      <w:r w:rsidR="00A566B9">
        <w:rPr>
          <w:rFonts w:hint="cs"/>
          <w:b/>
          <w:bCs/>
          <w:rtl/>
        </w:rPr>
        <w:t>, 2016 - 2019</w:t>
      </w:r>
    </w:p>
    <w:tbl>
      <w:tblPr>
        <w:tblStyle w:val="TableGrid"/>
        <w:bidiVisual/>
        <w:tblW w:w="76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284"/>
        <w:gridCol w:w="964"/>
        <w:gridCol w:w="964"/>
        <w:gridCol w:w="996"/>
        <w:gridCol w:w="964"/>
        <w:gridCol w:w="1448"/>
      </w:tblGrid>
      <w:tr w:rsidTr="00A028A7">
        <w:tblPrEx>
          <w:tblW w:w="76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rPr>
          <w:jc w:val="center"/>
        </w:trPr>
        <w:tc>
          <w:tcPr>
            <w:tcW w:w="2284" w:type="dxa"/>
            <w:vAlign w:val="bottom"/>
          </w:tcPr>
          <w:p w:rsidR="00654774" w:rsidRPr="00727D1A" w:rsidP="00A028A7">
            <w:pPr>
              <w:spacing w:before="80" w:after="80" w:line="240" w:lineRule="exact"/>
              <w:rPr>
                <w:b/>
                <w:bCs/>
                <w:sz w:val="16"/>
                <w:szCs w:val="20"/>
                <w:rtl/>
              </w:rPr>
            </w:pPr>
            <w:bookmarkStart w:id="0" w:name="OLE_LINK1"/>
            <w:r w:rsidRPr="00727D1A">
              <w:rPr>
                <w:rFonts w:hint="cs"/>
                <w:b/>
                <w:bCs/>
                <w:sz w:val="16"/>
                <w:szCs w:val="20"/>
                <w:rtl/>
              </w:rPr>
              <w:t>השנה</w:t>
            </w:r>
          </w:p>
        </w:tc>
        <w:tc>
          <w:tcPr>
            <w:tcW w:w="964" w:type="dxa"/>
            <w:vAlign w:val="bottom"/>
          </w:tcPr>
          <w:p w:rsidR="00654774" w:rsidRPr="00727D1A" w:rsidP="00A028A7">
            <w:pPr>
              <w:spacing w:before="80" w:after="80" w:line="240" w:lineRule="exact"/>
              <w:rPr>
                <w:b/>
                <w:bCs/>
                <w:sz w:val="16"/>
                <w:szCs w:val="20"/>
                <w:rtl/>
              </w:rPr>
            </w:pPr>
            <w:r w:rsidRPr="00727D1A">
              <w:rPr>
                <w:rFonts w:hint="cs"/>
                <w:b/>
                <w:bCs/>
                <w:sz w:val="16"/>
                <w:szCs w:val="20"/>
                <w:rtl/>
              </w:rPr>
              <w:t>2016</w:t>
            </w:r>
          </w:p>
        </w:tc>
        <w:tc>
          <w:tcPr>
            <w:tcW w:w="964" w:type="dxa"/>
            <w:vAlign w:val="bottom"/>
          </w:tcPr>
          <w:p w:rsidR="00654774" w:rsidRPr="00727D1A" w:rsidP="00A028A7">
            <w:pPr>
              <w:spacing w:before="80" w:after="80" w:line="240" w:lineRule="exact"/>
              <w:rPr>
                <w:b/>
                <w:bCs/>
                <w:sz w:val="16"/>
                <w:szCs w:val="20"/>
                <w:rtl/>
              </w:rPr>
            </w:pPr>
            <w:r w:rsidRPr="00727D1A">
              <w:rPr>
                <w:rFonts w:hint="cs"/>
                <w:b/>
                <w:bCs/>
                <w:sz w:val="16"/>
                <w:szCs w:val="20"/>
                <w:rtl/>
              </w:rPr>
              <w:t>2017</w:t>
            </w:r>
          </w:p>
        </w:tc>
        <w:tc>
          <w:tcPr>
            <w:tcW w:w="996" w:type="dxa"/>
            <w:vAlign w:val="bottom"/>
          </w:tcPr>
          <w:p w:rsidR="00654774" w:rsidRPr="00727D1A" w:rsidP="00A028A7">
            <w:pPr>
              <w:spacing w:before="80" w:after="80" w:line="240" w:lineRule="exact"/>
              <w:rPr>
                <w:b/>
                <w:bCs/>
                <w:sz w:val="16"/>
                <w:szCs w:val="20"/>
                <w:rtl/>
              </w:rPr>
            </w:pPr>
            <w:r w:rsidRPr="00727D1A">
              <w:rPr>
                <w:rFonts w:hint="cs"/>
                <w:b/>
                <w:bCs/>
                <w:sz w:val="16"/>
                <w:szCs w:val="20"/>
                <w:rtl/>
              </w:rPr>
              <w:t>2018</w:t>
            </w:r>
          </w:p>
        </w:tc>
        <w:tc>
          <w:tcPr>
            <w:tcW w:w="964" w:type="dxa"/>
            <w:vAlign w:val="bottom"/>
          </w:tcPr>
          <w:p w:rsidR="00654774" w:rsidRPr="00727D1A" w:rsidP="00A028A7">
            <w:pPr>
              <w:spacing w:before="80" w:after="80" w:line="240" w:lineRule="exact"/>
              <w:jc w:val="center"/>
              <w:rPr>
                <w:b/>
                <w:bCs/>
                <w:sz w:val="16"/>
                <w:szCs w:val="20"/>
                <w:rtl/>
              </w:rPr>
            </w:pPr>
            <w:r w:rsidRPr="00727D1A">
              <w:rPr>
                <w:rFonts w:hint="cs"/>
                <w:b/>
                <w:bCs/>
                <w:sz w:val="16"/>
                <w:szCs w:val="20"/>
                <w:rtl/>
              </w:rPr>
              <w:t>2019</w:t>
            </w:r>
          </w:p>
        </w:tc>
        <w:tc>
          <w:tcPr>
            <w:tcW w:w="1448" w:type="dxa"/>
            <w:vAlign w:val="bottom"/>
          </w:tcPr>
          <w:p w:rsidR="00654774" w:rsidRPr="00727D1A" w:rsidP="00A028A7">
            <w:pPr>
              <w:spacing w:before="80" w:after="80" w:line="240" w:lineRule="exact"/>
              <w:jc w:val="center"/>
              <w:rPr>
                <w:b/>
                <w:bCs/>
                <w:sz w:val="16"/>
                <w:szCs w:val="20"/>
                <w:rtl/>
              </w:rPr>
            </w:pPr>
            <w:r w:rsidRPr="00727D1A">
              <w:rPr>
                <w:rFonts w:hint="cs"/>
                <w:b/>
                <w:bCs/>
                <w:sz w:val="16"/>
                <w:szCs w:val="20"/>
                <w:rtl/>
              </w:rPr>
              <w:t>השינוי (באחוזים) בשנת 2019 ביחס לשנת 2016</w:t>
            </w:r>
          </w:p>
        </w:tc>
      </w:tr>
      <w:tr w:rsidTr="00A028A7">
        <w:tblPrEx>
          <w:tblW w:w="7620" w:type="dxa"/>
          <w:jc w:val="center"/>
          <w:tblLayout w:type="fixed"/>
          <w:tblLook w:val="04A0"/>
        </w:tblPrEx>
        <w:trPr>
          <w:jc w:val="center"/>
        </w:trPr>
        <w:tc>
          <w:tcPr>
            <w:tcW w:w="2284" w:type="dxa"/>
          </w:tcPr>
          <w:p w:rsidR="00654774" w:rsidRPr="00727D1A" w:rsidP="00A028A7">
            <w:pPr>
              <w:spacing w:before="80" w:after="80" w:line="240" w:lineRule="exact"/>
              <w:jc w:val="left"/>
              <w:rPr>
                <w:sz w:val="16"/>
                <w:szCs w:val="20"/>
                <w:rtl/>
              </w:rPr>
            </w:pPr>
            <w:r w:rsidRPr="00727D1A">
              <w:rPr>
                <w:rFonts w:hint="cs"/>
                <w:sz w:val="16"/>
                <w:szCs w:val="20"/>
                <w:rtl/>
              </w:rPr>
              <w:t>הנסועה הממוצעת ביום חול (ק"מ)</w:t>
            </w:r>
            <w:r>
              <w:rPr>
                <w:sz w:val="16"/>
                <w:szCs w:val="20"/>
                <w:vertAlign w:val="superscript"/>
                <w:rtl/>
              </w:rPr>
              <w:footnoteReference w:id="19"/>
            </w:r>
          </w:p>
        </w:tc>
        <w:tc>
          <w:tcPr>
            <w:tcW w:w="964" w:type="dxa"/>
          </w:tcPr>
          <w:p w:rsidR="00654774" w:rsidRPr="00727D1A" w:rsidP="00A028A7">
            <w:pPr>
              <w:spacing w:before="80" w:after="80" w:line="240" w:lineRule="exact"/>
              <w:rPr>
                <w:sz w:val="16"/>
                <w:szCs w:val="20"/>
                <w:rtl/>
              </w:rPr>
            </w:pPr>
            <w:r w:rsidRPr="00727D1A">
              <w:rPr>
                <w:rFonts w:hint="cs"/>
                <w:sz w:val="16"/>
                <w:szCs w:val="20"/>
                <w:rtl/>
              </w:rPr>
              <w:t>97,975</w:t>
            </w:r>
          </w:p>
        </w:tc>
        <w:tc>
          <w:tcPr>
            <w:tcW w:w="964" w:type="dxa"/>
          </w:tcPr>
          <w:p w:rsidR="00654774" w:rsidRPr="00727D1A" w:rsidP="00A028A7">
            <w:pPr>
              <w:spacing w:before="80" w:after="80" w:line="240" w:lineRule="exact"/>
              <w:rPr>
                <w:sz w:val="16"/>
                <w:szCs w:val="20"/>
                <w:rtl/>
              </w:rPr>
            </w:pPr>
            <w:r w:rsidRPr="00727D1A">
              <w:rPr>
                <w:rFonts w:hint="cs"/>
                <w:sz w:val="16"/>
                <w:szCs w:val="20"/>
                <w:rtl/>
              </w:rPr>
              <w:t>98,847</w:t>
            </w:r>
          </w:p>
        </w:tc>
        <w:tc>
          <w:tcPr>
            <w:tcW w:w="996" w:type="dxa"/>
          </w:tcPr>
          <w:p w:rsidR="00654774" w:rsidRPr="00727D1A" w:rsidP="00A028A7">
            <w:pPr>
              <w:spacing w:before="80" w:after="80" w:line="240" w:lineRule="exact"/>
              <w:rPr>
                <w:sz w:val="16"/>
                <w:szCs w:val="20"/>
                <w:rtl/>
              </w:rPr>
            </w:pPr>
            <w:r w:rsidRPr="00727D1A">
              <w:rPr>
                <w:rFonts w:hint="cs"/>
                <w:sz w:val="16"/>
                <w:szCs w:val="20"/>
                <w:rtl/>
              </w:rPr>
              <w:t>96,307</w:t>
            </w:r>
          </w:p>
        </w:tc>
        <w:tc>
          <w:tcPr>
            <w:tcW w:w="964" w:type="dxa"/>
          </w:tcPr>
          <w:p w:rsidR="00654774" w:rsidRPr="00727D1A" w:rsidP="00A028A7">
            <w:pPr>
              <w:spacing w:before="80" w:after="80" w:line="240" w:lineRule="exact"/>
              <w:jc w:val="center"/>
              <w:rPr>
                <w:sz w:val="16"/>
                <w:szCs w:val="20"/>
                <w:rtl/>
              </w:rPr>
            </w:pPr>
            <w:r w:rsidRPr="00727D1A">
              <w:rPr>
                <w:rFonts w:hint="cs"/>
                <w:sz w:val="16"/>
                <w:szCs w:val="20"/>
                <w:rtl/>
              </w:rPr>
              <w:t>98,331</w:t>
            </w:r>
          </w:p>
        </w:tc>
        <w:tc>
          <w:tcPr>
            <w:tcW w:w="1448" w:type="dxa"/>
          </w:tcPr>
          <w:p w:rsidR="00654774" w:rsidRPr="00727D1A" w:rsidP="00A028A7">
            <w:pPr>
              <w:spacing w:before="80" w:after="80" w:line="240" w:lineRule="exact"/>
              <w:jc w:val="center"/>
              <w:rPr>
                <w:sz w:val="16"/>
                <w:szCs w:val="20"/>
                <w:rtl/>
              </w:rPr>
            </w:pPr>
            <w:r w:rsidRPr="00727D1A">
              <w:rPr>
                <w:rFonts w:hint="cs"/>
                <w:sz w:val="16"/>
                <w:szCs w:val="20"/>
                <w:rtl/>
              </w:rPr>
              <w:t>0.36</w:t>
            </w:r>
          </w:p>
        </w:tc>
      </w:tr>
      <w:tr w:rsidTr="00A028A7">
        <w:tblPrEx>
          <w:tblW w:w="7620" w:type="dxa"/>
          <w:jc w:val="center"/>
          <w:tblLayout w:type="fixed"/>
          <w:tblLook w:val="04A0"/>
        </w:tblPrEx>
        <w:trPr>
          <w:jc w:val="center"/>
        </w:trPr>
        <w:tc>
          <w:tcPr>
            <w:tcW w:w="2284" w:type="dxa"/>
          </w:tcPr>
          <w:p w:rsidR="00654774" w:rsidRPr="00727D1A" w:rsidP="00A028A7">
            <w:pPr>
              <w:spacing w:before="80" w:after="80" w:line="240" w:lineRule="exact"/>
              <w:jc w:val="left"/>
              <w:rPr>
                <w:sz w:val="16"/>
                <w:szCs w:val="20"/>
                <w:rtl/>
              </w:rPr>
            </w:pPr>
            <w:r w:rsidRPr="00727D1A">
              <w:rPr>
                <w:rFonts w:hint="cs"/>
                <w:sz w:val="16"/>
                <w:szCs w:val="20"/>
                <w:rtl/>
              </w:rPr>
              <w:t>המספר הממוצע של נסיעות נוסע ביום חול</w:t>
            </w:r>
            <w:r>
              <w:rPr>
                <w:sz w:val="16"/>
                <w:szCs w:val="20"/>
                <w:vertAlign w:val="superscript"/>
                <w:rtl/>
              </w:rPr>
              <w:footnoteReference w:id="20"/>
            </w:r>
          </w:p>
        </w:tc>
        <w:tc>
          <w:tcPr>
            <w:tcW w:w="964" w:type="dxa"/>
          </w:tcPr>
          <w:p w:rsidR="00654774" w:rsidRPr="00727D1A" w:rsidP="00A028A7">
            <w:pPr>
              <w:spacing w:before="80" w:after="80" w:line="240" w:lineRule="exact"/>
              <w:rPr>
                <w:sz w:val="16"/>
                <w:szCs w:val="20"/>
                <w:rtl/>
              </w:rPr>
            </w:pPr>
            <w:r w:rsidRPr="00727D1A">
              <w:rPr>
                <w:rFonts w:hint="cs"/>
                <w:sz w:val="16"/>
                <w:szCs w:val="20"/>
                <w:rtl/>
              </w:rPr>
              <w:t>295,000</w:t>
            </w:r>
          </w:p>
        </w:tc>
        <w:tc>
          <w:tcPr>
            <w:tcW w:w="964" w:type="dxa"/>
          </w:tcPr>
          <w:p w:rsidR="00654774" w:rsidRPr="00727D1A" w:rsidP="00A028A7">
            <w:pPr>
              <w:spacing w:before="80" w:after="80" w:line="240" w:lineRule="exact"/>
              <w:rPr>
                <w:sz w:val="16"/>
                <w:szCs w:val="20"/>
                <w:rtl/>
              </w:rPr>
            </w:pPr>
            <w:r w:rsidRPr="00727D1A">
              <w:rPr>
                <w:rFonts w:hint="cs"/>
                <w:sz w:val="16"/>
                <w:szCs w:val="20"/>
                <w:rtl/>
              </w:rPr>
              <w:t>327,000</w:t>
            </w:r>
          </w:p>
        </w:tc>
        <w:tc>
          <w:tcPr>
            <w:tcW w:w="996" w:type="dxa"/>
          </w:tcPr>
          <w:p w:rsidR="00654774" w:rsidRPr="00727D1A" w:rsidP="00A028A7">
            <w:pPr>
              <w:spacing w:before="80" w:after="80" w:line="240" w:lineRule="exact"/>
              <w:rPr>
                <w:sz w:val="16"/>
                <w:szCs w:val="20"/>
                <w:rtl/>
              </w:rPr>
            </w:pPr>
            <w:r w:rsidRPr="00727D1A">
              <w:rPr>
                <w:rFonts w:hint="cs"/>
                <w:sz w:val="16"/>
                <w:szCs w:val="20"/>
                <w:rtl/>
              </w:rPr>
              <w:t>344,000</w:t>
            </w:r>
          </w:p>
        </w:tc>
        <w:tc>
          <w:tcPr>
            <w:tcW w:w="964" w:type="dxa"/>
          </w:tcPr>
          <w:p w:rsidR="00654774" w:rsidRPr="00727D1A" w:rsidP="00A028A7">
            <w:pPr>
              <w:spacing w:before="80" w:after="80" w:line="240" w:lineRule="exact"/>
              <w:jc w:val="center"/>
              <w:rPr>
                <w:sz w:val="16"/>
                <w:szCs w:val="20"/>
                <w:rtl/>
              </w:rPr>
            </w:pPr>
            <w:r w:rsidRPr="00727D1A">
              <w:rPr>
                <w:rFonts w:hint="cs"/>
                <w:sz w:val="16"/>
                <w:szCs w:val="20"/>
                <w:rtl/>
              </w:rPr>
              <w:t>396,861</w:t>
            </w:r>
          </w:p>
        </w:tc>
        <w:tc>
          <w:tcPr>
            <w:tcW w:w="1448" w:type="dxa"/>
          </w:tcPr>
          <w:p w:rsidR="00654774" w:rsidRPr="00727D1A" w:rsidP="00A028A7">
            <w:pPr>
              <w:spacing w:before="80" w:after="80" w:line="240" w:lineRule="exact"/>
              <w:jc w:val="center"/>
              <w:rPr>
                <w:sz w:val="16"/>
                <w:szCs w:val="20"/>
                <w:rtl/>
              </w:rPr>
            </w:pPr>
            <w:r w:rsidRPr="00727D1A">
              <w:rPr>
                <w:rFonts w:hint="cs"/>
                <w:sz w:val="16"/>
                <w:szCs w:val="20"/>
                <w:rtl/>
              </w:rPr>
              <w:t>34.5</w:t>
            </w:r>
          </w:p>
        </w:tc>
      </w:tr>
    </w:tbl>
    <w:bookmarkEnd w:id="0"/>
    <w:p w:rsidR="00421534" w:rsidRPr="00A4005A" w:rsidP="00836EB2">
      <w:pPr>
        <w:spacing w:before="120" w:line="269" w:lineRule="auto"/>
        <w:ind w:left="312"/>
        <w:jc w:val="left"/>
        <w:rPr>
          <w:sz w:val="22"/>
          <w:szCs w:val="22"/>
          <w:rtl/>
        </w:rPr>
      </w:pPr>
      <w:r w:rsidRPr="00A4005A">
        <w:rPr>
          <w:rFonts w:hint="cs"/>
          <w:sz w:val="22"/>
          <w:szCs w:val="22"/>
          <w:rtl/>
        </w:rPr>
        <w:t>ה</w:t>
      </w:r>
      <w:r w:rsidRPr="00A4005A" w:rsidR="00EA5D40">
        <w:rPr>
          <w:rFonts w:hint="cs"/>
          <w:sz w:val="22"/>
          <w:szCs w:val="22"/>
          <w:rtl/>
        </w:rPr>
        <w:t>מקור: נתוני הנסועה הממוצעת - על פי שנתון סטטיסטי לירושלים</w:t>
      </w:r>
      <w:r>
        <w:rPr>
          <w:rFonts w:hint="cs"/>
          <w:sz w:val="22"/>
          <w:szCs w:val="22"/>
          <w:rtl/>
        </w:rPr>
        <w:t xml:space="preserve"> של מכון ירושלים למחקרי מדיניות </w:t>
      </w:r>
      <w:r w:rsidRPr="00A4005A" w:rsidR="00EA5D40">
        <w:rPr>
          <w:rFonts w:hint="cs"/>
          <w:sz w:val="22"/>
          <w:szCs w:val="22"/>
          <w:rtl/>
        </w:rPr>
        <w:t>שנמסר למבקר המדינה על ידי צוות האב; נסיעות נוסע - על פי נתוני משרד התחבורה.</w:t>
      </w:r>
    </w:p>
    <w:p w:rsidR="00421534" w:rsidP="0079763E">
      <w:pPr>
        <w:spacing w:line="269" w:lineRule="auto"/>
        <w:ind w:left="312"/>
        <w:rPr>
          <w:b/>
          <w:bCs/>
          <w:rtl/>
        </w:rPr>
      </w:pPr>
      <w:r w:rsidRPr="00ED48CC">
        <w:rPr>
          <w:rFonts w:hint="cs"/>
          <w:b/>
          <w:bCs/>
          <w:rtl/>
        </w:rPr>
        <w:t>מה</w:t>
      </w:r>
      <w:r w:rsidR="00AD2FE5">
        <w:rPr>
          <w:rFonts w:hint="cs"/>
          <w:b/>
          <w:bCs/>
          <w:rtl/>
        </w:rPr>
        <w:t>לוח</w:t>
      </w:r>
      <w:r w:rsidRPr="00ED48CC">
        <w:rPr>
          <w:rFonts w:hint="cs"/>
          <w:b/>
          <w:bCs/>
          <w:rtl/>
        </w:rPr>
        <w:t xml:space="preserve"> עולה </w:t>
      </w:r>
      <w:r w:rsidR="009A27A8">
        <w:rPr>
          <w:rFonts w:hint="cs"/>
          <w:b/>
          <w:bCs/>
          <w:rtl/>
        </w:rPr>
        <w:t xml:space="preserve">שלמרות </w:t>
      </w:r>
      <w:r w:rsidRPr="00ED48CC">
        <w:rPr>
          <w:rFonts w:hint="cs"/>
          <w:b/>
          <w:bCs/>
          <w:rtl/>
        </w:rPr>
        <w:t xml:space="preserve">גידול </w:t>
      </w:r>
      <w:r w:rsidR="002E0C1F">
        <w:rPr>
          <w:rFonts w:hint="cs"/>
          <w:b/>
          <w:bCs/>
          <w:rtl/>
        </w:rPr>
        <w:t xml:space="preserve">של 34.5% </w:t>
      </w:r>
      <w:r w:rsidRPr="00ED48CC">
        <w:rPr>
          <w:rFonts w:hint="cs"/>
          <w:b/>
          <w:bCs/>
          <w:rtl/>
        </w:rPr>
        <w:t xml:space="preserve">במספר נסיעות נוסע הממוצע ביום חול </w:t>
      </w:r>
      <w:r w:rsidR="009A27A8">
        <w:rPr>
          <w:rFonts w:hint="cs"/>
          <w:b/>
          <w:bCs/>
          <w:rtl/>
        </w:rPr>
        <w:t>משנת 2016 ל</w:t>
      </w:r>
      <w:r w:rsidR="009375E6">
        <w:rPr>
          <w:rFonts w:hint="cs"/>
          <w:b/>
          <w:bCs/>
          <w:rtl/>
        </w:rPr>
        <w:t>שנת</w:t>
      </w:r>
      <w:r w:rsidR="0063685C">
        <w:rPr>
          <w:rFonts w:hint="cs"/>
          <w:b/>
          <w:bCs/>
          <w:rtl/>
        </w:rPr>
        <w:t xml:space="preserve"> </w:t>
      </w:r>
      <w:r w:rsidR="002E0C1F">
        <w:rPr>
          <w:rFonts w:hint="cs"/>
          <w:b/>
          <w:bCs/>
          <w:rtl/>
        </w:rPr>
        <w:t>2019</w:t>
      </w:r>
      <w:r w:rsidR="00DC2971">
        <w:rPr>
          <w:rFonts w:hint="cs"/>
          <w:b/>
          <w:bCs/>
          <w:rtl/>
        </w:rPr>
        <w:t>,</w:t>
      </w:r>
      <w:r w:rsidRPr="00ED48CC">
        <w:rPr>
          <w:rFonts w:hint="cs"/>
          <w:b/>
          <w:bCs/>
          <w:rtl/>
        </w:rPr>
        <w:t xml:space="preserve"> </w:t>
      </w:r>
      <w:r w:rsidR="002E0C1F">
        <w:rPr>
          <w:rFonts w:hint="cs"/>
          <w:b/>
          <w:bCs/>
          <w:rtl/>
        </w:rPr>
        <w:t xml:space="preserve">עלתה </w:t>
      </w:r>
      <w:r w:rsidRPr="00ED48CC">
        <w:rPr>
          <w:rFonts w:hint="cs"/>
          <w:b/>
          <w:bCs/>
          <w:rtl/>
        </w:rPr>
        <w:t>הנסועה הממוצעת ביום חול</w:t>
      </w:r>
      <w:r w:rsidR="009A27A8">
        <w:rPr>
          <w:rFonts w:hint="cs"/>
          <w:b/>
          <w:bCs/>
          <w:rtl/>
        </w:rPr>
        <w:t xml:space="preserve"> בשיעור של</w:t>
      </w:r>
      <w:r w:rsidR="002E0C1F">
        <w:rPr>
          <w:rFonts w:hint="cs"/>
          <w:b/>
          <w:bCs/>
          <w:rtl/>
        </w:rPr>
        <w:t xml:space="preserve"> 0.36% בלבד.</w:t>
      </w:r>
      <w:r w:rsidR="009A27A8">
        <w:rPr>
          <w:rFonts w:hint="cs"/>
          <w:b/>
          <w:bCs/>
          <w:rtl/>
        </w:rPr>
        <w:t xml:space="preserve"> </w:t>
      </w:r>
      <w:r>
        <w:rPr>
          <w:rFonts w:hint="cs"/>
          <w:b/>
          <w:bCs/>
          <w:rtl/>
        </w:rPr>
        <w:t>דהיינו</w:t>
      </w:r>
      <w:r w:rsidR="009A27A8">
        <w:rPr>
          <w:rFonts w:hint="cs"/>
          <w:b/>
          <w:bCs/>
          <w:rtl/>
        </w:rPr>
        <w:t>,</w:t>
      </w:r>
      <w:r>
        <w:rPr>
          <w:rFonts w:hint="cs"/>
          <w:b/>
          <w:bCs/>
          <w:rtl/>
        </w:rPr>
        <w:t xml:space="preserve"> בעוד </w:t>
      </w:r>
      <w:r>
        <w:rPr>
          <w:rFonts w:hint="cs"/>
          <w:b/>
          <w:bCs/>
          <w:rtl/>
        </w:rPr>
        <w:t>שמספר נסיעות נוסע באוטובוסים עלה</w:t>
      </w:r>
      <w:r w:rsidR="002E0C1F">
        <w:rPr>
          <w:rFonts w:hint="cs"/>
          <w:b/>
          <w:bCs/>
          <w:rtl/>
        </w:rPr>
        <w:t xml:space="preserve"> בשיעור ניכר</w:t>
      </w:r>
      <w:r>
        <w:rPr>
          <w:rFonts w:hint="cs"/>
          <w:b/>
          <w:bCs/>
          <w:rtl/>
        </w:rPr>
        <w:t xml:space="preserve">, הנסועה של </w:t>
      </w:r>
      <w:r>
        <w:rPr>
          <w:rFonts w:hint="cs"/>
          <w:b/>
          <w:bCs/>
          <w:rtl/>
        </w:rPr>
        <w:t>התח</w:t>
      </w:r>
      <w:r w:rsidR="00E44F3C">
        <w:rPr>
          <w:rFonts w:hint="cs"/>
          <w:b/>
          <w:bCs/>
          <w:rtl/>
        </w:rPr>
        <w:t>"צ</w:t>
      </w:r>
      <w:r>
        <w:rPr>
          <w:rFonts w:hint="cs"/>
          <w:b/>
          <w:bCs/>
          <w:rtl/>
        </w:rPr>
        <w:t xml:space="preserve"> </w:t>
      </w:r>
      <w:r w:rsidR="002E0C1F">
        <w:rPr>
          <w:rFonts w:hint="cs"/>
          <w:b/>
          <w:bCs/>
          <w:rtl/>
        </w:rPr>
        <w:t>עלתה בפחות מחצי האחוז</w:t>
      </w:r>
      <w:r w:rsidR="00C222CB">
        <w:rPr>
          <w:rFonts w:hint="cs"/>
          <w:b/>
          <w:bCs/>
          <w:rtl/>
        </w:rPr>
        <w:t>,</w:t>
      </w:r>
      <w:r w:rsidR="002E0C1F">
        <w:rPr>
          <w:rFonts w:hint="cs"/>
          <w:b/>
          <w:bCs/>
          <w:rtl/>
        </w:rPr>
        <w:t xml:space="preserve"> דבר </w:t>
      </w:r>
      <w:r w:rsidR="0053573A">
        <w:rPr>
          <w:rFonts w:hint="cs"/>
          <w:b/>
          <w:bCs/>
          <w:rtl/>
        </w:rPr>
        <w:t xml:space="preserve">שעשוי להצביע </w:t>
      </w:r>
      <w:r w:rsidR="002E0C1F">
        <w:rPr>
          <w:rFonts w:hint="cs"/>
          <w:b/>
          <w:bCs/>
          <w:rtl/>
        </w:rPr>
        <w:t>שלא ניתן מענה שיהלום את הגידול בביקוש.</w:t>
      </w:r>
    </w:p>
    <w:p w:rsidR="00421534" w:rsidP="0079763E">
      <w:pPr>
        <w:pStyle w:val="a"/>
        <w:spacing w:line="269" w:lineRule="auto"/>
        <w:rPr>
          <w:rtl/>
        </w:rPr>
      </w:pPr>
    </w:p>
    <w:p w:rsidR="008D4DFC" w:rsidP="0079763E">
      <w:pPr>
        <w:spacing w:line="269" w:lineRule="auto"/>
        <w:ind w:left="312"/>
        <w:rPr>
          <w:b/>
          <w:bCs/>
          <w:rtl/>
        </w:rPr>
      </w:pPr>
      <w:r w:rsidRPr="00ED48CC">
        <w:rPr>
          <w:rFonts w:hint="cs"/>
          <w:b/>
          <w:bCs/>
          <w:rtl/>
        </w:rPr>
        <w:t xml:space="preserve">משרד מבקר המדינה </w:t>
      </w:r>
      <w:r w:rsidR="00931513">
        <w:rPr>
          <w:rFonts w:hint="cs"/>
          <w:b/>
          <w:bCs/>
          <w:rtl/>
        </w:rPr>
        <w:t>מציין</w:t>
      </w:r>
      <w:r w:rsidRPr="00ED48CC" w:rsidR="00931513">
        <w:rPr>
          <w:rFonts w:hint="cs"/>
          <w:b/>
          <w:bCs/>
          <w:rtl/>
        </w:rPr>
        <w:t xml:space="preserve"> </w:t>
      </w:r>
      <w:r w:rsidRPr="00ED48CC">
        <w:rPr>
          <w:rFonts w:hint="cs"/>
          <w:b/>
          <w:bCs/>
          <w:rtl/>
        </w:rPr>
        <w:t>כי נתונים אלה</w:t>
      </w:r>
      <w:r w:rsidR="00DC72B3">
        <w:rPr>
          <w:rFonts w:hint="cs"/>
          <w:b/>
          <w:bCs/>
          <w:rtl/>
        </w:rPr>
        <w:t xml:space="preserve"> </w:t>
      </w:r>
      <w:r w:rsidRPr="00ED48CC">
        <w:rPr>
          <w:rFonts w:hint="cs"/>
          <w:b/>
          <w:bCs/>
          <w:rtl/>
        </w:rPr>
        <w:t xml:space="preserve">מצביעים על ירידה </w:t>
      </w:r>
      <w:r>
        <w:rPr>
          <w:rFonts w:hint="cs"/>
          <w:b/>
          <w:bCs/>
          <w:rtl/>
        </w:rPr>
        <w:t>בזמינות ו</w:t>
      </w:r>
      <w:r w:rsidR="00E744F1">
        <w:rPr>
          <w:rFonts w:hint="cs"/>
          <w:b/>
          <w:bCs/>
          <w:rtl/>
        </w:rPr>
        <w:t>ב</w:t>
      </w:r>
      <w:r>
        <w:rPr>
          <w:rFonts w:hint="cs"/>
          <w:b/>
          <w:bCs/>
          <w:rtl/>
        </w:rPr>
        <w:t>נגישות של האוטובוסים בירושלים בתקופה הנ</w:t>
      </w:r>
      <w:r w:rsidR="00C222CB">
        <w:rPr>
          <w:rFonts w:hint="cs"/>
          <w:b/>
          <w:bCs/>
          <w:rtl/>
        </w:rPr>
        <w:t>י</w:t>
      </w:r>
      <w:r>
        <w:rPr>
          <w:rFonts w:hint="cs"/>
          <w:b/>
          <w:bCs/>
          <w:rtl/>
        </w:rPr>
        <w:t xml:space="preserve">דונה ועל </w:t>
      </w:r>
      <w:r w:rsidR="0053573A">
        <w:rPr>
          <w:rFonts w:hint="cs"/>
          <w:b/>
          <w:bCs/>
          <w:rtl/>
        </w:rPr>
        <w:t>עלייה בצפיפות באוטובוסים ו</w:t>
      </w:r>
      <w:r>
        <w:rPr>
          <w:rFonts w:hint="cs"/>
          <w:b/>
          <w:bCs/>
          <w:rtl/>
        </w:rPr>
        <w:t>ירידה ברמת השירות לנוסעים.</w:t>
      </w:r>
    </w:p>
    <w:p w:rsidR="008D4DFC" w:rsidRPr="00AC4EAE" w:rsidP="0079763E">
      <w:pPr>
        <w:pStyle w:val="a"/>
        <w:spacing w:line="269" w:lineRule="auto"/>
        <w:rPr>
          <w:rtl/>
        </w:rPr>
      </w:pPr>
    </w:p>
    <w:p w:rsidR="005B07D1" w:rsidP="0079763E">
      <w:pPr>
        <w:pStyle w:val="ListParagraph"/>
        <w:numPr>
          <w:ilvl w:val="0"/>
          <w:numId w:val="6"/>
        </w:numPr>
        <w:spacing w:line="269" w:lineRule="auto"/>
        <w:rPr>
          <w:rtl/>
        </w:rPr>
      </w:pPr>
      <w:r>
        <w:rPr>
          <w:rFonts w:hint="cs"/>
          <w:rtl/>
        </w:rPr>
        <w:t>עם התפתחותה של העיר ירושלים והגידול באוכלוסייתה הוקמו בה שכונות גדולות בפר</w:t>
      </w:r>
      <w:r w:rsidR="008169D8">
        <w:rPr>
          <w:rFonts w:hint="cs"/>
          <w:rtl/>
        </w:rPr>
        <w:t>וו</w:t>
      </w:r>
      <w:r>
        <w:rPr>
          <w:rFonts w:hint="cs"/>
          <w:rtl/>
        </w:rPr>
        <w:t xml:space="preserve">רי העיר. </w:t>
      </w:r>
      <w:r w:rsidR="00F62DAC">
        <w:rPr>
          <w:rFonts w:hint="cs"/>
          <w:rtl/>
        </w:rPr>
        <w:t xml:space="preserve">ממסמך שהכין צוות האב באפריל 2018 בנוגע למצב של מערך הקווים העירוניים בירושלים, </w:t>
      </w:r>
      <w:r w:rsidRPr="00DF1B77" w:rsidR="00DF1B77">
        <w:rPr>
          <w:rtl/>
        </w:rPr>
        <w:t xml:space="preserve">"מסמך מסכם לתכנון מערך קווי אוטובוס עירוני עבור תרחיש </w:t>
      </w:r>
      <w:r w:rsidRPr="00DF1B77" w:rsidR="00DF1B77">
        <w:t>JNET</w:t>
      </w:r>
      <w:r w:rsidRPr="00DF1B77" w:rsidR="00DF1B77">
        <w:rPr>
          <w:rtl/>
        </w:rPr>
        <w:t xml:space="preserve"> מלא", עולה שלמעט מספר קווים מהירים, השירות בקווים הינו מפותל ומסורבל, ולעיתים זמני הנסיעה ארוכים מא</w:t>
      </w:r>
      <w:r w:rsidR="001409B6">
        <w:rPr>
          <w:rFonts w:hint="cs"/>
          <w:rtl/>
        </w:rPr>
        <w:t>ו</w:t>
      </w:r>
      <w:r w:rsidRPr="00DF1B77" w:rsidR="00DF1B77">
        <w:rPr>
          <w:rtl/>
        </w:rPr>
        <w:t xml:space="preserve">ד בהשוואה לרכב פרטי. בסוף יוני 2018 התקיים דיון בוועדת המכרזים </w:t>
      </w:r>
      <w:r w:rsidR="00FD3483">
        <w:rPr>
          <w:rFonts w:hint="cs"/>
          <w:rtl/>
        </w:rPr>
        <w:t xml:space="preserve">של משרד התחבורה </w:t>
      </w:r>
      <w:r w:rsidRPr="00DF1B77" w:rsidR="00DF1B77">
        <w:rPr>
          <w:rtl/>
        </w:rPr>
        <w:t xml:space="preserve">בנוגע להוספת מפעילים נוספים בעיר ירושלים. ממצגת שהוצגה בדיון </w:t>
      </w:r>
      <w:r w:rsidRPr="00DF1B77" w:rsidR="00DF1B77">
        <w:rPr>
          <w:rtl/>
        </w:rPr>
        <w:t>ומ"פרוטוקול</w:t>
      </w:r>
      <w:r w:rsidRPr="00DF1B77" w:rsidR="00DF1B77">
        <w:rPr>
          <w:rtl/>
        </w:rPr>
        <w:t xml:space="preserve"> ועדת המכרזים קווי שירות" עולה</w:t>
      </w:r>
      <w:r w:rsidR="00DF1B77">
        <w:rPr>
          <w:rFonts w:hint="cs"/>
          <w:rtl/>
        </w:rPr>
        <w:t xml:space="preserve"> כי </w:t>
      </w:r>
      <w:r w:rsidR="001409B6">
        <w:rPr>
          <w:rFonts w:hint="cs"/>
          <w:rtl/>
        </w:rPr>
        <w:t>אחד מ</w:t>
      </w:r>
      <w:r w:rsidR="00687F62">
        <w:rPr>
          <w:rFonts w:hint="cs"/>
          <w:rtl/>
        </w:rPr>
        <w:t xml:space="preserve">עקרונות </w:t>
      </w:r>
      <w:r w:rsidR="00DF1B77">
        <w:rPr>
          <w:rFonts w:hint="cs"/>
          <w:rtl/>
        </w:rPr>
        <w:t>תכנון ההרחבה והארגון מחדש של קווי השירות העירוני בירושלים</w:t>
      </w:r>
      <w:r w:rsidR="00687F62">
        <w:rPr>
          <w:rFonts w:hint="cs"/>
          <w:rtl/>
        </w:rPr>
        <w:t xml:space="preserve"> הוא השאיפה ל"קיצור האורך הממוצע של הקווים" </w:t>
      </w:r>
      <w:r w:rsidR="001409B6">
        <w:rPr>
          <w:rFonts w:hint="cs"/>
          <w:rtl/>
        </w:rPr>
        <w:t>ו</w:t>
      </w:r>
      <w:r w:rsidR="00687F62">
        <w:rPr>
          <w:rFonts w:hint="cs"/>
          <w:rtl/>
        </w:rPr>
        <w:t>"לצמצום הפיתוליות של הקווים ויצירת קווים ישירים יותר".</w:t>
      </w:r>
    </w:p>
    <w:p w:rsidR="008D4DFC" w:rsidRPr="008A764A" w:rsidP="0079763E">
      <w:pPr>
        <w:pStyle w:val="a"/>
        <w:widowControl w:val="0"/>
        <w:spacing w:line="269" w:lineRule="auto"/>
        <w:rPr>
          <w:b/>
          <w:bCs/>
          <w:rtl/>
        </w:rPr>
      </w:pPr>
    </w:p>
    <w:p w:rsidR="00E02BC6" w:rsidP="0079763E">
      <w:pPr>
        <w:widowControl w:val="0"/>
        <w:spacing w:line="269" w:lineRule="auto"/>
        <w:ind w:left="312"/>
        <w:rPr>
          <w:b/>
          <w:bCs/>
          <w:rtl/>
        </w:rPr>
      </w:pPr>
      <w:r w:rsidRPr="008A764A">
        <w:rPr>
          <w:rFonts w:hint="cs"/>
          <w:b/>
          <w:bCs/>
          <w:rtl/>
        </w:rPr>
        <w:t xml:space="preserve">משרד מבקר המדינה </w:t>
      </w:r>
      <w:r w:rsidR="001C55D3">
        <w:rPr>
          <w:rFonts w:hint="cs"/>
          <w:b/>
          <w:bCs/>
          <w:rtl/>
        </w:rPr>
        <w:t>מציין</w:t>
      </w:r>
      <w:r w:rsidRPr="008A764A" w:rsidR="001C55D3">
        <w:rPr>
          <w:rFonts w:hint="cs"/>
          <w:b/>
          <w:bCs/>
          <w:rtl/>
        </w:rPr>
        <w:t xml:space="preserve"> </w:t>
      </w:r>
      <w:r w:rsidRPr="008A764A">
        <w:rPr>
          <w:rFonts w:hint="cs"/>
          <w:b/>
          <w:bCs/>
          <w:rtl/>
        </w:rPr>
        <w:t xml:space="preserve">כי </w:t>
      </w:r>
      <w:r w:rsidR="00BB21F0">
        <w:rPr>
          <w:rFonts w:hint="cs"/>
          <w:b/>
          <w:bCs/>
          <w:rtl/>
        </w:rPr>
        <w:t xml:space="preserve">מסלולי נסיעה </w:t>
      </w:r>
      <w:r w:rsidRPr="008A764A">
        <w:rPr>
          <w:rFonts w:hint="cs"/>
          <w:b/>
          <w:bCs/>
          <w:rtl/>
        </w:rPr>
        <w:t xml:space="preserve">ארוכים, מפותלים ואיטיים </w:t>
      </w:r>
      <w:r w:rsidR="00CD789A">
        <w:rPr>
          <w:rFonts w:hint="cs"/>
          <w:b/>
          <w:bCs/>
          <w:rtl/>
        </w:rPr>
        <w:t xml:space="preserve">הם </w:t>
      </w:r>
      <w:r w:rsidR="00BB21F0">
        <w:rPr>
          <w:rFonts w:hint="cs"/>
          <w:b/>
          <w:bCs/>
          <w:rtl/>
        </w:rPr>
        <w:t xml:space="preserve">מסלולים </w:t>
      </w:r>
      <w:r w:rsidR="00CD789A">
        <w:rPr>
          <w:rFonts w:hint="cs"/>
          <w:b/>
          <w:bCs/>
          <w:rtl/>
        </w:rPr>
        <w:t>לא</w:t>
      </w:r>
      <w:r>
        <w:rPr>
          <w:rFonts w:hint="cs"/>
          <w:b/>
          <w:bCs/>
          <w:rtl/>
        </w:rPr>
        <w:t xml:space="preserve"> יעילים </w:t>
      </w:r>
      <w:r w:rsidR="00FC560B">
        <w:rPr>
          <w:rFonts w:hint="cs"/>
          <w:b/>
          <w:bCs/>
          <w:rtl/>
        </w:rPr>
        <w:t>ה</w:t>
      </w:r>
      <w:r w:rsidRPr="008A764A">
        <w:rPr>
          <w:rFonts w:hint="cs"/>
          <w:b/>
          <w:bCs/>
          <w:rtl/>
        </w:rPr>
        <w:t>פוגעים ברמת השירות ובנוחות הנסיעה</w:t>
      </w:r>
      <w:r w:rsidR="00FC560B">
        <w:rPr>
          <w:rFonts w:hint="cs"/>
          <w:b/>
          <w:bCs/>
          <w:rtl/>
        </w:rPr>
        <w:t>, ו</w:t>
      </w:r>
      <w:r w:rsidR="00CB330C">
        <w:rPr>
          <w:rFonts w:hint="cs"/>
          <w:b/>
          <w:bCs/>
          <w:rtl/>
        </w:rPr>
        <w:t xml:space="preserve">על כן </w:t>
      </w:r>
      <w:r w:rsidR="00CD789A">
        <w:rPr>
          <w:rFonts w:hint="cs"/>
          <w:b/>
          <w:bCs/>
          <w:rtl/>
        </w:rPr>
        <w:t xml:space="preserve">לא </w:t>
      </w:r>
      <w:r w:rsidRPr="008A764A">
        <w:rPr>
          <w:rFonts w:hint="cs"/>
          <w:b/>
          <w:bCs/>
          <w:rtl/>
        </w:rPr>
        <w:t xml:space="preserve">מעודדים מעבר </w:t>
      </w:r>
      <w:r w:rsidR="00BB21F0">
        <w:rPr>
          <w:rFonts w:hint="cs"/>
          <w:b/>
          <w:bCs/>
          <w:rtl/>
        </w:rPr>
        <w:t>ל</w:t>
      </w:r>
      <w:r w:rsidRPr="008A764A">
        <w:rPr>
          <w:rFonts w:hint="cs"/>
          <w:b/>
          <w:bCs/>
          <w:rtl/>
        </w:rPr>
        <w:t xml:space="preserve">שימוש </w:t>
      </w:r>
      <w:r w:rsidR="00BB21F0">
        <w:rPr>
          <w:rFonts w:hint="cs"/>
          <w:b/>
          <w:bCs/>
          <w:rtl/>
        </w:rPr>
        <w:t>בתח"צ</w:t>
      </w:r>
      <w:r>
        <w:rPr>
          <w:rFonts w:hint="cs"/>
          <w:b/>
          <w:bCs/>
          <w:rtl/>
        </w:rPr>
        <w:t>.</w:t>
      </w:r>
      <w:r w:rsidR="00E14E21">
        <w:rPr>
          <w:rFonts w:hint="cs"/>
          <w:b/>
          <w:bCs/>
          <w:rtl/>
        </w:rPr>
        <w:t xml:space="preserve"> </w:t>
      </w:r>
      <w:r w:rsidR="00BB21F0">
        <w:rPr>
          <w:rFonts w:hint="cs"/>
          <w:b/>
          <w:bCs/>
          <w:rtl/>
        </w:rPr>
        <w:t xml:space="preserve">כאמור לעיל, </w:t>
      </w:r>
      <w:r>
        <w:rPr>
          <w:rFonts w:hint="cs"/>
          <w:b/>
          <w:bCs/>
          <w:rtl/>
        </w:rPr>
        <w:t xml:space="preserve">הדירוג </w:t>
      </w:r>
      <w:r w:rsidR="00CD0494">
        <w:rPr>
          <w:rFonts w:hint="cs"/>
          <w:b/>
          <w:bCs/>
          <w:rtl/>
        </w:rPr>
        <w:t>החברתי-כלכלי</w:t>
      </w:r>
      <w:r>
        <w:rPr>
          <w:rFonts w:hint="cs"/>
          <w:b/>
          <w:bCs/>
          <w:rtl/>
        </w:rPr>
        <w:t xml:space="preserve"> של העיר ירושלים </w:t>
      </w:r>
      <w:r w:rsidR="00CD789A">
        <w:rPr>
          <w:rFonts w:hint="cs"/>
          <w:b/>
          <w:bCs/>
          <w:rtl/>
        </w:rPr>
        <w:t xml:space="preserve">הוא נמוך מאוד - </w:t>
      </w:r>
      <w:r>
        <w:rPr>
          <w:rFonts w:hint="cs"/>
          <w:b/>
          <w:bCs/>
          <w:rtl/>
        </w:rPr>
        <w:t>2 מתוך 10</w:t>
      </w:r>
      <w:r w:rsidR="001409B6">
        <w:rPr>
          <w:rFonts w:hint="cs"/>
          <w:b/>
          <w:bCs/>
          <w:rtl/>
        </w:rPr>
        <w:t>,</w:t>
      </w:r>
      <w:r w:rsidR="009A7210">
        <w:rPr>
          <w:rFonts w:hint="cs"/>
          <w:b/>
          <w:bCs/>
          <w:rtl/>
        </w:rPr>
        <w:t xml:space="preserve"> </w:t>
      </w:r>
      <w:r w:rsidR="00E14E21">
        <w:rPr>
          <w:rFonts w:hint="cs"/>
          <w:b/>
          <w:bCs/>
          <w:rtl/>
        </w:rPr>
        <w:t xml:space="preserve">והוא </w:t>
      </w:r>
      <w:r>
        <w:rPr>
          <w:rFonts w:hint="cs"/>
          <w:b/>
          <w:bCs/>
          <w:rtl/>
        </w:rPr>
        <w:t xml:space="preserve">מצביע </w:t>
      </w:r>
      <w:r w:rsidR="00E14E21">
        <w:rPr>
          <w:rFonts w:hint="cs"/>
          <w:b/>
          <w:bCs/>
          <w:rtl/>
        </w:rPr>
        <w:t xml:space="preserve">בין היתר גם </w:t>
      </w:r>
      <w:r>
        <w:rPr>
          <w:rFonts w:hint="cs"/>
          <w:b/>
          <w:bCs/>
          <w:rtl/>
        </w:rPr>
        <w:t xml:space="preserve">על תלות </w:t>
      </w:r>
      <w:r w:rsidR="00E14E21">
        <w:rPr>
          <w:rFonts w:hint="cs"/>
          <w:b/>
          <w:bCs/>
          <w:rtl/>
        </w:rPr>
        <w:t>גבוהה</w:t>
      </w:r>
      <w:r>
        <w:rPr>
          <w:rFonts w:hint="cs"/>
          <w:b/>
          <w:bCs/>
          <w:rtl/>
        </w:rPr>
        <w:t xml:space="preserve"> של תושביה </w:t>
      </w:r>
      <w:r>
        <w:rPr>
          <w:rFonts w:hint="cs"/>
          <w:b/>
          <w:bCs/>
          <w:rtl/>
        </w:rPr>
        <w:t>בתח</w:t>
      </w:r>
      <w:r w:rsidR="00E44F3C">
        <w:rPr>
          <w:rFonts w:hint="cs"/>
          <w:b/>
          <w:bCs/>
          <w:rtl/>
        </w:rPr>
        <w:t>"צ</w:t>
      </w:r>
      <w:r w:rsidR="001409B6">
        <w:rPr>
          <w:rFonts w:hint="cs"/>
          <w:b/>
          <w:bCs/>
          <w:rtl/>
        </w:rPr>
        <w:t xml:space="preserve"> בגלל </w:t>
      </w:r>
      <w:r>
        <w:rPr>
          <w:rFonts w:hint="cs"/>
          <w:b/>
          <w:bCs/>
          <w:rtl/>
        </w:rPr>
        <w:t>יכול</w:t>
      </w:r>
      <w:r>
        <w:rPr>
          <w:rFonts w:hint="eastAsia"/>
          <w:b/>
          <w:bCs/>
          <w:rtl/>
        </w:rPr>
        <w:t>ת</w:t>
      </w:r>
      <w:r>
        <w:rPr>
          <w:rFonts w:hint="cs"/>
          <w:b/>
          <w:bCs/>
          <w:rtl/>
        </w:rPr>
        <w:t xml:space="preserve"> נמוכה של שימוש בחלופת הרכב הפרטי</w:t>
      </w:r>
      <w:r w:rsidR="00E14E21">
        <w:rPr>
          <w:rFonts w:hint="cs"/>
          <w:b/>
          <w:bCs/>
          <w:rtl/>
        </w:rPr>
        <w:t xml:space="preserve">. </w:t>
      </w:r>
      <w:r>
        <w:rPr>
          <w:rFonts w:hint="cs"/>
          <w:b/>
          <w:bCs/>
          <w:rtl/>
        </w:rPr>
        <w:t xml:space="preserve">נסיבות אלו </w:t>
      </w:r>
      <w:r w:rsidR="007D2E86">
        <w:rPr>
          <w:rFonts w:hint="cs"/>
          <w:b/>
          <w:bCs/>
          <w:rtl/>
        </w:rPr>
        <w:t>מדגישות את הצורך</w:t>
      </w:r>
      <w:r>
        <w:rPr>
          <w:rFonts w:hint="cs"/>
          <w:b/>
          <w:bCs/>
          <w:rtl/>
        </w:rPr>
        <w:t xml:space="preserve"> ל</w:t>
      </w:r>
      <w:r w:rsidR="00F348AA">
        <w:rPr>
          <w:rFonts w:hint="cs"/>
          <w:b/>
          <w:bCs/>
          <w:rtl/>
        </w:rPr>
        <w:t>י</w:t>
      </w:r>
      <w:r>
        <w:rPr>
          <w:rFonts w:hint="cs"/>
          <w:b/>
          <w:bCs/>
          <w:rtl/>
        </w:rPr>
        <w:t xml:space="preserve">יעל את </w:t>
      </w:r>
      <w:r>
        <w:rPr>
          <w:rFonts w:hint="cs"/>
          <w:b/>
          <w:bCs/>
          <w:rtl/>
        </w:rPr>
        <w:t>התח</w:t>
      </w:r>
      <w:r w:rsidR="00E44F3C">
        <w:rPr>
          <w:rFonts w:hint="cs"/>
          <w:b/>
          <w:bCs/>
          <w:rtl/>
        </w:rPr>
        <w:t>"צ</w:t>
      </w:r>
      <w:r>
        <w:rPr>
          <w:rFonts w:hint="cs"/>
          <w:b/>
          <w:bCs/>
          <w:rtl/>
        </w:rPr>
        <w:t xml:space="preserve"> בעיר ולהגביר את נגישותה</w:t>
      </w:r>
      <w:r w:rsidR="00E14E21">
        <w:rPr>
          <w:rFonts w:hint="cs"/>
          <w:b/>
          <w:bCs/>
          <w:rtl/>
        </w:rPr>
        <w:t>.</w:t>
      </w:r>
    </w:p>
    <w:p w:rsidR="00FB50CC" w:rsidP="0079763E">
      <w:pPr>
        <w:pStyle w:val="a"/>
        <w:spacing w:line="269" w:lineRule="auto"/>
        <w:rPr>
          <w:rtl/>
        </w:rPr>
      </w:pPr>
    </w:p>
    <w:p w:rsidR="00FB50CC" w:rsidRPr="0059693E" w:rsidP="0079763E">
      <w:pPr>
        <w:widowControl w:val="0"/>
        <w:spacing w:line="269" w:lineRule="auto"/>
        <w:ind w:left="312"/>
        <w:rPr>
          <w:rtl/>
        </w:rPr>
      </w:pPr>
      <w:r w:rsidRPr="0059693E">
        <w:rPr>
          <w:rtl/>
        </w:rPr>
        <w:t xml:space="preserve">צוות האב </w:t>
      </w:r>
      <w:r w:rsidR="00FF3EFE">
        <w:rPr>
          <w:rFonts w:hint="cs"/>
          <w:rtl/>
        </w:rPr>
        <w:t>מסר</w:t>
      </w:r>
      <w:r w:rsidRPr="0059693E" w:rsidR="00FF3EFE">
        <w:rPr>
          <w:rtl/>
        </w:rPr>
        <w:t xml:space="preserve"> </w:t>
      </w:r>
      <w:r w:rsidRPr="0059693E">
        <w:rPr>
          <w:rtl/>
        </w:rPr>
        <w:t>למשרד מבקר המדינה בתשובתו</w:t>
      </w:r>
      <w:r w:rsidRPr="0059693E" w:rsidR="004F74B7">
        <w:rPr>
          <w:rtl/>
        </w:rPr>
        <w:t xml:space="preserve"> כי </w:t>
      </w:r>
      <w:r w:rsidRPr="0059693E">
        <w:rPr>
          <w:rtl/>
        </w:rPr>
        <w:t>בשנים האחרונות נערכו שינויים בקווים קיימים ונפתחו קווים חדשים אשר מסלולם ישיר ולא מפותל כדוגמת קו 15</w:t>
      </w:r>
      <w:r w:rsidR="00481840">
        <w:rPr>
          <w:rFonts w:hint="cs"/>
          <w:rtl/>
        </w:rPr>
        <w:t>.</w:t>
      </w:r>
      <w:r w:rsidRPr="0059693E">
        <w:rPr>
          <w:rtl/>
        </w:rPr>
        <w:t xml:space="preserve"> </w:t>
      </w:r>
      <w:r w:rsidR="00481840">
        <w:rPr>
          <w:rFonts w:hint="cs"/>
          <w:rtl/>
        </w:rPr>
        <w:t xml:space="preserve">יתרה מכך, </w:t>
      </w:r>
      <w:r w:rsidRPr="0059693E">
        <w:rPr>
          <w:rtl/>
        </w:rPr>
        <w:t>במסגרת</w:t>
      </w:r>
      <w:r w:rsidR="00481840">
        <w:rPr>
          <w:rFonts w:hint="cs"/>
          <w:rtl/>
        </w:rPr>
        <w:t xml:space="preserve"> שני</w:t>
      </w:r>
      <w:r w:rsidRPr="0059693E">
        <w:rPr>
          <w:rtl/>
        </w:rPr>
        <w:t xml:space="preserve"> מכרזי ההפעלה החדשים לשירות העירוני בירושלים נערכו שינויים במסלולי הקווים הקיימים ואף נוספו קווים חדשים רבים במסלולים ישירים ולא מפותלים.</w:t>
      </w:r>
    </w:p>
    <w:p w:rsidR="008D4DFC" w:rsidP="0079763E">
      <w:pPr>
        <w:pStyle w:val="a"/>
        <w:spacing w:line="269" w:lineRule="auto"/>
        <w:rPr>
          <w:rtl/>
        </w:rPr>
      </w:pPr>
    </w:p>
    <w:p w:rsidR="008D4DFC" w:rsidRPr="008F446E" w:rsidP="0079763E">
      <w:pPr>
        <w:pStyle w:val="ListParagraph"/>
        <w:numPr>
          <w:ilvl w:val="0"/>
          <w:numId w:val="6"/>
        </w:numPr>
        <w:spacing w:line="269" w:lineRule="auto"/>
      </w:pPr>
      <w:r>
        <w:rPr>
          <w:rFonts w:hint="cs"/>
          <w:rtl/>
        </w:rPr>
        <w:t>בהסכם שנחתם</w:t>
      </w:r>
      <w:r w:rsidRPr="0082030F" w:rsidR="00EA7DB0">
        <w:rPr>
          <w:rtl/>
        </w:rPr>
        <w:t xml:space="preserve"> </w:t>
      </w:r>
      <w:r w:rsidR="008A7976">
        <w:rPr>
          <w:rFonts w:hint="cs"/>
          <w:rtl/>
        </w:rPr>
        <w:t xml:space="preserve">בשנת 2005 </w:t>
      </w:r>
      <w:r w:rsidRPr="0082030F" w:rsidR="00EA7DB0">
        <w:rPr>
          <w:rtl/>
        </w:rPr>
        <w:t xml:space="preserve">בין משרד </w:t>
      </w:r>
      <w:r w:rsidR="00EA7DB0">
        <w:rPr>
          <w:rFonts w:hint="cs"/>
          <w:rtl/>
        </w:rPr>
        <w:t xml:space="preserve">התחבורה </w:t>
      </w:r>
      <w:r w:rsidR="003A72CC">
        <w:rPr>
          <w:rFonts w:hint="cs"/>
          <w:rtl/>
        </w:rPr>
        <w:t>ל</w:t>
      </w:r>
      <w:r w:rsidR="00EA7DB0">
        <w:rPr>
          <w:rFonts w:hint="cs"/>
          <w:rtl/>
        </w:rPr>
        <w:t xml:space="preserve">אגד </w:t>
      </w:r>
      <w:r w:rsidR="00042AFE">
        <w:rPr>
          <w:rFonts w:hint="cs"/>
          <w:rtl/>
        </w:rPr>
        <w:t xml:space="preserve">(להלן - ההסכם עם אגד) </w:t>
      </w:r>
      <w:r w:rsidRPr="0082030F" w:rsidR="00EA7DB0">
        <w:rPr>
          <w:rtl/>
        </w:rPr>
        <w:t xml:space="preserve">נקבעו </w:t>
      </w:r>
      <w:r w:rsidR="003A72CC">
        <w:rPr>
          <w:rFonts w:hint="cs"/>
          <w:rtl/>
        </w:rPr>
        <w:t>כמה</w:t>
      </w:r>
      <w:r w:rsidRPr="008F446E" w:rsidR="003A72CC">
        <w:rPr>
          <w:rFonts w:hint="cs"/>
          <w:rtl/>
        </w:rPr>
        <w:t xml:space="preserve"> </w:t>
      </w:r>
      <w:r w:rsidRPr="008F446E">
        <w:rPr>
          <w:rFonts w:hint="cs"/>
          <w:rtl/>
        </w:rPr>
        <w:t xml:space="preserve">מדדים הנוגעים לרמת השירות הניתן </w:t>
      </w:r>
      <w:r w:rsidRPr="008F446E" w:rsidR="00EA7DB0">
        <w:rPr>
          <w:rFonts w:hint="cs"/>
          <w:rtl/>
        </w:rPr>
        <w:t xml:space="preserve">לציבור הנוסעים </w:t>
      </w:r>
      <w:r w:rsidRPr="008F446E">
        <w:rPr>
          <w:rFonts w:hint="cs"/>
          <w:rtl/>
        </w:rPr>
        <w:t xml:space="preserve">שעל </w:t>
      </w:r>
      <w:r w:rsidR="00BB65D1">
        <w:rPr>
          <w:rFonts w:hint="cs"/>
          <w:rtl/>
        </w:rPr>
        <w:t xml:space="preserve">אגד </w:t>
      </w:r>
      <w:r w:rsidRPr="008F446E">
        <w:rPr>
          <w:rFonts w:hint="cs"/>
          <w:rtl/>
        </w:rPr>
        <w:t>לעמוד בהם</w:t>
      </w:r>
      <w:r>
        <w:rPr>
          <w:rStyle w:val="FootnoteReference"/>
          <w:rtl/>
        </w:rPr>
        <w:footnoteReference w:id="21"/>
      </w:r>
      <w:r w:rsidRPr="008F446E">
        <w:rPr>
          <w:rFonts w:hint="cs"/>
          <w:rtl/>
        </w:rPr>
        <w:t xml:space="preserve">. </w:t>
      </w:r>
      <w:r w:rsidR="00481840">
        <w:rPr>
          <w:rFonts w:hint="cs"/>
          <w:rtl/>
        </w:rPr>
        <w:t>כדי</w:t>
      </w:r>
      <w:r w:rsidRPr="008F446E">
        <w:rPr>
          <w:rFonts w:hint="cs"/>
          <w:rtl/>
        </w:rPr>
        <w:t xml:space="preserve"> להבטיח את </w:t>
      </w:r>
      <w:r w:rsidR="007168E3">
        <w:rPr>
          <w:rFonts w:hint="cs"/>
          <w:rtl/>
        </w:rPr>
        <w:t>העמידה ב</w:t>
      </w:r>
      <w:r w:rsidRPr="008F446E">
        <w:rPr>
          <w:rFonts w:hint="cs"/>
          <w:rtl/>
        </w:rPr>
        <w:t xml:space="preserve">מדדים </w:t>
      </w:r>
      <w:r w:rsidR="00BB21F0">
        <w:rPr>
          <w:rFonts w:hint="cs"/>
          <w:rtl/>
        </w:rPr>
        <w:t xml:space="preserve">שנקבעו </w:t>
      </w:r>
      <w:r w:rsidRPr="008F446E">
        <w:rPr>
          <w:rFonts w:hint="cs"/>
          <w:rtl/>
        </w:rPr>
        <w:t xml:space="preserve">ואת </w:t>
      </w:r>
      <w:r w:rsidRPr="008F446E">
        <w:rPr>
          <w:rtl/>
        </w:rPr>
        <w:t>תפקוד</w:t>
      </w:r>
      <w:r w:rsidR="00BB21F0">
        <w:rPr>
          <w:rFonts w:hint="cs"/>
          <w:rtl/>
        </w:rPr>
        <w:t>ה</w:t>
      </w:r>
      <w:r w:rsidRPr="008F446E">
        <w:rPr>
          <w:rtl/>
        </w:rPr>
        <w:t xml:space="preserve"> </w:t>
      </w:r>
      <w:r w:rsidR="008F446E">
        <w:rPr>
          <w:rFonts w:hint="cs"/>
          <w:rtl/>
        </w:rPr>
        <w:t>ה</w:t>
      </w:r>
      <w:r w:rsidRPr="008F446E">
        <w:rPr>
          <w:rtl/>
        </w:rPr>
        <w:t xml:space="preserve">תקין של </w:t>
      </w:r>
      <w:r w:rsidR="00BB65D1">
        <w:rPr>
          <w:rFonts w:hint="cs"/>
          <w:rtl/>
        </w:rPr>
        <w:t>אגד</w:t>
      </w:r>
      <w:r w:rsidRPr="008F446E">
        <w:rPr>
          <w:rFonts w:hint="cs"/>
          <w:rtl/>
        </w:rPr>
        <w:t xml:space="preserve"> </w:t>
      </w:r>
      <w:r w:rsidR="00723AD0">
        <w:rPr>
          <w:rFonts w:hint="cs"/>
          <w:rtl/>
        </w:rPr>
        <w:t xml:space="preserve">כמפעיל </w:t>
      </w:r>
      <w:r w:rsidRPr="008F446E">
        <w:rPr>
          <w:rFonts w:hint="cs"/>
          <w:rtl/>
        </w:rPr>
        <w:t xml:space="preserve">משרד התחבורה </w:t>
      </w:r>
      <w:r w:rsidR="00481840">
        <w:rPr>
          <w:rFonts w:hint="cs"/>
          <w:rtl/>
        </w:rPr>
        <w:t xml:space="preserve">משתמש </w:t>
      </w:r>
      <w:r w:rsidR="008743E0">
        <w:rPr>
          <w:rFonts w:hint="cs"/>
          <w:rtl/>
        </w:rPr>
        <w:t>ב</w:t>
      </w:r>
      <w:r w:rsidRPr="008F446E">
        <w:rPr>
          <w:rtl/>
        </w:rPr>
        <w:t>מנגנוני פיקוח ובקרה מקצועיים.</w:t>
      </w:r>
    </w:p>
    <w:p w:rsidR="008D4DFC" w:rsidP="0079763E">
      <w:pPr>
        <w:pStyle w:val="a"/>
        <w:spacing w:line="269" w:lineRule="auto"/>
        <w:rPr>
          <w:rtl/>
        </w:rPr>
      </w:pPr>
    </w:p>
    <w:p w:rsidR="008D4DFC" w:rsidRPr="0082030F" w:rsidP="0079763E">
      <w:pPr>
        <w:spacing w:line="269" w:lineRule="auto"/>
        <w:ind w:left="312"/>
      </w:pPr>
      <w:r>
        <w:rPr>
          <w:rFonts w:hint="cs"/>
          <w:rtl/>
        </w:rPr>
        <w:t xml:space="preserve">בהסכם </w:t>
      </w:r>
      <w:r w:rsidR="00BB21F0">
        <w:rPr>
          <w:rFonts w:hint="cs"/>
          <w:rtl/>
        </w:rPr>
        <w:t xml:space="preserve">עם אגד </w:t>
      </w:r>
      <w:r>
        <w:rPr>
          <w:rFonts w:hint="cs"/>
          <w:rtl/>
        </w:rPr>
        <w:t xml:space="preserve">הוגדר </w:t>
      </w:r>
      <w:r w:rsidR="007A51EE">
        <w:rPr>
          <w:rFonts w:hint="cs"/>
          <w:rtl/>
        </w:rPr>
        <w:t xml:space="preserve">מושג </w:t>
      </w:r>
      <w:r w:rsidRPr="0082030F">
        <w:rPr>
          <w:rtl/>
        </w:rPr>
        <w:t>"אי</w:t>
      </w:r>
      <w:r w:rsidR="007A51EE">
        <w:rPr>
          <w:rFonts w:hint="cs"/>
          <w:rtl/>
        </w:rPr>
        <w:t>-</w:t>
      </w:r>
      <w:r w:rsidRPr="0082030F">
        <w:rPr>
          <w:rtl/>
        </w:rPr>
        <w:t>ביצוע נסיעה"</w:t>
      </w:r>
      <w:r w:rsidR="007A51EE">
        <w:rPr>
          <w:rFonts w:hint="cs"/>
          <w:rtl/>
        </w:rPr>
        <w:t>, שהוא</w:t>
      </w:r>
      <w:r w:rsidRPr="0082030F">
        <w:rPr>
          <w:rtl/>
        </w:rPr>
        <w:t xml:space="preserve"> איחור </w:t>
      </w:r>
      <w:r w:rsidR="007A51EE">
        <w:rPr>
          <w:rFonts w:hint="cs"/>
          <w:rtl/>
        </w:rPr>
        <w:t>של יותר מ-</w:t>
      </w:r>
      <w:r w:rsidRPr="0082030F">
        <w:rPr>
          <w:rtl/>
        </w:rPr>
        <w:t xml:space="preserve">20 דקות משעת היציאה הנקובה ברישיון הקו או כאשר הגיע </w:t>
      </w:r>
      <w:r w:rsidR="006C6951">
        <w:rPr>
          <w:rFonts w:hint="cs"/>
          <w:rtl/>
        </w:rPr>
        <w:t>מועד</w:t>
      </w:r>
      <w:r w:rsidRPr="0082030F">
        <w:rPr>
          <w:rtl/>
        </w:rPr>
        <w:t xml:space="preserve"> </w:t>
      </w:r>
      <w:r w:rsidR="00947ED1">
        <w:rPr>
          <w:rFonts w:hint="cs"/>
          <w:rtl/>
        </w:rPr>
        <w:t>היציאה של הנסיעה הבאה</w:t>
      </w:r>
      <w:r w:rsidR="006C6951">
        <w:rPr>
          <w:rFonts w:hint="cs"/>
          <w:rtl/>
        </w:rPr>
        <w:t xml:space="preserve"> של הקו</w:t>
      </w:r>
      <w:r w:rsidRPr="0082030F">
        <w:rPr>
          <w:rtl/>
        </w:rPr>
        <w:t xml:space="preserve"> </w:t>
      </w:r>
      <w:r w:rsidR="00947ED1">
        <w:rPr>
          <w:rFonts w:hint="cs"/>
          <w:rtl/>
        </w:rPr>
        <w:t>על פי ה</w:t>
      </w:r>
      <w:r w:rsidRPr="0082030F">
        <w:rPr>
          <w:rtl/>
        </w:rPr>
        <w:t xml:space="preserve">רישיון (המוקדם </w:t>
      </w:r>
      <w:r w:rsidRPr="0082030F">
        <w:rPr>
          <w:rtl/>
        </w:rPr>
        <w:t>מב</w:t>
      </w:r>
      <w:r w:rsidR="007A51EE">
        <w:rPr>
          <w:rFonts w:hint="cs"/>
          <w:rtl/>
        </w:rPr>
        <w:t>י</w:t>
      </w:r>
      <w:r w:rsidRPr="0082030F">
        <w:rPr>
          <w:rtl/>
        </w:rPr>
        <w:t>ניה</w:t>
      </w:r>
      <w:r>
        <w:rPr>
          <w:rFonts w:hint="cs"/>
          <w:rtl/>
        </w:rPr>
        <w:t>ם</w:t>
      </w:r>
      <w:r w:rsidRPr="0082030F">
        <w:rPr>
          <w:rtl/>
        </w:rPr>
        <w:t xml:space="preserve">). בהסכם </w:t>
      </w:r>
      <w:r w:rsidR="00BB21F0">
        <w:rPr>
          <w:rFonts w:hint="cs"/>
          <w:rtl/>
        </w:rPr>
        <w:t xml:space="preserve">נקבע </w:t>
      </w:r>
      <w:r w:rsidRPr="0082030F">
        <w:rPr>
          <w:rtl/>
        </w:rPr>
        <w:t>כי שיעור א</w:t>
      </w:r>
      <w:r>
        <w:rPr>
          <w:rFonts w:hint="cs"/>
          <w:rtl/>
        </w:rPr>
        <w:t>י</w:t>
      </w:r>
      <w:r w:rsidR="007A51EE">
        <w:rPr>
          <w:rFonts w:hint="cs"/>
          <w:rtl/>
        </w:rPr>
        <w:t>-</w:t>
      </w:r>
      <w:r w:rsidRPr="0082030F">
        <w:rPr>
          <w:rtl/>
        </w:rPr>
        <w:t xml:space="preserve">ביצוע נסיעה לא יעלה על 2.1% </w:t>
      </w:r>
      <w:r w:rsidR="00EF0199">
        <w:rPr>
          <w:rFonts w:hint="cs"/>
          <w:rtl/>
        </w:rPr>
        <w:t>ממספר</w:t>
      </w:r>
      <w:r w:rsidRPr="0082030F">
        <w:rPr>
          <w:rtl/>
        </w:rPr>
        <w:t xml:space="preserve"> הנסיעות הקבוע</w:t>
      </w:r>
      <w:r w:rsidR="00BB21F0">
        <w:rPr>
          <w:rFonts w:hint="cs"/>
          <w:rtl/>
        </w:rPr>
        <w:t>ות</w:t>
      </w:r>
      <w:r w:rsidRPr="0082030F">
        <w:rPr>
          <w:rtl/>
        </w:rPr>
        <w:t xml:space="preserve"> בהסכם. </w:t>
      </w:r>
    </w:p>
    <w:p w:rsidR="008D4DFC" w:rsidRPr="00667BAF" w:rsidP="0079763E">
      <w:pPr>
        <w:pStyle w:val="a"/>
        <w:spacing w:line="269" w:lineRule="auto"/>
      </w:pPr>
    </w:p>
    <w:p w:rsidR="008D4DFC" w:rsidP="0079763E">
      <w:pPr>
        <w:spacing w:line="269" w:lineRule="auto"/>
        <w:ind w:left="312"/>
        <w:rPr>
          <w:rtl/>
        </w:rPr>
      </w:pPr>
      <w:r>
        <w:rPr>
          <w:rFonts w:hint="cs"/>
          <w:rtl/>
        </w:rPr>
        <w:t xml:space="preserve">בשנת 2018 הכין משרד התחבורה </w:t>
      </w:r>
      <w:r w:rsidR="00922B73">
        <w:rPr>
          <w:rFonts w:hint="cs"/>
          <w:rtl/>
        </w:rPr>
        <w:t xml:space="preserve">דוח הבקרה </w:t>
      </w:r>
      <w:r w:rsidR="00EA5D40">
        <w:rPr>
          <w:rFonts w:hint="cs"/>
          <w:rtl/>
        </w:rPr>
        <w:t>על</w:t>
      </w:r>
      <w:r w:rsidR="00922B73">
        <w:rPr>
          <w:rFonts w:hint="cs"/>
          <w:rtl/>
        </w:rPr>
        <w:t xml:space="preserve"> אשכול ירושלים עירוני המופעל על ידי אגד</w:t>
      </w:r>
      <w:r>
        <w:rPr>
          <w:rFonts w:hint="cs"/>
          <w:rtl/>
        </w:rPr>
        <w:t xml:space="preserve">. מהדוח, שבחן </w:t>
      </w:r>
      <w:r w:rsidR="00EA5D40">
        <w:rPr>
          <w:rFonts w:hint="cs"/>
          <w:rtl/>
        </w:rPr>
        <w:t xml:space="preserve">מדגם של </w:t>
      </w:r>
      <w:r w:rsidR="003A72CC">
        <w:rPr>
          <w:rFonts w:hint="cs"/>
          <w:rtl/>
        </w:rPr>
        <w:t xml:space="preserve">יותר </w:t>
      </w:r>
      <w:r w:rsidR="00EA5D40">
        <w:rPr>
          <w:rFonts w:hint="cs"/>
          <w:rtl/>
        </w:rPr>
        <w:t>מ-30</w:t>
      </w:r>
      <w:r w:rsidR="003A72CC">
        <w:rPr>
          <w:rFonts w:hint="cs"/>
          <w:rtl/>
        </w:rPr>
        <w:t>,000</w:t>
      </w:r>
      <w:r w:rsidR="00EA5D40">
        <w:rPr>
          <w:rFonts w:hint="cs"/>
          <w:rtl/>
        </w:rPr>
        <w:t xml:space="preserve"> נסיעות, </w:t>
      </w:r>
      <w:r>
        <w:rPr>
          <w:rFonts w:hint="cs"/>
          <w:rtl/>
        </w:rPr>
        <w:t xml:space="preserve">עולה </w:t>
      </w:r>
      <w:r w:rsidR="00EA5D40">
        <w:rPr>
          <w:rFonts w:hint="cs"/>
          <w:rtl/>
        </w:rPr>
        <w:t>ש</w:t>
      </w:r>
      <w:r w:rsidR="00EF0199">
        <w:rPr>
          <w:rFonts w:hint="cs"/>
          <w:rtl/>
        </w:rPr>
        <w:t>ה</w:t>
      </w:r>
      <w:r w:rsidR="00922B73">
        <w:rPr>
          <w:rFonts w:hint="cs"/>
          <w:rtl/>
        </w:rPr>
        <w:t>שיעור</w:t>
      </w:r>
      <w:r w:rsidR="003A5146">
        <w:rPr>
          <w:rFonts w:hint="cs"/>
          <w:rtl/>
        </w:rPr>
        <w:t xml:space="preserve"> </w:t>
      </w:r>
      <w:r w:rsidR="00EF0199">
        <w:rPr>
          <w:rFonts w:hint="cs"/>
          <w:rtl/>
        </w:rPr>
        <w:t xml:space="preserve">הממוצע של </w:t>
      </w:r>
      <w:r w:rsidR="00922B73">
        <w:rPr>
          <w:rFonts w:hint="cs"/>
          <w:rtl/>
        </w:rPr>
        <w:t>אי</w:t>
      </w:r>
      <w:r w:rsidR="00EF0199">
        <w:rPr>
          <w:rFonts w:hint="cs"/>
          <w:rtl/>
        </w:rPr>
        <w:t>-</w:t>
      </w:r>
      <w:r w:rsidR="00922B73">
        <w:rPr>
          <w:rFonts w:hint="cs"/>
          <w:rtl/>
        </w:rPr>
        <w:t>ביצוע</w:t>
      </w:r>
      <w:r w:rsidR="003A5146">
        <w:rPr>
          <w:rFonts w:hint="cs"/>
          <w:rtl/>
        </w:rPr>
        <w:t xml:space="preserve"> נסיע</w:t>
      </w:r>
      <w:r w:rsidR="00A92A69">
        <w:rPr>
          <w:rFonts w:hint="cs"/>
          <w:rtl/>
        </w:rPr>
        <w:t>ות</w:t>
      </w:r>
      <w:r w:rsidR="003A5146">
        <w:rPr>
          <w:rFonts w:hint="cs"/>
          <w:rtl/>
        </w:rPr>
        <w:t xml:space="preserve"> </w:t>
      </w:r>
      <w:r w:rsidR="00EF0199">
        <w:rPr>
          <w:rFonts w:hint="cs"/>
          <w:rtl/>
        </w:rPr>
        <w:t>ואיחורים</w:t>
      </w:r>
      <w:r w:rsidR="00EA5D40">
        <w:rPr>
          <w:rFonts w:hint="cs"/>
          <w:rtl/>
        </w:rPr>
        <w:t xml:space="preserve"> </w:t>
      </w:r>
      <w:r w:rsidR="00EF0199">
        <w:rPr>
          <w:rFonts w:hint="cs"/>
          <w:rtl/>
        </w:rPr>
        <w:t>של יותר מ</w:t>
      </w:r>
      <w:r w:rsidR="003A72CC">
        <w:rPr>
          <w:rFonts w:hint="cs"/>
          <w:rtl/>
        </w:rPr>
        <w:t>שש</w:t>
      </w:r>
      <w:r w:rsidR="003A5146">
        <w:rPr>
          <w:rFonts w:hint="cs"/>
          <w:rtl/>
        </w:rPr>
        <w:t xml:space="preserve"> דקות</w:t>
      </w:r>
      <w:r w:rsidR="00EF0199">
        <w:rPr>
          <w:rFonts w:hint="cs"/>
          <w:rtl/>
        </w:rPr>
        <w:t xml:space="preserve"> במחצית הראשונה של 2018 היה</w:t>
      </w:r>
      <w:r w:rsidR="009A7210">
        <w:rPr>
          <w:rFonts w:hint="cs"/>
          <w:rtl/>
        </w:rPr>
        <w:t xml:space="preserve"> </w:t>
      </w:r>
      <w:r w:rsidR="00EF0199">
        <w:rPr>
          <w:rFonts w:hint="cs"/>
          <w:rtl/>
        </w:rPr>
        <w:t>5.9%</w:t>
      </w:r>
      <w:r w:rsidR="00EA5D40">
        <w:rPr>
          <w:rFonts w:hint="cs"/>
          <w:rtl/>
        </w:rPr>
        <w:t>.</w:t>
      </w:r>
      <w:r w:rsidR="00EF0199">
        <w:rPr>
          <w:rFonts w:hint="cs"/>
          <w:rtl/>
        </w:rPr>
        <w:t xml:space="preserve"> </w:t>
      </w:r>
      <w:r w:rsidR="00922B73">
        <w:rPr>
          <w:rFonts w:hint="cs"/>
          <w:rtl/>
        </w:rPr>
        <w:t xml:space="preserve">במחצית השנייה של שנת 2018 </w:t>
      </w:r>
      <w:r w:rsidR="00EF0199">
        <w:rPr>
          <w:rFonts w:hint="cs"/>
          <w:rtl/>
        </w:rPr>
        <w:t xml:space="preserve">עלה שיעור </w:t>
      </w:r>
      <w:r w:rsidR="006C780A">
        <w:rPr>
          <w:rFonts w:hint="cs"/>
          <w:rtl/>
        </w:rPr>
        <w:t xml:space="preserve">אי-הביצוע </w:t>
      </w:r>
      <w:r w:rsidR="00586D40">
        <w:rPr>
          <w:rFonts w:hint="cs"/>
          <w:rtl/>
        </w:rPr>
        <w:t>ו</w:t>
      </w:r>
      <w:r>
        <w:rPr>
          <w:rFonts w:hint="cs"/>
          <w:rtl/>
        </w:rPr>
        <w:t>ה</w:t>
      </w:r>
      <w:r w:rsidR="00586D40">
        <w:rPr>
          <w:rFonts w:hint="cs"/>
          <w:rtl/>
        </w:rPr>
        <w:t xml:space="preserve">איחורים </w:t>
      </w:r>
      <w:r w:rsidR="00922B73">
        <w:rPr>
          <w:rFonts w:hint="cs"/>
          <w:rtl/>
        </w:rPr>
        <w:t xml:space="preserve">ל-8.7%. </w:t>
      </w:r>
    </w:p>
    <w:p w:rsidR="008D4DFC" w:rsidP="0079763E">
      <w:pPr>
        <w:pStyle w:val="a"/>
        <w:spacing w:line="269" w:lineRule="auto"/>
        <w:rPr>
          <w:rtl/>
        </w:rPr>
      </w:pPr>
    </w:p>
    <w:p w:rsidR="008D4DFC" w:rsidP="0079763E">
      <w:pPr>
        <w:spacing w:line="269" w:lineRule="auto"/>
        <w:ind w:left="312"/>
        <w:rPr>
          <w:rtl/>
        </w:rPr>
      </w:pPr>
      <w:r>
        <w:rPr>
          <w:rFonts w:hint="cs"/>
          <w:rtl/>
        </w:rPr>
        <w:t xml:space="preserve">זאת ועוד, מנתונים שמסר משרד התחבורה למשרד מבקר המדינה בנוגע </w:t>
      </w:r>
      <w:r w:rsidR="00EF0199">
        <w:rPr>
          <w:rFonts w:hint="cs"/>
          <w:rtl/>
        </w:rPr>
        <w:t xml:space="preserve">לביצוע לעומת </w:t>
      </w:r>
      <w:r>
        <w:rPr>
          <w:rFonts w:hint="cs"/>
          <w:rtl/>
        </w:rPr>
        <w:t xml:space="preserve">תכנון עולה כי </w:t>
      </w:r>
      <w:r w:rsidR="006C780A">
        <w:rPr>
          <w:rFonts w:hint="cs"/>
          <w:rtl/>
        </w:rPr>
        <w:t xml:space="preserve">בשנת 2018 היה </w:t>
      </w:r>
      <w:r w:rsidR="00EF0199">
        <w:rPr>
          <w:rFonts w:hint="cs"/>
          <w:rtl/>
        </w:rPr>
        <w:t xml:space="preserve">השיעור החודשי הממוצע </w:t>
      </w:r>
      <w:r w:rsidR="009C1778">
        <w:rPr>
          <w:rFonts w:hint="cs"/>
          <w:rtl/>
        </w:rPr>
        <w:t xml:space="preserve">של </w:t>
      </w:r>
      <w:r>
        <w:rPr>
          <w:rFonts w:hint="cs"/>
          <w:rtl/>
        </w:rPr>
        <w:t>אי</w:t>
      </w:r>
      <w:r w:rsidR="00EF0199">
        <w:rPr>
          <w:rFonts w:hint="cs"/>
          <w:rtl/>
        </w:rPr>
        <w:t>-</w:t>
      </w:r>
      <w:r>
        <w:rPr>
          <w:rFonts w:hint="cs"/>
          <w:rtl/>
        </w:rPr>
        <w:t xml:space="preserve">ביצוע </w:t>
      </w:r>
      <w:r w:rsidR="009C1778">
        <w:rPr>
          <w:rFonts w:hint="cs"/>
          <w:rtl/>
        </w:rPr>
        <w:t>נסיע</w:t>
      </w:r>
      <w:r w:rsidR="00A92A69">
        <w:rPr>
          <w:rFonts w:hint="cs"/>
          <w:rtl/>
        </w:rPr>
        <w:t>ות</w:t>
      </w:r>
      <w:r w:rsidR="006C6951">
        <w:rPr>
          <w:rFonts w:hint="cs"/>
          <w:rtl/>
        </w:rPr>
        <w:t xml:space="preserve"> בין</w:t>
      </w:r>
      <w:r w:rsidR="009A7210">
        <w:rPr>
          <w:rFonts w:hint="cs"/>
          <w:rtl/>
        </w:rPr>
        <w:t xml:space="preserve"> </w:t>
      </w:r>
      <w:r>
        <w:rPr>
          <w:rFonts w:hint="cs"/>
          <w:rtl/>
        </w:rPr>
        <w:t xml:space="preserve">3.5% </w:t>
      </w:r>
      <w:r w:rsidR="006C6951">
        <w:rPr>
          <w:rFonts w:hint="cs"/>
          <w:rtl/>
        </w:rPr>
        <w:t>ל-</w:t>
      </w:r>
      <w:r>
        <w:rPr>
          <w:rFonts w:hint="cs"/>
          <w:rtl/>
        </w:rPr>
        <w:t>7.1%</w:t>
      </w:r>
      <w:r w:rsidR="00EF0199">
        <w:rPr>
          <w:rFonts w:hint="cs"/>
          <w:rtl/>
        </w:rPr>
        <w:t>,</w:t>
      </w:r>
      <w:r w:rsidR="009A7210">
        <w:rPr>
          <w:rFonts w:hint="cs"/>
          <w:rtl/>
        </w:rPr>
        <w:t xml:space="preserve"> </w:t>
      </w:r>
      <w:r>
        <w:rPr>
          <w:rFonts w:hint="cs"/>
          <w:rtl/>
        </w:rPr>
        <w:t xml:space="preserve">ובממוצע שנתי </w:t>
      </w:r>
      <w:r w:rsidR="00EF0199">
        <w:rPr>
          <w:rFonts w:hint="cs"/>
          <w:rtl/>
        </w:rPr>
        <w:t xml:space="preserve">- </w:t>
      </w:r>
      <w:r>
        <w:rPr>
          <w:rFonts w:hint="cs"/>
          <w:rtl/>
        </w:rPr>
        <w:t>5.1%</w:t>
      </w:r>
      <w:r w:rsidR="00EF0199">
        <w:rPr>
          <w:rFonts w:hint="cs"/>
          <w:rtl/>
        </w:rPr>
        <w:t xml:space="preserve">. </w:t>
      </w:r>
      <w:r>
        <w:rPr>
          <w:rFonts w:hint="cs"/>
          <w:rtl/>
        </w:rPr>
        <w:t xml:space="preserve">בשנת 2017 </w:t>
      </w:r>
      <w:r w:rsidR="00EF0199">
        <w:rPr>
          <w:rFonts w:hint="cs"/>
          <w:rtl/>
        </w:rPr>
        <w:t xml:space="preserve">הממוצע </w:t>
      </w:r>
      <w:r w:rsidR="009C1778">
        <w:rPr>
          <w:rFonts w:hint="cs"/>
          <w:rtl/>
        </w:rPr>
        <w:t xml:space="preserve">החודשי </w:t>
      </w:r>
      <w:r w:rsidR="00F6229E">
        <w:rPr>
          <w:rFonts w:hint="cs"/>
          <w:rtl/>
        </w:rPr>
        <w:t xml:space="preserve">היה </w:t>
      </w:r>
      <w:r w:rsidR="006C6951">
        <w:rPr>
          <w:rFonts w:hint="cs"/>
          <w:rtl/>
        </w:rPr>
        <w:t>בין</w:t>
      </w:r>
      <w:r w:rsidR="009A7210">
        <w:rPr>
          <w:rFonts w:hint="cs"/>
          <w:rtl/>
        </w:rPr>
        <w:t xml:space="preserve"> </w:t>
      </w:r>
      <w:r>
        <w:rPr>
          <w:rFonts w:hint="cs"/>
          <w:rtl/>
        </w:rPr>
        <w:t xml:space="preserve">5.4% </w:t>
      </w:r>
      <w:r w:rsidR="006C6951">
        <w:rPr>
          <w:rFonts w:hint="cs"/>
          <w:rtl/>
        </w:rPr>
        <w:t>ל-</w:t>
      </w:r>
      <w:r>
        <w:rPr>
          <w:rFonts w:hint="cs"/>
          <w:rtl/>
        </w:rPr>
        <w:t>18.</w:t>
      </w:r>
      <w:r w:rsidR="00133700">
        <w:rPr>
          <w:rFonts w:hint="cs"/>
          <w:rtl/>
        </w:rPr>
        <w:t>5</w:t>
      </w:r>
      <w:r>
        <w:rPr>
          <w:rFonts w:hint="cs"/>
          <w:rtl/>
        </w:rPr>
        <w:t>%, ו</w:t>
      </w:r>
      <w:r w:rsidR="00EF0199">
        <w:rPr>
          <w:rFonts w:hint="cs"/>
          <w:rtl/>
        </w:rPr>
        <w:t>ה</w:t>
      </w:r>
      <w:r>
        <w:rPr>
          <w:rFonts w:hint="cs"/>
          <w:rtl/>
        </w:rPr>
        <w:t xml:space="preserve">ממוצע </w:t>
      </w:r>
      <w:r w:rsidR="00EF0199">
        <w:rPr>
          <w:rFonts w:hint="cs"/>
          <w:rtl/>
        </w:rPr>
        <w:t>ה</w:t>
      </w:r>
      <w:r>
        <w:rPr>
          <w:rFonts w:hint="cs"/>
          <w:rtl/>
        </w:rPr>
        <w:t xml:space="preserve">שנתי </w:t>
      </w:r>
      <w:r w:rsidR="00EF0199">
        <w:rPr>
          <w:rFonts w:hint="cs"/>
          <w:rtl/>
        </w:rPr>
        <w:t xml:space="preserve">- </w:t>
      </w:r>
      <w:r>
        <w:rPr>
          <w:rFonts w:hint="cs"/>
          <w:rtl/>
        </w:rPr>
        <w:t>8.</w:t>
      </w:r>
      <w:r w:rsidR="00C35C47">
        <w:rPr>
          <w:rFonts w:hint="cs"/>
          <w:rtl/>
        </w:rPr>
        <w:t>5</w:t>
      </w:r>
      <w:r>
        <w:rPr>
          <w:rFonts w:hint="cs"/>
          <w:rtl/>
        </w:rPr>
        <w:t>%.</w:t>
      </w:r>
    </w:p>
    <w:p w:rsidR="008D4DFC" w:rsidP="0079763E">
      <w:pPr>
        <w:pStyle w:val="a"/>
        <w:spacing w:line="269" w:lineRule="auto"/>
        <w:rPr>
          <w:rtl/>
        </w:rPr>
      </w:pPr>
    </w:p>
    <w:p w:rsidR="008D4DFC" w:rsidP="0079763E">
      <w:pPr>
        <w:spacing w:line="269" w:lineRule="auto"/>
        <w:ind w:left="312"/>
        <w:rPr>
          <w:b/>
          <w:bCs/>
          <w:rtl/>
        </w:rPr>
      </w:pPr>
      <w:r w:rsidRPr="001C5772">
        <w:rPr>
          <w:rFonts w:hint="cs"/>
          <w:b/>
          <w:bCs/>
          <w:rtl/>
        </w:rPr>
        <w:t>מהנתונים עולה כי היקף אי</w:t>
      </w:r>
      <w:r w:rsidR="00EF0199">
        <w:rPr>
          <w:rFonts w:hint="cs"/>
          <w:b/>
          <w:bCs/>
          <w:rtl/>
        </w:rPr>
        <w:t>-</w:t>
      </w:r>
      <w:r w:rsidRPr="001C5772">
        <w:rPr>
          <w:rFonts w:hint="cs"/>
          <w:b/>
          <w:bCs/>
          <w:rtl/>
        </w:rPr>
        <w:t xml:space="preserve">ביצוע </w:t>
      </w:r>
      <w:r w:rsidR="00A92A69">
        <w:rPr>
          <w:rFonts w:hint="cs"/>
          <w:b/>
          <w:bCs/>
          <w:rtl/>
        </w:rPr>
        <w:t xml:space="preserve">נסיעות </w:t>
      </w:r>
      <w:r w:rsidRPr="001C5772">
        <w:rPr>
          <w:rFonts w:hint="cs"/>
          <w:b/>
          <w:bCs/>
          <w:rtl/>
        </w:rPr>
        <w:t xml:space="preserve">בשנים 2017 ו-2018 </w:t>
      </w:r>
      <w:r w:rsidR="00F07910">
        <w:rPr>
          <w:rFonts w:hint="cs"/>
          <w:b/>
          <w:bCs/>
          <w:rtl/>
        </w:rPr>
        <w:t>חרג</w:t>
      </w:r>
      <w:r w:rsidRPr="001C5772">
        <w:rPr>
          <w:rFonts w:hint="cs"/>
          <w:b/>
          <w:bCs/>
          <w:rtl/>
        </w:rPr>
        <w:t xml:space="preserve"> מ</w:t>
      </w:r>
      <w:r w:rsidR="00F07910">
        <w:rPr>
          <w:rFonts w:hint="cs"/>
          <w:b/>
          <w:bCs/>
          <w:rtl/>
        </w:rPr>
        <w:t>ה</w:t>
      </w:r>
      <w:r w:rsidRPr="001C5772">
        <w:rPr>
          <w:rFonts w:hint="cs"/>
          <w:b/>
          <w:bCs/>
          <w:rtl/>
        </w:rPr>
        <w:t>שיעור שנקבע בהסכם</w:t>
      </w:r>
      <w:r w:rsidR="00BB7841">
        <w:rPr>
          <w:rFonts w:hint="cs"/>
          <w:b/>
          <w:bCs/>
          <w:rtl/>
        </w:rPr>
        <w:t xml:space="preserve"> (2.1%)</w:t>
      </w:r>
      <w:r w:rsidRPr="001C5772">
        <w:rPr>
          <w:rFonts w:hint="cs"/>
          <w:b/>
          <w:bCs/>
          <w:rtl/>
        </w:rPr>
        <w:t>.</w:t>
      </w:r>
      <w:r w:rsidRPr="008E0247">
        <w:rPr>
          <w:rtl/>
        </w:rPr>
        <w:t xml:space="preserve"> </w:t>
      </w:r>
      <w:r>
        <w:rPr>
          <w:rFonts w:hint="cs"/>
          <w:b/>
          <w:bCs/>
          <w:rtl/>
        </w:rPr>
        <w:t xml:space="preserve">יתרה מכך, </w:t>
      </w:r>
      <w:r w:rsidR="00BB7841">
        <w:rPr>
          <w:rFonts w:hint="cs"/>
          <w:b/>
          <w:bCs/>
          <w:rtl/>
        </w:rPr>
        <w:t>מכיוון ש</w:t>
      </w:r>
      <w:r w:rsidRPr="008E0247">
        <w:rPr>
          <w:b/>
          <w:bCs/>
          <w:rtl/>
        </w:rPr>
        <w:t xml:space="preserve">הנתונים שהוצגו לעיל הם נתוני ממוצע, </w:t>
      </w:r>
      <w:r w:rsidR="00BB7841">
        <w:rPr>
          <w:rFonts w:hint="cs"/>
          <w:b/>
          <w:bCs/>
          <w:rtl/>
        </w:rPr>
        <w:t>הרי ש</w:t>
      </w:r>
      <w:r w:rsidRPr="008E0247">
        <w:rPr>
          <w:b/>
          <w:bCs/>
          <w:rtl/>
        </w:rPr>
        <w:t xml:space="preserve">בחלק מהקווים </w:t>
      </w:r>
      <w:r w:rsidR="00055A65">
        <w:rPr>
          <w:rFonts w:hint="cs"/>
          <w:b/>
          <w:bCs/>
          <w:rtl/>
        </w:rPr>
        <w:t xml:space="preserve">שיעור </w:t>
      </w:r>
      <w:r w:rsidRPr="008E0247">
        <w:rPr>
          <w:b/>
          <w:bCs/>
          <w:rtl/>
        </w:rPr>
        <w:t>אי</w:t>
      </w:r>
      <w:r w:rsidR="00055A65">
        <w:rPr>
          <w:rFonts w:hint="cs"/>
          <w:b/>
          <w:bCs/>
          <w:rtl/>
        </w:rPr>
        <w:t>-</w:t>
      </w:r>
      <w:r w:rsidRPr="008E0247">
        <w:rPr>
          <w:b/>
          <w:bCs/>
          <w:rtl/>
        </w:rPr>
        <w:t xml:space="preserve">הביצוע היה גבוה </w:t>
      </w:r>
      <w:r w:rsidR="00055A65">
        <w:rPr>
          <w:rFonts w:hint="cs"/>
          <w:b/>
          <w:bCs/>
          <w:rtl/>
        </w:rPr>
        <w:t>במידה ניכרת מ</w:t>
      </w:r>
      <w:r w:rsidRPr="008E0247">
        <w:rPr>
          <w:b/>
          <w:bCs/>
          <w:rtl/>
        </w:rPr>
        <w:t xml:space="preserve">המותר </w:t>
      </w:r>
      <w:r w:rsidR="00055A65">
        <w:rPr>
          <w:rFonts w:hint="cs"/>
          <w:b/>
          <w:bCs/>
          <w:rtl/>
        </w:rPr>
        <w:t>על פי ה</w:t>
      </w:r>
      <w:r w:rsidRPr="008E0247">
        <w:rPr>
          <w:b/>
          <w:bCs/>
          <w:rtl/>
        </w:rPr>
        <w:t>הסכם עם אגד.</w:t>
      </w:r>
    </w:p>
    <w:p w:rsidR="008D4DFC" w:rsidP="0079763E">
      <w:pPr>
        <w:pStyle w:val="a"/>
        <w:widowControl w:val="0"/>
        <w:spacing w:line="269" w:lineRule="auto"/>
        <w:rPr>
          <w:rtl/>
        </w:rPr>
      </w:pPr>
    </w:p>
    <w:p w:rsidR="00A343EC" w:rsidP="0079763E">
      <w:pPr>
        <w:widowControl w:val="0"/>
        <w:spacing w:line="269" w:lineRule="auto"/>
        <w:ind w:left="312"/>
        <w:rPr>
          <w:rtl/>
        </w:rPr>
      </w:pPr>
      <w:r>
        <w:rPr>
          <w:rFonts w:hint="cs"/>
          <w:rtl/>
        </w:rPr>
        <w:t xml:space="preserve">בדוח מיוחד </w:t>
      </w:r>
      <w:r w:rsidR="009375E6">
        <w:rPr>
          <w:rFonts w:hint="cs"/>
          <w:rtl/>
        </w:rPr>
        <w:t xml:space="preserve">של משרד מבקר המדינה </w:t>
      </w:r>
      <w:r>
        <w:rPr>
          <w:rFonts w:hint="cs"/>
          <w:rtl/>
        </w:rPr>
        <w:t xml:space="preserve">על משבר </w:t>
      </w:r>
      <w:r>
        <w:rPr>
          <w:rFonts w:hint="cs"/>
          <w:rtl/>
        </w:rPr>
        <w:t>בתח</w:t>
      </w:r>
      <w:r w:rsidR="00E44F3C">
        <w:rPr>
          <w:rFonts w:hint="cs"/>
          <w:rtl/>
        </w:rPr>
        <w:t>"צ</w:t>
      </w:r>
      <w:r>
        <w:rPr>
          <w:rFonts w:hint="cs"/>
          <w:rtl/>
        </w:rPr>
        <w:t xml:space="preserve"> שפ</w:t>
      </w:r>
      <w:r w:rsidR="009375E6">
        <w:rPr>
          <w:rFonts w:hint="cs"/>
          <w:rtl/>
        </w:rPr>
        <w:t>ו</w:t>
      </w:r>
      <w:r>
        <w:rPr>
          <w:rFonts w:hint="cs"/>
          <w:rtl/>
        </w:rPr>
        <w:t>רסם במרץ 2019</w:t>
      </w:r>
      <w:r w:rsidR="00420B1B">
        <w:rPr>
          <w:rFonts w:hint="cs"/>
          <w:rtl/>
        </w:rPr>
        <w:t xml:space="preserve"> </w:t>
      </w:r>
      <w:r>
        <w:rPr>
          <w:rFonts w:hint="cs"/>
          <w:rtl/>
        </w:rPr>
        <w:t>(להלן - דוח מיוחד</w:t>
      </w:r>
      <w:r w:rsidR="00672BA4">
        <w:rPr>
          <w:rFonts w:hint="cs"/>
          <w:rtl/>
        </w:rPr>
        <w:t xml:space="preserve"> מ</w:t>
      </w:r>
      <w:r w:rsidR="00F60FBF">
        <w:rPr>
          <w:rFonts w:hint="cs"/>
          <w:rtl/>
        </w:rPr>
        <w:t>-2019</w:t>
      </w:r>
      <w:r>
        <w:rPr>
          <w:rFonts w:hint="cs"/>
          <w:rtl/>
        </w:rPr>
        <w:t>)</w:t>
      </w:r>
      <w:r>
        <w:rPr>
          <w:rStyle w:val="FootnoteReference"/>
          <w:rtl/>
        </w:rPr>
        <w:footnoteReference w:id="22"/>
      </w:r>
      <w:r w:rsidR="008D4DFC">
        <w:rPr>
          <w:rFonts w:hint="cs"/>
          <w:rtl/>
        </w:rPr>
        <w:t xml:space="preserve"> הובאו נתוני משרד התחבורה על </w:t>
      </w:r>
      <w:r w:rsidRPr="009254FD" w:rsidR="008D4DFC">
        <w:rPr>
          <w:rtl/>
        </w:rPr>
        <w:t>אי</w:t>
      </w:r>
      <w:r w:rsidR="007C516A">
        <w:rPr>
          <w:rFonts w:hint="cs"/>
          <w:rtl/>
        </w:rPr>
        <w:t>-</w:t>
      </w:r>
      <w:r w:rsidRPr="009254FD" w:rsidR="008D4DFC">
        <w:rPr>
          <w:rtl/>
        </w:rPr>
        <w:t xml:space="preserve">ביצוע נסיעות של 24 אשכולות </w:t>
      </w:r>
      <w:r w:rsidR="000B2017">
        <w:rPr>
          <w:rFonts w:hint="cs"/>
          <w:rtl/>
        </w:rPr>
        <w:t xml:space="preserve">ברחבי הארץ </w:t>
      </w:r>
      <w:r w:rsidR="007C516A">
        <w:rPr>
          <w:rFonts w:hint="cs"/>
          <w:rtl/>
        </w:rPr>
        <w:t xml:space="preserve">בשנת </w:t>
      </w:r>
      <w:r w:rsidRPr="009254FD" w:rsidR="008D4DFC">
        <w:rPr>
          <w:rtl/>
        </w:rPr>
        <w:t>2017</w:t>
      </w:r>
      <w:r w:rsidR="007C516A">
        <w:rPr>
          <w:rFonts w:hint="cs"/>
          <w:rtl/>
        </w:rPr>
        <w:t xml:space="preserve">. </w:t>
      </w:r>
      <w:r w:rsidR="008D4DFC">
        <w:rPr>
          <w:rFonts w:hint="cs"/>
          <w:rtl/>
        </w:rPr>
        <w:t xml:space="preserve">שיעור </w:t>
      </w:r>
      <w:r w:rsidRPr="006D5320" w:rsidR="008D4DFC">
        <w:rPr>
          <w:rFonts w:hint="cs"/>
          <w:rtl/>
        </w:rPr>
        <w:t>אי</w:t>
      </w:r>
      <w:r w:rsidR="008D4DFC">
        <w:rPr>
          <w:rFonts w:hint="cs"/>
          <w:rtl/>
        </w:rPr>
        <w:t>-</w:t>
      </w:r>
      <w:r w:rsidRPr="006D5320" w:rsidR="008D4DFC">
        <w:rPr>
          <w:rFonts w:hint="cs"/>
          <w:rtl/>
        </w:rPr>
        <w:t>ביצוע ב-24 האשכולות שנבדקו מסתכם ב</w:t>
      </w:r>
      <w:r w:rsidRPr="006D5320" w:rsidR="008D4DFC">
        <w:rPr>
          <w:rtl/>
        </w:rPr>
        <w:t>-2.4%</w:t>
      </w:r>
      <w:r w:rsidR="008D4DFC">
        <w:rPr>
          <w:rFonts w:hint="cs"/>
          <w:rtl/>
        </w:rPr>
        <w:t xml:space="preserve">. </w:t>
      </w:r>
      <w:r w:rsidR="000B2017">
        <w:rPr>
          <w:rFonts w:hint="cs"/>
          <w:rtl/>
        </w:rPr>
        <w:t xml:space="preserve">לעומת זאת, </w:t>
      </w:r>
      <w:r w:rsidR="00077BEE">
        <w:rPr>
          <w:rFonts w:hint="cs"/>
          <w:rtl/>
        </w:rPr>
        <w:t xml:space="preserve">שיעור אי-ביצוע נסיעות </w:t>
      </w:r>
      <w:r w:rsidR="007C516A">
        <w:rPr>
          <w:rFonts w:hint="cs"/>
          <w:rtl/>
        </w:rPr>
        <w:t>בשני</w:t>
      </w:r>
      <w:r w:rsidR="00BB7841">
        <w:rPr>
          <w:rFonts w:hint="cs"/>
          <w:rtl/>
        </w:rPr>
        <w:t>ם</w:t>
      </w:r>
      <w:r w:rsidR="007C516A">
        <w:rPr>
          <w:rFonts w:hint="cs"/>
          <w:rtl/>
        </w:rPr>
        <w:t xml:space="preserve"> 2017 </w:t>
      </w:r>
      <w:r w:rsidR="00BB7841">
        <w:rPr>
          <w:rFonts w:hint="cs"/>
          <w:rtl/>
        </w:rPr>
        <w:t>-</w:t>
      </w:r>
      <w:r w:rsidR="007C516A">
        <w:rPr>
          <w:rFonts w:hint="cs"/>
          <w:rtl/>
        </w:rPr>
        <w:t xml:space="preserve"> 2018 </w:t>
      </w:r>
      <w:r w:rsidR="00077BEE">
        <w:rPr>
          <w:rFonts w:hint="cs"/>
          <w:rtl/>
        </w:rPr>
        <w:t xml:space="preserve">בירושלים גבוה הרבה </w:t>
      </w:r>
      <w:r w:rsidR="007C516A">
        <w:rPr>
          <w:rFonts w:hint="cs"/>
          <w:rtl/>
        </w:rPr>
        <w:t xml:space="preserve">יותר, כמוצג </w:t>
      </w:r>
      <w:r w:rsidR="00077BEE">
        <w:rPr>
          <w:rFonts w:hint="cs"/>
          <w:rtl/>
        </w:rPr>
        <w:t>בתרשים 1.</w:t>
      </w:r>
    </w:p>
    <w:p w:rsidR="00A028A7" w:rsidP="0079763E">
      <w:pPr>
        <w:pStyle w:val="NormalWeb"/>
        <w:bidi/>
        <w:spacing w:before="0" w:beforeAutospacing="0" w:after="0" w:afterAutospacing="0" w:line="269" w:lineRule="auto"/>
        <w:jc w:val="center"/>
        <w:rPr>
          <w:rFonts w:cs="David"/>
          <w:b/>
          <w:bCs/>
          <w:rtl/>
        </w:rPr>
      </w:pPr>
    </w:p>
    <w:p w:rsidR="00CE086C" w:rsidP="00A028A7">
      <w:pPr>
        <w:pStyle w:val="NormalWeb"/>
        <w:bidi/>
        <w:spacing w:before="0" w:beforeAutospacing="0" w:after="120" w:afterAutospacing="0" w:line="269" w:lineRule="auto"/>
        <w:jc w:val="center"/>
        <w:rPr>
          <w:rFonts w:asciiTheme="minorHAnsi" w:eastAsiaTheme="minorEastAsia" w:cs="David"/>
          <w:b/>
          <w:bCs/>
          <w:kern w:val="24"/>
          <w:rtl/>
        </w:rPr>
      </w:pPr>
      <w:r w:rsidRPr="00077BEE">
        <w:rPr>
          <w:rFonts w:cs="David" w:hint="eastAsia"/>
          <w:b/>
          <w:bCs/>
          <w:rtl/>
        </w:rPr>
        <w:t>תרשים</w:t>
      </w:r>
      <w:r w:rsidRPr="00077BEE">
        <w:rPr>
          <w:rFonts w:cs="David"/>
          <w:b/>
          <w:bCs/>
          <w:rtl/>
        </w:rPr>
        <w:t xml:space="preserve"> 1: </w:t>
      </w:r>
      <w:r w:rsidR="00626E95">
        <w:rPr>
          <w:rFonts w:asciiTheme="minorHAnsi" w:eastAsiaTheme="minorEastAsia" w:cs="David" w:hint="cs"/>
          <w:b/>
          <w:bCs/>
          <w:kern w:val="24"/>
          <w:rtl/>
        </w:rPr>
        <w:t xml:space="preserve">שיעור </w:t>
      </w:r>
      <w:r w:rsidRPr="00077BEE">
        <w:rPr>
          <w:rFonts w:asciiTheme="minorHAnsi" w:eastAsiaTheme="minorEastAsia" w:cs="David"/>
          <w:b/>
          <w:bCs/>
          <w:kern w:val="24"/>
          <w:rtl/>
        </w:rPr>
        <w:t>אי</w:t>
      </w:r>
      <w:r w:rsidR="006369A9">
        <w:rPr>
          <w:rFonts w:asciiTheme="minorHAnsi" w:eastAsiaTheme="minorEastAsia" w:cs="David" w:hint="cs"/>
          <w:b/>
          <w:bCs/>
          <w:kern w:val="24"/>
          <w:rtl/>
        </w:rPr>
        <w:t>-</w:t>
      </w:r>
      <w:r w:rsidR="00626E95">
        <w:rPr>
          <w:rFonts w:asciiTheme="minorHAnsi" w:eastAsiaTheme="minorEastAsia" w:cs="David" w:hint="cs"/>
          <w:b/>
          <w:bCs/>
          <w:kern w:val="24"/>
          <w:rtl/>
        </w:rPr>
        <w:t>ה</w:t>
      </w:r>
      <w:r w:rsidRPr="00077BEE">
        <w:rPr>
          <w:rFonts w:asciiTheme="minorHAnsi" w:eastAsiaTheme="minorEastAsia" w:cs="David"/>
          <w:b/>
          <w:bCs/>
          <w:kern w:val="24"/>
          <w:rtl/>
        </w:rPr>
        <w:t>ביצוע</w:t>
      </w:r>
      <w:r w:rsidR="00626E95">
        <w:rPr>
          <w:rFonts w:asciiTheme="minorHAnsi" w:eastAsiaTheme="minorEastAsia" w:cs="David" w:hint="cs"/>
          <w:b/>
          <w:bCs/>
          <w:kern w:val="24"/>
          <w:rtl/>
        </w:rPr>
        <w:t xml:space="preserve"> של</w:t>
      </w:r>
      <w:r w:rsidRPr="00077BEE">
        <w:rPr>
          <w:rFonts w:asciiTheme="minorHAnsi" w:eastAsiaTheme="minorEastAsia" w:cs="David"/>
          <w:b/>
          <w:bCs/>
          <w:kern w:val="24"/>
          <w:rtl/>
        </w:rPr>
        <w:t xml:space="preserve"> נסיעות בירושלים</w:t>
      </w:r>
      <w:r w:rsidR="00626E95">
        <w:rPr>
          <w:rFonts w:asciiTheme="minorHAnsi" w:eastAsiaTheme="minorEastAsia" w:cs="David" w:hint="cs"/>
          <w:b/>
          <w:bCs/>
          <w:kern w:val="24"/>
          <w:rtl/>
        </w:rPr>
        <w:t xml:space="preserve"> בשנים 2017 - 2018</w:t>
      </w:r>
      <w:r w:rsidRPr="00077BEE">
        <w:rPr>
          <w:rFonts w:asciiTheme="minorHAnsi" w:eastAsiaTheme="minorEastAsia" w:cs="David"/>
          <w:b/>
          <w:bCs/>
          <w:kern w:val="24"/>
          <w:rtl/>
        </w:rPr>
        <w:t xml:space="preserve"> </w:t>
      </w:r>
      <w:r>
        <w:rPr>
          <w:rFonts w:asciiTheme="minorHAnsi" w:eastAsiaTheme="minorEastAsia" w:cs="David" w:hint="cs"/>
          <w:b/>
          <w:bCs/>
          <w:kern w:val="24"/>
          <w:rtl/>
        </w:rPr>
        <w:br/>
      </w:r>
      <w:r w:rsidRPr="00077BEE">
        <w:rPr>
          <w:rFonts w:asciiTheme="minorHAnsi" w:eastAsiaTheme="minorEastAsia" w:cs="David"/>
          <w:b/>
          <w:bCs/>
          <w:kern w:val="24"/>
          <w:rtl/>
        </w:rPr>
        <w:t>בהשוואה ל</w:t>
      </w:r>
      <w:r w:rsidR="007C516A">
        <w:rPr>
          <w:rFonts w:asciiTheme="minorHAnsi" w:eastAsiaTheme="minorEastAsia" w:cs="David" w:hint="cs"/>
          <w:b/>
          <w:bCs/>
          <w:kern w:val="24"/>
          <w:rtl/>
        </w:rPr>
        <w:t xml:space="preserve">ממוצע </w:t>
      </w:r>
      <w:r w:rsidR="00626E95">
        <w:rPr>
          <w:rFonts w:asciiTheme="minorHAnsi" w:eastAsiaTheme="minorEastAsia" w:cs="David" w:hint="cs"/>
          <w:b/>
          <w:bCs/>
          <w:kern w:val="24"/>
          <w:rtl/>
        </w:rPr>
        <w:t>ה</w:t>
      </w:r>
      <w:r w:rsidRPr="00077BEE">
        <w:rPr>
          <w:rFonts w:asciiTheme="minorHAnsi" w:eastAsiaTheme="minorEastAsia" w:cs="David"/>
          <w:b/>
          <w:bCs/>
          <w:kern w:val="24"/>
          <w:rtl/>
        </w:rPr>
        <w:t>ארצי</w:t>
      </w:r>
      <w:r w:rsidR="00626E95">
        <w:rPr>
          <w:rFonts w:asciiTheme="minorHAnsi" w:eastAsiaTheme="minorEastAsia" w:cs="David" w:hint="cs"/>
          <w:b/>
          <w:bCs/>
          <w:kern w:val="24"/>
          <w:rtl/>
        </w:rPr>
        <w:t xml:space="preserve"> ב-2017</w:t>
      </w:r>
      <w:r w:rsidRPr="00077BEE">
        <w:rPr>
          <w:rFonts w:asciiTheme="minorHAnsi" w:eastAsiaTheme="minorEastAsia" w:cs="David"/>
          <w:b/>
          <w:bCs/>
          <w:kern w:val="24"/>
          <w:rtl/>
        </w:rPr>
        <w:t xml:space="preserve"> </w:t>
      </w:r>
    </w:p>
    <w:p w:rsidR="00077BEE" w:rsidP="0079763E">
      <w:pPr>
        <w:pStyle w:val="NormalWeb"/>
        <w:bidi/>
        <w:spacing w:before="0" w:beforeAutospacing="0" w:after="0" w:afterAutospacing="0" w:line="269" w:lineRule="auto"/>
        <w:jc w:val="center"/>
        <w:rPr>
          <w:rFonts w:cs="David"/>
          <w:b/>
          <w:bCs/>
          <w:rtl/>
        </w:rPr>
      </w:pPr>
      <w:r>
        <w:rPr>
          <w:rFonts w:cs="David"/>
          <w:b/>
          <w:bCs/>
          <w:noProof/>
          <w:rtl/>
        </w:rPr>
        <w:drawing>
          <wp:inline distT="0" distB="0" distL="0" distR="0">
            <wp:extent cx="4340361" cy="2432309"/>
            <wp:effectExtent l="0" t="0" r="3175" b="635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18345" name="gra-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40361" cy="2432309"/>
                    </a:xfrm>
                    <a:prstGeom prst="rect">
                      <a:avLst/>
                    </a:prstGeom>
                  </pic:spPr>
                </pic:pic>
              </a:graphicData>
            </a:graphic>
          </wp:inline>
        </w:drawing>
      </w:r>
    </w:p>
    <w:p w:rsidR="00CE086C" w:rsidRPr="00A4005A" w:rsidP="00A028A7">
      <w:pPr>
        <w:spacing w:before="120" w:line="269" w:lineRule="auto"/>
        <w:ind w:left="312"/>
        <w:rPr>
          <w:sz w:val="22"/>
          <w:szCs w:val="22"/>
          <w:rtl/>
        </w:rPr>
      </w:pPr>
      <w:r w:rsidRPr="00A4005A">
        <w:rPr>
          <w:rFonts w:hint="cs"/>
          <w:sz w:val="22"/>
          <w:szCs w:val="22"/>
          <w:rtl/>
        </w:rPr>
        <w:t>על פי נתוני משרד התחבורה</w:t>
      </w:r>
      <w:r w:rsidR="00FB4032">
        <w:rPr>
          <w:rFonts w:hint="cs"/>
          <w:sz w:val="22"/>
          <w:szCs w:val="22"/>
          <w:rtl/>
        </w:rPr>
        <w:t>.</w:t>
      </w:r>
    </w:p>
    <w:p w:rsidR="00A343EC" w:rsidP="0079763E">
      <w:pPr>
        <w:pStyle w:val="a"/>
        <w:spacing w:line="269" w:lineRule="auto"/>
        <w:rPr>
          <w:rtl/>
        </w:rPr>
      </w:pPr>
    </w:p>
    <w:p w:rsidR="008D4DFC" w:rsidRPr="00D82652" w:rsidP="0079763E">
      <w:pPr>
        <w:spacing w:line="269" w:lineRule="auto"/>
        <w:ind w:left="312"/>
        <w:rPr>
          <w:b/>
          <w:bCs/>
          <w:rtl/>
        </w:rPr>
      </w:pPr>
      <w:r>
        <w:rPr>
          <w:rFonts w:hint="cs"/>
          <w:b/>
          <w:bCs/>
          <w:rtl/>
        </w:rPr>
        <w:t>מהנתונים ומהתרשים עולה</w:t>
      </w:r>
      <w:r w:rsidRPr="00D82652">
        <w:rPr>
          <w:rFonts w:hint="cs"/>
          <w:b/>
          <w:bCs/>
          <w:rtl/>
        </w:rPr>
        <w:t xml:space="preserve"> ששיעור אי</w:t>
      </w:r>
      <w:r w:rsidR="00DF3AE3">
        <w:rPr>
          <w:rFonts w:hint="cs"/>
          <w:b/>
          <w:bCs/>
          <w:rtl/>
        </w:rPr>
        <w:t>-</w:t>
      </w:r>
      <w:r w:rsidR="00626E95">
        <w:rPr>
          <w:rFonts w:hint="cs"/>
          <w:b/>
          <w:bCs/>
          <w:rtl/>
        </w:rPr>
        <w:t>ה</w:t>
      </w:r>
      <w:r w:rsidRPr="00D82652">
        <w:rPr>
          <w:rFonts w:hint="cs"/>
          <w:b/>
          <w:bCs/>
          <w:rtl/>
        </w:rPr>
        <w:t xml:space="preserve">ביצוע של נסיעות עירוניות בירושלים - </w:t>
      </w:r>
      <w:r w:rsidR="008262CF">
        <w:rPr>
          <w:rFonts w:hint="cs"/>
          <w:b/>
          <w:bCs/>
          <w:rtl/>
        </w:rPr>
        <w:t xml:space="preserve">8.5% </w:t>
      </w:r>
      <w:r w:rsidRPr="00D82652">
        <w:rPr>
          <w:rFonts w:hint="cs"/>
          <w:b/>
          <w:bCs/>
          <w:rtl/>
        </w:rPr>
        <w:t xml:space="preserve">בשנת 2017 ו-5.1% בשנת 2018 </w:t>
      </w:r>
      <w:r w:rsidR="0042586C">
        <w:rPr>
          <w:b/>
          <w:bCs/>
          <w:rtl/>
        </w:rPr>
        <w:t>-</w:t>
      </w:r>
      <w:r w:rsidRPr="00D82652">
        <w:rPr>
          <w:rFonts w:hint="cs"/>
          <w:b/>
          <w:bCs/>
          <w:rtl/>
        </w:rPr>
        <w:t xml:space="preserve"> </w:t>
      </w:r>
      <w:r w:rsidR="00DF3AE3">
        <w:rPr>
          <w:rFonts w:hint="cs"/>
          <w:b/>
          <w:bCs/>
          <w:rtl/>
        </w:rPr>
        <w:t xml:space="preserve">הוא גבוה </w:t>
      </w:r>
      <w:r w:rsidR="00BB7841">
        <w:rPr>
          <w:rFonts w:hint="cs"/>
          <w:b/>
          <w:bCs/>
          <w:rtl/>
        </w:rPr>
        <w:t>במידה</w:t>
      </w:r>
      <w:r w:rsidRPr="00D82652">
        <w:rPr>
          <w:rFonts w:hint="cs"/>
          <w:b/>
          <w:bCs/>
          <w:rtl/>
        </w:rPr>
        <w:t xml:space="preserve"> ניכר</w:t>
      </w:r>
      <w:r w:rsidR="00BB7841">
        <w:rPr>
          <w:rFonts w:hint="cs"/>
          <w:b/>
          <w:bCs/>
          <w:rtl/>
        </w:rPr>
        <w:t>ת</w:t>
      </w:r>
      <w:r w:rsidR="009A7210">
        <w:rPr>
          <w:rFonts w:hint="cs"/>
          <w:b/>
          <w:bCs/>
          <w:rtl/>
        </w:rPr>
        <w:t xml:space="preserve"> </w:t>
      </w:r>
      <w:r w:rsidR="00DF3AE3">
        <w:rPr>
          <w:rFonts w:hint="cs"/>
          <w:b/>
          <w:bCs/>
          <w:rtl/>
        </w:rPr>
        <w:t>מ</w:t>
      </w:r>
      <w:r w:rsidR="00245126">
        <w:rPr>
          <w:rFonts w:hint="cs"/>
          <w:b/>
          <w:bCs/>
          <w:rtl/>
        </w:rPr>
        <w:t xml:space="preserve">שיעור </w:t>
      </w:r>
      <w:r w:rsidRPr="00D82652">
        <w:rPr>
          <w:rFonts w:hint="cs"/>
          <w:b/>
          <w:bCs/>
          <w:rtl/>
        </w:rPr>
        <w:t>אי</w:t>
      </w:r>
      <w:r w:rsidR="00DF3AE3">
        <w:rPr>
          <w:rFonts w:hint="cs"/>
          <w:b/>
          <w:bCs/>
          <w:rtl/>
        </w:rPr>
        <w:t>-</w:t>
      </w:r>
      <w:r w:rsidRPr="00D82652">
        <w:rPr>
          <w:rFonts w:hint="cs"/>
          <w:b/>
          <w:bCs/>
          <w:rtl/>
        </w:rPr>
        <w:t>הביצוע הכלל</w:t>
      </w:r>
      <w:r w:rsidR="00626E95">
        <w:rPr>
          <w:rFonts w:hint="cs"/>
          <w:b/>
          <w:bCs/>
          <w:rtl/>
        </w:rPr>
        <w:t>-</w:t>
      </w:r>
      <w:r w:rsidRPr="00D82652">
        <w:rPr>
          <w:rFonts w:hint="cs"/>
          <w:b/>
          <w:bCs/>
          <w:rtl/>
        </w:rPr>
        <w:t>ארצי</w:t>
      </w:r>
      <w:r w:rsidR="00DF3AE3">
        <w:rPr>
          <w:rFonts w:hint="cs"/>
          <w:b/>
          <w:bCs/>
          <w:rtl/>
        </w:rPr>
        <w:t>,</w:t>
      </w:r>
      <w:r w:rsidRPr="00D82652">
        <w:rPr>
          <w:rFonts w:hint="cs"/>
          <w:b/>
          <w:bCs/>
          <w:rtl/>
        </w:rPr>
        <w:t xml:space="preserve"> כפי שעולה מבדיקת 24 האשכולות.</w:t>
      </w:r>
    </w:p>
    <w:p w:rsidR="008D4DFC" w:rsidRPr="00E0230C" w:rsidP="0079763E">
      <w:pPr>
        <w:pStyle w:val="a"/>
        <w:spacing w:line="269" w:lineRule="auto"/>
        <w:rPr>
          <w:rtl/>
        </w:rPr>
      </w:pPr>
    </w:p>
    <w:p w:rsidR="008D4DFC" w:rsidP="0079763E">
      <w:pPr>
        <w:spacing w:line="269" w:lineRule="auto"/>
        <w:ind w:left="312"/>
        <w:rPr>
          <w:b/>
          <w:bCs/>
          <w:rtl/>
        </w:rPr>
      </w:pPr>
      <w:r w:rsidRPr="003F6B71">
        <w:rPr>
          <w:rFonts w:hint="cs"/>
          <w:b/>
          <w:bCs/>
          <w:rtl/>
        </w:rPr>
        <w:t>משרד מבקר המדינה מעיר כי היקף חריג של אי</w:t>
      </w:r>
      <w:r w:rsidR="00DF3AE3">
        <w:rPr>
          <w:rFonts w:hint="cs"/>
          <w:b/>
          <w:bCs/>
          <w:rtl/>
        </w:rPr>
        <w:t>-</w:t>
      </w:r>
      <w:r w:rsidRPr="003F6B71">
        <w:rPr>
          <w:rFonts w:hint="cs"/>
          <w:b/>
          <w:bCs/>
          <w:rtl/>
        </w:rPr>
        <w:t xml:space="preserve">ביצוע נסיעות בקווי הנסיעה </w:t>
      </w:r>
      <w:r w:rsidR="00286D15">
        <w:rPr>
          <w:rFonts w:hint="cs"/>
          <w:b/>
          <w:bCs/>
          <w:rtl/>
        </w:rPr>
        <w:t xml:space="preserve">העירוניים </w:t>
      </w:r>
      <w:r w:rsidRPr="003F6B71">
        <w:rPr>
          <w:rFonts w:hint="cs"/>
          <w:b/>
          <w:bCs/>
          <w:rtl/>
        </w:rPr>
        <w:t>בירושלים</w:t>
      </w:r>
      <w:r w:rsidR="00857883">
        <w:rPr>
          <w:rFonts w:hint="cs"/>
          <w:b/>
          <w:bCs/>
          <w:rtl/>
        </w:rPr>
        <w:t xml:space="preserve">, ביחס לנתון הכלל ארצי המקביל, </w:t>
      </w:r>
      <w:r w:rsidRPr="003F6B71">
        <w:rPr>
          <w:rFonts w:hint="cs"/>
          <w:b/>
          <w:bCs/>
          <w:rtl/>
        </w:rPr>
        <w:t xml:space="preserve">מעיד על </w:t>
      </w:r>
      <w:r w:rsidRPr="003F6B71" w:rsidR="008F446E">
        <w:rPr>
          <w:rFonts w:hint="cs"/>
          <w:b/>
          <w:bCs/>
          <w:rtl/>
        </w:rPr>
        <w:t xml:space="preserve">רמת שירות נמוכה </w:t>
      </w:r>
      <w:r w:rsidR="008F446E">
        <w:rPr>
          <w:rFonts w:hint="cs"/>
          <w:b/>
          <w:bCs/>
          <w:rtl/>
        </w:rPr>
        <w:t>מאוד בעיר</w:t>
      </w:r>
      <w:r>
        <w:rPr>
          <w:rFonts w:hint="cs"/>
          <w:b/>
          <w:bCs/>
          <w:rtl/>
        </w:rPr>
        <w:t>.</w:t>
      </w:r>
      <w:r w:rsidR="004E36CF">
        <w:rPr>
          <w:rFonts w:hint="cs"/>
          <w:b/>
          <w:bCs/>
          <w:rtl/>
        </w:rPr>
        <w:t xml:space="preserve"> </w:t>
      </w:r>
      <w:r w:rsidRPr="003F6B71" w:rsidR="00EA7DB0">
        <w:rPr>
          <w:rFonts w:hint="cs"/>
          <w:b/>
          <w:bCs/>
          <w:rtl/>
        </w:rPr>
        <w:t>אי</w:t>
      </w:r>
      <w:r w:rsidR="00DF3AE3">
        <w:rPr>
          <w:rFonts w:hint="cs"/>
          <w:b/>
          <w:bCs/>
          <w:rtl/>
        </w:rPr>
        <w:t>-</w:t>
      </w:r>
      <w:r w:rsidR="00EA7DB0">
        <w:rPr>
          <w:rFonts w:hint="cs"/>
          <w:b/>
          <w:bCs/>
          <w:rtl/>
        </w:rPr>
        <w:t>ה</w:t>
      </w:r>
      <w:r w:rsidRPr="003F6B71" w:rsidR="00EA7DB0">
        <w:rPr>
          <w:rFonts w:hint="cs"/>
          <w:b/>
          <w:bCs/>
          <w:rtl/>
        </w:rPr>
        <w:t xml:space="preserve">וודאות של משתמשי </w:t>
      </w:r>
      <w:r w:rsidRPr="003F6B71" w:rsidR="00EA7DB0">
        <w:rPr>
          <w:rFonts w:hint="cs"/>
          <w:b/>
          <w:bCs/>
          <w:rtl/>
        </w:rPr>
        <w:t>התח</w:t>
      </w:r>
      <w:r w:rsidR="00BB7841">
        <w:rPr>
          <w:rFonts w:hint="cs"/>
          <w:b/>
          <w:bCs/>
          <w:rtl/>
        </w:rPr>
        <w:t>"צ</w:t>
      </w:r>
      <w:r w:rsidRPr="003F6B71" w:rsidR="00EA7DB0">
        <w:rPr>
          <w:rFonts w:hint="cs"/>
          <w:b/>
          <w:bCs/>
          <w:rtl/>
        </w:rPr>
        <w:t xml:space="preserve"> באמינות השירות</w:t>
      </w:r>
      <w:r w:rsidR="00BB7841">
        <w:rPr>
          <w:rFonts w:hint="cs"/>
          <w:b/>
          <w:bCs/>
          <w:rtl/>
        </w:rPr>
        <w:t xml:space="preserve"> מפחיתה את היקף השימוש בה</w:t>
      </w:r>
      <w:r w:rsidR="00245126">
        <w:rPr>
          <w:rFonts w:hint="cs"/>
          <w:b/>
          <w:bCs/>
          <w:rtl/>
        </w:rPr>
        <w:t xml:space="preserve"> ו</w:t>
      </w:r>
      <w:r w:rsidRPr="003F6B71" w:rsidR="00EA7DB0">
        <w:rPr>
          <w:rFonts w:hint="cs"/>
          <w:b/>
          <w:bCs/>
          <w:rtl/>
        </w:rPr>
        <w:t>מרחיק</w:t>
      </w:r>
      <w:r w:rsidR="00014ADC">
        <w:rPr>
          <w:rFonts w:hint="cs"/>
          <w:b/>
          <w:bCs/>
          <w:rtl/>
        </w:rPr>
        <w:t>ה</w:t>
      </w:r>
      <w:r w:rsidRPr="003F6B71" w:rsidR="00EA7DB0">
        <w:rPr>
          <w:rFonts w:hint="cs"/>
          <w:b/>
          <w:bCs/>
          <w:rtl/>
        </w:rPr>
        <w:t xml:space="preserve"> משתמשים פוטנציאלים</w:t>
      </w:r>
      <w:r w:rsidR="00245126">
        <w:rPr>
          <w:rFonts w:hint="cs"/>
          <w:b/>
          <w:bCs/>
          <w:rtl/>
        </w:rPr>
        <w:t>.</w:t>
      </w:r>
      <w:r w:rsidRPr="003F6B71" w:rsidR="00EA7DB0">
        <w:rPr>
          <w:rFonts w:hint="cs"/>
          <w:b/>
          <w:bCs/>
          <w:rtl/>
        </w:rPr>
        <w:t xml:space="preserve"> </w:t>
      </w:r>
    </w:p>
    <w:p w:rsidR="00DB7676" w:rsidP="0079763E">
      <w:pPr>
        <w:pStyle w:val="a"/>
        <w:spacing w:line="269" w:lineRule="auto"/>
        <w:rPr>
          <w:rtl/>
        </w:rPr>
      </w:pPr>
    </w:p>
    <w:p w:rsidR="008D4A70" w:rsidRPr="00F6229E" w:rsidP="0079763E">
      <w:pPr>
        <w:spacing w:line="269" w:lineRule="auto"/>
        <w:ind w:left="312"/>
        <w:rPr>
          <w:rtl/>
        </w:rPr>
      </w:pPr>
      <w:r w:rsidRPr="00F6229E">
        <w:rPr>
          <w:rFonts w:hint="cs"/>
          <w:sz w:val="24"/>
          <w:rtl/>
        </w:rPr>
        <w:t>משרד התחבורה השיב למשרד מבקר המדינה בסוף מאי 2020 כי בשנת 2019 חל שיפור במדד אי</w:t>
      </w:r>
      <w:r w:rsidR="00014ADC">
        <w:rPr>
          <w:rFonts w:hint="cs"/>
          <w:sz w:val="24"/>
          <w:rtl/>
        </w:rPr>
        <w:t>-</w:t>
      </w:r>
      <w:r w:rsidRPr="00F6229E">
        <w:rPr>
          <w:rFonts w:hint="cs"/>
          <w:sz w:val="24"/>
          <w:rtl/>
        </w:rPr>
        <w:t>ביצוע הנסיעות</w:t>
      </w:r>
      <w:r w:rsidR="00E47DEF">
        <w:rPr>
          <w:rFonts w:hint="cs"/>
          <w:sz w:val="24"/>
          <w:rtl/>
        </w:rPr>
        <w:t>.</w:t>
      </w:r>
      <w:r w:rsidRPr="00F6229E" w:rsidR="00AE6EEE">
        <w:rPr>
          <w:rFonts w:hint="cs"/>
          <w:rtl/>
        </w:rPr>
        <w:t xml:space="preserve"> כמו כן משרד התחבורה ציין כי הוא פועל ליצור פלטפורמה לפתרון בעיות ו</w:t>
      </w:r>
      <w:r w:rsidR="00014ADC">
        <w:rPr>
          <w:rFonts w:hint="cs"/>
          <w:rtl/>
        </w:rPr>
        <w:t>ל</w:t>
      </w:r>
      <w:r w:rsidRPr="00F6229E" w:rsidR="00AE6EEE">
        <w:rPr>
          <w:rFonts w:hint="cs"/>
          <w:rtl/>
        </w:rPr>
        <w:t xml:space="preserve">שיפור שירות במקרים של </w:t>
      </w:r>
      <w:r w:rsidRPr="00F6229E" w:rsidR="00AE6EEE">
        <w:rPr>
          <w:rtl/>
        </w:rPr>
        <w:t xml:space="preserve">תקלות </w:t>
      </w:r>
      <w:r w:rsidRPr="00F6229E" w:rsidR="00AE6EEE">
        <w:rPr>
          <w:rtl/>
        </w:rPr>
        <w:t>בתח"צ</w:t>
      </w:r>
      <w:r w:rsidRPr="00F6229E" w:rsidR="00AE6EEE">
        <w:rPr>
          <w:rtl/>
        </w:rPr>
        <w:t>, עומסים, שיבושים, שיאי ביקוש בלתי</w:t>
      </w:r>
      <w:r w:rsidRPr="00F6229E" w:rsidR="00AE6EEE">
        <w:rPr>
          <w:rFonts w:hint="cs"/>
          <w:rtl/>
        </w:rPr>
        <w:t xml:space="preserve"> </w:t>
      </w:r>
      <w:r w:rsidRPr="00F6229E" w:rsidR="00AE6EEE">
        <w:rPr>
          <w:rtl/>
        </w:rPr>
        <w:t>צפויים ואי</w:t>
      </w:r>
      <w:r w:rsidR="00014ADC">
        <w:rPr>
          <w:rFonts w:hint="cs"/>
          <w:rtl/>
        </w:rPr>
        <w:t>-</w:t>
      </w:r>
      <w:r w:rsidRPr="00F6229E" w:rsidR="00AE6EEE">
        <w:rPr>
          <w:rtl/>
        </w:rPr>
        <w:t>ביצוע נסיעות על ידי הקמת חדר בקרה</w:t>
      </w:r>
      <w:r w:rsidRPr="00F6229E" w:rsidR="00AE6EEE">
        <w:rPr>
          <w:rFonts w:hint="cs"/>
          <w:rtl/>
        </w:rPr>
        <w:t xml:space="preserve"> </w:t>
      </w:r>
      <w:r w:rsidRPr="00F6229E" w:rsidR="00AE6EEE">
        <w:rPr>
          <w:rtl/>
        </w:rPr>
        <w:t>לתח</w:t>
      </w:r>
      <w:r w:rsidR="00014ADC">
        <w:rPr>
          <w:rFonts w:hint="cs"/>
          <w:rtl/>
        </w:rPr>
        <w:t>"צ</w:t>
      </w:r>
      <w:r w:rsidRPr="00F6229E" w:rsidR="00AE6EEE">
        <w:rPr>
          <w:rtl/>
        </w:rPr>
        <w:t>.</w:t>
      </w:r>
    </w:p>
    <w:p w:rsidR="000F7990" w:rsidRPr="00F6229E" w:rsidP="0079763E">
      <w:pPr>
        <w:pStyle w:val="a"/>
        <w:spacing w:line="269" w:lineRule="auto"/>
        <w:rPr>
          <w:rtl/>
        </w:rPr>
      </w:pPr>
    </w:p>
    <w:p w:rsidR="000F7990" w:rsidP="0079763E">
      <w:pPr>
        <w:spacing w:line="269" w:lineRule="auto"/>
        <w:ind w:left="312"/>
        <w:rPr>
          <w:b/>
          <w:bCs/>
          <w:rtl/>
        </w:rPr>
      </w:pPr>
      <w:r w:rsidRPr="00F6229E">
        <w:rPr>
          <w:rtl/>
        </w:rPr>
        <w:t xml:space="preserve">בתשובתה למשרד מבקר המדינה מסוף פברואר 2020 הודיעה אגד כי בשנת 2019 </w:t>
      </w:r>
      <w:r w:rsidR="008D0221">
        <w:rPr>
          <w:rFonts w:hint="cs"/>
          <w:rtl/>
        </w:rPr>
        <w:t xml:space="preserve">הייתה ירידה </w:t>
      </w:r>
      <w:r w:rsidR="00E42245">
        <w:rPr>
          <w:rFonts w:hint="cs"/>
          <w:rtl/>
        </w:rPr>
        <w:t>בהיקף התלונות ובמדד אי</w:t>
      </w:r>
      <w:r w:rsidR="00014ADC">
        <w:rPr>
          <w:rFonts w:hint="cs"/>
          <w:rtl/>
        </w:rPr>
        <w:t>-</w:t>
      </w:r>
      <w:r w:rsidR="00E42245">
        <w:rPr>
          <w:rFonts w:hint="cs"/>
          <w:rtl/>
        </w:rPr>
        <w:t>הביצוע</w:t>
      </w:r>
      <w:r w:rsidR="008D0221">
        <w:rPr>
          <w:rFonts w:hint="cs"/>
          <w:rtl/>
        </w:rPr>
        <w:t>,</w:t>
      </w:r>
      <w:r w:rsidR="00E42245">
        <w:rPr>
          <w:rFonts w:hint="cs"/>
          <w:rtl/>
        </w:rPr>
        <w:t xml:space="preserve"> שעמד על שיעור של 2.23%, </w:t>
      </w:r>
      <w:r w:rsidRPr="00F6229E">
        <w:rPr>
          <w:rtl/>
        </w:rPr>
        <w:t>אך אין להתעלם מכך שמדד אי</w:t>
      </w:r>
      <w:r w:rsidR="00014ADC">
        <w:rPr>
          <w:rFonts w:hint="cs"/>
          <w:rtl/>
        </w:rPr>
        <w:t>-</w:t>
      </w:r>
      <w:r w:rsidRPr="00F6229E">
        <w:rPr>
          <w:rtl/>
        </w:rPr>
        <w:t xml:space="preserve">הביצוע מושפע </w:t>
      </w:r>
      <w:r w:rsidR="00014ADC">
        <w:rPr>
          <w:rFonts w:hint="cs"/>
          <w:rtl/>
        </w:rPr>
        <w:t>גם מ</w:t>
      </w:r>
      <w:r w:rsidRPr="00F6229E">
        <w:rPr>
          <w:rtl/>
        </w:rPr>
        <w:t>גורמים שאינם בשליטת אגד</w:t>
      </w:r>
      <w:r w:rsidR="00014ADC">
        <w:rPr>
          <w:rFonts w:hint="cs"/>
          <w:rtl/>
        </w:rPr>
        <w:t xml:space="preserve">, לדוגמה </w:t>
      </w:r>
      <w:r w:rsidRPr="00F6229E">
        <w:rPr>
          <w:rtl/>
        </w:rPr>
        <w:t>מחסור בנהגים</w:t>
      </w:r>
      <w:r w:rsidR="0062062D">
        <w:rPr>
          <w:rFonts w:hint="cs"/>
          <w:rtl/>
        </w:rPr>
        <w:t xml:space="preserve"> </w:t>
      </w:r>
      <w:r w:rsidR="00014ADC">
        <w:rPr>
          <w:rFonts w:hint="cs"/>
          <w:rtl/>
        </w:rPr>
        <w:t>ו</w:t>
      </w:r>
      <w:r w:rsidRPr="00F6229E">
        <w:rPr>
          <w:rtl/>
        </w:rPr>
        <w:t>ירידה במהירות המסחרית עקב עבודות תשתית בעיר הגורמ</w:t>
      </w:r>
      <w:r w:rsidR="00F60FBF">
        <w:rPr>
          <w:rFonts w:hint="cs"/>
          <w:rtl/>
        </w:rPr>
        <w:t>ו</w:t>
      </w:r>
      <w:r w:rsidRPr="00F6229E">
        <w:rPr>
          <w:rtl/>
        </w:rPr>
        <w:t>ת לפקקי תנועה .</w:t>
      </w:r>
    </w:p>
    <w:p w:rsidR="008D4DFC" w:rsidRPr="00E0230C" w:rsidP="0079763E">
      <w:pPr>
        <w:pStyle w:val="a"/>
        <w:spacing w:line="269" w:lineRule="auto"/>
        <w:rPr>
          <w:rtl/>
        </w:rPr>
      </w:pPr>
    </w:p>
    <w:p w:rsidR="0055502A" w:rsidP="0079763E">
      <w:pPr>
        <w:spacing w:line="269" w:lineRule="auto"/>
        <w:ind w:left="312"/>
        <w:rPr>
          <w:b/>
          <w:bCs/>
          <w:rtl/>
        </w:rPr>
      </w:pPr>
      <w:r>
        <w:rPr>
          <w:rFonts w:hint="cs"/>
          <w:b/>
          <w:bCs/>
          <w:rtl/>
        </w:rPr>
        <w:t xml:space="preserve">על </w:t>
      </w:r>
      <w:r w:rsidRPr="003F6B71" w:rsidR="008D4DFC">
        <w:rPr>
          <w:rFonts w:hint="cs"/>
          <w:b/>
          <w:bCs/>
          <w:rtl/>
        </w:rPr>
        <w:t xml:space="preserve">משרד התחבורה לבחון את הסיבות לחריגה </w:t>
      </w:r>
      <w:r w:rsidR="00DF3AE3">
        <w:rPr>
          <w:rFonts w:hint="cs"/>
          <w:b/>
          <w:bCs/>
          <w:rtl/>
        </w:rPr>
        <w:t xml:space="preserve">במדד </w:t>
      </w:r>
      <w:r w:rsidR="00286D15">
        <w:rPr>
          <w:rFonts w:hint="cs"/>
          <w:b/>
          <w:bCs/>
          <w:rtl/>
        </w:rPr>
        <w:t>אי</w:t>
      </w:r>
      <w:r w:rsidR="00DF3AE3">
        <w:rPr>
          <w:rFonts w:hint="cs"/>
          <w:b/>
          <w:bCs/>
          <w:rtl/>
        </w:rPr>
        <w:t>-</w:t>
      </w:r>
      <w:r w:rsidR="00286D15">
        <w:rPr>
          <w:rFonts w:hint="cs"/>
          <w:b/>
          <w:bCs/>
          <w:rtl/>
        </w:rPr>
        <w:t xml:space="preserve">ביצוע נסיעות </w:t>
      </w:r>
      <w:r w:rsidRPr="003F6B71" w:rsidR="008D4DFC">
        <w:rPr>
          <w:rFonts w:hint="cs"/>
          <w:b/>
          <w:bCs/>
          <w:rtl/>
        </w:rPr>
        <w:t xml:space="preserve">בעיר ירושלים ביחס לכלל המדינה, ולפעול לפתרון הבעיה ולשיפור רמת השירות של </w:t>
      </w:r>
      <w:r w:rsidRPr="003F6B71" w:rsidR="008D4DFC">
        <w:rPr>
          <w:rFonts w:hint="cs"/>
          <w:b/>
          <w:bCs/>
          <w:rtl/>
        </w:rPr>
        <w:t>התח</w:t>
      </w:r>
      <w:r w:rsidR="00BB7841">
        <w:rPr>
          <w:rFonts w:hint="cs"/>
          <w:b/>
          <w:bCs/>
          <w:rtl/>
        </w:rPr>
        <w:t>"צ</w:t>
      </w:r>
      <w:r w:rsidRPr="003F6B71" w:rsidR="008D4DFC">
        <w:rPr>
          <w:rFonts w:hint="cs"/>
          <w:b/>
          <w:bCs/>
          <w:rtl/>
        </w:rPr>
        <w:t xml:space="preserve"> </w:t>
      </w:r>
      <w:r w:rsidR="00BB7841">
        <w:rPr>
          <w:rFonts w:hint="cs"/>
          <w:b/>
          <w:bCs/>
          <w:rtl/>
        </w:rPr>
        <w:t>ב</w:t>
      </w:r>
      <w:r w:rsidRPr="003F6B71" w:rsidR="008D4DFC">
        <w:rPr>
          <w:rFonts w:hint="cs"/>
          <w:b/>
          <w:bCs/>
          <w:rtl/>
        </w:rPr>
        <w:t>בירת ישראל.</w:t>
      </w:r>
    </w:p>
    <w:p w:rsidR="008D4DFC" w:rsidP="0079763E">
      <w:pPr>
        <w:pStyle w:val="a"/>
        <w:spacing w:line="269" w:lineRule="auto"/>
        <w:rPr>
          <w:rtl/>
        </w:rPr>
      </w:pPr>
    </w:p>
    <w:p w:rsidR="007060A2" w:rsidRPr="007060A2" w:rsidP="0079763E">
      <w:pPr>
        <w:pStyle w:val="ListParagraph"/>
        <w:widowControl w:val="0"/>
        <w:numPr>
          <w:ilvl w:val="0"/>
          <w:numId w:val="10"/>
        </w:numPr>
        <w:spacing w:line="269" w:lineRule="auto"/>
      </w:pPr>
      <w:r w:rsidRPr="007060A2">
        <w:rPr>
          <w:rFonts w:hint="cs"/>
          <w:sz w:val="24"/>
          <w:rtl/>
        </w:rPr>
        <w:t>רמת ה</w:t>
      </w:r>
      <w:r w:rsidRPr="007060A2" w:rsidR="004B17AC">
        <w:rPr>
          <w:rFonts w:hint="cs"/>
          <w:sz w:val="24"/>
          <w:rtl/>
        </w:rPr>
        <w:t xml:space="preserve">שירות </w:t>
      </w:r>
      <w:r w:rsidRPr="007060A2">
        <w:rPr>
          <w:rFonts w:hint="cs"/>
          <w:sz w:val="24"/>
          <w:rtl/>
        </w:rPr>
        <w:t xml:space="preserve">של </w:t>
      </w:r>
      <w:r w:rsidRPr="007060A2" w:rsidR="004B17AC">
        <w:rPr>
          <w:rFonts w:hint="cs"/>
          <w:sz w:val="24"/>
          <w:rtl/>
        </w:rPr>
        <w:t>התח</w:t>
      </w:r>
      <w:r w:rsidRPr="007060A2">
        <w:rPr>
          <w:rFonts w:hint="cs"/>
          <w:sz w:val="24"/>
          <w:rtl/>
        </w:rPr>
        <w:t>"צ</w:t>
      </w:r>
      <w:r w:rsidRPr="007060A2" w:rsidR="004B17AC">
        <w:rPr>
          <w:rFonts w:hint="cs"/>
          <w:sz w:val="24"/>
          <w:rtl/>
        </w:rPr>
        <w:t xml:space="preserve"> במטרופולין ירושלים</w:t>
      </w:r>
      <w:r w:rsidRPr="007060A2">
        <w:rPr>
          <w:rFonts w:hint="cs"/>
          <w:sz w:val="24"/>
          <w:rtl/>
        </w:rPr>
        <w:t xml:space="preserve"> בא</w:t>
      </w:r>
      <w:r w:rsidR="00891F22">
        <w:rPr>
          <w:rFonts w:hint="cs"/>
          <w:sz w:val="24"/>
          <w:rtl/>
        </w:rPr>
        <w:t>ה</w:t>
      </w:r>
      <w:r w:rsidRPr="007060A2">
        <w:rPr>
          <w:rFonts w:hint="cs"/>
          <w:sz w:val="24"/>
          <w:rtl/>
        </w:rPr>
        <w:t xml:space="preserve"> לידי ביטוי גם במדדים שתוארו בלוח 1 לעיל. מהלוח עולה שהיקף השירות</w:t>
      </w:r>
      <w:r w:rsidRPr="007060A2" w:rsidR="007652B2">
        <w:rPr>
          <w:rFonts w:hint="cs"/>
          <w:sz w:val="24"/>
          <w:rtl/>
        </w:rPr>
        <w:t xml:space="preserve">, הנמדד על פי ק"מ רכב </w:t>
      </w:r>
      <w:r w:rsidRPr="007060A2" w:rsidR="007652B2">
        <w:rPr>
          <w:rFonts w:hint="cs"/>
          <w:sz w:val="24"/>
          <w:rtl/>
        </w:rPr>
        <w:t>תח"צ</w:t>
      </w:r>
      <w:r w:rsidRPr="007060A2" w:rsidR="007652B2">
        <w:rPr>
          <w:rFonts w:hint="cs"/>
          <w:sz w:val="24"/>
          <w:rtl/>
        </w:rPr>
        <w:t xml:space="preserve"> לתושב לשנה</w:t>
      </w:r>
      <w:r w:rsidR="00891F22">
        <w:rPr>
          <w:rFonts w:hint="cs"/>
          <w:sz w:val="24"/>
          <w:rtl/>
        </w:rPr>
        <w:t>,</w:t>
      </w:r>
      <w:r>
        <w:rPr>
          <w:rFonts w:hint="cs"/>
          <w:sz w:val="24"/>
          <w:rtl/>
        </w:rPr>
        <w:t xml:space="preserve"> דומה לזה של חיפה</w:t>
      </w:r>
      <w:r w:rsidR="00891F22">
        <w:rPr>
          <w:rFonts w:hint="cs"/>
          <w:sz w:val="24"/>
          <w:rtl/>
        </w:rPr>
        <w:t>,</w:t>
      </w:r>
      <w:r>
        <w:rPr>
          <w:rFonts w:hint="cs"/>
          <w:sz w:val="24"/>
          <w:rtl/>
        </w:rPr>
        <w:t xml:space="preserve"> אך נמוך באופן ניכר ביחס לתל אביב </w:t>
      </w:r>
      <w:r>
        <w:rPr>
          <w:rFonts w:hint="cs"/>
          <w:sz w:val="24"/>
          <w:rtl/>
        </w:rPr>
        <w:t>ולמטרופולינים</w:t>
      </w:r>
      <w:r>
        <w:rPr>
          <w:rFonts w:hint="cs"/>
          <w:sz w:val="24"/>
          <w:rtl/>
        </w:rPr>
        <w:t xml:space="preserve"> בעולם.</w:t>
      </w:r>
    </w:p>
    <w:p w:rsidR="008D4DFC" w:rsidP="0079763E">
      <w:pPr>
        <w:pStyle w:val="a"/>
        <w:widowControl w:val="0"/>
        <w:spacing w:line="269" w:lineRule="auto"/>
        <w:rPr>
          <w:rtl/>
        </w:rPr>
      </w:pPr>
    </w:p>
    <w:p w:rsidR="008F0DB5" w:rsidRPr="00F6229E" w:rsidP="0079763E">
      <w:pPr>
        <w:widowControl w:val="0"/>
        <w:spacing w:line="269" w:lineRule="auto"/>
        <w:ind w:left="312"/>
        <w:rPr>
          <w:rtl/>
        </w:rPr>
      </w:pPr>
      <w:r w:rsidRPr="00F6229E">
        <w:rPr>
          <w:rFonts w:hint="cs"/>
          <w:rtl/>
        </w:rPr>
        <w:t xml:space="preserve">עוד </w:t>
      </w:r>
      <w:r w:rsidRPr="00F6229E" w:rsidR="00922B73">
        <w:rPr>
          <w:rFonts w:hint="cs"/>
          <w:rtl/>
        </w:rPr>
        <w:t>עולה מ</w:t>
      </w:r>
      <w:r w:rsidRPr="00F6229E" w:rsidR="00933A1C">
        <w:rPr>
          <w:rFonts w:hint="cs"/>
          <w:rtl/>
        </w:rPr>
        <w:t>לוח</w:t>
      </w:r>
      <w:r w:rsidRPr="00F6229E" w:rsidR="008D4DFC">
        <w:rPr>
          <w:rFonts w:hint="cs"/>
          <w:rtl/>
        </w:rPr>
        <w:t xml:space="preserve"> </w:t>
      </w:r>
      <w:r w:rsidRPr="00F6229E" w:rsidR="00922B73">
        <w:rPr>
          <w:rFonts w:hint="cs"/>
          <w:rtl/>
        </w:rPr>
        <w:t xml:space="preserve">1 לעיל </w:t>
      </w:r>
      <w:r w:rsidRPr="00F6229E" w:rsidR="00B15582">
        <w:rPr>
          <w:rFonts w:hint="cs"/>
          <w:rtl/>
        </w:rPr>
        <w:t>ש</w:t>
      </w:r>
      <w:r w:rsidRPr="00F6229E" w:rsidR="00B15582">
        <w:rPr>
          <w:rtl/>
        </w:rPr>
        <w:t xml:space="preserve">מהירות הנסיעה </w:t>
      </w:r>
      <w:r w:rsidRPr="00F6229E" w:rsidR="009B3DDE">
        <w:rPr>
          <w:rFonts w:hint="cs"/>
          <w:rtl/>
        </w:rPr>
        <w:t xml:space="preserve">של </w:t>
      </w:r>
      <w:r w:rsidRPr="00F6229E" w:rsidR="009B3DDE">
        <w:rPr>
          <w:rFonts w:hint="cs"/>
          <w:rtl/>
        </w:rPr>
        <w:t>ה</w:t>
      </w:r>
      <w:r w:rsidRPr="00F6229E" w:rsidR="00B15582">
        <w:rPr>
          <w:rtl/>
        </w:rPr>
        <w:t>תח"צ</w:t>
      </w:r>
      <w:r w:rsidRPr="00F6229E" w:rsidR="00B15582">
        <w:rPr>
          <w:rtl/>
        </w:rPr>
        <w:t xml:space="preserve"> </w:t>
      </w:r>
      <w:r w:rsidRPr="00F6229E" w:rsidR="009B3DDE">
        <w:rPr>
          <w:rFonts w:hint="cs"/>
          <w:rtl/>
        </w:rPr>
        <w:t xml:space="preserve">בירושלים </w:t>
      </w:r>
      <w:r w:rsidRPr="00F6229E" w:rsidR="00B15582">
        <w:rPr>
          <w:rtl/>
        </w:rPr>
        <w:t xml:space="preserve">נמוכה ביחס </w:t>
      </w:r>
      <w:r w:rsidRPr="00F6229E" w:rsidR="00B15582">
        <w:rPr>
          <w:rFonts w:hint="cs"/>
          <w:rtl/>
        </w:rPr>
        <w:t>למטרופול</w:t>
      </w:r>
      <w:r w:rsidRPr="00F6229E" w:rsidR="009B3DDE">
        <w:rPr>
          <w:rFonts w:hint="cs"/>
          <w:rtl/>
        </w:rPr>
        <w:t>י</w:t>
      </w:r>
      <w:r w:rsidRPr="00F6229E" w:rsidR="00B15582">
        <w:rPr>
          <w:rFonts w:hint="cs"/>
          <w:rtl/>
        </w:rPr>
        <w:t>נים</w:t>
      </w:r>
      <w:r w:rsidRPr="00F6229E" w:rsidR="00B15582">
        <w:rPr>
          <w:rFonts w:hint="cs"/>
          <w:rtl/>
        </w:rPr>
        <w:t xml:space="preserve"> בארץ ונמוכה באופן </w:t>
      </w:r>
      <w:r w:rsidRPr="00F6229E" w:rsidR="009B3DDE">
        <w:rPr>
          <w:rFonts w:hint="cs"/>
          <w:rtl/>
        </w:rPr>
        <w:t>ניכר</w:t>
      </w:r>
      <w:r w:rsidRPr="00F6229E" w:rsidR="00B15582">
        <w:rPr>
          <w:rFonts w:hint="cs"/>
          <w:rtl/>
        </w:rPr>
        <w:t xml:space="preserve"> ביחס למקובל </w:t>
      </w:r>
      <w:r w:rsidRPr="00F6229E" w:rsidR="00B15582">
        <w:rPr>
          <w:rFonts w:hint="cs"/>
          <w:rtl/>
        </w:rPr>
        <w:t>במטרופולינים</w:t>
      </w:r>
      <w:r w:rsidRPr="00F6229E" w:rsidR="00B15582">
        <w:rPr>
          <w:rFonts w:hint="cs"/>
          <w:rtl/>
        </w:rPr>
        <w:t xml:space="preserve"> בעולם. </w:t>
      </w:r>
      <w:r w:rsidRPr="00F6229E" w:rsidR="009B3DDE">
        <w:rPr>
          <w:rFonts w:hint="cs"/>
          <w:rtl/>
        </w:rPr>
        <w:t xml:space="preserve">באופן דומה רוב המדדים בלוח זה מצביעים על רמת שירות נמוכה בירושלים בהשוואה </w:t>
      </w:r>
      <w:r w:rsidRPr="00F6229E" w:rsidR="00BD36B2">
        <w:rPr>
          <w:rFonts w:hint="cs"/>
          <w:rtl/>
        </w:rPr>
        <w:t>ל</w:t>
      </w:r>
      <w:r w:rsidRPr="00F6229E" w:rsidR="009B3DDE">
        <w:rPr>
          <w:rFonts w:hint="cs"/>
          <w:rtl/>
        </w:rPr>
        <w:t xml:space="preserve">ארץ </w:t>
      </w:r>
      <w:r w:rsidRPr="00F6229E" w:rsidR="00A31DC6">
        <w:rPr>
          <w:rFonts w:hint="cs"/>
          <w:rtl/>
        </w:rPr>
        <w:t>ול</w:t>
      </w:r>
      <w:r w:rsidR="00A31DC6">
        <w:rPr>
          <w:rFonts w:hint="cs"/>
          <w:rtl/>
        </w:rPr>
        <w:t>ע</w:t>
      </w:r>
      <w:r w:rsidRPr="00F6229E" w:rsidR="00A31DC6">
        <w:rPr>
          <w:rFonts w:hint="cs"/>
          <w:rtl/>
        </w:rPr>
        <w:t>ולם</w:t>
      </w:r>
      <w:r w:rsidRPr="00F6229E" w:rsidR="009B3DDE">
        <w:rPr>
          <w:rFonts w:hint="cs"/>
          <w:rtl/>
        </w:rPr>
        <w:t xml:space="preserve">. </w:t>
      </w:r>
      <w:r w:rsidRPr="00F6229E" w:rsidR="00616202">
        <w:rPr>
          <w:rFonts w:hint="cs"/>
          <w:rtl/>
        </w:rPr>
        <w:t xml:space="preserve">בתרשים 2 להלן מוצגת </w:t>
      </w:r>
      <w:r w:rsidRPr="00F6229E" w:rsidR="00F21417">
        <w:rPr>
          <w:rFonts w:hint="cs"/>
          <w:rtl/>
        </w:rPr>
        <w:t>ההשוואה האמורה.</w:t>
      </w:r>
    </w:p>
    <w:p w:rsidR="00E02BC6" w:rsidP="0079763E">
      <w:pPr>
        <w:pStyle w:val="a"/>
        <w:spacing w:line="269" w:lineRule="auto"/>
      </w:pPr>
    </w:p>
    <w:p w:rsidR="00372080" w:rsidRPr="00077BEE" w:rsidP="0079763E">
      <w:pPr>
        <w:spacing w:line="269" w:lineRule="auto"/>
        <w:ind w:left="312"/>
        <w:jc w:val="center"/>
        <w:rPr>
          <w:b/>
          <w:bCs/>
          <w:rtl/>
        </w:rPr>
      </w:pPr>
      <w:r w:rsidRPr="00D90308">
        <w:rPr>
          <w:rFonts w:hint="cs"/>
          <w:b/>
          <w:bCs/>
          <w:rtl/>
        </w:rPr>
        <w:t xml:space="preserve">תרשים 2: מדדי תחבורה ציבורית </w:t>
      </w:r>
      <w:r w:rsidRPr="00D90308">
        <w:rPr>
          <w:rFonts w:hint="cs"/>
          <w:b/>
          <w:bCs/>
          <w:rtl/>
        </w:rPr>
        <w:t>במטרופולינים</w:t>
      </w:r>
      <w:r w:rsidRPr="00D90308">
        <w:rPr>
          <w:rFonts w:hint="cs"/>
          <w:b/>
          <w:bCs/>
          <w:rtl/>
        </w:rPr>
        <w:t xml:space="preserve"> בישראל </w:t>
      </w:r>
      <w:r w:rsidR="00616202">
        <w:rPr>
          <w:rFonts w:hint="cs"/>
          <w:b/>
          <w:bCs/>
          <w:rtl/>
        </w:rPr>
        <w:t>וב</w:t>
      </w:r>
      <w:r w:rsidRPr="00D90308">
        <w:rPr>
          <w:rFonts w:hint="cs"/>
          <w:b/>
          <w:bCs/>
          <w:rtl/>
        </w:rPr>
        <w:t>מטרופולינים</w:t>
      </w:r>
      <w:r w:rsidRPr="00D90308">
        <w:rPr>
          <w:rFonts w:hint="cs"/>
          <w:b/>
          <w:bCs/>
          <w:rtl/>
        </w:rPr>
        <w:t xml:space="preserve"> מפותחות בעולם</w:t>
      </w:r>
      <w:r w:rsidR="00C56E0B">
        <w:rPr>
          <w:rFonts w:hint="cs"/>
          <w:b/>
          <w:bCs/>
          <w:rtl/>
        </w:rPr>
        <w:t xml:space="preserve"> </w:t>
      </w:r>
    </w:p>
    <w:p w:rsidR="000B2B51" w:rsidP="00A028A7">
      <w:pPr>
        <w:spacing w:before="120" w:after="120" w:line="269" w:lineRule="auto"/>
        <w:jc w:val="center"/>
        <w:rPr>
          <w:sz w:val="22"/>
          <w:szCs w:val="22"/>
          <w:rtl/>
        </w:rPr>
      </w:pPr>
      <w:r>
        <w:rPr>
          <w:noProof/>
          <w:sz w:val="22"/>
          <w:szCs w:val="22"/>
          <w:rtl/>
        </w:rPr>
        <w:drawing>
          <wp:inline distT="0" distB="0" distL="0" distR="0">
            <wp:extent cx="4325121" cy="2206756"/>
            <wp:effectExtent l="0" t="0" r="0" b="317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16862" name="gra-2.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206756"/>
                    </a:xfrm>
                    <a:prstGeom prst="rect">
                      <a:avLst/>
                    </a:prstGeom>
                  </pic:spPr>
                </pic:pic>
              </a:graphicData>
            </a:graphic>
          </wp:inline>
        </w:drawing>
      </w:r>
    </w:p>
    <w:p w:rsidR="00BD36B2" w:rsidRPr="00067842" w:rsidP="0079763E">
      <w:pPr>
        <w:spacing w:line="269" w:lineRule="auto"/>
        <w:rPr>
          <w:sz w:val="22"/>
          <w:szCs w:val="22"/>
          <w:rtl/>
        </w:rPr>
      </w:pPr>
      <w:r w:rsidRPr="00067842">
        <w:rPr>
          <w:rFonts w:hint="cs"/>
          <w:sz w:val="22"/>
          <w:szCs w:val="22"/>
          <w:rtl/>
        </w:rPr>
        <w:t>ה</w:t>
      </w:r>
      <w:r w:rsidRPr="00067842" w:rsidR="00EA5D40">
        <w:rPr>
          <w:rFonts w:hint="cs"/>
          <w:sz w:val="22"/>
          <w:szCs w:val="22"/>
          <w:rtl/>
        </w:rPr>
        <w:t xml:space="preserve">מקור: דוח מסכם </w:t>
      </w:r>
      <w:r w:rsidR="009B02C3">
        <w:rPr>
          <w:rFonts w:hint="cs"/>
          <w:sz w:val="22"/>
          <w:szCs w:val="22"/>
          <w:rtl/>
        </w:rPr>
        <w:t>משנת 2014</w:t>
      </w:r>
      <w:r w:rsidRPr="00067842" w:rsidR="00EA5D40">
        <w:rPr>
          <w:rFonts w:hint="cs"/>
          <w:sz w:val="22"/>
          <w:szCs w:val="22"/>
          <w:rtl/>
        </w:rPr>
        <w:t>, עמ' 6</w:t>
      </w:r>
      <w:r w:rsidRPr="00067842">
        <w:rPr>
          <w:rFonts w:hint="cs"/>
          <w:sz w:val="22"/>
          <w:szCs w:val="22"/>
          <w:rtl/>
        </w:rPr>
        <w:t xml:space="preserve"> (</w:t>
      </w:r>
      <w:r w:rsidRPr="00067842" w:rsidR="00EA5D40">
        <w:rPr>
          <w:rFonts w:hint="cs"/>
          <w:sz w:val="22"/>
          <w:szCs w:val="22"/>
          <w:rtl/>
        </w:rPr>
        <w:t>יצוין כי הנתונים בדוח נסמכים על נתונים משנת 2010</w:t>
      </w:r>
      <w:r w:rsidRPr="00067842">
        <w:rPr>
          <w:rFonts w:hint="cs"/>
          <w:sz w:val="22"/>
          <w:szCs w:val="22"/>
          <w:rtl/>
        </w:rPr>
        <w:t>)</w:t>
      </w:r>
      <w:r w:rsidRPr="00067842" w:rsidR="00EA5D40">
        <w:rPr>
          <w:rFonts w:hint="cs"/>
          <w:sz w:val="22"/>
          <w:szCs w:val="22"/>
          <w:rtl/>
        </w:rPr>
        <w:t>.</w:t>
      </w:r>
    </w:p>
    <w:p w:rsidR="008F0DB5" w:rsidP="0079763E">
      <w:pPr>
        <w:pStyle w:val="a"/>
        <w:spacing w:line="269" w:lineRule="auto"/>
        <w:rPr>
          <w:rtl/>
        </w:rPr>
      </w:pPr>
    </w:p>
    <w:p w:rsidR="008D4DFC" w:rsidRPr="00887E1D" w:rsidP="0079763E">
      <w:pPr>
        <w:spacing w:line="269" w:lineRule="auto"/>
        <w:ind w:left="312"/>
        <w:rPr>
          <w:b/>
          <w:bCs/>
          <w:rtl/>
        </w:rPr>
      </w:pPr>
      <w:r w:rsidRPr="00887E1D">
        <w:rPr>
          <w:rFonts w:hint="cs"/>
          <w:b/>
          <w:bCs/>
          <w:rtl/>
        </w:rPr>
        <w:t xml:space="preserve">משרד מבקר המדינה מעיר כי </w:t>
      </w:r>
      <w:r w:rsidR="00F23DA9">
        <w:rPr>
          <w:rFonts w:hint="cs"/>
          <w:b/>
          <w:bCs/>
          <w:rtl/>
        </w:rPr>
        <w:t>ה</w:t>
      </w:r>
      <w:r w:rsidRPr="00887E1D">
        <w:rPr>
          <w:rFonts w:hint="cs"/>
          <w:b/>
          <w:bCs/>
          <w:rtl/>
        </w:rPr>
        <w:t xml:space="preserve">פער </w:t>
      </w:r>
      <w:r w:rsidR="0077340D">
        <w:rPr>
          <w:rFonts w:hint="cs"/>
          <w:b/>
          <w:bCs/>
          <w:rtl/>
        </w:rPr>
        <w:t xml:space="preserve">בין מדדי התחבורה בירושלים </w:t>
      </w:r>
      <w:r w:rsidR="0077340D">
        <w:rPr>
          <w:rFonts w:hint="cs"/>
          <w:b/>
          <w:bCs/>
          <w:rtl/>
        </w:rPr>
        <w:t>למטרופולינים</w:t>
      </w:r>
      <w:r w:rsidR="0077340D">
        <w:rPr>
          <w:rFonts w:hint="cs"/>
          <w:b/>
          <w:bCs/>
          <w:rtl/>
        </w:rPr>
        <w:t xml:space="preserve"> </w:t>
      </w:r>
      <w:r w:rsidRPr="00887E1D">
        <w:rPr>
          <w:rFonts w:hint="cs"/>
          <w:b/>
          <w:bCs/>
          <w:rtl/>
        </w:rPr>
        <w:t>בעולם</w:t>
      </w:r>
      <w:r w:rsidR="00F23DA9">
        <w:rPr>
          <w:rFonts w:hint="cs"/>
          <w:b/>
          <w:bCs/>
          <w:rtl/>
        </w:rPr>
        <w:t xml:space="preserve"> הוא פער ניכר</w:t>
      </w:r>
      <w:r w:rsidRPr="00887E1D">
        <w:rPr>
          <w:rFonts w:hint="cs"/>
          <w:b/>
          <w:bCs/>
          <w:rtl/>
        </w:rPr>
        <w:t xml:space="preserve">, </w:t>
      </w:r>
      <w:r w:rsidR="0077340D">
        <w:rPr>
          <w:rFonts w:hint="cs"/>
          <w:b/>
          <w:bCs/>
          <w:rtl/>
        </w:rPr>
        <w:t>ועל כן יש לשפר</w:t>
      </w:r>
      <w:r w:rsidR="0089073E">
        <w:rPr>
          <w:rFonts w:hint="cs"/>
          <w:b/>
          <w:bCs/>
          <w:rtl/>
        </w:rPr>
        <w:t xml:space="preserve"> </w:t>
      </w:r>
      <w:r w:rsidR="0077340D">
        <w:rPr>
          <w:rFonts w:hint="cs"/>
          <w:b/>
          <w:bCs/>
          <w:rtl/>
        </w:rPr>
        <w:t xml:space="preserve">את </w:t>
      </w:r>
      <w:r w:rsidR="0089073E">
        <w:rPr>
          <w:rFonts w:hint="cs"/>
          <w:b/>
          <w:bCs/>
          <w:rtl/>
        </w:rPr>
        <w:t>שירות</w:t>
      </w:r>
      <w:r w:rsidRPr="00887E1D">
        <w:rPr>
          <w:rFonts w:hint="cs"/>
          <w:b/>
          <w:bCs/>
          <w:rtl/>
        </w:rPr>
        <w:t xml:space="preserve"> </w:t>
      </w:r>
      <w:r w:rsidRPr="00887E1D">
        <w:rPr>
          <w:rFonts w:hint="cs"/>
          <w:b/>
          <w:bCs/>
          <w:rtl/>
        </w:rPr>
        <w:t>התח</w:t>
      </w:r>
      <w:r w:rsidR="00F23DA9">
        <w:rPr>
          <w:rFonts w:hint="cs"/>
          <w:b/>
          <w:bCs/>
          <w:rtl/>
        </w:rPr>
        <w:t>"צ</w:t>
      </w:r>
      <w:r w:rsidR="00455C5C">
        <w:rPr>
          <w:rFonts w:hint="cs"/>
          <w:b/>
          <w:bCs/>
          <w:rtl/>
        </w:rPr>
        <w:t xml:space="preserve"> בעיר</w:t>
      </w:r>
      <w:r w:rsidRPr="00887E1D">
        <w:rPr>
          <w:rFonts w:hint="cs"/>
          <w:b/>
          <w:bCs/>
          <w:rtl/>
        </w:rPr>
        <w:t>.</w:t>
      </w:r>
    </w:p>
    <w:p w:rsidR="008D4DFC" w:rsidP="0079763E">
      <w:pPr>
        <w:pStyle w:val="a"/>
        <w:spacing w:line="269" w:lineRule="auto"/>
        <w:rPr>
          <w:rtl/>
        </w:rPr>
      </w:pPr>
    </w:p>
    <w:p w:rsidR="001E6C12" w:rsidP="0079763E">
      <w:pPr>
        <w:pStyle w:val="ListParagraph"/>
        <w:numPr>
          <w:ilvl w:val="0"/>
          <w:numId w:val="10"/>
        </w:numPr>
        <w:spacing w:line="269" w:lineRule="auto"/>
      </w:pPr>
      <w:r w:rsidRPr="00077BEE">
        <w:rPr>
          <w:sz w:val="24"/>
          <w:rtl/>
        </w:rPr>
        <w:t xml:space="preserve">משרד התחבורה, באמצעות </w:t>
      </w:r>
      <w:r w:rsidR="00C166F7">
        <w:rPr>
          <w:rFonts w:hint="cs"/>
          <w:rtl/>
        </w:rPr>
        <w:t>הרשות הארצית</w:t>
      </w:r>
      <w:r w:rsidRPr="00077BEE">
        <w:rPr>
          <w:sz w:val="24"/>
          <w:rtl/>
        </w:rPr>
        <w:t xml:space="preserve">, אחראי להסדרת </w:t>
      </w:r>
      <w:r w:rsidR="00DC7925">
        <w:rPr>
          <w:rFonts w:hint="cs"/>
          <w:sz w:val="24"/>
          <w:rtl/>
        </w:rPr>
        <w:t xml:space="preserve">ענף </w:t>
      </w:r>
      <w:r w:rsidR="00DC7925">
        <w:rPr>
          <w:rFonts w:hint="cs"/>
          <w:sz w:val="24"/>
          <w:rtl/>
        </w:rPr>
        <w:t>התח"צ</w:t>
      </w:r>
      <w:r w:rsidRPr="00077BEE" w:rsidR="00DC7925">
        <w:rPr>
          <w:sz w:val="24"/>
          <w:rtl/>
        </w:rPr>
        <w:t xml:space="preserve"> </w:t>
      </w:r>
      <w:r w:rsidRPr="00077BEE">
        <w:rPr>
          <w:sz w:val="24"/>
          <w:rtl/>
        </w:rPr>
        <w:t xml:space="preserve">ולפיקוח עליו. </w:t>
      </w:r>
      <w:r w:rsidR="0077340D">
        <w:rPr>
          <w:rFonts w:hint="cs"/>
          <w:sz w:val="24"/>
          <w:rtl/>
        </w:rPr>
        <w:t xml:space="preserve">המשרד מבקר את פעילותם </w:t>
      </w:r>
      <w:r w:rsidR="00F23DA9">
        <w:rPr>
          <w:rFonts w:hint="cs"/>
          <w:sz w:val="24"/>
          <w:rtl/>
        </w:rPr>
        <w:t xml:space="preserve">של המפעילים </w:t>
      </w:r>
      <w:r w:rsidR="0077340D">
        <w:rPr>
          <w:rFonts w:hint="cs"/>
          <w:sz w:val="24"/>
          <w:rtl/>
        </w:rPr>
        <w:t xml:space="preserve">כדי להבטיח את עמידתם </w:t>
      </w:r>
      <w:r w:rsidRPr="00077BEE">
        <w:rPr>
          <w:rFonts w:hint="eastAsia"/>
          <w:sz w:val="24"/>
          <w:rtl/>
        </w:rPr>
        <w:t>ברמת</w:t>
      </w:r>
      <w:r w:rsidRPr="00077BEE">
        <w:rPr>
          <w:sz w:val="24"/>
          <w:rtl/>
        </w:rPr>
        <w:t xml:space="preserve"> השירות </w:t>
      </w:r>
      <w:r w:rsidR="008D0221">
        <w:rPr>
          <w:rFonts w:hint="cs"/>
          <w:sz w:val="24"/>
          <w:rtl/>
        </w:rPr>
        <w:t>כמוסכם ב</w:t>
      </w:r>
      <w:r w:rsidRPr="00077BEE">
        <w:rPr>
          <w:sz w:val="24"/>
          <w:rtl/>
        </w:rPr>
        <w:t xml:space="preserve">תנאי רישיונות ההפעלה, הוראות הדין ותנאי הסכם ההפעלה. </w:t>
      </w:r>
      <w:r w:rsidRPr="00966527">
        <w:rPr>
          <w:rFonts w:hint="cs"/>
          <w:rtl/>
        </w:rPr>
        <w:t>כחלק</w:t>
      </w:r>
      <w:r>
        <w:rPr>
          <w:rFonts w:hint="cs"/>
          <w:rtl/>
        </w:rPr>
        <w:t xml:space="preserve"> מהבקרה הרשות </w:t>
      </w:r>
      <w:r w:rsidR="0004297B">
        <w:rPr>
          <w:rFonts w:hint="cs"/>
          <w:rtl/>
        </w:rPr>
        <w:t>הארצית</w:t>
      </w:r>
      <w:r>
        <w:rPr>
          <w:rFonts w:hint="cs"/>
          <w:rtl/>
        </w:rPr>
        <w:t xml:space="preserve"> </w:t>
      </w:r>
      <w:r w:rsidR="00067842">
        <w:rPr>
          <w:rFonts w:hint="cs"/>
          <w:rtl/>
        </w:rPr>
        <w:t xml:space="preserve">עוקבת </w:t>
      </w:r>
      <w:r>
        <w:rPr>
          <w:rFonts w:hint="cs"/>
          <w:rtl/>
        </w:rPr>
        <w:t xml:space="preserve">אחר התלונות של הנוסעים </w:t>
      </w:r>
      <w:r>
        <w:rPr>
          <w:rFonts w:hint="cs"/>
          <w:rtl/>
        </w:rPr>
        <w:t>בתח</w:t>
      </w:r>
      <w:r w:rsidR="00067842">
        <w:rPr>
          <w:rFonts w:hint="cs"/>
          <w:rtl/>
        </w:rPr>
        <w:t>"צ</w:t>
      </w:r>
      <w:r>
        <w:rPr>
          <w:rFonts w:hint="cs"/>
          <w:rtl/>
        </w:rPr>
        <w:t xml:space="preserve">, היקפן </w:t>
      </w:r>
      <w:r w:rsidR="003A72CC">
        <w:rPr>
          <w:rFonts w:hint="cs"/>
          <w:rtl/>
        </w:rPr>
        <w:t>ו</w:t>
      </w:r>
      <w:r>
        <w:rPr>
          <w:rFonts w:hint="cs"/>
          <w:rtl/>
        </w:rPr>
        <w:t>מאפייניה</w:t>
      </w:r>
      <w:r w:rsidR="0004297B">
        <w:rPr>
          <w:rFonts w:hint="cs"/>
          <w:rtl/>
        </w:rPr>
        <w:t>ן</w:t>
      </w:r>
      <w:r>
        <w:rPr>
          <w:rFonts w:hint="cs"/>
          <w:rtl/>
        </w:rPr>
        <w:t xml:space="preserve">. </w:t>
      </w:r>
      <w:r w:rsidR="00B9322C">
        <w:rPr>
          <w:rFonts w:hint="cs"/>
          <w:rtl/>
        </w:rPr>
        <w:t>ב</w:t>
      </w:r>
      <w:r w:rsidR="00077BEE">
        <w:rPr>
          <w:rFonts w:hint="cs"/>
          <w:rtl/>
        </w:rPr>
        <w:t>לוח</w:t>
      </w:r>
      <w:r w:rsidR="00B9322C">
        <w:rPr>
          <w:rFonts w:hint="cs"/>
          <w:rtl/>
        </w:rPr>
        <w:t xml:space="preserve"> 3</w:t>
      </w:r>
      <w:r w:rsidR="0077340D">
        <w:rPr>
          <w:rFonts w:hint="cs"/>
          <w:rtl/>
        </w:rPr>
        <w:t xml:space="preserve"> להלן מוצגות </w:t>
      </w:r>
      <w:r>
        <w:rPr>
          <w:rFonts w:hint="cs"/>
          <w:rtl/>
        </w:rPr>
        <w:t xml:space="preserve">התלונות על </w:t>
      </w:r>
      <w:r>
        <w:rPr>
          <w:rFonts w:hint="cs"/>
          <w:rtl/>
        </w:rPr>
        <w:t>התח</w:t>
      </w:r>
      <w:r w:rsidR="00067842">
        <w:rPr>
          <w:rFonts w:hint="cs"/>
          <w:rtl/>
        </w:rPr>
        <w:t>"צ</w:t>
      </w:r>
      <w:r>
        <w:rPr>
          <w:rFonts w:hint="cs"/>
          <w:rtl/>
        </w:rPr>
        <w:t xml:space="preserve"> בעיר ירושלים בשנים</w:t>
      </w:r>
      <w:r w:rsidR="0077340D">
        <w:rPr>
          <w:rFonts w:hint="cs"/>
          <w:rtl/>
        </w:rPr>
        <w:t xml:space="preserve"> 2017 ו-2018.</w:t>
      </w:r>
    </w:p>
    <w:p w:rsidR="00836EB2">
      <w:pPr>
        <w:bidi w:val="0"/>
        <w:spacing w:after="200" w:line="276" w:lineRule="auto"/>
        <w:rPr>
          <w:szCs w:val="20"/>
          <w:rtl/>
        </w:rPr>
      </w:pPr>
      <w:r>
        <w:rPr>
          <w:szCs w:val="20"/>
          <w:rtl/>
        </w:rPr>
        <w:br w:type="page"/>
      </w:r>
    </w:p>
    <w:p w:rsidR="007652B2" w:rsidP="009F733B">
      <w:pPr>
        <w:pStyle w:val="ListParagraph"/>
        <w:spacing w:after="120" w:line="269" w:lineRule="auto"/>
        <w:ind w:left="227"/>
        <w:jc w:val="center"/>
        <w:rPr>
          <w:rtl/>
        </w:rPr>
      </w:pPr>
      <w:r>
        <w:rPr>
          <w:rFonts w:hint="cs"/>
          <w:b/>
          <w:bCs/>
          <w:rtl/>
        </w:rPr>
        <w:t>לוח</w:t>
      </w:r>
      <w:r w:rsidR="00E63832">
        <w:rPr>
          <w:rFonts w:hint="cs"/>
          <w:b/>
          <w:bCs/>
          <w:rtl/>
        </w:rPr>
        <w:t xml:space="preserve"> </w:t>
      </w:r>
      <w:r w:rsidR="00B9322C">
        <w:rPr>
          <w:rFonts w:hint="cs"/>
          <w:b/>
          <w:bCs/>
          <w:rtl/>
        </w:rPr>
        <w:t>3</w:t>
      </w:r>
      <w:r w:rsidR="00F23DA9">
        <w:rPr>
          <w:rFonts w:hint="cs"/>
          <w:b/>
          <w:bCs/>
          <w:rtl/>
        </w:rPr>
        <w:t>:</w:t>
      </w:r>
      <w:r>
        <w:rPr>
          <w:rFonts w:hint="cs"/>
          <w:b/>
          <w:bCs/>
          <w:rtl/>
        </w:rPr>
        <w:t xml:space="preserve"> ה</w:t>
      </w:r>
      <w:r w:rsidRPr="00907167">
        <w:rPr>
          <w:rFonts w:hint="cs"/>
          <w:b/>
          <w:bCs/>
          <w:rtl/>
        </w:rPr>
        <w:t>תפלגות התלונות על התחבורה הציבורית באוטובוסים בירושלים</w:t>
      </w:r>
      <w:r w:rsidR="00043573">
        <w:rPr>
          <w:rFonts w:hint="cs"/>
          <w:b/>
          <w:bCs/>
          <w:rtl/>
        </w:rPr>
        <w:t>, 2017 - 2018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5"/>
        <w:gridCol w:w="892"/>
        <w:gridCol w:w="1038"/>
        <w:gridCol w:w="842"/>
        <w:gridCol w:w="1175"/>
        <w:gridCol w:w="1038"/>
      </w:tblGrid>
      <w:tr w:rsidTr="009F733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jc w:val="center"/>
        </w:trPr>
        <w:tc>
          <w:tcPr>
            <w:tcW w:w="3432" w:type="dxa"/>
            <w:shd w:val="clear" w:color="auto" w:fill="auto"/>
            <w:vAlign w:val="bottom"/>
            <w:hideMark/>
          </w:tcPr>
          <w:p w:rsidR="00A1669A" w:rsidRPr="00A028A7" w:rsidP="009F733B">
            <w:pPr>
              <w:spacing w:line="240" w:lineRule="exact"/>
              <w:jc w:val="center"/>
              <w:rPr>
                <w:rFonts w:ascii="David" w:hAnsi="David"/>
                <w:b/>
                <w:bCs/>
                <w:sz w:val="22"/>
                <w:szCs w:val="22"/>
              </w:rPr>
            </w:pPr>
            <w:r w:rsidRPr="00A028A7">
              <w:rPr>
                <w:rFonts w:ascii="David" w:hAnsi="David"/>
                <w:b/>
                <w:bCs/>
                <w:sz w:val="22"/>
                <w:szCs w:val="22"/>
                <w:rtl/>
              </w:rPr>
              <w:t>השנה</w:t>
            </w:r>
          </w:p>
        </w:tc>
        <w:tc>
          <w:tcPr>
            <w:tcW w:w="1930" w:type="dxa"/>
            <w:gridSpan w:val="2"/>
            <w:shd w:val="clear" w:color="auto" w:fill="auto"/>
            <w:vAlign w:val="bottom"/>
            <w:hideMark/>
          </w:tcPr>
          <w:p w:rsidR="00A1669A" w:rsidRPr="00A028A7" w:rsidP="009F733B">
            <w:pPr>
              <w:spacing w:line="240" w:lineRule="exact"/>
              <w:jc w:val="center"/>
              <w:rPr>
                <w:rFonts w:ascii="David" w:eastAsia="Times New Roman" w:hAnsi="David"/>
                <w:b/>
                <w:bCs/>
                <w:color w:val="000000"/>
                <w:sz w:val="22"/>
                <w:szCs w:val="22"/>
                <w:rtl/>
              </w:rPr>
            </w:pPr>
            <w:r w:rsidRPr="00A028A7">
              <w:rPr>
                <w:rFonts w:ascii="David" w:eastAsia="Times New Roman" w:hAnsi="David"/>
                <w:b/>
                <w:bCs/>
                <w:color w:val="000000"/>
                <w:sz w:val="22"/>
                <w:szCs w:val="22"/>
                <w:rtl/>
              </w:rPr>
              <w:t>2017</w:t>
            </w:r>
          </w:p>
        </w:tc>
        <w:tc>
          <w:tcPr>
            <w:tcW w:w="2036" w:type="dxa"/>
            <w:gridSpan w:val="2"/>
            <w:shd w:val="clear" w:color="auto" w:fill="auto"/>
            <w:vAlign w:val="bottom"/>
            <w:hideMark/>
          </w:tcPr>
          <w:p w:rsidR="00A1669A" w:rsidRPr="00A028A7" w:rsidP="009F733B">
            <w:pPr>
              <w:spacing w:line="240" w:lineRule="exact"/>
              <w:jc w:val="center"/>
              <w:rPr>
                <w:rFonts w:ascii="David" w:eastAsia="Times New Roman" w:hAnsi="David"/>
                <w:b/>
                <w:bCs/>
                <w:color w:val="000000"/>
                <w:sz w:val="22"/>
                <w:szCs w:val="22"/>
                <w:rtl/>
              </w:rPr>
            </w:pPr>
            <w:r w:rsidRPr="00A028A7">
              <w:rPr>
                <w:rFonts w:ascii="David" w:eastAsia="Times New Roman" w:hAnsi="David"/>
                <w:b/>
                <w:bCs/>
                <w:color w:val="000000"/>
                <w:sz w:val="22"/>
                <w:szCs w:val="22"/>
                <w:rtl/>
              </w:rPr>
              <w:t>2018</w:t>
            </w:r>
          </w:p>
        </w:tc>
        <w:tc>
          <w:tcPr>
            <w:tcW w:w="1038" w:type="dxa"/>
            <w:vMerge w:val="restart"/>
            <w:shd w:val="clear" w:color="auto" w:fill="auto"/>
            <w:vAlign w:val="bottom"/>
            <w:hideMark/>
          </w:tcPr>
          <w:p w:rsidR="00A1669A" w:rsidRPr="0025065D" w:rsidP="009F733B">
            <w:pPr>
              <w:spacing w:line="240" w:lineRule="exact"/>
              <w:jc w:val="center"/>
              <w:rPr>
                <w:rFonts w:ascii="David" w:eastAsia="Times New Roman" w:hAnsi="David"/>
                <w:b/>
                <w:bCs/>
                <w:color w:val="000000"/>
                <w:sz w:val="22"/>
                <w:szCs w:val="22"/>
                <w:rtl/>
              </w:rPr>
            </w:pPr>
            <w:r w:rsidRPr="0025065D">
              <w:rPr>
                <w:rFonts w:ascii="David" w:eastAsia="Times New Roman" w:hAnsi="David"/>
                <w:b/>
                <w:bCs/>
                <w:color w:val="000000"/>
                <w:sz w:val="22"/>
                <w:szCs w:val="22"/>
                <w:rtl/>
              </w:rPr>
              <w:t xml:space="preserve">שיעור הגידול (באחוזים) </w:t>
            </w:r>
          </w:p>
        </w:tc>
      </w:tr>
      <w:tr w:rsidTr="009F733B">
        <w:tblPrEx>
          <w:tblW w:w="0" w:type="auto"/>
          <w:jc w:val="center"/>
          <w:tblLook w:val="04A0"/>
        </w:tblPrEx>
        <w:trPr>
          <w:trHeight w:val="1275"/>
          <w:jc w:val="center"/>
        </w:trPr>
        <w:tc>
          <w:tcPr>
            <w:tcW w:w="3432" w:type="dxa"/>
            <w:shd w:val="clear" w:color="auto" w:fill="auto"/>
            <w:vAlign w:val="bottom"/>
            <w:hideMark/>
          </w:tcPr>
          <w:p w:rsidR="00A1669A" w:rsidRPr="0025065D" w:rsidP="009F733B">
            <w:pPr>
              <w:spacing w:line="240" w:lineRule="exact"/>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התלונה</w:t>
            </w:r>
          </w:p>
        </w:tc>
        <w:tc>
          <w:tcPr>
            <w:tcW w:w="892" w:type="dxa"/>
            <w:shd w:val="clear" w:color="auto" w:fill="auto"/>
            <w:vAlign w:val="bottom"/>
            <w:hideMark/>
          </w:tcPr>
          <w:p w:rsidR="00A1669A" w:rsidRPr="0025065D" w:rsidP="009F733B">
            <w:pPr>
              <w:spacing w:line="240" w:lineRule="exact"/>
              <w:jc w:val="center"/>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מס' התלונות</w:t>
            </w:r>
          </w:p>
        </w:tc>
        <w:tc>
          <w:tcPr>
            <w:tcW w:w="1038" w:type="dxa"/>
            <w:shd w:val="clear" w:color="auto" w:fill="auto"/>
            <w:vAlign w:val="bottom"/>
            <w:hideMark/>
          </w:tcPr>
          <w:p w:rsidR="00A1669A" w:rsidRPr="0025065D" w:rsidP="009F733B">
            <w:pPr>
              <w:spacing w:line="240" w:lineRule="exact"/>
              <w:jc w:val="center"/>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 xml:space="preserve">שיעור התלונות מכלל התלונות (באחוזים) </w:t>
            </w:r>
          </w:p>
        </w:tc>
        <w:tc>
          <w:tcPr>
            <w:tcW w:w="849" w:type="dxa"/>
            <w:shd w:val="clear" w:color="auto" w:fill="auto"/>
            <w:vAlign w:val="bottom"/>
            <w:hideMark/>
          </w:tcPr>
          <w:p w:rsidR="00A1669A" w:rsidRPr="0025065D" w:rsidP="009F733B">
            <w:pPr>
              <w:spacing w:line="240" w:lineRule="exact"/>
              <w:jc w:val="center"/>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מס' תלונות</w:t>
            </w:r>
          </w:p>
        </w:tc>
        <w:tc>
          <w:tcPr>
            <w:tcW w:w="1187" w:type="dxa"/>
            <w:shd w:val="clear" w:color="auto" w:fill="auto"/>
            <w:vAlign w:val="bottom"/>
            <w:hideMark/>
          </w:tcPr>
          <w:p w:rsidR="00A1669A" w:rsidRPr="0025065D" w:rsidP="009F733B">
            <w:pPr>
              <w:spacing w:line="240" w:lineRule="exact"/>
              <w:jc w:val="center"/>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 xml:space="preserve">שיעור התלונות מכלל התלונות (באחוזים) </w:t>
            </w:r>
          </w:p>
        </w:tc>
        <w:tc>
          <w:tcPr>
            <w:tcW w:w="1038" w:type="dxa"/>
            <w:vMerge/>
            <w:vAlign w:val="bottom"/>
            <w:hideMark/>
          </w:tcPr>
          <w:p w:rsidR="00A1669A" w:rsidRPr="0025065D" w:rsidP="009F733B">
            <w:pPr>
              <w:spacing w:line="240" w:lineRule="exact"/>
              <w:jc w:val="left"/>
              <w:rPr>
                <w:rFonts w:ascii="Arial" w:eastAsia="Times New Roman" w:hAnsi="Arial"/>
                <w:b/>
                <w:bCs/>
                <w:color w:val="000000"/>
                <w:sz w:val="22"/>
                <w:szCs w:val="22"/>
              </w:rPr>
            </w:pP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left"/>
              <w:rPr>
                <w:rFonts w:ascii="Arial" w:eastAsia="Times New Roman" w:hAnsi="Arial"/>
                <w:color w:val="000000"/>
                <w:sz w:val="22"/>
                <w:szCs w:val="22"/>
                <w:rtl/>
              </w:rPr>
            </w:pPr>
            <w:r w:rsidRPr="0025065D">
              <w:rPr>
                <w:rFonts w:ascii="Arial" w:eastAsia="Times New Roman" w:hAnsi="Arial" w:hint="cs"/>
                <w:color w:val="000000"/>
                <w:sz w:val="22"/>
                <w:szCs w:val="22"/>
                <w:rtl/>
              </w:rPr>
              <w:t>אי-ביצוע נסיעות</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2,618</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66.4</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3,393</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66.5</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29.6</w:t>
            </w: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left"/>
              <w:rPr>
                <w:rFonts w:ascii="Arial" w:eastAsia="Times New Roman" w:hAnsi="Arial"/>
                <w:color w:val="000000"/>
                <w:sz w:val="22"/>
                <w:szCs w:val="22"/>
                <w:rtl/>
              </w:rPr>
            </w:pPr>
            <w:r w:rsidRPr="0025065D">
              <w:rPr>
                <w:rFonts w:ascii="Arial" w:eastAsia="Times New Roman" w:hAnsi="Arial" w:hint="cs"/>
                <w:color w:val="000000"/>
                <w:sz w:val="22"/>
                <w:szCs w:val="22"/>
                <w:rtl/>
              </w:rPr>
              <w:t>איחור של יותר מעשר דקות</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384</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9.7</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387</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7.6</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0.8</w:t>
            </w: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left"/>
              <w:rPr>
                <w:rFonts w:ascii="Arial" w:eastAsia="Times New Roman" w:hAnsi="Arial"/>
                <w:color w:val="000000"/>
                <w:sz w:val="22"/>
                <w:szCs w:val="22"/>
                <w:rtl/>
              </w:rPr>
            </w:pPr>
            <w:r w:rsidRPr="0025065D">
              <w:rPr>
                <w:rFonts w:ascii="Arial" w:eastAsia="Times New Roman" w:hAnsi="Arial" w:hint="cs"/>
                <w:color w:val="000000"/>
                <w:sz w:val="22"/>
                <w:szCs w:val="22"/>
                <w:rtl/>
              </w:rPr>
              <w:t>אי-עצירה לנוסע שהמתין בתחנה</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277</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7</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355</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6.9</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28.2</w:t>
            </w: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left"/>
              <w:rPr>
                <w:rFonts w:ascii="Arial" w:eastAsia="Times New Roman" w:hAnsi="Arial"/>
                <w:color w:val="000000"/>
                <w:sz w:val="22"/>
                <w:szCs w:val="22"/>
                <w:rtl/>
              </w:rPr>
            </w:pPr>
            <w:r w:rsidRPr="0025065D">
              <w:rPr>
                <w:rFonts w:ascii="Arial" w:eastAsia="Times New Roman" w:hAnsi="Arial" w:hint="cs"/>
                <w:color w:val="000000"/>
                <w:sz w:val="22"/>
                <w:szCs w:val="22"/>
                <w:rtl/>
              </w:rPr>
              <w:t>תדירות נמוכה</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149</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3.8</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239</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4.7</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60.4</w:t>
            </w: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left"/>
              <w:rPr>
                <w:rFonts w:ascii="Arial" w:eastAsia="Times New Roman" w:hAnsi="Arial"/>
                <w:color w:val="000000"/>
                <w:sz w:val="22"/>
                <w:szCs w:val="22"/>
                <w:rtl/>
              </w:rPr>
            </w:pPr>
            <w:r w:rsidRPr="0025065D">
              <w:rPr>
                <w:rFonts w:ascii="Arial" w:eastAsia="Times New Roman" w:hAnsi="Arial" w:hint="cs"/>
                <w:color w:val="000000"/>
                <w:sz w:val="22"/>
                <w:szCs w:val="22"/>
                <w:rtl/>
              </w:rPr>
              <w:t>נהג דיבר בגסות לנוסע</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77</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2.0</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149</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2.9</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93.5</w:t>
            </w: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left"/>
              <w:rPr>
                <w:rFonts w:ascii="Arial" w:eastAsia="Times New Roman" w:hAnsi="Arial"/>
                <w:color w:val="000000"/>
                <w:sz w:val="22"/>
                <w:szCs w:val="22"/>
                <w:rtl/>
              </w:rPr>
            </w:pPr>
            <w:r w:rsidRPr="0025065D">
              <w:rPr>
                <w:rFonts w:ascii="Arial" w:eastAsia="Times New Roman" w:hAnsi="Arial" w:hint="cs"/>
                <w:color w:val="000000"/>
                <w:sz w:val="22"/>
                <w:szCs w:val="22"/>
                <w:rtl/>
              </w:rPr>
              <w:t>ביצוע שלא על פי הרישיון</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77</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2.0</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95</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1.9</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23.4</w:t>
            </w: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left"/>
              <w:rPr>
                <w:rFonts w:ascii="Arial" w:eastAsia="Times New Roman" w:hAnsi="Arial"/>
                <w:color w:val="000000"/>
                <w:sz w:val="22"/>
                <w:szCs w:val="22"/>
                <w:rtl/>
              </w:rPr>
            </w:pPr>
            <w:r w:rsidRPr="0025065D">
              <w:rPr>
                <w:rFonts w:ascii="Arial" w:eastAsia="Times New Roman" w:hAnsi="Arial" w:hint="cs"/>
                <w:color w:val="000000"/>
                <w:sz w:val="22"/>
                <w:szCs w:val="22"/>
                <w:rtl/>
              </w:rPr>
              <w:t>שינוי מסלול הנסיעה ודילוג על תחנות</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60</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1.5</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68</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1.3</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13.3</w:t>
            </w: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left"/>
              <w:rPr>
                <w:rFonts w:ascii="Arial" w:eastAsia="Times New Roman" w:hAnsi="Arial"/>
                <w:color w:val="000000"/>
                <w:sz w:val="22"/>
                <w:szCs w:val="22"/>
                <w:rtl/>
              </w:rPr>
            </w:pPr>
            <w:r w:rsidRPr="0025065D">
              <w:rPr>
                <w:rFonts w:ascii="Arial" w:eastAsia="Times New Roman" w:hAnsi="Arial" w:hint="cs"/>
                <w:color w:val="000000"/>
                <w:sz w:val="22"/>
                <w:szCs w:val="22"/>
                <w:rtl/>
              </w:rPr>
              <w:t>הקדמה של לוח הזמנים</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57</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1.4</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66</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1.3</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15.8</w:t>
            </w: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left"/>
              <w:rPr>
                <w:rFonts w:ascii="Arial" w:eastAsia="Times New Roman" w:hAnsi="Arial"/>
                <w:color w:val="000000"/>
                <w:sz w:val="22"/>
                <w:szCs w:val="22"/>
                <w:rtl/>
              </w:rPr>
            </w:pPr>
            <w:r w:rsidRPr="0025065D">
              <w:rPr>
                <w:rFonts w:ascii="Arial" w:eastAsia="Times New Roman" w:hAnsi="Arial" w:hint="cs"/>
                <w:color w:val="000000"/>
                <w:sz w:val="22"/>
                <w:szCs w:val="22"/>
                <w:rtl/>
              </w:rPr>
              <w:t>תלונות שונות</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244</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6.2</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354</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6.9</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color w:val="000000"/>
                <w:sz w:val="22"/>
                <w:szCs w:val="22"/>
                <w:rtl/>
              </w:rPr>
            </w:pPr>
            <w:r w:rsidRPr="0025065D">
              <w:rPr>
                <w:rFonts w:ascii="Arial" w:eastAsia="Times New Roman" w:hAnsi="Arial" w:hint="cs"/>
                <w:color w:val="000000"/>
                <w:sz w:val="22"/>
                <w:szCs w:val="22"/>
                <w:rtl/>
              </w:rPr>
              <w:t>45.1</w:t>
            </w:r>
          </w:p>
        </w:tc>
      </w:tr>
      <w:tr w:rsidTr="009F733B">
        <w:tblPrEx>
          <w:tblW w:w="0" w:type="auto"/>
          <w:jc w:val="center"/>
          <w:tblLook w:val="04A0"/>
        </w:tblPrEx>
        <w:trPr>
          <w:trHeight w:val="386"/>
          <w:jc w:val="center"/>
        </w:trPr>
        <w:tc>
          <w:tcPr>
            <w:tcW w:w="3432" w:type="dxa"/>
            <w:shd w:val="clear" w:color="auto" w:fill="auto"/>
            <w:hideMark/>
          </w:tcPr>
          <w:p w:rsidR="00A1669A" w:rsidRPr="0025065D" w:rsidP="00A028A7">
            <w:pPr>
              <w:spacing w:before="72" w:beforeLines="30" w:after="72" w:afterLines="30" w:line="240" w:lineRule="exact"/>
              <w:jc w:val="right"/>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סך הכול</w:t>
            </w:r>
          </w:p>
        </w:tc>
        <w:tc>
          <w:tcPr>
            <w:tcW w:w="892" w:type="dxa"/>
            <w:shd w:val="clear" w:color="auto" w:fill="auto"/>
            <w:hideMark/>
          </w:tcPr>
          <w:p w:rsidR="00A1669A" w:rsidRPr="0025065D" w:rsidP="00A028A7">
            <w:pPr>
              <w:spacing w:before="72" w:beforeLines="30" w:after="72" w:afterLines="30" w:line="240" w:lineRule="exact"/>
              <w:jc w:val="center"/>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3,943</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100</w:t>
            </w:r>
          </w:p>
        </w:tc>
        <w:tc>
          <w:tcPr>
            <w:tcW w:w="849" w:type="dxa"/>
            <w:shd w:val="clear" w:color="auto" w:fill="auto"/>
            <w:hideMark/>
          </w:tcPr>
          <w:p w:rsidR="00A1669A" w:rsidRPr="0025065D" w:rsidP="00A028A7">
            <w:pPr>
              <w:spacing w:before="72" w:beforeLines="30" w:after="72" w:afterLines="30" w:line="240" w:lineRule="exact"/>
              <w:jc w:val="center"/>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5,106</w:t>
            </w:r>
          </w:p>
        </w:tc>
        <w:tc>
          <w:tcPr>
            <w:tcW w:w="1187" w:type="dxa"/>
            <w:shd w:val="clear" w:color="auto" w:fill="auto"/>
            <w:hideMark/>
          </w:tcPr>
          <w:p w:rsidR="00A1669A" w:rsidRPr="0025065D" w:rsidP="00A028A7">
            <w:pPr>
              <w:spacing w:before="72" w:beforeLines="30" w:after="72" w:afterLines="30" w:line="240" w:lineRule="exact"/>
              <w:jc w:val="center"/>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100</w:t>
            </w:r>
          </w:p>
        </w:tc>
        <w:tc>
          <w:tcPr>
            <w:tcW w:w="1038" w:type="dxa"/>
            <w:shd w:val="clear" w:color="auto" w:fill="auto"/>
            <w:hideMark/>
          </w:tcPr>
          <w:p w:rsidR="00A1669A" w:rsidRPr="0025065D" w:rsidP="00A028A7">
            <w:pPr>
              <w:spacing w:before="72" w:beforeLines="30" w:after="72" w:afterLines="30" w:line="240" w:lineRule="exact"/>
              <w:jc w:val="center"/>
              <w:rPr>
                <w:rFonts w:ascii="Arial" w:eastAsia="Times New Roman" w:hAnsi="Arial"/>
                <w:b/>
                <w:bCs/>
                <w:color w:val="000000"/>
                <w:sz w:val="22"/>
                <w:szCs w:val="22"/>
                <w:rtl/>
              </w:rPr>
            </w:pPr>
            <w:r w:rsidRPr="0025065D">
              <w:rPr>
                <w:rFonts w:ascii="Arial" w:eastAsia="Times New Roman" w:hAnsi="Arial" w:hint="cs"/>
                <w:b/>
                <w:bCs/>
                <w:color w:val="000000"/>
                <w:sz w:val="22"/>
                <w:szCs w:val="22"/>
                <w:rtl/>
              </w:rPr>
              <w:t>29.5</w:t>
            </w:r>
          </w:p>
        </w:tc>
      </w:tr>
    </w:tbl>
    <w:p w:rsidR="00F87F62" w:rsidRPr="0079763E" w:rsidP="009F733B">
      <w:pPr>
        <w:spacing w:before="120"/>
        <w:jc w:val="left"/>
        <w:rPr>
          <w:b/>
          <w:bCs/>
          <w:sz w:val="22"/>
          <w:szCs w:val="22"/>
          <w:rtl/>
        </w:rPr>
      </w:pPr>
      <w:r w:rsidRPr="0079763E">
        <w:rPr>
          <w:rFonts w:hint="cs"/>
          <w:sz w:val="22"/>
          <w:szCs w:val="22"/>
          <w:rtl/>
        </w:rPr>
        <w:t xml:space="preserve">על פי </w:t>
      </w:r>
      <w:r w:rsidRPr="0079763E" w:rsidR="00922B73">
        <w:rPr>
          <w:sz w:val="22"/>
          <w:szCs w:val="22"/>
          <w:rtl/>
        </w:rPr>
        <w:t>נתוני משרד התחבורה, בעיבוד משרד מבקר המדינה</w:t>
      </w:r>
      <w:r w:rsidRPr="0079763E" w:rsidR="006250D3">
        <w:rPr>
          <w:rFonts w:hint="cs"/>
          <w:sz w:val="22"/>
          <w:szCs w:val="22"/>
          <w:rtl/>
        </w:rPr>
        <w:t>.</w:t>
      </w:r>
    </w:p>
    <w:p w:rsidR="008D4DFC" w:rsidRPr="00F205F2" w:rsidP="0079763E">
      <w:pPr>
        <w:pStyle w:val="a"/>
        <w:spacing w:line="269" w:lineRule="auto"/>
        <w:rPr>
          <w:b/>
          <w:bCs/>
          <w:rtl/>
        </w:rPr>
      </w:pPr>
    </w:p>
    <w:p w:rsidR="008D4DFC" w:rsidRPr="00F6229E" w:rsidP="005D218F">
      <w:pPr>
        <w:ind w:left="312"/>
        <w:rPr>
          <w:rtl/>
        </w:rPr>
      </w:pPr>
      <w:r w:rsidRPr="00F6229E">
        <w:rPr>
          <w:rFonts w:hint="cs"/>
          <w:rtl/>
        </w:rPr>
        <w:t>מה</w:t>
      </w:r>
      <w:r w:rsidRPr="00F6229E" w:rsidR="00077BEE">
        <w:rPr>
          <w:rFonts w:hint="cs"/>
          <w:rtl/>
        </w:rPr>
        <w:t>לוח</w:t>
      </w:r>
      <w:r w:rsidRPr="00F6229E">
        <w:rPr>
          <w:rFonts w:hint="cs"/>
          <w:rtl/>
        </w:rPr>
        <w:t xml:space="preserve"> עולה כי </w:t>
      </w:r>
      <w:r w:rsidRPr="00F6229E" w:rsidR="00AF7317">
        <w:rPr>
          <w:rFonts w:hint="cs"/>
          <w:rtl/>
        </w:rPr>
        <w:t xml:space="preserve">מספר התלונות </w:t>
      </w:r>
      <w:r w:rsidRPr="00F6229E">
        <w:rPr>
          <w:rFonts w:hint="cs"/>
          <w:rtl/>
        </w:rPr>
        <w:t xml:space="preserve">בשנת 2018 </w:t>
      </w:r>
      <w:r w:rsidRPr="00F6229E" w:rsidR="00AF7317">
        <w:rPr>
          <w:rFonts w:hint="cs"/>
          <w:rtl/>
        </w:rPr>
        <w:t>היה גבוה באופן ניכר מזה שב</w:t>
      </w:r>
      <w:r w:rsidRPr="00F6229E">
        <w:rPr>
          <w:rFonts w:hint="cs"/>
          <w:rtl/>
        </w:rPr>
        <w:t>שנת 2017</w:t>
      </w:r>
      <w:r w:rsidRPr="00F6229E" w:rsidR="000C5E79">
        <w:rPr>
          <w:rFonts w:hint="cs"/>
          <w:rtl/>
        </w:rPr>
        <w:t xml:space="preserve"> </w:t>
      </w:r>
      <w:r w:rsidRPr="00F6229E" w:rsidR="00AF7317">
        <w:rPr>
          <w:rFonts w:hint="cs"/>
          <w:rtl/>
        </w:rPr>
        <w:t xml:space="preserve">- </w:t>
      </w:r>
      <w:r w:rsidRPr="00F6229E" w:rsidR="000C5E79">
        <w:rPr>
          <w:rFonts w:hint="cs"/>
          <w:rtl/>
        </w:rPr>
        <w:t>1,163 תלונות נוספות</w:t>
      </w:r>
      <w:r w:rsidRPr="00F6229E">
        <w:rPr>
          <w:rFonts w:hint="cs"/>
          <w:rtl/>
        </w:rPr>
        <w:t xml:space="preserve">, </w:t>
      </w:r>
      <w:r w:rsidRPr="00F6229E" w:rsidR="00AF7317">
        <w:rPr>
          <w:rFonts w:hint="cs"/>
          <w:rtl/>
        </w:rPr>
        <w:t xml:space="preserve">שהן </w:t>
      </w:r>
      <w:r w:rsidRPr="00F6229E">
        <w:rPr>
          <w:rFonts w:hint="cs"/>
          <w:rtl/>
        </w:rPr>
        <w:t xml:space="preserve">גידול </w:t>
      </w:r>
      <w:r w:rsidRPr="00F6229E" w:rsidR="00AF7317">
        <w:rPr>
          <w:rFonts w:hint="cs"/>
          <w:rtl/>
        </w:rPr>
        <w:t xml:space="preserve">של </w:t>
      </w:r>
      <w:r w:rsidRPr="00F6229E">
        <w:rPr>
          <w:rFonts w:hint="cs"/>
          <w:rtl/>
        </w:rPr>
        <w:t xml:space="preserve">29.5%. </w:t>
      </w:r>
      <w:r w:rsidRPr="00F6229E" w:rsidR="00922B73">
        <w:rPr>
          <w:rFonts w:hint="cs"/>
          <w:rtl/>
        </w:rPr>
        <w:t xml:space="preserve">עוד עולה </w:t>
      </w:r>
      <w:r w:rsidRPr="00F6229E">
        <w:rPr>
          <w:rFonts w:hint="cs"/>
          <w:rtl/>
        </w:rPr>
        <w:t>מה</w:t>
      </w:r>
      <w:r w:rsidRPr="00F6229E" w:rsidR="00933A1C">
        <w:rPr>
          <w:rFonts w:hint="cs"/>
          <w:rtl/>
        </w:rPr>
        <w:t>לוח</w:t>
      </w:r>
      <w:r w:rsidRPr="00F6229E">
        <w:rPr>
          <w:rFonts w:hint="cs"/>
          <w:rtl/>
        </w:rPr>
        <w:t xml:space="preserve"> כי מרבית התלונות - מעל ל-66% </w:t>
      </w:r>
      <w:r w:rsidR="00817D21">
        <w:rPr>
          <w:rFonts w:hint="cs"/>
          <w:rtl/>
        </w:rPr>
        <w:t xml:space="preserve">מהן </w:t>
      </w:r>
      <w:r w:rsidRPr="00F6229E">
        <w:rPr>
          <w:rFonts w:hint="cs"/>
          <w:rtl/>
        </w:rPr>
        <w:t xml:space="preserve">- היו </w:t>
      </w:r>
      <w:r w:rsidRPr="00F6229E" w:rsidR="00922B73">
        <w:rPr>
          <w:rFonts w:hint="cs"/>
          <w:rtl/>
        </w:rPr>
        <w:t xml:space="preserve">על </w:t>
      </w:r>
      <w:r w:rsidRPr="00F6229E">
        <w:rPr>
          <w:rFonts w:hint="cs"/>
          <w:rtl/>
        </w:rPr>
        <w:t>אי</w:t>
      </w:r>
      <w:r w:rsidRPr="00F6229E" w:rsidR="00922B73">
        <w:rPr>
          <w:rFonts w:hint="cs"/>
          <w:rtl/>
        </w:rPr>
        <w:t>-</w:t>
      </w:r>
      <w:r w:rsidRPr="00F6229E">
        <w:rPr>
          <w:rFonts w:hint="cs"/>
          <w:rtl/>
        </w:rPr>
        <w:t xml:space="preserve">ביצוע נסיעות. </w:t>
      </w:r>
      <w:r w:rsidRPr="00F6229E" w:rsidR="00922B73">
        <w:rPr>
          <w:rFonts w:hint="cs"/>
          <w:rtl/>
        </w:rPr>
        <w:t xml:space="preserve">מספר התלונות על </w:t>
      </w:r>
      <w:r w:rsidRPr="00F6229E">
        <w:rPr>
          <w:rFonts w:hint="cs"/>
          <w:rtl/>
        </w:rPr>
        <w:t>אי</w:t>
      </w:r>
      <w:r w:rsidRPr="00F6229E" w:rsidR="00922B73">
        <w:rPr>
          <w:rFonts w:hint="cs"/>
          <w:rtl/>
        </w:rPr>
        <w:t>-</w:t>
      </w:r>
      <w:r w:rsidRPr="00F6229E">
        <w:rPr>
          <w:rFonts w:hint="cs"/>
          <w:rtl/>
        </w:rPr>
        <w:t xml:space="preserve">ביצוע נסיעות בשנת 2018 </w:t>
      </w:r>
      <w:r w:rsidRPr="00F6229E" w:rsidR="00922B73">
        <w:rPr>
          <w:rFonts w:hint="cs"/>
          <w:rtl/>
        </w:rPr>
        <w:t>היה גבוה ב-</w:t>
      </w:r>
      <w:r w:rsidR="001217FB">
        <w:rPr>
          <w:rFonts w:hint="cs"/>
          <w:rtl/>
        </w:rPr>
        <w:t>775</w:t>
      </w:r>
      <w:r w:rsidRPr="00F6229E" w:rsidR="001217FB">
        <w:rPr>
          <w:rFonts w:hint="cs"/>
          <w:rtl/>
        </w:rPr>
        <w:t xml:space="preserve"> </w:t>
      </w:r>
      <w:r w:rsidRPr="00F6229E" w:rsidR="00922B73">
        <w:rPr>
          <w:rFonts w:hint="cs"/>
          <w:rtl/>
        </w:rPr>
        <w:t>בהשוואה ל-2017</w:t>
      </w:r>
      <w:r w:rsidRPr="00F6229E">
        <w:rPr>
          <w:rFonts w:hint="cs"/>
          <w:rtl/>
        </w:rPr>
        <w:t xml:space="preserve">, </w:t>
      </w:r>
      <w:r w:rsidR="00817D21">
        <w:rPr>
          <w:rFonts w:hint="cs"/>
          <w:rtl/>
        </w:rPr>
        <w:t xml:space="preserve">עלייה ניכרת של </w:t>
      </w:r>
      <w:r w:rsidRPr="00F6229E">
        <w:rPr>
          <w:rFonts w:hint="cs"/>
          <w:rtl/>
        </w:rPr>
        <w:t>כ-30</w:t>
      </w:r>
      <w:r w:rsidR="002473BB">
        <w:rPr>
          <w:rFonts w:hint="cs"/>
          <w:rtl/>
        </w:rPr>
        <w:t>%</w:t>
      </w:r>
      <w:r w:rsidRPr="00F6229E">
        <w:rPr>
          <w:rFonts w:hint="cs"/>
          <w:rtl/>
        </w:rPr>
        <w:t>.</w:t>
      </w:r>
    </w:p>
    <w:p w:rsidR="008D4DFC" w:rsidRPr="00F6229E" w:rsidP="0079763E">
      <w:pPr>
        <w:pStyle w:val="a"/>
        <w:spacing w:line="269" w:lineRule="auto"/>
        <w:rPr>
          <w:rtl/>
        </w:rPr>
      </w:pPr>
    </w:p>
    <w:p w:rsidR="008D4DFC" w:rsidRPr="00F6229E" w:rsidP="0079763E">
      <w:pPr>
        <w:spacing w:line="269" w:lineRule="auto"/>
        <w:ind w:left="312"/>
        <w:rPr>
          <w:rtl/>
        </w:rPr>
      </w:pPr>
      <w:r w:rsidRPr="00F6229E">
        <w:rPr>
          <w:rFonts w:hint="cs"/>
          <w:rtl/>
        </w:rPr>
        <w:t>עוד עולה מה</w:t>
      </w:r>
      <w:r w:rsidRPr="00F6229E" w:rsidR="00077BEE">
        <w:rPr>
          <w:rFonts w:hint="cs"/>
          <w:rtl/>
        </w:rPr>
        <w:t>לוח</w:t>
      </w:r>
      <w:r w:rsidRPr="00F6229E">
        <w:rPr>
          <w:rFonts w:hint="cs"/>
          <w:rtl/>
        </w:rPr>
        <w:t xml:space="preserve"> </w:t>
      </w:r>
      <w:r w:rsidRPr="00F6229E" w:rsidR="00EF79FE">
        <w:rPr>
          <w:rFonts w:hint="cs"/>
          <w:rtl/>
        </w:rPr>
        <w:t>כי למעלה מ-</w:t>
      </w:r>
      <w:r w:rsidR="001217FB">
        <w:rPr>
          <w:rFonts w:hint="cs"/>
          <w:rtl/>
        </w:rPr>
        <w:t>85</w:t>
      </w:r>
      <w:r w:rsidRPr="00F6229E" w:rsidR="00EF79FE">
        <w:rPr>
          <w:rFonts w:hint="cs"/>
          <w:rtl/>
        </w:rPr>
        <w:t xml:space="preserve">% מהתלונות </w:t>
      </w:r>
      <w:r w:rsidR="001217FB">
        <w:rPr>
          <w:rFonts w:hint="cs"/>
          <w:rtl/>
        </w:rPr>
        <w:t xml:space="preserve">בשנת 2018 (בשנת 2017 86%) </w:t>
      </w:r>
      <w:r w:rsidRPr="00F6229E" w:rsidR="00EF79FE">
        <w:rPr>
          <w:rFonts w:hint="cs"/>
          <w:rtl/>
        </w:rPr>
        <w:t xml:space="preserve">הן </w:t>
      </w:r>
      <w:r w:rsidRPr="00F6229E" w:rsidR="00AF7317">
        <w:rPr>
          <w:rFonts w:hint="cs"/>
          <w:rtl/>
        </w:rPr>
        <w:t xml:space="preserve">על </w:t>
      </w:r>
      <w:r w:rsidRPr="00F6229E" w:rsidR="00EF79FE">
        <w:rPr>
          <w:rFonts w:hint="cs"/>
          <w:rtl/>
        </w:rPr>
        <w:t>שירות לקוי ב</w:t>
      </w:r>
      <w:r w:rsidRPr="00F6229E" w:rsidR="00AF7317">
        <w:rPr>
          <w:rFonts w:hint="cs"/>
          <w:rtl/>
        </w:rPr>
        <w:t xml:space="preserve">מאפיינים בסיסיים של רמת שירות ניאותה </w:t>
      </w:r>
      <w:r w:rsidRPr="00F6229E" w:rsidR="00AF7317">
        <w:rPr>
          <w:rFonts w:hint="cs"/>
          <w:rtl/>
        </w:rPr>
        <w:t>בתח"צ</w:t>
      </w:r>
      <w:r w:rsidRPr="00F6229E" w:rsidR="00AF7317">
        <w:rPr>
          <w:rFonts w:hint="cs"/>
          <w:rtl/>
        </w:rPr>
        <w:t xml:space="preserve"> - </w:t>
      </w:r>
      <w:r w:rsidRPr="00F6229E">
        <w:rPr>
          <w:rtl/>
        </w:rPr>
        <w:t xml:space="preserve">איחור </w:t>
      </w:r>
      <w:r w:rsidRPr="00F6229E" w:rsidR="00AF7317">
        <w:rPr>
          <w:rFonts w:hint="cs"/>
          <w:rtl/>
        </w:rPr>
        <w:t xml:space="preserve">של יותר מעשר </w:t>
      </w:r>
      <w:r w:rsidRPr="00F6229E">
        <w:rPr>
          <w:rtl/>
        </w:rPr>
        <w:t>דקות</w:t>
      </w:r>
      <w:r w:rsidRPr="00F6229E" w:rsidR="00AF7317">
        <w:rPr>
          <w:rFonts w:hint="cs"/>
          <w:rtl/>
        </w:rPr>
        <w:t>,</w:t>
      </w:r>
      <w:r w:rsidRPr="00F6229E">
        <w:rPr>
          <w:rtl/>
        </w:rPr>
        <w:t xml:space="preserve"> אי</w:t>
      </w:r>
      <w:r w:rsidRPr="00F6229E" w:rsidR="00AF7317">
        <w:rPr>
          <w:rFonts w:hint="cs"/>
          <w:rtl/>
        </w:rPr>
        <w:t>-</w:t>
      </w:r>
      <w:r w:rsidRPr="00F6229E">
        <w:rPr>
          <w:rtl/>
        </w:rPr>
        <w:t>עצירה לנוסע שהמתין בתחנה</w:t>
      </w:r>
      <w:r w:rsidRPr="00F6229E" w:rsidR="00AF7317">
        <w:rPr>
          <w:rFonts w:hint="cs"/>
          <w:rtl/>
        </w:rPr>
        <w:t>,</w:t>
      </w:r>
      <w:r w:rsidRPr="00F6229E">
        <w:rPr>
          <w:rtl/>
        </w:rPr>
        <w:t xml:space="preserve"> תדירות נמוכה</w:t>
      </w:r>
      <w:r w:rsidRPr="00F6229E" w:rsidR="00AF7317">
        <w:rPr>
          <w:rFonts w:hint="cs"/>
          <w:rtl/>
        </w:rPr>
        <w:t xml:space="preserve">, וכאמור </w:t>
      </w:r>
      <w:r w:rsidRPr="00F6229E" w:rsidR="0042586C">
        <w:rPr>
          <w:rtl/>
        </w:rPr>
        <w:t>-</w:t>
      </w:r>
      <w:r w:rsidRPr="00F6229E" w:rsidR="00AF7317">
        <w:rPr>
          <w:rFonts w:hint="cs"/>
          <w:rtl/>
        </w:rPr>
        <w:t xml:space="preserve"> אי-ביצוע נסיעה. נתון זה מעיד על הצורך הקריטי בשיפור</w:t>
      </w:r>
      <w:r w:rsidRPr="00F6229E">
        <w:rPr>
          <w:rFonts w:hint="cs"/>
          <w:rtl/>
        </w:rPr>
        <w:t xml:space="preserve"> רמת </w:t>
      </w:r>
      <w:r w:rsidRPr="00F6229E" w:rsidR="00AF7317">
        <w:rPr>
          <w:rFonts w:hint="cs"/>
          <w:rtl/>
        </w:rPr>
        <w:t>ה</w:t>
      </w:r>
      <w:r w:rsidRPr="00F6229E">
        <w:rPr>
          <w:rFonts w:hint="cs"/>
          <w:rtl/>
        </w:rPr>
        <w:t>שירות.</w:t>
      </w:r>
    </w:p>
    <w:p w:rsidR="008D4DFC" w:rsidRPr="00C94916" w:rsidP="0079763E">
      <w:pPr>
        <w:pStyle w:val="a"/>
        <w:spacing w:line="269" w:lineRule="auto"/>
        <w:rPr>
          <w:b/>
          <w:bCs/>
          <w:rtl/>
        </w:rPr>
      </w:pPr>
    </w:p>
    <w:p w:rsidR="002675EA" w:rsidP="0079763E">
      <w:pPr>
        <w:spacing w:line="269" w:lineRule="auto"/>
        <w:ind w:left="312"/>
        <w:rPr>
          <w:b/>
          <w:bCs/>
          <w:rtl/>
        </w:rPr>
      </w:pPr>
      <w:r w:rsidRPr="002511B2">
        <w:rPr>
          <w:rFonts w:hint="cs"/>
          <w:b/>
          <w:bCs/>
          <w:rtl/>
        </w:rPr>
        <w:t xml:space="preserve">משרד מבקר המדינה </w:t>
      </w:r>
      <w:r w:rsidRPr="002511B2">
        <w:rPr>
          <w:rFonts w:hint="eastAsia"/>
          <w:b/>
          <w:bCs/>
          <w:rtl/>
        </w:rPr>
        <w:t>מ</w:t>
      </w:r>
      <w:r w:rsidRPr="002511B2" w:rsidR="00151C2D">
        <w:rPr>
          <w:rFonts w:hint="eastAsia"/>
          <w:b/>
          <w:bCs/>
          <w:rtl/>
        </w:rPr>
        <w:t>ציין</w:t>
      </w:r>
      <w:r w:rsidRPr="002511B2">
        <w:rPr>
          <w:b/>
          <w:bCs/>
          <w:rtl/>
        </w:rPr>
        <w:t xml:space="preserve"> כ</w:t>
      </w:r>
      <w:r w:rsidRPr="002511B2">
        <w:rPr>
          <w:rFonts w:hint="cs"/>
          <w:b/>
          <w:bCs/>
          <w:rtl/>
        </w:rPr>
        <w:t xml:space="preserve">י </w:t>
      </w:r>
      <w:r w:rsidR="00AF7317">
        <w:rPr>
          <w:rFonts w:hint="cs"/>
          <w:b/>
          <w:bCs/>
          <w:rtl/>
        </w:rPr>
        <w:t>ה</w:t>
      </w:r>
      <w:r w:rsidRPr="002511B2">
        <w:rPr>
          <w:rFonts w:hint="cs"/>
          <w:b/>
          <w:bCs/>
          <w:rtl/>
        </w:rPr>
        <w:t>נתונים מצביעים על ירידה ברמת השירות. רמת שירות נמוכה פוגעת באמינות המענה התחבורתי הניתן לציבור</w:t>
      </w:r>
      <w:r w:rsidR="00AF7317">
        <w:rPr>
          <w:rFonts w:hint="cs"/>
          <w:b/>
          <w:bCs/>
          <w:rtl/>
        </w:rPr>
        <w:t>,</w:t>
      </w:r>
      <w:r w:rsidRPr="002511B2">
        <w:rPr>
          <w:rFonts w:hint="cs"/>
          <w:b/>
          <w:bCs/>
          <w:rtl/>
        </w:rPr>
        <w:t xml:space="preserve"> </w:t>
      </w:r>
      <w:r w:rsidR="00067842">
        <w:rPr>
          <w:rFonts w:hint="cs"/>
          <w:b/>
          <w:bCs/>
          <w:rtl/>
        </w:rPr>
        <w:t xml:space="preserve">החשוב כל כך </w:t>
      </w:r>
      <w:r w:rsidR="00B41AB5">
        <w:rPr>
          <w:rFonts w:hint="cs"/>
          <w:b/>
          <w:bCs/>
          <w:rtl/>
        </w:rPr>
        <w:t>דווקא</w:t>
      </w:r>
      <w:r w:rsidRPr="002511B2" w:rsidR="00B41AB5">
        <w:rPr>
          <w:rFonts w:hint="cs"/>
          <w:b/>
          <w:bCs/>
          <w:rtl/>
        </w:rPr>
        <w:t xml:space="preserve"> </w:t>
      </w:r>
      <w:r w:rsidRPr="002511B2">
        <w:rPr>
          <w:rFonts w:hint="cs"/>
          <w:b/>
          <w:bCs/>
          <w:rtl/>
        </w:rPr>
        <w:t xml:space="preserve">בעיר שדירוגה </w:t>
      </w:r>
      <w:r w:rsidR="006250D3">
        <w:rPr>
          <w:rFonts w:hint="cs"/>
          <w:b/>
          <w:bCs/>
          <w:rtl/>
        </w:rPr>
        <w:t>החברתי-כלכלי</w:t>
      </w:r>
      <w:r w:rsidRPr="002511B2">
        <w:rPr>
          <w:rFonts w:hint="cs"/>
          <w:b/>
          <w:bCs/>
          <w:rtl/>
        </w:rPr>
        <w:t xml:space="preserve"> הוא נמוך ושתלות תושביה בתחבורה הציבורית היא גבוהה. </w:t>
      </w:r>
      <w:r w:rsidR="00AF7317">
        <w:rPr>
          <w:rFonts w:hint="cs"/>
          <w:b/>
          <w:bCs/>
          <w:rtl/>
        </w:rPr>
        <w:t>כמו כן</w:t>
      </w:r>
      <w:r w:rsidRPr="002511B2">
        <w:rPr>
          <w:rFonts w:hint="cs"/>
          <w:b/>
          <w:bCs/>
          <w:rtl/>
        </w:rPr>
        <w:t xml:space="preserve">, הירידה ברמת השירות אינה מעודדת </w:t>
      </w:r>
      <w:r w:rsidR="00AF7317">
        <w:rPr>
          <w:rFonts w:hint="cs"/>
          <w:b/>
          <w:bCs/>
          <w:rtl/>
        </w:rPr>
        <w:t xml:space="preserve">בעלי רכב פרטי לעבור להשתמש </w:t>
      </w:r>
      <w:r w:rsidRPr="002511B2">
        <w:rPr>
          <w:rFonts w:hint="cs"/>
          <w:b/>
          <w:bCs/>
          <w:rtl/>
        </w:rPr>
        <w:t>בתח</w:t>
      </w:r>
      <w:r w:rsidR="00AF7317">
        <w:rPr>
          <w:rFonts w:hint="cs"/>
          <w:b/>
          <w:bCs/>
          <w:rtl/>
        </w:rPr>
        <w:t>"צ</w:t>
      </w:r>
      <w:r w:rsidRPr="002511B2">
        <w:rPr>
          <w:rFonts w:hint="cs"/>
          <w:b/>
          <w:bCs/>
          <w:rtl/>
        </w:rPr>
        <w:t>.</w:t>
      </w:r>
    </w:p>
    <w:p w:rsidR="001E6C12" w:rsidP="0079763E">
      <w:pPr>
        <w:pStyle w:val="a"/>
        <w:spacing w:line="269" w:lineRule="auto"/>
        <w:rPr>
          <w:rtl/>
        </w:rPr>
      </w:pPr>
    </w:p>
    <w:p w:rsidR="004A014B" w:rsidP="0079763E">
      <w:pPr>
        <w:spacing w:line="269" w:lineRule="auto"/>
        <w:ind w:left="312"/>
        <w:rPr>
          <w:b/>
          <w:bCs/>
          <w:rtl/>
        </w:rPr>
      </w:pPr>
      <w:r>
        <w:rPr>
          <w:rFonts w:hint="cs"/>
          <w:sz w:val="24"/>
          <w:rtl/>
        </w:rPr>
        <w:t>משרד התחבורה השיב למשרד מבקר המדינה</w:t>
      </w:r>
      <w:r>
        <w:rPr>
          <w:rFonts w:ascii="David" w:hint="cs"/>
          <w:sz w:val="24"/>
          <w:rtl/>
        </w:rPr>
        <w:t xml:space="preserve"> כי חל שיפור </w:t>
      </w:r>
      <w:r>
        <w:rPr>
          <w:rFonts w:ascii="David"/>
          <w:sz w:val="24"/>
          <w:rtl/>
        </w:rPr>
        <w:t>ברמת השירו</w:t>
      </w:r>
      <w:r>
        <w:rPr>
          <w:rFonts w:ascii="David" w:hint="cs"/>
          <w:sz w:val="24"/>
          <w:rtl/>
        </w:rPr>
        <w:t>ת</w:t>
      </w:r>
      <w:r w:rsidR="00F034EE">
        <w:rPr>
          <w:rFonts w:ascii="David" w:hint="cs"/>
          <w:sz w:val="24"/>
          <w:rtl/>
        </w:rPr>
        <w:t xml:space="preserve"> בשנת 2019</w:t>
      </w:r>
      <w:r>
        <w:rPr>
          <w:rFonts w:ascii="David" w:hint="cs"/>
          <w:sz w:val="24"/>
          <w:rtl/>
        </w:rPr>
        <w:t xml:space="preserve">, וכתוצאה מכך מספר תלונות הציבור </w:t>
      </w:r>
      <w:r w:rsidRPr="00E723E1">
        <w:rPr>
          <w:rFonts w:ascii="David"/>
          <w:sz w:val="24"/>
          <w:rtl/>
        </w:rPr>
        <w:t xml:space="preserve">על אשכול ירושלים עירוני </w:t>
      </w:r>
      <w:r>
        <w:rPr>
          <w:rFonts w:ascii="David" w:hint="cs"/>
          <w:sz w:val="24"/>
          <w:rtl/>
        </w:rPr>
        <w:t>ירד ל-</w:t>
      </w:r>
      <w:r w:rsidRPr="00E723E1">
        <w:rPr>
          <w:rFonts w:ascii="David"/>
          <w:sz w:val="24"/>
          <w:rtl/>
        </w:rPr>
        <w:t xml:space="preserve">4,417 </w:t>
      </w:r>
      <w:r>
        <w:rPr>
          <w:rFonts w:ascii="David" w:hint="cs"/>
          <w:sz w:val="24"/>
          <w:rtl/>
        </w:rPr>
        <w:t xml:space="preserve">תלונות </w:t>
      </w:r>
      <w:r w:rsidRPr="00E723E1">
        <w:rPr>
          <w:rFonts w:ascii="David"/>
          <w:sz w:val="24"/>
          <w:rtl/>
        </w:rPr>
        <w:t>(ירידה של 13.5% לעומת שנת 2018).</w:t>
      </w:r>
    </w:p>
    <w:p w:rsidR="00AD7A32" w:rsidP="0079763E">
      <w:pPr>
        <w:pStyle w:val="a"/>
        <w:spacing w:line="269" w:lineRule="auto"/>
        <w:rPr>
          <w:rtl/>
        </w:rPr>
      </w:pPr>
    </w:p>
    <w:p w:rsidR="00AD7A32" w:rsidRPr="00C94916" w:rsidP="0079763E">
      <w:pPr>
        <w:spacing w:line="269" w:lineRule="auto"/>
        <w:ind w:left="312"/>
        <w:rPr>
          <w:b/>
          <w:bCs/>
          <w:rtl/>
        </w:rPr>
      </w:pPr>
      <w:r w:rsidRPr="00AD7A32">
        <w:rPr>
          <w:b/>
          <w:bCs/>
          <w:rtl/>
        </w:rPr>
        <w:t xml:space="preserve">משרד מבקר המדינה ממליץ למשרד התחבורה להמשיך לעקוב אחר התפלגות התלונות </w:t>
      </w:r>
      <w:r w:rsidR="009808FC">
        <w:rPr>
          <w:rFonts w:hint="cs"/>
          <w:b/>
          <w:bCs/>
          <w:rtl/>
        </w:rPr>
        <w:t>והיקפן</w:t>
      </w:r>
      <w:r w:rsidR="0063356E">
        <w:rPr>
          <w:b/>
          <w:bCs/>
          <w:rtl/>
        </w:rPr>
        <w:t xml:space="preserve"> לשם טיוב השרות בירושלי</w:t>
      </w:r>
      <w:r w:rsidRPr="004A2298" w:rsidR="0063356E">
        <w:rPr>
          <w:b/>
          <w:bCs/>
          <w:rtl/>
        </w:rPr>
        <w:t>ם</w:t>
      </w:r>
      <w:r w:rsidRPr="004A2298">
        <w:rPr>
          <w:b/>
          <w:bCs/>
          <w:rtl/>
        </w:rPr>
        <w:t>.</w:t>
      </w:r>
    </w:p>
    <w:p w:rsidR="008D4DFC" w:rsidP="0079763E">
      <w:pPr>
        <w:pStyle w:val="a"/>
        <w:spacing w:line="269" w:lineRule="auto"/>
        <w:rPr>
          <w:rtl/>
        </w:rPr>
      </w:pPr>
    </w:p>
    <w:p w:rsidR="008D4DFC" w:rsidRPr="00CE528B" w:rsidP="0079763E">
      <w:pPr>
        <w:pStyle w:val="ListParagraph"/>
        <w:numPr>
          <w:ilvl w:val="0"/>
          <w:numId w:val="10"/>
        </w:numPr>
        <w:spacing w:line="269" w:lineRule="auto"/>
        <w:rPr>
          <w:sz w:val="24"/>
          <w:rtl/>
        </w:rPr>
      </w:pPr>
      <w:r w:rsidRPr="00CE528B">
        <w:rPr>
          <w:sz w:val="24"/>
          <w:rtl/>
        </w:rPr>
        <w:t xml:space="preserve">לנציבות תלונות הציבור </w:t>
      </w:r>
      <w:r w:rsidRPr="00CE528B">
        <w:rPr>
          <w:rFonts w:hint="cs"/>
          <w:sz w:val="24"/>
          <w:rtl/>
        </w:rPr>
        <w:t xml:space="preserve">במשרד מבקר המדינה </w:t>
      </w:r>
      <w:r w:rsidRPr="00CE528B">
        <w:rPr>
          <w:sz w:val="24"/>
          <w:rtl/>
        </w:rPr>
        <w:t xml:space="preserve">הגיעו תלונות על מצב </w:t>
      </w:r>
      <w:r w:rsidRPr="00CE528B">
        <w:rPr>
          <w:sz w:val="24"/>
          <w:rtl/>
        </w:rPr>
        <w:t>התח</w:t>
      </w:r>
      <w:r w:rsidR="0075208D">
        <w:rPr>
          <w:rFonts w:hint="cs"/>
          <w:sz w:val="24"/>
          <w:rtl/>
        </w:rPr>
        <w:t>"צ</w:t>
      </w:r>
      <w:r w:rsidRPr="00CE528B">
        <w:rPr>
          <w:sz w:val="24"/>
          <w:rtl/>
        </w:rPr>
        <w:t xml:space="preserve"> בירושלים</w:t>
      </w:r>
      <w:r w:rsidRPr="00CE528B">
        <w:rPr>
          <w:rFonts w:hint="cs"/>
          <w:sz w:val="24"/>
          <w:rtl/>
        </w:rPr>
        <w:t xml:space="preserve">. חלק מהתלונות </w:t>
      </w:r>
      <w:r w:rsidRPr="00CE528B">
        <w:rPr>
          <w:sz w:val="24"/>
          <w:rtl/>
        </w:rPr>
        <w:t xml:space="preserve">התמקדו </w:t>
      </w:r>
      <w:r w:rsidRPr="00CE528B">
        <w:rPr>
          <w:rFonts w:hint="cs"/>
          <w:sz w:val="24"/>
          <w:rtl/>
        </w:rPr>
        <w:t>בשכונות ו</w:t>
      </w:r>
      <w:r w:rsidRPr="00CE528B">
        <w:rPr>
          <w:sz w:val="24"/>
          <w:rtl/>
        </w:rPr>
        <w:t xml:space="preserve">באזורים מסוימים </w:t>
      </w:r>
      <w:r w:rsidR="00CC3F06">
        <w:rPr>
          <w:rFonts w:hint="cs"/>
          <w:sz w:val="24"/>
          <w:rtl/>
        </w:rPr>
        <w:t xml:space="preserve">והיו בעיקר בגין </w:t>
      </w:r>
      <w:r w:rsidRPr="00CE528B">
        <w:rPr>
          <w:rFonts w:hint="cs"/>
          <w:sz w:val="24"/>
          <w:rtl/>
        </w:rPr>
        <w:t>אי</w:t>
      </w:r>
      <w:r w:rsidR="00CC3F06">
        <w:rPr>
          <w:rFonts w:hint="cs"/>
          <w:sz w:val="24"/>
          <w:rtl/>
        </w:rPr>
        <w:t>-</w:t>
      </w:r>
      <w:r w:rsidRPr="00CE528B">
        <w:rPr>
          <w:rFonts w:hint="cs"/>
          <w:sz w:val="24"/>
          <w:rtl/>
        </w:rPr>
        <w:t xml:space="preserve">ביצוע </w:t>
      </w:r>
      <w:r w:rsidR="003B1103">
        <w:rPr>
          <w:rFonts w:hint="cs"/>
          <w:sz w:val="24"/>
          <w:rtl/>
        </w:rPr>
        <w:t>נסיעות</w:t>
      </w:r>
      <w:r w:rsidR="00CC3F06">
        <w:rPr>
          <w:rFonts w:hint="cs"/>
          <w:sz w:val="24"/>
          <w:rtl/>
        </w:rPr>
        <w:t>,</w:t>
      </w:r>
      <w:r w:rsidRPr="00CE528B">
        <w:rPr>
          <w:rFonts w:hint="cs"/>
          <w:sz w:val="24"/>
          <w:rtl/>
        </w:rPr>
        <w:t xml:space="preserve"> המתנות ארוכות</w:t>
      </w:r>
      <w:r w:rsidR="00CC3F06">
        <w:rPr>
          <w:rFonts w:hint="cs"/>
          <w:sz w:val="24"/>
          <w:rtl/>
        </w:rPr>
        <w:t>,</w:t>
      </w:r>
      <w:r w:rsidRPr="00CE528B">
        <w:rPr>
          <w:rFonts w:hint="cs"/>
          <w:sz w:val="24"/>
          <w:rtl/>
        </w:rPr>
        <w:t xml:space="preserve"> אי</w:t>
      </w:r>
      <w:r w:rsidR="00CC3F06">
        <w:rPr>
          <w:rFonts w:hint="cs"/>
          <w:sz w:val="24"/>
          <w:rtl/>
        </w:rPr>
        <w:t>-</w:t>
      </w:r>
      <w:r w:rsidRPr="00CE528B">
        <w:rPr>
          <w:rFonts w:hint="cs"/>
          <w:sz w:val="24"/>
          <w:rtl/>
        </w:rPr>
        <w:t>עמידה בלוחות זמנים</w:t>
      </w:r>
      <w:r w:rsidR="00CC3F06">
        <w:rPr>
          <w:rFonts w:hint="cs"/>
          <w:sz w:val="24"/>
          <w:rtl/>
        </w:rPr>
        <w:t>,</w:t>
      </w:r>
      <w:r w:rsidRPr="00CE528B">
        <w:rPr>
          <w:rFonts w:hint="cs"/>
          <w:sz w:val="24"/>
          <w:rtl/>
        </w:rPr>
        <w:t xml:space="preserve"> איחורים </w:t>
      </w:r>
      <w:r w:rsidR="00CC3F06">
        <w:rPr>
          <w:rFonts w:hint="cs"/>
          <w:sz w:val="24"/>
          <w:rtl/>
        </w:rPr>
        <w:t>קבועים</w:t>
      </w:r>
      <w:r w:rsidR="00817D21">
        <w:rPr>
          <w:rFonts w:hint="cs"/>
          <w:sz w:val="24"/>
          <w:rtl/>
        </w:rPr>
        <w:t>,</w:t>
      </w:r>
      <w:r w:rsidRPr="00CE528B">
        <w:rPr>
          <w:rFonts w:hint="cs"/>
          <w:sz w:val="24"/>
          <w:rtl/>
        </w:rPr>
        <w:t xml:space="preserve"> עומסים ואי</w:t>
      </w:r>
      <w:r w:rsidR="00CC3F06">
        <w:rPr>
          <w:rFonts w:hint="cs"/>
          <w:sz w:val="24"/>
          <w:rtl/>
        </w:rPr>
        <w:t>-</w:t>
      </w:r>
      <w:r w:rsidRPr="00CE528B">
        <w:rPr>
          <w:rFonts w:hint="cs"/>
          <w:sz w:val="24"/>
          <w:rtl/>
        </w:rPr>
        <w:t xml:space="preserve">עצירה בתחנה בשל עומס </w:t>
      </w:r>
      <w:r w:rsidRPr="00CE528B">
        <w:rPr>
          <w:rFonts w:hint="cs"/>
          <w:sz w:val="24"/>
          <w:rtl/>
        </w:rPr>
        <w:t>יתר באוטובוס (דילוגים). נוסעים התלוננו על איחורים לעבודה</w:t>
      </w:r>
      <w:r w:rsidR="00CC3F06">
        <w:rPr>
          <w:rFonts w:hint="cs"/>
          <w:sz w:val="24"/>
          <w:rtl/>
        </w:rPr>
        <w:t xml:space="preserve">, </w:t>
      </w:r>
      <w:r w:rsidRPr="00CE528B">
        <w:rPr>
          <w:rFonts w:hint="cs"/>
          <w:sz w:val="24"/>
          <w:rtl/>
        </w:rPr>
        <w:t xml:space="preserve">הפסד שעות עבודה ואיחור לאיסוף ילדים אחר </w:t>
      </w:r>
      <w:r w:rsidRPr="00CE528B">
        <w:rPr>
          <w:rFonts w:hint="cs"/>
          <w:sz w:val="24"/>
          <w:rtl/>
        </w:rPr>
        <w:t>הצ</w:t>
      </w:r>
      <w:r w:rsidR="00CC3F06">
        <w:rPr>
          <w:rFonts w:hint="cs"/>
          <w:sz w:val="24"/>
          <w:rtl/>
        </w:rPr>
        <w:t>ו</w:t>
      </w:r>
      <w:r w:rsidRPr="00CE528B">
        <w:rPr>
          <w:rFonts w:hint="cs"/>
          <w:sz w:val="24"/>
          <w:rtl/>
        </w:rPr>
        <w:t>הריים</w:t>
      </w:r>
      <w:r w:rsidRPr="00CE528B">
        <w:rPr>
          <w:rFonts w:hint="cs"/>
          <w:sz w:val="24"/>
          <w:rtl/>
        </w:rPr>
        <w:t>.</w:t>
      </w:r>
    </w:p>
    <w:p w:rsidR="008D4DFC" w:rsidP="0079763E">
      <w:pPr>
        <w:pStyle w:val="a"/>
        <w:spacing w:line="269" w:lineRule="auto"/>
        <w:rPr>
          <w:rtl/>
        </w:rPr>
      </w:pPr>
    </w:p>
    <w:p w:rsidR="008D4DFC" w:rsidP="0079763E">
      <w:pPr>
        <w:spacing w:line="269" w:lineRule="auto"/>
        <w:ind w:left="312"/>
        <w:rPr>
          <w:rtl/>
        </w:rPr>
      </w:pPr>
      <w:r>
        <w:rPr>
          <w:rFonts w:hint="cs"/>
          <w:rtl/>
        </w:rPr>
        <w:t>בעקבות פניית נציבות תלונות הציבור במשרד מבקר המדינה למשר</w:t>
      </w:r>
      <w:r>
        <w:rPr>
          <w:rFonts w:hint="eastAsia"/>
          <w:rtl/>
        </w:rPr>
        <w:t>ד</w:t>
      </w:r>
      <w:r>
        <w:rPr>
          <w:rFonts w:hint="cs"/>
          <w:rtl/>
        </w:rPr>
        <w:t xml:space="preserve"> התחבורה בנוגע לתלונות </w:t>
      </w:r>
      <w:r w:rsidR="008169D8">
        <w:rPr>
          <w:rFonts w:hint="cs"/>
          <w:rtl/>
        </w:rPr>
        <w:t>האמורות לעיל</w:t>
      </w:r>
      <w:r>
        <w:rPr>
          <w:rFonts w:hint="cs"/>
          <w:rtl/>
        </w:rPr>
        <w:t xml:space="preserve">, השיבה </w:t>
      </w:r>
      <w:r w:rsidRPr="00966527">
        <w:rPr>
          <w:rFonts w:hint="cs"/>
          <w:rtl/>
        </w:rPr>
        <w:t>מנהלת</w:t>
      </w:r>
      <w:r>
        <w:rPr>
          <w:rFonts w:hint="cs"/>
          <w:rtl/>
        </w:rPr>
        <w:t xml:space="preserve"> תחום תחבורה ציבורית במחוז ירושלים</w:t>
      </w:r>
      <w:r w:rsidRPr="003E69CD">
        <w:rPr>
          <w:rFonts w:hint="cs"/>
          <w:rtl/>
        </w:rPr>
        <w:t xml:space="preserve"> </w:t>
      </w:r>
      <w:r>
        <w:rPr>
          <w:rFonts w:hint="cs"/>
          <w:rtl/>
        </w:rPr>
        <w:t>באמצע דצמבר 2018 כי אי</w:t>
      </w:r>
      <w:r w:rsidR="0096039E">
        <w:rPr>
          <w:rFonts w:hint="cs"/>
          <w:rtl/>
        </w:rPr>
        <w:t>-</w:t>
      </w:r>
      <w:r>
        <w:rPr>
          <w:rFonts w:hint="cs"/>
          <w:rtl/>
        </w:rPr>
        <w:t>ביצוע נסיעות ואיחורים נובעים ממחסור בנהגים</w:t>
      </w:r>
      <w:r w:rsidR="0096039E">
        <w:rPr>
          <w:rFonts w:hint="cs"/>
          <w:rtl/>
        </w:rPr>
        <w:t>,</w:t>
      </w:r>
      <w:r>
        <w:rPr>
          <w:rFonts w:hint="cs"/>
          <w:rtl/>
        </w:rPr>
        <w:t xml:space="preserve"> </w:t>
      </w:r>
      <w:r w:rsidR="0096039E">
        <w:rPr>
          <w:rFonts w:hint="cs"/>
          <w:rtl/>
        </w:rPr>
        <w:t xml:space="preserve">והוסיפה כי </w:t>
      </w:r>
      <w:r>
        <w:rPr>
          <w:rFonts w:hint="cs"/>
          <w:rtl/>
        </w:rPr>
        <w:t>משרד התחבורה פועל לשנות מצב זה</w:t>
      </w:r>
      <w:r w:rsidR="0096039E">
        <w:rPr>
          <w:rFonts w:hint="cs"/>
          <w:rtl/>
        </w:rPr>
        <w:t>,</w:t>
      </w:r>
      <w:r>
        <w:rPr>
          <w:rFonts w:hint="cs"/>
          <w:rtl/>
        </w:rPr>
        <w:t xml:space="preserve"> כמפורט במכתבה</w:t>
      </w:r>
      <w:r w:rsidR="0067558A">
        <w:rPr>
          <w:rFonts w:hint="cs"/>
          <w:rtl/>
        </w:rPr>
        <w:t>.</w:t>
      </w:r>
    </w:p>
    <w:p w:rsidR="008D4DFC" w:rsidRPr="00B73ACB" w:rsidP="0079763E">
      <w:pPr>
        <w:pStyle w:val="a"/>
        <w:spacing w:line="269" w:lineRule="auto"/>
        <w:rPr>
          <w:b/>
          <w:bCs/>
          <w:rtl/>
        </w:rPr>
      </w:pPr>
    </w:p>
    <w:p w:rsidR="008D4DFC" w:rsidP="001659A5">
      <w:pPr>
        <w:spacing w:line="269" w:lineRule="auto"/>
        <w:ind w:left="312"/>
        <w:rPr>
          <w:b/>
          <w:bCs/>
          <w:rtl/>
        </w:rPr>
      </w:pPr>
      <w:r w:rsidRPr="00B73ACB">
        <w:rPr>
          <w:rFonts w:hint="cs"/>
          <w:b/>
          <w:bCs/>
          <w:rtl/>
        </w:rPr>
        <w:t xml:space="preserve">על משרד התחבורה לפעול </w:t>
      </w:r>
      <w:r w:rsidR="0075208D">
        <w:rPr>
          <w:rFonts w:hint="cs"/>
          <w:b/>
          <w:bCs/>
          <w:rtl/>
        </w:rPr>
        <w:t>ל</w:t>
      </w:r>
      <w:r w:rsidR="0067558A">
        <w:rPr>
          <w:rFonts w:hint="cs"/>
          <w:b/>
          <w:bCs/>
          <w:rtl/>
        </w:rPr>
        <w:t>כך ש</w:t>
      </w:r>
      <w:r w:rsidR="008743E0">
        <w:rPr>
          <w:rFonts w:hint="cs"/>
          <w:b/>
          <w:bCs/>
          <w:rtl/>
        </w:rPr>
        <w:t xml:space="preserve">אגד </w:t>
      </w:r>
      <w:r w:rsidRPr="00B73ACB">
        <w:rPr>
          <w:rFonts w:hint="cs"/>
          <w:b/>
          <w:bCs/>
          <w:rtl/>
        </w:rPr>
        <w:t xml:space="preserve">יפעיל את שירות האוטובוסים </w:t>
      </w:r>
      <w:r>
        <w:rPr>
          <w:rFonts w:hint="cs"/>
          <w:b/>
          <w:bCs/>
          <w:rtl/>
        </w:rPr>
        <w:t>כ</w:t>
      </w:r>
      <w:r w:rsidR="00B26558">
        <w:rPr>
          <w:rFonts w:hint="cs"/>
          <w:b/>
          <w:bCs/>
          <w:rtl/>
        </w:rPr>
        <w:t>פי ש</w:t>
      </w:r>
      <w:r>
        <w:rPr>
          <w:rFonts w:hint="cs"/>
          <w:b/>
          <w:bCs/>
          <w:rtl/>
        </w:rPr>
        <w:t>נקבע</w:t>
      </w:r>
      <w:r w:rsidRPr="00B73ACB">
        <w:rPr>
          <w:rFonts w:hint="cs"/>
          <w:b/>
          <w:bCs/>
          <w:rtl/>
        </w:rPr>
        <w:t xml:space="preserve"> בתנאי </w:t>
      </w:r>
      <w:r w:rsidR="001659A5">
        <w:rPr>
          <w:rFonts w:hint="cs"/>
          <w:b/>
          <w:bCs/>
          <w:rtl/>
        </w:rPr>
        <w:t>רישיון הקו</w:t>
      </w:r>
      <w:r w:rsidRPr="00B73ACB">
        <w:rPr>
          <w:rFonts w:hint="cs"/>
          <w:b/>
          <w:bCs/>
          <w:rtl/>
        </w:rPr>
        <w:t xml:space="preserve">. </w:t>
      </w:r>
    </w:p>
    <w:p w:rsidR="008D4DFC" w:rsidP="0079763E">
      <w:pPr>
        <w:pStyle w:val="a"/>
        <w:spacing w:line="269" w:lineRule="auto"/>
        <w:rPr>
          <w:rtl/>
        </w:rPr>
      </w:pPr>
    </w:p>
    <w:p w:rsidR="008D4DFC" w:rsidP="0079763E">
      <w:pPr>
        <w:pStyle w:val="ListParagraph"/>
        <w:numPr>
          <w:ilvl w:val="0"/>
          <w:numId w:val="10"/>
        </w:numPr>
        <w:spacing w:line="269" w:lineRule="auto"/>
      </w:pPr>
      <w:r>
        <w:rPr>
          <w:rFonts w:hint="cs"/>
          <w:rtl/>
        </w:rPr>
        <w:t xml:space="preserve">על פי </w:t>
      </w:r>
      <w:r w:rsidRPr="00CE528B">
        <w:rPr>
          <w:rFonts w:hint="cs"/>
          <w:sz w:val="24"/>
          <w:rtl/>
        </w:rPr>
        <w:t>נתוני</w:t>
      </w:r>
      <w:r>
        <w:rPr>
          <w:rFonts w:hint="cs"/>
          <w:rtl/>
        </w:rPr>
        <w:t xml:space="preserve"> משרד התחבורה</w:t>
      </w:r>
      <w:r w:rsidR="000A72B8">
        <w:rPr>
          <w:rFonts w:hint="cs"/>
          <w:rtl/>
        </w:rPr>
        <w:t>,</w:t>
      </w:r>
      <w:r>
        <w:rPr>
          <w:rFonts w:hint="cs"/>
          <w:rtl/>
        </w:rPr>
        <w:t xml:space="preserve"> בשנת 2017 היו 15 קווים שהציבור התלונן עליהם יותר מ-100 פעמים</w:t>
      </w:r>
      <w:r w:rsidR="008D2C51">
        <w:rPr>
          <w:rFonts w:hint="cs"/>
          <w:rtl/>
        </w:rPr>
        <w:t xml:space="preserve">. מספר </w:t>
      </w:r>
      <w:r>
        <w:rPr>
          <w:rFonts w:hint="cs"/>
          <w:rtl/>
        </w:rPr>
        <w:t xml:space="preserve">התלונות </w:t>
      </w:r>
      <w:r w:rsidR="008D2C51">
        <w:rPr>
          <w:rFonts w:hint="cs"/>
          <w:rtl/>
        </w:rPr>
        <w:t xml:space="preserve">על </w:t>
      </w:r>
      <w:r>
        <w:rPr>
          <w:rFonts w:hint="cs"/>
          <w:rtl/>
        </w:rPr>
        <w:t xml:space="preserve">קווים </w:t>
      </w:r>
      <w:r w:rsidR="008D2C51">
        <w:rPr>
          <w:rFonts w:hint="cs"/>
          <w:rtl/>
        </w:rPr>
        <w:t xml:space="preserve">אלו </w:t>
      </w:r>
      <w:r>
        <w:rPr>
          <w:rFonts w:hint="cs"/>
          <w:rtl/>
        </w:rPr>
        <w:t xml:space="preserve">נע בין 104 ל-235 תלונות לקו. בשנת 2018 היו 17 קווים כאמור </w:t>
      </w:r>
      <w:r w:rsidR="000A72B8">
        <w:rPr>
          <w:rFonts w:hint="cs"/>
          <w:rtl/>
        </w:rPr>
        <w:t>ומספר התלונות עליהם היה</w:t>
      </w:r>
      <w:r w:rsidR="003D3A89">
        <w:rPr>
          <w:rFonts w:hint="cs"/>
          <w:rtl/>
        </w:rPr>
        <w:t xml:space="preserve"> בין</w:t>
      </w:r>
      <w:r w:rsidR="000A72B8">
        <w:rPr>
          <w:rFonts w:hint="cs"/>
          <w:rtl/>
        </w:rPr>
        <w:t xml:space="preserve"> </w:t>
      </w:r>
      <w:r>
        <w:rPr>
          <w:rFonts w:hint="cs"/>
          <w:rtl/>
        </w:rPr>
        <w:t xml:space="preserve">102 </w:t>
      </w:r>
      <w:r w:rsidR="003D3A89">
        <w:rPr>
          <w:rFonts w:hint="cs"/>
          <w:rtl/>
        </w:rPr>
        <w:t>ל</w:t>
      </w:r>
      <w:r w:rsidR="000A72B8">
        <w:rPr>
          <w:rFonts w:hint="cs"/>
          <w:rtl/>
        </w:rPr>
        <w:t>-</w:t>
      </w:r>
      <w:r>
        <w:rPr>
          <w:rFonts w:hint="cs"/>
          <w:rtl/>
        </w:rPr>
        <w:t>256 תלונות לקו.</w:t>
      </w:r>
    </w:p>
    <w:p w:rsidR="000C1616" w:rsidP="0079763E">
      <w:pPr>
        <w:pStyle w:val="a"/>
        <w:spacing w:line="269" w:lineRule="auto"/>
        <w:rPr>
          <w:rtl/>
        </w:rPr>
      </w:pPr>
    </w:p>
    <w:p w:rsidR="000C1616" w:rsidP="0079763E">
      <w:pPr>
        <w:spacing w:line="269" w:lineRule="auto"/>
        <w:ind w:left="340"/>
      </w:pPr>
      <w:r>
        <w:rPr>
          <w:rFonts w:hint="cs"/>
          <w:rtl/>
        </w:rPr>
        <w:t xml:space="preserve">מבדיקת משרד מבקר המדינה עולה כי משרד התחבורה לא ערך בשנים האחרונות סקר שביעות רצון כללי </w:t>
      </w:r>
      <w:r w:rsidR="000A72B8">
        <w:rPr>
          <w:rFonts w:hint="cs"/>
          <w:rtl/>
        </w:rPr>
        <w:t>ב</w:t>
      </w:r>
      <w:r>
        <w:rPr>
          <w:rFonts w:hint="cs"/>
          <w:rtl/>
        </w:rPr>
        <w:t>אשכול ירושלים</w:t>
      </w:r>
      <w:r w:rsidR="000A72B8">
        <w:rPr>
          <w:rFonts w:hint="cs"/>
          <w:rtl/>
        </w:rPr>
        <w:t>.</w:t>
      </w:r>
      <w:r>
        <w:rPr>
          <w:rFonts w:hint="cs"/>
          <w:rtl/>
        </w:rPr>
        <w:t xml:space="preserve"> </w:t>
      </w:r>
    </w:p>
    <w:p w:rsidR="008D4DFC" w:rsidP="0079763E">
      <w:pPr>
        <w:pStyle w:val="a"/>
        <w:spacing w:line="269" w:lineRule="auto"/>
        <w:rPr>
          <w:rtl/>
        </w:rPr>
      </w:pPr>
    </w:p>
    <w:p w:rsidR="008D4DFC" w:rsidP="0079763E">
      <w:pPr>
        <w:spacing w:line="269" w:lineRule="auto"/>
        <w:ind w:left="312"/>
        <w:rPr>
          <w:rtl/>
        </w:rPr>
      </w:pPr>
      <w:r>
        <w:rPr>
          <w:rFonts w:hint="cs"/>
          <w:rtl/>
        </w:rPr>
        <w:t xml:space="preserve">בחינת הנתונים על ידי משרד מבקר המדינה העלתה כי </w:t>
      </w:r>
      <w:r w:rsidR="000A72B8">
        <w:rPr>
          <w:rFonts w:hint="cs"/>
          <w:rtl/>
        </w:rPr>
        <w:t xml:space="preserve">עשרה מבין הקווים </w:t>
      </w:r>
      <w:r w:rsidR="008D2C51">
        <w:rPr>
          <w:rFonts w:hint="cs"/>
          <w:rtl/>
        </w:rPr>
        <w:t xml:space="preserve">שהיו ברשימה בשנת 2017 נכללו גם ברשימה של </w:t>
      </w:r>
      <w:r>
        <w:rPr>
          <w:rFonts w:hint="cs"/>
          <w:rtl/>
        </w:rPr>
        <w:t>2018</w:t>
      </w:r>
      <w:r w:rsidR="008D2C51">
        <w:rPr>
          <w:rFonts w:hint="cs"/>
          <w:rtl/>
        </w:rPr>
        <w:t xml:space="preserve">. </w:t>
      </w:r>
      <w:r w:rsidR="000A72B8">
        <w:rPr>
          <w:rFonts w:hint="cs"/>
          <w:rtl/>
        </w:rPr>
        <w:t xml:space="preserve">רק חמישה קווים </w:t>
      </w:r>
      <w:r>
        <w:rPr>
          <w:rFonts w:hint="cs"/>
          <w:rtl/>
        </w:rPr>
        <w:t>נגרעו מהרשימה של שנת 2017</w:t>
      </w:r>
      <w:r w:rsidR="000A72B8">
        <w:rPr>
          <w:rFonts w:hint="cs"/>
          <w:rtl/>
        </w:rPr>
        <w:t xml:space="preserve">, </w:t>
      </w:r>
      <w:r w:rsidR="008D2C51">
        <w:rPr>
          <w:rFonts w:hint="cs"/>
          <w:rtl/>
        </w:rPr>
        <w:t xml:space="preserve">אך נוספו </w:t>
      </w:r>
      <w:r w:rsidR="000A72B8">
        <w:rPr>
          <w:rFonts w:hint="cs"/>
          <w:rtl/>
        </w:rPr>
        <w:t xml:space="preserve">שבעה </w:t>
      </w:r>
      <w:r w:rsidR="008D2C51">
        <w:rPr>
          <w:rFonts w:hint="cs"/>
          <w:rtl/>
        </w:rPr>
        <w:t>קווים אחרים</w:t>
      </w:r>
      <w:r w:rsidR="003D3A89">
        <w:rPr>
          <w:rFonts w:hint="cs"/>
          <w:rtl/>
        </w:rPr>
        <w:t xml:space="preserve">. </w:t>
      </w:r>
      <w:r w:rsidR="00E77947">
        <w:rPr>
          <w:rFonts w:hint="cs"/>
          <w:rtl/>
        </w:rPr>
        <w:t>להלן ב</w:t>
      </w:r>
      <w:r w:rsidR="00933A1C">
        <w:rPr>
          <w:rFonts w:hint="cs"/>
          <w:rtl/>
        </w:rPr>
        <w:t>לוח</w:t>
      </w:r>
      <w:r w:rsidR="00E77947">
        <w:rPr>
          <w:rFonts w:hint="cs"/>
          <w:rtl/>
        </w:rPr>
        <w:t xml:space="preserve"> </w:t>
      </w:r>
      <w:r w:rsidR="00B9322C">
        <w:rPr>
          <w:rFonts w:hint="cs"/>
          <w:rtl/>
        </w:rPr>
        <w:t>4</w:t>
      </w:r>
      <w:r w:rsidR="00E77947">
        <w:rPr>
          <w:rFonts w:hint="cs"/>
          <w:rtl/>
        </w:rPr>
        <w:t xml:space="preserve"> </w:t>
      </w:r>
      <w:r w:rsidR="00AF0C8A">
        <w:rPr>
          <w:rFonts w:hint="cs"/>
          <w:rtl/>
        </w:rPr>
        <w:t xml:space="preserve">ובתרשים 3 </w:t>
      </w:r>
      <w:r w:rsidR="00E77947">
        <w:rPr>
          <w:rFonts w:hint="cs"/>
          <w:rtl/>
        </w:rPr>
        <w:t xml:space="preserve">נתונים על </w:t>
      </w:r>
      <w:r w:rsidR="000A72B8">
        <w:rPr>
          <w:rFonts w:hint="cs"/>
          <w:rtl/>
        </w:rPr>
        <w:t xml:space="preserve">עשרת הקווים </w:t>
      </w:r>
      <w:r w:rsidR="008D2C51">
        <w:rPr>
          <w:rFonts w:hint="cs"/>
          <w:rtl/>
        </w:rPr>
        <w:t>שנכללו בשתי הרשימות</w:t>
      </w:r>
      <w:r w:rsidR="000A72B8">
        <w:rPr>
          <w:rFonts w:hint="cs"/>
          <w:rtl/>
        </w:rPr>
        <w:t>.</w:t>
      </w:r>
    </w:p>
    <w:p w:rsidR="00166712" w:rsidP="00836EB2">
      <w:pPr>
        <w:spacing w:line="269" w:lineRule="auto"/>
        <w:rPr>
          <w:b/>
          <w:bCs/>
          <w:rtl/>
        </w:rPr>
      </w:pPr>
    </w:p>
    <w:p w:rsidR="008D4DFC" w:rsidRPr="00E77947" w:rsidP="00166712">
      <w:pPr>
        <w:spacing w:after="120" w:line="269" w:lineRule="auto"/>
        <w:ind w:left="227"/>
        <w:jc w:val="center"/>
        <w:rPr>
          <w:b/>
          <w:bCs/>
          <w:rtl/>
        </w:rPr>
      </w:pPr>
      <w:r>
        <w:rPr>
          <w:rFonts w:hint="cs"/>
          <w:b/>
          <w:bCs/>
          <w:rtl/>
        </w:rPr>
        <w:t>לוח</w:t>
      </w:r>
      <w:r w:rsidRPr="00E77947" w:rsidR="00E77947">
        <w:rPr>
          <w:rFonts w:hint="cs"/>
          <w:b/>
          <w:bCs/>
          <w:rtl/>
        </w:rPr>
        <w:t xml:space="preserve"> </w:t>
      </w:r>
      <w:r w:rsidR="00B9322C">
        <w:rPr>
          <w:rFonts w:hint="cs"/>
          <w:b/>
          <w:bCs/>
          <w:rtl/>
        </w:rPr>
        <w:t>4</w:t>
      </w:r>
      <w:r w:rsidR="000A72B8">
        <w:rPr>
          <w:rFonts w:hint="cs"/>
          <w:b/>
          <w:bCs/>
          <w:rtl/>
        </w:rPr>
        <w:t>:</w:t>
      </w:r>
      <w:r w:rsidR="00B9322C">
        <w:rPr>
          <w:rFonts w:hint="cs"/>
          <w:b/>
          <w:bCs/>
          <w:rtl/>
        </w:rPr>
        <w:t xml:space="preserve"> </w:t>
      </w:r>
      <w:r w:rsidRPr="00E77947" w:rsidR="00E77947">
        <w:rPr>
          <w:rFonts w:hint="cs"/>
          <w:b/>
          <w:bCs/>
          <w:rtl/>
        </w:rPr>
        <w:t xml:space="preserve">קווי </w:t>
      </w:r>
      <w:r w:rsidR="000A72B8">
        <w:rPr>
          <w:rFonts w:hint="cs"/>
          <w:b/>
          <w:bCs/>
          <w:rtl/>
        </w:rPr>
        <w:t xml:space="preserve">האוטובוס שקיבלו </w:t>
      </w:r>
      <w:r w:rsidRPr="00E77947" w:rsidR="00E77947">
        <w:rPr>
          <w:rFonts w:hint="cs"/>
          <w:b/>
          <w:bCs/>
          <w:rtl/>
        </w:rPr>
        <w:t>יותר מ-100 תלונות</w:t>
      </w:r>
      <w:r w:rsidR="00B26558">
        <w:rPr>
          <w:rFonts w:hint="cs"/>
          <w:b/>
          <w:bCs/>
          <w:rtl/>
        </w:rPr>
        <w:t xml:space="preserve"> בשנה</w:t>
      </w:r>
      <w:r w:rsidR="00043573">
        <w:rPr>
          <w:rFonts w:hint="cs"/>
          <w:b/>
          <w:bCs/>
          <w:rtl/>
        </w:rPr>
        <w:t>, 2017 - 2018</w:t>
      </w: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79"/>
        <w:gridCol w:w="1276"/>
        <w:gridCol w:w="1276"/>
        <w:gridCol w:w="1134"/>
      </w:tblGrid>
      <w:tr w:rsidTr="00166712">
        <w:tblPrEx>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rPr>
          <w:jc w:val="center"/>
        </w:trPr>
        <w:tc>
          <w:tcPr>
            <w:tcW w:w="1279" w:type="dxa"/>
            <w:vAlign w:val="bottom"/>
          </w:tcPr>
          <w:p w:rsidR="004D7616" w:rsidRPr="00166712" w:rsidP="00166712">
            <w:pPr>
              <w:spacing w:before="80" w:after="80" w:line="240" w:lineRule="exact"/>
              <w:jc w:val="center"/>
              <w:rPr>
                <w:b/>
                <w:bCs/>
                <w:sz w:val="18"/>
                <w:szCs w:val="22"/>
                <w:rtl/>
              </w:rPr>
            </w:pPr>
            <w:r w:rsidRPr="00166712">
              <w:rPr>
                <w:rFonts w:hint="cs"/>
                <w:b/>
                <w:bCs/>
                <w:sz w:val="18"/>
                <w:szCs w:val="22"/>
                <w:rtl/>
              </w:rPr>
              <w:t>הקו</w:t>
            </w:r>
          </w:p>
        </w:tc>
        <w:tc>
          <w:tcPr>
            <w:tcW w:w="1276" w:type="dxa"/>
            <w:vAlign w:val="bottom"/>
          </w:tcPr>
          <w:p w:rsidR="004D7616" w:rsidRPr="00166712" w:rsidP="00166712">
            <w:pPr>
              <w:spacing w:before="80" w:after="80" w:line="240" w:lineRule="exact"/>
              <w:jc w:val="center"/>
              <w:rPr>
                <w:b/>
                <w:bCs/>
                <w:sz w:val="18"/>
                <w:szCs w:val="22"/>
                <w:rtl/>
              </w:rPr>
            </w:pPr>
            <w:r w:rsidRPr="00166712">
              <w:rPr>
                <w:rFonts w:hint="cs"/>
                <w:b/>
                <w:bCs/>
                <w:sz w:val="18"/>
                <w:szCs w:val="22"/>
                <w:rtl/>
              </w:rPr>
              <w:t>מספר התלונות בשנת 2017</w:t>
            </w:r>
          </w:p>
        </w:tc>
        <w:tc>
          <w:tcPr>
            <w:tcW w:w="1276" w:type="dxa"/>
            <w:vAlign w:val="bottom"/>
          </w:tcPr>
          <w:p w:rsidR="004D7616" w:rsidRPr="00166712" w:rsidP="00166712">
            <w:pPr>
              <w:spacing w:before="80" w:after="80" w:line="240" w:lineRule="exact"/>
              <w:jc w:val="center"/>
              <w:rPr>
                <w:b/>
                <w:bCs/>
                <w:sz w:val="18"/>
                <w:szCs w:val="22"/>
                <w:rtl/>
              </w:rPr>
            </w:pPr>
            <w:r w:rsidRPr="00166712">
              <w:rPr>
                <w:rFonts w:hint="cs"/>
                <w:b/>
                <w:bCs/>
                <w:sz w:val="18"/>
                <w:szCs w:val="22"/>
                <w:rtl/>
              </w:rPr>
              <w:t>מספר התלונות בשנת 2018</w:t>
            </w:r>
          </w:p>
        </w:tc>
        <w:tc>
          <w:tcPr>
            <w:tcW w:w="1134" w:type="dxa"/>
            <w:vAlign w:val="bottom"/>
          </w:tcPr>
          <w:p w:rsidR="004D7616" w:rsidRPr="00166712" w:rsidP="00166712">
            <w:pPr>
              <w:spacing w:before="80" w:after="80" w:line="240" w:lineRule="exact"/>
              <w:jc w:val="center"/>
              <w:rPr>
                <w:b/>
                <w:bCs/>
                <w:sz w:val="18"/>
                <w:szCs w:val="22"/>
                <w:rtl/>
              </w:rPr>
            </w:pPr>
            <w:r w:rsidRPr="00166712">
              <w:rPr>
                <w:rFonts w:hint="cs"/>
                <w:b/>
                <w:bCs/>
                <w:sz w:val="18"/>
                <w:szCs w:val="22"/>
                <w:rtl/>
              </w:rPr>
              <w:t>שינוי (באחוזים)</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32</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162</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255</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57.4</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31</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149</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254</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70.5</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59</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235</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242</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3.0</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57</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139</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239</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71.9</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36</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117</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237</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102.6</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3</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217</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198</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8.8-</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72</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111</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184</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65.8</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56</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104</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167</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60.6</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1</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163</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158</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3.1-</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sz w:val="18"/>
                <w:szCs w:val="22"/>
                <w:rtl/>
              </w:rPr>
              <w:t>9</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141</w:t>
            </w:r>
          </w:p>
        </w:tc>
        <w:tc>
          <w:tcPr>
            <w:tcW w:w="1276" w:type="dxa"/>
          </w:tcPr>
          <w:p w:rsidR="004D7616" w:rsidRPr="00166712" w:rsidP="00166712">
            <w:pPr>
              <w:spacing w:before="80" w:after="80" w:line="240" w:lineRule="exact"/>
              <w:jc w:val="center"/>
              <w:rPr>
                <w:sz w:val="18"/>
                <w:szCs w:val="22"/>
                <w:rtl/>
              </w:rPr>
            </w:pPr>
            <w:r w:rsidRPr="00166712">
              <w:rPr>
                <w:rFonts w:hint="cs"/>
                <w:sz w:val="18"/>
                <w:szCs w:val="22"/>
                <w:rtl/>
              </w:rPr>
              <w:t>126</w:t>
            </w:r>
          </w:p>
        </w:tc>
        <w:tc>
          <w:tcPr>
            <w:tcW w:w="1134" w:type="dxa"/>
          </w:tcPr>
          <w:p w:rsidR="004D7616" w:rsidRPr="00166712" w:rsidP="00166712">
            <w:pPr>
              <w:spacing w:before="80" w:after="80" w:line="240" w:lineRule="exact"/>
              <w:jc w:val="center"/>
              <w:rPr>
                <w:sz w:val="18"/>
                <w:szCs w:val="22"/>
                <w:rtl/>
              </w:rPr>
            </w:pPr>
            <w:r w:rsidRPr="00166712">
              <w:rPr>
                <w:rFonts w:hint="cs"/>
                <w:sz w:val="18"/>
                <w:szCs w:val="22"/>
                <w:rtl/>
              </w:rPr>
              <w:t>10.6-</w:t>
            </w:r>
          </w:p>
        </w:tc>
      </w:tr>
      <w:tr w:rsidTr="00166712">
        <w:tblPrEx>
          <w:tblW w:w="0" w:type="auto"/>
          <w:jc w:val="center"/>
          <w:tblLayout w:type="fixed"/>
          <w:tblLook w:val="04A0"/>
        </w:tblPrEx>
        <w:trPr>
          <w:jc w:val="center"/>
        </w:trPr>
        <w:tc>
          <w:tcPr>
            <w:tcW w:w="1279" w:type="dxa"/>
          </w:tcPr>
          <w:p w:rsidR="004D7616" w:rsidRPr="00166712" w:rsidP="00166712">
            <w:pPr>
              <w:spacing w:before="80" w:after="80" w:line="240" w:lineRule="exact"/>
              <w:rPr>
                <w:sz w:val="18"/>
                <w:szCs w:val="22"/>
                <w:rtl/>
              </w:rPr>
            </w:pPr>
            <w:r w:rsidRPr="00166712">
              <w:rPr>
                <w:rFonts w:hint="cs"/>
                <w:b/>
                <w:bCs/>
                <w:sz w:val="18"/>
                <w:szCs w:val="22"/>
                <w:rtl/>
              </w:rPr>
              <w:t>סך הכול</w:t>
            </w:r>
          </w:p>
        </w:tc>
        <w:tc>
          <w:tcPr>
            <w:tcW w:w="1276" w:type="dxa"/>
          </w:tcPr>
          <w:p w:rsidR="004D7616" w:rsidRPr="00166712" w:rsidP="00166712">
            <w:pPr>
              <w:spacing w:before="80" w:after="80" w:line="240" w:lineRule="exact"/>
              <w:jc w:val="center"/>
              <w:rPr>
                <w:b/>
                <w:bCs/>
                <w:sz w:val="18"/>
                <w:szCs w:val="22"/>
                <w:rtl/>
              </w:rPr>
            </w:pPr>
            <w:r w:rsidRPr="00166712">
              <w:rPr>
                <w:rFonts w:hint="cs"/>
                <w:b/>
                <w:bCs/>
                <w:sz w:val="18"/>
                <w:szCs w:val="22"/>
                <w:rtl/>
              </w:rPr>
              <w:t>1,538</w:t>
            </w:r>
          </w:p>
        </w:tc>
        <w:tc>
          <w:tcPr>
            <w:tcW w:w="1276" w:type="dxa"/>
          </w:tcPr>
          <w:p w:rsidR="004D7616" w:rsidRPr="00166712" w:rsidP="00166712">
            <w:pPr>
              <w:spacing w:before="80" w:after="80" w:line="240" w:lineRule="exact"/>
              <w:jc w:val="center"/>
              <w:rPr>
                <w:sz w:val="18"/>
                <w:szCs w:val="22"/>
                <w:rtl/>
              </w:rPr>
            </w:pPr>
            <w:r w:rsidRPr="00166712">
              <w:rPr>
                <w:rFonts w:hint="cs"/>
                <w:b/>
                <w:bCs/>
                <w:sz w:val="18"/>
                <w:szCs w:val="22"/>
                <w:rtl/>
              </w:rPr>
              <w:t>2,060</w:t>
            </w:r>
          </w:p>
        </w:tc>
        <w:tc>
          <w:tcPr>
            <w:tcW w:w="1134" w:type="dxa"/>
          </w:tcPr>
          <w:p w:rsidR="004D7616" w:rsidRPr="00166712" w:rsidP="00166712">
            <w:pPr>
              <w:spacing w:before="80" w:after="80" w:line="240" w:lineRule="exact"/>
              <w:jc w:val="center"/>
              <w:rPr>
                <w:sz w:val="18"/>
                <w:szCs w:val="22"/>
                <w:rtl/>
              </w:rPr>
            </w:pPr>
            <w:r w:rsidRPr="00166712">
              <w:rPr>
                <w:rFonts w:hint="cs"/>
                <w:b/>
                <w:bCs/>
                <w:sz w:val="18"/>
                <w:szCs w:val="22"/>
                <w:rtl/>
              </w:rPr>
              <w:t>33.9</w:t>
            </w:r>
          </w:p>
        </w:tc>
      </w:tr>
    </w:tbl>
    <w:p w:rsidR="00AF0C8A" w:rsidRPr="0079763E" w:rsidP="00836EB2">
      <w:pPr>
        <w:spacing w:before="120"/>
        <w:jc w:val="left"/>
        <w:rPr>
          <w:sz w:val="22"/>
          <w:szCs w:val="22"/>
          <w:rtl/>
        </w:rPr>
      </w:pPr>
      <w:r w:rsidRPr="0079763E">
        <w:rPr>
          <w:rFonts w:hint="cs"/>
          <w:sz w:val="22"/>
          <w:szCs w:val="22"/>
          <w:rtl/>
        </w:rPr>
        <w:t xml:space="preserve">על פי </w:t>
      </w:r>
      <w:r w:rsidRPr="0079763E" w:rsidR="008D2C51">
        <w:rPr>
          <w:sz w:val="22"/>
          <w:szCs w:val="22"/>
          <w:rtl/>
        </w:rPr>
        <w:t>נתוני משרד התחבורה, בעיבוד משרד מבקר המדינה.</w:t>
      </w:r>
    </w:p>
    <w:p w:rsidR="00836EB2">
      <w:pPr>
        <w:bidi w:val="0"/>
        <w:spacing w:after="200" w:line="276" w:lineRule="auto"/>
        <w:rPr>
          <w:szCs w:val="20"/>
          <w:rtl/>
        </w:rPr>
      </w:pPr>
      <w:r>
        <w:rPr>
          <w:szCs w:val="20"/>
          <w:rtl/>
        </w:rPr>
        <w:br w:type="page"/>
      </w:r>
    </w:p>
    <w:p w:rsidR="006E4E07" w:rsidP="00166712">
      <w:pPr>
        <w:jc w:val="center"/>
        <w:rPr>
          <w:b/>
          <w:bCs/>
          <w:rtl/>
        </w:rPr>
      </w:pPr>
      <w:r w:rsidRPr="0079763E">
        <w:rPr>
          <w:rFonts w:hint="eastAsia"/>
          <w:b/>
          <w:bCs/>
          <w:sz w:val="24"/>
          <w:rtl/>
        </w:rPr>
        <w:t>תרשים</w:t>
      </w:r>
      <w:r w:rsidRPr="0079763E">
        <w:rPr>
          <w:b/>
          <w:bCs/>
          <w:rtl/>
        </w:rPr>
        <w:t xml:space="preserve"> </w:t>
      </w:r>
      <w:r w:rsidRPr="0079763E" w:rsidR="00C650BA">
        <w:rPr>
          <w:b/>
          <w:bCs/>
          <w:rtl/>
        </w:rPr>
        <w:t>3</w:t>
      </w:r>
      <w:r w:rsidRPr="0079763E" w:rsidR="00842AFA">
        <w:rPr>
          <w:b/>
          <w:bCs/>
          <w:rtl/>
        </w:rPr>
        <w:t>:</w:t>
      </w:r>
      <w:r w:rsidRPr="0079763E">
        <w:rPr>
          <w:b/>
          <w:bCs/>
          <w:rtl/>
        </w:rPr>
        <w:t xml:space="preserve"> </w:t>
      </w:r>
      <w:r w:rsidRPr="0079763E" w:rsidR="003A29A1">
        <w:rPr>
          <w:rFonts w:hint="cs"/>
          <w:b/>
          <w:bCs/>
          <w:rtl/>
        </w:rPr>
        <w:t>השינוי</w:t>
      </w:r>
      <w:r w:rsidRPr="0079763E" w:rsidR="000A72B8">
        <w:rPr>
          <w:rFonts w:hint="cs"/>
          <w:b/>
          <w:bCs/>
          <w:rtl/>
        </w:rPr>
        <w:t xml:space="preserve"> במספר התלונות </w:t>
      </w:r>
      <w:r w:rsidRPr="0079763E" w:rsidR="00A2214A">
        <w:rPr>
          <w:rFonts w:hint="cs"/>
          <w:b/>
          <w:bCs/>
          <w:rtl/>
        </w:rPr>
        <w:t xml:space="preserve">בשנת 2018 </w:t>
      </w:r>
      <w:r w:rsidRPr="0079763E" w:rsidR="000A72B8">
        <w:rPr>
          <w:rFonts w:hint="cs"/>
          <w:b/>
          <w:bCs/>
          <w:rtl/>
        </w:rPr>
        <w:t>בקווי האוטובוס שקיבלו</w:t>
      </w:r>
      <w:r w:rsidR="00166712">
        <w:rPr>
          <w:b/>
          <w:bCs/>
          <w:rtl/>
        </w:rPr>
        <w:br/>
      </w:r>
      <w:r w:rsidRPr="0079763E">
        <w:rPr>
          <w:b/>
          <w:bCs/>
          <w:rtl/>
        </w:rPr>
        <w:t>יותר מ-100 תלונות בשנה</w:t>
      </w:r>
      <w:r w:rsidRPr="0079763E" w:rsidR="002473BB">
        <w:rPr>
          <w:rFonts w:hint="cs"/>
          <w:b/>
          <w:bCs/>
          <w:rtl/>
        </w:rPr>
        <w:t xml:space="preserve"> (במספרים ובאחוזים)</w:t>
      </w:r>
    </w:p>
    <w:p w:rsidR="00166712" w:rsidRPr="00166712" w:rsidP="00166712">
      <w:pPr>
        <w:spacing w:before="120" w:after="120"/>
        <w:jc w:val="center"/>
        <w:rPr>
          <w:b/>
          <w:bCs/>
          <w:rtl/>
        </w:rPr>
      </w:pPr>
      <w:r>
        <w:rPr>
          <w:b/>
          <w:bCs/>
          <w:noProof/>
          <w:rtl/>
        </w:rPr>
        <w:drawing>
          <wp:inline distT="0" distB="0" distL="0" distR="0">
            <wp:extent cx="4328169" cy="2304293"/>
            <wp:effectExtent l="0" t="0" r="0" b="127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45373" name="gra-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8169" cy="2304293"/>
                    </a:xfrm>
                    <a:prstGeom prst="rect">
                      <a:avLst/>
                    </a:prstGeom>
                  </pic:spPr>
                </pic:pic>
              </a:graphicData>
            </a:graphic>
          </wp:inline>
        </w:drawing>
      </w:r>
    </w:p>
    <w:p w:rsidR="008743E0" w:rsidRPr="0075208D" w:rsidP="00836EB2">
      <w:pPr>
        <w:spacing w:line="269" w:lineRule="auto"/>
        <w:ind w:left="849"/>
        <w:jc w:val="left"/>
        <w:rPr>
          <w:sz w:val="22"/>
          <w:szCs w:val="22"/>
          <w:rtl/>
        </w:rPr>
      </w:pPr>
      <w:r w:rsidRPr="0075208D">
        <w:rPr>
          <w:rFonts w:ascii="David" w:hAnsi="David" w:hint="cs"/>
          <w:sz w:val="22"/>
          <w:szCs w:val="22"/>
          <w:rtl/>
        </w:rPr>
        <w:t xml:space="preserve">על פי </w:t>
      </w:r>
      <w:r w:rsidRPr="0075208D" w:rsidR="00922B73">
        <w:rPr>
          <w:rFonts w:ascii="David" w:hAnsi="David"/>
          <w:sz w:val="22"/>
          <w:szCs w:val="22"/>
          <w:rtl/>
        </w:rPr>
        <w:t>נתוני משרד התחבורה, בעיבוד משרד מבקר המדינה.</w:t>
      </w:r>
    </w:p>
    <w:p w:rsidR="008D4DFC" w:rsidP="0079763E">
      <w:pPr>
        <w:pStyle w:val="a"/>
        <w:spacing w:line="269" w:lineRule="auto"/>
        <w:rPr>
          <w:rtl/>
        </w:rPr>
      </w:pPr>
    </w:p>
    <w:p w:rsidR="00580473" w:rsidP="0079763E">
      <w:pPr>
        <w:spacing w:line="269" w:lineRule="auto"/>
        <w:ind w:left="312"/>
        <w:rPr>
          <w:rtl/>
        </w:rPr>
      </w:pPr>
      <w:r w:rsidRPr="00F6229E">
        <w:rPr>
          <w:rFonts w:hint="cs"/>
          <w:rtl/>
        </w:rPr>
        <w:t xml:space="preserve">כפי שאפשר לראות בלוח 4, </w:t>
      </w:r>
      <w:r w:rsidRPr="00F6229E" w:rsidR="00DF5EA2">
        <w:rPr>
          <w:rFonts w:hint="cs"/>
          <w:rtl/>
        </w:rPr>
        <w:t>בסיכום הכולל</w:t>
      </w:r>
      <w:r w:rsidRPr="00F6229E" w:rsidR="003A29A1">
        <w:rPr>
          <w:rFonts w:hint="cs"/>
          <w:rtl/>
        </w:rPr>
        <w:t xml:space="preserve"> עלה שיעור </w:t>
      </w:r>
      <w:r w:rsidRPr="00F6229E">
        <w:rPr>
          <w:rFonts w:hint="cs"/>
          <w:rtl/>
        </w:rPr>
        <w:t xml:space="preserve">התלונות </w:t>
      </w:r>
      <w:r w:rsidRPr="00F6229E" w:rsidR="003A29A1">
        <w:rPr>
          <w:rFonts w:hint="cs"/>
          <w:rtl/>
        </w:rPr>
        <w:t xml:space="preserve">בעשרת הקווים </w:t>
      </w:r>
      <w:r w:rsidRPr="00F6229E">
        <w:rPr>
          <w:rFonts w:hint="cs"/>
          <w:rtl/>
        </w:rPr>
        <w:t>ב-33.9% בין</w:t>
      </w:r>
      <w:r w:rsidRPr="00F6229E" w:rsidR="003A29A1">
        <w:rPr>
          <w:rFonts w:hint="cs"/>
          <w:rtl/>
        </w:rPr>
        <w:t xml:space="preserve"> 2017 ל-2018</w:t>
      </w:r>
      <w:r w:rsidRPr="00F6229E">
        <w:rPr>
          <w:rFonts w:hint="cs"/>
          <w:rtl/>
        </w:rPr>
        <w:t xml:space="preserve">. יתרה מכך, על </w:t>
      </w:r>
      <w:r w:rsidRPr="00F6229E" w:rsidR="004B17AC">
        <w:rPr>
          <w:rFonts w:hint="cs"/>
          <w:rtl/>
        </w:rPr>
        <w:t>חמישה מ</w:t>
      </w:r>
      <w:r w:rsidRPr="00F6229E">
        <w:rPr>
          <w:rFonts w:hint="cs"/>
          <w:rtl/>
        </w:rPr>
        <w:t>הקווים</w:t>
      </w:r>
      <w:r w:rsidRPr="00F6229E" w:rsidR="004B17AC">
        <w:rPr>
          <w:rFonts w:hint="cs"/>
          <w:rtl/>
        </w:rPr>
        <w:t xml:space="preserve"> ה</w:t>
      </w:r>
      <w:r w:rsidRPr="00F6229E" w:rsidR="00B26558">
        <w:rPr>
          <w:rFonts w:hint="cs"/>
          <w:rtl/>
        </w:rPr>
        <w:t>וגשו</w:t>
      </w:r>
      <w:r w:rsidRPr="00F6229E" w:rsidR="004B17AC">
        <w:rPr>
          <w:rFonts w:hint="cs"/>
          <w:rtl/>
        </w:rPr>
        <w:t xml:space="preserve"> </w:t>
      </w:r>
      <w:r w:rsidRPr="00F6229E" w:rsidR="003A29A1">
        <w:rPr>
          <w:rFonts w:hint="cs"/>
          <w:rtl/>
        </w:rPr>
        <w:t xml:space="preserve">ב-2018 </w:t>
      </w:r>
      <w:r w:rsidRPr="00F6229E">
        <w:rPr>
          <w:rFonts w:hint="cs"/>
          <w:rtl/>
        </w:rPr>
        <w:t xml:space="preserve">יותר מ-200 </w:t>
      </w:r>
      <w:r w:rsidRPr="00F6229E" w:rsidR="004B17AC">
        <w:rPr>
          <w:rFonts w:hint="cs"/>
          <w:rtl/>
        </w:rPr>
        <w:t>תלונות</w:t>
      </w:r>
      <w:r w:rsidRPr="00F6229E">
        <w:rPr>
          <w:rFonts w:hint="cs"/>
          <w:rtl/>
        </w:rPr>
        <w:t xml:space="preserve">, ובשישה קווים מספר התלונות </w:t>
      </w:r>
      <w:r w:rsidRPr="00F6229E" w:rsidR="004B17AC">
        <w:rPr>
          <w:rFonts w:hint="cs"/>
          <w:rtl/>
        </w:rPr>
        <w:t>עלה בעשרות אחוזים.</w:t>
      </w:r>
      <w:r w:rsidRPr="00F6229E" w:rsidR="00CE528B">
        <w:rPr>
          <w:rFonts w:hint="cs"/>
          <w:rtl/>
        </w:rPr>
        <w:t xml:space="preserve"> משרד מבקר המדינה מעיר כי נתונים אלה </w:t>
      </w:r>
      <w:r w:rsidRPr="00F6229E">
        <w:rPr>
          <w:rFonts w:hint="cs"/>
          <w:rtl/>
        </w:rPr>
        <w:t>מלמדים</w:t>
      </w:r>
      <w:r w:rsidRPr="00F6229E" w:rsidR="00CE528B">
        <w:rPr>
          <w:rFonts w:hint="cs"/>
          <w:rtl/>
        </w:rPr>
        <w:t xml:space="preserve"> כי לא נעשה די </w:t>
      </w:r>
      <w:r w:rsidRPr="00F6229E" w:rsidR="003A29A1">
        <w:rPr>
          <w:rFonts w:hint="cs"/>
          <w:rtl/>
        </w:rPr>
        <w:t>ל</w:t>
      </w:r>
      <w:r w:rsidRPr="00F6229E" w:rsidR="00CE528B">
        <w:rPr>
          <w:rFonts w:hint="cs"/>
          <w:rtl/>
        </w:rPr>
        <w:t>מציאת פתרונות לבעיות שהעלה ציבור הנוסעים בתלונותיו.</w:t>
      </w:r>
    </w:p>
    <w:p w:rsidR="008D4DFC" w:rsidRPr="003F4D3E" w:rsidP="0079763E">
      <w:pPr>
        <w:pStyle w:val="a"/>
        <w:spacing w:line="269" w:lineRule="auto"/>
        <w:rPr>
          <w:rtl/>
        </w:rPr>
      </w:pPr>
    </w:p>
    <w:p w:rsidR="008D4DFC" w:rsidP="004E2A36">
      <w:pPr>
        <w:pStyle w:val="ListParagraph"/>
        <w:numPr>
          <w:ilvl w:val="0"/>
          <w:numId w:val="10"/>
        </w:numPr>
        <w:spacing w:line="269" w:lineRule="auto"/>
        <w:rPr>
          <w:rtl/>
        </w:rPr>
      </w:pPr>
      <w:r>
        <w:rPr>
          <w:rFonts w:hint="cs"/>
          <w:rtl/>
        </w:rPr>
        <w:t xml:space="preserve">על פי ההסכם עם </w:t>
      </w:r>
      <w:r w:rsidR="004D0709">
        <w:rPr>
          <w:rFonts w:hint="cs"/>
          <w:rtl/>
        </w:rPr>
        <w:t>אגד</w:t>
      </w:r>
      <w:r>
        <w:rPr>
          <w:rFonts w:hint="cs"/>
          <w:rtl/>
        </w:rPr>
        <w:t xml:space="preserve">, אם המפעיל אינו מבצע את המוטל עליו לפי ההסכם או </w:t>
      </w:r>
      <w:r w:rsidR="007830E4">
        <w:rPr>
          <w:rFonts w:hint="cs"/>
          <w:rtl/>
        </w:rPr>
        <w:t>אם ה</w:t>
      </w:r>
      <w:r>
        <w:rPr>
          <w:rFonts w:hint="cs"/>
          <w:rtl/>
        </w:rPr>
        <w:t xml:space="preserve">שירות </w:t>
      </w:r>
      <w:r w:rsidR="007830E4">
        <w:rPr>
          <w:rFonts w:hint="cs"/>
          <w:rtl/>
        </w:rPr>
        <w:t xml:space="preserve">שהוא </w:t>
      </w:r>
      <w:r w:rsidRPr="007D7E9E" w:rsidR="007830E4">
        <w:rPr>
          <w:rFonts w:hint="cs"/>
          <w:rtl/>
        </w:rPr>
        <w:t>מעניק</w:t>
      </w:r>
      <w:r w:rsidR="007830E4">
        <w:rPr>
          <w:rFonts w:hint="cs"/>
          <w:rtl/>
        </w:rPr>
        <w:t xml:space="preserve"> </w:t>
      </w:r>
      <w:r>
        <w:rPr>
          <w:rFonts w:hint="cs"/>
          <w:rtl/>
        </w:rPr>
        <w:t>חורג מההסכם</w:t>
      </w:r>
      <w:r w:rsidR="007830E4">
        <w:rPr>
          <w:rFonts w:hint="cs"/>
          <w:rtl/>
        </w:rPr>
        <w:t>,</w:t>
      </w:r>
      <w:r>
        <w:rPr>
          <w:rFonts w:hint="cs"/>
          <w:rtl/>
        </w:rPr>
        <w:t xml:space="preserve"> מוטל עליו קנס. ההסכם מפרט את גובה הקנסות </w:t>
      </w:r>
      <w:r w:rsidR="007830E4">
        <w:rPr>
          <w:rFonts w:hint="cs"/>
          <w:rtl/>
        </w:rPr>
        <w:t>ל</w:t>
      </w:r>
      <w:r>
        <w:rPr>
          <w:rFonts w:hint="cs"/>
          <w:rtl/>
        </w:rPr>
        <w:t>כל סוג של חריגה</w:t>
      </w:r>
      <w:r w:rsidR="007830E4">
        <w:rPr>
          <w:rFonts w:hint="cs"/>
          <w:rtl/>
        </w:rPr>
        <w:t xml:space="preserve">, כמפורט </w:t>
      </w:r>
      <w:r>
        <w:rPr>
          <w:rFonts w:hint="cs"/>
          <w:rtl/>
        </w:rPr>
        <w:t xml:space="preserve">להלן </w:t>
      </w:r>
      <w:r w:rsidR="00CE528B">
        <w:rPr>
          <w:rFonts w:hint="cs"/>
          <w:rtl/>
        </w:rPr>
        <w:t>ב</w:t>
      </w:r>
      <w:r w:rsidR="00077BEE">
        <w:rPr>
          <w:rFonts w:hint="cs"/>
          <w:rtl/>
        </w:rPr>
        <w:t>לוח</w:t>
      </w:r>
      <w:r w:rsidR="00CE528B">
        <w:rPr>
          <w:rFonts w:hint="cs"/>
          <w:rtl/>
        </w:rPr>
        <w:t xml:space="preserve"> </w:t>
      </w:r>
      <w:r w:rsidR="00B9322C">
        <w:rPr>
          <w:rFonts w:hint="cs"/>
          <w:rtl/>
        </w:rPr>
        <w:t>5</w:t>
      </w:r>
      <w:r w:rsidR="007830E4">
        <w:rPr>
          <w:rFonts w:hint="cs"/>
          <w:rtl/>
        </w:rPr>
        <w:t>.</w:t>
      </w:r>
    </w:p>
    <w:p w:rsidR="008D4DFC" w:rsidP="0079763E">
      <w:pPr>
        <w:pStyle w:val="a"/>
        <w:spacing w:line="269" w:lineRule="auto"/>
        <w:rPr>
          <w:rtl/>
        </w:rPr>
      </w:pPr>
    </w:p>
    <w:p w:rsidR="00CE528B" w:rsidRPr="00CE528B" w:rsidP="00166712">
      <w:pPr>
        <w:pStyle w:val="ListParagraph"/>
        <w:spacing w:after="120" w:line="269" w:lineRule="auto"/>
        <w:ind w:left="227"/>
        <w:jc w:val="center"/>
        <w:rPr>
          <w:b/>
          <w:bCs/>
          <w:rtl/>
        </w:rPr>
      </w:pPr>
      <w:r>
        <w:rPr>
          <w:rFonts w:hint="cs"/>
          <w:b/>
          <w:bCs/>
          <w:rtl/>
        </w:rPr>
        <w:t>לוח</w:t>
      </w:r>
      <w:r w:rsidRPr="00CE528B">
        <w:rPr>
          <w:rFonts w:hint="cs"/>
          <w:b/>
          <w:bCs/>
          <w:rtl/>
        </w:rPr>
        <w:t xml:space="preserve"> </w:t>
      </w:r>
      <w:r w:rsidR="00B9322C">
        <w:rPr>
          <w:rFonts w:hint="cs"/>
          <w:b/>
          <w:bCs/>
          <w:rtl/>
        </w:rPr>
        <w:t>5</w:t>
      </w:r>
      <w:r w:rsidR="007830E4">
        <w:rPr>
          <w:rFonts w:hint="cs"/>
          <w:b/>
          <w:bCs/>
          <w:rtl/>
        </w:rPr>
        <w:t>:</w:t>
      </w:r>
      <w:r w:rsidRPr="00CE528B">
        <w:rPr>
          <w:rFonts w:hint="cs"/>
          <w:b/>
          <w:bCs/>
          <w:rtl/>
        </w:rPr>
        <w:t xml:space="preserve"> גובה הקנס </w:t>
      </w:r>
      <w:r w:rsidR="003A29A1">
        <w:rPr>
          <w:rFonts w:hint="cs"/>
          <w:b/>
          <w:bCs/>
          <w:rtl/>
        </w:rPr>
        <w:t>ל</w:t>
      </w:r>
      <w:r w:rsidRPr="00CE528B">
        <w:rPr>
          <w:rFonts w:hint="cs"/>
          <w:b/>
          <w:bCs/>
          <w:rtl/>
        </w:rPr>
        <w:t>כל סוג של חריגה מההסכם</w:t>
      </w:r>
      <w:r w:rsidR="007830E4">
        <w:rPr>
          <w:rFonts w:hint="cs"/>
          <w:b/>
          <w:bCs/>
          <w:rtl/>
        </w:rPr>
        <w:t xml:space="preserve"> (בש"ח)</w:t>
      </w:r>
    </w:p>
    <w:tbl>
      <w:tblPr>
        <w:tblStyle w:val="TableGrid"/>
        <w:bidiVisual/>
        <w:tblW w:w="0" w:type="auto"/>
        <w:jc w:val="center"/>
        <w:tblLayout w:type="fixed"/>
        <w:tblLook w:val="04A0"/>
      </w:tblPr>
      <w:tblGrid>
        <w:gridCol w:w="3969"/>
        <w:gridCol w:w="1700"/>
      </w:tblGrid>
      <w:tr w:rsidTr="00166712">
        <w:tblPrEx>
          <w:tblW w:w="0" w:type="auto"/>
          <w:jc w:val="center"/>
          <w:tblLayout w:type="fixed"/>
          <w:tblLook w:val="04A0"/>
        </w:tblPrEx>
        <w:trPr>
          <w:jc w:val="center"/>
        </w:trPr>
        <w:tc>
          <w:tcPr>
            <w:tcW w:w="3969" w:type="dxa"/>
            <w:vAlign w:val="bottom"/>
          </w:tcPr>
          <w:p w:rsidR="008D4DFC" w:rsidRPr="00206585" w:rsidP="00166712">
            <w:pPr>
              <w:spacing w:before="80" w:after="80" w:line="240" w:lineRule="exact"/>
              <w:rPr>
                <w:b/>
                <w:bCs/>
                <w:sz w:val="22"/>
                <w:szCs w:val="22"/>
                <w:rtl/>
              </w:rPr>
            </w:pPr>
            <w:r w:rsidRPr="00206585">
              <w:rPr>
                <w:rFonts w:hint="cs"/>
                <w:b/>
                <w:bCs/>
                <w:sz w:val="22"/>
                <w:szCs w:val="22"/>
                <w:rtl/>
              </w:rPr>
              <w:t>סוג החריגה</w:t>
            </w:r>
            <w:r w:rsidRPr="00206585">
              <w:rPr>
                <w:sz w:val="22"/>
                <w:szCs w:val="22"/>
                <w:rtl/>
              </w:rPr>
              <w:t xml:space="preserve"> </w:t>
            </w:r>
            <w:r w:rsidRPr="00206585">
              <w:rPr>
                <w:b/>
                <w:bCs/>
                <w:sz w:val="22"/>
                <w:szCs w:val="22"/>
                <w:rtl/>
              </w:rPr>
              <w:t>מתנאי ההסכם</w:t>
            </w:r>
          </w:p>
        </w:tc>
        <w:tc>
          <w:tcPr>
            <w:tcW w:w="1700" w:type="dxa"/>
            <w:vAlign w:val="bottom"/>
          </w:tcPr>
          <w:p w:rsidR="008D4DFC" w:rsidRPr="00206585" w:rsidP="00166712">
            <w:pPr>
              <w:spacing w:before="80" w:after="80" w:line="240" w:lineRule="exact"/>
              <w:jc w:val="center"/>
              <w:rPr>
                <w:b/>
                <w:bCs/>
                <w:sz w:val="22"/>
                <w:szCs w:val="22"/>
                <w:rtl/>
              </w:rPr>
            </w:pPr>
            <w:r w:rsidRPr="00206585">
              <w:rPr>
                <w:rFonts w:hint="cs"/>
                <w:b/>
                <w:bCs/>
                <w:sz w:val="22"/>
                <w:szCs w:val="22"/>
                <w:rtl/>
              </w:rPr>
              <w:t>גובה הקנס (ש"ח)</w:t>
            </w:r>
          </w:p>
        </w:tc>
      </w:tr>
      <w:tr w:rsidTr="00166712">
        <w:tblPrEx>
          <w:tblW w:w="0" w:type="auto"/>
          <w:jc w:val="center"/>
          <w:tblLayout w:type="fixed"/>
          <w:tblLook w:val="04A0"/>
        </w:tblPrEx>
        <w:trPr>
          <w:jc w:val="center"/>
        </w:trPr>
        <w:tc>
          <w:tcPr>
            <w:tcW w:w="3969" w:type="dxa"/>
          </w:tcPr>
          <w:p w:rsidR="008D4DFC" w:rsidRPr="00206585" w:rsidP="00166712">
            <w:pPr>
              <w:spacing w:before="80" w:after="80" w:line="240" w:lineRule="exact"/>
              <w:rPr>
                <w:sz w:val="22"/>
                <w:szCs w:val="22"/>
                <w:rtl/>
              </w:rPr>
            </w:pPr>
            <w:r w:rsidRPr="00206585">
              <w:rPr>
                <w:rFonts w:hint="cs"/>
                <w:sz w:val="22"/>
                <w:szCs w:val="22"/>
                <w:rtl/>
              </w:rPr>
              <w:t>אי</w:t>
            </w:r>
            <w:r w:rsidRPr="00206585" w:rsidR="007830E4">
              <w:rPr>
                <w:rFonts w:hint="cs"/>
                <w:sz w:val="22"/>
                <w:szCs w:val="22"/>
                <w:rtl/>
              </w:rPr>
              <w:t>-</w:t>
            </w:r>
            <w:r w:rsidRPr="00206585">
              <w:rPr>
                <w:rFonts w:hint="cs"/>
                <w:sz w:val="22"/>
                <w:szCs w:val="22"/>
                <w:rtl/>
              </w:rPr>
              <w:t>ביצוע נסיעה</w:t>
            </w:r>
          </w:p>
        </w:tc>
        <w:tc>
          <w:tcPr>
            <w:tcW w:w="1700" w:type="dxa"/>
          </w:tcPr>
          <w:p w:rsidR="008D4DFC" w:rsidRPr="00206585" w:rsidP="00166712">
            <w:pPr>
              <w:spacing w:before="80" w:after="80" w:line="240" w:lineRule="exact"/>
              <w:jc w:val="center"/>
              <w:rPr>
                <w:sz w:val="22"/>
                <w:szCs w:val="22"/>
                <w:rtl/>
              </w:rPr>
            </w:pPr>
            <w:r w:rsidRPr="00206585">
              <w:rPr>
                <w:rFonts w:hint="cs"/>
                <w:sz w:val="22"/>
                <w:szCs w:val="22"/>
                <w:rtl/>
              </w:rPr>
              <w:t>2,000</w:t>
            </w:r>
          </w:p>
        </w:tc>
      </w:tr>
      <w:tr w:rsidTr="00166712">
        <w:tblPrEx>
          <w:tblW w:w="0" w:type="auto"/>
          <w:jc w:val="center"/>
          <w:tblLayout w:type="fixed"/>
          <w:tblLook w:val="04A0"/>
        </w:tblPrEx>
        <w:trPr>
          <w:jc w:val="center"/>
        </w:trPr>
        <w:tc>
          <w:tcPr>
            <w:tcW w:w="3969" w:type="dxa"/>
          </w:tcPr>
          <w:p w:rsidR="008D4DFC" w:rsidRPr="00206585" w:rsidP="00166712">
            <w:pPr>
              <w:spacing w:before="80" w:after="80" w:line="240" w:lineRule="exact"/>
              <w:rPr>
                <w:sz w:val="22"/>
                <w:szCs w:val="22"/>
                <w:rtl/>
              </w:rPr>
            </w:pPr>
            <w:r w:rsidRPr="00206585">
              <w:rPr>
                <w:rFonts w:hint="cs"/>
                <w:sz w:val="22"/>
                <w:szCs w:val="22"/>
                <w:rtl/>
              </w:rPr>
              <w:t xml:space="preserve">איחור </w:t>
            </w:r>
            <w:r w:rsidRPr="00206585" w:rsidR="007830E4">
              <w:rPr>
                <w:rFonts w:hint="cs"/>
                <w:sz w:val="22"/>
                <w:szCs w:val="22"/>
                <w:rtl/>
              </w:rPr>
              <w:t xml:space="preserve">של יותר מעשר </w:t>
            </w:r>
            <w:r w:rsidRPr="00206585">
              <w:rPr>
                <w:rFonts w:hint="cs"/>
                <w:sz w:val="22"/>
                <w:szCs w:val="22"/>
                <w:rtl/>
              </w:rPr>
              <w:t>דקות</w:t>
            </w:r>
          </w:p>
        </w:tc>
        <w:tc>
          <w:tcPr>
            <w:tcW w:w="1700" w:type="dxa"/>
          </w:tcPr>
          <w:p w:rsidR="008D4DFC" w:rsidRPr="00206585" w:rsidP="00166712">
            <w:pPr>
              <w:spacing w:before="80" w:after="80" w:line="240" w:lineRule="exact"/>
              <w:jc w:val="center"/>
              <w:rPr>
                <w:sz w:val="22"/>
                <w:szCs w:val="22"/>
                <w:rtl/>
              </w:rPr>
            </w:pPr>
            <w:r w:rsidRPr="00206585">
              <w:rPr>
                <w:rFonts w:hint="cs"/>
                <w:sz w:val="22"/>
                <w:szCs w:val="22"/>
                <w:rtl/>
              </w:rPr>
              <w:t>500</w:t>
            </w:r>
          </w:p>
        </w:tc>
      </w:tr>
      <w:tr w:rsidTr="00166712">
        <w:tblPrEx>
          <w:tblW w:w="0" w:type="auto"/>
          <w:jc w:val="center"/>
          <w:tblLayout w:type="fixed"/>
          <w:tblLook w:val="04A0"/>
        </w:tblPrEx>
        <w:trPr>
          <w:jc w:val="center"/>
        </w:trPr>
        <w:tc>
          <w:tcPr>
            <w:tcW w:w="3969" w:type="dxa"/>
          </w:tcPr>
          <w:p w:rsidR="008D4DFC" w:rsidRPr="00206585" w:rsidP="00166712">
            <w:pPr>
              <w:spacing w:before="80" w:after="80" w:line="240" w:lineRule="exact"/>
              <w:rPr>
                <w:sz w:val="22"/>
                <w:szCs w:val="22"/>
                <w:rtl/>
              </w:rPr>
            </w:pPr>
            <w:r w:rsidRPr="00206585">
              <w:rPr>
                <w:rFonts w:hint="cs"/>
                <w:sz w:val="22"/>
                <w:szCs w:val="22"/>
                <w:rtl/>
              </w:rPr>
              <w:t>סטייה ממסלול נסיעה ואי</w:t>
            </w:r>
            <w:r w:rsidRPr="00206585" w:rsidR="007830E4">
              <w:rPr>
                <w:rFonts w:hint="cs"/>
                <w:sz w:val="22"/>
                <w:szCs w:val="22"/>
                <w:rtl/>
              </w:rPr>
              <w:t>-</w:t>
            </w:r>
            <w:r w:rsidRPr="00206585">
              <w:rPr>
                <w:rFonts w:hint="cs"/>
                <w:sz w:val="22"/>
                <w:szCs w:val="22"/>
                <w:rtl/>
              </w:rPr>
              <w:t>עצירה בתחנות</w:t>
            </w:r>
          </w:p>
        </w:tc>
        <w:tc>
          <w:tcPr>
            <w:tcW w:w="1700" w:type="dxa"/>
          </w:tcPr>
          <w:p w:rsidR="008D4DFC" w:rsidRPr="00206585" w:rsidP="00166712">
            <w:pPr>
              <w:spacing w:before="80" w:after="80" w:line="240" w:lineRule="exact"/>
              <w:jc w:val="center"/>
              <w:rPr>
                <w:sz w:val="22"/>
                <w:szCs w:val="22"/>
                <w:rtl/>
              </w:rPr>
            </w:pPr>
            <w:r w:rsidRPr="00206585">
              <w:rPr>
                <w:rFonts w:hint="cs"/>
                <w:sz w:val="22"/>
                <w:szCs w:val="22"/>
                <w:rtl/>
              </w:rPr>
              <w:t>1,000</w:t>
            </w:r>
          </w:p>
        </w:tc>
      </w:tr>
      <w:tr w:rsidTr="00166712">
        <w:tblPrEx>
          <w:tblW w:w="0" w:type="auto"/>
          <w:jc w:val="center"/>
          <w:tblLayout w:type="fixed"/>
          <w:tblLook w:val="04A0"/>
        </w:tblPrEx>
        <w:trPr>
          <w:jc w:val="center"/>
        </w:trPr>
        <w:tc>
          <w:tcPr>
            <w:tcW w:w="3969" w:type="dxa"/>
          </w:tcPr>
          <w:p w:rsidR="008D4DFC" w:rsidRPr="00206585" w:rsidP="00166712">
            <w:pPr>
              <w:spacing w:before="80" w:after="80" w:line="240" w:lineRule="exact"/>
              <w:rPr>
                <w:sz w:val="22"/>
                <w:szCs w:val="22"/>
                <w:rtl/>
              </w:rPr>
            </w:pPr>
            <w:r w:rsidRPr="00206585">
              <w:rPr>
                <w:rFonts w:hint="cs"/>
                <w:sz w:val="22"/>
                <w:szCs w:val="22"/>
                <w:rtl/>
              </w:rPr>
              <w:t>אי</w:t>
            </w:r>
            <w:r w:rsidRPr="00206585" w:rsidR="007830E4">
              <w:rPr>
                <w:rFonts w:hint="cs"/>
                <w:sz w:val="22"/>
                <w:szCs w:val="22"/>
                <w:rtl/>
              </w:rPr>
              <w:t>-</w:t>
            </w:r>
            <w:r w:rsidRPr="00206585">
              <w:rPr>
                <w:rFonts w:hint="cs"/>
                <w:sz w:val="22"/>
                <w:szCs w:val="22"/>
                <w:rtl/>
              </w:rPr>
              <w:t>התאמת האוטובוס לקו כנקבע בהסכם</w:t>
            </w:r>
          </w:p>
        </w:tc>
        <w:tc>
          <w:tcPr>
            <w:tcW w:w="1700" w:type="dxa"/>
          </w:tcPr>
          <w:p w:rsidR="008D4DFC" w:rsidRPr="00206585" w:rsidP="00166712">
            <w:pPr>
              <w:spacing w:before="80" w:after="80" w:line="240" w:lineRule="exact"/>
              <w:jc w:val="center"/>
              <w:rPr>
                <w:sz w:val="22"/>
                <w:szCs w:val="22"/>
                <w:rtl/>
              </w:rPr>
            </w:pPr>
            <w:r w:rsidRPr="00206585">
              <w:rPr>
                <w:rFonts w:hint="cs"/>
                <w:sz w:val="22"/>
                <w:szCs w:val="22"/>
                <w:rtl/>
              </w:rPr>
              <w:t>1,500</w:t>
            </w:r>
          </w:p>
        </w:tc>
      </w:tr>
      <w:tr w:rsidTr="00836EB2">
        <w:tblPrEx>
          <w:tblW w:w="0" w:type="auto"/>
          <w:jc w:val="center"/>
          <w:tblLayout w:type="fixed"/>
          <w:tblLook w:val="04A0"/>
        </w:tblPrEx>
        <w:trPr>
          <w:trHeight w:val="489"/>
          <w:jc w:val="center"/>
        </w:trPr>
        <w:tc>
          <w:tcPr>
            <w:tcW w:w="3969" w:type="dxa"/>
          </w:tcPr>
          <w:p w:rsidR="008D4DFC" w:rsidRPr="00206585" w:rsidP="00166712">
            <w:pPr>
              <w:spacing w:before="80" w:after="80" w:line="240" w:lineRule="exact"/>
              <w:rPr>
                <w:sz w:val="22"/>
                <w:szCs w:val="22"/>
                <w:rtl/>
              </w:rPr>
            </w:pPr>
            <w:r w:rsidRPr="00206585">
              <w:rPr>
                <w:rFonts w:hint="cs"/>
                <w:sz w:val="22"/>
                <w:szCs w:val="22"/>
                <w:rtl/>
              </w:rPr>
              <w:t>אוטובוס לא מורשה</w:t>
            </w:r>
          </w:p>
        </w:tc>
        <w:tc>
          <w:tcPr>
            <w:tcW w:w="1700" w:type="dxa"/>
          </w:tcPr>
          <w:p w:rsidR="008D4DFC" w:rsidRPr="00206585" w:rsidP="00166712">
            <w:pPr>
              <w:spacing w:before="80" w:after="80" w:line="240" w:lineRule="exact"/>
              <w:jc w:val="center"/>
              <w:rPr>
                <w:sz w:val="22"/>
                <w:szCs w:val="22"/>
                <w:rtl/>
              </w:rPr>
            </w:pPr>
            <w:r w:rsidRPr="00206585">
              <w:rPr>
                <w:rFonts w:hint="cs"/>
                <w:sz w:val="22"/>
                <w:szCs w:val="22"/>
                <w:rtl/>
              </w:rPr>
              <w:t>1,500</w:t>
            </w:r>
          </w:p>
        </w:tc>
      </w:tr>
    </w:tbl>
    <w:p w:rsidR="00E02BC6" w:rsidRPr="0079763E" w:rsidP="00166712">
      <w:pPr>
        <w:spacing w:before="120"/>
        <w:jc w:val="left"/>
        <w:rPr>
          <w:sz w:val="22"/>
          <w:szCs w:val="22"/>
          <w:rtl/>
        </w:rPr>
      </w:pPr>
      <w:r w:rsidRPr="0079763E">
        <w:rPr>
          <w:rFonts w:hint="cs"/>
          <w:sz w:val="22"/>
          <w:szCs w:val="22"/>
          <w:rtl/>
        </w:rPr>
        <w:t>ה</w:t>
      </w:r>
      <w:r w:rsidRPr="0079763E" w:rsidR="00051809">
        <w:rPr>
          <w:rFonts w:hint="cs"/>
          <w:sz w:val="22"/>
          <w:szCs w:val="22"/>
          <w:rtl/>
        </w:rPr>
        <w:t xml:space="preserve">מקור: </w:t>
      </w:r>
      <w:r w:rsidRPr="0079763E" w:rsidR="00EA5D40">
        <w:rPr>
          <w:sz w:val="22"/>
          <w:szCs w:val="22"/>
          <w:rtl/>
        </w:rPr>
        <w:t>נתוני משרד התחבורה</w:t>
      </w:r>
      <w:r w:rsidRPr="0079763E" w:rsidR="0061435F">
        <w:rPr>
          <w:rFonts w:hint="cs"/>
          <w:sz w:val="22"/>
          <w:szCs w:val="22"/>
          <w:rtl/>
        </w:rPr>
        <w:t>.</w:t>
      </w:r>
    </w:p>
    <w:p w:rsidR="008D4DFC" w:rsidP="0079763E">
      <w:pPr>
        <w:pStyle w:val="a"/>
        <w:spacing w:line="269" w:lineRule="auto"/>
        <w:rPr>
          <w:rtl/>
        </w:rPr>
      </w:pPr>
    </w:p>
    <w:p w:rsidR="008D4DFC" w:rsidP="0079763E">
      <w:pPr>
        <w:spacing w:line="269" w:lineRule="auto"/>
        <w:ind w:left="312"/>
        <w:rPr>
          <w:rtl/>
        </w:rPr>
      </w:pPr>
      <w:r>
        <w:rPr>
          <w:rFonts w:hint="cs"/>
          <w:rtl/>
        </w:rPr>
        <w:t xml:space="preserve">יצוין כי </w:t>
      </w:r>
      <w:r w:rsidR="007830E4">
        <w:rPr>
          <w:rFonts w:hint="cs"/>
          <w:rtl/>
        </w:rPr>
        <w:t xml:space="preserve">גובה הקנסות שמשלמת אגד על ביצוע חריגה מההסכם נמוך מזה שמשלמים מרבית </w:t>
      </w:r>
      <w:r w:rsidR="00EC4B01">
        <w:rPr>
          <w:rFonts w:hint="cs"/>
          <w:rtl/>
        </w:rPr>
        <w:t xml:space="preserve">מפעילי </w:t>
      </w:r>
      <w:r w:rsidR="00EC4B01">
        <w:rPr>
          <w:rFonts w:hint="cs"/>
          <w:rtl/>
        </w:rPr>
        <w:t>תח"צ</w:t>
      </w:r>
      <w:r w:rsidR="00EC4B01">
        <w:rPr>
          <w:rFonts w:hint="cs"/>
          <w:rtl/>
        </w:rPr>
        <w:t xml:space="preserve"> (להלן - המפעילים) </w:t>
      </w:r>
      <w:r w:rsidR="007830E4">
        <w:rPr>
          <w:rFonts w:hint="cs"/>
          <w:rtl/>
        </w:rPr>
        <w:t xml:space="preserve">האחרים </w:t>
      </w:r>
      <w:r>
        <w:rPr>
          <w:rFonts w:hint="cs"/>
          <w:rtl/>
        </w:rPr>
        <w:t>ברחבי הארץ</w:t>
      </w:r>
      <w:r w:rsidR="007830E4">
        <w:rPr>
          <w:rFonts w:hint="cs"/>
          <w:rtl/>
        </w:rPr>
        <w:t>. זאת משום ש</w:t>
      </w:r>
      <w:r>
        <w:rPr>
          <w:rFonts w:hint="cs"/>
          <w:rtl/>
        </w:rPr>
        <w:t xml:space="preserve">גובה </w:t>
      </w:r>
      <w:r w:rsidRPr="00E70337">
        <w:rPr>
          <w:rtl/>
        </w:rPr>
        <w:t xml:space="preserve">הקנס </w:t>
      </w:r>
      <w:r>
        <w:rPr>
          <w:rFonts w:hint="cs"/>
          <w:rtl/>
        </w:rPr>
        <w:t xml:space="preserve">לכל סוג של חריגה נקבע על פי </w:t>
      </w:r>
      <w:r w:rsidR="00C54B30">
        <w:rPr>
          <w:rFonts w:hint="cs"/>
          <w:rtl/>
        </w:rPr>
        <w:t>ה</w:t>
      </w:r>
      <w:r>
        <w:rPr>
          <w:rFonts w:hint="cs"/>
          <w:rtl/>
        </w:rPr>
        <w:t>הצע</w:t>
      </w:r>
      <w:r w:rsidR="00C54B30">
        <w:rPr>
          <w:rFonts w:hint="cs"/>
          <w:rtl/>
        </w:rPr>
        <w:t xml:space="preserve">ה שהגישו </w:t>
      </w:r>
      <w:r w:rsidR="007830E4">
        <w:rPr>
          <w:rFonts w:hint="cs"/>
          <w:rtl/>
        </w:rPr>
        <w:t xml:space="preserve">המפעילים </w:t>
      </w:r>
      <w:r>
        <w:rPr>
          <w:rFonts w:hint="cs"/>
          <w:rtl/>
        </w:rPr>
        <w:t xml:space="preserve">במכרזים לאשכולות </w:t>
      </w:r>
      <w:r w:rsidR="00EC4B01">
        <w:rPr>
          <w:rFonts w:hint="cs"/>
          <w:rtl/>
        </w:rPr>
        <w:t>התח"צ</w:t>
      </w:r>
      <w:r w:rsidR="00EC4B01">
        <w:rPr>
          <w:rFonts w:hint="cs"/>
          <w:rtl/>
        </w:rPr>
        <w:t xml:space="preserve"> </w:t>
      </w:r>
      <w:r>
        <w:rPr>
          <w:rFonts w:hint="cs"/>
          <w:rtl/>
        </w:rPr>
        <w:t>השונים</w:t>
      </w:r>
      <w:r w:rsidR="00C54B30">
        <w:rPr>
          <w:rFonts w:hint="cs"/>
          <w:rtl/>
        </w:rPr>
        <w:t>,</w:t>
      </w:r>
      <w:r>
        <w:rPr>
          <w:rFonts w:hint="cs"/>
          <w:rtl/>
        </w:rPr>
        <w:t xml:space="preserve"> </w:t>
      </w:r>
      <w:r w:rsidR="007830E4">
        <w:rPr>
          <w:rFonts w:hint="cs"/>
          <w:rtl/>
        </w:rPr>
        <w:t>והצעתם</w:t>
      </w:r>
      <w:r>
        <w:rPr>
          <w:rFonts w:hint="cs"/>
          <w:rtl/>
        </w:rPr>
        <w:t xml:space="preserve"> התבססה על מכפיל לגובה </w:t>
      </w:r>
      <w:r w:rsidR="00C54B30">
        <w:rPr>
          <w:rFonts w:hint="cs"/>
          <w:rtl/>
        </w:rPr>
        <w:t>ה</w:t>
      </w:r>
      <w:r>
        <w:rPr>
          <w:rFonts w:hint="cs"/>
          <w:rtl/>
        </w:rPr>
        <w:t xml:space="preserve">קנס </w:t>
      </w:r>
      <w:r w:rsidR="00C54B30">
        <w:rPr>
          <w:rFonts w:hint="cs"/>
          <w:rtl/>
        </w:rPr>
        <w:t>ה</w:t>
      </w:r>
      <w:r>
        <w:rPr>
          <w:rFonts w:hint="cs"/>
          <w:rtl/>
        </w:rPr>
        <w:t>בסיסי שנקבע במסמכי המכרז</w:t>
      </w:r>
      <w:r w:rsidR="007830E4">
        <w:rPr>
          <w:rFonts w:hint="cs"/>
          <w:rtl/>
        </w:rPr>
        <w:t xml:space="preserve"> ואשר </w:t>
      </w:r>
      <w:r>
        <w:rPr>
          <w:rFonts w:hint="cs"/>
          <w:rtl/>
        </w:rPr>
        <w:t>התבסס על הקנסות</w:t>
      </w:r>
      <w:r w:rsidR="009A7210">
        <w:rPr>
          <w:rFonts w:hint="cs"/>
          <w:rtl/>
        </w:rPr>
        <w:t xml:space="preserve"> </w:t>
      </w:r>
      <w:r>
        <w:rPr>
          <w:rFonts w:hint="cs"/>
          <w:rtl/>
        </w:rPr>
        <w:t xml:space="preserve">שנקבעו בהסכם עם אגד. על מנת לזכות בניקוד גבוה ככל האפשר הציעו </w:t>
      </w:r>
      <w:r w:rsidR="00EC4B01">
        <w:rPr>
          <w:rFonts w:hint="cs"/>
          <w:rtl/>
        </w:rPr>
        <w:t>המפעילים</w:t>
      </w:r>
      <w:r>
        <w:rPr>
          <w:rFonts w:hint="cs"/>
          <w:rtl/>
        </w:rPr>
        <w:t xml:space="preserve"> קנס </w:t>
      </w:r>
      <w:r w:rsidR="00EC4B01">
        <w:rPr>
          <w:rFonts w:hint="cs"/>
          <w:rtl/>
        </w:rPr>
        <w:t xml:space="preserve">שגובהו </w:t>
      </w:r>
      <w:r>
        <w:rPr>
          <w:rFonts w:hint="cs"/>
          <w:rtl/>
        </w:rPr>
        <w:t>יהיה פי חמישה מגובה הקנס הבסיסי</w:t>
      </w:r>
      <w:r w:rsidR="00EC4B01">
        <w:rPr>
          <w:rFonts w:hint="cs"/>
          <w:rtl/>
        </w:rPr>
        <w:t xml:space="preserve">. </w:t>
      </w:r>
      <w:r w:rsidR="001F4A92">
        <w:rPr>
          <w:rFonts w:hint="cs"/>
          <w:rtl/>
        </w:rPr>
        <w:t>הצעתם התבססה</w:t>
      </w:r>
      <w:r w:rsidR="00EC4B01">
        <w:rPr>
          <w:rFonts w:hint="cs"/>
          <w:rtl/>
        </w:rPr>
        <w:t xml:space="preserve"> </w:t>
      </w:r>
      <w:r w:rsidR="001F4A92">
        <w:rPr>
          <w:rFonts w:hint="cs"/>
          <w:rtl/>
        </w:rPr>
        <w:t xml:space="preserve">בין </w:t>
      </w:r>
      <w:r w:rsidR="00EC4B01">
        <w:rPr>
          <w:rFonts w:hint="cs"/>
          <w:rtl/>
        </w:rPr>
        <w:t xml:space="preserve">היתר על שיטת בקרה מדגמית </w:t>
      </w:r>
      <w:r w:rsidR="00EC4B01">
        <w:rPr>
          <w:rFonts w:hint="cs"/>
          <w:rtl/>
        </w:rPr>
        <w:t xml:space="preserve">שהייתה </w:t>
      </w:r>
      <w:r w:rsidR="0079552B">
        <w:rPr>
          <w:rFonts w:hint="cs"/>
          <w:rtl/>
        </w:rPr>
        <w:t>נהוגה</w:t>
      </w:r>
      <w:r w:rsidR="00EC4B01">
        <w:rPr>
          <w:rFonts w:hint="cs"/>
          <w:rtl/>
        </w:rPr>
        <w:t xml:space="preserve"> בעת עריכת המכרזים, מאחר שהסיכון "להיתפס" על חריגות נמוך בהרבה ממצב של בקרה אלקטרונית מלאה</w:t>
      </w:r>
      <w:r>
        <w:rPr>
          <w:rStyle w:val="FootnoteReference"/>
          <w:rtl/>
        </w:rPr>
        <w:footnoteReference w:id="23"/>
      </w:r>
      <w:r w:rsidR="00EC4B01">
        <w:rPr>
          <w:rFonts w:hint="cs"/>
          <w:rtl/>
        </w:rPr>
        <w:t>.</w:t>
      </w:r>
    </w:p>
    <w:p w:rsidR="008D4DFC" w:rsidP="0079763E">
      <w:pPr>
        <w:pStyle w:val="a"/>
        <w:spacing w:line="269" w:lineRule="auto"/>
        <w:rPr>
          <w:rtl/>
        </w:rPr>
      </w:pPr>
    </w:p>
    <w:p w:rsidR="008D4DFC" w:rsidP="00C7633D">
      <w:pPr>
        <w:spacing w:line="269" w:lineRule="auto"/>
        <w:ind w:left="312"/>
        <w:rPr>
          <w:rtl/>
        </w:rPr>
      </w:pPr>
      <w:r>
        <w:rPr>
          <w:rFonts w:hint="cs"/>
          <w:rtl/>
        </w:rPr>
        <w:t xml:space="preserve">לאור </w:t>
      </w:r>
      <w:r w:rsidRPr="00C46840" w:rsidR="00EA5D40">
        <w:rPr>
          <w:rtl/>
        </w:rPr>
        <w:t xml:space="preserve">שיפורים טכנולוגיים החליט משרד התחבורה כי משנת 2018 </w:t>
      </w:r>
      <w:r w:rsidR="00922B73">
        <w:rPr>
          <w:rFonts w:hint="cs"/>
          <w:rtl/>
        </w:rPr>
        <w:t xml:space="preserve">הבקרה </w:t>
      </w:r>
      <w:r w:rsidR="003A29A1">
        <w:rPr>
          <w:rFonts w:hint="cs"/>
          <w:rtl/>
        </w:rPr>
        <w:t xml:space="preserve">על רמת השירות </w:t>
      </w:r>
      <w:r w:rsidR="00922B73">
        <w:rPr>
          <w:rFonts w:hint="cs"/>
          <w:rtl/>
        </w:rPr>
        <w:t xml:space="preserve">תהיה </w:t>
      </w:r>
      <w:r w:rsidRPr="00C46840" w:rsidR="00EA5D40">
        <w:rPr>
          <w:rtl/>
        </w:rPr>
        <w:t xml:space="preserve">אלקטרונית ולא </w:t>
      </w:r>
      <w:r>
        <w:rPr>
          <w:rFonts w:hint="cs"/>
          <w:rtl/>
        </w:rPr>
        <w:t xml:space="preserve">תיעשה יותר </w:t>
      </w:r>
      <w:r w:rsidR="00922B73">
        <w:rPr>
          <w:rFonts w:hint="cs"/>
          <w:rtl/>
        </w:rPr>
        <w:t xml:space="preserve">בידי </w:t>
      </w:r>
      <w:r w:rsidRPr="00C46840" w:rsidR="00EA5D40">
        <w:rPr>
          <w:rtl/>
        </w:rPr>
        <w:t>מפקח</w:t>
      </w:r>
      <w:r w:rsidR="001F4A92">
        <w:rPr>
          <w:rFonts w:hint="cs"/>
          <w:rtl/>
        </w:rPr>
        <w:t>,</w:t>
      </w:r>
      <w:r w:rsidRPr="00C46840" w:rsidR="00EA5D40">
        <w:rPr>
          <w:rtl/>
        </w:rPr>
        <w:t xml:space="preserve"> מדג</w:t>
      </w:r>
      <w:r w:rsidR="001F4A92">
        <w:rPr>
          <w:rFonts w:hint="cs"/>
          <w:rtl/>
        </w:rPr>
        <w:t>מים ותל</w:t>
      </w:r>
      <w:r w:rsidR="0063356E">
        <w:rPr>
          <w:rFonts w:hint="cs"/>
          <w:rtl/>
        </w:rPr>
        <w:t>ו</w:t>
      </w:r>
      <w:r w:rsidR="001F4A92">
        <w:rPr>
          <w:rFonts w:hint="cs"/>
          <w:rtl/>
        </w:rPr>
        <w:t>נות הציבור</w:t>
      </w:r>
      <w:r w:rsidRPr="00C46840" w:rsidR="00EA5D40">
        <w:rPr>
          <w:rtl/>
        </w:rPr>
        <w:t xml:space="preserve">. הבקרה האלקטרונית </w:t>
      </w:r>
      <w:r w:rsidR="00922B73">
        <w:rPr>
          <w:rFonts w:hint="cs"/>
          <w:rtl/>
        </w:rPr>
        <w:t xml:space="preserve">היא </w:t>
      </w:r>
      <w:r w:rsidRPr="00C46840" w:rsidR="00EA5D40">
        <w:rPr>
          <w:rtl/>
        </w:rPr>
        <w:t>מדויקת</w:t>
      </w:r>
      <w:r w:rsidR="00C54B30">
        <w:rPr>
          <w:rFonts w:hint="cs"/>
          <w:rtl/>
        </w:rPr>
        <w:t xml:space="preserve"> ורחבה</w:t>
      </w:r>
      <w:r w:rsidR="00922B73">
        <w:rPr>
          <w:rFonts w:hint="cs"/>
          <w:rtl/>
        </w:rPr>
        <w:t xml:space="preserve"> יותר</w:t>
      </w:r>
      <w:r w:rsidR="00695922">
        <w:rPr>
          <w:rFonts w:hint="cs"/>
          <w:rtl/>
        </w:rPr>
        <w:t xml:space="preserve"> </w:t>
      </w:r>
      <w:r w:rsidRPr="00C46840" w:rsidR="00EA5D40">
        <w:rPr>
          <w:rtl/>
        </w:rPr>
        <w:t>ובשיעור של 100%.</w:t>
      </w:r>
      <w:r w:rsidR="00A93331">
        <w:rPr>
          <w:rFonts w:hint="cs"/>
          <w:rtl/>
        </w:rPr>
        <w:t xml:space="preserve"> </w:t>
      </w:r>
      <w:r w:rsidR="00EA5D40">
        <w:rPr>
          <w:rFonts w:hint="cs"/>
          <w:rtl/>
        </w:rPr>
        <w:t xml:space="preserve">בעקבות </w:t>
      </w:r>
      <w:r w:rsidR="00922B73">
        <w:rPr>
          <w:rFonts w:hint="cs"/>
          <w:rtl/>
        </w:rPr>
        <w:t xml:space="preserve">כך, </w:t>
      </w:r>
      <w:r w:rsidR="00EC4B01">
        <w:rPr>
          <w:rFonts w:hint="cs"/>
          <w:rtl/>
        </w:rPr>
        <w:t xml:space="preserve">הגישו </w:t>
      </w:r>
      <w:r w:rsidR="00EA5D40">
        <w:rPr>
          <w:rFonts w:hint="cs"/>
          <w:rtl/>
        </w:rPr>
        <w:t xml:space="preserve">שבעה מפעילי </w:t>
      </w:r>
      <w:r w:rsidR="00EA5D40">
        <w:rPr>
          <w:rFonts w:hint="cs"/>
          <w:rtl/>
        </w:rPr>
        <w:t>תח</w:t>
      </w:r>
      <w:r w:rsidR="00045F92">
        <w:rPr>
          <w:rFonts w:hint="cs"/>
          <w:rtl/>
        </w:rPr>
        <w:t>"צ</w:t>
      </w:r>
      <w:r w:rsidR="00EA5D40">
        <w:rPr>
          <w:rFonts w:hint="cs"/>
          <w:rtl/>
        </w:rPr>
        <w:t xml:space="preserve"> </w:t>
      </w:r>
      <w:r w:rsidR="00EC4B01">
        <w:rPr>
          <w:rFonts w:hint="cs"/>
          <w:rtl/>
        </w:rPr>
        <w:t>בקשה</w:t>
      </w:r>
      <w:r w:rsidR="00922B73">
        <w:rPr>
          <w:rFonts w:hint="cs"/>
          <w:rtl/>
        </w:rPr>
        <w:t xml:space="preserve"> </w:t>
      </w:r>
      <w:r w:rsidR="00EA5D40">
        <w:rPr>
          <w:rFonts w:hint="cs"/>
          <w:rtl/>
        </w:rPr>
        <w:t>לבית המשפט</w:t>
      </w:r>
      <w:r w:rsidR="00EC4B01">
        <w:rPr>
          <w:rFonts w:hint="cs"/>
          <w:rtl/>
        </w:rPr>
        <w:t xml:space="preserve"> המחוזי בירושלים</w:t>
      </w:r>
      <w:r w:rsidR="00530C40">
        <w:rPr>
          <w:rFonts w:hint="cs"/>
          <w:rtl/>
        </w:rPr>
        <w:t xml:space="preserve"> </w:t>
      </w:r>
      <w:r w:rsidR="00EC4B01">
        <w:rPr>
          <w:rFonts w:hint="cs"/>
          <w:rtl/>
        </w:rPr>
        <w:t>(אגד לא הייתה חלק מהמפעילים שהגישו את הבקשה)</w:t>
      </w:r>
      <w:r>
        <w:rPr>
          <w:rFonts w:hint="cs"/>
          <w:rtl/>
        </w:rPr>
        <w:t xml:space="preserve"> שיקבע</w:t>
      </w:r>
      <w:r w:rsidR="0062062D">
        <w:rPr>
          <w:rFonts w:hint="cs"/>
          <w:rtl/>
        </w:rPr>
        <w:t xml:space="preserve"> </w:t>
      </w:r>
      <w:r w:rsidRPr="00FC6F25" w:rsidR="00FC6F25">
        <w:rPr>
          <w:rtl/>
        </w:rPr>
        <w:t xml:space="preserve">כי משרד התחבורה אינו רשאי לבקר את פעילות המפעילים באמצעות בקרה אלקטרונית </w:t>
      </w:r>
      <w:r>
        <w:rPr>
          <w:rFonts w:hint="cs"/>
          <w:rtl/>
        </w:rPr>
        <w:t>ו</w:t>
      </w:r>
      <w:r w:rsidRPr="00FC6F25" w:rsidR="00FC6F25">
        <w:rPr>
          <w:rtl/>
        </w:rPr>
        <w:t xml:space="preserve">אינו רשאי לבצע בקרה מלאה </w:t>
      </w:r>
      <w:r>
        <w:rPr>
          <w:rFonts w:hint="cs"/>
          <w:rtl/>
        </w:rPr>
        <w:t>ע</w:t>
      </w:r>
      <w:r w:rsidRPr="00FC6F25" w:rsidR="00FC6F25">
        <w:rPr>
          <w:rtl/>
        </w:rPr>
        <w:t>ל הפעילות אלא בקרה מדגמית</w:t>
      </w:r>
      <w:r>
        <w:rPr>
          <w:rFonts w:hint="cs"/>
          <w:rtl/>
        </w:rPr>
        <w:t xml:space="preserve"> בלבד</w:t>
      </w:r>
      <w:r w:rsidRPr="00FC6F25" w:rsidR="00FC6F25">
        <w:rPr>
          <w:rtl/>
        </w:rPr>
        <w:t>. טענת המפעילים ה</w:t>
      </w:r>
      <w:r w:rsidR="002473BB">
        <w:rPr>
          <w:rFonts w:hint="cs"/>
          <w:rtl/>
        </w:rPr>
        <w:t>י</w:t>
      </w:r>
      <w:r w:rsidRPr="00FC6F25" w:rsidR="00FC6F25">
        <w:rPr>
          <w:rtl/>
        </w:rPr>
        <w:t>יתה כי בעת החתימה על הסכמי ההפעלה הבקרה על רמת השירות הי</w:t>
      </w:r>
      <w:r w:rsidR="00FF3EFE">
        <w:rPr>
          <w:rFonts w:hint="cs"/>
          <w:rtl/>
        </w:rPr>
        <w:t>י</w:t>
      </w:r>
      <w:r w:rsidRPr="00FC6F25" w:rsidR="00FC6F25">
        <w:rPr>
          <w:rtl/>
        </w:rPr>
        <w:t>תה בקרה אנושית</w:t>
      </w:r>
      <w:r>
        <w:rPr>
          <w:rFonts w:hint="cs"/>
          <w:rtl/>
        </w:rPr>
        <w:t>,</w:t>
      </w:r>
      <w:r w:rsidRPr="00FC6F25" w:rsidR="00FC6F25">
        <w:rPr>
          <w:rtl/>
        </w:rPr>
        <w:t xml:space="preserve"> </w:t>
      </w:r>
      <w:r>
        <w:rPr>
          <w:rFonts w:hint="cs"/>
          <w:rtl/>
        </w:rPr>
        <w:t xml:space="preserve">ולכן </w:t>
      </w:r>
      <w:r w:rsidRPr="00FC6F25" w:rsidR="00FC6F25">
        <w:rPr>
          <w:rtl/>
        </w:rPr>
        <w:t xml:space="preserve">מספר ההפרות שהתגלו היו מעטות יותר </w:t>
      </w:r>
      <w:r>
        <w:rPr>
          <w:rFonts w:hint="cs"/>
          <w:rtl/>
        </w:rPr>
        <w:t>מאלו שצפויות להתגלות</w:t>
      </w:r>
      <w:r w:rsidRPr="00FC6F25" w:rsidR="00FC6F25">
        <w:rPr>
          <w:rtl/>
        </w:rPr>
        <w:t xml:space="preserve"> לאחר הפעלת הבקרה האלקטרונית</w:t>
      </w:r>
      <w:r>
        <w:rPr>
          <w:rStyle w:val="FootnoteReference"/>
          <w:rtl/>
        </w:rPr>
        <w:footnoteReference w:id="24"/>
      </w:r>
      <w:r w:rsidR="00FC6F25">
        <w:rPr>
          <w:rFonts w:hint="cs"/>
          <w:rtl/>
        </w:rPr>
        <w:t>.</w:t>
      </w:r>
      <w:r w:rsidR="00EA5D40">
        <w:rPr>
          <w:rFonts w:hint="cs"/>
          <w:rtl/>
        </w:rPr>
        <w:t xml:space="preserve"> </w:t>
      </w:r>
      <w:r w:rsidR="00A93331">
        <w:rPr>
          <w:rFonts w:hint="cs"/>
          <w:rtl/>
        </w:rPr>
        <w:t xml:space="preserve">בד בבד עם הגשת </w:t>
      </w:r>
      <w:r w:rsidR="00FC6F25">
        <w:rPr>
          <w:rFonts w:hint="cs"/>
          <w:rtl/>
        </w:rPr>
        <w:t xml:space="preserve">הבקשה </w:t>
      </w:r>
      <w:r w:rsidR="00A93331">
        <w:rPr>
          <w:rFonts w:hint="cs"/>
          <w:rtl/>
        </w:rPr>
        <w:t xml:space="preserve">התקיים משא ומתן בין משרד התחבורה </w:t>
      </w:r>
      <w:r w:rsidR="00922B73">
        <w:rPr>
          <w:rFonts w:hint="cs"/>
          <w:rtl/>
        </w:rPr>
        <w:t>ל</w:t>
      </w:r>
      <w:r w:rsidR="00A93331">
        <w:rPr>
          <w:rFonts w:hint="cs"/>
          <w:rtl/>
        </w:rPr>
        <w:t>מפעילים</w:t>
      </w:r>
      <w:r w:rsidR="00695922">
        <w:rPr>
          <w:rFonts w:hint="cs"/>
          <w:rtl/>
        </w:rPr>
        <w:t>. עם סיום המשא ומתן מ</w:t>
      </w:r>
      <w:r w:rsidR="00A93331">
        <w:rPr>
          <w:rFonts w:hint="cs"/>
          <w:rtl/>
        </w:rPr>
        <w:t xml:space="preserve">שכו </w:t>
      </w:r>
      <w:r w:rsidR="00922B73">
        <w:rPr>
          <w:rFonts w:hint="cs"/>
          <w:rtl/>
        </w:rPr>
        <w:t xml:space="preserve">המפעילים </w:t>
      </w:r>
      <w:r w:rsidR="00A93331">
        <w:rPr>
          <w:rFonts w:hint="cs"/>
          <w:rtl/>
        </w:rPr>
        <w:t xml:space="preserve">את </w:t>
      </w:r>
      <w:r w:rsidR="00FC6F25">
        <w:rPr>
          <w:rFonts w:hint="cs"/>
          <w:rtl/>
        </w:rPr>
        <w:t xml:space="preserve">בקשתם </w:t>
      </w:r>
      <w:r w:rsidR="00A93331">
        <w:rPr>
          <w:rFonts w:hint="cs"/>
          <w:rtl/>
        </w:rPr>
        <w:t xml:space="preserve">בתמורה </w:t>
      </w:r>
      <w:r w:rsidR="00922B73">
        <w:rPr>
          <w:rFonts w:hint="cs"/>
          <w:rtl/>
        </w:rPr>
        <w:t xml:space="preserve">להפחתת הקנס ב-42% עבור כל </w:t>
      </w:r>
      <w:r w:rsidR="00A93331">
        <w:rPr>
          <w:rFonts w:hint="cs"/>
          <w:rtl/>
        </w:rPr>
        <w:t>מפעיל שיסכים לעבור לבקרה אלקטרונית</w:t>
      </w:r>
      <w:r w:rsidR="00EE7E8C">
        <w:rPr>
          <w:rFonts w:hint="cs"/>
          <w:rtl/>
        </w:rPr>
        <w:t xml:space="preserve"> </w:t>
      </w:r>
      <w:r w:rsidR="00A93331">
        <w:rPr>
          <w:rFonts w:hint="cs"/>
          <w:rtl/>
        </w:rPr>
        <w:t xml:space="preserve">החל </w:t>
      </w:r>
      <w:r w:rsidR="002473BB">
        <w:rPr>
          <w:rFonts w:hint="cs"/>
          <w:rtl/>
        </w:rPr>
        <w:t>ב</w:t>
      </w:r>
      <w:r w:rsidR="00A93331">
        <w:rPr>
          <w:rFonts w:hint="cs"/>
          <w:rtl/>
        </w:rPr>
        <w:t>ינואר 2019.</w:t>
      </w:r>
    </w:p>
    <w:p w:rsidR="008D4DFC" w:rsidP="0079763E">
      <w:pPr>
        <w:pStyle w:val="a"/>
        <w:spacing w:line="269" w:lineRule="auto"/>
        <w:rPr>
          <w:rtl/>
        </w:rPr>
      </w:pPr>
    </w:p>
    <w:p w:rsidR="0062089B" w:rsidP="0079763E">
      <w:pPr>
        <w:spacing w:line="269" w:lineRule="auto"/>
        <w:ind w:left="312"/>
        <w:rPr>
          <w:rtl/>
        </w:rPr>
      </w:pPr>
      <w:r>
        <w:rPr>
          <w:rFonts w:hint="cs"/>
          <w:rtl/>
        </w:rPr>
        <w:t xml:space="preserve">בעקבות פשרה זו פנה יו"ר מזכירות אגד למנהל אגף הפיקוח במשרד התחבורה בבקשה לדחות את יישום הבקרה האלקטרונית </w:t>
      </w:r>
      <w:r w:rsidR="00860AB0">
        <w:rPr>
          <w:rFonts w:hint="cs"/>
          <w:rtl/>
        </w:rPr>
        <w:t>ל</w:t>
      </w:r>
      <w:r>
        <w:rPr>
          <w:rFonts w:hint="cs"/>
          <w:rtl/>
        </w:rPr>
        <w:t xml:space="preserve">-1.4.19. בפנייתו זו ציין יו"ר </w:t>
      </w:r>
      <w:r w:rsidR="00860AB0">
        <w:rPr>
          <w:rFonts w:hint="cs"/>
          <w:rtl/>
        </w:rPr>
        <w:t>ה</w:t>
      </w:r>
      <w:r>
        <w:rPr>
          <w:rFonts w:hint="cs"/>
          <w:rtl/>
        </w:rPr>
        <w:t>מזכירות כי "דחייה זו נועדה לאפשר לאגד להיער</w:t>
      </w:r>
      <w:r>
        <w:rPr>
          <w:rFonts w:hint="eastAsia"/>
          <w:rtl/>
        </w:rPr>
        <w:t>ך</w:t>
      </w:r>
      <w:r>
        <w:rPr>
          <w:rFonts w:hint="cs"/>
          <w:rtl/>
        </w:rPr>
        <w:t xml:space="preserve"> מבחינה טכנולוגית ותפעולית ליישום מנגנון הבקרה החדש</w:t>
      </w:r>
      <w:r w:rsidR="006E53A1">
        <w:rPr>
          <w:rFonts w:hint="cs"/>
          <w:rtl/>
        </w:rPr>
        <w:t>"</w:t>
      </w:r>
      <w:r>
        <w:rPr>
          <w:rFonts w:hint="cs"/>
          <w:rtl/>
        </w:rPr>
        <w:t>.</w:t>
      </w:r>
      <w:r w:rsidR="00D64C7F">
        <w:rPr>
          <w:rFonts w:hint="cs"/>
          <w:rtl/>
        </w:rPr>
        <w:t xml:space="preserve"> משרד התחבורה נעתר לבקשת אגד</w:t>
      </w:r>
      <w:r w:rsidR="006179E0">
        <w:rPr>
          <w:rFonts w:hint="cs"/>
          <w:rtl/>
        </w:rPr>
        <w:t>,</w:t>
      </w:r>
      <w:r w:rsidR="0079763E">
        <w:rPr>
          <w:rFonts w:hint="cs"/>
          <w:rtl/>
        </w:rPr>
        <w:t xml:space="preserve"> </w:t>
      </w:r>
      <w:r w:rsidR="00D64C7F">
        <w:rPr>
          <w:rFonts w:hint="cs"/>
          <w:rtl/>
        </w:rPr>
        <w:t>ובעקבות כך</w:t>
      </w:r>
      <w:r w:rsidR="006179E0">
        <w:rPr>
          <w:rFonts w:hint="cs"/>
          <w:rtl/>
        </w:rPr>
        <w:t xml:space="preserve"> היא חתמה על הסכם עם משרד התחבורה </w:t>
      </w:r>
      <w:r w:rsidR="00D64C7F">
        <w:rPr>
          <w:rFonts w:hint="cs"/>
          <w:rtl/>
        </w:rPr>
        <w:t>למעבר לבקרה אלקטרונית ו</w:t>
      </w:r>
      <w:r w:rsidR="006179E0">
        <w:rPr>
          <w:rFonts w:hint="cs"/>
          <w:rtl/>
        </w:rPr>
        <w:t xml:space="preserve">מנגד </w:t>
      </w:r>
      <w:r w:rsidR="00D64C7F">
        <w:rPr>
          <w:rFonts w:hint="cs"/>
          <w:rtl/>
        </w:rPr>
        <w:t xml:space="preserve">להפחתת 42% מהקנסות, והוא </w:t>
      </w:r>
      <w:r w:rsidR="00304CBA">
        <w:rPr>
          <w:rFonts w:hint="cs"/>
          <w:rtl/>
        </w:rPr>
        <w:t>מ</w:t>
      </w:r>
      <w:r w:rsidR="00D64C7F">
        <w:rPr>
          <w:rFonts w:hint="cs"/>
          <w:rtl/>
        </w:rPr>
        <w:t>יושם מתחילת אפריל 2019.</w:t>
      </w:r>
    </w:p>
    <w:p w:rsidR="008D4DFC" w:rsidP="0079763E">
      <w:pPr>
        <w:pStyle w:val="a"/>
        <w:spacing w:line="269" w:lineRule="auto"/>
        <w:rPr>
          <w:rtl/>
        </w:rPr>
      </w:pPr>
    </w:p>
    <w:p w:rsidR="001E6C12" w:rsidP="0079763E">
      <w:pPr>
        <w:pStyle w:val="ListParagraph"/>
        <w:spacing w:line="269" w:lineRule="auto"/>
        <w:ind w:left="340"/>
        <w:rPr>
          <w:rtl/>
        </w:rPr>
      </w:pPr>
      <w:r>
        <w:rPr>
          <w:rFonts w:hint="cs"/>
          <w:rtl/>
        </w:rPr>
        <w:t xml:space="preserve">בהתאם </w:t>
      </w:r>
      <w:r w:rsidR="00FC6F25">
        <w:rPr>
          <w:rFonts w:hint="cs"/>
          <w:rtl/>
        </w:rPr>
        <w:t xml:space="preserve">להסכם ההפעלה של המדינה </w:t>
      </w:r>
      <w:r w:rsidR="006B0531">
        <w:rPr>
          <w:rFonts w:hint="cs"/>
          <w:rtl/>
        </w:rPr>
        <w:t xml:space="preserve">עם </w:t>
      </w:r>
      <w:r w:rsidR="00FC6F25">
        <w:rPr>
          <w:rFonts w:hint="cs"/>
          <w:rtl/>
        </w:rPr>
        <w:t>אגד</w:t>
      </w:r>
      <w:r>
        <w:rPr>
          <w:rFonts w:hint="cs"/>
          <w:rtl/>
        </w:rPr>
        <w:t xml:space="preserve"> קנסה המדינה את </w:t>
      </w:r>
      <w:r w:rsidR="00A93331">
        <w:rPr>
          <w:rFonts w:hint="cs"/>
          <w:rtl/>
        </w:rPr>
        <w:t xml:space="preserve">אגד </w:t>
      </w:r>
      <w:r>
        <w:rPr>
          <w:rFonts w:hint="cs"/>
          <w:rtl/>
        </w:rPr>
        <w:t>על חריגות מתנאי</w:t>
      </w:r>
      <w:r w:rsidR="00A93331">
        <w:rPr>
          <w:rFonts w:hint="cs"/>
          <w:rtl/>
        </w:rPr>
        <w:t xml:space="preserve"> </w:t>
      </w:r>
      <w:r>
        <w:rPr>
          <w:rFonts w:hint="cs"/>
          <w:rtl/>
        </w:rPr>
        <w:t xml:space="preserve">ההסכם. על פי </w:t>
      </w:r>
      <w:r w:rsidR="00EA1D4A">
        <w:rPr>
          <w:rFonts w:hint="cs"/>
          <w:rtl/>
        </w:rPr>
        <w:t>ה</w:t>
      </w:r>
      <w:r>
        <w:rPr>
          <w:rFonts w:hint="cs"/>
          <w:rtl/>
        </w:rPr>
        <w:t xml:space="preserve">הסבר </w:t>
      </w:r>
      <w:r w:rsidR="00EA1D4A">
        <w:rPr>
          <w:rFonts w:hint="cs"/>
          <w:rtl/>
        </w:rPr>
        <w:t xml:space="preserve">של </w:t>
      </w:r>
      <w:r>
        <w:rPr>
          <w:rFonts w:hint="cs"/>
          <w:rtl/>
        </w:rPr>
        <w:t xml:space="preserve">משרד התחבורה למשרד מבקר המדינה במהלך הביקורת, סכומי הקנסות המוסכמים על פי ההסכם עם </w:t>
      </w:r>
      <w:r w:rsidR="00A93331">
        <w:rPr>
          <w:rFonts w:hint="cs"/>
          <w:rtl/>
        </w:rPr>
        <w:t>אגד</w:t>
      </w:r>
      <w:r>
        <w:rPr>
          <w:rFonts w:hint="cs"/>
          <w:rtl/>
        </w:rPr>
        <w:t xml:space="preserve"> </w:t>
      </w:r>
      <w:r w:rsidR="00EA1D4A">
        <w:rPr>
          <w:rFonts w:hint="cs"/>
          <w:rtl/>
        </w:rPr>
        <w:t xml:space="preserve">נקבעים </w:t>
      </w:r>
      <w:r>
        <w:rPr>
          <w:rFonts w:hint="cs"/>
          <w:rtl/>
        </w:rPr>
        <w:t>על סמך ממצאים שמקורם בבדיקות של אגף הבקרה</w:t>
      </w:r>
      <w:r w:rsidR="00A93331">
        <w:rPr>
          <w:rFonts w:hint="cs"/>
          <w:rtl/>
        </w:rPr>
        <w:t xml:space="preserve"> </w:t>
      </w:r>
      <w:r>
        <w:rPr>
          <w:rFonts w:hint="cs"/>
          <w:rtl/>
        </w:rPr>
        <w:t xml:space="preserve">(בקרה תפעולית) ועל סמך ממצאים שמקורם בתלונות הציבור (אכיפה </w:t>
      </w:r>
      <w:r>
        <w:rPr>
          <w:rFonts w:hint="cs"/>
          <w:rtl/>
        </w:rPr>
        <w:t>מינהלית</w:t>
      </w:r>
      <w:r>
        <w:rPr>
          <w:rFonts w:hint="cs"/>
          <w:rtl/>
        </w:rPr>
        <w:t xml:space="preserve">). בהתאם לכך </w:t>
      </w:r>
      <w:r w:rsidR="006B0531">
        <w:rPr>
          <w:rFonts w:hint="cs"/>
          <w:rtl/>
        </w:rPr>
        <w:t xml:space="preserve">אגף הבקרה מעביר </w:t>
      </w:r>
      <w:r w:rsidR="00EA1D4A">
        <w:rPr>
          <w:rFonts w:hint="cs"/>
          <w:rtl/>
        </w:rPr>
        <w:t xml:space="preserve">בכל חודש </w:t>
      </w:r>
      <w:r>
        <w:rPr>
          <w:rFonts w:hint="cs"/>
          <w:rtl/>
        </w:rPr>
        <w:t xml:space="preserve">לאגף הכלכלה מסמך חתום המפרט את סכומי הקנסות והפיצויים המוסכמים </w:t>
      </w:r>
      <w:r w:rsidR="00A66A44">
        <w:rPr>
          <w:rFonts w:hint="cs"/>
          <w:rtl/>
        </w:rPr>
        <w:t>ל</w:t>
      </w:r>
      <w:r>
        <w:rPr>
          <w:rFonts w:hint="cs"/>
          <w:rtl/>
        </w:rPr>
        <w:t xml:space="preserve">אותו חודש. </w:t>
      </w:r>
      <w:r w:rsidRPr="001D0600">
        <w:rPr>
          <w:rtl/>
        </w:rPr>
        <w:t xml:space="preserve">כל הסכומים המפורטים במסמך מקוזזים בכל חודש מתשלומי הסובסידיה המגיעים </w:t>
      </w:r>
      <w:r>
        <w:rPr>
          <w:rFonts w:hint="cs"/>
          <w:rtl/>
        </w:rPr>
        <w:t>ל</w:t>
      </w:r>
      <w:r w:rsidR="00A93331">
        <w:rPr>
          <w:rFonts w:hint="cs"/>
          <w:rtl/>
        </w:rPr>
        <w:t>אגד</w:t>
      </w:r>
      <w:r>
        <w:rPr>
          <w:rFonts w:hint="cs"/>
          <w:rtl/>
        </w:rPr>
        <w:t>.</w:t>
      </w:r>
    </w:p>
    <w:p w:rsidR="008D4DFC" w:rsidP="0079763E">
      <w:pPr>
        <w:pStyle w:val="a"/>
        <w:spacing w:line="269" w:lineRule="auto"/>
        <w:rPr>
          <w:rtl/>
        </w:rPr>
      </w:pPr>
    </w:p>
    <w:p w:rsidR="00E0230C" w:rsidP="0079763E">
      <w:pPr>
        <w:spacing w:line="269" w:lineRule="auto"/>
        <w:ind w:left="312"/>
        <w:rPr>
          <w:rtl/>
        </w:rPr>
      </w:pPr>
      <w:r>
        <w:rPr>
          <w:rFonts w:hint="cs"/>
          <w:rtl/>
        </w:rPr>
        <w:t xml:space="preserve">בלוח 6 </w:t>
      </w:r>
      <w:r w:rsidR="004B17AC">
        <w:rPr>
          <w:rFonts w:hint="cs"/>
          <w:rtl/>
        </w:rPr>
        <w:t xml:space="preserve">להלן </w:t>
      </w:r>
      <w:r>
        <w:rPr>
          <w:rFonts w:hint="cs"/>
          <w:rtl/>
        </w:rPr>
        <w:t xml:space="preserve">מוצגים </w:t>
      </w:r>
      <w:r w:rsidR="004B17AC">
        <w:rPr>
          <w:rFonts w:hint="cs"/>
          <w:rtl/>
        </w:rPr>
        <w:t xml:space="preserve">נתונים על הממצאים החורגים מתנאי הרישיון והקנסות שהוטלו בגינם על אגד </w:t>
      </w:r>
      <w:r w:rsidR="00C51319">
        <w:rPr>
          <w:rFonts w:hint="cs"/>
          <w:rtl/>
        </w:rPr>
        <w:t xml:space="preserve">באשכול ירושלים עירוני </w:t>
      </w:r>
      <w:r w:rsidR="004B17AC">
        <w:rPr>
          <w:rFonts w:hint="cs"/>
          <w:rtl/>
        </w:rPr>
        <w:t>בשנים</w:t>
      </w:r>
      <w:r>
        <w:rPr>
          <w:rFonts w:hint="cs"/>
          <w:rtl/>
        </w:rPr>
        <w:t xml:space="preserve"> 2016 - 2018</w:t>
      </w:r>
      <w:r w:rsidR="00F60FBF">
        <w:rPr>
          <w:rFonts w:hint="cs"/>
          <w:rtl/>
        </w:rPr>
        <w:t>.</w:t>
      </w:r>
      <w:r w:rsidR="004B17AC">
        <w:rPr>
          <w:rFonts w:hint="cs"/>
          <w:rtl/>
        </w:rPr>
        <w:t xml:space="preserve"> </w:t>
      </w:r>
      <w:r w:rsidR="00F60FBF">
        <w:rPr>
          <w:rFonts w:hint="cs"/>
          <w:rtl/>
        </w:rPr>
        <w:t xml:space="preserve">כאמור, הנתונים </w:t>
      </w:r>
      <w:r w:rsidR="004B17AC">
        <w:rPr>
          <w:rFonts w:hint="cs"/>
          <w:rtl/>
        </w:rPr>
        <w:t>מתבססים על בדיקות אגף הבקרה ועל תלונות הציבור</w:t>
      </w:r>
      <w:r w:rsidR="006B0531">
        <w:rPr>
          <w:rFonts w:hint="cs"/>
          <w:rtl/>
        </w:rPr>
        <w:t>.</w:t>
      </w:r>
    </w:p>
    <w:p w:rsidR="00EB46E4">
      <w:pPr>
        <w:bidi w:val="0"/>
        <w:spacing w:after="200" w:line="276" w:lineRule="auto"/>
        <w:rPr>
          <w:szCs w:val="20"/>
          <w:rtl/>
        </w:rPr>
      </w:pPr>
      <w:r>
        <w:rPr>
          <w:szCs w:val="20"/>
          <w:rtl/>
        </w:rPr>
        <w:br w:type="page"/>
      </w:r>
    </w:p>
    <w:p w:rsidR="00F6537E" w:rsidRPr="008B5C5C" w:rsidP="00166712">
      <w:pPr>
        <w:spacing w:after="120" w:line="269" w:lineRule="auto"/>
        <w:ind w:left="312"/>
        <w:jc w:val="center"/>
        <w:rPr>
          <w:b/>
          <w:bCs/>
          <w:rtl/>
        </w:rPr>
      </w:pPr>
      <w:r>
        <w:rPr>
          <w:rFonts w:hint="cs"/>
          <w:b/>
          <w:bCs/>
          <w:rtl/>
        </w:rPr>
        <w:t xml:space="preserve">לוח </w:t>
      </w:r>
      <w:r w:rsidR="001B63C7">
        <w:rPr>
          <w:rFonts w:hint="cs"/>
          <w:b/>
          <w:bCs/>
          <w:rtl/>
        </w:rPr>
        <w:t>6</w:t>
      </w:r>
      <w:r w:rsidR="00A66A44">
        <w:rPr>
          <w:rFonts w:hint="cs"/>
          <w:b/>
          <w:bCs/>
          <w:rtl/>
        </w:rPr>
        <w:t>:</w:t>
      </w:r>
      <w:r>
        <w:rPr>
          <w:rFonts w:hint="cs"/>
          <w:b/>
          <w:bCs/>
          <w:rtl/>
        </w:rPr>
        <w:t xml:space="preserve"> הקנסות שהוטלו על אגד </w:t>
      </w:r>
      <w:r w:rsidR="00C51319">
        <w:rPr>
          <w:rFonts w:hint="cs"/>
          <w:b/>
          <w:bCs/>
          <w:rtl/>
        </w:rPr>
        <w:t>באשכול ירושלים עירוני</w:t>
      </w:r>
      <w:r w:rsidR="00166712">
        <w:rPr>
          <w:b/>
          <w:bCs/>
          <w:rtl/>
        </w:rPr>
        <w:br/>
      </w:r>
      <w:r>
        <w:rPr>
          <w:rFonts w:hint="cs"/>
          <w:b/>
          <w:bCs/>
          <w:rtl/>
        </w:rPr>
        <w:t xml:space="preserve">בשל חריגות </w:t>
      </w:r>
      <w:r w:rsidRPr="00666690">
        <w:rPr>
          <w:b/>
          <w:bCs/>
          <w:rtl/>
        </w:rPr>
        <w:t>מתנאי הרישיון</w:t>
      </w:r>
      <w:r w:rsidRPr="008B5C5C" w:rsidR="008B5C5C">
        <w:rPr>
          <w:rFonts w:hint="cs"/>
          <w:b/>
          <w:bCs/>
          <w:rtl/>
        </w:rPr>
        <w:t>, 2016 - 2018</w:t>
      </w:r>
    </w:p>
    <w:tbl>
      <w:tblPr>
        <w:tblStyle w:val="TableGrid"/>
        <w:bidiVisual/>
        <w:tblW w:w="0" w:type="auto"/>
        <w:jc w:val="center"/>
        <w:tblLayout w:type="fixed"/>
        <w:tblLook w:val="04A0"/>
      </w:tblPr>
      <w:tblGrid>
        <w:gridCol w:w="3314"/>
        <w:gridCol w:w="1080"/>
        <w:gridCol w:w="1080"/>
        <w:gridCol w:w="1186"/>
        <w:gridCol w:w="1134"/>
      </w:tblGrid>
      <w:tr w:rsidTr="007126D8">
        <w:tblPrEx>
          <w:tblW w:w="0" w:type="auto"/>
          <w:jc w:val="center"/>
          <w:tblLayout w:type="fixed"/>
          <w:tblLook w:val="04A0"/>
        </w:tblPrEx>
        <w:trPr>
          <w:jc w:val="center"/>
        </w:trPr>
        <w:tc>
          <w:tcPr>
            <w:tcW w:w="3314" w:type="dxa"/>
            <w:vAlign w:val="bottom"/>
          </w:tcPr>
          <w:p w:rsidR="008D4DFC" w:rsidRPr="00206585" w:rsidP="00166712">
            <w:pPr>
              <w:spacing w:before="80" w:after="80" w:line="240" w:lineRule="exact"/>
              <w:ind w:left="283"/>
              <w:jc w:val="center"/>
              <w:rPr>
                <w:b/>
                <w:bCs/>
                <w:sz w:val="22"/>
                <w:szCs w:val="22"/>
                <w:rtl/>
              </w:rPr>
            </w:pPr>
            <w:r w:rsidRPr="00206585">
              <w:rPr>
                <w:rFonts w:hint="cs"/>
                <w:b/>
                <w:bCs/>
                <w:sz w:val="22"/>
                <w:szCs w:val="22"/>
                <w:rtl/>
              </w:rPr>
              <w:t>ה</w:t>
            </w:r>
            <w:r w:rsidRPr="00206585" w:rsidR="00922B73">
              <w:rPr>
                <w:rFonts w:hint="cs"/>
                <w:b/>
                <w:bCs/>
                <w:sz w:val="22"/>
                <w:szCs w:val="22"/>
                <w:rtl/>
              </w:rPr>
              <w:t>שנה</w:t>
            </w:r>
          </w:p>
        </w:tc>
        <w:tc>
          <w:tcPr>
            <w:tcW w:w="1080" w:type="dxa"/>
            <w:vAlign w:val="bottom"/>
          </w:tcPr>
          <w:p w:rsidR="008D4DFC" w:rsidRPr="00206585" w:rsidP="00166712">
            <w:pPr>
              <w:spacing w:before="80" w:after="80" w:line="240" w:lineRule="exact"/>
              <w:jc w:val="center"/>
              <w:rPr>
                <w:b/>
                <w:bCs/>
                <w:sz w:val="22"/>
                <w:szCs w:val="22"/>
                <w:rtl/>
              </w:rPr>
            </w:pPr>
            <w:r w:rsidRPr="00206585">
              <w:rPr>
                <w:rFonts w:hint="cs"/>
                <w:b/>
                <w:bCs/>
                <w:sz w:val="22"/>
                <w:szCs w:val="22"/>
                <w:rtl/>
              </w:rPr>
              <w:t>2016</w:t>
            </w:r>
          </w:p>
        </w:tc>
        <w:tc>
          <w:tcPr>
            <w:tcW w:w="1080" w:type="dxa"/>
            <w:vAlign w:val="bottom"/>
          </w:tcPr>
          <w:p w:rsidR="008D4DFC" w:rsidRPr="00206585" w:rsidP="00166712">
            <w:pPr>
              <w:spacing w:before="80" w:after="80" w:line="240" w:lineRule="exact"/>
              <w:jc w:val="center"/>
              <w:rPr>
                <w:b/>
                <w:bCs/>
                <w:sz w:val="22"/>
                <w:szCs w:val="22"/>
                <w:rtl/>
              </w:rPr>
            </w:pPr>
            <w:r w:rsidRPr="00206585">
              <w:rPr>
                <w:rFonts w:hint="cs"/>
                <w:b/>
                <w:bCs/>
                <w:sz w:val="22"/>
                <w:szCs w:val="22"/>
                <w:rtl/>
              </w:rPr>
              <w:t>2017</w:t>
            </w:r>
          </w:p>
        </w:tc>
        <w:tc>
          <w:tcPr>
            <w:tcW w:w="1186" w:type="dxa"/>
            <w:vAlign w:val="bottom"/>
          </w:tcPr>
          <w:p w:rsidR="008D4DFC" w:rsidRPr="00206585" w:rsidP="00166712">
            <w:pPr>
              <w:spacing w:before="80" w:after="80" w:line="240" w:lineRule="exact"/>
              <w:jc w:val="center"/>
              <w:rPr>
                <w:b/>
                <w:bCs/>
                <w:sz w:val="22"/>
                <w:szCs w:val="22"/>
                <w:rtl/>
              </w:rPr>
            </w:pPr>
            <w:r w:rsidRPr="00206585">
              <w:rPr>
                <w:rFonts w:hint="cs"/>
                <w:b/>
                <w:bCs/>
                <w:sz w:val="22"/>
                <w:szCs w:val="22"/>
                <w:rtl/>
              </w:rPr>
              <w:t>2018</w:t>
            </w:r>
          </w:p>
        </w:tc>
        <w:tc>
          <w:tcPr>
            <w:tcW w:w="1134" w:type="dxa"/>
            <w:vAlign w:val="bottom"/>
          </w:tcPr>
          <w:p w:rsidR="008D4DFC" w:rsidRPr="00206585" w:rsidP="00166712">
            <w:pPr>
              <w:spacing w:before="80" w:after="80" w:line="240" w:lineRule="exact"/>
              <w:jc w:val="center"/>
              <w:rPr>
                <w:b/>
                <w:bCs/>
                <w:sz w:val="22"/>
                <w:szCs w:val="22"/>
                <w:rtl/>
              </w:rPr>
            </w:pPr>
            <w:r w:rsidRPr="00206585">
              <w:rPr>
                <w:rFonts w:hint="cs"/>
                <w:b/>
                <w:bCs/>
                <w:sz w:val="22"/>
                <w:szCs w:val="22"/>
                <w:rtl/>
              </w:rPr>
              <w:t xml:space="preserve">גידול </w:t>
            </w:r>
            <w:r w:rsidRPr="00206585" w:rsidR="00576D72">
              <w:rPr>
                <w:rFonts w:hint="cs"/>
                <w:b/>
                <w:bCs/>
                <w:sz w:val="22"/>
                <w:szCs w:val="22"/>
                <w:rtl/>
              </w:rPr>
              <w:t xml:space="preserve">בשנת 2018 ביחס לשנת </w:t>
            </w:r>
            <w:r w:rsidRPr="00206585">
              <w:rPr>
                <w:rFonts w:hint="cs"/>
                <w:b/>
                <w:bCs/>
                <w:sz w:val="22"/>
                <w:szCs w:val="22"/>
                <w:rtl/>
              </w:rPr>
              <w:t>2016</w:t>
            </w:r>
            <w:r w:rsidRPr="00206585" w:rsidR="00EA1D4A">
              <w:rPr>
                <w:rFonts w:hint="cs"/>
                <w:b/>
                <w:bCs/>
                <w:sz w:val="22"/>
                <w:szCs w:val="22"/>
                <w:rtl/>
              </w:rPr>
              <w:t xml:space="preserve"> (באחוזים)</w:t>
            </w:r>
          </w:p>
        </w:tc>
      </w:tr>
      <w:tr w:rsidTr="007126D8">
        <w:tblPrEx>
          <w:tblW w:w="0" w:type="auto"/>
          <w:jc w:val="center"/>
          <w:tblLayout w:type="fixed"/>
          <w:tblLook w:val="04A0"/>
        </w:tblPrEx>
        <w:trPr>
          <w:jc w:val="center"/>
        </w:trPr>
        <w:tc>
          <w:tcPr>
            <w:tcW w:w="3314" w:type="dxa"/>
          </w:tcPr>
          <w:p w:rsidR="008D4DFC" w:rsidRPr="00206585" w:rsidP="00166712">
            <w:pPr>
              <w:spacing w:before="80" w:after="80" w:line="240" w:lineRule="exact"/>
              <w:jc w:val="left"/>
              <w:rPr>
                <w:sz w:val="22"/>
                <w:szCs w:val="22"/>
                <w:rtl/>
              </w:rPr>
            </w:pPr>
            <w:r w:rsidRPr="00206585">
              <w:rPr>
                <w:rFonts w:hint="cs"/>
                <w:sz w:val="22"/>
                <w:szCs w:val="22"/>
                <w:rtl/>
              </w:rPr>
              <w:t>סכום הקנס (ש"ח)</w:t>
            </w:r>
          </w:p>
        </w:tc>
        <w:tc>
          <w:tcPr>
            <w:tcW w:w="1080" w:type="dxa"/>
          </w:tcPr>
          <w:p w:rsidR="008D4DFC" w:rsidRPr="00206585" w:rsidP="00166712">
            <w:pPr>
              <w:spacing w:before="80" w:after="80" w:line="240" w:lineRule="exact"/>
              <w:jc w:val="left"/>
              <w:rPr>
                <w:sz w:val="22"/>
                <w:szCs w:val="22"/>
                <w:rtl/>
              </w:rPr>
            </w:pPr>
            <w:r w:rsidRPr="00206585">
              <w:rPr>
                <w:rFonts w:hint="cs"/>
                <w:sz w:val="22"/>
                <w:szCs w:val="22"/>
                <w:rtl/>
              </w:rPr>
              <w:t>4,642,750</w:t>
            </w:r>
          </w:p>
        </w:tc>
        <w:tc>
          <w:tcPr>
            <w:tcW w:w="1080" w:type="dxa"/>
          </w:tcPr>
          <w:p w:rsidR="008D4DFC" w:rsidRPr="00206585" w:rsidP="00166712">
            <w:pPr>
              <w:spacing w:before="80" w:after="80" w:line="240" w:lineRule="exact"/>
              <w:jc w:val="left"/>
              <w:rPr>
                <w:sz w:val="22"/>
                <w:szCs w:val="22"/>
                <w:rtl/>
              </w:rPr>
            </w:pPr>
            <w:r w:rsidRPr="00206585">
              <w:rPr>
                <w:rFonts w:hint="cs"/>
                <w:sz w:val="22"/>
                <w:szCs w:val="22"/>
                <w:rtl/>
              </w:rPr>
              <w:t>7,558,000</w:t>
            </w:r>
          </w:p>
        </w:tc>
        <w:tc>
          <w:tcPr>
            <w:tcW w:w="1186" w:type="dxa"/>
          </w:tcPr>
          <w:p w:rsidR="008D4DFC" w:rsidRPr="00206585" w:rsidP="00166712">
            <w:pPr>
              <w:spacing w:before="80" w:after="80" w:line="240" w:lineRule="exact"/>
              <w:jc w:val="left"/>
              <w:rPr>
                <w:sz w:val="22"/>
                <w:szCs w:val="22"/>
                <w:rtl/>
              </w:rPr>
            </w:pPr>
            <w:r w:rsidRPr="00206585">
              <w:rPr>
                <w:rFonts w:hint="cs"/>
                <w:sz w:val="22"/>
                <w:szCs w:val="22"/>
                <w:rtl/>
              </w:rPr>
              <w:t>10,518,250</w:t>
            </w:r>
          </w:p>
        </w:tc>
        <w:tc>
          <w:tcPr>
            <w:tcW w:w="1134" w:type="dxa"/>
          </w:tcPr>
          <w:p w:rsidR="008D4DFC" w:rsidRPr="00206585" w:rsidP="00166712">
            <w:pPr>
              <w:spacing w:before="80" w:after="80" w:line="240" w:lineRule="exact"/>
              <w:jc w:val="center"/>
              <w:rPr>
                <w:sz w:val="22"/>
                <w:szCs w:val="22"/>
                <w:rtl/>
              </w:rPr>
            </w:pPr>
            <w:r w:rsidRPr="00206585">
              <w:rPr>
                <w:rFonts w:hint="cs"/>
                <w:sz w:val="22"/>
                <w:szCs w:val="22"/>
                <w:rtl/>
              </w:rPr>
              <w:t>127</w:t>
            </w:r>
          </w:p>
        </w:tc>
      </w:tr>
      <w:tr w:rsidTr="007126D8">
        <w:tblPrEx>
          <w:tblW w:w="0" w:type="auto"/>
          <w:jc w:val="center"/>
          <w:tblLayout w:type="fixed"/>
          <w:tblLook w:val="04A0"/>
        </w:tblPrEx>
        <w:trPr>
          <w:jc w:val="center"/>
        </w:trPr>
        <w:tc>
          <w:tcPr>
            <w:tcW w:w="3314" w:type="dxa"/>
          </w:tcPr>
          <w:p w:rsidR="008D4DFC" w:rsidRPr="00206585" w:rsidP="00166712">
            <w:pPr>
              <w:spacing w:before="80" w:after="80" w:line="240" w:lineRule="exact"/>
              <w:jc w:val="left"/>
              <w:rPr>
                <w:b/>
                <w:bCs/>
                <w:sz w:val="22"/>
                <w:szCs w:val="22"/>
                <w:rtl/>
              </w:rPr>
            </w:pPr>
            <w:r w:rsidRPr="00206585">
              <w:rPr>
                <w:rFonts w:hint="cs"/>
                <w:b/>
                <w:bCs/>
                <w:sz w:val="22"/>
                <w:szCs w:val="22"/>
                <w:rtl/>
              </w:rPr>
              <w:t>מספר הממצאים החורגים מתנאי הרישיון שבגינם הוטל הקנס:</w:t>
            </w:r>
          </w:p>
        </w:tc>
        <w:tc>
          <w:tcPr>
            <w:tcW w:w="1080" w:type="dxa"/>
          </w:tcPr>
          <w:p w:rsidR="008D4DFC" w:rsidRPr="00206585" w:rsidP="00166712">
            <w:pPr>
              <w:spacing w:before="80" w:after="80" w:line="240" w:lineRule="exact"/>
              <w:jc w:val="left"/>
              <w:rPr>
                <w:sz w:val="22"/>
                <w:szCs w:val="22"/>
                <w:rtl/>
              </w:rPr>
            </w:pPr>
          </w:p>
        </w:tc>
        <w:tc>
          <w:tcPr>
            <w:tcW w:w="1080" w:type="dxa"/>
          </w:tcPr>
          <w:p w:rsidR="008D4DFC" w:rsidRPr="00206585" w:rsidP="00166712">
            <w:pPr>
              <w:spacing w:before="80" w:after="80" w:line="240" w:lineRule="exact"/>
              <w:jc w:val="left"/>
              <w:rPr>
                <w:sz w:val="22"/>
                <w:szCs w:val="22"/>
                <w:rtl/>
              </w:rPr>
            </w:pPr>
          </w:p>
        </w:tc>
        <w:tc>
          <w:tcPr>
            <w:tcW w:w="1186" w:type="dxa"/>
          </w:tcPr>
          <w:p w:rsidR="008D4DFC" w:rsidRPr="00206585" w:rsidP="00166712">
            <w:pPr>
              <w:spacing w:before="80" w:after="80" w:line="240" w:lineRule="exact"/>
              <w:jc w:val="left"/>
              <w:rPr>
                <w:sz w:val="22"/>
                <w:szCs w:val="22"/>
                <w:rtl/>
              </w:rPr>
            </w:pPr>
          </w:p>
        </w:tc>
        <w:tc>
          <w:tcPr>
            <w:tcW w:w="1134" w:type="dxa"/>
          </w:tcPr>
          <w:p w:rsidR="008D4DFC" w:rsidRPr="00206585" w:rsidP="00166712">
            <w:pPr>
              <w:spacing w:before="80" w:after="80" w:line="240" w:lineRule="exact"/>
              <w:jc w:val="center"/>
              <w:rPr>
                <w:sz w:val="22"/>
                <w:szCs w:val="22"/>
                <w:rtl/>
              </w:rPr>
            </w:pPr>
          </w:p>
        </w:tc>
      </w:tr>
      <w:tr w:rsidTr="007126D8">
        <w:tblPrEx>
          <w:tblW w:w="0" w:type="auto"/>
          <w:jc w:val="center"/>
          <w:tblLayout w:type="fixed"/>
          <w:tblLook w:val="04A0"/>
        </w:tblPrEx>
        <w:trPr>
          <w:jc w:val="center"/>
        </w:trPr>
        <w:tc>
          <w:tcPr>
            <w:tcW w:w="3314" w:type="dxa"/>
          </w:tcPr>
          <w:p w:rsidR="008D4DFC" w:rsidRPr="00206585" w:rsidP="00166712">
            <w:pPr>
              <w:spacing w:before="80" w:after="80" w:line="240" w:lineRule="exact"/>
              <w:ind w:left="113"/>
              <w:rPr>
                <w:sz w:val="22"/>
                <w:szCs w:val="22"/>
                <w:rtl/>
              </w:rPr>
            </w:pPr>
            <w:r w:rsidRPr="00206585">
              <w:rPr>
                <w:rFonts w:hint="cs"/>
                <w:sz w:val="22"/>
                <w:szCs w:val="22"/>
                <w:rtl/>
              </w:rPr>
              <w:t>אי</w:t>
            </w:r>
            <w:r w:rsidRPr="00206585" w:rsidR="00EA1D4A">
              <w:rPr>
                <w:rFonts w:hint="cs"/>
                <w:sz w:val="22"/>
                <w:szCs w:val="22"/>
                <w:rtl/>
              </w:rPr>
              <w:t>-</w:t>
            </w:r>
            <w:r w:rsidRPr="00206585">
              <w:rPr>
                <w:rFonts w:hint="cs"/>
                <w:sz w:val="22"/>
                <w:szCs w:val="22"/>
                <w:rtl/>
              </w:rPr>
              <w:t>ביצוע נסיעות*</w:t>
            </w:r>
          </w:p>
        </w:tc>
        <w:tc>
          <w:tcPr>
            <w:tcW w:w="1080" w:type="dxa"/>
          </w:tcPr>
          <w:p w:rsidR="008D4DFC" w:rsidRPr="00206585" w:rsidP="00166712">
            <w:pPr>
              <w:spacing w:before="80" w:after="80" w:line="240" w:lineRule="exact"/>
              <w:jc w:val="left"/>
              <w:rPr>
                <w:sz w:val="22"/>
                <w:szCs w:val="22"/>
                <w:rtl/>
              </w:rPr>
            </w:pPr>
            <w:r w:rsidRPr="00206585">
              <w:rPr>
                <w:rFonts w:hint="cs"/>
                <w:sz w:val="22"/>
                <w:szCs w:val="22"/>
                <w:rtl/>
              </w:rPr>
              <w:t>1,948</w:t>
            </w:r>
            <w:r w:rsidRPr="00206585" w:rsidR="009A7210">
              <w:rPr>
                <w:rFonts w:hint="cs"/>
                <w:sz w:val="22"/>
                <w:szCs w:val="22"/>
                <w:rtl/>
              </w:rPr>
              <w:t xml:space="preserve"> </w:t>
            </w:r>
            <w:r w:rsidRPr="00206585">
              <w:rPr>
                <w:rFonts w:hint="cs"/>
                <w:sz w:val="22"/>
                <w:szCs w:val="22"/>
                <w:rtl/>
              </w:rPr>
              <w:t>(69)</w:t>
            </w:r>
          </w:p>
        </w:tc>
        <w:tc>
          <w:tcPr>
            <w:tcW w:w="1080" w:type="dxa"/>
          </w:tcPr>
          <w:p w:rsidR="008D4DFC" w:rsidRPr="00206585" w:rsidP="00166712">
            <w:pPr>
              <w:spacing w:before="80" w:after="80" w:line="240" w:lineRule="exact"/>
              <w:jc w:val="left"/>
              <w:rPr>
                <w:sz w:val="22"/>
                <w:szCs w:val="22"/>
                <w:rtl/>
              </w:rPr>
            </w:pPr>
            <w:r w:rsidRPr="00206585">
              <w:rPr>
                <w:rFonts w:hint="cs"/>
                <w:sz w:val="22"/>
                <w:szCs w:val="22"/>
                <w:rtl/>
              </w:rPr>
              <w:t>3,199</w:t>
            </w:r>
            <w:r w:rsidRPr="00206585" w:rsidR="009A7210">
              <w:rPr>
                <w:rFonts w:hint="cs"/>
                <w:sz w:val="22"/>
                <w:szCs w:val="22"/>
                <w:rtl/>
              </w:rPr>
              <w:t xml:space="preserve"> </w:t>
            </w:r>
            <w:r w:rsidRPr="00206585">
              <w:rPr>
                <w:rFonts w:hint="cs"/>
                <w:sz w:val="22"/>
                <w:szCs w:val="22"/>
                <w:rtl/>
              </w:rPr>
              <w:t>(66)</w:t>
            </w:r>
          </w:p>
        </w:tc>
        <w:tc>
          <w:tcPr>
            <w:tcW w:w="1186" w:type="dxa"/>
          </w:tcPr>
          <w:p w:rsidR="008D4DFC" w:rsidRPr="00206585" w:rsidP="00166712">
            <w:pPr>
              <w:spacing w:before="80" w:after="80" w:line="240" w:lineRule="exact"/>
              <w:jc w:val="left"/>
              <w:rPr>
                <w:sz w:val="22"/>
                <w:szCs w:val="22"/>
                <w:rtl/>
              </w:rPr>
            </w:pPr>
            <w:r w:rsidRPr="00206585">
              <w:rPr>
                <w:rFonts w:hint="cs"/>
                <w:sz w:val="22"/>
                <w:szCs w:val="22"/>
                <w:rtl/>
              </w:rPr>
              <w:t>4,529</w:t>
            </w:r>
            <w:r w:rsidRPr="00206585" w:rsidR="009A7210">
              <w:rPr>
                <w:rFonts w:hint="cs"/>
                <w:sz w:val="22"/>
                <w:szCs w:val="22"/>
                <w:rtl/>
              </w:rPr>
              <w:t xml:space="preserve"> </w:t>
            </w:r>
            <w:r w:rsidRPr="00206585">
              <w:rPr>
                <w:rFonts w:hint="cs"/>
                <w:sz w:val="22"/>
                <w:szCs w:val="22"/>
                <w:rtl/>
              </w:rPr>
              <w:t>(68)</w:t>
            </w:r>
          </w:p>
        </w:tc>
        <w:tc>
          <w:tcPr>
            <w:tcW w:w="1134" w:type="dxa"/>
          </w:tcPr>
          <w:p w:rsidR="008D4DFC" w:rsidRPr="00206585" w:rsidP="00166712">
            <w:pPr>
              <w:spacing w:before="80" w:after="80" w:line="240" w:lineRule="exact"/>
              <w:jc w:val="center"/>
              <w:rPr>
                <w:sz w:val="22"/>
                <w:szCs w:val="22"/>
                <w:rtl/>
              </w:rPr>
            </w:pPr>
            <w:r w:rsidRPr="00206585">
              <w:rPr>
                <w:rFonts w:hint="cs"/>
                <w:sz w:val="22"/>
                <w:szCs w:val="22"/>
                <w:rtl/>
              </w:rPr>
              <w:t>132</w:t>
            </w:r>
          </w:p>
        </w:tc>
      </w:tr>
      <w:tr w:rsidTr="007126D8">
        <w:tblPrEx>
          <w:tblW w:w="0" w:type="auto"/>
          <w:jc w:val="center"/>
          <w:tblLayout w:type="fixed"/>
          <w:tblLook w:val="04A0"/>
        </w:tblPrEx>
        <w:trPr>
          <w:jc w:val="center"/>
        </w:trPr>
        <w:tc>
          <w:tcPr>
            <w:tcW w:w="3314" w:type="dxa"/>
          </w:tcPr>
          <w:p w:rsidR="008D4DFC" w:rsidRPr="00206585" w:rsidP="00166712">
            <w:pPr>
              <w:spacing w:before="80" w:after="80" w:line="240" w:lineRule="exact"/>
              <w:ind w:left="113"/>
              <w:jc w:val="left"/>
              <w:rPr>
                <w:sz w:val="22"/>
                <w:szCs w:val="22"/>
                <w:rtl/>
              </w:rPr>
            </w:pPr>
            <w:r w:rsidRPr="00206585">
              <w:rPr>
                <w:rFonts w:hint="cs"/>
                <w:sz w:val="22"/>
                <w:szCs w:val="22"/>
                <w:rtl/>
              </w:rPr>
              <w:t xml:space="preserve">איחור </w:t>
            </w:r>
            <w:r w:rsidRPr="00206585" w:rsidR="00EA1D4A">
              <w:rPr>
                <w:rFonts w:hint="cs"/>
                <w:sz w:val="22"/>
                <w:szCs w:val="22"/>
                <w:rtl/>
              </w:rPr>
              <w:t xml:space="preserve">של יותר מעשר </w:t>
            </w:r>
            <w:r w:rsidRPr="00206585">
              <w:rPr>
                <w:rFonts w:hint="cs"/>
                <w:sz w:val="22"/>
                <w:szCs w:val="22"/>
                <w:rtl/>
              </w:rPr>
              <w:t>דקות</w:t>
            </w:r>
          </w:p>
        </w:tc>
        <w:tc>
          <w:tcPr>
            <w:tcW w:w="1080" w:type="dxa"/>
          </w:tcPr>
          <w:p w:rsidR="008D4DFC" w:rsidRPr="00206585" w:rsidP="00166712">
            <w:pPr>
              <w:spacing w:before="80" w:after="80" w:line="240" w:lineRule="exact"/>
              <w:jc w:val="left"/>
              <w:rPr>
                <w:sz w:val="22"/>
                <w:szCs w:val="22"/>
                <w:rtl/>
              </w:rPr>
            </w:pPr>
            <w:r w:rsidRPr="00206585">
              <w:rPr>
                <w:rFonts w:hint="cs"/>
                <w:sz w:val="22"/>
                <w:szCs w:val="22"/>
                <w:rtl/>
              </w:rPr>
              <w:t>412</w:t>
            </w:r>
            <w:r w:rsidRPr="00206585" w:rsidR="009A7210">
              <w:rPr>
                <w:rFonts w:hint="cs"/>
                <w:sz w:val="22"/>
                <w:szCs w:val="22"/>
                <w:rtl/>
              </w:rPr>
              <w:t xml:space="preserve"> </w:t>
            </w:r>
            <w:r w:rsidRPr="00206585">
              <w:rPr>
                <w:rFonts w:hint="cs"/>
                <w:sz w:val="22"/>
                <w:szCs w:val="22"/>
                <w:rtl/>
              </w:rPr>
              <w:t>(15)</w:t>
            </w:r>
          </w:p>
        </w:tc>
        <w:tc>
          <w:tcPr>
            <w:tcW w:w="1080" w:type="dxa"/>
          </w:tcPr>
          <w:p w:rsidR="008D4DFC" w:rsidRPr="00206585" w:rsidP="00166712">
            <w:pPr>
              <w:spacing w:before="80" w:after="80" w:line="240" w:lineRule="exact"/>
              <w:jc w:val="left"/>
              <w:rPr>
                <w:sz w:val="22"/>
                <w:szCs w:val="22"/>
                <w:rtl/>
              </w:rPr>
            </w:pPr>
            <w:r w:rsidRPr="00206585">
              <w:rPr>
                <w:rFonts w:hint="cs"/>
                <w:sz w:val="22"/>
                <w:szCs w:val="22"/>
                <w:rtl/>
              </w:rPr>
              <w:t>898</w:t>
            </w:r>
            <w:r w:rsidRPr="00206585" w:rsidR="004E36CF">
              <w:rPr>
                <w:rFonts w:hint="cs"/>
                <w:sz w:val="22"/>
                <w:szCs w:val="22"/>
                <w:rtl/>
              </w:rPr>
              <w:t xml:space="preserve"> </w:t>
            </w:r>
            <w:r w:rsidRPr="00206585">
              <w:rPr>
                <w:rFonts w:hint="cs"/>
                <w:sz w:val="22"/>
                <w:szCs w:val="22"/>
                <w:rtl/>
              </w:rPr>
              <w:t>(18)</w:t>
            </w:r>
          </w:p>
        </w:tc>
        <w:tc>
          <w:tcPr>
            <w:tcW w:w="1186" w:type="dxa"/>
          </w:tcPr>
          <w:p w:rsidR="008D4DFC" w:rsidRPr="00206585" w:rsidP="00166712">
            <w:pPr>
              <w:spacing w:before="80" w:after="80" w:line="240" w:lineRule="exact"/>
              <w:jc w:val="left"/>
              <w:rPr>
                <w:sz w:val="22"/>
                <w:szCs w:val="22"/>
                <w:rtl/>
              </w:rPr>
            </w:pPr>
            <w:r w:rsidRPr="00206585">
              <w:rPr>
                <w:rFonts w:hint="cs"/>
                <w:sz w:val="22"/>
                <w:szCs w:val="22"/>
                <w:rtl/>
              </w:rPr>
              <w:t>973</w:t>
            </w:r>
            <w:r w:rsidRPr="00206585" w:rsidR="004E36CF">
              <w:rPr>
                <w:rFonts w:hint="cs"/>
                <w:sz w:val="22"/>
                <w:szCs w:val="22"/>
                <w:rtl/>
              </w:rPr>
              <w:t xml:space="preserve"> </w:t>
            </w:r>
            <w:r w:rsidRPr="00206585">
              <w:rPr>
                <w:rFonts w:hint="cs"/>
                <w:sz w:val="22"/>
                <w:szCs w:val="22"/>
                <w:rtl/>
              </w:rPr>
              <w:t>(15)</w:t>
            </w:r>
          </w:p>
        </w:tc>
        <w:tc>
          <w:tcPr>
            <w:tcW w:w="1134" w:type="dxa"/>
          </w:tcPr>
          <w:p w:rsidR="008D4DFC" w:rsidRPr="00206585" w:rsidP="00166712">
            <w:pPr>
              <w:spacing w:before="80" w:after="80" w:line="240" w:lineRule="exact"/>
              <w:jc w:val="center"/>
              <w:rPr>
                <w:sz w:val="22"/>
                <w:szCs w:val="22"/>
                <w:rtl/>
              </w:rPr>
            </w:pPr>
            <w:r w:rsidRPr="00206585">
              <w:rPr>
                <w:rFonts w:hint="cs"/>
                <w:sz w:val="22"/>
                <w:szCs w:val="22"/>
                <w:rtl/>
              </w:rPr>
              <w:t>136</w:t>
            </w:r>
          </w:p>
        </w:tc>
      </w:tr>
      <w:tr w:rsidTr="007126D8">
        <w:tblPrEx>
          <w:tblW w:w="0" w:type="auto"/>
          <w:jc w:val="center"/>
          <w:tblLayout w:type="fixed"/>
          <w:tblLook w:val="04A0"/>
        </w:tblPrEx>
        <w:trPr>
          <w:jc w:val="center"/>
        </w:trPr>
        <w:tc>
          <w:tcPr>
            <w:tcW w:w="3314" w:type="dxa"/>
          </w:tcPr>
          <w:p w:rsidR="008D4DFC" w:rsidRPr="00206585" w:rsidP="00166712">
            <w:pPr>
              <w:spacing w:before="80" w:after="80" w:line="240" w:lineRule="exact"/>
              <w:ind w:left="113"/>
              <w:jc w:val="left"/>
              <w:rPr>
                <w:sz w:val="22"/>
                <w:szCs w:val="22"/>
                <w:rtl/>
              </w:rPr>
            </w:pPr>
            <w:r w:rsidRPr="00206585">
              <w:rPr>
                <w:rFonts w:hint="cs"/>
                <w:sz w:val="22"/>
                <w:szCs w:val="22"/>
                <w:rtl/>
              </w:rPr>
              <w:t>ממצאים אחרים</w:t>
            </w:r>
          </w:p>
        </w:tc>
        <w:tc>
          <w:tcPr>
            <w:tcW w:w="1080" w:type="dxa"/>
          </w:tcPr>
          <w:p w:rsidR="008D4DFC" w:rsidRPr="00206585" w:rsidP="00166712">
            <w:pPr>
              <w:spacing w:before="80" w:after="80" w:line="240" w:lineRule="exact"/>
              <w:jc w:val="left"/>
              <w:rPr>
                <w:sz w:val="22"/>
                <w:szCs w:val="22"/>
                <w:rtl/>
              </w:rPr>
            </w:pPr>
            <w:r w:rsidRPr="00206585">
              <w:rPr>
                <w:rFonts w:hint="cs"/>
                <w:sz w:val="22"/>
                <w:szCs w:val="22"/>
                <w:rtl/>
              </w:rPr>
              <w:t>459</w:t>
            </w:r>
            <w:r w:rsidRPr="00206585" w:rsidR="009A7210">
              <w:rPr>
                <w:rFonts w:hint="cs"/>
                <w:sz w:val="22"/>
                <w:szCs w:val="22"/>
                <w:rtl/>
              </w:rPr>
              <w:t xml:space="preserve"> </w:t>
            </w:r>
            <w:r w:rsidRPr="00206585">
              <w:rPr>
                <w:rFonts w:hint="cs"/>
                <w:sz w:val="22"/>
                <w:szCs w:val="22"/>
                <w:rtl/>
              </w:rPr>
              <w:t>(16)</w:t>
            </w:r>
          </w:p>
        </w:tc>
        <w:tc>
          <w:tcPr>
            <w:tcW w:w="1080" w:type="dxa"/>
          </w:tcPr>
          <w:p w:rsidR="008D4DFC" w:rsidRPr="00206585" w:rsidP="00166712">
            <w:pPr>
              <w:spacing w:before="80" w:after="80" w:line="240" w:lineRule="exact"/>
              <w:jc w:val="left"/>
              <w:rPr>
                <w:sz w:val="22"/>
                <w:szCs w:val="22"/>
                <w:rtl/>
              </w:rPr>
            </w:pPr>
            <w:r w:rsidRPr="00206585">
              <w:rPr>
                <w:rFonts w:hint="cs"/>
                <w:sz w:val="22"/>
                <w:szCs w:val="22"/>
                <w:rtl/>
              </w:rPr>
              <w:t>754</w:t>
            </w:r>
            <w:r w:rsidRPr="00206585" w:rsidR="004E36CF">
              <w:rPr>
                <w:rFonts w:hint="cs"/>
                <w:sz w:val="22"/>
                <w:szCs w:val="22"/>
                <w:rtl/>
              </w:rPr>
              <w:t xml:space="preserve"> </w:t>
            </w:r>
            <w:r w:rsidRPr="00206585">
              <w:rPr>
                <w:rFonts w:hint="cs"/>
                <w:sz w:val="22"/>
                <w:szCs w:val="22"/>
                <w:rtl/>
              </w:rPr>
              <w:t>(16)</w:t>
            </w:r>
          </w:p>
        </w:tc>
        <w:tc>
          <w:tcPr>
            <w:tcW w:w="1186" w:type="dxa"/>
          </w:tcPr>
          <w:p w:rsidR="008D4DFC" w:rsidRPr="00206585" w:rsidP="00166712">
            <w:pPr>
              <w:spacing w:before="80" w:after="80" w:line="240" w:lineRule="exact"/>
              <w:jc w:val="left"/>
              <w:rPr>
                <w:sz w:val="22"/>
                <w:szCs w:val="22"/>
                <w:rtl/>
              </w:rPr>
            </w:pPr>
            <w:r w:rsidRPr="00206585">
              <w:rPr>
                <w:rFonts w:hint="cs"/>
                <w:sz w:val="22"/>
                <w:szCs w:val="22"/>
                <w:rtl/>
              </w:rPr>
              <w:t>1,139</w:t>
            </w:r>
            <w:r w:rsidRPr="00206585" w:rsidR="009A7210">
              <w:rPr>
                <w:rFonts w:hint="cs"/>
                <w:sz w:val="22"/>
                <w:szCs w:val="22"/>
                <w:rtl/>
              </w:rPr>
              <w:t xml:space="preserve"> </w:t>
            </w:r>
            <w:r w:rsidRPr="00206585">
              <w:rPr>
                <w:rFonts w:hint="cs"/>
                <w:sz w:val="22"/>
                <w:szCs w:val="22"/>
                <w:rtl/>
              </w:rPr>
              <w:t>(17)</w:t>
            </w:r>
          </w:p>
        </w:tc>
        <w:tc>
          <w:tcPr>
            <w:tcW w:w="1134" w:type="dxa"/>
          </w:tcPr>
          <w:p w:rsidR="008D4DFC" w:rsidRPr="00206585" w:rsidP="00166712">
            <w:pPr>
              <w:spacing w:before="80" w:after="80" w:line="240" w:lineRule="exact"/>
              <w:jc w:val="center"/>
              <w:rPr>
                <w:sz w:val="22"/>
                <w:szCs w:val="22"/>
                <w:rtl/>
              </w:rPr>
            </w:pPr>
            <w:r w:rsidRPr="00206585">
              <w:rPr>
                <w:rFonts w:hint="cs"/>
                <w:sz w:val="22"/>
                <w:szCs w:val="22"/>
                <w:rtl/>
              </w:rPr>
              <w:t>148</w:t>
            </w:r>
          </w:p>
        </w:tc>
      </w:tr>
      <w:tr w:rsidTr="007126D8">
        <w:tblPrEx>
          <w:tblW w:w="0" w:type="auto"/>
          <w:jc w:val="center"/>
          <w:tblLayout w:type="fixed"/>
          <w:tblLook w:val="04A0"/>
        </w:tblPrEx>
        <w:trPr>
          <w:jc w:val="center"/>
        </w:trPr>
        <w:tc>
          <w:tcPr>
            <w:tcW w:w="3314" w:type="dxa"/>
          </w:tcPr>
          <w:p w:rsidR="008D4DFC" w:rsidRPr="00206585" w:rsidP="00166712">
            <w:pPr>
              <w:spacing w:before="80" w:after="80" w:line="240" w:lineRule="exact"/>
              <w:jc w:val="left"/>
              <w:rPr>
                <w:b/>
                <w:bCs/>
                <w:sz w:val="22"/>
                <w:szCs w:val="22"/>
                <w:rtl/>
              </w:rPr>
            </w:pPr>
            <w:r w:rsidRPr="00206585">
              <w:rPr>
                <w:rFonts w:hint="cs"/>
                <w:b/>
                <w:bCs/>
                <w:sz w:val="22"/>
                <w:szCs w:val="22"/>
                <w:rtl/>
              </w:rPr>
              <w:t>ס</w:t>
            </w:r>
            <w:r w:rsidRPr="00206585" w:rsidR="00EA1D4A">
              <w:rPr>
                <w:rFonts w:hint="cs"/>
                <w:b/>
                <w:bCs/>
                <w:sz w:val="22"/>
                <w:szCs w:val="22"/>
                <w:rtl/>
              </w:rPr>
              <w:t xml:space="preserve">ך הכול </w:t>
            </w:r>
            <w:r w:rsidRPr="00206585">
              <w:rPr>
                <w:rFonts w:hint="cs"/>
                <w:b/>
                <w:bCs/>
                <w:sz w:val="22"/>
                <w:szCs w:val="22"/>
                <w:rtl/>
              </w:rPr>
              <w:t>ממצאים החורגים מתנאי הרישיון</w:t>
            </w:r>
          </w:p>
        </w:tc>
        <w:tc>
          <w:tcPr>
            <w:tcW w:w="1080" w:type="dxa"/>
          </w:tcPr>
          <w:p w:rsidR="008D4DFC" w:rsidRPr="00206585" w:rsidP="00166712">
            <w:pPr>
              <w:spacing w:before="80" w:after="80" w:line="240" w:lineRule="exact"/>
              <w:jc w:val="left"/>
              <w:rPr>
                <w:b/>
                <w:bCs/>
                <w:sz w:val="22"/>
                <w:szCs w:val="22"/>
                <w:rtl/>
              </w:rPr>
            </w:pPr>
            <w:r w:rsidRPr="00206585">
              <w:rPr>
                <w:rFonts w:hint="cs"/>
                <w:b/>
                <w:bCs/>
                <w:sz w:val="22"/>
                <w:szCs w:val="22"/>
                <w:rtl/>
              </w:rPr>
              <w:t>2,819</w:t>
            </w:r>
          </w:p>
        </w:tc>
        <w:tc>
          <w:tcPr>
            <w:tcW w:w="1080" w:type="dxa"/>
          </w:tcPr>
          <w:p w:rsidR="008D4DFC" w:rsidRPr="00206585" w:rsidP="00166712">
            <w:pPr>
              <w:spacing w:before="80" w:after="80" w:line="240" w:lineRule="exact"/>
              <w:jc w:val="left"/>
              <w:rPr>
                <w:b/>
                <w:bCs/>
                <w:sz w:val="22"/>
                <w:szCs w:val="22"/>
                <w:rtl/>
              </w:rPr>
            </w:pPr>
            <w:r w:rsidRPr="00206585">
              <w:rPr>
                <w:rFonts w:hint="cs"/>
                <w:b/>
                <w:bCs/>
                <w:sz w:val="22"/>
                <w:szCs w:val="22"/>
                <w:rtl/>
              </w:rPr>
              <w:t>4,851</w:t>
            </w:r>
          </w:p>
        </w:tc>
        <w:tc>
          <w:tcPr>
            <w:tcW w:w="1186" w:type="dxa"/>
          </w:tcPr>
          <w:p w:rsidR="008D4DFC" w:rsidRPr="00206585" w:rsidP="00166712">
            <w:pPr>
              <w:spacing w:before="80" w:after="80" w:line="240" w:lineRule="exact"/>
              <w:jc w:val="left"/>
              <w:rPr>
                <w:b/>
                <w:bCs/>
                <w:sz w:val="22"/>
                <w:szCs w:val="22"/>
                <w:rtl/>
              </w:rPr>
            </w:pPr>
            <w:r w:rsidRPr="00206585">
              <w:rPr>
                <w:rFonts w:hint="cs"/>
                <w:b/>
                <w:bCs/>
                <w:sz w:val="22"/>
                <w:szCs w:val="22"/>
                <w:rtl/>
              </w:rPr>
              <w:t>6,641</w:t>
            </w:r>
          </w:p>
        </w:tc>
        <w:tc>
          <w:tcPr>
            <w:tcW w:w="1134" w:type="dxa"/>
          </w:tcPr>
          <w:p w:rsidR="008D4DFC" w:rsidRPr="00206585" w:rsidP="00166712">
            <w:pPr>
              <w:spacing w:before="80" w:after="80" w:line="240" w:lineRule="exact"/>
              <w:jc w:val="center"/>
              <w:rPr>
                <w:b/>
                <w:bCs/>
                <w:sz w:val="22"/>
                <w:szCs w:val="22"/>
                <w:rtl/>
              </w:rPr>
            </w:pPr>
            <w:r w:rsidRPr="00206585">
              <w:rPr>
                <w:rFonts w:hint="cs"/>
                <w:b/>
                <w:bCs/>
                <w:sz w:val="22"/>
                <w:szCs w:val="22"/>
                <w:rtl/>
              </w:rPr>
              <w:t>136</w:t>
            </w:r>
          </w:p>
        </w:tc>
      </w:tr>
    </w:tbl>
    <w:p w:rsidR="00F6537E" w:rsidRPr="0079763E" w:rsidP="00EB46E4">
      <w:pPr>
        <w:spacing w:before="120"/>
        <w:ind w:firstLine="284"/>
        <w:jc w:val="left"/>
        <w:rPr>
          <w:sz w:val="22"/>
          <w:szCs w:val="22"/>
          <w:rtl/>
        </w:rPr>
      </w:pPr>
      <w:r w:rsidRPr="0079763E">
        <w:rPr>
          <w:rFonts w:hint="cs"/>
          <w:sz w:val="22"/>
          <w:szCs w:val="22"/>
          <w:rtl/>
        </w:rPr>
        <w:t xml:space="preserve">* המספרים בסוגריים </w:t>
      </w:r>
      <w:r w:rsidRPr="0079763E">
        <w:rPr>
          <w:sz w:val="22"/>
          <w:szCs w:val="22"/>
          <w:rtl/>
        </w:rPr>
        <w:t xml:space="preserve">מציינים </w:t>
      </w:r>
      <w:r w:rsidRPr="0079763E">
        <w:rPr>
          <w:rFonts w:hint="cs"/>
          <w:sz w:val="22"/>
          <w:szCs w:val="22"/>
          <w:rtl/>
        </w:rPr>
        <w:t xml:space="preserve">את </w:t>
      </w:r>
      <w:r w:rsidRPr="0079763E" w:rsidR="00A66A44">
        <w:rPr>
          <w:rFonts w:hint="cs"/>
          <w:sz w:val="22"/>
          <w:szCs w:val="22"/>
          <w:rtl/>
        </w:rPr>
        <w:t>שיעור</w:t>
      </w:r>
      <w:r w:rsidRPr="0079763E" w:rsidR="00A66A44">
        <w:rPr>
          <w:sz w:val="22"/>
          <w:szCs w:val="22"/>
          <w:rtl/>
        </w:rPr>
        <w:t xml:space="preserve"> </w:t>
      </w:r>
      <w:r w:rsidRPr="0079763E" w:rsidR="00A66A44">
        <w:rPr>
          <w:rFonts w:hint="cs"/>
          <w:sz w:val="22"/>
          <w:szCs w:val="22"/>
          <w:rtl/>
        </w:rPr>
        <w:t>החריגות מ</w:t>
      </w:r>
      <w:r w:rsidRPr="0079763E" w:rsidR="004E36CF">
        <w:rPr>
          <w:rFonts w:hint="cs"/>
          <w:sz w:val="22"/>
          <w:szCs w:val="22"/>
          <w:rtl/>
        </w:rPr>
        <w:t>כלל החריגות.</w:t>
      </w:r>
    </w:p>
    <w:p w:rsidR="00051809" w:rsidRPr="0079763E" w:rsidP="00166712">
      <w:pPr>
        <w:ind w:firstLine="423"/>
        <w:jc w:val="left"/>
        <w:rPr>
          <w:sz w:val="22"/>
          <w:szCs w:val="22"/>
          <w:rtl/>
        </w:rPr>
      </w:pPr>
      <w:r w:rsidRPr="0079763E">
        <w:rPr>
          <w:rFonts w:hint="cs"/>
          <w:sz w:val="22"/>
          <w:szCs w:val="22"/>
          <w:rtl/>
        </w:rPr>
        <w:t>ה</w:t>
      </w:r>
      <w:r w:rsidRPr="0079763E" w:rsidR="00EA5D40">
        <w:rPr>
          <w:rFonts w:hint="cs"/>
          <w:sz w:val="22"/>
          <w:szCs w:val="22"/>
          <w:rtl/>
        </w:rPr>
        <w:t xml:space="preserve">מקור: </w:t>
      </w:r>
      <w:r w:rsidRPr="0079763E" w:rsidR="00EA5D40">
        <w:rPr>
          <w:sz w:val="22"/>
          <w:szCs w:val="22"/>
          <w:rtl/>
        </w:rPr>
        <w:t>נתוני משרד התחבורה</w:t>
      </w:r>
      <w:r w:rsidRPr="0079763E" w:rsidR="00D12321">
        <w:rPr>
          <w:rFonts w:hint="cs"/>
          <w:sz w:val="22"/>
          <w:szCs w:val="22"/>
          <w:rtl/>
        </w:rPr>
        <w:t xml:space="preserve"> בעיבוד משרד מבקר המדינה</w:t>
      </w:r>
      <w:r w:rsidRPr="0079763E" w:rsidR="00EA5D40">
        <w:rPr>
          <w:rFonts w:hint="cs"/>
          <w:sz w:val="22"/>
          <w:szCs w:val="22"/>
          <w:rtl/>
        </w:rPr>
        <w:t>.</w:t>
      </w:r>
    </w:p>
    <w:p w:rsidR="008D4DFC" w:rsidP="0079763E">
      <w:pPr>
        <w:pStyle w:val="a"/>
        <w:spacing w:line="269" w:lineRule="auto"/>
        <w:rPr>
          <w:rtl/>
        </w:rPr>
      </w:pPr>
    </w:p>
    <w:p w:rsidR="008D4DFC" w:rsidP="0079763E">
      <w:pPr>
        <w:spacing w:line="269" w:lineRule="auto"/>
        <w:ind w:left="312"/>
        <w:rPr>
          <w:b/>
          <w:bCs/>
          <w:rtl/>
        </w:rPr>
      </w:pPr>
      <w:r w:rsidRPr="00FA5E56">
        <w:rPr>
          <w:rFonts w:hint="cs"/>
          <w:b/>
          <w:bCs/>
          <w:rtl/>
        </w:rPr>
        <w:t>מה</w:t>
      </w:r>
      <w:r w:rsidR="00077BEE">
        <w:rPr>
          <w:rFonts w:hint="cs"/>
          <w:b/>
          <w:bCs/>
          <w:rtl/>
        </w:rPr>
        <w:t>לוח</w:t>
      </w:r>
      <w:r w:rsidRPr="00FA5E56">
        <w:rPr>
          <w:rFonts w:hint="cs"/>
          <w:b/>
          <w:bCs/>
          <w:rtl/>
        </w:rPr>
        <w:t xml:space="preserve"> עולה כי סכום </w:t>
      </w:r>
      <w:r w:rsidRPr="00FA5E56">
        <w:rPr>
          <w:b/>
          <w:bCs/>
          <w:rtl/>
        </w:rPr>
        <w:t>הקנסות שהוטלו על אגד בשל חריגות מתנאי הרישיון</w:t>
      </w:r>
      <w:r w:rsidRPr="00FA5E56">
        <w:rPr>
          <w:rFonts w:hint="cs"/>
          <w:b/>
          <w:bCs/>
          <w:rtl/>
        </w:rPr>
        <w:t xml:space="preserve"> עלה בשיעור של </w:t>
      </w:r>
      <w:r w:rsidR="00A83132">
        <w:rPr>
          <w:rFonts w:hint="cs"/>
          <w:b/>
          <w:bCs/>
          <w:rtl/>
        </w:rPr>
        <w:t>127%</w:t>
      </w:r>
      <w:r w:rsidRPr="00FA5E56">
        <w:rPr>
          <w:rFonts w:hint="cs"/>
          <w:b/>
          <w:bCs/>
          <w:rtl/>
        </w:rPr>
        <w:t xml:space="preserve"> </w:t>
      </w:r>
      <w:r w:rsidR="00ED6BFF">
        <w:rPr>
          <w:rFonts w:hint="cs"/>
          <w:b/>
          <w:bCs/>
          <w:rtl/>
        </w:rPr>
        <w:t xml:space="preserve">בתקופה </w:t>
      </w:r>
      <w:r w:rsidR="00616A38">
        <w:rPr>
          <w:rFonts w:hint="cs"/>
          <w:b/>
          <w:bCs/>
          <w:rtl/>
        </w:rPr>
        <w:t xml:space="preserve">שבין </w:t>
      </w:r>
      <w:r w:rsidR="00673AB5">
        <w:rPr>
          <w:rFonts w:hint="cs"/>
          <w:b/>
          <w:bCs/>
          <w:rtl/>
        </w:rPr>
        <w:t xml:space="preserve">2016 </w:t>
      </w:r>
      <w:r w:rsidR="00616A38">
        <w:rPr>
          <w:rFonts w:hint="cs"/>
          <w:b/>
          <w:bCs/>
          <w:rtl/>
        </w:rPr>
        <w:t>ל-</w:t>
      </w:r>
      <w:r w:rsidR="00673AB5">
        <w:rPr>
          <w:rFonts w:hint="cs"/>
          <w:b/>
          <w:bCs/>
          <w:rtl/>
        </w:rPr>
        <w:t>2018 - מ</w:t>
      </w:r>
      <w:r w:rsidR="00ED6BFF">
        <w:rPr>
          <w:rFonts w:hint="cs"/>
          <w:b/>
          <w:bCs/>
          <w:rtl/>
        </w:rPr>
        <w:t xml:space="preserve">סכום של </w:t>
      </w:r>
      <w:r>
        <w:rPr>
          <w:rFonts w:hint="cs"/>
          <w:b/>
          <w:bCs/>
          <w:rtl/>
        </w:rPr>
        <w:t>4.6 מיליון ש"ח ל</w:t>
      </w:r>
      <w:r w:rsidR="00ED6BFF">
        <w:rPr>
          <w:rFonts w:hint="cs"/>
          <w:b/>
          <w:bCs/>
          <w:rtl/>
        </w:rPr>
        <w:t xml:space="preserve">סכום של </w:t>
      </w:r>
      <w:r>
        <w:rPr>
          <w:rFonts w:hint="cs"/>
          <w:b/>
          <w:bCs/>
          <w:rtl/>
        </w:rPr>
        <w:t xml:space="preserve">10.5 </w:t>
      </w:r>
      <w:r w:rsidR="00496B60">
        <w:rPr>
          <w:rFonts w:hint="cs"/>
          <w:b/>
          <w:bCs/>
          <w:rtl/>
        </w:rPr>
        <w:t>מיליון ש"ח</w:t>
      </w:r>
      <w:r>
        <w:rPr>
          <w:rFonts w:hint="cs"/>
          <w:b/>
          <w:bCs/>
          <w:rtl/>
        </w:rPr>
        <w:t>. עוד עולה מה</w:t>
      </w:r>
      <w:r w:rsidR="00933A1C">
        <w:rPr>
          <w:rFonts w:hint="cs"/>
          <w:b/>
          <w:bCs/>
          <w:rtl/>
        </w:rPr>
        <w:t>לוח</w:t>
      </w:r>
      <w:r>
        <w:rPr>
          <w:rFonts w:hint="cs"/>
          <w:b/>
          <w:bCs/>
          <w:rtl/>
        </w:rPr>
        <w:t xml:space="preserve"> כי </w:t>
      </w:r>
      <w:r w:rsidR="00673AB5">
        <w:rPr>
          <w:rFonts w:hint="cs"/>
          <w:b/>
          <w:bCs/>
          <w:rtl/>
        </w:rPr>
        <w:t xml:space="preserve">גם </w:t>
      </w:r>
      <w:r>
        <w:rPr>
          <w:rFonts w:hint="cs"/>
          <w:b/>
          <w:bCs/>
          <w:rtl/>
        </w:rPr>
        <w:t xml:space="preserve">מספר </w:t>
      </w:r>
      <w:r w:rsidR="00673AB5">
        <w:rPr>
          <w:rFonts w:hint="cs"/>
          <w:b/>
          <w:bCs/>
          <w:rtl/>
        </w:rPr>
        <w:t xml:space="preserve">החריגות </w:t>
      </w:r>
      <w:r>
        <w:rPr>
          <w:rFonts w:hint="cs"/>
          <w:b/>
          <w:bCs/>
          <w:rtl/>
        </w:rPr>
        <w:t>מתנאי הרישיון בשנים האמורות עלה בשיעור ניכר</w:t>
      </w:r>
      <w:r w:rsidR="00673AB5">
        <w:rPr>
          <w:rFonts w:hint="cs"/>
          <w:b/>
          <w:bCs/>
          <w:rtl/>
        </w:rPr>
        <w:t xml:space="preserve"> - </w:t>
      </w:r>
      <w:r w:rsidR="00A83132">
        <w:rPr>
          <w:rFonts w:hint="cs"/>
          <w:b/>
          <w:bCs/>
          <w:rtl/>
        </w:rPr>
        <w:t>136%</w:t>
      </w:r>
      <w:r>
        <w:rPr>
          <w:rFonts w:hint="cs"/>
          <w:b/>
          <w:bCs/>
          <w:rtl/>
        </w:rPr>
        <w:t>.</w:t>
      </w:r>
      <w:r w:rsidR="001F66EC">
        <w:rPr>
          <w:rFonts w:hint="cs"/>
          <w:b/>
          <w:bCs/>
          <w:rtl/>
        </w:rPr>
        <w:t xml:space="preserve"> </w:t>
      </w:r>
      <w:r w:rsidR="00673AB5">
        <w:rPr>
          <w:rFonts w:hint="cs"/>
          <w:b/>
          <w:bCs/>
          <w:rtl/>
        </w:rPr>
        <w:t xml:space="preserve">ממצא </w:t>
      </w:r>
      <w:r w:rsidR="001F66EC">
        <w:rPr>
          <w:rFonts w:hint="cs"/>
          <w:b/>
          <w:bCs/>
          <w:rtl/>
        </w:rPr>
        <w:t xml:space="preserve">נוסף </w:t>
      </w:r>
      <w:r w:rsidR="00673AB5">
        <w:rPr>
          <w:rFonts w:hint="cs"/>
          <w:b/>
          <w:bCs/>
          <w:rtl/>
        </w:rPr>
        <w:t xml:space="preserve">הוא שבשלוש השנים </w:t>
      </w:r>
      <w:r w:rsidR="00ED6BFF">
        <w:rPr>
          <w:rFonts w:hint="cs"/>
          <w:b/>
          <w:bCs/>
          <w:rtl/>
        </w:rPr>
        <w:t xml:space="preserve">המדווחות בלוח </w:t>
      </w:r>
      <w:r w:rsidR="001F66EC">
        <w:rPr>
          <w:rFonts w:hint="cs"/>
          <w:b/>
          <w:bCs/>
          <w:rtl/>
        </w:rPr>
        <w:t xml:space="preserve">עיקר הקנס </w:t>
      </w:r>
      <w:r w:rsidR="00A66A44">
        <w:rPr>
          <w:rFonts w:hint="cs"/>
          <w:b/>
          <w:bCs/>
          <w:rtl/>
        </w:rPr>
        <w:t>היה על</w:t>
      </w:r>
      <w:r w:rsidR="00673AB5">
        <w:rPr>
          <w:rFonts w:hint="cs"/>
          <w:b/>
          <w:bCs/>
          <w:rtl/>
        </w:rPr>
        <w:t xml:space="preserve"> </w:t>
      </w:r>
      <w:r w:rsidR="001F66EC">
        <w:rPr>
          <w:rFonts w:hint="cs"/>
          <w:b/>
          <w:bCs/>
          <w:rtl/>
        </w:rPr>
        <w:t>אי</w:t>
      </w:r>
      <w:r w:rsidR="00673AB5">
        <w:rPr>
          <w:rFonts w:hint="cs"/>
          <w:b/>
          <w:bCs/>
          <w:rtl/>
        </w:rPr>
        <w:t>-</w:t>
      </w:r>
      <w:r w:rsidR="001F66EC">
        <w:rPr>
          <w:rFonts w:hint="cs"/>
          <w:b/>
          <w:bCs/>
          <w:rtl/>
        </w:rPr>
        <w:t>ביצוע נסיעות</w:t>
      </w:r>
      <w:r w:rsidR="00673AB5">
        <w:rPr>
          <w:rFonts w:hint="cs"/>
          <w:b/>
          <w:bCs/>
          <w:rtl/>
        </w:rPr>
        <w:t xml:space="preserve"> (</w:t>
      </w:r>
      <w:r w:rsidR="001F66EC">
        <w:rPr>
          <w:rFonts w:hint="cs"/>
          <w:b/>
          <w:bCs/>
          <w:rtl/>
        </w:rPr>
        <w:t xml:space="preserve">66% </w:t>
      </w:r>
      <w:r w:rsidR="00673AB5">
        <w:rPr>
          <w:rFonts w:hint="cs"/>
          <w:b/>
          <w:bCs/>
          <w:rtl/>
        </w:rPr>
        <w:t xml:space="preserve">- </w:t>
      </w:r>
      <w:r w:rsidR="001F66EC">
        <w:rPr>
          <w:rFonts w:hint="cs"/>
          <w:b/>
          <w:bCs/>
          <w:rtl/>
        </w:rPr>
        <w:t>69%</w:t>
      </w:r>
      <w:r w:rsidR="00496B60">
        <w:rPr>
          <w:rFonts w:hint="cs"/>
          <w:b/>
          <w:bCs/>
          <w:rtl/>
        </w:rPr>
        <w:t xml:space="preserve"> </w:t>
      </w:r>
      <w:r w:rsidR="00673AB5">
        <w:rPr>
          <w:rFonts w:hint="cs"/>
          <w:b/>
          <w:bCs/>
          <w:rtl/>
        </w:rPr>
        <w:t>מ</w:t>
      </w:r>
      <w:r w:rsidR="00496B60">
        <w:rPr>
          <w:rFonts w:hint="cs"/>
          <w:b/>
          <w:bCs/>
          <w:rtl/>
        </w:rPr>
        <w:t>כלל הקנסות</w:t>
      </w:r>
      <w:r w:rsidR="00673AB5">
        <w:rPr>
          <w:rFonts w:hint="cs"/>
          <w:b/>
          <w:bCs/>
          <w:rtl/>
        </w:rPr>
        <w:t>)</w:t>
      </w:r>
      <w:r w:rsidR="00496B60">
        <w:rPr>
          <w:rFonts w:hint="cs"/>
          <w:b/>
          <w:bCs/>
          <w:rtl/>
        </w:rPr>
        <w:t xml:space="preserve">. </w:t>
      </w:r>
      <w:r w:rsidR="00AB0FA6">
        <w:rPr>
          <w:rFonts w:hint="cs"/>
          <w:b/>
          <w:bCs/>
          <w:rtl/>
        </w:rPr>
        <w:t xml:space="preserve">שיעור </w:t>
      </w:r>
      <w:r w:rsidR="00496B60">
        <w:rPr>
          <w:rFonts w:hint="cs"/>
          <w:b/>
          <w:bCs/>
          <w:rtl/>
        </w:rPr>
        <w:t>הקנס</w:t>
      </w:r>
      <w:r w:rsidR="00A66A44">
        <w:rPr>
          <w:rFonts w:hint="cs"/>
          <w:b/>
          <w:bCs/>
          <w:rtl/>
        </w:rPr>
        <w:t>ות</w:t>
      </w:r>
      <w:r w:rsidR="00496B60">
        <w:rPr>
          <w:rFonts w:hint="cs"/>
          <w:b/>
          <w:bCs/>
          <w:rtl/>
        </w:rPr>
        <w:t xml:space="preserve"> על אי</w:t>
      </w:r>
      <w:r w:rsidR="00673AB5">
        <w:rPr>
          <w:rFonts w:hint="cs"/>
          <w:b/>
          <w:bCs/>
          <w:rtl/>
        </w:rPr>
        <w:t>-</w:t>
      </w:r>
      <w:r w:rsidR="00496B60">
        <w:rPr>
          <w:rFonts w:hint="cs"/>
          <w:b/>
          <w:bCs/>
          <w:rtl/>
        </w:rPr>
        <w:t>ביצוע נסיעות</w:t>
      </w:r>
      <w:r w:rsidR="001F66EC">
        <w:rPr>
          <w:rFonts w:hint="cs"/>
          <w:b/>
          <w:bCs/>
          <w:rtl/>
        </w:rPr>
        <w:t xml:space="preserve"> עם הקנס </w:t>
      </w:r>
      <w:r w:rsidR="00496B60">
        <w:rPr>
          <w:rFonts w:hint="cs"/>
          <w:b/>
          <w:bCs/>
          <w:rtl/>
        </w:rPr>
        <w:t>על</w:t>
      </w:r>
      <w:r w:rsidR="009A7210">
        <w:rPr>
          <w:rFonts w:hint="cs"/>
          <w:b/>
          <w:bCs/>
          <w:rtl/>
        </w:rPr>
        <w:t xml:space="preserve"> </w:t>
      </w:r>
      <w:r w:rsidR="001F66EC">
        <w:rPr>
          <w:rFonts w:hint="cs"/>
          <w:b/>
          <w:bCs/>
          <w:rtl/>
        </w:rPr>
        <w:t xml:space="preserve">איחורים </w:t>
      </w:r>
      <w:r w:rsidR="00673AB5">
        <w:rPr>
          <w:rFonts w:hint="cs"/>
          <w:b/>
          <w:bCs/>
          <w:rtl/>
        </w:rPr>
        <w:t xml:space="preserve">של יותר מעשר </w:t>
      </w:r>
      <w:r w:rsidR="001F66EC">
        <w:rPr>
          <w:rFonts w:hint="cs"/>
          <w:b/>
          <w:bCs/>
          <w:rtl/>
        </w:rPr>
        <w:t>דקות</w:t>
      </w:r>
      <w:r w:rsidR="00496B60">
        <w:rPr>
          <w:rFonts w:hint="cs"/>
          <w:b/>
          <w:bCs/>
          <w:rtl/>
        </w:rPr>
        <w:t xml:space="preserve"> </w:t>
      </w:r>
      <w:r w:rsidR="001F66EC">
        <w:rPr>
          <w:rFonts w:hint="cs"/>
          <w:b/>
          <w:bCs/>
          <w:rtl/>
        </w:rPr>
        <w:t>הי</w:t>
      </w:r>
      <w:r w:rsidR="00AB0FA6">
        <w:rPr>
          <w:rFonts w:hint="cs"/>
          <w:b/>
          <w:bCs/>
          <w:rtl/>
        </w:rPr>
        <w:t>ה</w:t>
      </w:r>
      <w:r w:rsidR="001F66EC">
        <w:rPr>
          <w:rFonts w:hint="cs"/>
          <w:b/>
          <w:bCs/>
          <w:rtl/>
        </w:rPr>
        <w:t xml:space="preserve"> </w:t>
      </w:r>
      <w:r w:rsidR="00673AB5">
        <w:rPr>
          <w:rFonts w:hint="cs"/>
          <w:b/>
          <w:bCs/>
          <w:rtl/>
        </w:rPr>
        <w:t>83% - 84%</w:t>
      </w:r>
      <w:r w:rsidR="009A7210">
        <w:rPr>
          <w:rFonts w:hint="cs"/>
          <w:b/>
          <w:bCs/>
          <w:rtl/>
        </w:rPr>
        <w:t xml:space="preserve"> </w:t>
      </w:r>
      <w:r w:rsidR="001F66EC">
        <w:rPr>
          <w:rFonts w:hint="cs"/>
          <w:b/>
          <w:bCs/>
          <w:rtl/>
        </w:rPr>
        <w:t>מסך כל הקנס</w:t>
      </w:r>
      <w:r w:rsidR="00496B60">
        <w:rPr>
          <w:rFonts w:hint="cs"/>
          <w:b/>
          <w:bCs/>
          <w:rtl/>
        </w:rPr>
        <w:t>ות שהוטלו בשנים אלה</w:t>
      </w:r>
      <w:r w:rsidR="001F66EC">
        <w:rPr>
          <w:rFonts w:hint="cs"/>
          <w:b/>
          <w:bCs/>
          <w:rtl/>
        </w:rPr>
        <w:t>.</w:t>
      </w:r>
    </w:p>
    <w:p w:rsidR="00BF1627" w:rsidP="0079763E">
      <w:pPr>
        <w:spacing w:line="269" w:lineRule="auto"/>
        <w:ind w:left="312"/>
        <w:rPr>
          <w:b/>
          <w:bCs/>
          <w:rtl/>
        </w:rPr>
      </w:pPr>
    </w:p>
    <w:p w:rsidR="00BF1627" w:rsidP="0079763E">
      <w:pPr>
        <w:spacing w:line="269" w:lineRule="auto"/>
        <w:ind w:left="312"/>
        <w:rPr>
          <w:b/>
          <w:bCs/>
          <w:rtl/>
        </w:rPr>
      </w:pPr>
      <w:r w:rsidRPr="00BF1627">
        <w:rPr>
          <w:b/>
          <w:bCs/>
          <w:rtl/>
        </w:rPr>
        <w:t>משרד</w:t>
      </w:r>
      <w:r w:rsidR="0079763E">
        <w:rPr>
          <w:b/>
          <w:bCs/>
          <w:rtl/>
        </w:rPr>
        <w:t xml:space="preserve"> </w:t>
      </w:r>
      <w:r w:rsidRPr="00BF1627">
        <w:rPr>
          <w:b/>
          <w:bCs/>
          <w:rtl/>
        </w:rPr>
        <w:t>מבקר המדינה מציין את העלייה בסך הקנסות אשר הוטלו על אגד בין השנים 2016 - 2018 ורואה בחיוב את המעבר לבקרה אלקטרונית. מומלץ כי משרד התחבורה יעקוב אחר השלכות המעבר לשיטת הבקרה האלקטרונית וינתח ההשלכות לשם טיוב השרות.</w:t>
      </w:r>
    </w:p>
    <w:p w:rsidR="00403092" w:rsidP="0079763E">
      <w:pPr>
        <w:pStyle w:val="a"/>
        <w:spacing w:line="269" w:lineRule="auto"/>
        <w:rPr>
          <w:rtl/>
        </w:rPr>
      </w:pPr>
    </w:p>
    <w:p w:rsidR="00403092" w:rsidRPr="003769E8" w:rsidP="0079763E">
      <w:pPr>
        <w:ind w:left="312"/>
        <w:rPr>
          <w:rtl/>
        </w:rPr>
      </w:pPr>
      <w:r w:rsidRPr="003769E8">
        <w:rPr>
          <w:rFonts w:hint="cs"/>
          <w:rtl/>
        </w:rPr>
        <w:t>בתשובתו ממר</w:t>
      </w:r>
      <w:r w:rsidR="00616A38">
        <w:rPr>
          <w:rFonts w:hint="cs"/>
          <w:rtl/>
        </w:rPr>
        <w:t>ץ</w:t>
      </w:r>
      <w:r w:rsidRPr="003769E8">
        <w:rPr>
          <w:rFonts w:hint="cs"/>
          <w:rtl/>
        </w:rPr>
        <w:t xml:space="preserve"> 2020 למשרד מבקר המדינה </w:t>
      </w:r>
      <w:r w:rsidR="00616A38">
        <w:rPr>
          <w:rFonts w:hint="cs"/>
          <w:rtl/>
        </w:rPr>
        <w:t>הסכים</w:t>
      </w:r>
      <w:r w:rsidRPr="003769E8">
        <w:rPr>
          <w:rFonts w:hint="cs"/>
          <w:rtl/>
        </w:rPr>
        <w:t xml:space="preserve"> משרד האוצר </w:t>
      </w:r>
      <w:r w:rsidR="00616A38">
        <w:rPr>
          <w:rFonts w:hint="cs"/>
          <w:rtl/>
        </w:rPr>
        <w:t>עם כך ש</w:t>
      </w:r>
      <w:r w:rsidRPr="003769E8">
        <w:rPr>
          <w:rFonts w:hint="cs"/>
          <w:rtl/>
        </w:rPr>
        <w:t>רמת השירות בעיר ירושלים אינה מספקת</w:t>
      </w:r>
      <w:r w:rsidR="00616A38">
        <w:rPr>
          <w:rFonts w:hint="cs"/>
          <w:rtl/>
        </w:rPr>
        <w:t>,</w:t>
      </w:r>
      <w:r w:rsidRPr="003769E8">
        <w:rPr>
          <w:rFonts w:hint="cs"/>
          <w:rtl/>
        </w:rPr>
        <w:t xml:space="preserve"> ומסיבה זו הוא פועל בשיתוף משרד התחבורה לשיפור רמת השירות בעיר</w:t>
      </w:r>
      <w:r>
        <w:rPr>
          <w:rFonts w:hint="cs"/>
          <w:rtl/>
        </w:rPr>
        <w:t>,</w:t>
      </w:r>
      <w:r w:rsidRPr="003769E8">
        <w:rPr>
          <w:rFonts w:hint="cs"/>
          <w:rtl/>
        </w:rPr>
        <w:t xml:space="preserve"> בין היתר באמצעות הגדלת מספר המפעילים; קידום של מערכות רכבות קלות</w:t>
      </w:r>
      <w:r w:rsidR="00616A38">
        <w:rPr>
          <w:rFonts w:hint="cs"/>
          <w:rtl/>
        </w:rPr>
        <w:t xml:space="preserve"> ופיתו</w:t>
      </w:r>
      <w:r w:rsidR="00AB0FA6">
        <w:rPr>
          <w:rFonts w:hint="cs"/>
          <w:rtl/>
        </w:rPr>
        <w:t>ח</w:t>
      </w:r>
      <w:r w:rsidR="00616A38">
        <w:rPr>
          <w:rFonts w:hint="cs"/>
          <w:rtl/>
        </w:rPr>
        <w:t>ן</w:t>
      </w:r>
      <w:r w:rsidRPr="003769E8">
        <w:rPr>
          <w:rFonts w:hint="cs"/>
          <w:rtl/>
        </w:rPr>
        <w:t xml:space="preserve">; תכנון המשך לקו הרכבת המהיר לירושלים לתוך ירושלים; צעדים שונים לשיפור תנאי הנהגים; הפעלת קווים עם מסלולים גמישים; ועוד. </w:t>
      </w:r>
    </w:p>
    <w:p w:rsidR="001F66EC" w:rsidP="0079763E">
      <w:pPr>
        <w:spacing w:line="269" w:lineRule="auto"/>
        <w:ind w:left="312"/>
        <w:rPr>
          <w:b/>
          <w:bCs/>
          <w:rtl/>
        </w:rPr>
      </w:pPr>
    </w:p>
    <w:p w:rsidR="001F66EC" w:rsidRPr="001F66EC" w:rsidP="0079763E">
      <w:pPr>
        <w:spacing w:line="269" w:lineRule="auto"/>
        <w:ind w:left="312"/>
        <w:jc w:val="center"/>
        <w:rPr>
          <w:rFonts w:ascii="Arial" w:hAnsi="Arial" w:cs="Arial"/>
          <w:b/>
          <w:bCs/>
          <w:sz w:val="36"/>
          <w:rtl/>
        </w:rPr>
      </w:pPr>
      <w:r>
        <w:rPr>
          <w:rFonts w:ascii="Segoe UI Symbol" w:hAnsi="Segoe UI Symbol" w:cs="Segoe UI Symbol" w:hint="cs"/>
          <w:b/>
          <w:bCs/>
          <w:sz w:val="36"/>
          <w:rtl/>
        </w:rPr>
        <w:t>✰</w:t>
      </w:r>
    </w:p>
    <w:p w:rsidR="008D4DFC" w:rsidP="0079763E">
      <w:pPr>
        <w:pStyle w:val="a"/>
        <w:spacing w:line="269" w:lineRule="auto"/>
        <w:rPr>
          <w:rtl/>
        </w:rPr>
      </w:pPr>
    </w:p>
    <w:p w:rsidR="0071533A" w:rsidP="0079763E">
      <w:pPr>
        <w:spacing w:line="269" w:lineRule="auto"/>
        <w:rPr>
          <w:b/>
          <w:bCs/>
          <w:rtl/>
        </w:rPr>
      </w:pPr>
      <w:r w:rsidRPr="001F66EC">
        <w:rPr>
          <w:b/>
          <w:bCs/>
          <w:rtl/>
        </w:rPr>
        <w:t>מהאמור לעיל עולה כי על אף העלייה בממוצע של נסיעות נוסע ביום, לא ניתן</w:t>
      </w:r>
      <w:r w:rsidR="0079763E">
        <w:rPr>
          <w:b/>
          <w:bCs/>
          <w:rtl/>
        </w:rPr>
        <w:t xml:space="preserve"> </w:t>
      </w:r>
      <w:r w:rsidRPr="001F66EC">
        <w:rPr>
          <w:b/>
          <w:bCs/>
          <w:rtl/>
        </w:rPr>
        <w:t xml:space="preserve">מענה מספיק </w:t>
      </w:r>
      <w:r w:rsidR="00B8603A">
        <w:rPr>
          <w:rFonts w:hint="cs"/>
          <w:b/>
          <w:bCs/>
          <w:rtl/>
        </w:rPr>
        <w:t>בהרחבת</w:t>
      </w:r>
      <w:r w:rsidRPr="001F66EC">
        <w:rPr>
          <w:b/>
          <w:bCs/>
          <w:rtl/>
        </w:rPr>
        <w:t xml:space="preserve"> השירות באוטובוסים</w:t>
      </w:r>
      <w:r w:rsidR="00B8603A">
        <w:rPr>
          <w:rFonts w:hint="cs"/>
          <w:b/>
          <w:bCs/>
          <w:rtl/>
        </w:rPr>
        <w:t>, דבר שמצא את ביטויו ב</w:t>
      </w:r>
      <w:r w:rsidRPr="001F66EC">
        <w:rPr>
          <w:b/>
          <w:bCs/>
          <w:rtl/>
        </w:rPr>
        <w:t xml:space="preserve">עלייה בהיקף </w:t>
      </w:r>
      <w:r w:rsidR="001D037C">
        <w:rPr>
          <w:rFonts w:hint="cs"/>
          <w:b/>
          <w:bCs/>
          <w:rtl/>
        </w:rPr>
        <w:t>ה</w:t>
      </w:r>
      <w:r w:rsidRPr="001F66EC">
        <w:rPr>
          <w:b/>
          <w:bCs/>
          <w:rtl/>
        </w:rPr>
        <w:t xml:space="preserve">תלונות </w:t>
      </w:r>
      <w:r w:rsidRPr="001F66EC">
        <w:rPr>
          <w:rFonts w:hint="cs"/>
          <w:b/>
          <w:bCs/>
          <w:rtl/>
        </w:rPr>
        <w:t>ב</w:t>
      </w:r>
      <w:r w:rsidRPr="001F66EC">
        <w:rPr>
          <w:b/>
          <w:bCs/>
          <w:rtl/>
        </w:rPr>
        <w:t>נושאים ה</w:t>
      </w:r>
      <w:r w:rsidR="001D037C">
        <w:rPr>
          <w:rFonts w:hint="cs"/>
          <w:b/>
          <w:bCs/>
          <w:rtl/>
        </w:rPr>
        <w:t>קשורים</w:t>
      </w:r>
      <w:r w:rsidRPr="001F66EC">
        <w:rPr>
          <w:b/>
          <w:bCs/>
          <w:rtl/>
        </w:rPr>
        <w:t xml:space="preserve"> לרמת השירות. נוסף </w:t>
      </w:r>
      <w:r w:rsidR="001D037C">
        <w:rPr>
          <w:rFonts w:hint="cs"/>
          <w:b/>
          <w:bCs/>
          <w:rtl/>
        </w:rPr>
        <w:t>ע</w:t>
      </w:r>
      <w:r w:rsidRPr="001F66EC">
        <w:rPr>
          <w:b/>
          <w:bCs/>
          <w:rtl/>
        </w:rPr>
        <w:t>ל</w:t>
      </w:r>
      <w:r w:rsidR="001D037C">
        <w:rPr>
          <w:rFonts w:hint="cs"/>
          <w:b/>
          <w:bCs/>
          <w:rtl/>
        </w:rPr>
        <w:t xml:space="preserve"> </w:t>
      </w:r>
      <w:r w:rsidRPr="001F66EC">
        <w:rPr>
          <w:b/>
          <w:bCs/>
          <w:rtl/>
        </w:rPr>
        <w:t>כך</w:t>
      </w:r>
      <w:r w:rsidR="001D037C">
        <w:rPr>
          <w:rFonts w:hint="cs"/>
          <w:b/>
          <w:bCs/>
          <w:rtl/>
        </w:rPr>
        <w:t>,</w:t>
      </w:r>
      <w:r w:rsidRPr="001F66EC">
        <w:rPr>
          <w:b/>
          <w:bCs/>
          <w:rtl/>
        </w:rPr>
        <w:t xml:space="preserve"> </w:t>
      </w:r>
      <w:r>
        <w:rPr>
          <w:rFonts w:hint="cs"/>
          <w:b/>
          <w:bCs/>
          <w:rtl/>
        </w:rPr>
        <w:t xml:space="preserve">חוויית הנסיעה באוטובוסים בעיר נפגעת </w:t>
      </w:r>
      <w:r w:rsidR="001D037C">
        <w:rPr>
          <w:rFonts w:hint="cs"/>
          <w:b/>
          <w:bCs/>
          <w:rtl/>
        </w:rPr>
        <w:t xml:space="preserve">בגלל </w:t>
      </w:r>
      <w:r w:rsidRPr="001F66EC">
        <w:rPr>
          <w:b/>
          <w:bCs/>
          <w:rtl/>
        </w:rPr>
        <w:t>אי</w:t>
      </w:r>
      <w:r w:rsidR="001D037C">
        <w:rPr>
          <w:rFonts w:hint="cs"/>
          <w:b/>
          <w:bCs/>
          <w:rtl/>
        </w:rPr>
        <w:t>-</w:t>
      </w:r>
      <w:r w:rsidRPr="001F66EC">
        <w:rPr>
          <w:b/>
          <w:bCs/>
          <w:rtl/>
        </w:rPr>
        <w:t>ביצוע נסיעות</w:t>
      </w:r>
      <w:r w:rsidR="001D037C">
        <w:rPr>
          <w:rFonts w:hint="cs"/>
          <w:b/>
          <w:bCs/>
          <w:rtl/>
        </w:rPr>
        <w:t>,</w:t>
      </w:r>
      <w:r w:rsidRPr="001F66EC">
        <w:rPr>
          <w:b/>
          <w:bCs/>
          <w:rtl/>
        </w:rPr>
        <w:t xml:space="preserve"> ו</w:t>
      </w:r>
      <w:r>
        <w:rPr>
          <w:rFonts w:hint="cs"/>
          <w:b/>
          <w:bCs/>
          <w:rtl/>
        </w:rPr>
        <w:t xml:space="preserve">קיום של </w:t>
      </w:r>
      <w:r w:rsidRPr="001F66EC">
        <w:rPr>
          <w:b/>
          <w:bCs/>
          <w:rtl/>
        </w:rPr>
        <w:t xml:space="preserve">קווים ארוכים, מפותלים ואיטיים. </w:t>
      </w:r>
      <w:r w:rsidR="001D037C">
        <w:rPr>
          <w:rFonts w:hint="cs"/>
          <w:b/>
          <w:bCs/>
          <w:rtl/>
        </w:rPr>
        <w:t>ממצאים אלו</w:t>
      </w:r>
      <w:r w:rsidRPr="001F66EC">
        <w:rPr>
          <w:b/>
          <w:bCs/>
          <w:rtl/>
        </w:rPr>
        <w:t xml:space="preserve"> מצביעים </w:t>
      </w:r>
      <w:r w:rsidR="00AC2E1C">
        <w:rPr>
          <w:rFonts w:hint="cs"/>
          <w:b/>
          <w:bCs/>
          <w:rtl/>
        </w:rPr>
        <w:t>על הצורך בשיפור השירות הנדרש לאוכלוסיית העיר ירושלים</w:t>
      </w:r>
      <w:r w:rsidR="001D037C">
        <w:rPr>
          <w:rFonts w:hint="cs"/>
          <w:b/>
          <w:bCs/>
          <w:rtl/>
        </w:rPr>
        <w:t>,</w:t>
      </w:r>
      <w:r w:rsidR="00AC2E1C">
        <w:rPr>
          <w:rFonts w:hint="cs"/>
          <w:b/>
          <w:bCs/>
          <w:rtl/>
        </w:rPr>
        <w:t xml:space="preserve"> </w:t>
      </w:r>
      <w:r w:rsidR="00193529">
        <w:rPr>
          <w:rFonts w:hint="cs"/>
          <w:b/>
          <w:bCs/>
          <w:rtl/>
        </w:rPr>
        <w:t>ו</w:t>
      </w:r>
      <w:r w:rsidR="00AC2E1C">
        <w:rPr>
          <w:rFonts w:hint="cs"/>
          <w:b/>
          <w:bCs/>
          <w:rtl/>
        </w:rPr>
        <w:t xml:space="preserve">על משרד התחבורה </w:t>
      </w:r>
      <w:r w:rsidRPr="001F66EC">
        <w:rPr>
          <w:b/>
          <w:bCs/>
          <w:rtl/>
        </w:rPr>
        <w:t xml:space="preserve">לפעול </w:t>
      </w:r>
      <w:r w:rsidR="005E0F46">
        <w:rPr>
          <w:rFonts w:hint="cs"/>
          <w:b/>
          <w:bCs/>
          <w:rtl/>
        </w:rPr>
        <w:t>לשיפור השירות.</w:t>
      </w:r>
    </w:p>
    <w:p w:rsidR="00EB46E4">
      <w:pPr>
        <w:bidi w:val="0"/>
        <w:spacing w:after="200" w:line="276" w:lineRule="auto"/>
        <w:rPr>
          <w:b/>
          <w:bCs/>
          <w:rtl/>
        </w:rPr>
      </w:pPr>
      <w:r>
        <w:rPr>
          <w:b/>
          <w:rtl/>
        </w:rPr>
        <w:br w:type="page"/>
      </w:r>
    </w:p>
    <w:p w:rsidR="00AB61E9" w:rsidP="0079763E">
      <w:pPr>
        <w:pStyle w:val="Heading3"/>
        <w:spacing w:before="0" w:line="269" w:lineRule="auto"/>
      </w:pPr>
      <w:r w:rsidRPr="004E36CF">
        <w:rPr>
          <w:rFonts w:hint="eastAsia"/>
          <w:rtl/>
        </w:rPr>
        <w:t>שירותי</w:t>
      </w:r>
      <w:r w:rsidRPr="004E36CF">
        <w:rPr>
          <w:rtl/>
        </w:rPr>
        <w:t xml:space="preserve"> </w:t>
      </w:r>
      <w:r w:rsidRPr="004E36CF">
        <w:rPr>
          <w:rFonts w:hint="eastAsia"/>
          <w:rtl/>
        </w:rPr>
        <w:t>תח</w:t>
      </w:r>
      <w:r w:rsidR="002473BB">
        <w:rPr>
          <w:rFonts w:hint="cs"/>
          <w:rtl/>
        </w:rPr>
        <w:t>בורה ציבורית</w:t>
      </w:r>
      <w:r w:rsidRPr="004E36CF">
        <w:rPr>
          <w:rtl/>
        </w:rPr>
        <w:t xml:space="preserve"> </w:t>
      </w:r>
      <w:r w:rsidRPr="004E36CF">
        <w:rPr>
          <w:rFonts w:hint="eastAsia"/>
          <w:rtl/>
        </w:rPr>
        <w:t>בשכונות</w:t>
      </w:r>
      <w:r w:rsidRPr="004E36CF">
        <w:rPr>
          <w:rtl/>
        </w:rPr>
        <w:t xml:space="preserve"> </w:t>
      </w:r>
      <w:r w:rsidRPr="004E36CF">
        <w:rPr>
          <w:rFonts w:hint="eastAsia"/>
          <w:rtl/>
        </w:rPr>
        <w:t>העיר</w:t>
      </w:r>
      <w:r w:rsidRPr="004E36CF" w:rsidR="006B010E">
        <w:rPr>
          <w:rtl/>
        </w:rPr>
        <w:t xml:space="preserve"> ו</w:t>
      </w:r>
      <w:r w:rsidRPr="004E36CF" w:rsidR="00A60314">
        <w:rPr>
          <w:rFonts w:hint="eastAsia"/>
          <w:rtl/>
        </w:rPr>
        <w:t>ב</w:t>
      </w:r>
      <w:r w:rsidRPr="004E36CF" w:rsidR="006B010E">
        <w:rPr>
          <w:rFonts w:hint="eastAsia"/>
          <w:rtl/>
        </w:rPr>
        <w:t>כותל</w:t>
      </w:r>
      <w:r w:rsidRPr="004E36CF" w:rsidR="006B010E">
        <w:rPr>
          <w:rtl/>
        </w:rPr>
        <w:t xml:space="preserve"> </w:t>
      </w:r>
      <w:r w:rsidRPr="004E36CF" w:rsidR="006B010E">
        <w:rPr>
          <w:rFonts w:hint="eastAsia"/>
          <w:rtl/>
        </w:rPr>
        <w:t>המערבי</w:t>
      </w:r>
    </w:p>
    <w:p w:rsidR="00BF6CB3" w:rsidP="0079763E">
      <w:pPr>
        <w:pStyle w:val="a"/>
        <w:spacing w:line="269" w:lineRule="auto"/>
        <w:rPr>
          <w:rtl/>
        </w:rPr>
      </w:pPr>
    </w:p>
    <w:p w:rsidR="00BF6CB3" w:rsidP="0079763E">
      <w:pPr>
        <w:spacing w:line="269" w:lineRule="auto"/>
        <w:rPr>
          <w:rtl/>
        </w:rPr>
      </w:pPr>
      <w:r>
        <w:rPr>
          <w:rFonts w:hint="cs"/>
          <w:rtl/>
        </w:rPr>
        <w:t xml:space="preserve">ב-24.2.19 פרסם </w:t>
      </w:r>
      <w:r>
        <w:rPr>
          <w:rFonts w:hint="cs"/>
          <w:rtl/>
        </w:rPr>
        <w:t>מינהל</w:t>
      </w:r>
      <w:r>
        <w:rPr>
          <w:rFonts w:hint="cs"/>
          <w:rtl/>
        </w:rPr>
        <w:t xml:space="preserve"> התכנון שבמשרד האוצר מסמך</w:t>
      </w:r>
      <w:r w:rsidR="00FE5B7B">
        <w:rPr>
          <w:rFonts w:hint="cs"/>
          <w:rtl/>
        </w:rPr>
        <w:t xml:space="preserve"> </w:t>
      </w:r>
      <w:r>
        <w:rPr>
          <w:rFonts w:hint="cs"/>
          <w:rtl/>
        </w:rPr>
        <w:t xml:space="preserve">הנחיות "לתכנון מוטה תחבורה ציבורית ותנועה בת קיימא". </w:t>
      </w:r>
      <w:r w:rsidR="00EF0866">
        <w:rPr>
          <w:rFonts w:hint="cs"/>
          <w:rtl/>
        </w:rPr>
        <w:t xml:space="preserve">אחת המטרות שלו הייתה </w:t>
      </w:r>
      <w:r>
        <w:rPr>
          <w:rFonts w:hint="cs"/>
          <w:rtl/>
        </w:rPr>
        <w:t>"לקדם שיח מקצועי במוסדות התכנון שמעמיד במרכז את התחבורה הציבורית ותנועה בת קיימא". בריש</w:t>
      </w:r>
      <w:r w:rsidR="0002297D">
        <w:rPr>
          <w:rFonts w:hint="cs"/>
          <w:rtl/>
        </w:rPr>
        <w:t>ה</w:t>
      </w:r>
      <w:r>
        <w:rPr>
          <w:rFonts w:hint="cs"/>
          <w:rtl/>
        </w:rPr>
        <w:t xml:space="preserve"> של המסמך </w:t>
      </w:r>
      <w:r w:rsidR="00833CBF">
        <w:rPr>
          <w:rFonts w:hint="cs"/>
          <w:rtl/>
        </w:rPr>
        <w:t xml:space="preserve">צוין </w:t>
      </w:r>
      <w:r>
        <w:rPr>
          <w:rFonts w:hint="cs"/>
          <w:rtl/>
        </w:rPr>
        <w:t>כי "</w:t>
      </w:r>
      <w:r w:rsidRPr="00DF2FBA">
        <w:rPr>
          <w:rFonts w:hint="cs"/>
          <w:b/>
          <w:bCs/>
          <w:rtl/>
        </w:rPr>
        <w:t xml:space="preserve">המסמך מאגד שנים עשר עקרונות יסוד אשר יסייעו הן למתכננים והן ללשכות התכנון המחוזיות והמקומיות לבחון כיצד ניתן לשפר את המדדים התחבורתיים של התכניות, בדגש על העלאת פוטנציאל השימוש העירוני </w:t>
      </w:r>
      <w:r w:rsidR="00FE5B7B">
        <w:rPr>
          <w:rFonts w:hint="cs"/>
          <w:b/>
          <w:bCs/>
          <w:rtl/>
        </w:rPr>
        <w:t>ב</w:t>
      </w:r>
      <w:r w:rsidRPr="00DF2FBA">
        <w:rPr>
          <w:rFonts w:hint="cs"/>
          <w:b/>
          <w:bCs/>
          <w:rtl/>
        </w:rPr>
        <w:t>תחבורה ציבורית</w:t>
      </w:r>
      <w:r>
        <w:rPr>
          <w:rFonts w:hint="cs"/>
          <w:rtl/>
        </w:rPr>
        <w:t>" (ההדגשה במקור).</w:t>
      </w:r>
      <w:r w:rsidR="00450B37">
        <w:rPr>
          <w:rFonts w:hint="cs"/>
          <w:rtl/>
        </w:rPr>
        <w:t xml:space="preserve"> </w:t>
      </w:r>
      <w:r w:rsidR="00C56E0B">
        <w:rPr>
          <w:rFonts w:hint="cs"/>
          <w:rtl/>
        </w:rPr>
        <w:t>ה</w:t>
      </w:r>
      <w:r w:rsidR="00450B37">
        <w:rPr>
          <w:rFonts w:hint="cs"/>
          <w:rtl/>
        </w:rPr>
        <w:t>ע</w:t>
      </w:r>
      <w:r w:rsidR="00FC7B79">
        <w:rPr>
          <w:rFonts w:hint="cs"/>
          <w:rtl/>
        </w:rPr>
        <w:t>י</w:t>
      </w:r>
      <w:r w:rsidR="00450B37">
        <w:rPr>
          <w:rFonts w:hint="cs"/>
          <w:rtl/>
        </w:rPr>
        <w:t>קרון של "תכנון מוטה שימוש תחבורה ציבורית</w:t>
      </w:r>
      <w:r w:rsidR="00FE5B7B">
        <w:rPr>
          <w:rFonts w:hint="cs"/>
          <w:rtl/>
        </w:rPr>
        <w:t>"</w:t>
      </w:r>
      <w:r w:rsidR="00450B37">
        <w:rPr>
          <w:rFonts w:hint="cs"/>
          <w:rtl/>
        </w:rPr>
        <w:t xml:space="preserve"> קובע כי "יש לתכנן את המרחב ואת הרשת כך שיעודדו שימוש בתחבורה ציבורית, הליכה ורכיבה על אופניים, תוך התייחסות למאפייני רשת דרכים תומכת </w:t>
      </w:r>
      <w:r w:rsidR="00450B37">
        <w:rPr>
          <w:rFonts w:hint="cs"/>
          <w:rtl/>
        </w:rPr>
        <w:t>ומתעדפת</w:t>
      </w:r>
      <w:r w:rsidR="00450B37">
        <w:rPr>
          <w:rFonts w:hint="cs"/>
          <w:rtl/>
        </w:rPr>
        <w:t xml:space="preserve"> תחבורה ציבורית". </w:t>
      </w:r>
      <w:r w:rsidR="00C56E0B">
        <w:rPr>
          <w:rFonts w:hint="cs"/>
          <w:rtl/>
        </w:rPr>
        <w:t>ה</w:t>
      </w:r>
      <w:r w:rsidR="00450B37">
        <w:rPr>
          <w:rFonts w:hint="cs"/>
          <w:rtl/>
        </w:rPr>
        <w:t>ע</w:t>
      </w:r>
      <w:r w:rsidR="00FC7B79">
        <w:rPr>
          <w:rFonts w:hint="cs"/>
          <w:rtl/>
        </w:rPr>
        <w:t>י</w:t>
      </w:r>
      <w:r w:rsidR="00450B37">
        <w:rPr>
          <w:rFonts w:hint="cs"/>
          <w:rtl/>
        </w:rPr>
        <w:t>קרון של "מוקדי תחבורה ציבורית" קובע כי "מוקדי תחבורה ציבורית ימוקמו במקומות אסטרטגיים במרחב באופן המעודד מגוון ממשקים בין מערכות תחבורה ציבורית, תומך בקישוריות ומייצר המשכיות תנועתית לנוחות המשתמש".</w:t>
      </w:r>
    </w:p>
    <w:p w:rsidR="00501738" w:rsidP="0079763E">
      <w:pPr>
        <w:pStyle w:val="a"/>
        <w:spacing w:line="269" w:lineRule="auto"/>
        <w:rPr>
          <w:rtl/>
        </w:rPr>
      </w:pPr>
    </w:p>
    <w:p w:rsidR="00CB70CF" w:rsidRPr="00DF2228" w:rsidP="0079763E">
      <w:pPr>
        <w:spacing w:line="269" w:lineRule="auto"/>
        <w:rPr>
          <w:rtl/>
        </w:rPr>
      </w:pPr>
      <w:r>
        <w:rPr>
          <w:rFonts w:hint="cs"/>
          <w:rtl/>
        </w:rPr>
        <w:t xml:space="preserve">משרד מבקר המדינה </w:t>
      </w:r>
      <w:r w:rsidR="009570CC">
        <w:rPr>
          <w:rFonts w:hint="cs"/>
          <w:rtl/>
        </w:rPr>
        <w:t xml:space="preserve">בדק </w:t>
      </w:r>
      <w:r w:rsidR="00B8211D">
        <w:rPr>
          <w:rFonts w:hint="cs"/>
          <w:rtl/>
        </w:rPr>
        <w:t xml:space="preserve">במהלך הביקורת </w:t>
      </w:r>
      <w:r>
        <w:rPr>
          <w:rFonts w:hint="cs"/>
          <w:rtl/>
        </w:rPr>
        <w:t xml:space="preserve">דוגמאות </w:t>
      </w:r>
      <w:r w:rsidR="006068B5">
        <w:rPr>
          <w:rFonts w:hint="cs"/>
          <w:rtl/>
        </w:rPr>
        <w:t>לפגיעה</w:t>
      </w:r>
      <w:r>
        <w:rPr>
          <w:rFonts w:hint="cs"/>
          <w:rtl/>
        </w:rPr>
        <w:t xml:space="preserve"> בשירות הניתן לתושבי העיר</w:t>
      </w:r>
      <w:r w:rsidR="00BF6CB3">
        <w:rPr>
          <w:rFonts w:hint="cs"/>
          <w:rtl/>
        </w:rPr>
        <w:t xml:space="preserve">, </w:t>
      </w:r>
      <w:r w:rsidR="005E42D4">
        <w:rPr>
          <w:rFonts w:hint="cs"/>
          <w:rtl/>
        </w:rPr>
        <w:t>בעיקר בגלל ל</w:t>
      </w:r>
      <w:r w:rsidR="006068B5">
        <w:rPr>
          <w:rFonts w:hint="cs"/>
          <w:rtl/>
        </w:rPr>
        <w:t>י</w:t>
      </w:r>
      <w:r w:rsidR="005E42D4">
        <w:rPr>
          <w:rFonts w:hint="cs"/>
          <w:rtl/>
        </w:rPr>
        <w:t>קויים תשתיתיים ותכנוניים</w:t>
      </w:r>
      <w:r>
        <w:rPr>
          <w:rFonts w:hint="cs"/>
          <w:rtl/>
        </w:rPr>
        <w:t>, כ</w:t>
      </w:r>
      <w:r w:rsidR="00BF6CB3">
        <w:rPr>
          <w:rFonts w:hint="cs"/>
          <w:rtl/>
        </w:rPr>
        <w:t>מ</w:t>
      </w:r>
      <w:r w:rsidR="008176E7">
        <w:rPr>
          <w:rFonts w:hint="cs"/>
          <w:rtl/>
        </w:rPr>
        <w:t xml:space="preserve">פורט להלן. </w:t>
      </w:r>
    </w:p>
    <w:p w:rsidR="00895A48" w:rsidRPr="00CC3272" w:rsidP="0079763E">
      <w:pPr>
        <w:pStyle w:val="a"/>
        <w:spacing w:line="269" w:lineRule="auto"/>
        <w:rPr>
          <w:rtl/>
        </w:rPr>
      </w:pPr>
    </w:p>
    <w:p w:rsidR="00741337" w:rsidRPr="004E36CF" w:rsidP="0079763E">
      <w:pPr>
        <w:pStyle w:val="Heading4"/>
        <w:spacing w:before="0" w:line="269" w:lineRule="auto"/>
        <w:rPr>
          <w:rtl/>
        </w:rPr>
      </w:pPr>
      <w:r>
        <w:rPr>
          <w:rFonts w:hint="cs"/>
          <w:rtl/>
        </w:rPr>
        <w:t xml:space="preserve">דוגמאות לליקויים בתכנון </w:t>
      </w:r>
    </w:p>
    <w:p w:rsidR="00741337" w:rsidRPr="004E36CF" w:rsidP="0079763E">
      <w:pPr>
        <w:pStyle w:val="a"/>
        <w:spacing w:line="269" w:lineRule="auto"/>
        <w:rPr>
          <w:rtl/>
        </w:rPr>
      </w:pPr>
    </w:p>
    <w:p w:rsidR="00741337" w:rsidRPr="004E36CF" w:rsidP="0079763E">
      <w:pPr>
        <w:pStyle w:val="ListParagraph"/>
        <w:numPr>
          <w:ilvl w:val="0"/>
          <w:numId w:val="12"/>
        </w:numPr>
        <w:spacing w:line="269" w:lineRule="auto"/>
        <w:rPr>
          <w:rtl/>
        </w:rPr>
      </w:pPr>
      <w:r w:rsidRPr="005564A3">
        <w:rPr>
          <w:rStyle w:val="5"/>
          <w:rtl/>
        </w:rPr>
        <w:t>הכותל המערבי</w:t>
      </w:r>
      <w:r w:rsidRPr="0079763E">
        <w:rPr>
          <w:rStyle w:val="5"/>
          <w:rtl/>
        </w:rPr>
        <w:t xml:space="preserve">: </w:t>
      </w:r>
      <w:r w:rsidRPr="004E36CF" w:rsidR="00922B73">
        <w:rPr>
          <w:rFonts w:hint="eastAsia"/>
          <w:rtl/>
        </w:rPr>
        <w:t>הכותל</w:t>
      </w:r>
      <w:r w:rsidRPr="004E36CF" w:rsidR="00922B73">
        <w:rPr>
          <w:rtl/>
        </w:rPr>
        <w:t xml:space="preserve"> המערבי (להלן - הכותל) </w:t>
      </w:r>
      <w:r w:rsidR="00FC7B79">
        <w:rPr>
          <w:rFonts w:hint="cs"/>
          <w:rtl/>
        </w:rPr>
        <w:t>הוא אתר עלייה לרגל ל</w:t>
      </w:r>
      <w:r w:rsidRPr="004E36CF" w:rsidR="00922B73">
        <w:rPr>
          <w:rtl/>
        </w:rPr>
        <w:t xml:space="preserve">מיליוני מבקרים בכל שנה, יהודים ושאינם יהודים. </w:t>
      </w:r>
      <w:r w:rsidRPr="004E36CF" w:rsidR="00922B73">
        <w:rPr>
          <w:rFonts w:hint="eastAsia"/>
          <w:rtl/>
        </w:rPr>
        <w:t>האוטובוסים</w:t>
      </w:r>
      <w:r w:rsidRPr="004E36CF" w:rsidR="00922B73">
        <w:rPr>
          <w:rtl/>
        </w:rPr>
        <w:t xml:space="preserve"> </w:t>
      </w:r>
      <w:r w:rsidRPr="004E36CF" w:rsidR="00922B73">
        <w:rPr>
          <w:rFonts w:hint="eastAsia"/>
          <w:rtl/>
        </w:rPr>
        <w:t>המסיעים</w:t>
      </w:r>
      <w:r w:rsidRPr="004E36CF" w:rsidR="00922B73">
        <w:rPr>
          <w:rtl/>
        </w:rPr>
        <w:t xml:space="preserve"> </w:t>
      </w:r>
      <w:r w:rsidRPr="004E36CF" w:rsidR="00922B73">
        <w:rPr>
          <w:rFonts w:hint="eastAsia"/>
          <w:rtl/>
        </w:rPr>
        <w:t>את</w:t>
      </w:r>
      <w:r w:rsidRPr="004E36CF" w:rsidR="00922B73">
        <w:rPr>
          <w:rtl/>
        </w:rPr>
        <w:t xml:space="preserve"> </w:t>
      </w:r>
      <w:r w:rsidRPr="004E36CF" w:rsidR="00922B73">
        <w:rPr>
          <w:rFonts w:hint="eastAsia"/>
          <w:rtl/>
        </w:rPr>
        <w:t>המבקרים</w:t>
      </w:r>
      <w:r w:rsidRPr="004E36CF" w:rsidR="00922B73">
        <w:rPr>
          <w:rtl/>
        </w:rPr>
        <w:t xml:space="preserve"> </w:t>
      </w:r>
      <w:r w:rsidRPr="004E36CF" w:rsidR="00922B73">
        <w:rPr>
          <w:rFonts w:hint="eastAsia"/>
          <w:rtl/>
        </w:rPr>
        <w:t>לכותל</w:t>
      </w:r>
      <w:r w:rsidRPr="004E36CF" w:rsidR="00922B73">
        <w:rPr>
          <w:rtl/>
        </w:rPr>
        <w:t xml:space="preserve"> </w:t>
      </w:r>
      <w:r w:rsidRPr="004E36CF" w:rsidR="00922B73">
        <w:rPr>
          <w:rFonts w:hint="eastAsia"/>
          <w:rtl/>
        </w:rPr>
        <w:t>מגיעים</w:t>
      </w:r>
      <w:r w:rsidRPr="004E36CF" w:rsidR="00922B73">
        <w:rPr>
          <w:rtl/>
        </w:rPr>
        <w:t xml:space="preserve"> </w:t>
      </w:r>
      <w:r w:rsidRPr="004E36CF" w:rsidR="00922B73">
        <w:rPr>
          <w:rFonts w:hint="eastAsia"/>
          <w:rtl/>
        </w:rPr>
        <w:t>לכיכר</w:t>
      </w:r>
      <w:r w:rsidRPr="004E36CF" w:rsidR="00922B73">
        <w:rPr>
          <w:rtl/>
        </w:rPr>
        <w:t xml:space="preserve"> </w:t>
      </w:r>
      <w:r w:rsidRPr="004E36CF" w:rsidR="00922B73">
        <w:rPr>
          <w:rFonts w:hint="eastAsia"/>
          <w:rtl/>
        </w:rPr>
        <w:t>גורן</w:t>
      </w:r>
      <w:r>
        <w:rPr>
          <w:rStyle w:val="FootnoteReference"/>
          <w:rtl/>
        </w:rPr>
        <w:footnoteReference w:id="25"/>
      </w:r>
      <w:r w:rsidRPr="004E36CF" w:rsidR="00922B73">
        <w:rPr>
          <w:rtl/>
        </w:rPr>
        <w:t xml:space="preserve">. </w:t>
      </w:r>
      <w:r w:rsidR="00922B73">
        <w:rPr>
          <w:rFonts w:hint="cs"/>
          <w:rtl/>
        </w:rPr>
        <w:t>ה</w:t>
      </w:r>
      <w:r w:rsidRPr="004E36CF" w:rsidR="00922B73">
        <w:rPr>
          <w:rtl/>
        </w:rPr>
        <w:t xml:space="preserve">מספר הרב של </w:t>
      </w:r>
      <w:r w:rsidR="00922B73">
        <w:rPr>
          <w:rFonts w:hint="cs"/>
          <w:rtl/>
        </w:rPr>
        <w:t>ה</w:t>
      </w:r>
      <w:r w:rsidRPr="004E36CF" w:rsidR="00922B73">
        <w:rPr>
          <w:rtl/>
        </w:rPr>
        <w:t>מבקרים בכותל</w:t>
      </w:r>
      <w:r w:rsidR="00FC7B79">
        <w:rPr>
          <w:rFonts w:hint="cs"/>
          <w:rtl/>
        </w:rPr>
        <w:t xml:space="preserve"> מחייב</w:t>
      </w:r>
      <w:r w:rsidRPr="004E36CF" w:rsidR="00922B73">
        <w:rPr>
          <w:rtl/>
        </w:rPr>
        <w:t xml:space="preserve"> </w:t>
      </w:r>
      <w:r w:rsidR="00FC7B79">
        <w:rPr>
          <w:rFonts w:hint="cs"/>
          <w:rtl/>
        </w:rPr>
        <w:t xml:space="preserve">הנגשה של </w:t>
      </w:r>
      <w:r w:rsidRPr="004E36CF" w:rsidR="00922B73">
        <w:rPr>
          <w:rtl/>
        </w:rPr>
        <w:t xml:space="preserve">מערך </w:t>
      </w:r>
      <w:r w:rsidRPr="004E36CF" w:rsidR="00922B73">
        <w:rPr>
          <w:rtl/>
        </w:rPr>
        <w:t>התח</w:t>
      </w:r>
      <w:r w:rsidR="006068B5">
        <w:rPr>
          <w:rFonts w:hint="cs"/>
          <w:rtl/>
        </w:rPr>
        <w:t>"צ</w:t>
      </w:r>
      <w:r w:rsidRPr="004E36CF" w:rsidR="00922B73">
        <w:rPr>
          <w:rtl/>
        </w:rPr>
        <w:t xml:space="preserve"> </w:t>
      </w:r>
      <w:r w:rsidR="00922B73">
        <w:rPr>
          <w:rFonts w:hint="cs"/>
          <w:rtl/>
        </w:rPr>
        <w:t xml:space="preserve">כדי </w:t>
      </w:r>
      <w:r w:rsidR="006068B5">
        <w:rPr>
          <w:rFonts w:hint="cs"/>
          <w:rtl/>
        </w:rPr>
        <w:t>להפחית את</w:t>
      </w:r>
      <w:r w:rsidR="0062062D">
        <w:rPr>
          <w:rFonts w:hint="cs"/>
          <w:rtl/>
        </w:rPr>
        <w:t xml:space="preserve"> </w:t>
      </w:r>
      <w:r w:rsidR="00723F16">
        <w:rPr>
          <w:rFonts w:hint="cs"/>
          <w:rtl/>
        </w:rPr>
        <w:t>ה</w:t>
      </w:r>
      <w:r w:rsidRPr="004E36CF" w:rsidR="00922B73">
        <w:rPr>
          <w:rtl/>
        </w:rPr>
        <w:t xml:space="preserve">עומס </w:t>
      </w:r>
      <w:r w:rsidR="00FC7B79">
        <w:rPr>
          <w:rFonts w:hint="cs"/>
          <w:rtl/>
        </w:rPr>
        <w:t>ב</w:t>
      </w:r>
      <w:r w:rsidRPr="004E36CF" w:rsidR="00922B73">
        <w:rPr>
          <w:rtl/>
        </w:rPr>
        <w:t>אוטובוסים</w:t>
      </w:r>
      <w:r w:rsidR="00FC7B79">
        <w:rPr>
          <w:rFonts w:hint="cs"/>
          <w:rtl/>
        </w:rPr>
        <w:t xml:space="preserve"> </w:t>
      </w:r>
      <w:r w:rsidR="00723F16">
        <w:rPr>
          <w:rFonts w:hint="cs"/>
          <w:rtl/>
        </w:rPr>
        <w:t>ואת הגודש</w:t>
      </w:r>
      <w:r w:rsidRPr="004E36CF" w:rsidR="00922B73">
        <w:rPr>
          <w:rtl/>
        </w:rPr>
        <w:t xml:space="preserve"> בכבישים. </w:t>
      </w:r>
    </w:p>
    <w:p w:rsidR="00741337" w:rsidRPr="004E36CF" w:rsidP="0079763E">
      <w:pPr>
        <w:pStyle w:val="a"/>
        <w:widowControl w:val="0"/>
        <w:spacing w:line="269" w:lineRule="auto"/>
        <w:rPr>
          <w:rtl/>
        </w:rPr>
      </w:pPr>
    </w:p>
    <w:p w:rsidR="00AC4EAE" w:rsidP="0079763E">
      <w:pPr>
        <w:widowControl w:val="0"/>
        <w:spacing w:line="269" w:lineRule="auto"/>
        <w:ind w:left="312"/>
        <w:rPr>
          <w:rtl/>
        </w:rPr>
      </w:pPr>
      <w:r w:rsidRPr="004E36CF">
        <w:rPr>
          <w:rFonts w:hint="eastAsia"/>
          <w:rtl/>
        </w:rPr>
        <w:t>החלטת</w:t>
      </w:r>
      <w:r w:rsidRPr="004E36CF">
        <w:rPr>
          <w:rtl/>
        </w:rPr>
        <w:t xml:space="preserve"> </w:t>
      </w:r>
      <w:r w:rsidRPr="004E36CF">
        <w:rPr>
          <w:rFonts w:hint="eastAsia"/>
          <w:rtl/>
        </w:rPr>
        <w:t>ממשלה</w:t>
      </w:r>
      <w:r w:rsidRPr="004E36CF">
        <w:rPr>
          <w:rtl/>
        </w:rPr>
        <w:t xml:space="preserve"> </w:t>
      </w:r>
      <w:r w:rsidRPr="004E36CF">
        <w:rPr>
          <w:rFonts w:hint="eastAsia"/>
          <w:rtl/>
        </w:rPr>
        <w:t>מס</w:t>
      </w:r>
      <w:r w:rsidRPr="004E36CF">
        <w:rPr>
          <w:rtl/>
        </w:rPr>
        <w:t>' 35</w:t>
      </w:r>
      <w:r w:rsidRPr="00DF2228">
        <w:rPr>
          <w:rtl/>
        </w:rPr>
        <w:t xml:space="preserve"> מיום 26.5.2015, שנושאה "תכנית חומש לשדרוג תשתיות ולעידוד ביקורים ברחבת הכותל המערבי 2020</w:t>
      </w:r>
      <w:r w:rsidR="00FC7B79">
        <w:rPr>
          <w:rFonts w:hint="cs"/>
          <w:rtl/>
        </w:rPr>
        <w:t xml:space="preserve"> </w:t>
      </w:r>
      <w:r w:rsidRPr="00DF2228">
        <w:rPr>
          <w:rtl/>
        </w:rPr>
        <w:t>-</w:t>
      </w:r>
      <w:r w:rsidR="00FC7B79">
        <w:rPr>
          <w:rFonts w:hint="cs"/>
          <w:rtl/>
        </w:rPr>
        <w:t xml:space="preserve"> </w:t>
      </w:r>
      <w:r w:rsidRPr="00DF2228">
        <w:rPr>
          <w:rtl/>
        </w:rPr>
        <w:t>2016"</w:t>
      </w:r>
      <w:r w:rsidR="00EF0866">
        <w:rPr>
          <w:rFonts w:hint="cs"/>
          <w:rtl/>
        </w:rPr>
        <w:t>,</w:t>
      </w:r>
      <w:r w:rsidRPr="00DF2228">
        <w:rPr>
          <w:rtl/>
        </w:rPr>
        <w:t xml:space="preserve"> קבעה</w:t>
      </w:r>
      <w:r w:rsidR="00AB0FA6">
        <w:rPr>
          <w:rFonts w:hint="cs"/>
          <w:rtl/>
        </w:rPr>
        <w:t xml:space="preserve"> כי יש</w:t>
      </w:r>
      <w:r w:rsidRPr="00DF2228">
        <w:rPr>
          <w:rtl/>
        </w:rPr>
        <w:t xml:space="preserve"> "להמשיך את תכנית הפיתוח [שיפור, בינוי ועידוד ביקורים ברחת הכותל] לתקופה של חמש שנים נוספות </w:t>
      </w:r>
      <w:r w:rsidR="00FC7B79">
        <w:rPr>
          <w:rFonts w:hint="cs"/>
          <w:rtl/>
        </w:rPr>
        <w:t xml:space="preserve">(2016 </w:t>
      </w:r>
      <w:r w:rsidR="0042586C">
        <w:rPr>
          <w:rtl/>
        </w:rPr>
        <w:t>-</w:t>
      </w:r>
      <w:r w:rsidR="00FC7B79">
        <w:rPr>
          <w:rFonts w:hint="cs"/>
          <w:rtl/>
        </w:rPr>
        <w:t xml:space="preserve"> 2020)</w:t>
      </w:r>
      <w:r w:rsidRPr="00DF2228">
        <w:rPr>
          <w:rtl/>
        </w:rPr>
        <w:t xml:space="preserve"> (להלן</w:t>
      </w:r>
      <w:r w:rsidR="00BF5326">
        <w:rPr>
          <w:rFonts w:hint="cs"/>
          <w:rtl/>
        </w:rPr>
        <w:t>:</w:t>
      </w:r>
      <w:r w:rsidRPr="00DF2228">
        <w:rPr>
          <w:rtl/>
        </w:rPr>
        <w:t xml:space="preserve"> תכנית </w:t>
      </w:r>
      <w:r w:rsidR="00D82E7E">
        <w:rPr>
          <w:rFonts w:hint="cs"/>
          <w:rtl/>
        </w:rPr>
        <w:t>ה</w:t>
      </w:r>
      <w:r w:rsidRPr="00DF2228">
        <w:rPr>
          <w:rtl/>
        </w:rPr>
        <w:t xml:space="preserve">חומש) לשם ביצוע פעולות בינוי ופיתוח של רחבת הכותל ומנהרות הכותל, ובכלל זה חשיפה ושימור של ממצאים ארכיאולוגיים, </w:t>
      </w:r>
      <w:r w:rsidRPr="00DF2228">
        <w:rPr>
          <w:rFonts w:hint="eastAsia"/>
          <w:rtl/>
        </w:rPr>
        <w:t>שדרוג</w:t>
      </w:r>
      <w:r w:rsidRPr="00DF2228">
        <w:rPr>
          <w:rtl/>
        </w:rPr>
        <w:t xml:space="preserve"> </w:t>
      </w:r>
      <w:r w:rsidRPr="00DF2228">
        <w:rPr>
          <w:rFonts w:hint="eastAsia"/>
          <w:rtl/>
        </w:rPr>
        <w:t>תשתיות</w:t>
      </w:r>
      <w:r w:rsidRPr="00DF2228">
        <w:rPr>
          <w:rtl/>
        </w:rPr>
        <w:t xml:space="preserve"> </w:t>
      </w:r>
      <w:r w:rsidRPr="00DF2228">
        <w:rPr>
          <w:rFonts w:hint="eastAsia"/>
          <w:rtl/>
        </w:rPr>
        <w:t>תחבורתיות</w:t>
      </w:r>
      <w:r w:rsidRPr="00DF2228">
        <w:rPr>
          <w:rtl/>
        </w:rPr>
        <w:t xml:space="preserve"> וכן הרחבת פעילות חינוכית לתלמידים, לסטודנטים ולחיילים וכן נושאים נוספים כפי שיוחלט". עוד נקבע באותה החלטת ממשלה כי "המסגרת התקציבית הכוללת של תכנית החומש היא 100 </w:t>
      </w:r>
      <w:r w:rsidRPr="00DF2228">
        <w:rPr>
          <w:rtl/>
        </w:rPr>
        <w:t>מלש"ח</w:t>
      </w:r>
      <w:r w:rsidRPr="00DF2228">
        <w:rPr>
          <w:rtl/>
        </w:rPr>
        <w:t>, בחלוקה שווה בין השנים</w:t>
      </w:r>
      <w:r w:rsidR="00723F16">
        <w:rPr>
          <w:rFonts w:hint="cs"/>
          <w:rtl/>
        </w:rPr>
        <w:t xml:space="preserve"> </w:t>
      </w:r>
      <w:r w:rsidR="00FC7B79">
        <w:rPr>
          <w:rFonts w:hint="cs"/>
          <w:rtl/>
        </w:rPr>
        <w:t>2016 - 2020</w:t>
      </w:r>
      <w:r w:rsidRPr="00DF2228">
        <w:rPr>
          <w:rtl/>
        </w:rPr>
        <w:t xml:space="preserve"> (20 </w:t>
      </w:r>
      <w:r w:rsidRPr="00DF2228">
        <w:rPr>
          <w:rtl/>
        </w:rPr>
        <w:t>מלש"ח</w:t>
      </w:r>
      <w:r w:rsidRPr="00DF2228">
        <w:rPr>
          <w:rtl/>
        </w:rPr>
        <w:t xml:space="preserve"> לשנה)</w:t>
      </w:r>
      <w:r w:rsidR="00C716DF">
        <w:rPr>
          <w:rtl/>
        </w:rPr>
        <w:t>"</w:t>
      </w:r>
      <w:r w:rsidR="00C716DF">
        <w:rPr>
          <w:rFonts w:hint="cs"/>
          <w:rtl/>
        </w:rPr>
        <w:t>.</w:t>
      </w:r>
    </w:p>
    <w:p w:rsidR="00741337" w:rsidRPr="00DF2228" w:rsidP="0079763E">
      <w:pPr>
        <w:pStyle w:val="a"/>
        <w:spacing w:line="269" w:lineRule="auto"/>
        <w:rPr>
          <w:rtl/>
        </w:rPr>
      </w:pPr>
    </w:p>
    <w:p w:rsidR="00741337" w:rsidRPr="00B30653" w:rsidP="0079763E">
      <w:pPr>
        <w:spacing w:line="269" w:lineRule="auto"/>
        <w:ind w:left="312"/>
        <w:rPr>
          <w:rtl/>
        </w:rPr>
      </w:pPr>
      <w:r w:rsidRPr="00A73C97">
        <w:rPr>
          <w:rFonts w:hint="eastAsia"/>
          <w:rtl/>
        </w:rPr>
        <w:t>מבדיקות</w:t>
      </w:r>
      <w:r w:rsidRPr="00A73C97">
        <w:rPr>
          <w:rtl/>
        </w:rPr>
        <w:t xml:space="preserve"> </w:t>
      </w:r>
      <w:r w:rsidRPr="00A73C97">
        <w:rPr>
          <w:rFonts w:hint="eastAsia"/>
          <w:rtl/>
        </w:rPr>
        <w:t>שערך</w:t>
      </w:r>
      <w:r w:rsidRPr="00A73C97">
        <w:rPr>
          <w:rtl/>
        </w:rPr>
        <w:t xml:space="preserve"> </w:t>
      </w:r>
      <w:r w:rsidRPr="00A73C97">
        <w:rPr>
          <w:rFonts w:hint="eastAsia"/>
          <w:rtl/>
        </w:rPr>
        <w:t>משרד</w:t>
      </w:r>
      <w:r w:rsidRPr="00A73C97">
        <w:rPr>
          <w:rtl/>
        </w:rPr>
        <w:t xml:space="preserve"> </w:t>
      </w:r>
      <w:r w:rsidRPr="00A73C97">
        <w:rPr>
          <w:rFonts w:hint="eastAsia"/>
          <w:rtl/>
        </w:rPr>
        <w:t>מבקר</w:t>
      </w:r>
      <w:r w:rsidRPr="00A73C97">
        <w:rPr>
          <w:rtl/>
        </w:rPr>
        <w:t xml:space="preserve"> </w:t>
      </w:r>
      <w:r w:rsidRPr="00A73C97">
        <w:rPr>
          <w:rFonts w:hint="eastAsia"/>
          <w:rtl/>
        </w:rPr>
        <w:t>המדינה</w:t>
      </w:r>
      <w:r w:rsidRPr="00A73C97">
        <w:rPr>
          <w:rtl/>
        </w:rPr>
        <w:t xml:space="preserve"> </w:t>
      </w:r>
      <w:r w:rsidRPr="00A73C97" w:rsidR="00CD0494">
        <w:rPr>
          <w:rFonts w:hint="cs"/>
          <w:rtl/>
        </w:rPr>
        <w:t>ב</w:t>
      </w:r>
      <w:r w:rsidRPr="00A73C97">
        <w:rPr>
          <w:rFonts w:hint="eastAsia"/>
          <w:rtl/>
        </w:rPr>
        <w:t>מועד</w:t>
      </w:r>
      <w:r w:rsidRPr="00A73C97">
        <w:rPr>
          <w:rtl/>
        </w:rPr>
        <w:t xml:space="preserve"> </w:t>
      </w:r>
      <w:r w:rsidRPr="00A73C97">
        <w:rPr>
          <w:rFonts w:hint="eastAsia"/>
          <w:rtl/>
        </w:rPr>
        <w:t>סיום</w:t>
      </w:r>
      <w:r w:rsidRPr="00A73C97">
        <w:rPr>
          <w:rtl/>
        </w:rPr>
        <w:t xml:space="preserve"> </w:t>
      </w:r>
      <w:r w:rsidRPr="00A73C97">
        <w:rPr>
          <w:rFonts w:hint="eastAsia"/>
          <w:rtl/>
        </w:rPr>
        <w:t>הביקורת</w:t>
      </w:r>
      <w:r w:rsidRPr="00A73C97">
        <w:rPr>
          <w:rtl/>
        </w:rPr>
        <w:t xml:space="preserve"> </w:t>
      </w:r>
      <w:r w:rsidRPr="00A73C97">
        <w:rPr>
          <w:rFonts w:hint="eastAsia"/>
          <w:rtl/>
        </w:rPr>
        <w:t>ע</w:t>
      </w:r>
      <w:r w:rsidR="00EF0866">
        <w:rPr>
          <w:rFonts w:hint="cs"/>
          <w:rtl/>
        </w:rPr>
        <w:t>ו</w:t>
      </w:r>
      <w:r w:rsidRPr="00A73C97">
        <w:rPr>
          <w:rFonts w:hint="eastAsia"/>
          <w:rtl/>
        </w:rPr>
        <w:t>לה</w:t>
      </w:r>
      <w:r w:rsidRPr="00A73C97">
        <w:rPr>
          <w:rtl/>
        </w:rPr>
        <w:t xml:space="preserve"> </w:t>
      </w:r>
      <w:r w:rsidRPr="00A73C97">
        <w:rPr>
          <w:rFonts w:hint="eastAsia"/>
          <w:rtl/>
        </w:rPr>
        <w:t>כי</w:t>
      </w:r>
      <w:r w:rsidRPr="00A73C97">
        <w:rPr>
          <w:rtl/>
        </w:rPr>
        <w:t xml:space="preserve"> </w:t>
      </w:r>
      <w:r w:rsidRPr="00A73C97">
        <w:rPr>
          <w:rFonts w:hint="eastAsia"/>
          <w:rtl/>
        </w:rPr>
        <w:t>בשנים</w:t>
      </w:r>
      <w:r w:rsidRPr="00A73C97">
        <w:rPr>
          <w:rtl/>
        </w:rPr>
        <w:t xml:space="preserve"> 2015 - 2018 </w:t>
      </w:r>
      <w:r w:rsidRPr="00A73C97">
        <w:rPr>
          <w:rFonts w:hint="eastAsia"/>
          <w:rtl/>
        </w:rPr>
        <w:t>התקיימו</w:t>
      </w:r>
      <w:r w:rsidRPr="00A73C97">
        <w:rPr>
          <w:rtl/>
        </w:rPr>
        <w:t xml:space="preserve"> בוועד</w:t>
      </w:r>
      <w:r w:rsidRPr="00A73C97">
        <w:rPr>
          <w:rFonts w:hint="eastAsia"/>
          <w:rtl/>
        </w:rPr>
        <w:t>ה</w:t>
      </w:r>
      <w:r w:rsidRPr="00A73C97">
        <w:rPr>
          <w:rtl/>
        </w:rPr>
        <w:t xml:space="preserve"> לפניות הציבור בכנסת </w:t>
      </w:r>
      <w:r w:rsidRPr="00A73C97" w:rsidR="0074593E">
        <w:rPr>
          <w:rFonts w:hint="eastAsia"/>
          <w:rtl/>
        </w:rPr>
        <w:t>שבעה</w:t>
      </w:r>
      <w:r w:rsidRPr="00A73C97" w:rsidR="0074593E">
        <w:rPr>
          <w:rtl/>
        </w:rPr>
        <w:t xml:space="preserve"> </w:t>
      </w:r>
      <w:r w:rsidRPr="00A73C97" w:rsidR="0074593E">
        <w:rPr>
          <w:rFonts w:hint="eastAsia"/>
          <w:rtl/>
        </w:rPr>
        <w:t>דיונים</w:t>
      </w:r>
      <w:r w:rsidRPr="00D41D22" w:rsidR="0074593E">
        <w:rPr>
          <w:rFonts w:hint="cs"/>
          <w:rtl/>
        </w:rPr>
        <w:t xml:space="preserve"> </w:t>
      </w:r>
      <w:r w:rsidRPr="00D41D22" w:rsidR="00930755">
        <w:rPr>
          <w:rFonts w:hint="cs"/>
          <w:rtl/>
        </w:rPr>
        <w:t xml:space="preserve">(להלן - הדיונים) </w:t>
      </w:r>
      <w:r w:rsidRPr="00D41D22" w:rsidR="0074593E">
        <w:rPr>
          <w:rFonts w:hint="cs"/>
          <w:rtl/>
        </w:rPr>
        <w:t xml:space="preserve">בנוגע </w:t>
      </w:r>
      <w:r w:rsidRPr="00D41D22">
        <w:rPr>
          <w:rtl/>
        </w:rPr>
        <w:t xml:space="preserve">למצב </w:t>
      </w:r>
      <w:r w:rsidRPr="00D41D22">
        <w:rPr>
          <w:rtl/>
        </w:rPr>
        <w:t>התח</w:t>
      </w:r>
      <w:r w:rsidRPr="00D41D22" w:rsidR="00FC7B79">
        <w:rPr>
          <w:rFonts w:hint="cs"/>
          <w:rtl/>
        </w:rPr>
        <w:t>"צ</w:t>
      </w:r>
      <w:r w:rsidRPr="00D41D22">
        <w:rPr>
          <w:rtl/>
        </w:rPr>
        <w:t xml:space="preserve"> לכותל המערבי. </w:t>
      </w:r>
      <w:r w:rsidRPr="00D41D22" w:rsidR="00FC7B79">
        <w:rPr>
          <w:rFonts w:hint="cs"/>
          <w:rtl/>
        </w:rPr>
        <w:t>מ</w:t>
      </w:r>
      <w:r w:rsidRPr="00D41D22">
        <w:rPr>
          <w:rtl/>
        </w:rPr>
        <w:t>תוכן הדיונים</w:t>
      </w:r>
      <w:r w:rsidRPr="00D41D22" w:rsidR="00FC7B79">
        <w:rPr>
          <w:rFonts w:hint="cs"/>
          <w:rtl/>
        </w:rPr>
        <w:t xml:space="preserve"> </w:t>
      </w:r>
      <w:r w:rsidRPr="00D41D22" w:rsidR="00CD0494">
        <w:rPr>
          <w:rFonts w:hint="cs"/>
          <w:rtl/>
        </w:rPr>
        <w:t xml:space="preserve">עלו </w:t>
      </w:r>
      <w:r w:rsidRPr="00D41D22" w:rsidR="00FC7B79">
        <w:rPr>
          <w:rFonts w:hint="cs"/>
          <w:rtl/>
        </w:rPr>
        <w:t xml:space="preserve">כמה ליקויים </w:t>
      </w:r>
      <w:r w:rsidRPr="00D41D22" w:rsidR="0074593E">
        <w:rPr>
          <w:rFonts w:hint="cs"/>
          <w:rtl/>
        </w:rPr>
        <w:t>ב</w:t>
      </w:r>
      <w:r w:rsidRPr="00D41D22">
        <w:rPr>
          <w:rtl/>
        </w:rPr>
        <w:t xml:space="preserve">שירותי </w:t>
      </w:r>
      <w:r w:rsidRPr="00D41D22">
        <w:rPr>
          <w:rtl/>
        </w:rPr>
        <w:t>התח</w:t>
      </w:r>
      <w:r w:rsidR="00E44F3C">
        <w:rPr>
          <w:rFonts w:hint="cs"/>
          <w:rtl/>
        </w:rPr>
        <w:t>"צ</w:t>
      </w:r>
      <w:r w:rsidRPr="00D41D22">
        <w:rPr>
          <w:rtl/>
        </w:rPr>
        <w:t xml:space="preserve"> לכותל המערבי</w:t>
      </w:r>
      <w:r w:rsidRPr="00D41D22" w:rsidR="00FC7B79">
        <w:rPr>
          <w:rFonts w:hint="cs"/>
          <w:rtl/>
        </w:rPr>
        <w:t>, ובהם</w:t>
      </w:r>
      <w:r w:rsidRPr="00D41D22">
        <w:rPr>
          <w:rtl/>
        </w:rPr>
        <w:t xml:space="preserve"> צפיפות חריגה; אי</w:t>
      </w:r>
      <w:r w:rsidRPr="00D41D22" w:rsidR="00FC7B79">
        <w:rPr>
          <w:rFonts w:hint="cs"/>
          <w:rtl/>
        </w:rPr>
        <w:t>-</w:t>
      </w:r>
      <w:r w:rsidRPr="00D41D22">
        <w:rPr>
          <w:rtl/>
        </w:rPr>
        <w:t xml:space="preserve">ביצוע נסיעות מתוכננות של קווי אוטובוס מס' 1 ו-3; תדירות נמוכה של קווי אוטובוס; אי-איסוף נוסעים מתחנות האוטובוס בכותל בשעות המוקדמות של הבוקר; מחסור במידע לציבור </w:t>
      </w:r>
      <w:r w:rsidRPr="00D41D22" w:rsidR="00FC7B79">
        <w:rPr>
          <w:rFonts w:hint="cs"/>
          <w:rtl/>
        </w:rPr>
        <w:t>בנוגע לת</w:t>
      </w:r>
      <w:r w:rsidRPr="00D41D22" w:rsidR="0074593E">
        <w:rPr>
          <w:rFonts w:hint="cs"/>
          <w:rtl/>
        </w:rPr>
        <w:t>ח</w:t>
      </w:r>
      <w:r w:rsidRPr="00D41D22" w:rsidR="00FC7B79">
        <w:rPr>
          <w:rFonts w:hint="cs"/>
          <w:rtl/>
        </w:rPr>
        <w:t xml:space="preserve">נת </w:t>
      </w:r>
      <w:r w:rsidRPr="00D41D22">
        <w:rPr>
          <w:rtl/>
        </w:rPr>
        <w:t>היציאה של האוטובוס מהכותל; אי-אכיפה של חניה אסורה של אוטובוסים ו</w:t>
      </w:r>
      <w:r w:rsidRPr="00D41D22" w:rsidR="00FC7B79">
        <w:rPr>
          <w:rFonts w:hint="cs"/>
          <w:rtl/>
        </w:rPr>
        <w:t xml:space="preserve">מכוניות פרטיות </w:t>
      </w:r>
      <w:r w:rsidRPr="00D41D22">
        <w:rPr>
          <w:rtl/>
        </w:rPr>
        <w:t xml:space="preserve">במקומות חניה </w:t>
      </w:r>
      <w:r w:rsidRPr="00D41D22" w:rsidR="00FC7B79">
        <w:rPr>
          <w:rFonts w:hint="cs"/>
          <w:rtl/>
        </w:rPr>
        <w:t>ה</w:t>
      </w:r>
      <w:r w:rsidRPr="00D41D22">
        <w:rPr>
          <w:rtl/>
        </w:rPr>
        <w:t>מיועד</w:t>
      </w:r>
      <w:r w:rsidRPr="00D41D22">
        <w:rPr>
          <w:rFonts w:hint="cs"/>
          <w:rtl/>
        </w:rPr>
        <w:t>ים</w:t>
      </w:r>
      <w:r w:rsidRPr="00D41D22">
        <w:rPr>
          <w:rtl/>
        </w:rPr>
        <w:t xml:space="preserve"> </w:t>
      </w:r>
      <w:r w:rsidRPr="00D41D22">
        <w:rPr>
          <w:rtl/>
        </w:rPr>
        <w:t>לתח</w:t>
      </w:r>
      <w:r w:rsidR="00E44F3C">
        <w:rPr>
          <w:rFonts w:hint="cs"/>
          <w:rtl/>
        </w:rPr>
        <w:t>"צ</w:t>
      </w:r>
      <w:r w:rsidRPr="00D41D22">
        <w:rPr>
          <w:rtl/>
        </w:rPr>
        <w:t xml:space="preserve"> בלבד</w:t>
      </w:r>
      <w:r w:rsidRPr="00D41D22">
        <w:t xml:space="preserve"> </w:t>
      </w:r>
      <w:r w:rsidRPr="00B30653">
        <w:rPr>
          <w:rFonts w:hint="eastAsia"/>
          <w:rtl/>
        </w:rPr>
        <w:t>באזור</w:t>
      </w:r>
      <w:r w:rsidRPr="00B30653">
        <w:rPr>
          <w:rtl/>
        </w:rPr>
        <w:t xml:space="preserve"> </w:t>
      </w:r>
      <w:r w:rsidRPr="00B30653">
        <w:rPr>
          <w:rFonts w:hint="eastAsia"/>
          <w:rtl/>
        </w:rPr>
        <w:t>הכותל</w:t>
      </w:r>
      <w:r w:rsidRPr="00B30653">
        <w:rPr>
          <w:rtl/>
        </w:rPr>
        <w:t xml:space="preserve"> </w:t>
      </w:r>
      <w:r w:rsidRPr="00B30653">
        <w:rPr>
          <w:rFonts w:hint="eastAsia"/>
          <w:rtl/>
        </w:rPr>
        <w:t>ועוד</w:t>
      </w:r>
      <w:r w:rsidRPr="00B30653">
        <w:rPr>
          <w:rtl/>
        </w:rPr>
        <w:t>.</w:t>
      </w:r>
    </w:p>
    <w:p w:rsidR="00741337" w:rsidRPr="00DF2228" w:rsidP="0079763E">
      <w:pPr>
        <w:pStyle w:val="a"/>
        <w:spacing w:line="269" w:lineRule="auto"/>
        <w:rPr>
          <w:rtl/>
        </w:rPr>
      </w:pPr>
    </w:p>
    <w:p w:rsidR="00741337" w:rsidRPr="00DF2228" w:rsidP="0079763E">
      <w:pPr>
        <w:spacing w:line="269" w:lineRule="auto"/>
        <w:ind w:left="312"/>
        <w:rPr>
          <w:rtl/>
        </w:rPr>
      </w:pPr>
      <w:r w:rsidRPr="00DF2228">
        <w:rPr>
          <w:rtl/>
        </w:rPr>
        <w:t xml:space="preserve">בדיונים עלו טענות נוספות על תפקוד לקוי של שירות </w:t>
      </w:r>
      <w:r w:rsidRPr="00DF2228">
        <w:rPr>
          <w:rtl/>
        </w:rPr>
        <w:t>התח</w:t>
      </w:r>
      <w:r w:rsidR="004F0650">
        <w:rPr>
          <w:rFonts w:hint="cs"/>
          <w:rtl/>
        </w:rPr>
        <w:t>"צ</w:t>
      </w:r>
      <w:r w:rsidR="004F0650">
        <w:rPr>
          <w:rFonts w:hint="cs"/>
          <w:rtl/>
        </w:rPr>
        <w:t>:</w:t>
      </w:r>
      <w:r w:rsidRPr="00DF2228">
        <w:rPr>
          <w:rtl/>
        </w:rPr>
        <w:t xml:space="preserve"> המתנה </w:t>
      </w:r>
      <w:r w:rsidR="004F0650">
        <w:rPr>
          <w:rFonts w:hint="cs"/>
          <w:rtl/>
        </w:rPr>
        <w:t xml:space="preserve">ממושכת </w:t>
      </w:r>
      <w:r w:rsidRPr="00DF2228">
        <w:rPr>
          <w:rtl/>
        </w:rPr>
        <w:t>להגעת האוטובוסים</w:t>
      </w:r>
      <w:r w:rsidR="004F0650">
        <w:rPr>
          <w:rFonts w:hint="cs"/>
          <w:rtl/>
        </w:rPr>
        <w:t>;</w:t>
      </w:r>
      <w:r w:rsidRPr="00DF2228">
        <w:rPr>
          <w:rtl/>
        </w:rPr>
        <w:t xml:space="preserve"> תחנות עמוסות</w:t>
      </w:r>
      <w:r w:rsidR="004F0650">
        <w:rPr>
          <w:rFonts w:hint="cs"/>
          <w:rtl/>
        </w:rPr>
        <w:t>;</w:t>
      </w:r>
      <w:r w:rsidRPr="00DF2228">
        <w:rPr>
          <w:rtl/>
        </w:rPr>
        <w:t xml:space="preserve"> </w:t>
      </w:r>
      <w:r w:rsidR="004F0650">
        <w:rPr>
          <w:rFonts w:hint="cs"/>
          <w:rtl/>
        </w:rPr>
        <w:t xml:space="preserve">מידע </w:t>
      </w:r>
      <w:r w:rsidRPr="00DF2228">
        <w:rPr>
          <w:rtl/>
        </w:rPr>
        <w:t xml:space="preserve">לא מעודכן </w:t>
      </w:r>
      <w:r w:rsidR="004F0650">
        <w:rPr>
          <w:rFonts w:hint="cs"/>
          <w:rtl/>
        </w:rPr>
        <w:t xml:space="preserve">בנוגע </w:t>
      </w:r>
      <w:r w:rsidRPr="00DF2228">
        <w:rPr>
          <w:rtl/>
        </w:rPr>
        <w:t>לזמני הגעת האוטובוסים</w:t>
      </w:r>
      <w:r w:rsidR="004F0650">
        <w:rPr>
          <w:rFonts w:hint="cs"/>
          <w:rtl/>
        </w:rPr>
        <w:t>;</w:t>
      </w:r>
      <w:r w:rsidRPr="00DF2228">
        <w:rPr>
          <w:rtl/>
        </w:rPr>
        <w:t xml:space="preserve"> והיעדר תיאום בין כלל הגורמים במקום - אגד, משרד התחבורה, המשרד לביטחון פנים והמשטרה. בעיות נוספות שפוגעות </w:t>
      </w:r>
      <w:r w:rsidRPr="00DF2228">
        <w:rPr>
          <w:rFonts w:hint="cs"/>
          <w:rtl/>
        </w:rPr>
        <w:t>בשירותי</w:t>
      </w:r>
      <w:r w:rsidRPr="00DF2228">
        <w:rPr>
          <w:rtl/>
        </w:rPr>
        <w:t xml:space="preserve"> </w:t>
      </w:r>
      <w:r w:rsidRPr="00DF2228">
        <w:rPr>
          <w:rtl/>
        </w:rPr>
        <w:t>תח"צ</w:t>
      </w:r>
      <w:r w:rsidRPr="00DF2228">
        <w:rPr>
          <w:rtl/>
        </w:rPr>
        <w:t xml:space="preserve"> לכותל המערבי הן</w:t>
      </w:r>
      <w:r w:rsidR="00EF0866">
        <w:rPr>
          <w:rFonts w:hint="cs"/>
          <w:rtl/>
        </w:rPr>
        <w:t xml:space="preserve"> אלה</w:t>
      </w:r>
      <w:r w:rsidRPr="00DF2228">
        <w:rPr>
          <w:rtl/>
        </w:rPr>
        <w:t>:</w:t>
      </w:r>
      <w:r w:rsidR="0079763E">
        <w:rPr>
          <w:rFonts w:hint="cs"/>
          <w:rtl/>
        </w:rPr>
        <w:t xml:space="preserve"> </w:t>
      </w:r>
      <w:r w:rsidR="004F0650">
        <w:rPr>
          <w:rFonts w:hint="cs"/>
          <w:rtl/>
        </w:rPr>
        <w:t>(</w:t>
      </w:r>
      <w:r w:rsidRPr="00DF2228">
        <w:rPr>
          <w:rtl/>
        </w:rPr>
        <w:t>א</w:t>
      </w:r>
      <w:r w:rsidR="004F0650">
        <w:rPr>
          <w:rFonts w:hint="cs"/>
          <w:rtl/>
        </w:rPr>
        <w:t>)</w:t>
      </w:r>
      <w:r w:rsidRPr="00DF2228">
        <w:rPr>
          <w:rtl/>
        </w:rPr>
        <w:t xml:space="preserve"> מחסור במקומות ישיבה ודוחק חריג באוטובוסים - </w:t>
      </w:r>
      <w:r w:rsidR="004F0650">
        <w:rPr>
          <w:rFonts w:hint="cs"/>
          <w:rtl/>
        </w:rPr>
        <w:t xml:space="preserve">בשל השימוש שעושה </w:t>
      </w:r>
      <w:r w:rsidRPr="00DF2228">
        <w:rPr>
          <w:rtl/>
        </w:rPr>
        <w:t xml:space="preserve">אגד באוטובוסים קצרים </w:t>
      </w:r>
      <w:r w:rsidR="00AB0FA6">
        <w:rPr>
          <w:rFonts w:hint="cs"/>
          <w:rtl/>
        </w:rPr>
        <w:t xml:space="preserve">במקום </w:t>
      </w:r>
      <w:r w:rsidRPr="00DF2228">
        <w:rPr>
          <w:rtl/>
        </w:rPr>
        <w:t>באוטובוסים מפרקיים;</w:t>
      </w:r>
      <w:r w:rsidR="0079763E">
        <w:rPr>
          <w:rFonts w:hint="cs"/>
          <w:rtl/>
        </w:rPr>
        <w:t xml:space="preserve"> </w:t>
      </w:r>
      <w:r w:rsidR="0074593E">
        <w:rPr>
          <w:rFonts w:hint="cs"/>
          <w:rtl/>
        </w:rPr>
        <w:t>(</w:t>
      </w:r>
      <w:r w:rsidRPr="00DF2228">
        <w:rPr>
          <w:rFonts w:hint="eastAsia"/>
          <w:rtl/>
        </w:rPr>
        <w:t>ב</w:t>
      </w:r>
      <w:r w:rsidR="0074593E">
        <w:rPr>
          <w:rFonts w:hint="cs"/>
          <w:rtl/>
        </w:rPr>
        <w:t>)</w:t>
      </w:r>
      <w:r w:rsidRPr="00DF2228">
        <w:rPr>
          <w:rtl/>
        </w:rPr>
        <w:t xml:space="preserve"> </w:t>
      </w:r>
      <w:r w:rsidRPr="00DF2228">
        <w:rPr>
          <w:rFonts w:hint="eastAsia"/>
          <w:rtl/>
        </w:rPr>
        <w:t>הכניסה</w:t>
      </w:r>
      <w:r w:rsidRPr="00DF2228">
        <w:rPr>
          <w:rtl/>
        </w:rPr>
        <w:t xml:space="preserve"> </w:t>
      </w:r>
      <w:r w:rsidRPr="00DF2228">
        <w:rPr>
          <w:rFonts w:hint="eastAsia"/>
          <w:rtl/>
        </w:rPr>
        <w:t>לכותל</w:t>
      </w:r>
      <w:r w:rsidRPr="00DF2228">
        <w:rPr>
          <w:rtl/>
        </w:rPr>
        <w:t xml:space="preserve"> </w:t>
      </w:r>
      <w:r w:rsidRPr="00DF2228">
        <w:rPr>
          <w:rFonts w:hint="eastAsia"/>
          <w:rtl/>
        </w:rPr>
        <w:t>דרך</w:t>
      </w:r>
      <w:r w:rsidRPr="00DF2228">
        <w:rPr>
          <w:rtl/>
        </w:rPr>
        <w:t xml:space="preserve"> "שער </w:t>
      </w:r>
      <w:r w:rsidRPr="00DF2228">
        <w:rPr>
          <w:rFonts w:hint="eastAsia"/>
          <w:rtl/>
        </w:rPr>
        <w:t>האשפות</w:t>
      </w:r>
      <w:r w:rsidRPr="00DF2228">
        <w:rPr>
          <w:rtl/>
        </w:rPr>
        <w:t xml:space="preserve">" </w:t>
      </w:r>
      <w:r w:rsidRPr="00DF2228">
        <w:rPr>
          <w:rFonts w:hint="eastAsia"/>
          <w:rtl/>
        </w:rPr>
        <w:t>צרה</w:t>
      </w:r>
      <w:r w:rsidRPr="00DF2228">
        <w:rPr>
          <w:rtl/>
        </w:rPr>
        <w:t xml:space="preserve"> </w:t>
      </w:r>
      <w:r w:rsidRPr="00DF2228">
        <w:rPr>
          <w:rFonts w:hint="eastAsia"/>
          <w:rtl/>
        </w:rPr>
        <w:t>מאוד</w:t>
      </w:r>
      <w:r w:rsidRPr="00DF2228">
        <w:rPr>
          <w:rtl/>
        </w:rPr>
        <w:t xml:space="preserve"> </w:t>
      </w:r>
      <w:r w:rsidR="00011D3E">
        <w:rPr>
          <w:rFonts w:hint="cs"/>
          <w:rtl/>
        </w:rPr>
        <w:t xml:space="preserve">ואינה מתאימה </w:t>
      </w:r>
      <w:r w:rsidRPr="00DF2228">
        <w:rPr>
          <w:rFonts w:hint="eastAsia"/>
          <w:rtl/>
        </w:rPr>
        <w:t>לתח</w:t>
      </w:r>
      <w:r w:rsidR="00011D3E">
        <w:rPr>
          <w:rFonts w:hint="cs"/>
          <w:rtl/>
        </w:rPr>
        <w:t>"צ</w:t>
      </w:r>
      <w:r w:rsidRPr="00DF2228">
        <w:rPr>
          <w:rtl/>
        </w:rPr>
        <w:t xml:space="preserve">, </w:t>
      </w:r>
      <w:r w:rsidR="004F0650">
        <w:rPr>
          <w:rFonts w:hint="cs"/>
          <w:rtl/>
        </w:rPr>
        <w:t xml:space="preserve">ולכן </w:t>
      </w:r>
      <w:r w:rsidR="004F0650">
        <w:rPr>
          <w:rFonts w:hint="cs"/>
          <w:rtl/>
        </w:rPr>
        <w:t>לא מתאפשרת בה תנועה דו-כיוונית</w:t>
      </w:r>
      <w:r w:rsidR="00CA28EA">
        <w:rPr>
          <w:rFonts w:hint="cs"/>
          <w:rtl/>
        </w:rPr>
        <w:t xml:space="preserve"> (</w:t>
      </w:r>
      <w:r w:rsidRPr="00DF2228">
        <w:rPr>
          <w:rFonts w:hint="eastAsia"/>
          <w:rtl/>
        </w:rPr>
        <w:t>שני</w:t>
      </w:r>
      <w:r w:rsidRPr="00DF2228">
        <w:rPr>
          <w:rtl/>
        </w:rPr>
        <w:t xml:space="preserve"> </w:t>
      </w:r>
      <w:r w:rsidRPr="00DF2228">
        <w:rPr>
          <w:rFonts w:hint="eastAsia"/>
          <w:rtl/>
        </w:rPr>
        <w:t>אוטובוסים</w:t>
      </w:r>
      <w:r w:rsidRPr="00DF2228">
        <w:rPr>
          <w:rtl/>
        </w:rPr>
        <w:t xml:space="preserve"> </w:t>
      </w:r>
      <w:r w:rsidRPr="00DF2228">
        <w:rPr>
          <w:rFonts w:hint="eastAsia"/>
          <w:rtl/>
        </w:rPr>
        <w:t>או</w:t>
      </w:r>
      <w:r w:rsidRPr="00DF2228">
        <w:rPr>
          <w:rtl/>
        </w:rPr>
        <w:t xml:space="preserve"> </w:t>
      </w:r>
      <w:r w:rsidRPr="00DF2228">
        <w:rPr>
          <w:rFonts w:hint="eastAsia"/>
          <w:rtl/>
        </w:rPr>
        <w:t>אוטובוס</w:t>
      </w:r>
      <w:r w:rsidRPr="00DF2228">
        <w:rPr>
          <w:rtl/>
        </w:rPr>
        <w:t xml:space="preserve"> </w:t>
      </w:r>
      <w:r w:rsidRPr="00DF2228">
        <w:rPr>
          <w:rFonts w:hint="eastAsia"/>
          <w:rtl/>
        </w:rPr>
        <w:t>אחד</w:t>
      </w:r>
      <w:r w:rsidRPr="00DF2228">
        <w:rPr>
          <w:rtl/>
        </w:rPr>
        <w:t xml:space="preserve"> </w:t>
      </w:r>
      <w:r w:rsidRPr="00DF2228">
        <w:rPr>
          <w:rFonts w:hint="eastAsia"/>
          <w:rtl/>
        </w:rPr>
        <w:t>וכלי</w:t>
      </w:r>
      <w:r w:rsidRPr="00DF2228">
        <w:rPr>
          <w:rtl/>
        </w:rPr>
        <w:t xml:space="preserve"> </w:t>
      </w:r>
      <w:r w:rsidRPr="00DF2228">
        <w:rPr>
          <w:rFonts w:hint="eastAsia"/>
          <w:rtl/>
        </w:rPr>
        <w:t>רכב</w:t>
      </w:r>
      <w:r w:rsidRPr="00DF2228">
        <w:rPr>
          <w:rtl/>
        </w:rPr>
        <w:t xml:space="preserve"> </w:t>
      </w:r>
      <w:r w:rsidRPr="00DF2228">
        <w:rPr>
          <w:rFonts w:hint="eastAsia"/>
          <w:rtl/>
        </w:rPr>
        <w:t>קטן</w:t>
      </w:r>
      <w:r w:rsidRPr="00DF2228">
        <w:rPr>
          <w:rtl/>
        </w:rPr>
        <w:t xml:space="preserve"> </w:t>
      </w:r>
      <w:r w:rsidRPr="00DF2228">
        <w:rPr>
          <w:rFonts w:hint="eastAsia"/>
          <w:rtl/>
        </w:rPr>
        <w:t>אחר</w:t>
      </w:r>
      <w:r w:rsidRPr="00DF2228">
        <w:rPr>
          <w:rtl/>
        </w:rPr>
        <w:t xml:space="preserve"> </w:t>
      </w:r>
      <w:r w:rsidRPr="00DF2228">
        <w:rPr>
          <w:rFonts w:hint="eastAsia"/>
          <w:rtl/>
        </w:rPr>
        <w:t>אינם</w:t>
      </w:r>
      <w:r w:rsidRPr="00DF2228">
        <w:rPr>
          <w:rtl/>
        </w:rPr>
        <w:t xml:space="preserve"> </w:t>
      </w:r>
      <w:r w:rsidRPr="00DF2228">
        <w:rPr>
          <w:rFonts w:hint="eastAsia"/>
          <w:rtl/>
        </w:rPr>
        <w:t>יכולים</w:t>
      </w:r>
      <w:r w:rsidRPr="00DF2228">
        <w:rPr>
          <w:rtl/>
        </w:rPr>
        <w:t xml:space="preserve"> </w:t>
      </w:r>
      <w:r w:rsidRPr="00DF2228">
        <w:rPr>
          <w:rFonts w:hint="eastAsia"/>
          <w:rtl/>
        </w:rPr>
        <w:t>לעבור</w:t>
      </w:r>
      <w:r w:rsidRPr="00DF2228">
        <w:rPr>
          <w:rtl/>
        </w:rPr>
        <w:t xml:space="preserve"> </w:t>
      </w:r>
      <w:r w:rsidR="00011D3E">
        <w:rPr>
          <w:rFonts w:hint="cs"/>
          <w:rtl/>
        </w:rPr>
        <w:t>בה</w:t>
      </w:r>
      <w:r w:rsidRPr="00DF2228">
        <w:rPr>
          <w:rtl/>
        </w:rPr>
        <w:t xml:space="preserve"> </w:t>
      </w:r>
      <w:r w:rsidRPr="00DF2228">
        <w:rPr>
          <w:rFonts w:hint="eastAsia"/>
          <w:rtl/>
        </w:rPr>
        <w:t>בשני</w:t>
      </w:r>
      <w:r w:rsidRPr="00DF2228">
        <w:rPr>
          <w:rtl/>
        </w:rPr>
        <w:t xml:space="preserve"> </w:t>
      </w:r>
      <w:r w:rsidRPr="00DF2228">
        <w:rPr>
          <w:rFonts w:hint="eastAsia"/>
          <w:rtl/>
        </w:rPr>
        <w:t>כיווני</w:t>
      </w:r>
      <w:r w:rsidRPr="00DF2228">
        <w:rPr>
          <w:rtl/>
        </w:rPr>
        <w:t xml:space="preserve"> </w:t>
      </w:r>
      <w:r w:rsidRPr="00DF2228">
        <w:rPr>
          <w:rFonts w:hint="eastAsia"/>
          <w:rtl/>
        </w:rPr>
        <w:t>הנסיעה</w:t>
      </w:r>
      <w:r w:rsidR="00011D3E">
        <w:rPr>
          <w:rFonts w:hint="cs"/>
          <w:rtl/>
        </w:rPr>
        <w:t xml:space="preserve"> בעת ובעונה אחת</w:t>
      </w:r>
      <w:r w:rsidR="00CA28EA">
        <w:rPr>
          <w:rFonts w:hint="cs"/>
          <w:rtl/>
        </w:rPr>
        <w:t>)</w:t>
      </w:r>
      <w:r w:rsidRPr="00DF2228">
        <w:rPr>
          <w:rtl/>
        </w:rPr>
        <w:t>;</w:t>
      </w:r>
      <w:r w:rsidR="0079763E">
        <w:rPr>
          <w:rFonts w:hint="cs"/>
          <w:rtl/>
        </w:rPr>
        <w:t xml:space="preserve"> </w:t>
      </w:r>
      <w:r w:rsidR="0074593E">
        <w:rPr>
          <w:rFonts w:hint="cs"/>
          <w:rtl/>
        </w:rPr>
        <w:t>(</w:t>
      </w:r>
      <w:r w:rsidRPr="00DF2228">
        <w:rPr>
          <w:rFonts w:hint="eastAsia"/>
          <w:rtl/>
        </w:rPr>
        <w:t>ג</w:t>
      </w:r>
      <w:r w:rsidR="0074593E">
        <w:rPr>
          <w:rFonts w:hint="cs"/>
          <w:rtl/>
        </w:rPr>
        <w:t>)</w:t>
      </w:r>
      <w:r w:rsidRPr="00DF2228">
        <w:rPr>
          <w:rtl/>
        </w:rPr>
        <w:t xml:space="preserve"> </w:t>
      </w:r>
      <w:r w:rsidRPr="00DF2228">
        <w:rPr>
          <w:rFonts w:hint="eastAsia"/>
          <w:rtl/>
        </w:rPr>
        <w:t>בשער</w:t>
      </w:r>
      <w:r w:rsidRPr="00DF2228">
        <w:rPr>
          <w:rtl/>
        </w:rPr>
        <w:t xml:space="preserve"> </w:t>
      </w:r>
      <w:r w:rsidRPr="00DF2228">
        <w:rPr>
          <w:rFonts w:hint="eastAsia"/>
          <w:rtl/>
        </w:rPr>
        <w:t>האשפות</w:t>
      </w:r>
      <w:r w:rsidRPr="00DF2228">
        <w:rPr>
          <w:rtl/>
        </w:rPr>
        <w:t xml:space="preserve"> </w:t>
      </w:r>
      <w:r w:rsidRPr="00DF2228">
        <w:rPr>
          <w:rFonts w:hint="eastAsia"/>
          <w:rtl/>
        </w:rPr>
        <w:t>אין</w:t>
      </w:r>
      <w:r w:rsidRPr="00DF2228">
        <w:rPr>
          <w:rtl/>
        </w:rPr>
        <w:t xml:space="preserve"> </w:t>
      </w:r>
      <w:r w:rsidRPr="00DF2228">
        <w:rPr>
          <w:rFonts w:hint="eastAsia"/>
          <w:rtl/>
        </w:rPr>
        <w:t>מדרכה</w:t>
      </w:r>
      <w:r w:rsidRPr="00DF2228">
        <w:rPr>
          <w:rtl/>
        </w:rPr>
        <w:t xml:space="preserve"> </w:t>
      </w:r>
      <w:r w:rsidRPr="00DF2228">
        <w:rPr>
          <w:rFonts w:hint="eastAsia"/>
          <w:rtl/>
        </w:rPr>
        <w:t>ולכן</w:t>
      </w:r>
      <w:r w:rsidRPr="00DF2228">
        <w:rPr>
          <w:rtl/>
        </w:rPr>
        <w:t xml:space="preserve"> </w:t>
      </w:r>
      <w:r w:rsidRPr="00DF2228">
        <w:rPr>
          <w:rFonts w:hint="eastAsia"/>
          <w:rtl/>
        </w:rPr>
        <w:t>הולכי</w:t>
      </w:r>
      <w:r w:rsidRPr="00DF2228">
        <w:rPr>
          <w:rtl/>
        </w:rPr>
        <w:t xml:space="preserve"> </w:t>
      </w:r>
      <w:r w:rsidRPr="00DF2228">
        <w:rPr>
          <w:rFonts w:hint="eastAsia"/>
          <w:rtl/>
        </w:rPr>
        <w:t>הרגל</w:t>
      </w:r>
      <w:r w:rsidRPr="00DF2228">
        <w:rPr>
          <w:rtl/>
        </w:rPr>
        <w:t xml:space="preserve"> </w:t>
      </w:r>
      <w:r w:rsidR="004F0650">
        <w:rPr>
          <w:rFonts w:hint="cs"/>
          <w:rtl/>
        </w:rPr>
        <w:t>נאלצים ל</w:t>
      </w:r>
      <w:r w:rsidR="0074593E">
        <w:rPr>
          <w:rFonts w:hint="cs"/>
          <w:rtl/>
        </w:rPr>
        <w:t>רדת ל</w:t>
      </w:r>
      <w:r w:rsidRPr="00DF2228">
        <w:rPr>
          <w:rFonts w:hint="eastAsia"/>
          <w:rtl/>
        </w:rPr>
        <w:t>כביש</w:t>
      </w:r>
      <w:r w:rsidRPr="00DF2228">
        <w:rPr>
          <w:rtl/>
        </w:rPr>
        <w:t xml:space="preserve">. </w:t>
      </w:r>
      <w:r w:rsidR="00DC2BE9">
        <w:rPr>
          <w:rFonts w:hint="cs"/>
          <w:rtl/>
        </w:rPr>
        <w:t xml:space="preserve">יצוין כי </w:t>
      </w:r>
      <w:r w:rsidRPr="00DF2228">
        <w:rPr>
          <w:rFonts w:hint="eastAsia"/>
          <w:rtl/>
        </w:rPr>
        <w:t>הרחבת</w:t>
      </w:r>
      <w:r w:rsidRPr="00DF2228">
        <w:rPr>
          <w:rtl/>
        </w:rPr>
        <w:t xml:space="preserve"> </w:t>
      </w:r>
      <w:r w:rsidRPr="00DF2228">
        <w:rPr>
          <w:rFonts w:hint="eastAsia"/>
          <w:rtl/>
        </w:rPr>
        <w:t>השער</w:t>
      </w:r>
      <w:r w:rsidRPr="00DF2228">
        <w:rPr>
          <w:rtl/>
        </w:rPr>
        <w:t xml:space="preserve"> </w:t>
      </w:r>
      <w:r w:rsidRPr="00DF2228">
        <w:rPr>
          <w:rFonts w:hint="eastAsia"/>
          <w:rtl/>
        </w:rPr>
        <w:t>היא</w:t>
      </w:r>
      <w:r w:rsidRPr="00DF2228">
        <w:rPr>
          <w:rtl/>
        </w:rPr>
        <w:t xml:space="preserve"> </w:t>
      </w:r>
      <w:r w:rsidRPr="00DF2228">
        <w:rPr>
          <w:rFonts w:hint="eastAsia"/>
          <w:rtl/>
        </w:rPr>
        <w:t>מורכבת</w:t>
      </w:r>
      <w:r w:rsidRPr="00DF2228">
        <w:rPr>
          <w:rtl/>
        </w:rPr>
        <w:t xml:space="preserve"> </w:t>
      </w:r>
      <w:r w:rsidR="00250937">
        <w:rPr>
          <w:rFonts w:hint="cs"/>
          <w:rtl/>
        </w:rPr>
        <w:t>מכיוון</w:t>
      </w:r>
      <w:r w:rsidRPr="00DF2228">
        <w:rPr>
          <w:rtl/>
        </w:rPr>
        <w:t xml:space="preserve"> </w:t>
      </w:r>
      <w:r w:rsidR="00250937">
        <w:rPr>
          <w:rFonts w:hint="cs"/>
          <w:rtl/>
        </w:rPr>
        <w:t>ש</w:t>
      </w:r>
      <w:r w:rsidRPr="00DF2228">
        <w:rPr>
          <w:rFonts w:hint="eastAsia"/>
          <w:rtl/>
        </w:rPr>
        <w:t>היא</w:t>
      </w:r>
      <w:r w:rsidRPr="00DF2228">
        <w:rPr>
          <w:rtl/>
        </w:rPr>
        <w:t xml:space="preserve"> </w:t>
      </w:r>
      <w:r w:rsidRPr="00DF2228">
        <w:rPr>
          <w:rFonts w:hint="eastAsia"/>
          <w:rtl/>
        </w:rPr>
        <w:t>כרוכה</w:t>
      </w:r>
      <w:r w:rsidRPr="00DF2228">
        <w:rPr>
          <w:rtl/>
        </w:rPr>
        <w:t xml:space="preserve"> </w:t>
      </w:r>
      <w:r w:rsidRPr="00DF2228">
        <w:rPr>
          <w:rFonts w:hint="eastAsia"/>
          <w:rtl/>
        </w:rPr>
        <w:t>באישורים</w:t>
      </w:r>
      <w:r w:rsidRPr="00DF2228">
        <w:rPr>
          <w:rtl/>
        </w:rPr>
        <w:t xml:space="preserve"> </w:t>
      </w:r>
      <w:r w:rsidRPr="00DF2228">
        <w:rPr>
          <w:rFonts w:hint="eastAsia"/>
          <w:rtl/>
        </w:rPr>
        <w:t>מיוחדים</w:t>
      </w:r>
      <w:r w:rsidRPr="00DF2228">
        <w:rPr>
          <w:rtl/>
        </w:rPr>
        <w:t>.</w:t>
      </w:r>
    </w:p>
    <w:p w:rsidR="00741337" w:rsidRPr="00DF2228" w:rsidP="0079763E">
      <w:pPr>
        <w:pStyle w:val="a"/>
        <w:widowControl w:val="0"/>
        <w:spacing w:line="269" w:lineRule="auto"/>
        <w:rPr>
          <w:rtl/>
        </w:rPr>
      </w:pPr>
    </w:p>
    <w:p w:rsidR="00741337" w:rsidRPr="009E2582" w:rsidP="0079763E">
      <w:pPr>
        <w:widowControl w:val="0"/>
        <w:spacing w:line="269" w:lineRule="auto"/>
        <w:ind w:left="312"/>
        <w:rPr>
          <w:rtl/>
        </w:rPr>
      </w:pPr>
      <w:r w:rsidRPr="00DF2228">
        <w:rPr>
          <w:rFonts w:hint="eastAsia"/>
          <w:rtl/>
        </w:rPr>
        <w:t>מהדיון</w:t>
      </w:r>
      <w:r w:rsidRPr="00DF2228">
        <w:rPr>
          <w:rtl/>
        </w:rPr>
        <w:t xml:space="preserve"> </w:t>
      </w:r>
      <w:r w:rsidRPr="00DF2228">
        <w:rPr>
          <w:rFonts w:hint="eastAsia"/>
          <w:rtl/>
        </w:rPr>
        <w:t>האחרון</w:t>
      </w:r>
      <w:r w:rsidR="004F0650">
        <w:rPr>
          <w:rFonts w:hint="cs"/>
          <w:rtl/>
        </w:rPr>
        <w:t>,</w:t>
      </w:r>
      <w:r w:rsidRPr="00DF2228">
        <w:rPr>
          <w:rtl/>
        </w:rPr>
        <w:t xml:space="preserve"> </w:t>
      </w:r>
      <w:r w:rsidRPr="00DF2228">
        <w:rPr>
          <w:rFonts w:hint="eastAsia"/>
          <w:rtl/>
        </w:rPr>
        <w:t>שהתקיים</w:t>
      </w:r>
      <w:r w:rsidRPr="00DF2228">
        <w:rPr>
          <w:rtl/>
        </w:rPr>
        <w:t xml:space="preserve"> </w:t>
      </w:r>
      <w:r w:rsidRPr="00DF2228">
        <w:rPr>
          <w:rFonts w:hint="eastAsia"/>
          <w:rtl/>
        </w:rPr>
        <w:t>בוועדה</w:t>
      </w:r>
      <w:r w:rsidRPr="00DF2228">
        <w:rPr>
          <w:rtl/>
        </w:rPr>
        <w:t xml:space="preserve"> </w:t>
      </w:r>
      <w:r w:rsidRPr="00DF2228">
        <w:rPr>
          <w:rFonts w:hint="eastAsia"/>
          <w:rtl/>
        </w:rPr>
        <w:t>לפניות</w:t>
      </w:r>
      <w:r w:rsidRPr="00DF2228">
        <w:rPr>
          <w:rtl/>
        </w:rPr>
        <w:t xml:space="preserve"> </w:t>
      </w:r>
      <w:r w:rsidRPr="00DF2228">
        <w:rPr>
          <w:rFonts w:hint="eastAsia"/>
          <w:rtl/>
        </w:rPr>
        <w:t>הציבור</w:t>
      </w:r>
      <w:r w:rsidRPr="00DF2228">
        <w:rPr>
          <w:rtl/>
        </w:rPr>
        <w:t xml:space="preserve"> </w:t>
      </w:r>
      <w:r w:rsidRPr="00DF2228">
        <w:rPr>
          <w:rFonts w:hint="eastAsia"/>
          <w:rtl/>
        </w:rPr>
        <w:t>בשנת</w:t>
      </w:r>
      <w:r w:rsidRPr="00DF2228">
        <w:rPr>
          <w:rtl/>
        </w:rPr>
        <w:t xml:space="preserve"> 2018</w:t>
      </w:r>
      <w:r w:rsidR="004F0650">
        <w:rPr>
          <w:rFonts w:hint="cs"/>
          <w:rtl/>
        </w:rPr>
        <w:t>,</w:t>
      </w:r>
      <w:r w:rsidRPr="009E2582">
        <w:rPr>
          <w:rtl/>
        </w:rPr>
        <w:t xml:space="preserve"> עולה כי חל שיפור במערך </w:t>
      </w:r>
      <w:r w:rsidRPr="009E2582">
        <w:rPr>
          <w:rtl/>
        </w:rPr>
        <w:t>התח</w:t>
      </w:r>
      <w:r w:rsidR="004F0650">
        <w:rPr>
          <w:rFonts w:hint="cs"/>
          <w:rtl/>
        </w:rPr>
        <w:t>"צ</w:t>
      </w:r>
      <w:r w:rsidRPr="009E2582">
        <w:rPr>
          <w:rtl/>
        </w:rPr>
        <w:t xml:space="preserve"> לכותל </w:t>
      </w:r>
      <w:r w:rsidR="00011D3E">
        <w:rPr>
          <w:rFonts w:hint="cs"/>
          <w:rtl/>
        </w:rPr>
        <w:t>בהשוואה ל</w:t>
      </w:r>
      <w:r w:rsidRPr="009E2582">
        <w:rPr>
          <w:rtl/>
        </w:rPr>
        <w:t xml:space="preserve">שנים עברו, בעיקר </w:t>
      </w:r>
      <w:r>
        <w:rPr>
          <w:rFonts w:hint="cs"/>
          <w:rtl/>
        </w:rPr>
        <w:t>בש</w:t>
      </w:r>
      <w:r w:rsidRPr="009E2582">
        <w:rPr>
          <w:rtl/>
        </w:rPr>
        <w:t xml:space="preserve">ל הסדרת התנועה בכיכר גורן. עם זאת, מנתונים </w:t>
      </w:r>
      <w:r>
        <w:rPr>
          <w:rFonts w:hint="cs"/>
          <w:rtl/>
        </w:rPr>
        <w:t>שמסר משרד התחבורה בדיון, שנכונים ליוני</w:t>
      </w:r>
      <w:r w:rsidR="00AE1F93">
        <w:rPr>
          <w:rFonts w:hint="cs"/>
          <w:rtl/>
        </w:rPr>
        <w:t xml:space="preserve"> אותה שנה</w:t>
      </w:r>
      <w:r>
        <w:rPr>
          <w:rFonts w:hint="cs"/>
          <w:rtl/>
        </w:rPr>
        <w:t xml:space="preserve">, </w:t>
      </w:r>
      <w:r w:rsidRPr="009E2582">
        <w:rPr>
          <w:rtl/>
        </w:rPr>
        <w:t xml:space="preserve">עולה כי </w:t>
      </w:r>
      <w:r w:rsidR="004F0650">
        <w:rPr>
          <w:rFonts w:hint="cs"/>
          <w:rtl/>
        </w:rPr>
        <w:t xml:space="preserve">שיעור אי-ביצוע נסיעות </w:t>
      </w:r>
      <w:r w:rsidR="00AB0FA6">
        <w:rPr>
          <w:rFonts w:hint="cs"/>
          <w:rtl/>
        </w:rPr>
        <w:t>היה</w:t>
      </w:r>
      <w:r w:rsidR="004F0650">
        <w:rPr>
          <w:rFonts w:hint="cs"/>
          <w:rtl/>
        </w:rPr>
        <w:t xml:space="preserve"> גבוה </w:t>
      </w:r>
      <w:r w:rsidR="0042586C">
        <w:rPr>
          <w:rtl/>
        </w:rPr>
        <w:t>-</w:t>
      </w:r>
      <w:r w:rsidR="004F0650">
        <w:rPr>
          <w:rFonts w:hint="cs"/>
          <w:rtl/>
        </w:rPr>
        <w:t xml:space="preserve"> 13% ב</w:t>
      </w:r>
      <w:r w:rsidRPr="009E2582">
        <w:rPr>
          <w:rtl/>
        </w:rPr>
        <w:t xml:space="preserve">קו 1 </w:t>
      </w:r>
      <w:r w:rsidR="004F0650">
        <w:rPr>
          <w:rFonts w:hint="cs"/>
          <w:rtl/>
        </w:rPr>
        <w:t>ו-12% בקו מס' 3</w:t>
      </w:r>
      <w:r w:rsidRPr="009E2582">
        <w:rPr>
          <w:rtl/>
        </w:rPr>
        <w:t xml:space="preserve">. יצוין כי הנציגים של משרד התחבורה </w:t>
      </w:r>
      <w:r w:rsidR="004F0650">
        <w:rPr>
          <w:rFonts w:hint="cs"/>
          <w:rtl/>
        </w:rPr>
        <w:t>טענו שה</w:t>
      </w:r>
      <w:r w:rsidRPr="009E2582">
        <w:rPr>
          <w:rtl/>
        </w:rPr>
        <w:t>נתונים שהוצגו "לא מכוילים". נציג של אגד שהשתתף בדיון ציין כי "הצירים לכותל מאוד פקוקים, זה מה שגורם גם לשיבושים ולאי</w:t>
      </w:r>
      <w:r w:rsidR="004F0650">
        <w:rPr>
          <w:rFonts w:hint="cs"/>
          <w:rtl/>
        </w:rPr>
        <w:t>-</w:t>
      </w:r>
      <w:r w:rsidRPr="009E2582">
        <w:rPr>
          <w:rtl/>
        </w:rPr>
        <w:t>הגעת אוטובוסים"</w:t>
      </w:r>
      <w:r w:rsidR="00454430">
        <w:rPr>
          <w:rFonts w:hint="cs"/>
          <w:rtl/>
        </w:rPr>
        <w:t xml:space="preserve">. נציג אגד הוסיף ואמר </w:t>
      </w:r>
      <w:r w:rsidR="00011D3E">
        <w:rPr>
          <w:rFonts w:hint="cs"/>
          <w:rtl/>
        </w:rPr>
        <w:t>ש</w:t>
      </w:r>
      <w:r w:rsidR="003C2687">
        <w:rPr>
          <w:rFonts w:hint="cs"/>
          <w:rtl/>
        </w:rPr>
        <w:t>הקווים המובילים לכותל, ובהם גם קו 1, מוגדרים כקווים לאוטובוסים רגילים (לא מפרקיים)</w:t>
      </w:r>
      <w:r w:rsidR="00011D3E">
        <w:rPr>
          <w:rFonts w:hint="cs"/>
          <w:rtl/>
        </w:rPr>
        <w:t>, והעלו גם</w:t>
      </w:r>
      <w:r w:rsidR="003C2687">
        <w:rPr>
          <w:rFonts w:hint="cs"/>
          <w:rtl/>
        </w:rPr>
        <w:t xml:space="preserve"> את </w:t>
      </w:r>
      <w:r w:rsidRPr="009E2582" w:rsidR="003C2687">
        <w:rPr>
          <w:rtl/>
        </w:rPr>
        <w:t xml:space="preserve">בעיות הכניסה לכיכר גורן והחניה של </w:t>
      </w:r>
      <w:r w:rsidR="003C2687">
        <w:rPr>
          <w:rFonts w:hint="cs"/>
          <w:rtl/>
        </w:rPr>
        <w:t>כלי הרכב</w:t>
      </w:r>
      <w:r w:rsidRPr="009E2582" w:rsidR="003C2687">
        <w:rPr>
          <w:rtl/>
        </w:rPr>
        <w:t xml:space="preserve"> במקומות אסורים</w:t>
      </w:r>
      <w:r w:rsidR="003C2687">
        <w:rPr>
          <w:rFonts w:hint="cs"/>
          <w:rtl/>
        </w:rPr>
        <w:t>.</w:t>
      </w:r>
    </w:p>
    <w:p w:rsidR="00741337" w:rsidRPr="009E2582" w:rsidP="0079763E">
      <w:pPr>
        <w:pStyle w:val="a"/>
        <w:spacing w:line="269" w:lineRule="auto"/>
        <w:rPr>
          <w:rtl/>
        </w:rPr>
      </w:pPr>
    </w:p>
    <w:p w:rsidR="00A65AE2" w:rsidP="0079763E">
      <w:pPr>
        <w:spacing w:line="269" w:lineRule="auto"/>
        <w:ind w:left="312"/>
        <w:rPr>
          <w:b/>
          <w:bCs/>
          <w:rtl/>
        </w:rPr>
      </w:pPr>
      <w:r w:rsidRPr="009E2582">
        <w:rPr>
          <w:rFonts w:hint="eastAsia"/>
          <w:b/>
          <w:bCs/>
          <w:rtl/>
        </w:rPr>
        <w:t>משרד</w:t>
      </w:r>
      <w:r w:rsidRPr="009E2582">
        <w:rPr>
          <w:b/>
          <w:bCs/>
          <w:rtl/>
        </w:rPr>
        <w:t xml:space="preserve"> מבקר המדינה </w:t>
      </w:r>
      <w:r>
        <w:rPr>
          <w:rFonts w:hint="cs"/>
          <w:b/>
          <w:bCs/>
          <w:rtl/>
        </w:rPr>
        <w:t>מציין</w:t>
      </w:r>
      <w:r w:rsidRPr="009E2582">
        <w:rPr>
          <w:b/>
          <w:bCs/>
          <w:rtl/>
        </w:rPr>
        <w:t xml:space="preserve"> כי למרות השיפור שחל במערך </w:t>
      </w:r>
      <w:r w:rsidRPr="009E2582">
        <w:rPr>
          <w:b/>
          <w:bCs/>
          <w:rtl/>
        </w:rPr>
        <w:t>התח</w:t>
      </w:r>
      <w:r w:rsidR="004F0650">
        <w:rPr>
          <w:rFonts w:hint="cs"/>
          <w:b/>
          <w:bCs/>
          <w:rtl/>
        </w:rPr>
        <w:t>"צ</w:t>
      </w:r>
      <w:r w:rsidRPr="009E2582">
        <w:rPr>
          <w:b/>
          <w:bCs/>
          <w:rtl/>
        </w:rPr>
        <w:t xml:space="preserve"> לכותל המערבי לעומת שנים עברו </w:t>
      </w:r>
      <w:r w:rsidR="004F0650">
        <w:rPr>
          <w:rFonts w:hint="cs"/>
          <w:b/>
          <w:bCs/>
          <w:rtl/>
        </w:rPr>
        <w:t xml:space="preserve">נותרו עדיין </w:t>
      </w:r>
      <w:r w:rsidRPr="009E2582">
        <w:rPr>
          <w:b/>
          <w:bCs/>
          <w:rtl/>
        </w:rPr>
        <w:t xml:space="preserve">בעיות רבות </w:t>
      </w:r>
      <w:r w:rsidR="004F0650">
        <w:rPr>
          <w:rFonts w:hint="cs"/>
          <w:b/>
          <w:bCs/>
          <w:rtl/>
        </w:rPr>
        <w:t>ללא פתרון</w:t>
      </w:r>
      <w:r w:rsidRPr="009E2582">
        <w:rPr>
          <w:b/>
          <w:bCs/>
          <w:rtl/>
        </w:rPr>
        <w:t xml:space="preserve">. </w:t>
      </w:r>
      <w:r w:rsidR="004F0650">
        <w:rPr>
          <w:rFonts w:hint="cs"/>
          <w:b/>
          <w:bCs/>
          <w:rtl/>
        </w:rPr>
        <w:t xml:space="preserve">תדירות הקווים אינה נותנת מענה </w:t>
      </w:r>
      <w:r w:rsidRPr="009E2582">
        <w:rPr>
          <w:b/>
          <w:bCs/>
          <w:rtl/>
        </w:rPr>
        <w:t xml:space="preserve">לביקוש ולצורך של הציבור, </w:t>
      </w:r>
      <w:r w:rsidR="004F0650">
        <w:rPr>
          <w:rFonts w:hint="cs"/>
          <w:b/>
          <w:bCs/>
          <w:rtl/>
        </w:rPr>
        <w:t>ו</w:t>
      </w:r>
      <w:r w:rsidR="008A114C">
        <w:rPr>
          <w:rFonts w:hint="cs"/>
          <w:b/>
          <w:bCs/>
          <w:rtl/>
        </w:rPr>
        <w:t>ר</w:t>
      </w:r>
      <w:r w:rsidR="004F0650">
        <w:rPr>
          <w:rFonts w:hint="cs"/>
          <w:b/>
          <w:bCs/>
          <w:rtl/>
        </w:rPr>
        <w:t>מת אי-</w:t>
      </w:r>
      <w:r w:rsidR="00AB0FA6">
        <w:rPr>
          <w:rFonts w:hint="cs"/>
          <w:b/>
          <w:bCs/>
          <w:rtl/>
        </w:rPr>
        <w:t>ה</w:t>
      </w:r>
      <w:r w:rsidR="004F0650">
        <w:rPr>
          <w:rFonts w:hint="cs"/>
          <w:b/>
          <w:bCs/>
          <w:rtl/>
        </w:rPr>
        <w:t xml:space="preserve">ביצוע נוגדת </w:t>
      </w:r>
      <w:r w:rsidRPr="009E2582">
        <w:rPr>
          <w:b/>
          <w:bCs/>
          <w:rtl/>
        </w:rPr>
        <w:t xml:space="preserve">את תנאי הרישיון </w:t>
      </w:r>
      <w:r w:rsidR="004F0650">
        <w:rPr>
          <w:rFonts w:hint="cs"/>
          <w:b/>
          <w:bCs/>
          <w:rtl/>
        </w:rPr>
        <w:t xml:space="preserve">שקבע משרד התחבורה </w:t>
      </w:r>
      <w:r w:rsidR="008A114C">
        <w:rPr>
          <w:rFonts w:hint="cs"/>
          <w:b/>
          <w:bCs/>
          <w:rtl/>
        </w:rPr>
        <w:t>ל</w:t>
      </w:r>
      <w:r w:rsidRPr="009E2582">
        <w:rPr>
          <w:b/>
          <w:bCs/>
          <w:rtl/>
        </w:rPr>
        <w:t xml:space="preserve">קווים </w:t>
      </w:r>
      <w:r w:rsidR="004F0650">
        <w:rPr>
          <w:rFonts w:hint="cs"/>
          <w:b/>
          <w:bCs/>
          <w:rtl/>
        </w:rPr>
        <w:t>אלו</w:t>
      </w:r>
      <w:r w:rsidRPr="009E2582">
        <w:rPr>
          <w:b/>
          <w:bCs/>
          <w:rtl/>
        </w:rPr>
        <w:t xml:space="preserve">. </w:t>
      </w:r>
      <w:r w:rsidRPr="009E2582">
        <w:rPr>
          <w:rFonts w:hint="eastAsia"/>
          <w:b/>
          <w:bCs/>
          <w:rtl/>
        </w:rPr>
        <w:t>משרד</w:t>
      </w:r>
      <w:r w:rsidRPr="009E2582">
        <w:rPr>
          <w:b/>
          <w:bCs/>
          <w:rtl/>
        </w:rPr>
        <w:t xml:space="preserve"> מבקר המדינה מעיר למשרד התחבורה ולאגד כי יש חשיבות רבה לכך שהנגישות אל הכותל המערבי תהיה ברמה גבוהה</w:t>
      </w:r>
      <w:r w:rsidR="00ED4442">
        <w:rPr>
          <w:rFonts w:hint="cs"/>
          <w:b/>
          <w:bCs/>
          <w:rtl/>
        </w:rPr>
        <w:t xml:space="preserve">. </w:t>
      </w:r>
      <w:r>
        <w:rPr>
          <w:rFonts w:hint="cs"/>
          <w:b/>
          <w:bCs/>
          <w:rtl/>
        </w:rPr>
        <w:t>על כן</w:t>
      </w:r>
      <w:r w:rsidRPr="009E2582">
        <w:rPr>
          <w:rtl/>
        </w:rPr>
        <w:t xml:space="preserve"> </w:t>
      </w:r>
      <w:r w:rsidRPr="009E2582">
        <w:rPr>
          <w:rFonts w:hint="eastAsia"/>
          <w:b/>
          <w:bCs/>
          <w:rtl/>
        </w:rPr>
        <w:t>על</w:t>
      </w:r>
      <w:r w:rsidRPr="009E2582">
        <w:rPr>
          <w:b/>
          <w:bCs/>
          <w:rtl/>
        </w:rPr>
        <w:t xml:space="preserve"> כל הגורמים - משרד התחבורה, עיריית ירושלים ומשטרת ישראל - להמשיך במלאכת השיפור </w:t>
      </w:r>
      <w:r w:rsidR="00011D3E">
        <w:rPr>
          <w:rFonts w:hint="cs"/>
          <w:b/>
          <w:bCs/>
          <w:rtl/>
        </w:rPr>
        <w:t>כדי</w:t>
      </w:r>
      <w:r w:rsidRPr="009E2582">
        <w:rPr>
          <w:b/>
          <w:bCs/>
          <w:rtl/>
        </w:rPr>
        <w:t xml:space="preserve"> שהמבקרים בכותל </w:t>
      </w:r>
      <w:r w:rsidR="004F0650">
        <w:rPr>
          <w:rFonts w:hint="cs"/>
          <w:b/>
          <w:bCs/>
          <w:rtl/>
        </w:rPr>
        <w:t xml:space="preserve">יוכלו להגיע </w:t>
      </w:r>
      <w:r w:rsidRPr="009E2582">
        <w:rPr>
          <w:b/>
          <w:bCs/>
          <w:rtl/>
        </w:rPr>
        <w:t>בצורה מי</w:t>
      </w:r>
      <w:r w:rsidR="007B00E6">
        <w:rPr>
          <w:b/>
          <w:bCs/>
          <w:rtl/>
        </w:rPr>
        <w:t>טבית ונוחה</w:t>
      </w:r>
      <w:r w:rsidR="007B00E6">
        <w:rPr>
          <w:rFonts w:hint="cs"/>
          <w:b/>
          <w:bCs/>
          <w:rtl/>
        </w:rPr>
        <w:t xml:space="preserve"> </w:t>
      </w:r>
      <w:r w:rsidR="00D47254">
        <w:rPr>
          <w:rFonts w:hint="cs"/>
          <w:b/>
          <w:bCs/>
          <w:rtl/>
        </w:rPr>
        <w:t>ו</w:t>
      </w:r>
      <w:r w:rsidRPr="009E2582">
        <w:rPr>
          <w:b/>
          <w:bCs/>
          <w:rtl/>
        </w:rPr>
        <w:t>לצמצם</w:t>
      </w:r>
      <w:r w:rsidR="007B00E6">
        <w:rPr>
          <w:b/>
          <w:bCs/>
          <w:rtl/>
        </w:rPr>
        <w:t xml:space="preserve"> ככל האפשר את השימוש ברכב פרטי.</w:t>
      </w:r>
      <w:r w:rsidR="007B00E6">
        <w:rPr>
          <w:rFonts w:hint="cs"/>
          <w:b/>
          <w:bCs/>
          <w:rtl/>
        </w:rPr>
        <w:t xml:space="preserve"> זאת</w:t>
      </w:r>
      <w:r w:rsidR="0079763E">
        <w:rPr>
          <w:rFonts w:hint="cs"/>
          <w:b/>
          <w:bCs/>
          <w:rtl/>
        </w:rPr>
        <w:t xml:space="preserve"> </w:t>
      </w:r>
      <w:r w:rsidR="003449EF">
        <w:rPr>
          <w:rFonts w:hint="cs"/>
          <w:b/>
          <w:bCs/>
          <w:rtl/>
        </w:rPr>
        <w:t xml:space="preserve">בפרט </w:t>
      </w:r>
      <w:r w:rsidRPr="009E2582" w:rsidR="007B00E6">
        <w:rPr>
          <w:b/>
          <w:bCs/>
          <w:rtl/>
        </w:rPr>
        <w:t xml:space="preserve">שמספר המבקרים בכותל נאמד במיליונים </w:t>
      </w:r>
      <w:r w:rsidR="007B00E6">
        <w:rPr>
          <w:rFonts w:hint="cs"/>
          <w:b/>
          <w:bCs/>
          <w:rtl/>
        </w:rPr>
        <w:t>ב</w:t>
      </w:r>
      <w:r w:rsidRPr="009E2582" w:rsidR="007B00E6">
        <w:rPr>
          <w:b/>
          <w:bCs/>
          <w:rtl/>
        </w:rPr>
        <w:t>כל שנה</w:t>
      </w:r>
      <w:r w:rsidR="007B00E6">
        <w:rPr>
          <w:rFonts w:hint="cs"/>
          <w:b/>
          <w:bCs/>
          <w:rtl/>
        </w:rPr>
        <w:t>.</w:t>
      </w:r>
    </w:p>
    <w:p w:rsidR="009A2EA4" w:rsidP="0079763E">
      <w:pPr>
        <w:pStyle w:val="a"/>
        <w:spacing w:line="269" w:lineRule="auto"/>
        <w:rPr>
          <w:rtl/>
        </w:rPr>
      </w:pPr>
    </w:p>
    <w:p w:rsidR="009A2EA4" w:rsidRPr="00BE0423" w:rsidP="0079763E">
      <w:pPr>
        <w:spacing w:line="269" w:lineRule="auto"/>
        <w:ind w:left="312"/>
        <w:rPr>
          <w:rtl/>
        </w:rPr>
      </w:pPr>
      <w:r w:rsidRPr="00BE0423">
        <w:rPr>
          <w:rtl/>
        </w:rPr>
        <w:t xml:space="preserve">בתשובת משרד התחבורה צוין, בין היתר, כי </w:t>
      </w:r>
      <w:r w:rsidR="00011D3E">
        <w:rPr>
          <w:rFonts w:hint="cs"/>
          <w:rtl/>
        </w:rPr>
        <w:t xml:space="preserve">בשל </w:t>
      </w:r>
      <w:r w:rsidRPr="00BE0423">
        <w:rPr>
          <w:rtl/>
        </w:rPr>
        <w:t>בעיות תשתית ו</w:t>
      </w:r>
      <w:r w:rsidR="00011D3E">
        <w:rPr>
          <w:rFonts w:hint="cs"/>
          <w:rtl/>
        </w:rPr>
        <w:t xml:space="preserve">מחסור בשטחי חניה </w:t>
      </w:r>
      <w:r w:rsidRPr="00BE0423">
        <w:rPr>
          <w:rtl/>
        </w:rPr>
        <w:t xml:space="preserve">ברחבת הגורן שבכותל המערבי </w:t>
      </w:r>
      <w:r w:rsidR="00011D3E">
        <w:rPr>
          <w:rFonts w:hint="cs"/>
          <w:rtl/>
        </w:rPr>
        <w:t xml:space="preserve">נעשה </w:t>
      </w:r>
      <w:r w:rsidRPr="00BE0423">
        <w:rPr>
          <w:rtl/>
        </w:rPr>
        <w:t xml:space="preserve">בשנת 2019 שינוי במסלולי </w:t>
      </w:r>
      <w:r w:rsidRPr="00BE0423" w:rsidR="0055079B">
        <w:rPr>
          <w:rFonts w:hint="cs"/>
          <w:rtl/>
        </w:rPr>
        <w:t>ה</w:t>
      </w:r>
      <w:r w:rsidRPr="00BE0423">
        <w:rPr>
          <w:rtl/>
        </w:rPr>
        <w:t>קווים</w:t>
      </w:r>
      <w:r w:rsidRPr="00BE0423" w:rsidR="0055079B">
        <w:rPr>
          <w:rFonts w:hint="cs"/>
          <w:rtl/>
        </w:rPr>
        <w:t xml:space="preserve"> 1 ו-3 </w:t>
      </w:r>
      <w:r w:rsidR="00011D3E">
        <w:rPr>
          <w:rFonts w:hint="cs"/>
          <w:rtl/>
        </w:rPr>
        <w:t xml:space="preserve">כדי </w:t>
      </w:r>
      <w:r w:rsidRPr="00BE0423" w:rsidR="0055079B">
        <w:rPr>
          <w:rtl/>
        </w:rPr>
        <w:t>להימנע מחניה תפעולית של אוטובוס בסמוך לרחבת הגורן</w:t>
      </w:r>
      <w:r w:rsidR="00011D3E">
        <w:rPr>
          <w:rFonts w:hint="cs"/>
          <w:rtl/>
        </w:rPr>
        <w:t>.</w:t>
      </w:r>
      <w:r w:rsidRPr="00BE0423" w:rsidR="005A4914">
        <w:rPr>
          <w:rFonts w:hint="cs"/>
          <w:rtl/>
        </w:rPr>
        <w:t xml:space="preserve"> כמו כן </w:t>
      </w:r>
      <w:r w:rsidRPr="00BE0423">
        <w:rPr>
          <w:rtl/>
        </w:rPr>
        <w:t>משרד התחבורה ממשיך לקדם את שיפור התשתיות מול גורמים בעיריית ירושלים.</w:t>
      </w:r>
    </w:p>
    <w:p w:rsidR="00434290" w:rsidP="0079763E">
      <w:pPr>
        <w:pStyle w:val="a"/>
        <w:spacing w:line="269" w:lineRule="auto"/>
        <w:rPr>
          <w:rtl/>
        </w:rPr>
      </w:pPr>
    </w:p>
    <w:p w:rsidR="00166712" w:rsidRPr="00EB46E4" w:rsidP="00EB46E4">
      <w:pPr>
        <w:pStyle w:val="ListParagraph"/>
        <w:numPr>
          <w:ilvl w:val="0"/>
          <w:numId w:val="12"/>
        </w:numPr>
        <w:spacing w:line="269" w:lineRule="auto"/>
        <w:rPr>
          <w:rtl/>
        </w:rPr>
      </w:pPr>
      <w:r w:rsidRPr="003D64DC">
        <w:rPr>
          <w:rStyle w:val="5"/>
          <w:rFonts w:hint="cs"/>
          <w:rtl/>
        </w:rPr>
        <w:t>רחוב רביץ - שכונת נווה יעקב</w:t>
      </w:r>
      <w:r w:rsidRPr="0079763E">
        <w:rPr>
          <w:rStyle w:val="5"/>
          <w:rtl/>
        </w:rPr>
        <w:t xml:space="preserve">: </w:t>
      </w:r>
      <w:r w:rsidR="00922B73">
        <w:rPr>
          <w:rFonts w:hint="cs"/>
          <w:rtl/>
        </w:rPr>
        <w:t xml:space="preserve">רחוב הרב אברהם רביץ נמצא בשכונת נווה יעקב. </w:t>
      </w:r>
      <w:r w:rsidR="00253546">
        <w:rPr>
          <w:rFonts w:hint="cs"/>
          <w:rtl/>
        </w:rPr>
        <w:t xml:space="preserve">שכונת נווה יעקב היא שכונת המגורים היהודית הצפונית ביותר בעיר ירושלים, </w:t>
      </w:r>
      <w:r w:rsidR="00D873C7">
        <w:rPr>
          <w:rFonts w:hint="cs"/>
          <w:rtl/>
        </w:rPr>
        <w:t xml:space="preserve">ומתגוררים בה </w:t>
      </w:r>
      <w:r w:rsidR="00EB0616">
        <w:rPr>
          <w:rFonts w:hint="cs"/>
          <w:rtl/>
        </w:rPr>
        <w:t>כ-</w:t>
      </w:r>
      <w:r w:rsidR="00253546">
        <w:rPr>
          <w:rFonts w:hint="cs"/>
          <w:rtl/>
        </w:rPr>
        <w:t>25,000 תושבים.</w:t>
      </w:r>
      <w:r w:rsidR="00D873C7">
        <w:rPr>
          <w:rFonts w:hint="cs"/>
          <w:rtl/>
        </w:rPr>
        <w:t xml:space="preserve"> </w:t>
      </w:r>
      <w:r w:rsidR="00253546">
        <w:rPr>
          <w:rFonts w:hint="cs"/>
          <w:rtl/>
        </w:rPr>
        <w:t xml:space="preserve">רחוב </w:t>
      </w:r>
      <w:r w:rsidR="00D873C7">
        <w:rPr>
          <w:rFonts w:hint="cs"/>
          <w:rtl/>
        </w:rPr>
        <w:t xml:space="preserve">רביץ </w:t>
      </w:r>
      <w:r w:rsidR="00253546">
        <w:rPr>
          <w:rFonts w:hint="cs"/>
          <w:rtl/>
        </w:rPr>
        <w:t>תלול מאוד (הבדל גובה של 90 מטר מקצה לקצה) ואורכו</w:t>
      </w:r>
      <w:r w:rsidR="00922B73">
        <w:rPr>
          <w:rFonts w:hint="cs"/>
          <w:rtl/>
        </w:rPr>
        <w:t xml:space="preserve"> 1.5 ק"מ (כולל קטע </w:t>
      </w:r>
      <w:r w:rsidR="00253546">
        <w:rPr>
          <w:rFonts w:hint="cs"/>
          <w:rtl/>
        </w:rPr>
        <w:t>מ</w:t>
      </w:r>
      <w:r w:rsidR="00922B73">
        <w:rPr>
          <w:rFonts w:hint="cs"/>
          <w:rtl/>
        </w:rPr>
        <w:t xml:space="preserve">רחוב ששמו מזל טלה). </w:t>
      </w:r>
      <w:r w:rsidR="008F3843">
        <w:rPr>
          <w:rFonts w:hint="cs"/>
          <w:rtl/>
        </w:rPr>
        <w:t>מאז אכלוס הרחוב</w:t>
      </w:r>
      <w:r w:rsidR="00A005CB">
        <w:rPr>
          <w:rFonts w:hint="cs"/>
          <w:rtl/>
        </w:rPr>
        <w:t xml:space="preserve"> - לפני כ</w:t>
      </w:r>
      <w:r w:rsidR="00D57C37">
        <w:rPr>
          <w:rFonts w:hint="cs"/>
          <w:rtl/>
        </w:rPr>
        <w:t>שש</w:t>
      </w:r>
      <w:r w:rsidR="00A005CB">
        <w:rPr>
          <w:rFonts w:hint="cs"/>
          <w:rtl/>
        </w:rPr>
        <w:t xml:space="preserve"> שנים</w:t>
      </w:r>
      <w:r w:rsidR="00D57C37">
        <w:rPr>
          <w:rFonts w:hint="cs"/>
          <w:rtl/>
        </w:rPr>
        <w:t xml:space="preserve"> -</w:t>
      </w:r>
      <w:r w:rsidR="008F3843">
        <w:rPr>
          <w:rFonts w:hint="cs"/>
          <w:rtl/>
        </w:rPr>
        <w:t xml:space="preserve"> אין בו שירותי תחבורה ציבורית. </w:t>
      </w:r>
      <w:r w:rsidR="00DD40BE">
        <w:rPr>
          <w:rFonts w:hint="cs"/>
          <w:rtl/>
        </w:rPr>
        <w:t xml:space="preserve">להלן בתמונה 1 </w:t>
      </w:r>
      <w:r w:rsidR="00253546">
        <w:rPr>
          <w:rFonts w:hint="cs"/>
          <w:rtl/>
        </w:rPr>
        <w:t xml:space="preserve">תמונת אוויר של </w:t>
      </w:r>
      <w:r w:rsidR="00DD40BE">
        <w:rPr>
          <w:rFonts w:hint="cs"/>
          <w:rtl/>
        </w:rPr>
        <w:t xml:space="preserve">רחוב רביץ. </w:t>
      </w:r>
    </w:p>
    <w:p w:rsidR="00EB46E4" w:rsidP="00EB46E4">
      <w:pPr>
        <w:pStyle w:val="a"/>
        <w:rPr>
          <w:rtl/>
        </w:rPr>
      </w:pPr>
    </w:p>
    <w:p w:rsidR="00442376" w:rsidP="00166712">
      <w:pPr>
        <w:spacing w:before="120" w:after="120" w:line="269" w:lineRule="auto"/>
        <w:jc w:val="center"/>
        <w:rPr>
          <w:b/>
          <w:bCs/>
          <w:noProof/>
          <w:rtl/>
        </w:rPr>
      </w:pPr>
      <w:r w:rsidRPr="00AC79AD">
        <w:rPr>
          <w:rFonts w:hint="cs"/>
          <w:b/>
          <w:bCs/>
          <w:rtl/>
        </w:rPr>
        <w:t>תמונה</w:t>
      </w:r>
      <w:r>
        <w:rPr>
          <w:rFonts w:hint="cs"/>
          <w:b/>
          <w:bCs/>
          <w:rtl/>
        </w:rPr>
        <w:t xml:space="preserve"> 1:</w:t>
      </w:r>
      <w:r w:rsidRPr="00AC79AD">
        <w:rPr>
          <w:rFonts w:hint="cs"/>
          <w:b/>
          <w:bCs/>
          <w:rtl/>
        </w:rPr>
        <w:t xml:space="preserve"> מבט כולל על רחוב </w:t>
      </w:r>
      <w:r w:rsidR="00DD40BE">
        <w:rPr>
          <w:rFonts w:hint="cs"/>
          <w:b/>
          <w:bCs/>
          <w:rtl/>
        </w:rPr>
        <w:t>רביץ</w:t>
      </w:r>
    </w:p>
    <w:p w:rsidR="00166712" w:rsidP="00166712">
      <w:pPr>
        <w:spacing w:before="120" w:after="120" w:line="269" w:lineRule="auto"/>
        <w:jc w:val="center"/>
        <w:rPr>
          <w:b/>
          <w:bCs/>
          <w:rtl/>
        </w:rPr>
      </w:pPr>
      <w:r>
        <w:rPr>
          <w:b/>
          <w:bCs/>
          <w:noProof/>
          <w:rtl/>
        </w:rPr>
        <w:drawing>
          <wp:inline distT="0" distB="0" distL="0" distR="0">
            <wp:extent cx="4320540" cy="1975757"/>
            <wp:effectExtent l="0" t="0" r="3810" b="5715"/>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58156" name="PIC_1.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0540" cy="1975757"/>
                    </a:xfrm>
                    <a:prstGeom prst="rect">
                      <a:avLst/>
                    </a:prstGeom>
                  </pic:spPr>
                </pic:pic>
              </a:graphicData>
            </a:graphic>
          </wp:inline>
        </w:drawing>
      </w:r>
    </w:p>
    <w:p w:rsidR="00DD40BE" w:rsidRPr="00BE16A6" w:rsidP="00166712">
      <w:pPr>
        <w:spacing w:line="269" w:lineRule="auto"/>
        <w:ind w:left="282"/>
        <w:jc w:val="left"/>
        <w:rPr>
          <w:sz w:val="22"/>
          <w:szCs w:val="22"/>
        </w:rPr>
      </w:pPr>
      <w:r>
        <w:rPr>
          <w:rFonts w:hint="cs"/>
          <w:sz w:val="22"/>
          <w:szCs w:val="22"/>
          <w:rtl/>
        </w:rPr>
        <w:t>ה</w:t>
      </w:r>
      <w:r w:rsidR="00EA5D40">
        <w:rPr>
          <w:rFonts w:hint="cs"/>
          <w:sz w:val="22"/>
          <w:szCs w:val="22"/>
          <w:rtl/>
        </w:rPr>
        <w:t xml:space="preserve">מקור: </w:t>
      </w:r>
      <w:r w:rsidRPr="00BE16A6" w:rsidR="000E42ED">
        <w:rPr>
          <w:rFonts w:hint="cs"/>
          <w:sz w:val="22"/>
          <w:szCs w:val="22"/>
          <w:rtl/>
        </w:rPr>
        <w:t xml:space="preserve">מערכת </w:t>
      </w:r>
      <w:r w:rsidR="00AB0FA6">
        <w:rPr>
          <w:rFonts w:hint="cs"/>
          <w:sz w:val="22"/>
          <w:szCs w:val="22"/>
          <w:rtl/>
        </w:rPr>
        <w:t>ה</w:t>
      </w:r>
      <w:r w:rsidRPr="00BE16A6" w:rsidR="000E42ED">
        <w:rPr>
          <w:rFonts w:hint="cs"/>
          <w:sz w:val="22"/>
          <w:szCs w:val="22"/>
          <w:rtl/>
        </w:rPr>
        <w:t>מיפוי של עיריית ירושלים.</w:t>
      </w:r>
    </w:p>
    <w:p w:rsidR="00DD40BE" w:rsidP="0079763E">
      <w:pPr>
        <w:pStyle w:val="a"/>
        <w:spacing w:line="269" w:lineRule="auto"/>
        <w:rPr>
          <w:rtl/>
        </w:rPr>
      </w:pPr>
    </w:p>
    <w:p w:rsidR="00DD40BE" w:rsidP="0079763E">
      <w:pPr>
        <w:spacing w:line="269" w:lineRule="auto"/>
        <w:ind w:left="312"/>
        <w:rPr>
          <w:rtl/>
        </w:rPr>
      </w:pPr>
      <w:r>
        <w:rPr>
          <w:rFonts w:hint="cs"/>
          <w:rtl/>
        </w:rPr>
        <w:t>ב</w:t>
      </w:r>
      <w:r w:rsidR="0096237D">
        <w:rPr>
          <w:rFonts w:hint="cs"/>
          <w:rtl/>
        </w:rPr>
        <w:t xml:space="preserve">סיור שערכו נציגי משרד מבקר המדינה בדצמבר 2019 </w:t>
      </w:r>
      <w:r>
        <w:rPr>
          <w:rFonts w:hint="cs"/>
          <w:rtl/>
        </w:rPr>
        <w:t>נמצא</w:t>
      </w:r>
      <w:r w:rsidR="0096237D">
        <w:rPr>
          <w:rFonts w:hint="cs"/>
          <w:rtl/>
        </w:rPr>
        <w:t xml:space="preserve"> כי </w:t>
      </w:r>
      <w:r w:rsidR="004B17AC">
        <w:rPr>
          <w:rFonts w:hint="cs"/>
          <w:rtl/>
        </w:rPr>
        <w:t xml:space="preserve">ברחוב יש </w:t>
      </w:r>
      <w:r>
        <w:rPr>
          <w:rFonts w:hint="cs"/>
          <w:rtl/>
        </w:rPr>
        <w:t xml:space="preserve">רק </w:t>
      </w:r>
      <w:r w:rsidR="004B17AC">
        <w:rPr>
          <w:rFonts w:hint="cs"/>
          <w:rtl/>
        </w:rPr>
        <w:t>תחנות אוטובוס בודדות</w:t>
      </w:r>
      <w:r>
        <w:rPr>
          <w:rFonts w:hint="cs"/>
          <w:rtl/>
        </w:rPr>
        <w:t xml:space="preserve">. התחנות משמשות </w:t>
      </w:r>
      <w:r w:rsidR="004B17AC">
        <w:rPr>
          <w:rFonts w:hint="cs"/>
          <w:rtl/>
        </w:rPr>
        <w:t xml:space="preserve">להורדה </w:t>
      </w:r>
      <w:r>
        <w:rPr>
          <w:rFonts w:hint="cs"/>
          <w:rtl/>
        </w:rPr>
        <w:t xml:space="preserve">של נוסעים ומשרתות </w:t>
      </w:r>
      <w:r w:rsidR="004B17AC">
        <w:rPr>
          <w:rFonts w:hint="cs"/>
          <w:rtl/>
        </w:rPr>
        <w:t xml:space="preserve">קו </w:t>
      </w:r>
      <w:r w:rsidR="00922B73">
        <w:rPr>
          <w:rFonts w:hint="cs"/>
          <w:rtl/>
        </w:rPr>
        <w:t xml:space="preserve">אוטובוס </w:t>
      </w:r>
      <w:r w:rsidR="004B17AC">
        <w:rPr>
          <w:rFonts w:hint="cs"/>
          <w:rtl/>
        </w:rPr>
        <w:t xml:space="preserve">אחד </w:t>
      </w:r>
      <w:r w:rsidR="00922B73">
        <w:rPr>
          <w:rFonts w:hint="cs"/>
          <w:rtl/>
        </w:rPr>
        <w:t xml:space="preserve">בלבד שמגיע מחוץ לירושלים </w:t>
      </w:r>
      <w:r w:rsidR="003C2687">
        <w:rPr>
          <w:rFonts w:hint="cs"/>
          <w:rtl/>
        </w:rPr>
        <w:t>ו</w:t>
      </w:r>
      <w:r w:rsidR="00922B73">
        <w:rPr>
          <w:rFonts w:hint="cs"/>
          <w:rtl/>
        </w:rPr>
        <w:t>נכנס לרחוב פעם בשבוע</w:t>
      </w:r>
      <w:r w:rsidR="004B17AC">
        <w:rPr>
          <w:rFonts w:hint="cs"/>
          <w:rtl/>
        </w:rPr>
        <w:t xml:space="preserve">. </w:t>
      </w:r>
      <w:r w:rsidR="0096237D">
        <w:rPr>
          <w:rFonts w:hint="cs"/>
          <w:rtl/>
        </w:rPr>
        <w:t xml:space="preserve">יצוין כי </w:t>
      </w:r>
      <w:r w:rsidR="004B17AC">
        <w:rPr>
          <w:rFonts w:hint="cs"/>
          <w:rtl/>
        </w:rPr>
        <w:t>קווי אוטובוס יומיים נוסעים ברחוב</w:t>
      </w:r>
      <w:r w:rsidR="003C2687">
        <w:rPr>
          <w:rFonts w:hint="cs"/>
          <w:rtl/>
        </w:rPr>
        <w:t>ות קרובים,</w:t>
      </w:r>
      <w:r w:rsidR="004B17AC">
        <w:rPr>
          <w:rFonts w:hint="cs"/>
          <w:rtl/>
        </w:rPr>
        <w:t xml:space="preserve"> הרב ש"י </w:t>
      </w:r>
      <w:r w:rsidR="004B17AC">
        <w:rPr>
          <w:rFonts w:hint="cs"/>
          <w:rtl/>
        </w:rPr>
        <w:t>זווין</w:t>
      </w:r>
      <w:r w:rsidR="004B17AC">
        <w:rPr>
          <w:rFonts w:hint="cs"/>
          <w:rtl/>
        </w:rPr>
        <w:t xml:space="preserve"> או בשדרות משה דיין, ועל כן תושבי רחוב רביץ שאין באפשרותם להשתמש ברכב פרטי חייבים </w:t>
      </w:r>
      <w:r>
        <w:rPr>
          <w:rFonts w:hint="cs"/>
          <w:rtl/>
        </w:rPr>
        <w:t xml:space="preserve">לצעוד כברת דרך לא מבוטלת עד </w:t>
      </w:r>
      <w:r w:rsidR="004B17AC">
        <w:rPr>
          <w:rFonts w:hint="cs"/>
          <w:rtl/>
        </w:rPr>
        <w:t xml:space="preserve">לתחנות </w:t>
      </w:r>
      <w:r w:rsidR="008A114C">
        <w:rPr>
          <w:rFonts w:hint="cs"/>
          <w:rtl/>
        </w:rPr>
        <w:t>ה</w:t>
      </w:r>
      <w:r w:rsidR="004B17AC">
        <w:rPr>
          <w:rFonts w:hint="cs"/>
          <w:rtl/>
        </w:rPr>
        <w:t xml:space="preserve">אוטובוס </w:t>
      </w:r>
      <w:r>
        <w:rPr>
          <w:rFonts w:hint="cs"/>
          <w:rtl/>
        </w:rPr>
        <w:t>ב</w:t>
      </w:r>
      <w:r w:rsidR="0096237D">
        <w:rPr>
          <w:rtl/>
        </w:rPr>
        <w:t xml:space="preserve">רחובות </w:t>
      </w:r>
      <w:r w:rsidR="006B7B41">
        <w:rPr>
          <w:rFonts w:hint="cs"/>
          <w:rtl/>
        </w:rPr>
        <w:t>ה</w:t>
      </w:r>
      <w:r w:rsidRPr="00963C7F" w:rsidR="0096237D">
        <w:rPr>
          <w:rtl/>
        </w:rPr>
        <w:t>סמוכים</w:t>
      </w:r>
      <w:r w:rsidR="004B17AC">
        <w:rPr>
          <w:rFonts w:hint="cs"/>
          <w:rtl/>
        </w:rPr>
        <w:t xml:space="preserve">. חשוב לציין כי ברחוב </w:t>
      </w:r>
      <w:r w:rsidR="00922B73">
        <w:rPr>
          <w:rFonts w:hint="cs"/>
          <w:rtl/>
        </w:rPr>
        <w:t xml:space="preserve">אין כל </w:t>
      </w:r>
      <w:r w:rsidR="004B17AC">
        <w:rPr>
          <w:rFonts w:hint="cs"/>
          <w:rtl/>
        </w:rPr>
        <w:t xml:space="preserve">אמצעי הגנה </w:t>
      </w:r>
      <w:r w:rsidR="00922B73">
        <w:rPr>
          <w:rFonts w:hint="cs"/>
          <w:rtl/>
        </w:rPr>
        <w:t xml:space="preserve">מפני </w:t>
      </w:r>
      <w:r w:rsidR="004B17AC">
        <w:rPr>
          <w:rFonts w:hint="cs"/>
          <w:rtl/>
        </w:rPr>
        <w:t>שמש או גשם. להלן בתמונה 2 המחשה לאמור.</w:t>
      </w:r>
      <w:r w:rsidRPr="008F3843" w:rsidR="004B17AC">
        <w:rPr>
          <w:rFonts w:hint="cs"/>
          <w:rtl/>
        </w:rPr>
        <w:t xml:space="preserve"> </w:t>
      </w:r>
    </w:p>
    <w:p w:rsidR="008F3843" w:rsidP="0079763E">
      <w:pPr>
        <w:pStyle w:val="a"/>
        <w:spacing w:line="269" w:lineRule="auto"/>
        <w:rPr>
          <w:rtl/>
        </w:rPr>
      </w:pPr>
    </w:p>
    <w:p w:rsidR="008F3843" w:rsidRPr="0079763E" w:rsidP="0079763E">
      <w:pPr>
        <w:jc w:val="center"/>
        <w:rPr>
          <w:b/>
          <w:bCs/>
          <w:rtl/>
        </w:rPr>
      </w:pPr>
      <w:r w:rsidRPr="0079763E">
        <w:rPr>
          <w:rFonts w:hint="cs"/>
          <w:b/>
          <w:bCs/>
          <w:rtl/>
        </w:rPr>
        <w:t>תמונה 2: קטע מרחוב רביץ</w:t>
      </w:r>
    </w:p>
    <w:p w:rsidR="00442376" w:rsidRPr="00442376" w:rsidP="008663FA">
      <w:pPr>
        <w:spacing w:before="120" w:after="120" w:line="269" w:lineRule="auto"/>
        <w:jc w:val="center"/>
        <w:rPr>
          <w:rtl/>
        </w:rPr>
      </w:pPr>
      <w:r>
        <w:rPr>
          <w:noProof/>
          <w:rtl/>
        </w:rPr>
        <w:drawing>
          <wp:inline distT="0" distB="0" distL="0" distR="0">
            <wp:extent cx="4315968" cy="2426208"/>
            <wp:effectExtent l="0" t="0" r="889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10594" name="PIC_2.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5968" cy="2426208"/>
                    </a:xfrm>
                    <a:prstGeom prst="rect">
                      <a:avLst/>
                    </a:prstGeom>
                  </pic:spPr>
                </pic:pic>
              </a:graphicData>
            </a:graphic>
          </wp:inline>
        </w:drawing>
      </w:r>
    </w:p>
    <w:p w:rsidR="008F3843" w:rsidRPr="00BE16A6" w:rsidP="007126D8">
      <w:pPr>
        <w:spacing w:line="269" w:lineRule="auto"/>
        <w:jc w:val="center"/>
        <w:rPr>
          <w:sz w:val="22"/>
          <w:szCs w:val="22"/>
          <w:rtl/>
        </w:rPr>
      </w:pPr>
      <w:r w:rsidRPr="00BE16A6">
        <w:rPr>
          <w:rFonts w:hint="cs"/>
          <w:sz w:val="22"/>
          <w:szCs w:val="22"/>
          <w:rtl/>
        </w:rPr>
        <w:t>צולם על ידי צוות הביקורת ב-3.12.19</w:t>
      </w:r>
      <w:r w:rsidRPr="00BE16A6" w:rsidR="00EB0616">
        <w:rPr>
          <w:rFonts w:hint="cs"/>
          <w:sz w:val="22"/>
          <w:szCs w:val="22"/>
          <w:rtl/>
        </w:rPr>
        <w:t>.</w:t>
      </w:r>
    </w:p>
    <w:p w:rsidR="00FF722E" w:rsidP="0079763E">
      <w:pPr>
        <w:pStyle w:val="a"/>
        <w:spacing w:line="269" w:lineRule="auto"/>
        <w:rPr>
          <w:rtl/>
        </w:rPr>
      </w:pPr>
    </w:p>
    <w:p w:rsidR="00BF1657" w:rsidP="0079763E">
      <w:pPr>
        <w:spacing w:line="269" w:lineRule="auto"/>
        <w:ind w:left="312"/>
        <w:rPr>
          <w:rtl/>
        </w:rPr>
      </w:pPr>
      <w:r>
        <w:rPr>
          <w:rFonts w:hint="cs"/>
          <w:rtl/>
        </w:rPr>
        <w:t xml:space="preserve">בשנת 2017 התקיימו שני דיונים בוועדת פניות הציבור של הכנסת </w:t>
      </w:r>
      <w:r w:rsidR="00253546">
        <w:rPr>
          <w:rFonts w:hint="cs"/>
          <w:rtl/>
        </w:rPr>
        <w:t>ב</w:t>
      </w:r>
      <w:r>
        <w:rPr>
          <w:rFonts w:hint="cs"/>
          <w:rtl/>
        </w:rPr>
        <w:t xml:space="preserve">נושא </w:t>
      </w:r>
      <w:r w:rsidR="00253546">
        <w:rPr>
          <w:rFonts w:hint="cs"/>
          <w:rtl/>
        </w:rPr>
        <w:t>ה</w:t>
      </w:r>
      <w:r>
        <w:rPr>
          <w:rFonts w:hint="cs"/>
          <w:rtl/>
        </w:rPr>
        <w:t>תח</w:t>
      </w:r>
      <w:r w:rsidR="00C62E1B">
        <w:rPr>
          <w:rFonts w:hint="cs"/>
          <w:rtl/>
        </w:rPr>
        <w:t>"צ</w:t>
      </w:r>
      <w:r>
        <w:rPr>
          <w:rFonts w:hint="cs"/>
          <w:rtl/>
        </w:rPr>
        <w:t xml:space="preserve"> בשכונת נווה יעקב</w:t>
      </w:r>
      <w:r w:rsidR="008A114C">
        <w:rPr>
          <w:rFonts w:hint="cs"/>
          <w:rtl/>
        </w:rPr>
        <w:t xml:space="preserve">. </w:t>
      </w:r>
      <w:r w:rsidR="00EA2446">
        <w:rPr>
          <w:rFonts w:hint="cs"/>
          <w:rtl/>
        </w:rPr>
        <w:t>ב</w:t>
      </w:r>
      <w:r>
        <w:rPr>
          <w:rFonts w:hint="cs"/>
          <w:rtl/>
        </w:rPr>
        <w:t xml:space="preserve">פרוטוקול </w:t>
      </w:r>
      <w:r w:rsidR="00476F60">
        <w:rPr>
          <w:rFonts w:hint="cs"/>
          <w:rtl/>
        </w:rPr>
        <w:t xml:space="preserve">של </w:t>
      </w:r>
      <w:r w:rsidR="00BC35E8">
        <w:rPr>
          <w:rFonts w:hint="cs"/>
          <w:rtl/>
        </w:rPr>
        <w:t>הו</w:t>
      </w:r>
      <w:r w:rsidR="00476F60">
        <w:rPr>
          <w:rFonts w:hint="cs"/>
          <w:rtl/>
        </w:rPr>
        <w:t xml:space="preserve">ועדה </w:t>
      </w:r>
      <w:r>
        <w:rPr>
          <w:rFonts w:hint="cs"/>
          <w:rtl/>
        </w:rPr>
        <w:t xml:space="preserve">מפברואר 2017 </w:t>
      </w:r>
      <w:r w:rsidR="00EA2446">
        <w:rPr>
          <w:rFonts w:hint="cs"/>
          <w:rtl/>
        </w:rPr>
        <w:t>צוין</w:t>
      </w:r>
      <w:r>
        <w:rPr>
          <w:rFonts w:hint="cs"/>
          <w:rtl/>
        </w:rPr>
        <w:t xml:space="preserve"> כי רוב הציבור בשכונה משתמש </w:t>
      </w:r>
      <w:r>
        <w:rPr>
          <w:rFonts w:hint="cs"/>
          <w:rtl/>
        </w:rPr>
        <w:t>בתח</w:t>
      </w:r>
      <w:r w:rsidR="00045F92">
        <w:rPr>
          <w:rFonts w:hint="cs"/>
          <w:rtl/>
        </w:rPr>
        <w:t>"צ</w:t>
      </w:r>
      <w:r>
        <w:rPr>
          <w:rFonts w:hint="cs"/>
          <w:rtl/>
        </w:rPr>
        <w:t xml:space="preserve"> ולמספר מועט של תושבים יש רכב פרטי.</w:t>
      </w:r>
      <w:r w:rsidR="00EA2446">
        <w:rPr>
          <w:rFonts w:hint="cs"/>
          <w:rtl/>
        </w:rPr>
        <w:t xml:space="preserve"> אחד הנושאים שנדונו בדיון נגע </w:t>
      </w:r>
      <w:r w:rsidR="00D573EA">
        <w:rPr>
          <w:rFonts w:hint="cs"/>
          <w:rtl/>
        </w:rPr>
        <w:t xml:space="preserve">לקשיים </w:t>
      </w:r>
      <w:r w:rsidR="00EA2446">
        <w:rPr>
          <w:rFonts w:hint="cs"/>
          <w:rtl/>
        </w:rPr>
        <w:t xml:space="preserve">לספק שירותי </w:t>
      </w:r>
      <w:r w:rsidR="00EA2446">
        <w:rPr>
          <w:rFonts w:hint="cs"/>
          <w:rtl/>
        </w:rPr>
        <w:t>תח</w:t>
      </w:r>
      <w:r w:rsidR="00045F92">
        <w:rPr>
          <w:rFonts w:hint="cs"/>
          <w:rtl/>
        </w:rPr>
        <w:t>"צ</w:t>
      </w:r>
      <w:r w:rsidR="00EA2446">
        <w:rPr>
          <w:rFonts w:hint="cs"/>
          <w:rtl/>
        </w:rPr>
        <w:t xml:space="preserve"> לרחוב רביץ </w:t>
      </w:r>
      <w:r w:rsidR="00D873C7">
        <w:rPr>
          <w:rFonts w:hint="cs"/>
          <w:rtl/>
        </w:rPr>
        <w:t>בגלל היעדר</w:t>
      </w:r>
      <w:r w:rsidR="00EA2446">
        <w:rPr>
          <w:rFonts w:hint="cs"/>
          <w:rtl/>
        </w:rPr>
        <w:t xml:space="preserve"> תשתי</w:t>
      </w:r>
      <w:r w:rsidR="00D573EA">
        <w:rPr>
          <w:rFonts w:hint="cs"/>
          <w:rtl/>
        </w:rPr>
        <w:t>ו</w:t>
      </w:r>
      <w:r w:rsidR="00EA2446">
        <w:rPr>
          <w:rFonts w:hint="cs"/>
          <w:rtl/>
        </w:rPr>
        <w:t>ת תומכות</w:t>
      </w:r>
      <w:r w:rsidR="00E70A0E">
        <w:rPr>
          <w:rFonts w:hint="cs"/>
          <w:rtl/>
        </w:rPr>
        <w:t xml:space="preserve"> (</w:t>
      </w:r>
      <w:r w:rsidR="0005665A">
        <w:rPr>
          <w:rFonts w:hint="cs"/>
          <w:rtl/>
        </w:rPr>
        <w:t>כגון הוספת כיכר או מסוף).</w:t>
      </w:r>
      <w:r w:rsidR="00EA2446">
        <w:rPr>
          <w:rFonts w:hint="cs"/>
          <w:rtl/>
        </w:rPr>
        <w:t xml:space="preserve"> </w:t>
      </w:r>
    </w:p>
    <w:p w:rsidR="00BF1657" w:rsidP="0079763E">
      <w:pPr>
        <w:pStyle w:val="a"/>
        <w:spacing w:line="269" w:lineRule="auto"/>
        <w:rPr>
          <w:rtl/>
        </w:rPr>
      </w:pPr>
    </w:p>
    <w:p w:rsidR="00475B4B" w:rsidP="0079763E">
      <w:pPr>
        <w:spacing w:line="269" w:lineRule="auto"/>
        <w:ind w:left="284"/>
        <w:rPr>
          <w:rtl/>
        </w:rPr>
      </w:pPr>
      <w:r w:rsidRPr="001774D4">
        <w:rPr>
          <w:rtl/>
        </w:rPr>
        <w:t xml:space="preserve">משרד התחבורה </w:t>
      </w:r>
      <w:r w:rsidR="00FF3EFE">
        <w:rPr>
          <w:rFonts w:hint="cs"/>
          <w:rtl/>
        </w:rPr>
        <w:t>מסר</w:t>
      </w:r>
      <w:r w:rsidRPr="001774D4" w:rsidR="00FF3EFE">
        <w:rPr>
          <w:rtl/>
        </w:rPr>
        <w:t xml:space="preserve"> </w:t>
      </w:r>
      <w:r w:rsidRPr="001774D4">
        <w:rPr>
          <w:rtl/>
        </w:rPr>
        <w:t>בתשובתו (ממאי 2020), בין היתר, כי "מדובר ברחוב שנפתח כרחוב ללא מוצא ולאוטובוס אין אפשרות להסתובב על מנת לסיים נסיעה ולהתחיל נסיעה חדשה. החל משנת 2016 גורמי מקצוע במשרד [התחבורה] הנחו את עיריית ירושלים להקים סובה</w:t>
      </w:r>
      <w:r w:rsidR="008E2C7B">
        <w:rPr>
          <w:rFonts w:hint="cs"/>
          <w:rtl/>
        </w:rPr>
        <w:t xml:space="preserve"> [הרחבה של דרך המאפשרת לכלי רכב להסתובב ולעבור זה את זה]</w:t>
      </w:r>
      <w:r w:rsidRPr="001774D4">
        <w:rPr>
          <w:rtl/>
        </w:rPr>
        <w:t xml:space="preserve"> שתאפשר הכנסה של קו שירות. הנושא נמצא בטיפול עיריית ירושלים שמקדמת את האישורים הסטטוטוריים לבניית </w:t>
      </w:r>
      <w:r w:rsidRPr="001774D4">
        <w:rPr>
          <w:rtl/>
        </w:rPr>
        <w:t>הסובה</w:t>
      </w:r>
      <w:r w:rsidRPr="001774D4">
        <w:rPr>
          <w:rtl/>
        </w:rPr>
        <w:t>".</w:t>
      </w:r>
    </w:p>
    <w:p w:rsidR="001716F3" w:rsidRPr="001716F3" w:rsidP="0079763E">
      <w:pPr>
        <w:pStyle w:val="a"/>
        <w:spacing w:line="269" w:lineRule="auto"/>
        <w:ind w:left="-569"/>
        <w:rPr>
          <w:rtl/>
        </w:rPr>
      </w:pPr>
    </w:p>
    <w:p w:rsidR="001716F3" w:rsidRPr="001716F3" w:rsidP="0079763E">
      <w:pPr>
        <w:pStyle w:val="ListParagraph"/>
        <w:numPr>
          <w:ilvl w:val="0"/>
          <w:numId w:val="12"/>
        </w:numPr>
        <w:spacing w:line="269" w:lineRule="auto"/>
        <w:rPr>
          <w:rtl/>
        </w:rPr>
      </w:pPr>
      <w:r w:rsidRPr="00BE76A3">
        <w:rPr>
          <w:rStyle w:val="5"/>
          <w:rFonts w:hint="cs"/>
          <w:rtl/>
        </w:rPr>
        <w:t>שכונת הר חומה (חומת שמואל)</w:t>
      </w:r>
      <w:r w:rsidRPr="007126D8">
        <w:rPr>
          <w:rStyle w:val="5"/>
          <w:rtl/>
        </w:rPr>
        <w:t xml:space="preserve">: </w:t>
      </w:r>
      <w:r w:rsidRPr="001716F3" w:rsidR="00922B73">
        <w:rPr>
          <w:rtl/>
        </w:rPr>
        <w:t xml:space="preserve">שכונת הר חומה או בשמה הרשמי שכונת </w:t>
      </w:r>
      <w:r w:rsidR="007B7E36">
        <w:rPr>
          <w:rFonts w:hint="cs"/>
          <w:rtl/>
        </w:rPr>
        <w:t xml:space="preserve">חומת </w:t>
      </w:r>
      <w:r w:rsidRPr="001716F3" w:rsidR="00922B73">
        <w:rPr>
          <w:rtl/>
        </w:rPr>
        <w:t>שמואל נוסדה בשנת 1997. השכונה שוכנת על הר בדרום מזרח העיר, ומדרום וממזרח לה הוקם עוטף ירושלים</w:t>
      </w:r>
      <w:r w:rsidR="00E50193">
        <w:rPr>
          <w:rFonts w:hint="cs"/>
          <w:rtl/>
        </w:rPr>
        <w:t xml:space="preserve"> (שמו של קטע בגדר ההפרדה באזור ירושלים)</w:t>
      </w:r>
      <w:r w:rsidRPr="001716F3" w:rsidR="00922B73">
        <w:rPr>
          <w:rtl/>
        </w:rPr>
        <w:t xml:space="preserve">. </w:t>
      </w:r>
      <w:r w:rsidR="00C56E0B">
        <w:rPr>
          <w:rFonts w:hint="cs"/>
          <w:rtl/>
        </w:rPr>
        <w:t>ב</w:t>
      </w:r>
      <w:r w:rsidRPr="001716F3" w:rsidR="00922B73">
        <w:rPr>
          <w:rtl/>
        </w:rPr>
        <w:t xml:space="preserve">מועד סיום הביקורת התגוררו בשכונה </w:t>
      </w:r>
      <w:r w:rsidR="007C3B1A">
        <w:rPr>
          <w:rFonts w:hint="cs"/>
          <w:rtl/>
        </w:rPr>
        <w:t>כ-</w:t>
      </w:r>
      <w:r w:rsidRPr="001716F3" w:rsidR="00922B73">
        <w:rPr>
          <w:rtl/>
        </w:rPr>
        <w:t>30,000 תושבים.</w:t>
      </w:r>
    </w:p>
    <w:p w:rsidR="0039644B" w:rsidP="0079763E">
      <w:pPr>
        <w:pStyle w:val="a"/>
        <w:spacing w:line="269" w:lineRule="auto"/>
        <w:rPr>
          <w:rtl/>
        </w:rPr>
      </w:pPr>
    </w:p>
    <w:p w:rsidR="001F65FA" w:rsidP="0079763E">
      <w:pPr>
        <w:spacing w:line="269" w:lineRule="auto"/>
        <w:ind w:left="284"/>
        <w:rPr>
          <w:rtl/>
        </w:rPr>
      </w:pPr>
      <w:r>
        <w:rPr>
          <w:rFonts w:hint="cs"/>
          <w:rtl/>
        </w:rPr>
        <w:t>מתלונות שהתקבלו ב</w:t>
      </w:r>
      <w:r w:rsidR="007E7885">
        <w:rPr>
          <w:rFonts w:hint="cs"/>
          <w:rtl/>
        </w:rPr>
        <w:t>נציבות תלונות הציבור ב</w:t>
      </w:r>
      <w:r>
        <w:rPr>
          <w:rFonts w:hint="cs"/>
          <w:rtl/>
        </w:rPr>
        <w:t>משרד מבקר המדינה בינואר ובמרץ 2019 עולה כי</w:t>
      </w:r>
      <w:r w:rsidR="009A7210">
        <w:rPr>
          <w:rFonts w:hint="cs"/>
          <w:rtl/>
        </w:rPr>
        <w:t xml:space="preserve"> </w:t>
      </w:r>
      <w:r w:rsidR="00FB766C">
        <w:rPr>
          <w:rFonts w:hint="cs"/>
          <w:rtl/>
        </w:rPr>
        <w:t>תח</w:t>
      </w:r>
      <w:r w:rsidR="008A114C">
        <w:rPr>
          <w:rFonts w:hint="cs"/>
          <w:rtl/>
        </w:rPr>
        <w:t>"צ</w:t>
      </w:r>
      <w:r w:rsidR="00FB766C">
        <w:rPr>
          <w:rFonts w:hint="cs"/>
          <w:rtl/>
        </w:rPr>
        <w:t xml:space="preserve"> </w:t>
      </w:r>
      <w:r w:rsidR="00962B0C">
        <w:rPr>
          <w:rFonts w:hint="cs"/>
          <w:rtl/>
        </w:rPr>
        <w:t xml:space="preserve">לא יכולה להיכנס </w:t>
      </w:r>
      <w:r w:rsidR="00FB766C">
        <w:rPr>
          <w:rFonts w:hint="cs"/>
          <w:rtl/>
        </w:rPr>
        <w:t>ל</w:t>
      </w:r>
      <w:r>
        <w:rPr>
          <w:rFonts w:hint="cs"/>
          <w:rtl/>
        </w:rPr>
        <w:t xml:space="preserve">רחוב עמנואל </w:t>
      </w:r>
      <w:r>
        <w:rPr>
          <w:rFonts w:hint="cs"/>
          <w:rtl/>
        </w:rPr>
        <w:t>זיסמן</w:t>
      </w:r>
      <w:r>
        <w:rPr>
          <w:rFonts w:hint="cs"/>
          <w:rtl/>
        </w:rPr>
        <w:t xml:space="preserve"> </w:t>
      </w:r>
      <w:r w:rsidR="004A5842">
        <w:rPr>
          <w:rFonts w:hint="cs"/>
          <w:rtl/>
        </w:rPr>
        <w:t>ש</w:t>
      </w:r>
      <w:r>
        <w:rPr>
          <w:rFonts w:hint="cs"/>
          <w:rtl/>
        </w:rPr>
        <w:t>בשכונ</w:t>
      </w:r>
      <w:r w:rsidR="00962B0C">
        <w:rPr>
          <w:rFonts w:hint="cs"/>
          <w:rtl/>
        </w:rPr>
        <w:t>ה</w:t>
      </w:r>
      <w:r>
        <w:rPr>
          <w:rFonts w:hint="cs"/>
          <w:rtl/>
        </w:rPr>
        <w:t xml:space="preserve">, מאחר שהוא רחוב ללא מוצא. </w:t>
      </w:r>
      <w:r w:rsidR="00D84528">
        <w:rPr>
          <w:rFonts w:hint="cs"/>
          <w:rtl/>
        </w:rPr>
        <w:t>ה</w:t>
      </w:r>
      <w:r w:rsidR="00962B0C">
        <w:rPr>
          <w:rFonts w:hint="cs"/>
          <w:rtl/>
        </w:rPr>
        <w:t xml:space="preserve">תושבים, </w:t>
      </w:r>
      <w:r w:rsidR="008A114C">
        <w:rPr>
          <w:rFonts w:hint="cs"/>
          <w:rtl/>
        </w:rPr>
        <w:t xml:space="preserve">ובהם </w:t>
      </w:r>
      <w:r w:rsidR="004A5842">
        <w:rPr>
          <w:rFonts w:hint="cs"/>
          <w:rtl/>
        </w:rPr>
        <w:t xml:space="preserve">מבוגרים, נשים בהיריון והורים עם ילדים ועגלות, </w:t>
      </w:r>
      <w:r w:rsidR="00D84528">
        <w:rPr>
          <w:rFonts w:hint="cs"/>
          <w:rtl/>
        </w:rPr>
        <w:t xml:space="preserve">נאלצים ללכת מאות מטרים ואף יותר לתחנת </w:t>
      </w:r>
      <w:r w:rsidR="00962B0C">
        <w:rPr>
          <w:rFonts w:hint="cs"/>
          <w:rtl/>
        </w:rPr>
        <w:t>ה</w:t>
      </w:r>
      <w:r w:rsidR="00D84528">
        <w:rPr>
          <w:rFonts w:hint="cs"/>
          <w:rtl/>
        </w:rPr>
        <w:t>אוטובוס הקרובה.</w:t>
      </w:r>
    </w:p>
    <w:p w:rsidR="00425120" w:rsidRPr="00425120" w:rsidP="0079763E">
      <w:pPr>
        <w:spacing w:line="269" w:lineRule="auto"/>
        <w:ind w:left="-569"/>
        <w:rPr>
          <w:szCs w:val="20"/>
          <w:rtl/>
        </w:rPr>
      </w:pPr>
    </w:p>
    <w:p w:rsidR="00C5404B" w:rsidRPr="00C5404B" w:rsidP="0079763E">
      <w:pPr>
        <w:spacing w:line="269" w:lineRule="auto"/>
        <w:ind w:left="312"/>
      </w:pPr>
      <w:r w:rsidRPr="00C5404B">
        <w:rPr>
          <w:rFonts w:hint="cs"/>
          <w:rtl/>
        </w:rPr>
        <w:t xml:space="preserve">במענה ששלח צוות פניות הציבור ברשות הארצית לאחד המתלוננים ב-18.2.2019 נכתב כי "משרדנו [משרד התחבורה] נערך אל מול חברת אגד להכנסת שירות של קו 75 אל תוך רחוב עמנואל </w:t>
      </w:r>
      <w:r w:rsidRPr="00C5404B">
        <w:rPr>
          <w:rFonts w:hint="cs"/>
          <w:rtl/>
        </w:rPr>
        <w:t>זיסמן</w:t>
      </w:r>
      <w:r w:rsidRPr="00C5404B">
        <w:rPr>
          <w:rFonts w:hint="cs"/>
          <w:rtl/>
        </w:rPr>
        <w:t xml:space="preserve"> בעתיד הקרוב. זאת בכפוף להסדרת תשתית מתאימה למעבר תחבורה ציבורית, אשר הסדרתה הינה בטיפול עיריית ירושלים".</w:t>
      </w:r>
    </w:p>
    <w:p w:rsidR="00A65123" w:rsidP="0079763E">
      <w:pPr>
        <w:pStyle w:val="a"/>
        <w:spacing w:line="269" w:lineRule="auto"/>
        <w:rPr>
          <w:rtl/>
        </w:rPr>
      </w:pPr>
    </w:p>
    <w:p w:rsidR="00A65123" w:rsidP="0079763E">
      <w:pPr>
        <w:spacing w:line="269" w:lineRule="auto"/>
        <w:ind w:left="312"/>
        <w:rPr>
          <w:rtl/>
        </w:rPr>
      </w:pPr>
      <w:r>
        <w:rPr>
          <w:rFonts w:hint="cs"/>
          <w:rtl/>
        </w:rPr>
        <w:t xml:space="preserve">ממונה תחבורה ציבורית מחוז ירושלים ברשות הארצית הודיע בתשובתו למשרד מבקר המדינה מ-6.8.19 כי "קו 75 פועל מזה מספר חודשים ברחוב </w:t>
      </w:r>
      <w:r>
        <w:rPr>
          <w:rFonts w:hint="cs"/>
          <w:rtl/>
        </w:rPr>
        <w:t>זיסמן</w:t>
      </w:r>
      <w:r>
        <w:rPr>
          <w:rFonts w:hint="cs"/>
          <w:rtl/>
        </w:rPr>
        <w:t xml:space="preserve">". </w:t>
      </w:r>
    </w:p>
    <w:p w:rsidR="0026785C" w:rsidP="0079763E">
      <w:pPr>
        <w:pStyle w:val="a"/>
        <w:spacing w:line="269" w:lineRule="auto"/>
        <w:rPr>
          <w:rtl/>
        </w:rPr>
      </w:pPr>
    </w:p>
    <w:p w:rsidR="00BB2A42" w:rsidP="0079763E">
      <w:pPr>
        <w:spacing w:line="269" w:lineRule="auto"/>
        <w:ind w:left="283"/>
        <w:rPr>
          <w:rtl/>
        </w:rPr>
      </w:pPr>
      <w:r>
        <w:rPr>
          <w:rFonts w:hint="cs"/>
          <w:rtl/>
        </w:rPr>
        <w:t>ב</w:t>
      </w:r>
      <w:r w:rsidR="0026785C">
        <w:rPr>
          <w:rFonts w:hint="cs"/>
          <w:rtl/>
        </w:rPr>
        <w:t>דצמבר 2019</w:t>
      </w:r>
      <w:r>
        <w:rPr>
          <w:rFonts w:hint="cs"/>
          <w:rtl/>
        </w:rPr>
        <w:t xml:space="preserve"> </w:t>
      </w:r>
      <w:r w:rsidR="00386700">
        <w:rPr>
          <w:rFonts w:hint="cs"/>
          <w:rtl/>
        </w:rPr>
        <w:t xml:space="preserve">סיירו </w:t>
      </w:r>
      <w:r>
        <w:rPr>
          <w:rFonts w:hint="cs"/>
          <w:rtl/>
        </w:rPr>
        <w:t xml:space="preserve">נציגי משרד מבקר המדינה </w:t>
      </w:r>
      <w:r w:rsidR="008E3AF5">
        <w:rPr>
          <w:rFonts w:hint="cs"/>
          <w:rtl/>
        </w:rPr>
        <w:t xml:space="preserve">ברחוב </w:t>
      </w:r>
      <w:r w:rsidR="008E3AF5">
        <w:rPr>
          <w:rFonts w:hint="cs"/>
          <w:rtl/>
        </w:rPr>
        <w:t>זיסמן</w:t>
      </w:r>
      <w:r>
        <w:rPr>
          <w:rFonts w:hint="cs"/>
          <w:rtl/>
        </w:rPr>
        <w:t xml:space="preserve">. </w:t>
      </w:r>
      <w:r w:rsidR="005B1805">
        <w:rPr>
          <w:rFonts w:hint="cs"/>
          <w:rtl/>
        </w:rPr>
        <w:t xml:space="preserve">בסיור נמצא </w:t>
      </w:r>
      <w:r>
        <w:rPr>
          <w:rFonts w:hint="cs"/>
          <w:rtl/>
        </w:rPr>
        <w:t xml:space="preserve">כי </w:t>
      </w:r>
      <w:r w:rsidR="00386700">
        <w:rPr>
          <w:rFonts w:hint="cs"/>
          <w:rtl/>
        </w:rPr>
        <w:t>ז</w:t>
      </w:r>
      <w:r w:rsidR="00B03287">
        <w:rPr>
          <w:rFonts w:hint="cs"/>
          <w:rtl/>
        </w:rPr>
        <w:t>מ</w:t>
      </w:r>
      <w:r w:rsidR="00386700">
        <w:rPr>
          <w:rFonts w:hint="cs"/>
          <w:rtl/>
        </w:rPr>
        <w:t xml:space="preserve">ן קצר לפני כן </w:t>
      </w:r>
      <w:r>
        <w:rPr>
          <w:rFonts w:hint="cs"/>
          <w:rtl/>
        </w:rPr>
        <w:t xml:space="preserve">סיימו לבנות </w:t>
      </w:r>
      <w:r w:rsidR="004601AB">
        <w:rPr>
          <w:rFonts w:hint="cs"/>
          <w:rtl/>
        </w:rPr>
        <w:t xml:space="preserve">כיכר </w:t>
      </w:r>
      <w:r>
        <w:rPr>
          <w:rFonts w:hint="cs"/>
          <w:rtl/>
        </w:rPr>
        <w:t>בקצה הרחוב.</w:t>
      </w:r>
      <w:r w:rsidR="001F65FA">
        <w:rPr>
          <w:rFonts w:hint="cs"/>
          <w:rtl/>
        </w:rPr>
        <w:t xml:space="preserve"> </w:t>
      </w:r>
      <w:r w:rsidR="00386700">
        <w:rPr>
          <w:rFonts w:hint="cs"/>
          <w:rtl/>
        </w:rPr>
        <w:t>מאז הקמת</w:t>
      </w:r>
      <w:r w:rsidR="00B03287">
        <w:rPr>
          <w:rFonts w:hint="cs"/>
          <w:rtl/>
        </w:rPr>
        <w:t>ה</w:t>
      </w:r>
      <w:r w:rsidR="001F65FA">
        <w:rPr>
          <w:rFonts w:hint="cs"/>
          <w:rtl/>
        </w:rPr>
        <w:t xml:space="preserve"> מתאפשרת כניסה של אוטובוס הדו-מפרקי לרחוב</w:t>
      </w:r>
      <w:r w:rsidR="00386700">
        <w:rPr>
          <w:rFonts w:hint="cs"/>
          <w:rtl/>
        </w:rPr>
        <w:t xml:space="preserve"> משום שהוא יכול להסתובב בכיכר.</w:t>
      </w:r>
      <w:r w:rsidR="0026785C">
        <w:rPr>
          <w:rFonts w:hint="cs"/>
          <w:rtl/>
        </w:rPr>
        <w:t xml:space="preserve"> </w:t>
      </w:r>
      <w:r>
        <w:rPr>
          <w:rFonts w:hint="cs"/>
          <w:rtl/>
        </w:rPr>
        <w:t>להלן תמונות מ</w:t>
      </w:r>
      <w:r w:rsidR="005B1805">
        <w:rPr>
          <w:rFonts w:hint="cs"/>
          <w:rtl/>
        </w:rPr>
        <w:t>ה</w:t>
      </w:r>
      <w:r>
        <w:rPr>
          <w:rFonts w:hint="cs"/>
          <w:rtl/>
        </w:rPr>
        <w:t>סיור שער</w:t>
      </w:r>
      <w:r w:rsidR="00CE432C">
        <w:rPr>
          <w:rFonts w:hint="cs"/>
          <w:rtl/>
        </w:rPr>
        <w:t>כו נציגי</w:t>
      </w:r>
      <w:r>
        <w:rPr>
          <w:rFonts w:hint="cs"/>
          <w:rtl/>
        </w:rPr>
        <w:t xml:space="preserve"> משרד מבקר המדינה</w:t>
      </w:r>
      <w:r w:rsidR="005B1805">
        <w:rPr>
          <w:rFonts w:hint="cs"/>
          <w:rtl/>
        </w:rPr>
        <w:t xml:space="preserve"> ברחוב.</w:t>
      </w:r>
    </w:p>
    <w:p w:rsidR="0062663D" w:rsidP="0079763E">
      <w:pPr>
        <w:pStyle w:val="a"/>
        <w:spacing w:line="269" w:lineRule="auto"/>
        <w:rPr>
          <w:rtl/>
        </w:rPr>
      </w:pPr>
    </w:p>
    <w:p w:rsidR="0062663D" w:rsidP="0079763E">
      <w:pPr>
        <w:spacing w:line="269" w:lineRule="auto"/>
        <w:ind w:firstLine="283"/>
        <w:jc w:val="center"/>
        <w:rPr>
          <w:b/>
          <w:bCs/>
          <w:rtl/>
        </w:rPr>
      </w:pPr>
      <w:r w:rsidRPr="00060DB2">
        <w:rPr>
          <w:rFonts w:hint="cs"/>
          <w:b/>
          <w:bCs/>
          <w:rtl/>
        </w:rPr>
        <w:t>תמונה</w:t>
      </w:r>
      <w:r w:rsidR="005B1805">
        <w:rPr>
          <w:rFonts w:hint="cs"/>
          <w:b/>
          <w:bCs/>
          <w:rtl/>
        </w:rPr>
        <w:t xml:space="preserve"> 3:</w:t>
      </w:r>
      <w:r w:rsidR="009A7210">
        <w:rPr>
          <w:rFonts w:hint="cs"/>
          <w:b/>
          <w:bCs/>
          <w:rtl/>
        </w:rPr>
        <w:t xml:space="preserve"> </w:t>
      </w:r>
      <w:r w:rsidRPr="00060DB2">
        <w:rPr>
          <w:b/>
          <w:bCs/>
          <w:rtl/>
        </w:rPr>
        <w:t xml:space="preserve">רחוב עמנואל </w:t>
      </w:r>
      <w:r w:rsidRPr="00060DB2">
        <w:rPr>
          <w:rFonts w:hint="eastAsia"/>
          <w:b/>
          <w:bCs/>
          <w:rtl/>
        </w:rPr>
        <w:t>זיסמן</w:t>
      </w:r>
      <w:r w:rsidR="005B1805">
        <w:rPr>
          <w:rFonts w:hint="cs"/>
          <w:b/>
          <w:bCs/>
          <w:rtl/>
        </w:rPr>
        <w:t>, שכונת הר חומה</w:t>
      </w:r>
      <w:r w:rsidR="000D684C">
        <w:rPr>
          <w:rFonts w:hint="cs"/>
          <w:b/>
          <w:bCs/>
          <w:rtl/>
        </w:rPr>
        <w:t>, לאחר בניית הכיכר בקצה הרחוב</w:t>
      </w:r>
    </w:p>
    <w:p w:rsidR="00442376" w:rsidRPr="00060DB2" w:rsidP="008663FA">
      <w:pPr>
        <w:spacing w:before="120" w:after="120" w:line="269" w:lineRule="auto"/>
        <w:ind w:firstLine="284"/>
        <w:jc w:val="center"/>
        <w:rPr>
          <w:b/>
          <w:bCs/>
          <w:rtl/>
        </w:rPr>
      </w:pPr>
      <w:r>
        <w:rPr>
          <w:b/>
          <w:bCs/>
          <w:noProof/>
          <w:rtl/>
        </w:rPr>
        <w:drawing>
          <wp:inline distT="0" distB="0" distL="0" distR="0">
            <wp:extent cx="4325112" cy="1606296"/>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56292" name="PIC_3.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12" cy="1606296"/>
                    </a:xfrm>
                    <a:prstGeom prst="rect">
                      <a:avLst/>
                    </a:prstGeom>
                  </pic:spPr>
                </pic:pic>
              </a:graphicData>
            </a:graphic>
          </wp:inline>
        </w:drawing>
      </w:r>
    </w:p>
    <w:p w:rsidR="0062663D" w:rsidRPr="00BE16A6" w:rsidP="008663FA">
      <w:pPr>
        <w:spacing w:line="269" w:lineRule="auto"/>
        <w:ind w:firstLine="283"/>
        <w:rPr>
          <w:sz w:val="22"/>
          <w:szCs w:val="22"/>
        </w:rPr>
      </w:pPr>
      <w:r w:rsidRPr="00BE16A6">
        <w:rPr>
          <w:rFonts w:hint="cs"/>
          <w:sz w:val="22"/>
          <w:szCs w:val="22"/>
          <w:rtl/>
        </w:rPr>
        <w:t>צולם על ידי צוות הביקורת ב-3.12.19.</w:t>
      </w:r>
    </w:p>
    <w:p w:rsidR="00FB6615" w:rsidRPr="005C2937" w:rsidP="0079763E">
      <w:pPr>
        <w:pStyle w:val="a"/>
        <w:spacing w:line="269" w:lineRule="auto"/>
        <w:rPr>
          <w:rtl/>
        </w:rPr>
      </w:pPr>
    </w:p>
    <w:p w:rsidR="001716F3" w:rsidP="0079763E">
      <w:pPr>
        <w:spacing w:line="269" w:lineRule="auto"/>
        <w:ind w:left="312"/>
        <w:rPr>
          <w:b/>
          <w:bCs/>
          <w:rtl/>
        </w:rPr>
      </w:pPr>
      <w:r w:rsidRPr="005C2937">
        <w:rPr>
          <w:b/>
          <w:bCs/>
          <w:rtl/>
        </w:rPr>
        <w:t>בגלל מחסור בתשתיות מתאימות</w:t>
      </w:r>
      <w:r w:rsidR="001736FB">
        <w:rPr>
          <w:rFonts w:hint="cs"/>
          <w:b/>
          <w:bCs/>
          <w:rtl/>
        </w:rPr>
        <w:t xml:space="preserve"> ותכנון לקוי</w:t>
      </w:r>
      <w:r w:rsidR="00637823">
        <w:rPr>
          <w:rFonts w:hint="cs"/>
          <w:b/>
          <w:bCs/>
          <w:rtl/>
        </w:rPr>
        <w:t xml:space="preserve"> </w:t>
      </w:r>
      <w:r w:rsidRPr="005C2937">
        <w:rPr>
          <w:b/>
          <w:bCs/>
          <w:rtl/>
        </w:rPr>
        <w:t>אוטובוסים לא יכלו להיכנס לרחוב עמנואל</w:t>
      </w:r>
      <w:r w:rsidR="001736FB">
        <w:rPr>
          <w:rFonts w:hint="cs"/>
          <w:rtl/>
        </w:rPr>
        <w:t xml:space="preserve"> </w:t>
      </w:r>
      <w:r w:rsidRPr="00EF63DE">
        <w:rPr>
          <w:b/>
          <w:bCs/>
          <w:rtl/>
        </w:rPr>
        <w:t>זיסמן</w:t>
      </w:r>
      <w:r w:rsidRPr="00EF63DE">
        <w:rPr>
          <w:b/>
          <w:bCs/>
          <w:rtl/>
        </w:rPr>
        <w:t xml:space="preserve"> </w:t>
      </w:r>
      <w:r w:rsidR="005B1805">
        <w:rPr>
          <w:rFonts w:hint="cs"/>
          <w:b/>
          <w:bCs/>
          <w:rtl/>
        </w:rPr>
        <w:t>ש</w:t>
      </w:r>
      <w:r w:rsidRPr="00EF63DE">
        <w:rPr>
          <w:b/>
          <w:bCs/>
          <w:rtl/>
        </w:rPr>
        <w:t>בשכונ</w:t>
      </w:r>
      <w:r w:rsidR="000E279D">
        <w:rPr>
          <w:rFonts w:hint="cs"/>
          <w:b/>
          <w:bCs/>
          <w:rtl/>
        </w:rPr>
        <w:t xml:space="preserve">ת הר חומה ולרחוב רביץ </w:t>
      </w:r>
      <w:r w:rsidR="005B1805">
        <w:rPr>
          <w:rFonts w:hint="cs"/>
          <w:b/>
          <w:bCs/>
          <w:rtl/>
        </w:rPr>
        <w:t>ש</w:t>
      </w:r>
      <w:r w:rsidR="000E279D">
        <w:rPr>
          <w:rFonts w:hint="cs"/>
          <w:b/>
          <w:bCs/>
          <w:rtl/>
        </w:rPr>
        <w:t>בשכונת נווה יעקב</w:t>
      </w:r>
      <w:r w:rsidR="00637823">
        <w:rPr>
          <w:rFonts w:hint="cs"/>
          <w:b/>
          <w:bCs/>
          <w:rtl/>
        </w:rPr>
        <w:t xml:space="preserve"> משך שנים</w:t>
      </w:r>
      <w:r w:rsidR="00D57C37">
        <w:rPr>
          <w:rFonts w:hint="cs"/>
          <w:b/>
          <w:bCs/>
          <w:rtl/>
        </w:rPr>
        <w:t xml:space="preserve"> מספר,</w:t>
      </w:r>
      <w:r w:rsidR="00637823">
        <w:rPr>
          <w:rFonts w:hint="cs"/>
          <w:b/>
          <w:bCs/>
          <w:rtl/>
        </w:rPr>
        <w:t xml:space="preserve"> ו</w:t>
      </w:r>
      <w:r w:rsidR="008A114C">
        <w:rPr>
          <w:rFonts w:hint="cs"/>
          <w:b/>
          <w:bCs/>
          <w:rtl/>
        </w:rPr>
        <w:t>השירות לתושבים לקה בחסר</w:t>
      </w:r>
      <w:r w:rsidR="004D62E3">
        <w:rPr>
          <w:rFonts w:hint="cs"/>
          <w:b/>
          <w:bCs/>
          <w:rtl/>
        </w:rPr>
        <w:t>.</w:t>
      </w:r>
      <w:r w:rsidR="001F65FA">
        <w:rPr>
          <w:rFonts w:hint="cs"/>
          <w:b/>
          <w:bCs/>
          <w:rtl/>
        </w:rPr>
        <w:t xml:space="preserve"> </w:t>
      </w:r>
    </w:p>
    <w:p w:rsidR="00741337" w:rsidRPr="00741337" w:rsidP="0079763E">
      <w:pPr>
        <w:pStyle w:val="a"/>
        <w:spacing w:line="269" w:lineRule="auto"/>
        <w:rPr>
          <w:rtl/>
        </w:rPr>
      </w:pPr>
    </w:p>
    <w:p w:rsidR="00741337" w:rsidP="0079763E">
      <w:pPr>
        <w:pStyle w:val="ListParagraph"/>
        <w:numPr>
          <w:ilvl w:val="0"/>
          <w:numId w:val="12"/>
        </w:numPr>
        <w:spacing w:line="269" w:lineRule="auto"/>
        <w:rPr>
          <w:rtl/>
        </w:rPr>
      </w:pPr>
      <w:r w:rsidRPr="00667B0B">
        <w:rPr>
          <w:rStyle w:val="5"/>
          <w:rFonts w:hint="cs"/>
          <w:rtl/>
        </w:rPr>
        <w:t xml:space="preserve">שכונת מורדות </w:t>
      </w:r>
      <w:r w:rsidRPr="00637823" w:rsidR="00637823">
        <w:rPr>
          <w:rStyle w:val="5"/>
          <w:rFonts w:hint="cs"/>
          <w:rtl/>
        </w:rPr>
        <w:t>גילה</w:t>
      </w:r>
      <w:r w:rsidR="00637823">
        <w:rPr>
          <w:rStyle w:val="5"/>
          <w:rFonts w:hint="cs"/>
          <w:b/>
          <w:bCs w:val="0"/>
          <w:rtl/>
        </w:rPr>
        <w:t xml:space="preserve">: </w:t>
      </w:r>
      <w:r w:rsidR="00922B73">
        <w:rPr>
          <w:rFonts w:hint="cs"/>
          <w:rtl/>
        </w:rPr>
        <w:t xml:space="preserve">שכונת מורדות גילה היא שכונה </w:t>
      </w:r>
      <w:r w:rsidR="0026785C">
        <w:rPr>
          <w:rFonts w:hint="cs"/>
          <w:rtl/>
        </w:rPr>
        <w:t>חדשה ש</w:t>
      </w:r>
      <w:r w:rsidR="005B1805">
        <w:rPr>
          <w:rFonts w:hint="cs"/>
          <w:rtl/>
        </w:rPr>
        <w:t>מ</w:t>
      </w:r>
      <w:r w:rsidR="0026785C">
        <w:rPr>
          <w:rFonts w:hint="cs"/>
          <w:rtl/>
        </w:rPr>
        <w:t>מוקמת בצ</w:t>
      </w:r>
      <w:r w:rsidR="005B1805">
        <w:rPr>
          <w:rFonts w:hint="cs"/>
          <w:rtl/>
        </w:rPr>
        <w:t>י</w:t>
      </w:r>
      <w:r w:rsidR="0026785C">
        <w:rPr>
          <w:rFonts w:hint="cs"/>
          <w:rtl/>
        </w:rPr>
        <w:t>ד</w:t>
      </w:r>
      <w:r w:rsidR="005B1805">
        <w:rPr>
          <w:rFonts w:hint="cs"/>
          <w:rtl/>
        </w:rPr>
        <w:t>ה</w:t>
      </w:r>
      <w:r w:rsidR="0026785C">
        <w:rPr>
          <w:rFonts w:hint="cs"/>
          <w:rtl/>
        </w:rPr>
        <w:t xml:space="preserve"> </w:t>
      </w:r>
      <w:r w:rsidR="005B1805">
        <w:rPr>
          <w:rFonts w:hint="cs"/>
          <w:rtl/>
        </w:rPr>
        <w:t>ה</w:t>
      </w:r>
      <w:r w:rsidR="0026785C">
        <w:rPr>
          <w:rFonts w:hint="cs"/>
          <w:rtl/>
        </w:rPr>
        <w:t>דרום</w:t>
      </w:r>
      <w:r w:rsidR="008A114C">
        <w:rPr>
          <w:rFonts w:hint="cs"/>
          <w:rtl/>
        </w:rPr>
        <w:t>-</w:t>
      </w:r>
      <w:r w:rsidR="0026785C">
        <w:rPr>
          <w:rFonts w:hint="cs"/>
          <w:rtl/>
        </w:rPr>
        <w:t xml:space="preserve">מערבי של שכונת גילה. </w:t>
      </w:r>
      <w:r w:rsidR="00EF0386">
        <w:rPr>
          <w:rFonts w:hint="cs"/>
          <w:rtl/>
        </w:rPr>
        <w:t xml:space="preserve">השכונה תוכננה עבור </w:t>
      </w:r>
      <w:r w:rsidR="007C3B1A">
        <w:rPr>
          <w:rFonts w:hint="cs"/>
          <w:rtl/>
        </w:rPr>
        <w:t>כ-</w:t>
      </w:r>
      <w:r w:rsidR="00EF0386">
        <w:rPr>
          <w:rFonts w:hint="cs"/>
          <w:rtl/>
        </w:rPr>
        <w:t xml:space="preserve">800 יחידות דיור, והיא </w:t>
      </w:r>
      <w:r w:rsidR="00C62319">
        <w:rPr>
          <w:rFonts w:hint="cs"/>
          <w:rtl/>
        </w:rPr>
        <w:t>הייתה אמורה</w:t>
      </w:r>
      <w:r w:rsidR="00EF0386">
        <w:rPr>
          <w:rFonts w:hint="cs"/>
          <w:rtl/>
        </w:rPr>
        <w:t xml:space="preserve"> להיבנות בשנים 2014 - 2019. </w:t>
      </w:r>
      <w:r w:rsidR="0026785C">
        <w:rPr>
          <w:rFonts w:hint="cs"/>
          <w:rtl/>
        </w:rPr>
        <w:t xml:space="preserve">הבניינים הראשונים בשכונה </w:t>
      </w:r>
      <w:r w:rsidR="002D1B43">
        <w:rPr>
          <w:rFonts w:hint="cs"/>
          <w:rtl/>
        </w:rPr>
        <w:t>אוכלסו</w:t>
      </w:r>
      <w:r w:rsidR="005B1805">
        <w:rPr>
          <w:rFonts w:hint="cs"/>
          <w:rtl/>
        </w:rPr>
        <w:t xml:space="preserve"> בסוף שנת 2019</w:t>
      </w:r>
      <w:r w:rsidR="0026785C">
        <w:rPr>
          <w:rFonts w:hint="cs"/>
          <w:rtl/>
        </w:rPr>
        <w:t xml:space="preserve">. </w:t>
      </w:r>
      <w:r w:rsidR="00922B73">
        <w:rPr>
          <w:rFonts w:hint="cs"/>
          <w:rtl/>
        </w:rPr>
        <w:t>להלן תמונת השכונה</w:t>
      </w:r>
      <w:r w:rsidR="00EF0386">
        <w:rPr>
          <w:rFonts w:hint="cs"/>
          <w:rtl/>
        </w:rPr>
        <w:t>.</w:t>
      </w:r>
    </w:p>
    <w:p w:rsidR="00EB46E4" w:rsidP="00EB46E4">
      <w:pPr>
        <w:pStyle w:val="a"/>
        <w:rPr>
          <w:rtl/>
        </w:rPr>
      </w:pPr>
    </w:p>
    <w:p w:rsidR="00741337" w:rsidP="0079763E">
      <w:pPr>
        <w:spacing w:line="269" w:lineRule="auto"/>
        <w:jc w:val="center"/>
        <w:rPr>
          <w:b/>
          <w:bCs/>
          <w:rtl/>
        </w:rPr>
      </w:pPr>
      <w:r w:rsidRPr="00060DB2">
        <w:rPr>
          <w:rFonts w:hint="cs"/>
          <w:b/>
          <w:bCs/>
          <w:rtl/>
        </w:rPr>
        <w:t xml:space="preserve">תמונה </w:t>
      </w:r>
      <w:r w:rsidR="0026785C">
        <w:rPr>
          <w:rFonts w:hint="cs"/>
          <w:b/>
          <w:bCs/>
          <w:rtl/>
        </w:rPr>
        <w:t>4</w:t>
      </w:r>
      <w:r w:rsidRPr="00060DB2">
        <w:rPr>
          <w:rFonts w:hint="cs"/>
          <w:b/>
          <w:bCs/>
          <w:rtl/>
        </w:rPr>
        <w:t>: רחוב</w:t>
      </w:r>
      <w:r w:rsidR="005B1805">
        <w:rPr>
          <w:rFonts w:hint="cs"/>
          <w:b/>
          <w:bCs/>
          <w:rtl/>
        </w:rPr>
        <w:t>ה</w:t>
      </w:r>
      <w:r w:rsidRPr="00060DB2">
        <w:rPr>
          <w:rFonts w:hint="cs"/>
          <w:b/>
          <w:bCs/>
          <w:rtl/>
        </w:rPr>
        <w:t xml:space="preserve"> הראשי של שכונ</w:t>
      </w:r>
      <w:r w:rsidR="005B1805">
        <w:rPr>
          <w:rFonts w:hint="cs"/>
          <w:b/>
          <w:bCs/>
          <w:rtl/>
        </w:rPr>
        <w:t>ת</w:t>
      </w:r>
      <w:r w:rsidRPr="00060DB2">
        <w:rPr>
          <w:rFonts w:hint="cs"/>
          <w:b/>
          <w:bCs/>
          <w:rtl/>
        </w:rPr>
        <w:t xml:space="preserve"> </w:t>
      </w:r>
      <w:r w:rsidR="005B1805">
        <w:rPr>
          <w:rFonts w:hint="cs"/>
          <w:b/>
          <w:bCs/>
          <w:rtl/>
        </w:rPr>
        <w:t>מורדות גילה</w:t>
      </w:r>
    </w:p>
    <w:p w:rsidR="00442376" w:rsidRPr="00060DB2" w:rsidP="008663FA">
      <w:pPr>
        <w:spacing w:before="120" w:after="120" w:line="269" w:lineRule="auto"/>
        <w:jc w:val="center"/>
        <w:rPr>
          <w:b/>
          <w:bCs/>
          <w:rtl/>
        </w:rPr>
      </w:pPr>
      <w:r>
        <w:rPr>
          <w:b/>
          <w:bCs/>
          <w:noProof/>
          <w:rtl/>
        </w:rPr>
        <w:drawing>
          <wp:inline distT="0" distB="0" distL="0" distR="0">
            <wp:extent cx="4319016" cy="2167128"/>
            <wp:effectExtent l="0" t="0" r="5715" b="508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84437" name="PIC_4.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9016" cy="2167128"/>
                    </a:xfrm>
                    <a:prstGeom prst="rect">
                      <a:avLst/>
                    </a:prstGeom>
                  </pic:spPr>
                </pic:pic>
              </a:graphicData>
            </a:graphic>
          </wp:inline>
        </w:drawing>
      </w:r>
    </w:p>
    <w:p w:rsidR="00741337" w:rsidRPr="00206585" w:rsidP="008663FA">
      <w:pPr>
        <w:spacing w:line="269" w:lineRule="auto"/>
        <w:rPr>
          <w:sz w:val="22"/>
          <w:szCs w:val="22"/>
          <w:rtl/>
        </w:rPr>
      </w:pPr>
      <w:r w:rsidRPr="00206585">
        <w:rPr>
          <w:rFonts w:hint="cs"/>
          <w:sz w:val="22"/>
          <w:szCs w:val="22"/>
          <w:rtl/>
        </w:rPr>
        <w:t>צולם על ידי צוות הביקורת ב-3.12.19.</w:t>
      </w:r>
    </w:p>
    <w:p w:rsidR="00741337" w:rsidP="0079763E">
      <w:pPr>
        <w:pStyle w:val="a"/>
        <w:spacing w:line="269" w:lineRule="auto"/>
        <w:rPr>
          <w:rtl/>
        </w:rPr>
      </w:pPr>
    </w:p>
    <w:p w:rsidR="00741337" w:rsidP="0079763E">
      <w:pPr>
        <w:spacing w:line="269" w:lineRule="auto"/>
        <w:ind w:left="312"/>
        <w:rPr>
          <w:rtl/>
        </w:rPr>
      </w:pPr>
      <w:r>
        <w:rPr>
          <w:rFonts w:hint="cs"/>
          <w:rtl/>
        </w:rPr>
        <w:t>ב</w:t>
      </w:r>
      <w:r w:rsidR="00922B73">
        <w:rPr>
          <w:rFonts w:hint="cs"/>
          <w:rtl/>
        </w:rPr>
        <w:t xml:space="preserve">סיור שערכו נציגי משרד מבקר המדינה בדצמבר 2019 </w:t>
      </w:r>
      <w:r>
        <w:rPr>
          <w:rFonts w:hint="cs"/>
          <w:rtl/>
        </w:rPr>
        <w:t xml:space="preserve">התברר </w:t>
      </w:r>
      <w:r w:rsidR="00922B73">
        <w:rPr>
          <w:rFonts w:hint="cs"/>
          <w:rtl/>
        </w:rPr>
        <w:t xml:space="preserve">כי </w:t>
      </w:r>
      <w:r w:rsidR="002D1B43">
        <w:rPr>
          <w:rFonts w:hint="cs"/>
          <w:rtl/>
        </w:rPr>
        <w:t xml:space="preserve">אף </w:t>
      </w:r>
      <w:r w:rsidR="00EF0386">
        <w:rPr>
          <w:rFonts w:hint="cs"/>
          <w:rtl/>
        </w:rPr>
        <w:t>שאכלו</w:t>
      </w:r>
      <w:r w:rsidR="00F83B0A">
        <w:rPr>
          <w:rFonts w:hint="cs"/>
          <w:rtl/>
        </w:rPr>
        <w:t xml:space="preserve">ס השכונה כבר החל עדיין לא </w:t>
      </w:r>
      <w:r w:rsidR="00EF0386">
        <w:rPr>
          <w:rFonts w:hint="cs"/>
          <w:rtl/>
        </w:rPr>
        <w:t xml:space="preserve">הוסדרו </w:t>
      </w:r>
      <w:r w:rsidR="002D1B43">
        <w:rPr>
          <w:rFonts w:hint="cs"/>
          <w:rtl/>
        </w:rPr>
        <w:t xml:space="preserve">בה </w:t>
      </w:r>
      <w:r w:rsidR="00EF0386">
        <w:rPr>
          <w:rFonts w:hint="cs"/>
          <w:rtl/>
        </w:rPr>
        <w:t xml:space="preserve">שירותי </w:t>
      </w:r>
      <w:r w:rsidR="00EF0386">
        <w:rPr>
          <w:rFonts w:hint="cs"/>
          <w:rtl/>
        </w:rPr>
        <w:t>תח</w:t>
      </w:r>
      <w:r w:rsidR="005B1805">
        <w:rPr>
          <w:rFonts w:hint="cs"/>
          <w:rtl/>
        </w:rPr>
        <w:t>"צ</w:t>
      </w:r>
      <w:r w:rsidR="00EF0386">
        <w:rPr>
          <w:rFonts w:hint="cs"/>
          <w:rtl/>
        </w:rPr>
        <w:t xml:space="preserve"> ולא הוקמו תחנות אוטובוס. </w:t>
      </w:r>
      <w:r w:rsidR="005B1805">
        <w:rPr>
          <w:rFonts w:hint="cs"/>
          <w:rtl/>
        </w:rPr>
        <w:t xml:space="preserve">יש </w:t>
      </w:r>
      <w:r w:rsidR="00EF0386">
        <w:rPr>
          <w:rFonts w:hint="cs"/>
          <w:rtl/>
        </w:rPr>
        <w:t>לציין כי בכביש הגישה שתוכנן</w:t>
      </w:r>
      <w:r w:rsidR="005B1805">
        <w:rPr>
          <w:rFonts w:hint="cs"/>
          <w:rtl/>
        </w:rPr>
        <w:t xml:space="preserve"> לשכונה נמצאו מערות קבורה</w:t>
      </w:r>
      <w:r w:rsidR="00EF0386">
        <w:rPr>
          <w:rFonts w:hint="cs"/>
          <w:rtl/>
        </w:rPr>
        <w:t xml:space="preserve">, </w:t>
      </w:r>
      <w:r w:rsidR="005B1805">
        <w:rPr>
          <w:rFonts w:hint="cs"/>
          <w:rtl/>
        </w:rPr>
        <w:t xml:space="preserve">ועל כן </w:t>
      </w:r>
      <w:r>
        <w:rPr>
          <w:rFonts w:hint="cs"/>
          <w:rtl/>
        </w:rPr>
        <w:t>נסלל</w:t>
      </w:r>
      <w:r w:rsidR="00922B73">
        <w:rPr>
          <w:rFonts w:hint="cs"/>
          <w:rtl/>
        </w:rPr>
        <w:t xml:space="preserve"> כביש עוקף</w:t>
      </w:r>
      <w:r w:rsidR="00EF0386">
        <w:rPr>
          <w:rFonts w:hint="cs"/>
          <w:rtl/>
        </w:rPr>
        <w:t>. כביש זה, ה</w:t>
      </w:r>
      <w:r w:rsidR="005B1805">
        <w:rPr>
          <w:rFonts w:hint="cs"/>
          <w:rtl/>
        </w:rPr>
        <w:t>מ</w:t>
      </w:r>
      <w:r w:rsidR="00EF0386">
        <w:rPr>
          <w:rFonts w:hint="cs"/>
          <w:rtl/>
        </w:rPr>
        <w:t xml:space="preserve">חבר את השכונה </w:t>
      </w:r>
      <w:r w:rsidR="00EF0386">
        <w:rPr>
          <w:rFonts w:hint="cs"/>
          <w:rtl/>
        </w:rPr>
        <w:t xml:space="preserve">עם גילה, הוא </w:t>
      </w:r>
      <w:r w:rsidR="00922B73">
        <w:rPr>
          <w:rFonts w:hint="cs"/>
          <w:rtl/>
        </w:rPr>
        <w:t xml:space="preserve">כביש </w:t>
      </w:r>
      <w:r w:rsidR="00EF0386">
        <w:rPr>
          <w:rFonts w:hint="cs"/>
          <w:rtl/>
        </w:rPr>
        <w:t>ארוך ו</w:t>
      </w:r>
      <w:r w:rsidR="00922B73">
        <w:rPr>
          <w:rFonts w:hint="cs"/>
          <w:rtl/>
        </w:rPr>
        <w:t>מפותל</w:t>
      </w:r>
      <w:r w:rsidR="00EF0386">
        <w:rPr>
          <w:rFonts w:hint="cs"/>
          <w:rtl/>
        </w:rPr>
        <w:t xml:space="preserve"> </w:t>
      </w:r>
      <w:r w:rsidR="005F18F1">
        <w:rPr>
          <w:rFonts w:hint="cs"/>
          <w:rtl/>
        </w:rPr>
        <w:t xml:space="preserve">שאינו מאפשר נסיעה של </w:t>
      </w:r>
      <w:r w:rsidR="00EF0386">
        <w:rPr>
          <w:rFonts w:hint="cs"/>
          <w:rtl/>
        </w:rPr>
        <w:t xml:space="preserve">אוטובוסים מפרקיים בגלל תכנונו. </w:t>
      </w:r>
      <w:r w:rsidR="00922B73">
        <w:rPr>
          <w:rFonts w:hint="cs"/>
          <w:rtl/>
        </w:rPr>
        <w:t xml:space="preserve">להלן </w:t>
      </w:r>
      <w:r w:rsidR="005B1805">
        <w:rPr>
          <w:rFonts w:hint="cs"/>
          <w:rtl/>
        </w:rPr>
        <w:t xml:space="preserve">בתמונה 5 מוצג </w:t>
      </w:r>
      <w:r w:rsidR="00922B73">
        <w:rPr>
          <w:rFonts w:hint="cs"/>
          <w:rtl/>
        </w:rPr>
        <w:t xml:space="preserve">צילום של </w:t>
      </w:r>
      <w:r w:rsidR="00EF0386">
        <w:rPr>
          <w:rFonts w:hint="cs"/>
          <w:rtl/>
        </w:rPr>
        <w:t xml:space="preserve">כביש הגישה לשכונה הממחיש את </w:t>
      </w:r>
      <w:r w:rsidR="00922B73">
        <w:rPr>
          <w:rFonts w:hint="cs"/>
          <w:rtl/>
        </w:rPr>
        <w:t>פיתולי הכביש</w:t>
      </w:r>
      <w:r w:rsidR="002D1B43">
        <w:rPr>
          <w:rFonts w:hint="cs"/>
          <w:rtl/>
        </w:rPr>
        <w:t>.</w:t>
      </w:r>
    </w:p>
    <w:p w:rsidR="00FA6F49" w:rsidP="0079763E">
      <w:pPr>
        <w:pStyle w:val="a"/>
        <w:spacing w:line="269" w:lineRule="auto"/>
        <w:rPr>
          <w:rtl/>
        </w:rPr>
      </w:pPr>
    </w:p>
    <w:p w:rsidR="0057492D" w:rsidP="0079763E">
      <w:pPr>
        <w:spacing w:line="269" w:lineRule="auto"/>
        <w:jc w:val="center"/>
        <w:rPr>
          <w:b/>
          <w:bCs/>
          <w:rtl/>
        </w:rPr>
      </w:pPr>
      <w:r>
        <w:rPr>
          <w:rFonts w:hint="cs"/>
          <w:b/>
          <w:bCs/>
          <w:rtl/>
        </w:rPr>
        <w:t>תמונה</w:t>
      </w:r>
      <w:r w:rsidR="000F180F">
        <w:rPr>
          <w:rFonts w:hint="cs"/>
          <w:b/>
          <w:bCs/>
          <w:rtl/>
        </w:rPr>
        <w:t xml:space="preserve"> </w:t>
      </w:r>
      <w:r w:rsidR="00EF0386">
        <w:rPr>
          <w:rFonts w:hint="cs"/>
          <w:b/>
          <w:bCs/>
          <w:rtl/>
        </w:rPr>
        <w:t>5</w:t>
      </w:r>
      <w:r w:rsidR="000F180F">
        <w:rPr>
          <w:rFonts w:hint="cs"/>
          <w:b/>
          <w:bCs/>
          <w:rtl/>
        </w:rPr>
        <w:t>:</w:t>
      </w:r>
      <w:r w:rsidR="005B1805">
        <w:rPr>
          <w:rFonts w:hint="cs"/>
          <w:b/>
          <w:bCs/>
          <w:rtl/>
        </w:rPr>
        <w:t xml:space="preserve"> </w:t>
      </w:r>
      <w:r w:rsidRPr="00E20EFA">
        <w:rPr>
          <w:rFonts w:hint="cs"/>
          <w:b/>
          <w:bCs/>
          <w:rtl/>
        </w:rPr>
        <w:t xml:space="preserve">כביש </w:t>
      </w:r>
      <w:r w:rsidR="005B1805">
        <w:rPr>
          <w:rFonts w:hint="cs"/>
          <w:b/>
          <w:bCs/>
          <w:rtl/>
        </w:rPr>
        <w:t xml:space="preserve">הגישה לשכונת </w:t>
      </w:r>
      <w:r w:rsidRPr="00E20EFA">
        <w:rPr>
          <w:rFonts w:hint="cs"/>
          <w:b/>
          <w:bCs/>
          <w:rtl/>
        </w:rPr>
        <w:t>מורדות גילה</w:t>
      </w:r>
    </w:p>
    <w:p w:rsidR="00442376" w:rsidP="008663FA">
      <w:pPr>
        <w:spacing w:before="120" w:after="120" w:line="269" w:lineRule="auto"/>
        <w:jc w:val="center"/>
        <w:rPr>
          <w:b/>
          <w:bCs/>
          <w:rtl/>
        </w:rPr>
      </w:pPr>
      <w:r>
        <w:rPr>
          <w:b/>
          <w:bCs/>
          <w:noProof/>
          <w:rtl/>
        </w:rPr>
        <w:drawing>
          <wp:inline distT="0" distB="0" distL="0" distR="0">
            <wp:extent cx="3149600" cy="3822700"/>
            <wp:effectExtent l="0" t="0" r="0" b="635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46311" name="PIC_5.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3149600" cy="3822700"/>
                    </a:xfrm>
                    <a:prstGeom prst="rect">
                      <a:avLst/>
                    </a:prstGeom>
                  </pic:spPr>
                </pic:pic>
              </a:graphicData>
            </a:graphic>
          </wp:inline>
        </w:drawing>
      </w:r>
    </w:p>
    <w:p w:rsidR="00051809" w:rsidRPr="00206585" w:rsidP="008663FA">
      <w:pPr>
        <w:spacing w:line="269" w:lineRule="auto"/>
        <w:jc w:val="left"/>
        <w:rPr>
          <w:sz w:val="22"/>
          <w:szCs w:val="22"/>
          <w:rtl/>
        </w:rPr>
      </w:pPr>
      <w:r w:rsidRPr="00206585">
        <w:rPr>
          <w:rFonts w:hint="cs"/>
          <w:sz w:val="22"/>
          <w:szCs w:val="22"/>
          <w:rtl/>
        </w:rPr>
        <w:t>צולם על ידי צוות הביקורת ב-3.12.19.</w:t>
      </w:r>
    </w:p>
    <w:p w:rsidR="00741337" w:rsidP="0079763E">
      <w:pPr>
        <w:pStyle w:val="a"/>
        <w:spacing w:line="269" w:lineRule="auto"/>
        <w:rPr>
          <w:rtl/>
        </w:rPr>
      </w:pPr>
    </w:p>
    <w:p w:rsidR="00111437" w:rsidRPr="00111437" w:rsidP="0079763E">
      <w:pPr>
        <w:spacing w:line="269" w:lineRule="auto"/>
        <w:ind w:left="312"/>
        <w:rPr>
          <w:rFonts w:ascii="Calibri" w:hAnsi="Calibri"/>
          <w:sz w:val="24"/>
        </w:rPr>
      </w:pPr>
      <w:r w:rsidRPr="00111437">
        <w:rPr>
          <w:rFonts w:ascii="Calibri" w:hAnsi="Calibri" w:hint="cs"/>
          <w:sz w:val="24"/>
          <w:rtl/>
        </w:rPr>
        <w:t xml:space="preserve">יוצא אפוא כי דיירים שכבר גרים בשכונה ודיירים שיעברו אליה בתקופה הקרובה אינם יכולים להתנייד ממנה ואליה ללא רכב פרטי, ובכלל זה ילדים הנוסעים למוסדות הלימוד וחוזרים מהם. יש לציין כי ברחובות העליונים יותר בשכונת גילה פועל מערך </w:t>
      </w:r>
      <w:r w:rsidRPr="00111437">
        <w:rPr>
          <w:rFonts w:ascii="Calibri" w:hAnsi="Calibri" w:hint="cs"/>
          <w:sz w:val="24"/>
          <w:rtl/>
        </w:rPr>
        <w:t>תח"צ</w:t>
      </w:r>
      <w:r w:rsidRPr="00111437">
        <w:rPr>
          <w:rFonts w:ascii="Calibri" w:hAnsi="Calibri" w:hint="cs"/>
          <w:sz w:val="24"/>
          <w:rtl/>
        </w:rPr>
        <w:t>, וכדי להגיע לשכונה זו משכונת מורדות גילה נסלל שביל הליכה שמגיע לחלק העליון של הכביש המפותל</w:t>
      </w:r>
      <w:r w:rsidR="00E361EA">
        <w:rPr>
          <w:rFonts w:ascii="Calibri" w:hAnsi="Calibri" w:hint="cs"/>
          <w:sz w:val="24"/>
          <w:rtl/>
        </w:rPr>
        <w:t xml:space="preserve"> </w:t>
      </w:r>
      <w:r w:rsidRPr="00111437">
        <w:rPr>
          <w:rFonts w:ascii="Calibri" w:hAnsi="Calibri" w:hint="cs"/>
          <w:sz w:val="24"/>
          <w:rtl/>
        </w:rPr>
        <w:t>המחבר בין שתי השכונות; אולם שביל ההליכה הוא ארוך (מאות מטרים) ותלול מאוד, ומכאן שהוא אינו נוח להליכה ואף אינו נגיש לכל אדם.</w:t>
      </w:r>
    </w:p>
    <w:p w:rsidR="00741337" w:rsidP="0079763E">
      <w:pPr>
        <w:pStyle w:val="a"/>
        <w:spacing w:line="269" w:lineRule="auto"/>
        <w:rPr>
          <w:rtl/>
        </w:rPr>
      </w:pPr>
    </w:p>
    <w:p w:rsidR="00741337" w:rsidP="0079763E">
      <w:pPr>
        <w:spacing w:line="269" w:lineRule="auto"/>
        <w:ind w:left="312"/>
        <w:rPr>
          <w:rtl/>
        </w:rPr>
      </w:pPr>
      <w:r w:rsidRPr="00F11631">
        <w:rPr>
          <w:rFonts w:hint="cs"/>
          <w:b/>
          <w:bCs/>
          <w:rtl/>
        </w:rPr>
        <w:t>משרד מבקר המדינה</w:t>
      </w:r>
      <w:r>
        <w:rPr>
          <w:rFonts w:hint="cs"/>
          <w:b/>
          <w:bCs/>
          <w:rtl/>
        </w:rPr>
        <w:t xml:space="preserve"> מציין כי</w:t>
      </w:r>
      <w:r w:rsidRPr="00F11631">
        <w:rPr>
          <w:rFonts w:hint="cs"/>
          <w:b/>
          <w:bCs/>
          <w:rtl/>
        </w:rPr>
        <w:t xml:space="preserve"> כבר בשלב </w:t>
      </w:r>
      <w:r>
        <w:rPr>
          <w:rFonts w:hint="cs"/>
          <w:b/>
          <w:bCs/>
          <w:rtl/>
        </w:rPr>
        <w:t>תכנון השכונה</w:t>
      </w:r>
      <w:r w:rsidRPr="00F11631">
        <w:rPr>
          <w:rFonts w:hint="cs"/>
          <w:b/>
          <w:bCs/>
          <w:rtl/>
        </w:rPr>
        <w:t xml:space="preserve"> </w:t>
      </w:r>
      <w:r w:rsidR="008C3F8F">
        <w:rPr>
          <w:rFonts w:hint="cs"/>
          <w:b/>
          <w:bCs/>
          <w:rtl/>
        </w:rPr>
        <w:t xml:space="preserve">נדרש </w:t>
      </w:r>
      <w:r w:rsidRPr="00F11631">
        <w:rPr>
          <w:rFonts w:hint="cs"/>
          <w:b/>
          <w:bCs/>
          <w:rtl/>
        </w:rPr>
        <w:t>היה לדאוג להקמת מערך התחבורה לשכונה ו</w:t>
      </w:r>
      <w:r w:rsidR="007B00E6">
        <w:rPr>
          <w:rFonts w:hint="cs"/>
          <w:b/>
          <w:bCs/>
          <w:rtl/>
        </w:rPr>
        <w:t xml:space="preserve">בכלל זה </w:t>
      </w:r>
      <w:r w:rsidR="000E7531">
        <w:rPr>
          <w:rFonts w:hint="cs"/>
          <w:b/>
          <w:bCs/>
          <w:rtl/>
        </w:rPr>
        <w:t xml:space="preserve">ליכולת </w:t>
      </w:r>
      <w:r w:rsidRPr="00F11631">
        <w:rPr>
          <w:rFonts w:hint="cs"/>
          <w:b/>
          <w:bCs/>
          <w:rtl/>
        </w:rPr>
        <w:t>כניסתם של אוטובוס</w:t>
      </w:r>
      <w:r w:rsidR="000E7531">
        <w:rPr>
          <w:rFonts w:hint="cs"/>
          <w:b/>
          <w:bCs/>
          <w:rtl/>
        </w:rPr>
        <w:t>ים</w:t>
      </w:r>
      <w:r w:rsidRPr="00F11631">
        <w:rPr>
          <w:rFonts w:hint="cs"/>
          <w:b/>
          <w:bCs/>
          <w:rtl/>
        </w:rPr>
        <w:t xml:space="preserve">, </w:t>
      </w:r>
      <w:r w:rsidR="00B03287">
        <w:rPr>
          <w:rFonts w:hint="cs"/>
          <w:b/>
          <w:bCs/>
          <w:rtl/>
        </w:rPr>
        <w:t xml:space="preserve">שכן </w:t>
      </w:r>
      <w:r w:rsidR="00B03287">
        <w:rPr>
          <w:rFonts w:hint="cs"/>
          <w:b/>
          <w:bCs/>
          <w:rtl/>
        </w:rPr>
        <w:t>התח"צ</w:t>
      </w:r>
      <w:r w:rsidR="00B03287">
        <w:rPr>
          <w:rFonts w:hint="cs"/>
          <w:b/>
          <w:bCs/>
          <w:rtl/>
        </w:rPr>
        <w:t xml:space="preserve"> היא </w:t>
      </w:r>
      <w:r w:rsidRPr="00F11631">
        <w:rPr>
          <w:rFonts w:hint="cs"/>
          <w:b/>
          <w:bCs/>
          <w:rtl/>
        </w:rPr>
        <w:t>שירות בסיסי וחיוני עבור התושבים אשר יגורו בה.</w:t>
      </w:r>
      <w:r w:rsidR="009A7210">
        <w:rPr>
          <w:rFonts w:hint="cs"/>
          <w:rtl/>
        </w:rPr>
        <w:t xml:space="preserve"> </w:t>
      </w:r>
    </w:p>
    <w:p w:rsidR="00586ABD" w:rsidP="0079763E">
      <w:pPr>
        <w:pStyle w:val="a"/>
        <w:spacing w:line="269" w:lineRule="auto"/>
        <w:rPr>
          <w:rtl/>
        </w:rPr>
      </w:pPr>
    </w:p>
    <w:p w:rsidR="00586ABD" w:rsidRPr="00F11631" w:rsidP="0079763E">
      <w:pPr>
        <w:spacing w:line="269" w:lineRule="auto"/>
        <w:ind w:left="312"/>
      </w:pPr>
      <w:r>
        <w:rPr>
          <w:rtl/>
        </w:rPr>
        <w:t xml:space="preserve">משרד התחבורה ציין בתשובתו כי </w:t>
      </w:r>
      <w:r w:rsidRPr="00586ABD" w:rsidR="00553352">
        <w:rPr>
          <w:rtl/>
        </w:rPr>
        <w:t xml:space="preserve">בשל הימצאות קברים בדרך </w:t>
      </w:r>
      <w:r w:rsidR="00553352">
        <w:rPr>
          <w:rFonts w:hint="cs"/>
          <w:rtl/>
        </w:rPr>
        <w:t>ה</w:t>
      </w:r>
      <w:r w:rsidRPr="00586ABD" w:rsidR="00553352">
        <w:rPr>
          <w:rtl/>
        </w:rPr>
        <w:t>מקורית</w:t>
      </w:r>
      <w:r w:rsidR="00553352">
        <w:rPr>
          <w:rFonts w:hint="cs"/>
          <w:rtl/>
        </w:rPr>
        <w:t xml:space="preserve"> שתוכננה,</w:t>
      </w:r>
      <w:r w:rsidRPr="00586ABD" w:rsidR="00553352">
        <w:rPr>
          <w:rtl/>
        </w:rPr>
        <w:t xml:space="preserve"> </w:t>
      </w:r>
      <w:r w:rsidRPr="00586ABD">
        <w:rPr>
          <w:rtl/>
        </w:rPr>
        <w:t>דרך הגישה לשכונת מורדות גילה הי</w:t>
      </w:r>
      <w:r w:rsidR="000124E8">
        <w:rPr>
          <w:rFonts w:hint="cs"/>
          <w:rtl/>
        </w:rPr>
        <w:t>א</w:t>
      </w:r>
      <w:r w:rsidRPr="00586ABD">
        <w:rPr>
          <w:rtl/>
        </w:rPr>
        <w:t xml:space="preserve"> דרך זמנית</w:t>
      </w:r>
      <w:r w:rsidR="00553352">
        <w:rPr>
          <w:rFonts w:hint="cs"/>
          <w:rtl/>
        </w:rPr>
        <w:t>, ו</w:t>
      </w:r>
      <w:r w:rsidR="00D57C37">
        <w:rPr>
          <w:rFonts w:hint="cs"/>
          <w:rtl/>
        </w:rPr>
        <w:t xml:space="preserve">כי </w:t>
      </w:r>
      <w:r w:rsidRPr="00586ABD">
        <w:rPr>
          <w:rtl/>
        </w:rPr>
        <w:t xml:space="preserve">בימים אלו נבחנות חלופות תכנון להפעלת שירות ברחובות מורדות גילה </w:t>
      </w:r>
      <w:r w:rsidR="000124E8">
        <w:rPr>
          <w:rFonts w:hint="cs"/>
          <w:rtl/>
        </w:rPr>
        <w:t>כדי</w:t>
      </w:r>
      <w:r w:rsidRPr="00586ABD">
        <w:rPr>
          <w:rtl/>
        </w:rPr>
        <w:t xml:space="preserve"> לאפשר שירות </w:t>
      </w:r>
      <w:r w:rsidRPr="00586ABD">
        <w:rPr>
          <w:rtl/>
        </w:rPr>
        <w:t>תח"צ</w:t>
      </w:r>
      <w:r w:rsidRPr="00586ABD">
        <w:rPr>
          <w:rtl/>
        </w:rPr>
        <w:t xml:space="preserve"> הולם</w:t>
      </w:r>
      <w:r w:rsidR="00553352">
        <w:rPr>
          <w:rFonts w:hint="cs"/>
          <w:rtl/>
        </w:rPr>
        <w:t>.</w:t>
      </w:r>
    </w:p>
    <w:p w:rsidR="007A17A5" w:rsidP="0079763E">
      <w:pPr>
        <w:pStyle w:val="a"/>
        <w:spacing w:line="269" w:lineRule="auto"/>
        <w:rPr>
          <w:rtl/>
        </w:rPr>
      </w:pPr>
    </w:p>
    <w:p w:rsidR="00BB1EAB" w:rsidP="00EB46E4">
      <w:pPr>
        <w:spacing w:line="269" w:lineRule="auto"/>
        <w:ind w:left="360"/>
        <w:rPr>
          <w:b/>
          <w:bCs/>
          <w:rtl/>
        </w:rPr>
      </w:pPr>
      <w:r w:rsidRPr="00232C06">
        <w:rPr>
          <w:rFonts w:hint="cs"/>
          <w:b/>
          <w:bCs/>
          <w:sz w:val="24"/>
          <w:rtl/>
        </w:rPr>
        <w:t>ב</w:t>
      </w:r>
      <w:r w:rsidRPr="00232C06" w:rsidR="00922B73">
        <w:rPr>
          <w:rFonts w:hint="cs"/>
          <w:b/>
          <w:bCs/>
          <w:sz w:val="24"/>
          <w:rtl/>
        </w:rPr>
        <w:t>מועד</w:t>
      </w:r>
      <w:r w:rsidRPr="00D575D5" w:rsidR="00922B73">
        <w:rPr>
          <w:rFonts w:hint="cs"/>
          <w:b/>
          <w:bCs/>
          <w:rtl/>
        </w:rPr>
        <w:t xml:space="preserve"> סיום הביקורת עלה כי חלק מ</w:t>
      </w:r>
      <w:r w:rsidR="004620CF">
        <w:rPr>
          <w:rFonts w:hint="cs"/>
          <w:b/>
          <w:bCs/>
          <w:rtl/>
        </w:rPr>
        <w:t>ה</w:t>
      </w:r>
      <w:r w:rsidRPr="00D575D5" w:rsidR="00922B73">
        <w:rPr>
          <w:rFonts w:hint="cs"/>
          <w:b/>
          <w:bCs/>
          <w:rtl/>
        </w:rPr>
        <w:t xml:space="preserve">שכונות </w:t>
      </w:r>
      <w:r w:rsidR="00C06010">
        <w:rPr>
          <w:rFonts w:hint="cs"/>
          <w:b/>
          <w:bCs/>
          <w:rtl/>
        </w:rPr>
        <w:t>ו</w:t>
      </w:r>
      <w:r w:rsidR="004620CF">
        <w:rPr>
          <w:rFonts w:hint="cs"/>
          <w:b/>
          <w:bCs/>
          <w:rtl/>
        </w:rPr>
        <w:t>ה</w:t>
      </w:r>
      <w:r w:rsidR="00C06010">
        <w:rPr>
          <w:rFonts w:hint="cs"/>
          <w:b/>
          <w:bCs/>
          <w:rtl/>
        </w:rPr>
        <w:t>אתרים בעיר ירושלים אינם נגישים</w:t>
      </w:r>
      <w:r w:rsidRPr="00D575D5" w:rsidR="00922B73">
        <w:rPr>
          <w:rFonts w:hint="cs"/>
          <w:b/>
          <w:bCs/>
          <w:rtl/>
        </w:rPr>
        <w:t xml:space="preserve"> מספיק </w:t>
      </w:r>
      <w:r w:rsidRPr="00D575D5" w:rsidR="00922B73">
        <w:rPr>
          <w:rFonts w:hint="cs"/>
          <w:b/>
          <w:bCs/>
          <w:rtl/>
        </w:rPr>
        <w:t>לתח</w:t>
      </w:r>
      <w:r w:rsidR="00E44F3C">
        <w:rPr>
          <w:rFonts w:hint="cs"/>
          <w:b/>
          <w:bCs/>
          <w:rtl/>
        </w:rPr>
        <w:t>"צ</w:t>
      </w:r>
      <w:r w:rsidR="00E44F3C">
        <w:rPr>
          <w:rFonts w:hint="cs"/>
          <w:b/>
          <w:bCs/>
          <w:rtl/>
        </w:rPr>
        <w:t xml:space="preserve">, </w:t>
      </w:r>
      <w:r w:rsidR="004A55B3">
        <w:rPr>
          <w:rFonts w:hint="cs"/>
          <w:b/>
          <w:bCs/>
          <w:rtl/>
        </w:rPr>
        <w:t xml:space="preserve">אף </w:t>
      </w:r>
      <w:r w:rsidR="00E44F3C">
        <w:rPr>
          <w:rFonts w:hint="cs"/>
          <w:b/>
          <w:bCs/>
          <w:rtl/>
        </w:rPr>
        <w:t>ש</w:t>
      </w:r>
      <w:r w:rsidRPr="00D575D5" w:rsidR="00922B73">
        <w:rPr>
          <w:rFonts w:hint="cs"/>
          <w:b/>
          <w:bCs/>
          <w:rtl/>
        </w:rPr>
        <w:t xml:space="preserve">היא מצרך בסיסי לאוכלוסיית </w:t>
      </w:r>
      <w:r w:rsidR="004A55B3">
        <w:rPr>
          <w:rFonts w:hint="cs"/>
          <w:b/>
          <w:bCs/>
          <w:rtl/>
        </w:rPr>
        <w:t>ה</w:t>
      </w:r>
      <w:r w:rsidRPr="00D575D5" w:rsidR="00922B73">
        <w:rPr>
          <w:rFonts w:hint="cs"/>
          <w:b/>
          <w:bCs/>
          <w:rtl/>
        </w:rPr>
        <w:t>יעד</w:t>
      </w:r>
      <w:r w:rsidR="004A55B3">
        <w:rPr>
          <w:rFonts w:hint="cs"/>
          <w:b/>
          <w:bCs/>
          <w:rtl/>
        </w:rPr>
        <w:t xml:space="preserve"> </w:t>
      </w:r>
      <w:r w:rsidR="00CC6C1B">
        <w:rPr>
          <w:rFonts w:hint="cs"/>
          <w:b/>
          <w:bCs/>
          <w:rtl/>
        </w:rPr>
        <w:t>ה</w:t>
      </w:r>
      <w:r w:rsidR="004A55B3">
        <w:rPr>
          <w:rFonts w:hint="cs"/>
          <w:b/>
          <w:bCs/>
          <w:rtl/>
        </w:rPr>
        <w:t>משתמשים בה באופן יום-יומי</w:t>
      </w:r>
      <w:r w:rsidRPr="00D575D5" w:rsidR="00922B73">
        <w:rPr>
          <w:rFonts w:hint="cs"/>
          <w:b/>
          <w:bCs/>
          <w:rtl/>
        </w:rPr>
        <w:t xml:space="preserve">. </w:t>
      </w:r>
      <w:r w:rsidRPr="00D575D5" w:rsidR="00D575D5">
        <w:rPr>
          <w:rFonts w:hint="cs"/>
          <w:b/>
          <w:bCs/>
          <w:rtl/>
        </w:rPr>
        <w:t xml:space="preserve">חוסר נגישות של </w:t>
      </w:r>
      <w:r w:rsidR="007044B7">
        <w:rPr>
          <w:rFonts w:hint="cs"/>
          <w:b/>
          <w:bCs/>
          <w:rtl/>
        </w:rPr>
        <w:t>אזורים</w:t>
      </w:r>
      <w:r w:rsidRPr="00D575D5" w:rsidR="00D575D5">
        <w:rPr>
          <w:rFonts w:hint="cs"/>
          <w:b/>
          <w:bCs/>
          <w:rtl/>
        </w:rPr>
        <w:t xml:space="preserve"> </w:t>
      </w:r>
      <w:r w:rsidR="00C06010">
        <w:rPr>
          <w:rFonts w:hint="cs"/>
          <w:b/>
          <w:bCs/>
          <w:rtl/>
        </w:rPr>
        <w:t>לתח</w:t>
      </w:r>
      <w:r w:rsidR="004A55B3">
        <w:rPr>
          <w:rFonts w:hint="cs"/>
          <w:b/>
          <w:bCs/>
          <w:rtl/>
        </w:rPr>
        <w:t>"צ</w:t>
      </w:r>
      <w:r w:rsidR="00C06010">
        <w:rPr>
          <w:rFonts w:hint="cs"/>
          <w:b/>
          <w:bCs/>
          <w:rtl/>
        </w:rPr>
        <w:t xml:space="preserve"> </w:t>
      </w:r>
      <w:r w:rsidRPr="00D575D5" w:rsidR="00D575D5">
        <w:rPr>
          <w:rFonts w:hint="cs"/>
          <w:b/>
          <w:bCs/>
          <w:rtl/>
        </w:rPr>
        <w:t>פוגע בשירותי</w:t>
      </w:r>
      <w:r w:rsidR="004A55B3">
        <w:rPr>
          <w:rFonts w:hint="cs"/>
          <w:b/>
          <w:bCs/>
          <w:rtl/>
        </w:rPr>
        <w:t>ם</w:t>
      </w:r>
      <w:r w:rsidRPr="00D575D5" w:rsidR="00D575D5">
        <w:rPr>
          <w:rFonts w:hint="cs"/>
          <w:b/>
          <w:bCs/>
          <w:rtl/>
        </w:rPr>
        <w:t xml:space="preserve"> הניתנים לכלל האוכלוסייה. </w:t>
      </w:r>
      <w:r w:rsidR="00BF7DF1">
        <w:rPr>
          <w:rFonts w:hint="cs"/>
          <w:b/>
          <w:bCs/>
          <w:rtl/>
        </w:rPr>
        <w:t>על</w:t>
      </w:r>
      <w:r w:rsidR="00922B73">
        <w:rPr>
          <w:rFonts w:hint="cs"/>
          <w:b/>
          <w:bCs/>
          <w:rtl/>
        </w:rPr>
        <w:t xml:space="preserve"> משרד התחבורה ומוסדות התכנון בעיר </w:t>
      </w:r>
      <w:r w:rsidRPr="00EF63DE" w:rsidR="00922B73">
        <w:rPr>
          <w:b/>
          <w:bCs/>
          <w:rtl/>
        </w:rPr>
        <w:t>לתת מענה לצ</w:t>
      </w:r>
      <w:r w:rsidR="004A55B3">
        <w:rPr>
          <w:rFonts w:hint="cs"/>
          <w:b/>
          <w:bCs/>
          <w:rtl/>
        </w:rPr>
        <w:t>ו</w:t>
      </w:r>
      <w:r w:rsidRPr="00EF63DE" w:rsidR="00922B73">
        <w:rPr>
          <w:b/>
          <w:bCs/>
          <w:rtl/>
        </w:rPr>
        <w:t xml:space="preserve">רכי </w:t>
      </w:r>
      <w:r w:rsidRPr="00EF63DE" w:rsidR="00922B73">
        <w:rPr>
          <w:b/>
          <w:bCs/>
          <w:rtl/>
        </w:rPr>
        <w:t>התח</w:t>
      </w:r>
      <w:r w:rsidR="00D46844">
        <w:rPr>
          <w:rFonts w:hint="cs"/>
          <w:b/>
          <w:bCs/>
          <w:rtl/>
        </w:rPr>
        <w:t>"צ</w:t>
      </w:r>
      <w:r w:rsidR="00BF7DF1">
        <w:rPr>
          <w:rFonts w:hint="cs"/>
          <w:b/>
          <w:bCs/>
          <w:rtl/>
        </w:rPr>
        <w:t xml:space="preserve"> במשולב עם תהליכי התכנון</w:t>
      </w:r>
      <w:r w:rsidR="00922B73">
        <w:rPr>
          <w:rFonts w:hint="cs"/>
          <w:b/>
          <w:bCs/>
          <w:rtl/>
        </w:rPr>
        <w:t xml:space="preserve">. </w:t>
      </w:r>
      <w:r w:rsidR="00085BC6">
        <w:rPr>
          <w:rFonts w:hint="cs"/>
          <w:b/>
          <w:bCs/>
          <w:rtl/>
        </w:rPr>
        <w:t xml:space="preserve">כמו כן, </w:t>
      </w:r>
      <w:r w:rsidR="007C70AF">
        <w:rPr>
          <w:rFonts w:hint="cs"/>
          <w:b/>
          <w:bCs/>
          <w:rtl/>
        </w:rPr>
        <w:t>מומלץ כי</w:t>
      </w:r>
      <w:r w:rsidRPr="00085BC6" w:rsidR="007C70AF">
        <w:rPr>
          <w:b/>
          <w:bCs/>
          <w:rtl/>
        </w:rPr>
        <w:t xml:space="preserve"> </w:t>
      </w:r>
      <w:r w:rsidRPr="00085BC6" w:rsidR="00085BC6">
        <w:rPr>
          <w:b/>
          <w:bCs/>
          <w:rtl/>
        </w:rPr>
        <w:t xml:space="preserve">עיריית ירושלים </w:t>
      </w:r>
      <w:r w:rsidR="007C70AF">
        <w:rPr>
          <w:rFonts w:hint="cs"/>
          <w:b/>
          <w:bCs/>
          <w:rtl/>
        </w:rPr>
        <w:t>ת</w:t>
      </w:r>
      <w:r w:rsidRPr="00085BC6" w:rsidR="00085BC6">
        <w:rPr>
          <w:b/>
          <w:bCs/>
          <w:rtl/>
        </w:rPr>
        <w:t>וודא ש</w:t>
      </w:r>
      <w:r w:rsidRPr="00085BC6" w:rsidR="00085BC6">
        <w:rPr>
          <w:rFonts w:hint="cs"/>
          <w:b/>
          <w:bCs/>
          <w:rtl/>
        </w:rPr>
        <w:t xml:space="preserve">תכנון של שכונות חדשות יהיה </w:t>
      </w:r>
      <w:r w:rsidRPr="00085BC6" w:rsidR="00085BC6">
        <w:rPr>
          <w:b/>
          <w:bCs/>
          <w:rtl/>
        </w:rPr>
        <w:t xml:space="preserve">תכנון מוכוון </w:t>
      </w:r>
      <w:r w:rsidRPr="00085BC6" w:rsidR="00085BC6">
        <w:rPr>
          <w:b/>
          <w:bCs/>
          <w:rtl/>
        </w:rPr>
        <w:t>תח</w:t>
      </w:r>
      <w:r w:rsidRPr="00085BC6" w:rsidR="00085BC6">
        <w:rPr>
          <w:rFonts w:hint="cs"/>
          <w:b/>
          <w:bCs/>
          <w:rtl/>
        </w:rPr>
        <w:t>"צ</w:t>
      </w:r>
      <w:r w:rsidRPr="00085BC6" w:rsidR="00085BC6">
        <w:rPr>
          <w:b/>
          <w:bCs/>
          <w:rtl/>
        </w:rPr>
        <w:t>, בהתאם לעקרונות ו</w:t>
      </w:r>
      <w:r w:rsidR="000124E8">
        <w:rPr>
          <w:rFonts w:hint="cs"/>
          <w:b/>
          <w:bCs/>
          <w:rtl/>
        </w:rPr>
        <w:t>ל</w:t>
      </w:r>
      <w:r w:rsidRPr="00085BC6" w:rsidR="00085BC6">
        <w:rPr>
          <w:b/>
          <w:bCs/>
          <w:rtl/>
        </w:rPr>
        <w:t xml:space="preserve">הנחיות שקבע משרד התחבורה בשנת 2016. </w:t>
      </w:r>
      <w:r w:rsidRPr="00085BC6" w:rsidR="00922B73">
        <w:rPr>
          <w:rFonts w:hint="cs"/>
          <w:b/>
          <w:bCs/>
          <w:rtl/>
        </w:rPr>
        <w:t xml:space="preserve">ליקויים בזמן התכנון יוצרים </w:t>
      </w:r>
      <w:r w:rsidRPr="00085BC6" w:rsidR="00922B73">
        <w:rPr>
          <w:rFonts w:hint="cs"/>
          <w:b/>
          <w:bCs/>
          <w:rtl/>
        </w:rPr>
        <w:t>מציאות המאופיינת בשירות ירוד לתושבים וא</w:t>
      </w:r>
      <w:r w:rsidRPr="00085BC6" w:rsidR="004620CF">
        <w:rPr>
          <w:rFonts w:hint="cs"/>
          <w:b/>
          <w:bCs/>
          <w:rtl/>
        </w:rPr>
        <w:t>ף</w:t>
      </w:r>
      <w:r w:rsidRPr="00085BC6" w:rsidR="00922B73">
        <w:rPr>
          <w:rFonts w:hint="cs"/>
          <w:b/>
          <w:bCs/>
          <w:rtl/>
        </w:rPr>
        <w:t xml:space="preserve"> עלולים ליצור מגבלות קשיחות ליישום פתרונות עתידיים.</w:t>
      </w:r>
    </w:p>
    <w:p w:rsidR="00EB46E4" w:rsidP="00EB46E4">
      <w:pPr>
        <w:pStyle w:val="a"/>
        <w:rPr>
          <w:rtl/>
        </w:rPr>
      </w:pPr>
    </w:p>
    <w:p w:rsidR="00EB46E4" w:rsidRPr="00EB46E4" w:rsidP="00EB46E4">
      <w:pPr>
        <w:pStyle w:val="a"/>
        <w:rPr>
          <w:rtl/>
        </w:rPr>
      </w:pPr>
    </w:p>
    <w:p w:rsidR="008176E7" w:rsidP="0079763E">
      <w:pPr>
        <w:pStyle w:val="Heading3"/>
        <w:keepLines w:val="0"/>
        <w:spacing w:before="0" w:line="269" w:lineRule="auto"/>
        <w:rPr>
          <w:rtl/>
        </w:rPr>
      </w:pPr>
      <w:r>
        <w:rPr>
          <w:rFonts w:hint="cs"/>
          <w:rtl/>
        </w:rPr>
        <w:t>מכרזי המפעילים בירושלים</w:t>
      </w:r>
    </w:p>
    <w:p w:rsidR="008176E7" w:rsidP="0079763E">
      <w:pPr>
        <w:pStyle w:val="a"/>
        <w:keepNext/>
        <w:spacing w:line="269" w:lineRule="auto"/>
        <w:rPr>
          <w:rtl/>
        </w:rPr>
      </w:pPr>
    </w:p>
    <w:p w:rsidR="008176E7" w:rsidP="0079763E">
      <w:pPr>
        <w:keepNext/>
        <w:spacing w:line="269" w:lineRule="auto"/>
        <w:rPr>
          <w:rtl/>
        </w:rPr>
      </w:pPr>
      <w:r>
        <w:rPr>
          <w:rFonts w:hint="cs"/>
          <w:rtl/>
        </w:rPr>
        <w:t xml:space="preserve">כאמור, אגד מספקת את מרבית שירותי </w:t>
      </w:r>
      <w:r w:rsidR="0027623E">
        <w:rPr>
          <w:rFonts w:hint="cs"/>
          <w:rtl/>
        </w:rPr>
        <w:t>ה</w:t>
      </w:r>
      <w:r w:rsidR="009D15F1">
        <w:rPr>
          <w:rFonts w:hint="cs"/>
          <w:rtl/>
        </w:rPr>
        <w:t>תח"צ</w:t>
      </w:r>
      <w:r w:rsidR="005057A2">
        <w:rPr>
          <w:rFonts w:hint="cs"/>
          <w:rtl/>
        </w:rPr>
        <w:t xml:space="preserve"> (</w:t>
      </w:r>
      <w:r w:rsidR="0027623E">
        <w:rPr>
          <w:rFonts w:hint="cs"/>
          <w:rtl/>
        </w:rPr>
        <w:t>ה</w:t>
      </w:r>
      <w:r>
        <w:rPr>
          <w:rFonts w:hint="cs"/>
          <w:rtl/>
        </w:rPr>
        <w:t>פנים</w:t>
      </w:r>
      <w:r w:rsidR="00B12464">
        <w:rPr>
          <w:rFonts w:hint="cs"/>
          <w:rtl/>
        </w:rPr>
        <w:t>-</w:t>
      </w:r>
      <w:r>
        <w:rPr>
          <w:rFonts w:hint="cs"/>
          <w:rtl/>
        </w:rPr>
        <w:t>עירוניים</w:t>
      </w:r>
      <w:r w:rsidR="005057A2">
        <w:rPr>
          <w:rFonts w:hint="cs"/>
          <w:rtl/>
        </w:rPr>
        <w:t>)</w:t>
      </w:r>
      <w:r>
        <w:rPr>
          <w:rFonts w:hint="cs"/>
          <w:rtl/>
        </w:rPr>
        <w:t xml:space="preserve"> במערב העיר. ממסמכי משרד התחבורה ממאי 2017</w:t>
      </w:r>
      <w:r w:rsidR="00271B8B">
        <w:rPr>
          <w:rFonts w:hint="cs"/>
          <w:rtl/>
        </w:rPr>
        <w:t xml:space="preserve"> </w:t>
      </w:r>
      <w:r>
        <w:rPr>
          <w:rFonts w:hint="cs"/>
          <w:rtl/>
        </w:rPr>
        <w:t xml:space="preserve">עולה כי "בעקבות גידול </w:t>
      </w:r>
      <w:r>
        <w:rPr>
          <w:rFonts w:hint="cs"/>
          <w:rtl/>
        </w:rPr>
        <w:t>בביקושים</w:t>
      </w:r>
      <w:r>
        <w:rPr>
          <w:rFonts w:hint="cs"/>
          <w:rtl/>
        </w:rPr>
        <w:t xml:space="preserve"> העירוניים בירושלים והרחבת שטחי העיר, עלה הצורך בשיפור השירות באמצעות הוצאת אשכולות קווים בעיר לתחרות". </w:t>
      </w:r>
      <w:r w:rsidR="004F1017">
        <w:rPr>
          <w:rFonts w:hint="cs"/>
          <w:rtl/>
        </w:rPr>
        <w:t xml:space="preserve">כמו כן, </w:t>
      </w:r>
      <w:r w:rsidR="007361D9">
        <w:rPr>
          <w:rFonts w:hint="cs"/>
          <w:rtl/>
        </w:rPr>
        <w:t xml:space="preserve">ממסמכי משרד התחבורה מיוני 2018 עולה כי בשנים 2012 - 2018 חל גידול של כ-45% במספר הנסיעות היומיות </w:t>
      </w:r>
      <w:r w:rsidR="007361D9">
        <w:rPr>
          <w:rFonts w:hint="cs"/>
          <w:rtl/>
        </w:rPr>
        <w:t>בתח</w:t>
      </w:r>
      <w:r w:rsidR="00E44F3C">
        <w:rPr>
          <w:rFonts w:hint="cs"/>
          <w:rtl/>
        </w:rPr>
        <w:t>"צ</w:t>
      </w:r>
      <w:r w:rsidR="007361D9">
        <w:rPr>
          <w:rFonts w:hint="cs"/>
          <w:rtl/>
        </w:rPr>
        <w:t xml:space="preserve"> לעיר ירושלים (פרוורי ובי</w:t>
      </w:r>
      <w:r w:rsidR="002B34CF">
        <w:rPr>
          <w:rFonts w:hint="cs"/>
          <w:rtl/>
        </w:rPr>
        <w:t>ן-</w:t>
      </w:r>
      <w:r w:rsidR="007361D9">
        <w:rPr>
          <w:rFonts w:hint="cs"/>
          <w:rtl/>
        </w:rPr>
        <w:t xml:space="preserve">עירוני), וגידול של כ-16% במספר הנסיעות העירוניות </w:t>
      </w:r>
      <w:r w:rsidR="007361D9">
        <w:rPr>
          <w:rFonts w:hint="cs"/>
          <w:rtl/>
        </w:rPr>
        <w:t>בתח</w:t>
      </w:r>
      <w:r w:rsidR="002B34CF">
        <w:rPr>
          <w:rFonts w:hint="cs"/>
          <w:rtl/>
        </w:rPr>
        <w:t>"צ</w:t>
      </w:r>
      <w:r w:rsidR="007361D9">
        <w:rPr>
          <w:rFonts w:hint="cs"/>
          <w:rtl/>
        </w:rPr>
        <w:t xml:space="preserve">. </w:t>
      </w:r>
      <w:r w:rsidRPr="00F30698" w:rsidR="00F30698">
        <w:rPr>
          <w:rtl/>
        </w:rPr>
        <w:t xml:space="preserve">ממסמכי צוות </w:t>
      </w:r>
      <w:r w:rsidR="00445DDE">
        <w:rPr>
          <w:rFonts w:hint="cs"/>
          <w:rtl/>
        </w:rPr>
        <w:t>ה</w:t>
      </w:r>
      <w:r w:rsidRPr="00F30698" w:rsidR="00F30698">
        <w:rPr>
          <w:rtl/>
        </w:rPr>
        <w:t>אב מיולי 2018</w:t>
      </w:r>
      <w:r w:rsidR="009A7210">
        <w:rPr>
          <w:rtl/>
        </w:rPr>
        <w:t xml:space="preserve"> </w:t>
      </w:r>
      <w:r w:rsidRPr="00F30698" w:rsidR="00F30698">
        <w:rPr>
          <w:rtl/>
        </w:rPr>
        <w:t>עולה כי "המשרד הנחה את צוות תכנית אב לתחבורה לתכנן תכנית שתכלול תוספת נסיעות בקווים קיימים, שינויים ושיפורים בקווים קיימים וקווים חדשים וזאת במטרה לצאת למכרזי הפעלה עבור המפעילים החדשים".</w:t>
      </w:r>
      <w:r w:rsidR="00F30698">
        <w:rPr>
          <w:rFonts w:hint="cs"/>
          <w:rtl/>
        </w:rPr>
        <w:t xml:space="preserve"> </w:t>
      </w:r>
      <w:r w:rsidR="007361D9">
        <w:rPr>
          <w:rFonts w:hint="cs"/>
          <w:rtl/>
        </w:rPr>
        <w:t xml:space="preserve">עוד עולה </w:t>
      </w:r>
      <w:r w:rsidR="00445DDE">
        <w:rPr>
          <w:rFonts w:hint="cs"/>
          <w:rtl/>
        </w:rPr>
        <w:t xml:space="preserve">על פי </w:t>
      </w:r>
      <w:r w:rsidR="007361D9">
        <w:rPr>
          <w:rFonts w:hint="cs"/>
          <w:rtl/>
        </w:rPr>
        <w:t xml:space="preserve">מסמכי משרד התחבורה מדצמבר 2018 כי "60% מהשירות של אגד ירושלים מועבר להפעלה באמצעות 2 מפעילים חדשים וכלל מערך השירות יופעל עד לשנת 2023". </w:t>
      </w:r>
    </w:p>
    <w:p w:rsidR="00271B8B" w:rsidP="0079763E">
      <w:pPr>
        <w:pStyle w:val="a"/>
        <w:spacing w:line="269" w:lineRule="auto"/>
        <w:rPr>
          <w:rtl/>
        </w:rPr>
      </w:pPr>
    </w:p>
    <w:p w:rsidR="00271B8B" w:rsidP="0079763E">
      <w:pPr>
        <w:spacing w:line="269" w:lineRule="auto"/>
        <w:rPr>
          <w:rtl/>
        </w:rPr>
      </w:pPr>
      <w:r>
        <w:rPr>
          <w:rFonts w:hint="cs"/>
          <w:rtl/>
        </w:rPr>
        <w:t>מפרוטוקול דיון של ועדת המכרזים</w:t>
      </w:r>
      <w:r w:rsidR="00E46CBA">
        <w:rPr>
          <w:rFonts w:hint="cs"/>
          <w:rtl/>
        </w:rPr>
        <w:t xml:space="preserve"> </w:t>
      </w:r>
      <w:r w:rsidR="00F30698">
        <w:rPr>
          <w:rFonts w:hint="cs"/>
          <w:rtl/>
        </w:rPr>
        <w:t xml:space="preserve">בנושא </w:t>
      </w:r>
      <w:r>
        <w:rPr>
          <w:rFonts w:hint="cs"/>
          <w:rtl/>
        </w:rPr>
        <w:t>של קווי שירות ירושלים (להלן - ועדת</w:t>
      </w:r>
      <w:r w:rsidR="00653D21">
        <w:rPr>
          <w:rFonts w:hint="cs"/>
          <w:rtl/>
        </w:rPr>
        <w:t xml:space="preserve"> המכרזים או הוועדה) מ-</w:t>
      </w:r>
      <w:r>
        <w:rPr>
          <w:rFonts w:hint="cs"/>
          <w:rtl/>
        </w:rPr>
        <w:t xml:space="preserve">27.6.2018 (חלק ב') (להלן - פרוטוקול </w:t>
      </w:r>
      <w:r w:rsidR="00BB1EAB">
        <w:rPr>
          <w:rFonts w:hint="cs"/>
          <w:rtl/>
        </w:rPr>
        <w:t>ה</w:t>
      </w:r>
      <w:r>
        <w:rPr>
          <w:rFonts w:hint="cs"/>
          <w:rtl/>
        </w:rPr>
        <w:t>דיון</w:t>
      </w:r>
      <w:r w:rsidR="00742996">
        <w:rPr>
          <w:rFonts w:hint="cs"/>
          <w:rtl/>
        </w:rPr>
        <w:t xml:space="preserve"> </w:t>
      </w:r>
      <w:r>
        <w:rPr>
          <w:rFonts w:hint="cs"/>
          <w:rtl/>
        </w:rPr>
        <w:t xml:space="preserve">מיוני 2018) עולה כי עיקרי התוכנית שהוצגה נגעו גם בסוגיות </w:t>
      </w:r>
      <w:r w:rsidR="00B12464">
        <w:rPr>
          <w:rFonts w:hint="cs"/>
          <w:rtl/>
        </w:rPr>
        <w:t>ש</w:t>
      </w:r>
      <w:r>
        <w:rPr>
          <w:rFonts w:hint="cs"/>
          <w:rtl/>
        </w:rPr>
        <w:t>ל</w:t>
      </w:r>
      <w:r w:rsidR="00B12464">
        <w:rPr>
          <w:rFonts w:hint="cs"/>
          <w:rtl/>
        </w:rPr>
        <w:t xml:space="preserve"> </w:t>
      </w:r>
      <w:r>
        <w:rPr>
          <w:rFonts w:hint="cs"/>
          <w:rtl/>
        </w:rPr>
        <w:t>חלוקת קווי שירות בעיר ירושלים לשלושה אשכולות: אשכול דרום העיר, אשכול צפון העיר ואשכול קווים עורקיים. על פי ההצעה, קווי שירות באשכול דרום ימשיכו להיות מופעלים על ידי אגד. בשני האשכולות האחרים יופעלו קווי השירות בידי מפעילים חדשים אשר ייבחרו במכרז.</w:t>
      </w:r>
      <w:r w:rsidRPr="009C7056">
        <w:rPr>
          <w:rFonts w:hint="cs"/>
          <w:rtl/>
        </w:rPr>
        <w:t xml:space="preserve"> </w:t>
      </w:r>
      <w:r>
        <w:rPr>
          <w:rFonts w:hint="cs"/>
          <w:rtl/>
        </w:rPr>
        <w:t>על פי תנאי המכרז יוספו לעיר ירושלים 42 קווי שירות חדשים ולא יחול כל שינוי ב-41 קווי השירות שכבר פועלים בה.</w:t>
      </w:r>
    </w:p>
    <w:p w:rsidR="008176E7" w:rsidP="0079763E">
      <w:pPr>
        <w:pStyle w:val="a"/>
        <w:widowControl w:val="0"/>
        <w:spacing w:line="269" w:lineRule="auto"/>
        <w:rPr>
          <w:rtl/>
        </w:rPr>
      </w:pPr>
    </w:p>
    <w:p w:rsidR="008176E7" w:rsidP="0079763E">
      <w:pPr>
        <w:widowControl w:val="0"/>
        <w:spacing w:line="269" w:lineRule="auto"/>
        <w:rPr>
          <w:rtl/>
        </w:rPr>
      </w:pPr>
      <w:r>
        <w:rPr>
          <w:rFonts w:hint="cs"/>
          <w:rtl/>
        </w:rPr>
        <w:t>ב</w:t>
      </w:r>
      <w:r w:rsidR="00922B73">
        <w:rPr>
          <w:rFonts w:hint="cs"/>
          <w:rtl/>
        </w:rPr>
        <w:t xml:space="preserve">פרוטוקול </w:t>
      </w:r>
      <w:r>
        <w:rPr>
          <w:rFonts w:hint="cs"/>
          <w:rtl/>
        </w:rPr>
        <w:t xml:space="preserve">הדיון </w:t>
      </w:r>
      <w:r w:rsidR="004B58AD">
        <w:rPr>
          <w:rFonts w:hint="cs"/>
          <w:rtl/>
        </w:rPr>
        <w:t xml:space="preserve">מיוני 2018 </w:t>
      </w:r>
      <w:r>
        <w:rPr>
          <w:rFonts w:hint="cs"/>
          <w:rtl/>
        </w:rPr>
        <w:t xml:space="preserve">גם </w:t>
      </w:r>
      <w:r w:rsidR="00922B73">
        <w:rPr>
          <w:rFonts w:hint="cs"/>
          <w:rtl/>
        </w:rPr>
        <w:t xml:space="preserve">צוין </w:t>
      </w:r>
      <w:r w:rsidRPr="00E70124" w:rsidR="00922B73">
        <w:rPr>
          <w:rFonts w:hint="cs"/>
          <w:rtl/>
        </w:rPr>
        <w:t>כי "</w:t>
      </w:r>
      <w:r w:rsidRPr="003E719B" w:rsidR="00922B73">
        <w:rPr>
          <w:rFonts w:hint="cs"/>
          <w:b/>
          <w:bCs/>
          <w:rtl/>
        </w:rPr>
        <w:t>סה"כ בהערכה הראשונית: נדרשים כ-1,100 אוטובוסים (לעומת 650 היום) וסך של 192,000 ק"מ יומי לעומת 99,000 היום</w:t>
      </w:r>
      <w:r w:rsidRPr="00E70124" w:rsidR="00922B73">
        <w:rPr>
          <w:rFonts w:hint="cs"/>
          <w:rtl/>
        </w:rPr>
        <w:t>" (</w:t>
      </w:r>
      <w:r w:rsidR="001116B5">
        <w:rPr>
          <w:rFonts w:hint="cs"/>
          <w:rtl/>
        </w:rPr>
        <w:t>ה</w:t>
      </w:r>
      <w:r w:rsidRPr="00E70124" w:rsidR="00922B73">
        <w:rPr>
          <w:rFonts w:hint="cs"/>
          <w:rtl/>
        </w:rPr>
        <w:t xml:space="preserve">הדגשה במקור). </w:t>
      </w:r>
      <w:r w:rsidRPr="00E70124" w:rsidR="006864E1">
        <w:rPr>
          <w:rFonts w:hint="cs"/>
          <w:rtl/>
        </w:rPr>
        <w:t xml:space="preserve">לעומת זאת, </w:t>
      </w:r>
      <w:r w:rsidR="006864E1">
        <w:rPr>
          <w:rFonts w:hint="cs"/>
          <w:rtl/>
        </w:rPr>
        <w:t xml:space="preserve">על פי </w:t>
      </w:r>
      <w:r w:rsidRPr="00E70124" w:rsidR="006864E1">
        <w:rPr>
          <w:rFonts w:hint="cs"/>
          <w:rtl/>
        </w:rPr>
        <w:t>מסמכי מ</w:t>
      </w:r>
      <w:r w:rsidR="006864E1">
        <w:rPr>
          <w:rFonts w:hint="cs"/>
          <w:rtl/>
        </w:rPr>
        <w:t>שרד התחבורה</w:t>
      </w:r>
      <w:r w:rsidRPr="00E70124" w:rsidR="006864E1">
        <w:rPr>
          <w:rFonts w:hint="cs"/>
          <w:rtl/>
        </w:rPr>
        <w:t xml:space="preserve"> מדצמבר 2018</w:t>
      </w:r>
      <w:r>
        <w:rPr>
          <w:rStyle w:val="FootnoteReference"/>
          <w:rtl/>
        </w:rPr>
        <w:footnoteReference w:id="26"/>
      </w:r>
      <w:r w:rsidRPr="00E70124" w:rsidR="006864E1">
        <w:rPr>
          <w:rFonts w:hint="cs"/>
          <w:rtl/>
        </w:rPr>
        <w:t xml:space="preserve"> נדרשים בסך </w:t>
      </w:r>
      <w:r w:rsidRPr="00E70124" w:rsidR="006864E1">
        <w:rPr>
          <w:rFonts w:hint="cs"/>
          <w:rtl/>
        </w:rPr>
        <w:t>הכל</w:t>
      </w:r>
      <w:r w:rsidRPr="00E70124" w:rsidR="006864E1">
        <w:rPr>
          <w:rFonts w:hint="cs"/>
          <w:rtl/>
        </w:rPr>
        <w:t xml:space="preserve"> "כ-800 אוטובוסים חדשים".</w:t>
      </w:r>
      <w:r w:rsidR="006864E1">
        <w:rPr>
          <w:rFonts w:hint="cs"/>
          <w:rtl/>
        </w:rPr>
        <w:t xml:space="preserve"> </w:t>
      </w:r>
      <w:r w:rsidRPr="00E70124" w:rsidR="007361D9">
        <w:rPr>
          <w:rFonts w:hint="cs"/>
          <w:rtl/>
        </w:rPr>
        <w:t xml:space="preserve">בפרוטוקול של ועדת המכרזים מיולי 2018 (להלן - פרוטוקול נוסף של הוועדה) </w:t>
      </w:r>
      <w:r w:rsidRPr="00E70124" w:rsidR="004F1017">
        <w:rPr>
          <w:rFonts w:hint="cs"/>
          <w:rtl/>
        </w:rPr>
        <w:t xml:space="preserve">החליטו </w:t>
      </w:r>
      <w:r w:rsidRPr="00E70124" w:rsidR="007361D9">
        <w:rPr>
          <w:rFonts w:hint="cs"/>
          <w:rtl/>
        </w:rPr>
        <w:t>חברי הוועדה כי "</w:t>
      </w:r>
      <w:r w:rsidR="003E719B">
        <w:rPr>
          <w:rFonts w:hint="cs"/>
          <w:b/>
          <w:bCs/>
          <w:rtl/>
        </w:rPr>
        <w:t>המכרז יהיה דו שלבי";</w:t>
      </w:r>
      <w:r w:rsidRPr="003E719B" w:rsidR="007361D9">
        <w:rPr>
          <w:rFonts w:hint="cs"/>
          <w:b/>
          <w:bCs/>
          <w:rtl/>
        </w:rPr>
        <w:t xml:space="preserve"> "פעימות ההפעלה יקבעו על פי יכולת הביצוע</w:t>
      </w:r>
      <w:r w:rsidRPr="00E70124" w:rsidR="007361D9">
        <w:rPr>
          <w:rFonts w:hint="cs"/>
          <w:rtl/>
        </w:rPr>
        <w:t>" (ההדגשות במקור). בדיון שהתקיים ב-28.11.</w:t>
      </w:r>
      <w:r w:rsidR="007361D9">
        <w:rPr>
          <w:rFonts w:hint="cs"/>
          <w:rtl/>
        </w:rPr>
        <w:t>2018 אישרה הוועדה את המתווה המוצע והחליטה לפרסם את המכרזים.</w:t>
      </w:r>
    </w:p>
    <w:p w:rsidR="008176E7" w:rsidP="0079763E">
      <w:pPr>
        <w:pStyle w:val="a"/>
        <w:spacing w:line="269" w:lineRule="auto"/>
        <w:rPr>
          <w:rtl/>
        </w:rPr>
      </w:pPr>
    </w:p>
    <w:p w:rsidR="000A718B" w:rsidP="0079763E">
      <w:pPr>
        <w:spacing w:line="269" w:lineRule="auto"/>
        <w:rPr>
          <w:rtl/>
        </w:rPr>
      </w:pPr>
      <w:r>
        <w:rPr>
          <w:rFonts w:hint="cs"/>
          <w:rtl/>
        </w:rPr>
        <w:t>בדצמבר 2018 פרסם מ</w:t>
      </w:r>
      <w:r w:rsidR="002B34CF">
        <w:rPr>
          <w:rFonts w:hint="cs"/>
          <w:rtl/>
        </w:rPr>
        <w:t>שרד התחבורה</w:t>
      </w:r>
      <w:r>
        <w:rPr>
          <w:rFonts w:hint="cs"/>
          <w:rtl/>
        </w:rPr>
        <w:t xml:space="preserve"> שני מכרזים</w:t>
      </w:r>
      <w:r w:rsidR="002B34CF">
        <w:rPr>
          <w:rFonts w:hint="cs"/>
          <w:rtl/>
        </w:rPr>
        <w:t xml:space="preserve"> (להלן </w:t>
      </w:r>
      <w:r w:rsidR="0042586C">
        <w:rPr>
          <w:rtl/>
        </w:rPr>
        <w:t>-</w:t>
      </w:r>
      <w:r w:rsidR="002B34CF">
        <w:rPr>
          <w:rFonts w:hint="cs"/>
          <w:rtl/>
        </w:rPr>
        <w:t xml:space="preserve"> מכרזי המפעילים)</w:t>
      </w:r>
      <w:r>
        <w:rPr>
          <w:rFonts w:hint="cs"/>
          <w:rtl/>
        </w:rPr>
        <w:t>: הראשון - "הליך תחרותי מספר 21/2018 לקבלת רישיונות להפעלת קווי שירות בתחבורה הציבורית באוטובוסים באשכול קווי צפון ירושלים עירוני"; והשני - "הליך תחרותי מספר 22/2018 לקבלת רישיונות להפעלת קווי שירות בתחבורה הציבורית באוטובוסים באשכול קווי מרכז ירושלים עירוני"</w:t>
      </w:r>
      <w:r>
        <w:rPr>
          <w:rStyle w:val="FootnoteReference"/>
          <w:rtl/>
        </w:rPr>
        <w:footnoteReference w:id="27"/>
      </w:r>
      <w:r>
        <w:rPr>
          <w:rFonts w:hint="cs"/>
          <w:rtl/>
        </w:rPr>
        <w:t xml:space="preserve">. </w:t>
      </w:r>
    </w:p>
    <w:p w:rsidR="008176E7" w:rsidP="0079763E">
      <w:pPr>
        <w:pStyle w:val="a"/>
        <w:spacing w:line="269" w:lineRule="auto"/>
        <w:rPr>
          <w:rtl/>
        </w:rPr>
      </w:pPr>
    </w:p>
    <w:p w:rsidR="008176E7" w:rsidP="0079763E">
      <w:pPr>
        <w:spacing w:line="269" w:lineRule="auto"/>
        <w:rPr>
          <w:rtl/>
        </w:rPr>
      </w:pPr>
      <w:r>
        <w:rPr>
          <w:rFonts w:hint="cs"/>
          <w:rtl/>
        </w:rPr>
        <w:t xml:space="preserve">יצוין כי כבר </w:t>
      </w:r>
      <w:r w:rsidR="00C032A7">
        <w:rPr>
          <w:rFonts w:hint="cs"/>
          <w:rtl/>
        </w:rPr>
        <w:t>ב</w:t>
      </w:r>
      <w:r>
        <w:rPr>
          <w:rFonts w:hint="cs"/>
          <w:rtl/>
        </w:rPr>
        <w:t xml:space="preserve">דיון ועדת המכרזים </w:t>
      </w:r>
      <w:r w:rsidR="00C032A7">
        <w:rPr>
          <w:rFonts w:hint="cs"/>
          <w:rtl/>
        </w:rPr>
        <w:t>ב</w:t>
      </w:r>
      <w:r>
        <w:rPr>
          <w:rFonts w:hint="cs"/>
          <w:rtl/>
        </w:rPr>
        <w:t xml:space="preserve">יוני 2018 </w:t>
      </w:r>
      <w:r w:rsidR="00C032A7">
        <w:rPr>
          <w:rFonts w:hint="cs"/>
          <w:rtl/>
        </w:rPr>
        <w:t xml:space="preserve">סברה </w:t>
      </w:r>
      <w:r>
        <w:rPr>
          <w:rFonts w:hint="cs"/>
          <w:rtl/>
        </w:rPr>
        <w:t xml:space="preserve">הוועדה כי "על מנת שהתכנית [מכרזי המפעילים] תצליח יש לשפר בד בבד את התשתיות העירוניות וכבר כעת בשלבי התכנון מבקשים לבדוק זמינות חניונים ומסופים, הוספת </w:t>
      </w:r>
      <w:r>
        <w:rPr>
          <w:rFonts w:hint="cs"/>
          <w:rtl/>
        </w:rPr>
        <w:t>נתצ"ים</w:t>
      </w:r>
      <w:r>
        <w:rPr>
          <w:rFonts w:hint="cs"/>
          <w:rtl/>
        </w:rPr>
        <w:t xml:space="preserve"> ולבצע בדיקת עומסים בצירים מרכזיים". </w:t>
      </w:r>
      <w:r w:rsidR="007361D9">
        <w:rPr>
          <w:rFonts w:hint="cs"/>
          <w:rtl/>
        </w:rPr>
        <w:t xml:space="preserve">מפרוטוקול נוסף של הוועדה עולה כי הוועדה סברה ש"מאחר שלא ניתן ליישם את היקף התשומות שהוצג בעיקר כתוצאה ממחסור בתשתיות בירושלים, סיום העבודות על נתיבי העדפה ומחסור בנהגי האוטובוסים יש לגבש את תכנית ההפעלה כדלקמן: פעימות ההפעלה במכרזים יהיו מותנים בקיומם של תשתיות, קרי לא תיושם הפעלה לאזור פעילות כל עוד לא הושלמו עבודות התשתית (חניוני לילה ומסופים)". </w:t>
      </w:r>
      <w:r w:rsidR="002B34CF">
        <w:rPr>
          <w:rFonts w:hint="cs"/>
          <w:rtl/>
        </w:rPr>
        <w:t xml:space="preserve">באותו דיון החליטה </w:t>
      </w:r>
      <w:r w:rsidR="00E97E3A">
        <w:rPr>
          <w:rFonts w:hint="cs"/>
          <w:rtl/>
        </w:rPr>
        <w:t>הוועדה</w:t>
      </w:r>
      <w:r w:rsidR="007361D9">
        <w:rPr>
          <w:rFonts w:hint="cs"/>
          <w:rtl/>
        </w:rPr>
        <w:t xml:space="preserve">, בין היתר, כי יש </w:t>
      </w:r>
      <w:r w:rsidRPr="002B34CF" w:rsidR="007361D9">
        <w:rPr>
          <w:rtl/>
        </w:rPr>
        <w:t>"</w:t>
      </w:r>
      <w:r w:rsidRPr="00CE432C" w:rsidR="007361D9">
        <w:rPr>
          <w:rFonts w:hint="eastAsia"/>
          <w:rtl/>
        </w:rPr>
        <w:t>להשלים</w:t>
      </w:r>
      <w:r w:rsidRPr="00CE432C" w:rsidR="007361D9">
        <w:rPr>
          <w:rtl/>
        </w:rPr>
        <w:t xml:space="preserve"> את התכנון בדגש על מיקום תשתיות וקיבולות ושלביות </w:t>
      </w:r>
      <w:r w:rsidRPr="00CE432C" w:rsidR="007361D9">
        <w:rPr>
          <w:rFonts w:hint="eastAsia"/>
          <w:rtl/>
        </w:rPr>
        <w:t>ההפעלה</w:t>
      </w:r>
      <w:r w:rsidRPr="002B34CF" w:rsidR="007361D9">
        <w:rPr>
          <w:rtl/>
        </w:rPr>
        <w:t>".</w:t>
      </w:r>
      <w:r w:rsidR="004F1017">
        <w:rPr>
          <w:rFonts w:hint="cs"/>
          <w:rtl/>
        </w:rPr>
        <w:t xml:space="preserve"> </w:t>
      </w:r>
    </w:p>
    <w:p w:rsidR="001D7315" w:rsidP="0079763E">
      <w:pPr>
        <w:pStyle w:val="a"/>
        <w:spacing w:line="269" w:lineRule="auto"/>
        <w:rPr>
          <w:rtl/>
        </w:rPr>
      </w:pPr>
    </w:p>
    <w:p w:rsidR="001D7315" w:rsidP="0079763E">
      <w:pPr>
        <w:spacing w:line="269" w:lineRule="auto"/>
        <w:rPr>
          <w:rtl/>
        </w:rPr>
      </w:pPr>
      <w:r w:rsidRPr="00974A9C">
        <w:rPr>
          <w:rFonts w:hint="eastAsia"/>
          <w:rtl/>
        </w:rPr>
        <w:t>אגף</w:t>
      </w:r>
      <w:r w:rsidRPr="00974A9C">
        <w:rPr>
          <w:rtl/>
        </w:rPr>
        <w:t xml:space="preserve"> </w:t>
      </w:r>
      <w:r w:rsidRPr="00974A9C">
        <w:rPr>
          <w:rFonts w:hint="eastAsia"/>
          <w:rtl/>
        </w:rPr>
        <w:t>התקציבים</w:t>
      </w:r>
      <w:r w:rsidRPr="00974A9C">
        <w:rPr>
          <w:rtl/>
        </w:rPr>
        <w:t xml:space="preserve"> </w:t>
      </w:r>
      <w:r w:rsidRPr="00974A9C">
        <w:rPr>
          <w:rFonts w:hint="eastAsia"/>
          <w:rtl/>
        </w:rPr>
        <w:t>במשרד</w:t>
      </w:r>
      <w:r w:rsidRPr="00974A9C">
        <w:rPr>
          <w:rtl/>
        </w:rPr>
        <w:t xml:space="preserve"> </w:t>
      </w:r>
      <w:r w:rsidRPr="00974A9C">
        <w:rPr>
          <w:rFonts w:hint="eastAsia"/>
          <w:rtl/>
        </w:rPr>
        <w:t>האוצר</w:t>
      </w:r>
      <w:r w:rsidRPr="00974A9C">
        <w:rPr>
          <w:rtl/>
        </w:rPr>
        <w:t xml:space="preserve"> </w:t>
      </w:r>
      <w:r w:rsidR="00FF3EFE">
        <w:rPr>
          <w:rFonts w:hint="cs"/>
          <w:rtl/>
        </w:rPr>
        <w:t>ציין</w:t>
      </w:r>
      <w:r w:rsidRPr="00974A9C" w:rsidR="00FF3EFE">
        <w:rPr>
          <w:rtl/>
        </w:rPr>
        <w:t xml:space="preserve"> </w:t>
      </w:r>
      <w:r w:rsidRPr="00974A9C">
        <w:rPr>
          <w:rFonts w:hint="eastAsia"/>
          <w:rtl/>
        </w:rPr>
        <w:t>בתשובה</w:t>
      </w:r>
      <w:r w:rsidR="00FF3EFE">
        <w:rPr>
          <w:rFonts w:hint="cs"/>
          <w:rtl/>
        </w:rPr>
        <w:t xml:space="preserve"> שמסר</w:t>
      </w:r>
      <w:r w:rsidRPr="00974A9C">
        <w:rPr>
          <w:rtl/>
        </w:rPr>
        <w:t xml:space="preserve"> </w:t>
      </w:r>
      <w:r w:rsidRPr="00974A9C">
        <w:rPr>
          <w:rFonts w:hint="eastAsia"/>
          <w:rtl/>
        </w:rPr>
        <w:t>למשרד</w:t>
      </w:r>
      <w:r w:rsidRPr="00974A9C">
        <w:rPr>
          <w:rtl/>
        </w:rPr>
        <w:t xml:space="preserve"> </w:t>
      </w:r>
      <w:r w:rsidRPr="00974A9C">
        <w:rPr>
          <w:rFonts w:hint="eastAsia"/>
          <w:rtl/>
        </w:rPr>
        <w:t>מבקר</w:t>
      </w:r>
      <w:r w:rsidRPr="00974A9C">
        <w:rPr>
          <w:rtl/>
        </w:rPr>
        <w:t xml:space="preserve"> </w:t>
      </w:r>
      <w:r w:rsidRPr="00974A9C">
        <w:rPr>
          <w:rFonts w:hint="eastAsia"/>
          <w:rtl/>
        </w:rPr>
        <w:t>המדינה</w:t>
      </w:r>
      <w:r w:rsidRPr="00974A9C">
        <w:rPr>
          <w:rtl/>
        </w:rPr>
        <w:t xml:space="preserve"> </w:t>
      </w:r>
      <w:r w:rsidRPr="00974A9C">
        <w:rPr>
          <w:rFonts w:hint="eastAsia"/>
          <w:rtl/>
        </w:rPr>
        <w:t>במר</w:t>
      </w:r>
      <w:r w:rsidR="007D7FA3">
        <w:rPr>
          <w:rFonts w:hint="cs"/>
          <w:rtl/>
        </w:rPr>
        <w:t>ץ</w:t>
      </w:r>
      <w:r w:rsidRPr="00974A9C">
        <w:rPr>
          <w:rtl/>
        </w:rPr>
        <w:t xml:space="preserve"> 2020 (להלן - </w:t>
      </w:r>
      <w:r w:rsidRPr="00974A9C">
        <w:rPr>
          <w:rFonts w:hint="eastAsia"/>
          <w:rtl/>
        </w:rPr>
        <w:t>תשובת</w:t>
      </w:r>
      <w:r w:rsidRPr="00974A9C">
        <w:rPr>
          <w:rtl/>
        </w:rPr>
        <w:t xml:space="preserve"> </w:t>
      </w:r>
      <w:r w:rsidRPr="00974A9C">
        <w:rPr>
          <w:rFonts w:hint="eastAsia"/>
          <w:rtl/>
        </w:rPr>
        <w:t>אג</w:t>
      </w:r>
      <w:r w:rsidRPr="00974A9C">
        <w:rPr>
          <w:rtl/>
        </w:rPr>
        <w:t>"ת</w:t>
      </w:r>
      <w:r w:rsidRPr="00974A9C">
        <w:rPr>
          <w:rtl/>
        </w:rPr>
        <w:t xml:space="preserve">), </w:t>
      </w:r>
      <w:r w:rsidRPr="00974A9C">
        <w:rPr>
          <w:rFonts w:hint="eastAsia"/>
          <w:rtl/>
        </w:rPr>
        <w:t>בין</w:t>
      </w:r>
      <w:r w:rsidRPr="00974A9C">
        <w:rPr>
          <w:rtl/>
        </w:rPr>
        <w:t xml:space="preserve"> </w:t>
      </w:r>
      <w:r w:rsidRPr="00974A9C">
        <w:rPr>
          <w:rFonts w:hint="eastAsia"/>
          <w:rtl/>
        </w:rPr>
        <w:t>השאר</w:t>
      </w:r>
      <w:r w:rsidRPr="00974A9C">
        <w:rPr>
          <w:rtl/>
        </w:rPr>
        <w:t xml:space="preserve">, </w:t>
      </w:r>
      <w:r w:rsidRPr="00974A9C">
        <w:rPr>
          <w:rFonts w:hint="eastAsia"/>
          <w:rtl/>
        </w:rPr>
        <w:t>כי</w:t>
      </w:r>
      <w:r w:rsidRPr="00974A9C">
        <w:rPr>
          <w:rtl/>
        </w:rPr>
        <w:t xml:space="preserve"> "בקרוב </w:t>
      </w:r>
      <w:r w:rsidRPr="00974A9C">
        <w:rPr>
          <w:rFonts w:hint="eastAsia"/>
          <w:rtl/>
        </w:rPr>
        <w:t>צפויים</w:t>
      </w:r>
      <w:r w:rsidRPr="00974A9C">
        <w:rPr>
          <w:rtl/>
        </w:rPr>
        <w:t xml:space="preserve"> </w:t>
      </w:r>
      <w:r w:rsidRPr="00974A9C">
        <w:rPr>
          <w:rFonts w:hint="eastAsia"/>
          <w:rtl/>
        </w:rPr>
        <w:t>להתפרסם</w:t>
      </w:r>
      <w:r w:rsidRPr="00974A9C">
        <w:rPr>
          <w:rtl/>
        </w:rPr>
        <w:t xml:space="preserve"> </w:t>
      </w:r>
      <w:r w:rsidRPr="00974A9C">
        <w:rPr>
          <w:rFonts w:hint="eastAsia"/>
          <w:rtl/>
        </w:rPr>
        <w:t>שני</w:t>
      </w:r>
      <w:r w:rsidRPr="00974A9C">
        <w:rPr>
          <w:rtl/>
        </w:rPr>
        <w:t xml:space="preserve"> </w:t>
      </w:r>
      <w:r w:rsidRPr="00974A9C">
        <w:rPr>
          <w:rFonts w:hint="eastAsia"/>
          <w:rtl/>
        </w:rPr>
        <w:t>מכרזים</w:t>
      </w:r>
      <w:r w:rsidRPr="00974A9C">
        <w:rPr>
          <w:rtl/>
        </w:rPr>
        <w:t xml:space="preserve"> </w:t>
      </w:r>
      <w:r w:rsidRPr="00974A9C">
        <w:rPr>
          <w:rFonts w:hint="eastAsia"/>
          <w:rtl/>
        </w:rPr>
        <w:t>חדשים</w:t>
      </w:r>
      <w:r w:rsidRPr="00974A9C">
        <w:rPr>
          <w:rtl/>
        </w:rPr>
        <w:t xml:space="preserve"> </w:t>
      </w:r>
      <w:r w:rsidRPr="00974A9C">
        <w:rPr>
          <w:rFonts w:hint="eastAsia"/>
          <w:rtl/>
        </w:rPr>
        <w:t>שאמורים</w:t>
      </w:r>
      <w:r w:rsidRPr="00974A9C">
        <w:rPr>
          <w:rtl/>
        </w:rPr>
        <w:t xml:space="preserve"> </w:t>
      </w:r>
      <w:r w:rsidRPr="00974A9C">
        <w:rPr>
          <w:rFonts w:hint="eastAsia"/>
          <w:rtl/>
        </w:rPr>
        <w:t>להכפיל</w:t>
      </w:r>
      <w:r w:rsidRPr="00974A9C">
        <w:rPr>
          <w:rtl/>
        </w:rPr>
        <w:t xml:space="preserve"> </w:t>
      </w:r>
      <w:r w:rsidRPr="00974A9C">
        <w:rPr>
          <w:rFonts w:hint="eastAsia"/>
          <w:rtl/>
        </w:rPr>
        <w:t>את</w:t>
      </w:r>
      <w:r w:rsidRPr="00974A9C">
        <w:rPr>
          <w:rtl/>
        </w:rPr>
        <w:t xml:space="preserve"> </w:t>
      </w:r>
      <w:r w:rsidRPr="00974A9C">
        <w:rPr>
          <w:rFonts w:hint="eastAsia"/>
          <w:rtl/>
        </w:rPr>
        <w:t>שירות</w:t>
      </w:r>
      <w:r w:rsidRPr="00974A9C">
        <w:rPr>
          <w:rtl/>
        </w:rPr>
        <w:t xml:space="preserve"> </w:t>
      </w:r>
      <w:r w:rsidRPr="00974A9C">
        <w:rPr>
          <w:rFonts w:hint="eastAsia"/>
          <w:rtl/>
        </w:rPr>
        <w:t>האוטובוסים</w:t>
      </w:r>
      <w:r w:rsidRPr="00974A9C">
        <w:rPr>
          <w:rtl/>
        </w:rPr>
        <w:t xml:space="preserve"> </w:t>
      </w:r>
      <w:r w:rsidRPr="00974A9C">
        <w:rPr>
          <w:rFonts w:hint="eastAsia"/>
          <w:rtl/>
        </w:rPr>
        <w:t>בעיר</w:t>
      </w:r>
      <w:r w:rsidRPr="00974A9C">
        <w:rPr>
          <w:rtl/>
        </w:rPr>
        <w:t xml:space="preserve">. </w:t>
      </w:r>
      <w:r w:rsidRPr="00974A9C">
        <w:rPr>
          <w:rFonts w:hint="eastAsia"/>
          <w:rtl/>
        </w:rPr>
        <w:t>מכרזים</w:t>
      </w:r>
      <w:r w:rsidRPr="00974A9C">
        <w:rPr>
          <w:rtl/>
        </w:rPr>
        <w:t xml:space="preserve"> </w:t>
      </w:r>
      <w:r w:rsidRPr="00974A9C">
        <w:rPr>
          <w:rFonts w:hint="eastAsia"/>
          <w:rtl/>
        </w:rPr>
        <w:t>אלו</w:t>
      </w:r>
      <w:r w:rsidRPr="00974A9C">
        <w:rPr>
          <w:rtl/>
        </w:rPr>
        <w:t xml:space="preserve"> </w:t>
      </w:r>
      <w:r w:rsidRPr="00974A9C">
        <w:rPr>
          <w:rFonts w:hint="eastAsia"/>
          <w:rtl/>
        </w:rPr>
        <w:t>אושרו</w:t>
      </w:r>
      <w:r w:rsidRPr="00974A9C">
        <w:rPr>
          <w:rtl/>
        </w:rPr>
        <w:t xml:space="preserve"> </w:t>
      </w:r>
      <w:r w:rsidRPr="00974A9C">
        <w:rPr>
          <w:rFonts w:hint="eastAsia"/>
          <w:rtl/>
        </w:rPr>
        <w:t>בוועדת</w:t>
      </w:r>
      <w:r w:rsidRPr="00974A9C">
        <w:rPr>
          <w:rtl/>
        </w:rPr>
        <w:t xml:space="preserve"> </w:t>
      </w:r>
      <w:r w:rsidRPr="00974A9C">
        <w:rPr>
          <w:rFonts w:hint="eastAsia"/>
          <w:rtl/>
        </w:rPr>
        <w:t>מכרזים</w:t>
      </w:r>
      <w:r w:rsidRPr="00974A9C">
        <w:rPr>
          <w:rtl/>
        </w:rPr>
        <w:t xml:space="preserve"> </w:t>
      </w:r>
      <w:r w:rsidRPr="00974A9C">
        <w:rPr>
          <w:rFonts w:hint="eastAsia"/>
          <w:rtl/>
        </w:rPr>
        <w:t>כבר</w:t>
      </w:r>
      <w:r w:rsidRPr="00974A9C">
        <w:rPr>
          <w:rtl/>
        </w:rPr>
        <w:t xml:space="preserve"> </w:t>
      </w:r>
      <w:r w:rsidRPr="00974A9C">
        <w:rPr>
          <w:rFonts w:hint="eastAsia"/>
          <w:rtl/>
        </w:rPr>
        <w:t>בתאריך</w:t>
      </w:r>
      <w:r w:rsidRPr="00974A9C">
        <w:rPr>
          <w:rtl/>
        </w:rPr>
        <w:t xml:space="preserve"> 28 </w:t>
      </w:r>
      <w:r w:rsidRPr="00974A9C">
        <w:rPr>
          <w:rFonts w:hint="eastAsia"/>
          <w:rtl/>
        </w:rPr>
        <w:t>בנובמבר</w:t>
      </w:r>
      <w:r w:rsidRPr="00974A9C">
        <w:rPr>
          <w:rtl/>
        </w:rPr>
        <w:t xml:space="preserve"> 2018, </w:t>
      </w:r>
      <w:r w:rsidRPr="00974A9C">
        <w:rPr>
          <w:rFonts w:hint="eastAsia"/>
          <w:rtl/>
        </w:rPr>
        <w:t>אך</w:t>
      </w:r>
      <w:r w:rsidRPr="00974A9C">
        <w:rPr>
          <w:rtl/>
        </w:rPr>
        <w:t xml:space="preserve"> </w:t>
      </w:r>
      <w:r w:rsidRPr="00974A9C">
        <w:rPr>
          <w:rFonts w:hint="eastAsia"/>
          <w:rtl/>
        </w:rPr>
        <w:t>פרסומם</w:t>
      </w:r>
      <w:r w:rsidRPr="00974A9C">
        <w:rPr>
          <w:rtl/>
        </w:rPr>
        <w:t xml:space="preserve"> </w:t>
      </w:r>
      <w:r w:rsidRPr="00974A9C">
        <w:rPr>
          <w:rFonts w:hint="eastAsia"/>
          <w:rtl/>
        </w:rPr>
        <w:t>הרשמי</w:t>
      </w:r>
      <w:r w:rsidRPr="00974A9C">
        <w:rPr>
          <w:rtl/>
        </w:rPr>
        <w:t xml:space="preserve"> </w:t>
      </w:r>
      <w:r w:rsidRPr="00974A9C">
        <w:rPr>
          <w:rFonts w:hint="eastAsia"/>
          <w:rtl/>
        </w:rPr>
        <w:t>עוכב</w:t>
      </w:r>
      <w:r w:rsidRPr="00974A9C">
        <w:rPr>
          <w:rtl/>
        </w:rPr>
        <w:t xml:space="preserve"> </w:t>
      </w:r>
      <w:r w:rsidRPr="00974A9C">
        <w:rPr>
          <w:rFonts w:hint="eastAsia"/>
          <w:rtl/>
        </w:rPr>
        <w:t>ביותר</w:t>
      </w:r>
      <w:r w:rsidRPr="00974A9C">
        <w:rPr>
          <w:rtl/>
        </w:rPr>
        <w:t xml:space="preserve"> </w:t>
      </w:r>
      <w:r w:rsidRPr="00974A9C">
        <w:rPr>
          <w:rFonts w:hint="eastAsia"/>
          <w:rtl/>
        </w:rPr>
        <w:t>משנה</w:t>
      </w:r>
      <w:r w:rsidRPr="00974A9C">
        <w:rPr>
          <w:rtl/>
        </w:rPr>
        <w:t xml:space="preserve"> </w:t>
      </w:r>
      <w:r w:rsidRPr="00974A9C">
        <w:rPr>
          <w:rFonts w:hint="eastAsia"/>
          <w:rtl/>
        </w:rPr>
        <w:t>בשל</w:t>
      </w:r>
      <w:r w:rsidRPr="00974A9C">
        <w:rPr>
          <w:rtl/>
        </w:rPr>
        <w:t xml:space="preserve"> </w:t>
      </w:r>
      <w:r w:rsidRPr="00974A9C">
        <w:rPr>
          <w:rFonts w:hint="eastAsia"/>
          <w:rtl/>
        </w:rPr>
        <w:t>תביעות</w:t>
      </w:r>
      <w:r w:rsidRPr="00974A9C">
        <w:rPr>
          <w:rtl/>
        </w:rPr>
        <w:t xml:space="preserve"> </w:t>
      </w:r>
      <w:r w:rsidRPr="00974A9C">
        <w:rPr>
          <w:rFonts w:hint="eastAsia"/>
          <w:rtl/>
        </w:rPr>
        <w:t>בנושא</w:t>
      </w:r>
      <w:r w:rsidRPr="00974A9C">
        <w:rPr>
          <w:rtl/>
        </w:rPr>
        <w:t xml:space="preserve"> </w:t>
      </w:r>
      <w:r w:rsidRPr="00974A9C">
        <w:rPr>
          <w:rFonts w:hint="eastAsia"/>
          <w:rtl/>
        </w:rPr>
        <w:t>רכש</w:t>
      </w:r>
      <w:r w:rsidRPr="00974A9C">
        <w:rPr>
          <w:rtl/>
        </w:rPr>
        <w:t xml:space="preserve"> </w:t>
      </w:r>
      <w:r w:rsidRPr="00974A9C">
        <w:rPr>
          <w:rFonts w:hint="eastAsia"/>
          <w:rtl/>
        </w:rPr>
        <w:t>אוטובוסים</w:t>
      </w:r>
      <w:r w:rsidRPr="00974A9C">
        <w:rPr>
          <w:rtl/>
        </w:rPr>
        <w:t>".</w:t>
      </w:r>
    </w:p>
    <w:p w:rsidR="001D7315" w:rsidP="0079763E">
      <w:pPr>
        <w:pStyle w:val="a"/>
        <w:spacing w:line="269" w:lineRule="auto"/>
        <w:rPr>
          <w:rtl/>
        </w:rPr>
      </w:pPr>
    </w:p>
    <w:p w:rsidR="003F650F" w:rsidP="0079763E">
      <w:pPr>
        <w:spacing w:line="269" w:lineRule="auto"/>
        <w:rPr>
          <w:rtl/>
        </w:rPr>
      </w:pPr>
      <w:r w:rsidRPr="003F650F">
        <w:rPr>
          <w:rtl/>
        </w:rPr>
        <w:t xml:space="preserve">מבדיקות השלמה שערך משרד במקר המדינה ביוני 2020 עולה כי מכרזי המפעילים פורסמו מחדש ב-25.6.2020, ומועד אחרון להגשה </w:t>
      </w:r>
      <w:r>
        <w:rPr>
          <w:rFonts w:hint="cs"/>
          <w:rtl/>
        </w:rPr>
        <w:t>נקבע ל</w:t>
      </w:r>
      <w:r w:rsidRPr="003F650F">
        <w:rPr>
          <w:rtl/>
        </w:rPr>
        <w:t xml:space="preserve">תחילת חודש יולי </w:t>
      </w:r>
      <w:r>
        <w:rPr>
          <w:rFonts w:hint="cs"/>
          <w:rtl/>
        </w:rPr>
        <w:t>באותה השנה.</w:t>
      </w:r>
    </w:p>
    <w:p w:rsidR="004F1017" w:rsidP="0079763E">
      <w:pPr>
        <w:pStyle w:val="a"/>
        <w:spacing w:line="269" w:lineRule="auto"/>
        <w:rPr>
          <w:rtl/>
        </w:rPr>
      </w:pPr>
    </w:p>
    <w:p w:rsidR="00AC4EAE" w:rsidP="0079763E">
      <w:pPr>
        <w:widowControl w:val="0"/>
        <w:spacing w:line="269" w:lineRule="auto"/>
        <w:rPr>
          <w:b/>
          <w:bCs/>
          <w:rtl/>
        </w:rPr>
      </w:pPr>
      <w:r w:rsidRPr="003D4D66">
        <w:rPr>
          <w:rFonts w:hint="cs"/>
          <w:b/>
          <w:bCs/>
          <w:rtl/>
        </w:rPr>
        <w:t xml:space="preserve">הגברת שירותי </w:t>
      </w:r>
      <w:r w:rsidRPr="003D4D66">
        <w:rPr>
          <w:rFonts w:hint="cs"/>
          <w:b/>
          <w:bCs/>
          <w:rtl/>
        </w:rPr>
        <w:t>התח"צ</w:t>
      </w:r>
      <w:r w:rsidRPr="003D4D66">
        <w:rPr>
          <w:rFonts w:hint="cs"/>
          <w:b/>
          <w:bCs/>
          <w:rtl/>
        </w:rPr>
        <w:t xml:space="preserve"> בירושלים ה</w:t>
      </w:r>
      <w:r w:rsidR="002B34CF">
        <w:rPr>
          <w:rFonts w:hint="cs"/>
          <w:b/>
          <w:bCs/>
          <w:rtl/>
        </w:rPr>
        <w:t>יא</w:t>
      </w:r>
      <w:r w:rsidRPr="003D4D66">
        <w:rPr>
          <w:rFonts w:hint="cs"/>
          <w:b/>
          <w:bCs/>
          <w:rtl/>
        </w:rPr>
        <w:t xml:space="preserve"> צעד חשוב ונחוץ לשיפור </w:t>
      </w:r>
      <w:r w:rsidR="002B34CF">
        <w:rPr>
          <w:rFonts w:hint="cs"/>
          <w:b/>
          <w:bCs/>
          <w:rtl/>
        </w:rPr>
        <w:t>ה</w:t>
      </w:r>
      <w:r w:rsidRPr="003D4D66">
        <w:rPr>
          <w:rFonts w:hint="cs"/>
          <w:b/>
          <w:bCs/>
          <w:rtl/>
        </w:rPr>
        <w:t xml:space="preserve">שירות בעיר. עם זאת, </w:t>
      </w:r>
      <w:r w:rsidR="002B34CF">
        <w:rPr>
          <w:rFonts w:hint="cs"/>
          <w:b/>
          <w:bCs/>
          <w:rtl/>
        </w:rPr>
        <w:t>כדי להצליח ב</w:t>
      </w:r>
      <w:r w:rsidRPr="003D4D66">
        <w:rPr>
          <w:rFonts w:hint="cs"/>
          <w:b/>
          <w:bCs/>
          <w:rtl/>
        </w:rPr>
        <w:t xml:space="preserve">מהלך </w:t>
      </w:r>
      <w:r w:rsidR="002B34CF">
        <w:rPr>
          <w:rFonts w:hint="cs"/>
          <w:b/>
          <w:bCs/>
          <w:rtl/>
        </w:rPr>
        <w:t xml:space="preserve">יש לא רק לבחור </w:t>
      </w:r>
      <w:r w:rsidRPr="003D4D66">
        <w:rPr>
          <w:rFonts w:hint="cs"/>
          <w:b/>
          <w:bCs/>
          <w:rtl/>
        </w:rPr>
        <w:t>מפעילים חדשים ו</w:t>
      </w:r>
      <w:r w:rsidR="002B34CF">
        <w:rPr>
          <w:rFonts w:hint="cs"/>
          <w:b/>
          <w:bCs/>
          <w:rtl/>
        </w:rPr>
        <w:t xml:space="preserve">להרחיב את </w:t>
      </w:r>
      <w:r w:rsidRPr="003D4D66">
        <w:rPr>
          <w:rFonts w:hint="cs"/>
          <w:b/>
          <w:bCs/>
          <w:rtl/>
        </w:rPr>
        <w:t xml:space="preserve">השירות, </w:t>
      </w:r>
      <w:r w:rsidR="002B34CF">
        <w:rPr>
          <w:rFonts w:hint="cs"/>
          <w:b/>
          <w:bCs/>
          <w:rtl/>
        </w:rPr>
        <w:t xml:space="preserve">אלא </w:t>
      </w:r>
      <w:r w:rsidR="00EA5A46">
        <w:rPr>
          <w:rFonts w:hint="cs"/>
          <w:b/>
          <w:bCs/>
          <w:rtl/>
        </w:rPr>
        <w:t>גם</w:t>
      </w:r>
      <w:r w:rsidRPr="003D4D66">
        <w:rPr>
          <w:rFonts w:hint="cs"/>
          <w:b/>
          <w:bCs/>
          <w:rtl/>
        </w:rPr>
        <w:t xml:space="preserve"> </w:t>
      </w:r>
      <w:r w:rsidR="002B34CF">
        <w:rPr>
          <w:rFonts w:hint="cs"/>
          <w:b/>
          <w:bCs/>
          <w:rtl/>
        </w:rPr>
        <w:t xml:space="preserve">לטפל </w:t>
      </w:r>
      <w:r w:rsidR="00534CA9">
        <w:rPr>
          <w:rFonts w:hint="cs"/>
          <w:b/>
          <w:bCs/>
          <w:rtl/>
        </w:rPr>
        <w:t>במקביל</w:t>
      </w:r>
      <w:r w:rsidRPr="003D4D66">
        <w:rPr>
          <w:rFonts w:hint="cs"/>
          <w:b/>
          <w:bCs/>
          <w:rtl/>
        </w:rPr>
        <w:t xml:space="preserve"> בסוגיות עקרוניות כגון הגדלת תשתיות תומכות </w:t>
      </w:r>
      <w:r w:rsidRPr="003D4D66">
        <w:rPr>
          <w:rFonts w:hint="cs"/>
          <w:b/>
          <w:bCs/>
          <w:rtl/>
        </w:rPr>
        <w:t>לתח</w:t>
      </w:r>
      <w:r w:rsidR="00045F92">
        <w:rPr>
          <w:rFonts w:hint="cs"/>
          <w:b/>
          <w:bCs/>
          <w:rtl/>
        </w:rPr>
        <w:t>"צ</w:t>
      </w:r>
      <w:r w:rsidR="00837480">
        <w:rPr>
          <w:rFonts w:hint="cs"/>
          <w:b/>
          <w:bCs/>
          <w:rtl/>
        </w:rPr>
        <w:t xml:space="preserve"> </w:t>
      </w:r>
      <w:r w:rsidRPr="003D4D66">
        <w:rPr>
          <w:rFonts w:hint="cs"/>
          <w:b/>
          <w:bCs/>
          <w:rtl/>
        </w:rPr>
        <w:t xml:space="preserve">והגדלת </w:t>
      </w:r>
      <w:r w:rsidR="00045F92">
        <w:rPr>
          <w:rFonts w:hint="cs"/>
          <w:b/>
          <w:bCs/>
          <w:rtl/>
        </w:rPr>
        <w:t>מספר</w:t>
      </w:r>
      <w:r w:rsidRPr="003D4D66" w:rsidR="00045F92">
        <w:rPr>
          <w:rFonts w:hint="cs"/>
          <w:b/>
          <w:bCs/>
          <w:rtl/>
        </w:rPr>
        <w:t xml:space="preserve"> </w:t>
      </w:r>
      <w:r w:rsidRPr="003D4D66">
        <w:rPr>
          <w:rFonts w:hint="cs"/>
          <w:b/>
          <w:bCs/>
          <w:rtl/>
        </w:rPr>
        <w:t>הנהגים, כמפורט להלן.</w:t>
      </w:r>
    </w:p>
    <w:p w:rsidR="006400FC" w:rsidP="0079763E">
      <w:pPr>
        <w:widowControl w:val="0"/>
        <w:spacing w:line="269" w:lineRule="auto"/>
        <w:rPr>
          <w:b/>
          <w:bCs/>
          <w:rtl/>
        </w:rPr>
      </w:pPr>
    </w:p>
    <w:p w:rsidR="008176E7" w:rsidP="0079763E">
      <w:pPr>
        <w:pStyle w:val="Heading4"/>
        <w:keepNext w:val="0"/>
        <w:keepLines w:val="0"/>
        <w:widowControl w:val="0"/>
        <w:spacing w:before="0" w:line="269" w:lineRule="auto"/>
        <w:rPr>
          <w:rtl/>
        </w:rPr>
      </w:pPr>
      <w:r w:rsidRPr="005237EC">
        <w:rPr>
          <w:rFonts w:hint="cs"/>
          <w:rtl/>
        </w:rPr>
        <w:t>מחסור במתקני תח</w:t>
      </w:r>
      <w:r w:rsidR="001116B5">
        <w:rPr>
          <w:rFonts w:hint="cs"/>
          <w:rtl/>
        </w:rPr>
        <w:t>בורה ציבורית</w:t>
      </w:r>
      <w:r w:rsidRPr="005237EC">
        <w:rPr>
          <w:rFonts w:hint="cs"/>
          <w:rtl/>
        </w:rPr>
        <w:t xml:space="preserve"> ובתשתיות תומכות</w:t>
      </w:r>
    </w:p>
    <w:p w:rsidR="00E0230C" w:rsidP="0079763E">
      <w:pPr>
        <w:pStyle w:val="a"/>
        <w:widowControl w:val="0"/>
        <w:spacing w:line="269" w:lineRule="auto"/>
        <w:rPr>
          <w:rtl/>
        </w:rPr>
      </w:pPr>
    </w:p>
    <w:p w:rsidR="001E6C12" w:rsidP="0079763E">
      <w:pPr>
        <w:widowControl w:val="0"/>
        <w:spacing w:line="269" w:lineRule="auto"/>
        <w:rPr>
          <w:rtl/>
        </w:rPr>
      </w:pPr>
      <w:r>
        <w:rPr>
          <w:rFonts w:hint="cs"/>
          <w:rtl/>
        </w:rPr>
        <w:t xml:space="preserve">מתקני </w:t>
      </w:r>
      <w:r>
        <w:rPr>
          <w:rFonts w:hint="cs"/>
          <w:rtl/>
        </w:rPr>
        <w:t>תח"צ</w:t>
      </w:r>
      <w:r>
        <w:rPr>
          <w:rFonts w:hint="cs"/>
          <w:rtl/>
        </w:rPr>
        <w:t xml:space="preserve"> כוללים, בין השאר, מרכזי תחבורה משולבים</w:t>
      </w:r>
      <w:r>
        <w:rPr>
          <w:rStyle w:val="FootnoteReference"/>
          <w:rtl/>
        </w:rPr>
        <w:footnoteReference w:id="28"/>
      </w:r>
      <w:r>
        <w:rPr>
          <w:rFonts w:hint="cs"/>
          <w:rtl/>
        </w:rPr>
        <w:t>, מסופים</w:t>
      </w:r>
      <w:r>
        <w:rPr>
          <w:rStyle w:val="FootnoteReference"/>
          <w:rtl/>
        </w:rPr>
        <w:footnoteReference w:id="29"/>
      </w:r>
      <w:r>
        <w:rPr>
          <w:rFonts w:hint="cs"/>
          <w:rtl/>
        </w:rPr>
        <w:t>, חניות תפעוליות בקצה הקו, חניונים תפעוליים וחניוני לילה</w:t>
      </w:r>
      <w:r>
        <w:rPr>
          <w:rStyle w:val="FootnoteReference"/>
          <w:rtl/>
        </w:rPr>
        <w:footnoteReference w:id="30"/>
      </w:r>
      <w:r>
        <w:rPr>
          <w:rFonts w:hint="cs"/>
          <w:rtl/>
        </w:rPr>
        <w:t>, תחנות אוטובוס, מסוף תפעולי</w:t>
      </w:r>
      <w:r>
        <w:rPr>
          <w:rStyle w:val="FootnoteReference"/>
          <w:rtl/>
        </w:rPr>
        <w:footnoteReference w:id="31"/>
      </w:r>
      <w:r>
        <w:rPr>
          <w:rFonts w:hint="cs"/>
          <w:rtl/>
        </w:rPr>
        <w:t>, תחנת קצה תפעולית</w:t>
      </w:r>
      <w:r>
        <w:rPr>
          <w:rStyle w:val="FootnoteReference"/>
          <w:rtl/>
        </w:rPr>
        <w:footnoteReference w:id="32"/>
      </w:r>
      <w:r>
        <w:rPr>
          <w:rFonts w:hint="cs"/>
          <w:rtl/>
        </w:rPr>
        <w:t xml:space="preserve"> ועוד</w:t>
      </w:r>
      <w:r>
        <w:rPr>
          <w:rStyle w:val="FootnoteReference"/>
          <w:rtl/>
        </w:rPr>
        <w:footnoteReference w:id="33"/>
      </w:r>
      <w:r>
        <w:rPr>
          <w:rFonts w:hint="cs"/>
          <w:rtl/>
        </w:rPr>
        <w:t xml:space="preserve">. מתקנים אלה </w:t>
      </w:r>
      <w:r w:rsidR="00C0444A">
        <w:rPr>
          <w:rFonts w:hint="cs"/>
          <w:rtl/>
        </w:rPr>
        <w:t xml:space="preserve">הכרחיים </w:t>
      </w:r>
      <w:r>
        <w:rPr>
          <w:rFonts w:hint="cs"/>
          <w:rtl/>
        </w:rPr>
        <w:t xml:space="preserve">למתן שירות איכותי לנוסע </w:t>
      </w:r>
      <w:r w:rsidR="00C0444A">
        <w:rPr>
          <w:rFonts w:hint="cs"/>
          <w:rtl/>
        </w:rPr>
        <w:t>ול</w:t>
      </w:r>
      <w:r>
        <w:rPr>
          <w:rFonts w:hint="cs"/>
          <w:rtl/>
        </w:rPr>
        <w:t xml:space="preserve">הפעלת הקווים ביעילות. </w:t>
      </w:r>
    </w:p>
    <w:p w:rsidR="008176E7" w:rsidP="0079763E">
      <w:pPr>
        <w:pStyle w:val="a"/>
        <w:spacing w:line="269" w:lineRule="auto"/>
        <w:rPr>
          <w:rtl/>
        </w:rPr>
      </w:pPr>
    </w:p>
    <w:p w:rsidR="008176E7" w:rsidP="0079763E">
      <w:pPr>
        <w:spacing w:line="269" w:lineRule="auto"/>
        <w:rPr>
          <w:rtl/>
        </w:rPr>
      </w:pPr>
      <w:r>
        <w:rPr>
          <w:rFonts w:hint="cs"/>
          <w:rtl/>
        </w:rPr>
        <w:t xml:space="preserve">בדוח </w:t>
      </w:r>
      <w:r w:rsidR="00DB0A9E">
        <w:rPr>
          <w:rFonts w:hint="cs"/>
          <w:rtl/>
        </w:rPr>
        <w:t>ה</w:t>
      </w:r>
      <w:r>
        <w:rPr>
          <w:rFonts w:hint="cs"/>
          <w:rtl/>
        </w:rPr>
        <w:t xml:space="preserve">מיוחד </w:t>
      </w:r>
      <w:r w:rsidR="00C0444A">
        <w:rPr>
          <w:rFonts w:hint="cs"/>
          <w:rtl/>
        </w:rPr>
        <w:t xml:space="preserve">משנת 2019 </w:t>
      </w:r>
      <w:r>
        <w:rPr>
          <w:rFonts w:hint="cs"/>
          <w:rtl/>
        </w:rPr>
        <w:t xml:space="preserve">קבע מבקר המדינה כי "שני חסמים מרכזיים שנמצאו במהלך הביקורת והמונעים את שיפורם של שירותי </w:t>
      </w:r>
      <w:r>
        <w:rPr>
          <w:rFonts w:hint="cs"/>
          <w:rtl/>
        </w:rPr>
        <w:t>התח"צ</w:t>
      </w:r>
      <w:r>
        <w:rPr>
          <w:rFonts w:hint="cs"/>
          <w:rtl/>
        </w:rPr>
        <w:t xml:space="preserve"> באוטובוסים הם חסמים תשתיתיים ומחסור חמור בנהגים"</w:t>
      </w:r>
      <w:r>
        <w:rPr>
          <w:rStyle w:val="FootnoteReference"/>
          <w:rtl/>
        </w:rPr>
        <w:footnoteReference w:id="34"/>
      </w:r>
      <w:r>
        <w:rPr>
          <w:rFonts w:hint="cs"/>
          <w:rtl/>
        </w:rPr>
        <w:t xml:space="preserve"> (ראו להלן). עוד קבע מבקר המדינה כי "חוסר בתשתיות עלול לגרום לחוסר יעילות של נסיעות ותפעול קווים ולפגוע ביכולת המפעילים לספק את השירותים בהתאם לרישיונות הקווים"</w:t>
      </w:r>
      <w:r w:rsidR="0060067B">
        <w:rPr>
          <w:rFonts w:hint="cs"/>
          <w:rtl/>
        </w:rPr>
        <w:t>.</w:t>
      </w:r>
      <w:r>
        <w:rPr>
          <w:rFonts w:hint="cs"/>
          <w:rtl/>
        </w:rPr>
        <w:t xml:space="preserve"> בדוח המיוחד </w:t>
      </w:r>
      <w:r w:rsidR="00C0444A">
        <w:rPr>
          <w:rFonts w:hint="cs"/>
          <w:rtl/>
        </w:rPr>
        <w:t xml:space="preserve">גם עלה </w:t>
      </w:r>
      <w:r>
        <w:rPr>
          <w:rFonts w:hint="cs"/>
          <w:rtl/>
        </w:rPr>
        <w:t>כי "</w:t>
      </w:r>
      <w:r w:rsidRPr="001B4697">
        <w:rPr>
          <w:rFonts w:hint="cs"/>
          <w:b/>
          <w:bCs/>
          <w:rtl/>
        </w:rPr>
        <w:t>למרות המחסור הידוע כבר שנים בתשתיות התומכות בתחבורה ציבורית, עד מועד סיום הביקורת, מרץ 2018, לא ניתן פתרון הולם לרוב החסמים המונעים את הפיתוח המערכתי של תשתיות אלה, ובעיקר הסדרים מול הרשויות המקומיות השונות</w:t>
      </w:r>
      <w:r>
        <w:rPr>
          <w:rFonts w:hint="cs"/>
          <w:rtl/>
        </w:rPr>
        <w:t>" (</w:t>
      </w:r>
      <w:r w:rsidR="00FF3EFE">
        <w:rPr>
          <w:rFonts w:hint="cs"/>
          <w:rtl/>
        </w:rPr>
        <w:t>ה</w:t>
      </w:r>
      <w:r>
        <w:rPr>
          <w:rFonts w:hint="cs"/>
          <w:rtl/>
        </w:rPr>
        <w:t>הדגשה במקור).</w:t>
      </w:r>
    </w:p>
    <w:p w:rsidR="008176E7" w:rsidP="0079763E">
      <w:pPr>
        <w:pStyle w:val="a"/>
        <w:spacing w:line="269" w:lineRule="auto"/>
        <w:rPr>
          <w:rtl/>
        </w:rPr>
      </w:pPr>
    </w:p>
    <w:p w:rsidR="008176E7" w:rsidP="0079763E">
      <w:pPr>
        <w:spacing w:line="269" w:lineRule="auto"/>
        <w:rPr>
          <w:rtl/>
        </w:rPr>
      </w:pPr>
      <w:r>
        <w:rPr>
          <w:rFonts w:hint="cs"/>
          <w:rtl/>
        </w:rPr>
        <w:t xml:space="preserve">בהנחיות לתכנון </w:t>
      </w:r>
      <w:r>
        <w:rPr>
          <w:rFonts w:hint="cs"/>
          <w:rtl/>
        </w:rPr>
        <w:t>תח"צ</w:t>
      </w:r>
      <w:r>
        <w:rPr>
          <w:rFonts w:hint="cs"/>
          <w:rtl/>
        </w:rPr>
        <w:t xml:space="preserve"> צוין כי </w:t>
      </w:r>
      <w:r w:rsidR="00087AAE">
        <w:rPr>
          <w:rFonts w:hint="cs"/>
          <w:rtl/>
        </w:rPr>
        <w:t xml:space="preserve">במועד תכנון ההנחיות (2016) </w:t>
      </w:r>
      <w:r w:rsidR="0002297D">
        <w:rPr>
          <w:rFonts w:hint="cs"/>
          <w:rtl/>
        </w:rPr>
        <w:t>ה</w:t>
      </w:r>
      <w:r>
        <w:rPr>
          <w:rFonts w:hint="cs"/>
          <w:rtl/>
        </w:rPr>
        <w:t xml:space="preserve">ורגש מחסור של ממש בתשתיות המיועדות לאוטובוסים, </w:t>
      </w:r>
      <w:r w:rsidR="0002297D">
        <w:rPr>
          <w:rFonts w:hint="cs"/>
          <w:rtl/>
        </w:rPr>
        <w:t>דבר</w:t>
      </w:r>
      <w:r w:rsidR="00C0444A">
        <w:rPr>
          <w:rFonts w:hint="cs"/>
          <w:rtl/>
        </w:rPr>
        <w:t xml:space="preserve"> </w:t>
      </w:r>
      <w:r w:rsidR="00BB1EAB">
        <w:rPr>
          <w:rFonts w:hint="cs"/>
          <w:rtl/>
        </w:rPr>
        <w:t>שפגע</w:t>
      </w:r>
      <w:r>
        <w:rPr>
          <w:rFonts w:hint="cs"/>
          <w:rtl/>
        </w:rPr>
        <w:t xml:space="preserve"> באיכות השירות שניתן לנוסעים ו</w:t>
      </w:r>
      <w:r w:rsidR="00BB1EAB">
        <w:rPr>
          <w:rFonts w:hint="cs"/>
          <w:rtl/>
        </w:rPr>
        <w:t>הקשה</w:t>
      </w:r>
      <w:r>
        <w:rPr>
          <w:rFonts w:hint="cs"/>
          <w:rtl/>
        </w:rPr>
        <w:t xml:space="preserve"> על </w:t>
      </w:r>
      <w:r w:rsidR="00C0444A">
        <w:rPr>
          <w:rFonts w:hint="cs"/>
          <w:rtl/>
        </w:rPr>
        <w:t xml:space="preserve">הפעלת </w:t>
      </w:r>
      <w:r>
        <w:rPr>
          <w:rFonts w:hint="cs"/>
          <w:rtl/>
        </w:rPr>
        <w:t xml:space="preserve">מערך האוטובוסים </w:t>
      </w:r>
      <w:r w:rsidR="00C0444A">
        <w:rPr>
          <w:rFonts w:hint="cs"/>
          <w:rtl/>
        </w:rPr>
        <w:t xml:space="preserve">באופן מיטבי </w:t>
      </w:r>
      <w:r>
        <w:rPr>
          <w:rFonts w:hint="cs"/>
          <w:rtl/>
        </w:rPr>
        <w:t>ו</w:t>
      </w:r>
      <w:r w:rsidR="00C032A7">
        <w:rPr>
          <w:rFonts w:hint="cs"/>
          <w:rtl/>
        </w:rPr>
        <w:t xml:space="preserve">על היכולת </w:t>
      </w:r>
      <w:r w:rsidR="0002297D">
        <w:rPr>
          <w:rFonts w:hint="cs"/>
          <w:rtl/>
        </w:rPr>
        <w:t>לספק</w:t>
      </w:r>
      <w:r w:rsidR="00C032A7">
        <w:rPr>
          <w:rFonts w:hint="cs"/>
          <w:rtl/>
        </w:rPr>
        <w:t xml:space="preserve"> </w:t>
      </w:r>
      <w:r>
        <w:rPr>
          <w:rFonts w:hint="cs"/>
          <w:rtl/>
        </w:rPr>
        <w:t>תנאי עבודה בסיסיים</w:t>
      </w:r>
      <w:r w:rsidR="00C032A7">
        <w:rPr>
          <w:rFonts w:hint="cs"/>
          <w:rtl/>
        </w:rPr>
        <w:t xml:space="preserve"> לנהגים</w:t>
      </w:r>
      <w:r>
        <w:rPr>
          <w:rFonts w:hint="cs"/>
          <w:rtl/>
        </w:rPr>
        <w:t xml:space="preserve">. </w:t>
      </w:r>
    </w:p>
    <w:p w:rsidR="008176E7" w:rsidP="0079763E">
      <w:pPr>
        <w:pStyle w:val="a"/>
        <w:spacing w:line="269" w:lineRule="auto"/>
        <w:rPr>
          <w:rtl/>
        </w:rPr>
      </w:pPr>
    </w:p>
    <w:p w:rsidR="008176E7" w:rsidP="0079763E">
      <w:pPr>
        <w:spacing w:line="269" w:lineRule="auto"/>
        <w:rPr>
          <w:rtl/>
        </w:rPr>
      </w:pPr>
      <w:r>
        <w:rPr>
          <w:rFonts w:hint="cs"/>
          <w:rtl/>
        </w:rPr>
        <w:t xml:space="preserve">באוקטובר 2018 הכין צוות יועצים חיצוניים לבקשת צוות </w:t>
      </w:r>
      <w:r w:rsidR="00C032A7">
        <w:rPr>
          <w:rFonts w:hint="cs"/>
          <w:rtl/>
        </w:rPr>
        <w:t>האב</w:t>
      </w:r>
      <w:r>
        <w:rPr>
          <w:rFonts w:hint="cs"/>
          <w:rtl/>
        </w:rPr>
        <w:t xml:space="preserve"> דוח שנושאו "איתור שטחים לתשתיות </w:t>
      </w:r>
      <w:r>
        <w:rPr>
          <w:rFonts w:hint="cs"/>
          <w:rtl/>
        </w:rPr>
        <w:t>תח"צ</w:t>
      </w:r>
      <w:r>
        <w:rPr>
          <w:rFonts w:hint="cs"/>
          <w:rtl/>
        </w:rPr>
        <w:t xml:space="preserve"> במטרופולין ירושלים בחינת חלופות" (להלן - דוח לבחינת חלופות). בריש</w:t>
      </w:r>
      <w:r w:rsidR="00C0444A">
        <w:rPr>
          <w:rFonts w:hint="cs"/>
          <w:rtl/>
        </w:rPr>
        <w:t>ה</w:t>
      </w:r>
      <w:r>
        <w:rPr>
          <w:rFonts w:hint="cs"/>
          <w:rtl/>
        </w:rPr>
        <w:t xml:space="preserve"> של </w:t>
      </w:r>
      <w:r w:rsidR="001C35AB">
        <w:rPr>
          <w:rFonts w:hint="cs"/>
          <w:rtl/>
        </w:rPr>
        <w:t>ה</w:t>
      </w:r>
      <w:r>
        <w:rPr>
          <w:rFonts w:hint="cs"/>
          <w:rtl/>
        </w:rPr>
        <w:t>דוח לבחינת חלופות צוין</w:t>
      </w:r>
      <w:r w:rsidR="001B3474">
        <w:rPr>
          <w:rFonts w:hint="cs"/>
          <w:rtl/>
        </w:rPr>
        <w:t xml:space="preserve"> כ</w:t>
      </w:r>
      <w:r>
        <w:rPr>
          <w:rFonts w:hint="cs"/>
          <w:rtl/>
        </w:rPr>
        <w:t xml:space="preserve">י "העיר ירושלים סובלת ממצוקה גוברת והולכת עקב מחסור בשטחים אשר יוכלו לשמש לחניה תפעולית ולדיור של אוטובוסים בשירות התחבורה הציבורית. המחסור בשטחים נוצר בשל גידול מואץ בשירותי תחבורה הציבורית... על מנת לענות על מחסור זה יזם צוות </w:t>
      </w:r>
      <w:r w:rsidR="00C8435F">
        <w:rPr>
          <w:rFonts w:hint="cs"/>
          <w:rtl/>
        </w:rPr>
        <w:t xml:space="preserve">תכנית </w:t>
      </w:r>
      <w:r>
        <w:rPr>
          <w:rFonts w:hint="cs"/>
          <w:rtl/>
        </w:rPr>
        <w:t xml:space="preserve">אב לתחבורה פרויקט לאיתור שטחים ברחבי העיר ובסביבותיה אשר יוכלו להוות אתרים פוטנציאליים עבור חניוני לילה ומסופים תפעוליים לאוטובוסים". </w:t>
      </w:r>
    </w:p>
    <w:p w:rsidR="0025065D" w:rsidP="0079763E">
      <w:pPr>
        <w:spacing w:line="269" w:lineRule="auto"/>
        <w:rPr>
          <w:rStyle w:val="5"/>
          <w:rtl/>
        </w:rPr>
      </w:pPr>
    </w:p>
    <w:p w:rsidR="008176E7" w:rsidP="0079763E">
      <w:pPr>
        <w:spacing w:line="269" w:lineRule="auto"/>
        <w:rPr>
          <w:rtl/>
        </w:rPr>
      </w:pPr>
      <w:r w:rsidRPr="005658CE">
        <w:rPr>
          <w:rStyle w:val="5"/>
          <w:rFonts w:hint="eastAsia"/>
          <w:rtl/>
        </w:rPr>
        <w:t>חניו</w:t>
      </w:r>
      <w:r w:rsidR="00A81092">
        <w:rPr>
          <w:rStyle w:val="5"/>
          <w:rFonts w:hint="cs"/>
          <w:rtl/>
        </w:rPr>
        <w:t>ת</w:t>
      </w:r>
      <w:r w:rsidRPr="005658CE">
        <w:rPr>
          <w:rStyle w:val="5"/>
          <w:rtl/>
        </w:rPr>
        <w:t xml:space="preserve"> </w:t>
      </w:r>
      <w:r w:rsidRPr="005658CE">
        <w:rPr>
          <w:rStyle w:val="5"/>
          <w:rFonts w:hint="eastAsia"/>
          <w:rtl/>
        </w:rPr>
        <w:t>לילה</w:t>
      </w:r>
      <w:r>
        <w:rPr>
          <w:rFonts w:hint="cs"/>
          <w:rtl/>
        </w:rPr>
        <w:t xml:space="preserve"> </w:t>
      </w:r>
    </w:p>
    <w:p w:rsidR="00E0230C" w:rsidP="0079763E">
      <w:pPr>
        <w:pStyle w:val="a"/>
        <w:spacing w:line="269" w:lineRule="auto"/>
        <w:rPr>
          <w:rtl/>
        </w:rPr>
      </w:pPr>
    </w:p>
    <w:p w:rsidR="00051809" w:rsidP="0079763E">
      <w:pPr>
        <w:spacing w:line="269" w:lineRule="auto"/>
        <w:rPr>
          <w:rtl/>
        </w:rPr>
      </w:pPr>
      <w:r>
        <w:rPr>
          <w:rFonts w:hint="cs"/>
          <w:rtl/>
        </w:rPr>
        <w:t xml:space="preserve">בשנת 2017 פעלו בשירות </w:t>
      </w:r>
      <w:r>
        <w:rPr>
          <w:rFonts w:hint="cs"/>
          <w:rtl/>
        </w:rPr>
        <w:t>התח"צ</w:t>
      </w:r>
      <w:r>
        <w:rPr>
          <w:rFonts w:hint="cs"/>
          <w:rtl/>
        </w:rPr>
        <w:t xml:space="preserve"> בעיר כ-1,300 אוטובוסים. חניון לילה </w:t>
      </w:r>
      <w:r w:rsidR="00BB1EAB">
        <w:rPr>
          <w:rFonts w:hint="cs"/>
          <w:rtl/>
        </w:rPr>
        <w:t xml:space="preserve">משמש מקום </w:t>
      </w:r>
      <w:r>
        <w:rPr>
          <w:rFonts w:hint="cs"/>
          <w:rtl/>
        </w:rPr>
        <w:t xml:space="preserve">חניה </w:t>
      </w:r>
      <w:r w:rsidR="00BB1EAB">
        <w:rPr>
          <w:rFonts w:hint="cs"/>
          <w:rtl/>
        </w:rPr>
        <w:t xml:space="preserve">מוסדר לאוטובוסים, ומונע בכך חניה </w:t>
      </w:r>
      <w:r>
        <w:rPr>
          <w:rFonts w:hint="cs"/>
          <w:rtl/>
        </w:rPr>
        <w:t>לא מוסדרת ברחבי העיר אשר מפריעה להתנהלות התקינה של התחבורה</w:t>
      </w:r>
      <w:r w:rsidR="0002297D">
        <w:rPr>
          <w:rFonts w:hint="cs"/>
          <w:rtl/>
        </w:rPr>
        <w:t>. החניונים גם מייעלים</w:t>
      </w:r>
      <w:r>
        <w:rPr>
          <w:rFonts w:hint="cs"/>
          <w:rtl/>
        </w:rPr>
        <w:t xml:space="preserve"> את עבודת המפעיל. להלן בלוח 7 מוצגים נתונים על חניוני הלילה שהיו בירושלים במועד הכנת הדוח לבחינת חלופות ונתונים על מספר החניות הנדרשות והמתוכננות עוד לפני הגדלת שירותי </w:t>
      </w:r>
      <w:r>
        <w:rPr>
          <w:rFonts w:hint="cs"/>
          <w:rtl/>
        </w:rPr>
        <w:t>התח"צ</w:t>
      </w:r>
      <w:r>
        <w:rPr>
          <w:rFonts w:hint="cs"/>
          <w:rtl/>
        </w:rPr>
        <w:t xml:space="preserve"> בעיר.</w:t>
      </w:r>
    </w:p>
    <w:p w:rsidR="008176E7" w:rsidP="0079763E">
      <w:pPr>
        <w:pStyle w:val="a"/>
        <w:keepNext/>
        <w:widowControl w:val="0"/>
        <w:spacing w:line="269" w:lineRule="auto"/>
        <w:rPr>
          <w:rtl/>
        </w:rPr>
      </w:pPr>
    </w:p>
    <w:p w:rsidR="008176E7" w:rsidRPr="00BF7C90" w:rsidP="008663FA">
      <w:pPr>
        <w:keepNext/>
        <w:widowControl w:val="0"/>
        <w:spacing w:after="120" w:line="269" w:lineRule="auto"/>
        <w:jc w:val="center"/>
        <w:rPr>
          <w:b/>
          <w:bCs/>
          <w:rtl/>
        </w:rPr>
      </w:pPr>
      <w:r>
        <w:rPr>
          <w:rFonts w:hint="cs"/>
          <w:b/>
          <w:bCs/>
          <w:rtl/>
        </w:rPr>
        <w:t>לוח</w:t>
      </w:r>
      <w:r w:rsidRPr="00BF7C90">
        <w:rPr>
          <w:rFonts w:hint="cs"/>
          <w:b/>
          <w:bCs/>
          <w:rtl/>
        </w:rPr>
        <w:t xml:space="preserve"> </w:t>
      </w:r>
      <w:r w:rsidR="00C56E0B">
        <w:rPr>
          <w:rFonts w:hint="cs"/>
          <w:b/>
          <w:bCs/>
          <w:rtl/>
        </w:rPr>
        <w:t>7</w:t>
      </w:r>
      <w:r w:rsidR="00165456">
        <w:rPr>
          <w:rFonts w:hint="cs"/>
          <w:b/>
          <w:bCs/>
          <w:rtl/>
        </w:rPr>
        <w:t>:</w:t>
      </w:r>
      <w:r w:rsidRPr="00BF7C90">
        <w:rPr>
          <w:rFonts w:hint="cs"/>
          <w:b/>
          <w:bCs/>
          <w:rtl/>
        </w:rPr>
        <w:t xml:space="preserve"> </w:t>
      </w:r>
      <w:r>
        <w:rPr>
          <w:rFonts w:hint="cs"/>
          <w:b/>
          <w:bCs/>
          <w:rtl/>
        </w:rPr>
        <w:t>חניות לילה</w:t>
      </w:r>
      <w:r w:rsidRPr="00BF7C90">
        <w:rPr>
          <w:rFonts w:hint="cs"/>
          <w:b/>
          <w:bCs/>
          <w:rtl/>
        </w:rPr>
        <w:t xml:space="preserve"> בעיר ירושלים</w:t>
      </w:r>
      <w:r w:rsidR="00BE62F2">
        <w:rPr>
          <w:rFonts w:hint="cs"/>
          <w:b/>
          <w:bCs/>
          <w:rtl/>
        </w:rPr>
        <w:t xml:space="preserve"> - </w:t>
      </w:r>
      <w:r w:rsidR="001116B5">
        <w:rPr>
          <w:rFonts w:hint="cs"/>
          <w:b/>
          <w:bCs/>
          <w:rtl/>
        </w:rPr>
        <w:t>ה</w:t>
      </w:r>
      <w:r w:rsidR="00BE62F2">
        <w:rPr>
          <w:rFonts w:hint="cs"/>
          <w:b/>
          <w:bCs/>
          <w:rtl/>
        </w:rPr>
        <w:t xml:space="preserve">מצב </w:t>
      </w:r>
      <w:r w:rsidR="001116B5">
        <w:rPr>
          <w:rFonts w:hint="cs"/>
          <w:b/>
          <w:bCs/>
          <w:rtl/>
        </w:rPr>
        <w:t>ה</w:t>
      </w:r>
      <w:r w:rsidR="00BE62F2">
        <w:rPr>
          <w:rFonts w:hint="cs"/>
          <w:b/>
          <w:bCs/>
          <w:rtl/>
        </w:rPr>
        <w:t>קיים</w:t>
      </w:r>
    </w:p>
    <w:tbl>
      <w:tblPr>
        <w:tblStyle w:val="TableGrid"/>
        <w:bidiVisual/>
        <w:tblW w:w="7597" w:type="dxa"/>
        <w:jc w:val="center"/>
        <w:tblLook w:val="04A0"/>
      </w:tblPr>
      <w:tblGrid>
        <w:gridCol w:w="2806"/>
        <w:gridCol w:w="1559"/>
        <w:gridCol w:w="3232"/>
      </w:tblGrid>
      <w:tr w:rsidTr="008663FA">
        <w:tblPrEx>
          <w:tblW w:w="7597" w:type="dxa"/>
          <w:jc w:val="center"/>
          <w:tblLook w:val="04A0"/>
        </w:tblPrEx>
        <w:trPr>
          <w:jc w:val="center"/>
        </w:trPr>
        <w:tc>
          <w:tcPr>
            <w:tcW w:w="2806" w:type="dxa"/>
          </w:tcPr>
          <w:p w:rsidR="008176E7" w:rsidRPr="00206585" w:rsidP="008663FA">
            <w:pPr>
              <w:keepNext/>
              <w:widowControl w:val="0"/>
              <w:spacing w:before="80" w:after="80" w:line="240" w:lineRule="exact"/>
              <w:jc w:val="left"/>
              <w:rPr>
                <w:b/>
                <w:bCs/>
                <w:sz w:val="22"/>
                <w:szCs w:val="22"/>
                <w:rtl/>
              </w:rPr>
            </w:pPr>
            <w:r w:rsidRPr="00206585">
              <w:rPr>
                <w:rFonts w:hint="eastAsia"/>
                <w:b/>
                <w:bCs/>
                <w:sz w:val="22"/>
                <w:szCs w:val="22"/>
                <w:rtl/>
              </w:rPr>
              <w:t>סך</w:t>
            </w:r>
            <w:r w:rsidRPr="00206585">
              <w:rPr>
                <w:b/>
                <w:bCs/>
                <w:sz w:val="22"/>
                <w:szCs w:val="22"/>
                <w:rtl/>
              </w:rPr>
              <w:t xml:space="preserve"> חניות </w:t>
            </w:r>
            <w:r w:rsidRPr="00206585" w:rsidR="00462B69">
              <w:rPr>
                <w:rFonts w:hint="cs"/>
                <w:b/>
                <w:bCs/>
                <w:sz w:val="22"/>
                <w:szCs w:val="22"/>
                <w:rtl/>
              </w:rPr>
              <w:t>ה</w:t>
            </w:r>
            <w:r w:rsidRPr="00206585">
              <w:rPr>
                <w:rFonts w:hint="cs"/>
                <w:b/>
                <w:bCs/>
                <w:sz w:val="22"/>
                <w:szCs w:val="22"/>
                <w:rtl/>
              </w:rPr>
              <w:t>לילה</w:t>
            </w:r>
          </w:p>
        </w:tc>
        <w:tc>
          <w:tcPr>
            <w:tcW w:w="1559" w:type="dxa"/>
          </w:tcPr>
          <w:p w:rsidR="008176E7" w:rsidRPr="00206585" w:rsidP="008663FA">
            <w:pPr>
              <w:keepNext/>
              <w:widowControl w:val="0"/>
              <w:spacing w:before="80" w:after="80" w:line="240" w:lineRule="exact"/>
              <w:jc w:val="left"/>
              <w:rPr>
                <w:b/>
                <w:bCs/>
                <w:sz w:val="22"/>
                <w:szCs w:val="22"/>
                <w:rtl/>
              </w:rPr>
            </w:pPr>
            <w:r w:rsidRPr="00206585">
              <w:rPr>
                <w:rFonts w:hint="cs"/>
                <w:b/>
                <w:bCs/>
                <w:sz w:val="22"/>
                <w:szCs w:val="22"/>
                <w:rtl/>
              </w:rPr>
              <w:t xml:space="preserve">מספר </w:t>
            </w:r>
            <w:r w:rsidRPr="00206585" w:rsidR="00C56E0B">
              <w:rPr>
                <w:rFonts w:hint="cs"/>
                <w:b/>
                <w:bCs/>
                <w:sz w:val="22"/>
                <w:szCs w:val="22"/>
                <w:rtl/>
              </w:rPr>
              <w:t>ה</w:t>
            </w:r>
            <w:r w:rsidRPr="00206585">
              <w:rPr>
                <w:rFonts w:hint="cs"/>
                <w:b/>
                <w:bCs/>
                <w:sz w:val="22"/>
                <w:szCs w:val="22"/>
                <w:rtl/>
              </w:rPr>
              <w:t>חניות</w:t>
            </w:r>
          </w:p>
        </w:tc>
        <w:tc>
          <w:tcPr>
            <w:tcW w:w="3232" w:type="dxa"/>
          </w:tcPr>
          <w:p w:rsidR="008176E7" w:rsidRPr="00206585" w:rsidP="008663FA">
            <w:pPr>
              <w:keepNext/>
              <w:widowControl w:val="0"/>
              <w:spacing w:before="80" w:after="80" w:line="240" w:lineRule="exact"/>
              <w:jc w:val="left"/>
              <w:rPr>
                <w:b/>
                <w:bCs/>
                <w:sz w:val="22"/>
                <w:szCs w:val="22"/>
                <w:rtl/>
              </w:rPr>
            </w:pPr>
            <w:r w:rsidRPr="00206585">
              <w:rPr>
                <w:rFonts w:hint="cs"/>
                <w:b/>
                <w:bCs/>
                <w:sz w:val="22"/>
                <w:szCs w:val="22"/>
                <w:rtl/>
              </w:rPr>
              <w:t>הערות</w:t>
            </w:r>
          </w:p>
        </w:tc>
      </w:tr>
      <w:tr w:rsidTr="008663FA">
        <w:tblPrEx>
          <w:tblW w:w="7597" w:type="dxa"/>
          <w:jc w:val="center"/>
          <w:tblLook w:val="04A0"/>
        </w:tblPrEx>
        <w:trPr>
          <w:jc w:val="center"/>
        </w:trPr>
        <w:tc>
          <w:tcPr>
            <w:tcW w:w="2806" w:type="dxa"/>
          </w:tcPr>
          <w:p w:rsidR="008176E7" w:rsidRPr="00206585" w:rsidP="008663FA">
            <w:pPr>
              <w:keepNext/>
              <w:widowControl w:val="0"/>
              <w:spacing w:before="80" w:after="80" w:line="240" w:lineRule="exact"/>
              <w:jc w:val="left"/>
              <w:rPr>
                <w:sz w:val="22"/>
                <w:szCs w:val="22"/>
                <w:rtl/>
              </w:rPr>
            </w:pPr>
            <w:r w:rsidRPr="00206585">
              <w:rPr>
                <w:rFonts w:hint="cs"/>
                <w:sz w:val="22"/>
                <w:szCs w:val="22"/>
                <w:rtl/>
              </w:rPr>
              <w:t>קיימות</w:t>
            </w:r>
          </w:p>
        </w:tc>
        <w:tc>
          <w:tcPr>
            <w:tcW w:w="1559" w:type="dxa"/>
          </w:tcPr>
          <w:p w:rsidR="008176E7" w:rsidRPr="00206585" w:rsidP="008663FA">
            <w:pPr>
              <w:keepNext/>
              <w:widowControl w:val="0"/>
              <w:spacing w:before="80" w:after="80" w:line="240" w:lineRule="exact"/>
              <w:jc w:val="left"/>
              <w:rPr>
                <w:sz w:val="22"/>
                <w:szCs w:val="22"/>
                <w:rtl/>
              </w:rPr>
            </w:pPr>
            <w:r w:rsidRPr="00206585">
              <w:rPr>
                <w:rFonts w:hint="cs"/>
                <w:sz w:val="22"/>
                <w:szCs w:val="22"/>
                <w:rtl/>
              </w:rPr>
              <w:t>1,130</w:t>
            </w:r>
          </w:p>
        </w:tc>
        <w:tc>
          <w:tcPr>
            <w:tcW w:w="3232" w:type="dxa"/>
          </w:tcPr>
          <w:p w:rsidR="008176E7" w:rsidRPr="00206585" w:rsidP="008663FA">
            <w:pPr>
              <w:keepNext/>
              <w:widowControl w:val="0"/>
              <w:spacing w:before="80" w:after="80" w:line="240" w:lineRule="exact"/>
              <w:jc w:val="left"/>
              <w:rPr>
                <w:sz w:val="22"/>
                <w:szCs w:val="22"/>
                <w:rtl/>
              </w:rPr>
            </w:pPr>
            <w:r w:rsidRPr="00206585">
              <w:rPr>
                <w:rFonts w:hint="cs"/>
                <w:sz w:val="22"/>
                <w:szCs w:val="22"/>
                <w:rtl/>
              </w:rPr>
              <w:t>נכון לשנת 2017</w:t>
            </w:r>
          </w:p>
        </w:tc>
      </w:tr>
      <w:tr w:rsidTr="008663FA">
        <w:tblPrEx>
          <w:tblW w:w="7597" w:type="dxa"/>
          <w:jc w:val="center"/>
          <w:tblLook w:val="04A0"/>
        </w:tblPrEx>
        <w:trPr>
          <w:jc w:val="center"/>
        </w:trPr>
        <w:tc>
          <w:tcPr>
            <w:tcW w:w="2806" w:type="dxa"/>
          </w:tcPr>
          <w:p w:rsidR="008176E7" w:rsidRPr="00206585" w:rsidP="008663FA">
            <w:pPr>
              <w:keepNext/>
              <w:widowControl w:val="0"/>
              <w:spacing w:before="80" w:after="80" w:line="240" w:lineRule="exact"/>
              <w:jc w:val="left"/>
              <w:rPr>
                <w:sz w:val="22"/>
                <w:szCs w:val="22"/>
                <w:rtl/>
              </w:rPr>
            </w:pPr>
            <w:r w:rsidRPr="00206585">
              <w:rPr>
                <w:rFonts w:hint="cs"/>
                <w:sz w:val="22"/>
                <w:szCs w:val="22"/>
                <w:rtl/>
              </w:rPr>
              <w:t>מתוכננות לפינוי</w:t>
            </w:r>
          </w:p>
        </w:tc>
        <w:tc>
          <w:tcPr>
            <w:tcW w:w="1559" w:type="dxa"/>
          </w:tcPr>
          <w:p w:rsidR="008176E7" w:rsidRPr="00206585" w:rsidP="008663FA">
            <w:pPr>
              <w:keepNext/>
              <w:widowControl w:val="0"/>
              <w:spacing w:before="80" w:after="80" w:line="240" w:lineRule="exact"/>
              <w:jc w:val="left"/>
              <w:rPr>
                <w:sz w:val="22"/>
                <w:szCs w:val="22"/>
                <w:rtl/>
              </w:rPr>
            </w:pPr>
            <w:r w:rsidRPr="00206585">
              <w:rPr>
                <w:rFonts w:hint="cs"/>
                <w:sz w:val="22"/>
                <w:szCs w:val="22"/>
                <w:rtl/>
              </w:rPr>
              <w:t>(705)</w:t>
            </w:r>
          </w:p>
        </w:tc>
        <w:tc>
          <w:tcPr>
            <w:tcW w:w="3232" w:type="dxa"/>
          </w:tcPr>
          <w:p w:rsidR="008176E7" w:rsidRPr="00206585" w:rsidP="008663FA">
            <w:pPr>
              <w:keepNext/>
              <w:widowControl w:val="0"/>
              <w:spacing w:before="80" w:after="80" w:line="240" w:lineRule="exact"/>
              <w:jc w:val="left"/>
              <w:rPr>
                <w:sz w:val="22"/>
                <w:szCs w:val="22"/>
                <w:rtl/>
              </w:rPr>
            </w:pPr>
            <w:r w:rsidRPr="00206585">
              <w:rPr>
                <w:rFonts w:hint="cs"/>
                <w:sz w:val="22"/>
                <w:szCs w:val="22"/>
                <w:rtl/>
              </w:rPr>
              <w:t>כולל פינוי 30 חניות בתחנה מרכזית בירושלים</w:t>
            </w:r>
          </w:p>
        </w:tc>
      </w:tr>
      <w:tr w:rsidTr="008663FA">
        <w:tblPrEx>
          <w:tblW w:w="7597" w:type="dxa"/>
          <w:jc w:val="center"/>
          <w:tblLook w:val="04A0"/>
        </w:tblPrEx>
        <w:trPr>
          <w:jc w:val="center"/>
        </w:trPr>
        <w:tc>
          <w:tcPr>
            <w:tcW w:w="2806" w:type="dxa"/>
          </w:tcPr>
          <w:p w:rsidR="008176E7" w:rsidRPr="00206585" w:rsidP="008663FA">
            <w:pPr>
              <w:keepNext/>
              <w:widowControl w:val="0"/>
              <w:spacing w:before="80" w:after="80" w:line="240" w:lineRule="exact"/>
              <w:jc w:val="left"/>
              <w:rPr>
                <w:sz w:val="22"/>
                <w:szCs w:val="22"/>
                <w:rtl/>
              </w:rPr>
            </w:pPr>
            <w:r w:rsidRPr="00206585">
              <w:rPr>
                <w:rFonts w:hint="cs"/>
                <w:sz w:val="22"/>
                <w:szCs w:val="22"/>
                <w:rtl/>
              </w:rPr>
              <w:t>מתוכננות להקמה</w:t>
            </w:r>
          </w:p>
        </w:tc>
        <w:tc>
          <w:tcPr>
            <w:tcW w:w="1559" w:type="dxa"/>
          </w:tcPr>
          <w:p w:rsidR="008176E7" w:rsidRPr="00206585" w:rsidP="008663FA">
            <w:pPr>
              <w:keepNext/>
              <w:widowControl w:val="0"/>
              <w:spacing w:before="80" w:after="80" w:line="240" w:lineRule="exact"/>
              <w:jc w:val="left"/>
              <w:rPr>
                <w:sz w:val="22"/>
                <w:szCs w:val="22"/>
                <w:rtl/>
              </w:rPr>
            </w:pPr>
            <w:r w:rsidRPr="00206585">
              <w:rPr>
                <w:rFonts w:hint="cs"/>
                <w:sz w:val="22"/>
                <w:szCs w:val="22"/>
                <w:rtl/>
              </w:rPr>
              <w:t>320</w:t>
            </w:r>
          </w:p>
        </w:tc>
        <w:tc>
          <w:tcPr>
            <w:tcW w:w="3232" w:type="dxa"/>
          </w:tcPr>
          <w:p w:rsidR="008176E7" w:rsidRPr="00206585" w:rsidP="008663FA">
            <w:pPr>
              <w:keepNext/>
              <w:widowControl w:val="0"/>
              <w:spacing w:before="80" w:after="80" w:line="240" w:lineRule="exact"/>
              <w:jc w:val="left"/>
              <w:rPr>
                <w:sz w:val="22"/>
                <w:szCs w:val="22"/>
                <w:rtl/>
              </w:rPr>
            </w:pPr>
          </w:p>
        </w:tc>
      </w:tr>
      <w:tr w:rsidTr="008663FA">
        <w:tblPrEx>
          <w:tblW w:w="7597" w:type="dxa"/>
          <w:jc w:val="center"/>
          <w:tblLook w:val="04A0"/>
        </w:tblPrEx>
        <w:trPr>
          <w:jc w:val="center"/>
        </w:trPr>
        <w:tc>
          <w:tcPr>
            <w:tcW w:w="2806" w:type="dxa"/>
          </w:tcPr>
          <w:p w:rsidR="008176E7" w:rsidRPr="00206585" w:rsidP="008663FA">
            <w:pPr>
              <w:keepNext/>
              <w:widowControl w:val="0"/>
              <w:spacing w:before="80" w:after="80" w:line="240" w:lineRule="exact"/>
              <w:jc w:val="left"/>
              <w:rPr>
                <w:b/>
                <w:bCs/>
                <w:sz w:val="22"/>
                <w:szCs w:val="22"/>
                <w:rtl/>
              </w:rPr>
            </w:pPr>
            <w:r w:rsidRPr="00206585">
              <w:rPr>
                <w:rFonts w:hint="cs"/>
                <w:b/>
                <w:bCs/>
                <w:sz w:val="22"/>
                <w:szCs w:val="22"/>
                <w:rtl/>
              </w:rPr>
              <w:t xml:space="preserve">סך חניות טרם הרחבת השירות </w:t>
            </w:r>
          </w:p>
        </w:tc>
        <w:tc>
          <w:tcPr>
            <w:tcW w:w="1559" w:type="dxa"/>
          </w:tcPr>
          <w:p w:rsidR="008176E7" w:rsidRPr="00206585" w:rsidP="008663FA">
            <w:pPr>
              <w:keepNext/>
              <w:widowControl w:val="0"/>
              <w:spacing w:before="80" w:after="80" w:line="240" w:lineRule="exact"/>
              <w:jc w:val="left"/>
              <w:rPr>
                <w:b/>
                <w:bCs/>
                <w:sz w:val="22"/>
                <w:szCs w:val="22"/>
                <w:rtl/>
              </w:rPr>
            </w:pPr>
            <w:r w:rsidRPr="00206585">
              <w:rPr>
                <w:rFonts w:hint="cs"/>
                <w:b/>
                <w:bCs/>
                <w:sz w:val="22"/>
                <w:szCs w:val="22"/>
                <w:rtl/>
              </w:rPr>
              <w:t>745</w:t>
            </w:r>
          </w:p>
        </w:tc>
        <w:tc>
          <w:tcPr>
            <w:tcW w:w="3232" w:type="dxa"/>
          </w:tcPr>
          <w:p w:rsidR="008176E7" w:rsidRPr="00206585" w:rsidP="008663FA">
            <w:pPr>
              <w:keepNext/>
              <w:widowControl w:val="0"/>
              <w:spacing w:before="80" w:after="80" w:line="240" w:lineRule="exact"/>
              <w:jc w:val="left"/>
              <w:rPr>
                <w:sz w:val="22"/>
                <w:szCs w:val="22"/>
                <w:rtl/>
              </w:rPr>
            </w:pPr>
          </w:p>
        </w:tc>
      </w:tr>
    </w:tbl>
    <w:p w:rsidR="004E0553" w:rsidRPr="0079763E" w:rsidP="008663FA">
      <w:pPr>
        <w:spacing w:before="120"/>
        <w:rPr>
          <w:sz w:val="22"/>
          <w:szCs w:val="22"/>
          <w:rtl/>
        </w:rPr>
      </w:pPr>
      <w:r w:rsidRPr="0079763E">
        <w:rPr>
          <w:rFonts w:hint="cs"/>
          <w:sz w:val="22"/>
          <w:szCs w:val="22"/>
          <w:rtl/>
        </w:rPr>
        <w:t>ה</w:t>
      </w:r>
      <w:r w:rsidRPr="0079763E" w:rsidR="00EA5D40">
        <w:rPr>
          <w:rFonts w:hint="cs"/>
          <w:sz w:val="22"/>
          <w:szCs w:val="22"/>
          <w:rtl/>
        </w:rPr>
        <w:t>מקור: דוח לבחינת חלופות.</w:t>
      </w:r>
    </w:p>
    <w:p w:rsidR="00206585" w:rsidP="0079763E">
      <w:pPr>
        <w:spacing w:line="269" w:lineRule="auto"/>
        <w:rPr>
          <w:rtl/>
        </w:rPr>
      </w:pPr>
    </w:p>
    <w:p w:rsidR="00915276" w:rsidP="0079763E">
      <w:pPr>
        <w:spacing w:line="269" w:lineRule="auto"/>
        <w:rPr>
          <w:rtl/>
        </w:rPr>
      </w:pPr>
      <w:r>
        <w:rPr>
          <w:rFonts w:hint="cs"/>
          <w:rtl/>
        </w:rPr>
        <w:t xml:space="preserve">על פי הדוח לבחינת חלופות, בעיר ירושלים </w:t>
      </w:r>
      <w:r w:rsidR="00BB1EAB">
        <w:rPr>
          <w:rFonts w:hint="cs"/>
          <w:rtl/>
        </w:rPr>
        <w:t>ה</w:t>
      </w:r>
      <w:r w:rsidR="0002297D">
        <w:rPr>
          <w:rFonts w:hint="cs"/>
          <w:rtl/>
        </w:rPr>
        <w:t xml:space="preserve">יו ב-2017 </w:t>
      </w:r>
      <w:r>
        <w:rPr>
          <w:rFonts w:hint="cs"/>
          <w:rtl/>
        </w:rPr>
        <w:t>כ-1,130 מקומות חניה לאוטובוסים בחניוני לילה</w:t>
      </w:r>
      <w:r w:rsidR="0002297D">
        <w:rPr>
          <w:rFonts w:hint="cs"/>
          <w:rtl/>
        </w:rPr>
        <w:t xml:space="preserve"> לעומת 1,300 אוטובוסים אשר שירתו את העיר באותה העת</w:t>
      </w:r>
      <w:r>
        <w:rPr>
          <w:rFonts w:hint="cs"/>
          <w:rtl/>
        </w:rPr>
        <w:t xml:space="preserve">. כלומר, </w:t>
      </w:r>
      <w:r w:rsidR="0002297D">
        <w:rPr>
          <w:rFonts w:hint="cs"/>
          <w:rtl/>
        </w:rPr>
        <w:t xml:space="preserve">כבר אז חסרו </w:t>
      </w:r>
      <w:r>
        <w:rPr>
          <w:rFonts w:hint="cs"/>
          <w:rtl/>
        </w:rPr>
        <w:t xml:space="preserve">באופן </w:t>
      </w:r>
      <w:r>
        <w:rPr>
          <w:rFonts w:hint="cs"/>
          <w:rtl/>
        </w:rPr>
        <w:t>מי</w:t>
      </w:r>
      <w:r w:rsidR="0002297D">
        <w:rPr>
          <w:rFonts w:hint="cs"/>
          <w:rtl/>
        </w:rPr>
        <w:t>י</w:t>
      </w:r>
      <w:r>
        <w:rPr>
          <w:rFonts w:hint="cs"/>
          <w:rtl/>
        </w:rPr>
        <w:t>די</w:t>
      </w:r>
      <w:r>
        <w:rPr>
          <w:rFonts w:hint="cs"/>
          <w:rtl/>
        </w:rPr>
        <w:t xml:space="preserve"> כ-170 מקומות לחניית לילה לאוטובוסים, וזאת עוד לפני ההרחבה ו</w:t>
      </w:r>
      <w:r w:rsidR="00672BA4">
        <w:rPr>
          <w:rFonts w:hint="cs"/>
          <w:rtl/>
        </w:rPr>
        <w:t>ה</w:t>
      </w:r>
      <w:r>
        <w:rPr>
          <w:rFonts w:hint="cs"/>
          <w:rtl/>
        </w:rPr>
        <w:t xml:space="preserve">ארגון מחדש של קווי השירות העירוני בעיר. ואכן, בדוח לבחינת חלופות צוין כי "עיקר המחסור בתשתיות תחבורה ציבוריות בירושלים הינו בשטחים לחניוני לילה ויש צורך באיתור שטחים </w:t>
      </w:r>
      <w:r>
        <w:rPr>
          <w:rFonts w:hint="cs"/>
          <w:rtl/>
        </w:rPr>
        <w:t>מיידי</w:t>
      </w:r>
      <w:r>
        <w:rPr>
          <w:rFonts w:hint="cs"/>
          <w:rtl/>
        </w:rPr>
        <w:t xml:space="preserve"> על מנת למצוא פתרונות שיאפשרו את הגידול הצפוי ברמת השירות בתחבורה הציבורית".</w:t>
      </w:r>
    </w:p>
    <w:p w:rsidR="00206585" w:rsidP="0079763E">
      <w:pPr>
        <w:spacing w:line="269" w:lineRule="auto"/>
        <w:rPr>
          <w:rtl/>
        </w:rPr>
      </w:pPr>
    </w:p>
    <w:p w:rsidR="006400FC" w:rsidP="006400FC">
      <w:pPr>
        <w:spacing w:line="269" w:lineRule="auto"/>
        <w:rPr>
          <w:rtl/>
        </w:rPr>
      </w:pPr>
      <w:r>
        <w:rPr>
          <w:rFonts w:hint="cs"/>
          <w:rtl/>
        </w:rPr>
        <w:t xml:space="preserve">נוסף על כך, בדוח לבחינת חלופות נקבע כי "במהלך השנים הקרובות יהיה צורך לפנות כ-675 מתוך 1,130 מקומות חניית לילה לאוטובוסים בירושלים (כ-60%), כך שנדרש לקדם איתור שטחים עבור חניונים חלופיים". מהדוח עולה כי </w:t>
      </w:r>
      <w:r w:rsidRPr="00D234B3">
        <w:rPr>
          <w:rFonts w:hint="cs"/>
          <w:rtl/>
        </w:rPr>
        <w:t xml:space="preserve">מתוכנן פינוי של 30 מקומות </w:t>
      </w:r>
      <w:r>
        <w:rPr>
          <w:rFonts w:hint="cs"/>
          <w:rtl/>
        </w:rPr>
        <w:t>ל</w:t>
      </w:r>
      <w:r w:rsidRPr="00D234B3">
        <w:rPr>
          <w:rFonts w:hint="cs"/>
          <w:rtl/>
        </w:rPr>
        <w:t>חניית לילה בתחנה המרכזית בירושלים</w:t>
      </w:r>
      <w:r>
        <w:rPr>
          <w:rFonts w:hint="cs"/>
          <w:rtl/>
        </w:rPr>
        <w:t xml:space="preserve">, וכי </w:t>
      </w:r>
      <w:r w:rsidRPr="00D234B3">
        <w:rPr>
          <w:rFonts w:hint="cs"/>
          <w:rtl/>
        </w:rPr>
        <w:t xml:space="preserve">עומדים להתווסף כ-320 מקומות חניית לילה </w:t>
      </w:r>
      <w:r>
        <w:rPr>
          <w:rFonts w:hint="cs"/>
          <w:rtl/>
        </w:rPr>
        <w:t xml:space="preserve">חדשים </w:t>
      </w:r>
      <w:r w:rsidRPr="00D234B3">
        <w:rPr>
          <w:rFonts w:hint="cs"/>
          <w:rtl/>
        </w:rPr>
        <w:t>(קבועים וזמניים).</w:t>
      </w:r>
      <w:r>
        <w:rPr>
          <w:rFonts w:hint="cs"/>
          <w:rtl/>
        </w:rPr>
        <w:t xml:space="preserve"> עוד נכתב בדוח כי "שירות התחבורה הציבורית בירושלים צפוי לגדול משמעותית, כך שנדרש למצוא פתרונות לחניית לילה לא רק לצי האוטובוסים במצב קיים אלא גם זה העתידי". על פי הדוח לבחינת חלופות, סך מקומות חניית הלילה שיידרשו בשנת 2030 נאמד בכ-2,100 מקומות, ומכאן שהמחסור בהם יגדל בצורה </w:t>
      </w:r>
      <w:r w:rsidR="00672BA4">
        <w:rPr>
          <w:rFonts w:hint="cs"/>
          <w:rtl/>
        </w:rPr>
        <w:t>ניכרת</w:t>
      </w:r>
      <w:r>
        <w:rPr>
          <w:rFonts w:hint="cs"/>
          <w:rtl/>
        </w:rPr>
        <w:t>. בלוח 8 מובאים פרטים על מספר החניות הכולל בחניוני לילה טרם הרחבת השירות והתוספת הנדרשת בשנת 2030, לאחר ההרחבה הצפויה.</w:t>
      </w:r>
    </w:p>
    <w:p w:rsidR="006400FC" w:rsidP="006400FC">
      <w:pPr>
        <w:spacing w:line="269" w:lineRule="auto"/>
        <w:rPr>
          <w:rtl/>
        </w:rPr>
      </w:pPr>
      <w:bookmarkStart w:id="1" w:name="_GoBack"/>
      <w:bookmarkEnd w:id="1"/>
    </w:p>
    <w:p w:rsidR="00206585" w:rsidP="0079763E">
      <w:pPr>
        <w:spacing w:line="269" w:lineRule="auto"/>
        <w:jc w:val="center"/>
        <w:rPr>
          <w:b/>
          <w:bCs/>
          <w:rtl/>
        </w:rPr>
      </w:pPr>
    </w:p>
    <w:p w:rsidR="003D02DE" w:rsidRPr="00CE432C" w:rsidP="008663FA">
      <w:pPr>
        <w:spacing w:after="120" w:line="269" w:lineRule="auto"/>
        <w:jc w:val="center"/>
        <w:rPr>
          <w:b/>
          <w:bCs/>
          <w:rtl/>
        </w:rPr>
      </w:pPr>
      <w:r>
        <w:rPr>
          <w:rFonts w:hint="cs"/>
          <w:b/>
          <w:bCs/>
          <w:rtl/>
        </w:rPr>
        <w:t>לוח</w:t>
      </w:r>
      <w:r w:rsidRPr="00CE432C">
        <w:rPr>
          <w:b/>
          <w:bCs/>
          <w:rtl/>
        </w:rPr>
        <w:t xml:space="preserve"> </w:t>
      </w:r>
      <w:r w:rsidR="002B2253">
        <w:rPr>
          <w:rFonts w:hint="cs"/>
          <w:b/>
          <w:bCs/>
          <w:rtl/>
        </w:rPr>
        <w:t>8</w:t>
      </w:r>
      <w:r w:rsidR="001A1368">
        <w:rPr>
          <w:rFonts w:hint="cs"/>
          <w:b/>
          <w:bCs/>
          <w:rtl/>
        </w:rPr>
        <w:t>:</w:t>
      </w:r>
      <w:r w:rsidR="00BE62F2">
        <w:rPr>
          <w:rFonts w:hint="cs"/>
          <w:b/>
          <w:bCs/>
          <w:rtl/>
        </w:rPr>
        <w:t xml:space="preserve"> </w:t>
      </w:r>
      <w:r w:rsidRPr="00CE432C">
        <w:rPr>
          <w:rFonts w:hint="eastAsia"/>
          <w:b/>
          <w:bCs/>
          <w:rtl/>
        </w:rPr>
        <w:t>חניות</w:t>
      </w:r>
      <w:r w:rsidRPr="00CE432C">
        <w:rPr>
          <w:b/>
          <w:bCs/>
          <w:rtl/>
        </w:rPr>
        <w:t xml:space="preserve"> </w:t>
      </w:r>
      <w:r w:rsidR="00A84B87">
        <w:rPr>
          <w:rFonts w:hint="cs"/>
          <w:b/>
          <w:bCs/>
          <w:rtl/>
        </w:rPr>
        <w:t xml:space="preserve">לילה </w:t>
      </w:r>
      <w:r w:rsidR="0042586C">
        <w:rPr>
          <w:b/>
          <w:bCs/>
          <w:rtl/>
        </w:rPr>
        <w:t>-</w:t>
      </w:r>
      <w:r w:rsidR="00A84B87">
        <w:rPr>
          <w:rFonts w:hint="cs"/>
          <w:b/>
          <w:bCs/>
          <w:rtl/>
        </w:rPr>
        <w:t xml:space="preserve"> צפי לשנת 2030 על פי </w:t>
      </w:r>
      <w:r w:rsidR="00BE62F2">
        <w:rPr>
          <w:rFonts w:hint="cs"/>
          <w:b/>
          <w:bCs/>
          <w:rtl/>
        </w:rPr>
        <w:t xml:space="preserve">המצב </w:t>
      </w:r>
      <w:r w:rsidR="00A84B87">
        <w:rPr>
          <w:rFonts w:hint="cs"/>
          <w:b/>
          <w:bCs/>
          <w:rtl/>
        </w:rPr>
        <w:t>הקיים</w:t>
      </w:r>
      <w:r w:rsidRPr="00CE432C" w:rsidR="0004727B">
        <w:rPr>
          <w:b/>
          <w:bCs/>
          <w:rtl/>
        </w:rPr>
        <w:t xml:space="preserve"> </w:t>
      </w:r>
    </w:p>
    <w:tbl>
      <w:tblPr>
        <w:tblStyle w:val="TableGrid"/>
        <w:bidiVisual/>
        <w:tblW w:w="0" w:type="auto"/>
        <w:jc w:val="center"/>
        <w:tblLook w:val="04A0"/>
      </w:tblPr>
      <w:tblGrid>
        <w:gridCol w:w="5100"/>
        <w:gridCol w:w="1415"/>
      </w:tblGrid>
      <w:tr w:rsidTr="008663FA">
        <w:tblPrEx>
          <w:tblW w:w="0" w:type="auto"/>
          <w:jc w:val="center"/>
          <w:tblLook w:val="04A0"/>
        </w:tblPrEx>
        <w:trPr>
          <w:jc w:val="center"/>
        </w:trPr>
        <w:tc>
          <w:tcPr>
            <w:tcW w:w="5100" w:type="dxa"/>
          </w:tcPr>
          <w:p w:rsidR="008709C4" w:rsidRPr="00206585" w:rsidP="008663FA">
            <w:pPr>
              <w:spacing w:before="80" w:after="80" w:line="240" w:lineRule="exact"/>
              <w:jc w:val="center"/>
              <w:rPr>
                <w:b/>
                <w:bCs/>
                <w:sz w:val="22"/>
                <w:szCs w:val="22"/>
                <w:rtl/>
              </w:rPr>
            </w:pPr>
            <w:r w:rsidRPr="00206585">
              <w:rPr>
                <w:rFonts w:hint="eastAsia"/>
                <w:b/>
                <w:bCs/>
                <w:sz w:val="22"/>
                <w:szCs w:val="22"/>
                <w:rtl/>
              </w:rPr>
              <w:t>סך</w:t>
            </w:r>
            <w:r w:rsidRPr="00206585">
              <w:rPr>
                <w:b/>
                <w:bCs/>
                <w:sz w:val="22"/>
                <w:szCs w:val="22"/>
                <w:rtl/>
              </w:rPr>
              <w:t xml:space="preserve"> </w:t>
            </w:r>
            <w:r w:rsidRPr="00206585">
              <w:rPr>
                <w:rFonts w:hint="eastAsia"/>
                <w:b/>
                <w:bCs/>
                <w:sz w:val="22"/>
                <w:szCs w:val="22"/>
                <w:rtl/>
              </w:rPr>
              <w:t>חניות</w:t>
            </w:r>
            <w:r w:rsidRPr="00206585">
              <w:rPr>
                <w:b/>
                <w:bCs/>
                <w:sz w:val="22"/>
                <w:szCs w:val="22"/>
                <w:rtl/>
              </w:rPr>
              <w:t xml:space="preserve"> </w:t>
            </w:r>
            <w:r w:rsidRPr="00206585">
              <w:rPr>
                <w:rFonts w:hint="eastAsia"/>
                <w:b/>
                <w:bCs/>
                <w:sz w:val="22"/>
                <w:szCs w:val="22"/>
                <w:rtl/>
              </w:rPr>
              <w:t>לילה</w:t>
            </w:r>
          </w:p>
        </w:tc>
        <w:tc>
          <w:tcPr>
            <w:tcW w:w="1415" w:type="dxa"/>
          </w:tcPr>
          <w:p w:rsidR="008709C4" w:rsidRPr="00206585" w:rsidP="008663FA">
            <w:pPr>
              <w:spacing w:before="80" w:after="80" w:line="240" w:lineRule="exact"/>
              <w:jc w:val="center"/>
              <w:rPr>
                <w:b/>
                <w:bCs/>
                <w:sz w:val="22"/>
                <w:szCs w:val="22"/>
                <w:rtl/>
              </w:rPr>
            </w:pPr>
            <w:r w:rsidRPr="00206585">
              <w:rPr>
                <w:rFonts w:hint="cs"/>
                <w:b/>
                <w:bCs/>
                <w:sz w:val="22"/>
                <w:szCs w:val="22"/>
                <w:rtl/>
              </w:rPr>
              <w:t>מספר חניות</w:t>
            </w:r>
          </w:p>
        </w:tc>
      </w:tr>
      <w:tr w:rsidTr="008663FA">
        <w:tblPrEx>
          <w:tblW w:w="0" w:type="auto"/>
          <w:jc w:val="center"/>
          <w:tblLook w:val="04A0"/>
        </w:tblPrEx>
        <w:trPr>
          <w:jc w:val="center"/>
        </w:trPr>
        <w:tc>
          <w:tcPr>
            <w:tcW w:w="5100" w:type="dxa"/>
          </w:tcPr>
          <w:p w:rsidR="008709C4" w:rsidRPr="00206585" w:rsidP="008663FA">
            <w:pPr>
              <w:spacing w:before="80" w:after="80" w:line="240" w:lineRule="exact"/>
              <w:rPr>
                <w:sz w:val="22"/>
                <w:szCs w:val="22"/>
                <w:rtl/>
              </w:rPr>
            </w:pPr>
            <w:r w:rsidRPr="00206585">
              <w:rPr>
                <w:rFonts w:hint="eastAsia"/>
                <w:sz w:val="22"/>
                <w:szCs w:val="22"/>
                <w:rtl/>
              </w:rPr>
              <w:t>סך</w:t>
            </w:r>
            <w:r w:rsidRPr="00206585">
              <w:rPr>
                <w:sz w:val="22"/>
                <w:szCs w:val="22"/>
                <w:rtl/>
              </w:rPr>
              <w:t xml:space="preserve"> </w:t>
            </w:r>
            <w:r w:rsidRPr="00206585">
              <w:rPr>
                <w:rFonts w:hint="eastAsia"/>
                <w:sz w:val="22"/>
                <w:szCs w:val="22"/>
                <w:rtl/>
              </w:rPr>
              <w:t>חניות</w:t>
            </w:r>
            <w:r w:rsidRPr="00206585">
              <w:rPr>
                <w:sz w:val="22"/>
                <w:szCs w:val="22"/>
                <w:rtl/>
              </w:rPr>
              <w:t xml:space="preserve"> </w:t>
            </w:r>
            <w:r w:rsidRPr="00206585">
              <w:rPr>
                <w:rFonts w:hint="eastAsia"/>
                <w:sz w:val="22"/>
                <w:szCs w:val="22"/>
                <w:rtl/>
              </w:rPr>
              <w:t>טרם</w:t>
            </w:r>
            <w:r w:rsidRPr="00206585">
              <w:rPr>
                <w:sz w:val="22"/>
                <w:szCs w:val="22"/>
                <w:rtl/>
              </w:rPr>
              <w:t xml:space="preserve"> </w:t>
            </w:r>
            <w:r w:rsidRPr="00206585">
              <w:rPr>
                <w:rFonts w:hint="eastAsia"/>
                <w:sz w:val="22"/>
                <w:szCs w:val="22"/>
                <w:rtl/>
              </w:rPr>
              <w:t>הרחבת</w:t>
            </w:r>
            <w:r w:rsidRPr="00206585">
              <w:rPr>
                <w:sz w:val="22"/>
                <w:szCs w:val="22"/>
                <w:rtl/>
              </w:rPr>
              <w:t xml:space="preserve"> </w:t>
            </w:r>
            <w:r w:rsidRPr="00206585">
              <w:rPr>
                <w:rFonts w:hint="eastAsia"/>
                <w:sz w:val="22"/>
                <w:szCs w:val="22"/>
                <w:rtl/>
              </w:rPr>
              <w:t>השירות</w:t>
            </w:r>
            <w:r w:rsidRPr="00206585">
              <w:rPr>
                <w:rFonts w:hint="cs"/>
                <w:sz w:val="22"/>
                <w:szCs w:val="22"/>
                <w:rtl/>
              </w:rPr>
              <w:t xml:space="preserve"> </w:t>
            </w:r>
          </w:p>
        </w:tc>
        <w:tc>
          <w:tcPr>
            <w:tcW w:w="1415" w:type="dxa"/>
          </w:tcPr>
          <w:p w:rsidR="008709C4" w:rsidRPr="00206585" w:rsidP="008663FA">
            <w:pPr>
              <w:spacing w:before="80" w:after="80" w:line="240" w:lineRule="exact"/>
              <w:jc w:val="center"/>
              <w:rPr>
                <w:sz w:val="22"/>
                <w:szCs w:val="22"/>
                <w:rtl/>
              </w:rPr>
            </w:pPr>
            <w:r w:rsidRPr="00206585">
              <w:rPr>
                <w:rFonts w:hint="cs"/>
                <w:sz w:val="22"/>
                <w:szCs w:val="22"/>
                <w:rtl/>
              </w:rPr>
              <w:t>745</w:t>
            </w:r>
          </w:p>
        </w:tc>
      </w:tr>
      <w:tr w:rsidTr="008663FA">
        <w:tblPrEx>
          <w:tblW w:w="0" w:type="auto"/>
          <w:jc w:val="center"/>
          <w:tblLook w:val="04A0"/>
        </w:tblPrEx>
        <w:trPr>
          <w:jc w:val="center"/>
        </w:trPr>
        <w:tc>
          <w:tcPr>
            <w:tcW w:w="5100" w:type="dxa"/>
          </w:tcPr>
          <w:p w:rsidR="008709C4" w:rsidRPr="00206585" w:rsidP="008663FA">
            <w:pPr>
              <w:spacing w:before="80" w:after="80" w:line="240" w:lineRule="exact"/>
              <w:rPr>
                <w:sz w:val="22"/>
                <w:szCs w:val="22"/>
                <w:rtl/>
              </w:rPr>
            </w:pPr>
            <w:r w:rsidRPr="00206585">
              <w:rPr>
                <w:rFonts w:hint="cs"/>
                <w:sz w:val="22"/>
                <w:szCs w:val="22"/>
                <w:rtl/>
              </w:rPr>
              <w:t>מספ</w:t>
            </w:r>
            <w:r w:rsidRPr="00206585" w:rsidR="00E70124">
              <w:rPr>
                <w:rFonts w:hint="cs"/>
                <w:sz w:val="22"/>
                <w:szCs w:val="22"/>
                <w:rtl/>
              </w:rPr>
              <w:t>ר אוטובוסים שפעלו בעיר,</w:t>
            </w:r>
            <w:r w:rsidRPr="00206585">
              <w:rPr>
                <w:rFonts w:hint="cs"/>
                <w:sz w:val="22"/>
                <w:szCs w:val="22"/>
                <w:rtl/>
              </w:rPr>
              <w:t xml:space="preserve"> נכון לשנת 2017</w:t>
            </w:r>
          </w:p>
        </w:tc>
        <w:tc>
          <w:tcPr>
            <w:tcW w:w="1415" w:type="dxa"/>
          </w:tcPr>
          <w:p w:rsidR="008709C4" w:rsidRPr="00206585" w:rsidP="008663FA">
            <w:pPr>
              <w:spacing w:before="80" w:after="80" w:line="240" w:lineRule="exact"/>
              <w:jc w:val="center"/>
              <w:rPr>
                <w:sz w:val="22"/>
                <w:szCs w:val="22"/>
                <w:rtl/>
              </w:rPr>
            </w:pPr>
            <w:r w:rsidRPr="00206585">
              <w:rPr>
                <w:rFonts w:hint="cs"/>
                <w:sz w:val="22"/>
                <w:szCs w:val="22"/>
                <w:rtl/>
              </w:rPr>
              <w:t>1,300</w:t>
            </w:r>
          </w:p>
        </w:tc>
      </w:tr>
      <w:tr w:rsidTr="008663FA">
        <w:tblPrEx>
          <w:tblW w:w="0" w:type="auto"/>
          <w:jc w:val="center"/>
          <w:tblLook w:val="04A0"/>
        </w:tblPrEx>
        <w:trPr>
          <w:jc w:val="center"/>
        </w:trPr>
        <w:tc>
          <w:tcPr>
            <w:tcW w:w="5100" w:type="dxa"/>
          </w:tcPr>
          <w:p w:rsidR="008709C4" w:rsidRPr="00206585" w:rsidP="008663FA">
            <w:pPr>
              <w:spacing w:before="80" w:after="80" w:line="240" w:lineRule="exact"/>
              <w:rPr>
                <w:b/>
                <w:bCs/>
                <w:sz w:val="22"/>
                <w:szCs w:val="22"/>
                <w:rtl/>
              </w:rPr>
            </w:pPr>
            <w:r w:rsidRPr="00206585">
              <w:rPr>
                <w:rFonts w:hint="eastAsia"/>
                <w:b/>
                <w:bCs/>
                <w:sz w:val="22"/>
                <w:szCs w:val="22"/>
                <w:rtl/>
              </w:rPr>
              <w:t>מספר</w:t>
            </w:r>
            <w:r w:rsidRPr="00206585">
              <w:rPr>
                <w:b/>
                <w:bCs/>
                <w:sz w:val="22"/>
                <w:szCs w:val="22"/>
                <w:rtl/>
              </w:rPr>
              <w:t xml:space="preserve"> </w:t>
            </w:r>
            <w:r w:rsidRPr="00206585" w:rsidR="006F17ED">
              <w:rPr>
                <w:rFonts w:hint="cs"/>
                <w:b/>
                <w:bCs/>
                <w:sz w:val="22"/>
                <w:szCs w:val="22"/>
                <w:rtl/>
              </w:rPr>
              <w:t xml:space="preserve">חניות לילה חסר </w:t>
            </w:r>
            <w:r w:rsidRPr="00206585" w:rsidR="00051ABB">
              <w:rPr>
                <w:rFonts w:hint="cs"/>
                <w:b/>
                <w:bCs/>
                <w:sz w:val="22"/>
                <w:szCs w:val="22"/>
                <w:rtl/>
              </w:rPr>
              <w:t>(מצב קיים)</w:t>
            </w:r>
          </w:p>
        </w:tc>
        <w:tc>
          <w:tcPr>
            <w:tcW w:w="1415" w:type="dxa"/>
          </w:tcPr>
          <w:p w:rsidR="008709C4" w:rsidRPr="00206585" w:rsidP="008663FA">
            <w:pPr>
              <w:spacing w:before="80" w:after="80" w:line="240" w:lineRule="exact"/>
              <w:jc w:val="center"/>
              <w:rPr>
                <w:b/>
                <w:bCs/>
                <w:sz w:val="22"/>
                <w:szCs w:val="22"/>
                <w:rtl/>
              </w:rPr>
            </w:pPr>
            <w:r w:rsidRPr="00206585">
              <w:rPr>
                <w:b/>
                <w:bCs/>
                <w:sz w:val="22"/>
                <w:szCs w:val="22"/>
                <w:rtl/>
              </w:rPr>
              <w:t>555</w:t>
            </w:r>
          </w:p>
        </w:tc>
      </w:tr>
      <w:tr w:rsidTr="008663FA">
        <w:tblPrEx>
          <w:tblW w:w="0" w:type="auto"/>
          <w:jc w:val="center"/>
          <w:tblLook w:val="04A0"/>
        </w:tblPrEx>
        <w:trPr>
          <w:jc w:val="center"/>
        </w:trPr>
        <w:tc>
          <w:tcPr>
            <w:tcW w:w="5100" w:type="dxa"/>
          </w:tcPr>
          <w:p w:rsidR="008709C4" w:rsidRPr="00206585" w:rsidP="008663FA">
            <w:pPr>
              <w:spacing w:before="80" w:after="80" w:line="240" w:lineRule="exact"/>
              <w:rPr>
                <w:sz w:val="22"/>
                <w:szCs w:val="22"/>
                <w:rtl/>
              </w:rPr>
            </w:pPr>
            <w:r w:rsidRPr="00206585">
              <w:rPr>
                <w:rFonts w:hint="cs"/>
                <w:sz w:val="22"/>
                <w:szCs w:val="22"/>
                <w:rtl/>
              </w:rPr>
              <w:t xml:space="preserve">מספר חניות לילה </w:t>
            </w:r>
            <w:r w:rsidRPr="00206585" w:rsidR="006F17ED">
              <w:rPr>
                <w:rFonts w:hint="cs"/>
                <w:sz w:val="22"/>
                <w:szCs w:val="22"/>
                <w:rtl/>
              </w:rPr>
              <w:t xml:space="preserve">הנדרש </w:t>
            </w:r>
            <w:r w:rsidRPr="00206585">
              <w:rPr>
                <w:rFonts w:hint="cs"/>
                <w:sz w:val="22"/>
                <w:szCs w:val="22"/>
                <w:rtl/>
              </w:rPr>
              <w:t>בשנת 2030</w:t>
            </w:r>
            <w:r w:rsidRPr="00206585" w:rsidR="003510FE">
              <w:rPr>
                <w:rFonts w:hint="cs"/>
                <w:sz w:val="22"/>
                <w:szCs w:val="22"/>
                <w:rtl/>
              </w:rPr>
              <w:t xml:space="preserve"> (אומדן)</w:t>
            </w:r>
          </w:p>
        </w:tc>
        <w:tc>
          <w:tcPr>
            <w:tcW w:w="1415" w:type="dxa"/>
          </w:tcPr>
          <w:p w:rsidR="008709C4" w:rsidRPr="00206585" w:rsidP="008663FA">
            <w:pPr>
              <w:spacing w:before="80" w:after="80" w:line="240" w:lineRule="exact"/>
              <w:jc w:val="center"/>
              <w:rPr>
                <w:sz w:val="22"/>
                <w:szCs w:val="22"/>
                <w:rtl/>
              </w:rPr>
            </w:pPr>
            <w:r w:rsidRPr="00206585">
              <w:rPr>
                <w:rFonts w:hint="cs"/>
                <w:sz w:val="22"/>
                <w:szCs w:val="22"/>
                <w:rtl/>
              </w:rPr>
              <w:t>2,100</w:t>
            </w:r>
          </w:p>
        </w:tc>
      </w:tr>
      <w:tr w:rsidTr="008663FA">
        <w:tblPrEx>
          <w:tblW w:w="0" w:type="auto"/>
          <w:jc w:val="center"/>
          <w:tblLook w:val="04A0"/>
        </w:tblPrEx>
        <w:trPr>
          <w:jc w:val="center"/>
        </w:trPr>
        <w:tc>
          <w:tcPr>
            <w:tcW w:w="5100" w:type="dxa"/>
          </w:tcPr>
          <w:p w:rsidR="006F17ED" w:rsidRPr="00206585" w:rsidP="008663FA">
            <w:pPr>
              <w:spacing w:before="80" w:after="80" w:line="240" w:lineRule="exact"/>
              <w:rPr>
                <w:b/>
                <w:bCs/>
                <w:sz w:val="22"/>
                <w:szCs w:val="22"/>
                <w:rtl/>
              </w:rPr>
            </w:pPr>
            <w:r w:rsidRPr="00206585">
              <w:rPr>
                <w:rFonts w:hint="eastAsia"/>
                <w:b/>
                <w:bCs/>
                <w:sz w:val="22"/>
                <w:szCs w:val="22"/>
                <w:rtl/>
              </w:rPr>
              <w:t>אומדן</w:t>
            </w:r>
            <w:r w:rsidRPr="00206585">
              <w:rPr>
                <w:b/>
                <w:bCs/>
                <w:sz w:val="22"/>
                <w:szCs w:val="22"/>
                <w:rtl/>
              </w:rPr>
              <w:t xml:space="preserve"> </w:t>
            </w:r>
            <w:r w:rsidRPr="00206585">
              <w:rPr>
                <w:rFonts w:hint="eastAsia"/>
                <w:b/>
                <w:bCs/>
                <w:sz w:val="22"/>
                <w:szCs w:val="22"/>
                <w:rtl/>
              </w:rPr>
              <w:t>מחסור</w:t>
            </w:r>
            <w:r w:rsidRPr="00206585">
              <w:rPr>
                <w:b/>
                <w:bCs/>
                <w:sz w:val="22"/>
                <w:szCs w:val="22"/>
                <w:rtl/>
              </w:rPr>
              <w:t xml:space="preserve"> </w:t>
            </w:r>
            <w:r w:rsidRPr="00206585">
              <w:rPr>
                <w:rFonts w:hint="eastAsia"/>
                <w:b/>
                <w:bCs/>
                <w:sz w:val="22"/>
                <w:szCs w:val="22"/>
                <w:rtl/>
              </w:rPr>
              <w:t>בחניות</w:t>
            </w:r>
            <w:r w:rsidRPr="00206585">
              <w:rPr>
                <w:b/>
                <w:bCs/>
                <w:sz w:val="22"/>
                <w:szCs w:val="22"/>
                <w:rtl/>
              </w:rPr>
              <w:t xml:space="preserve"> לילה בשנת 2030</w:t>
            </w:r>
            <w:r w:rsidRPr="00206585" w:rsidR="003D78B5">
              <w:rPr>
                <w:rFonts w:hint="cs"/>
                <w:b/>
                <w:bCs/>
                <w:sz w:val="22"/>
                <w:szCs w:val="22"/>
                <w:rtl/>
              </w:rPr>
              <w:t xml:space="preserve"> (התוספת הנדרשת)</w:t>
            </w:r>
            <w:r w:rsidRPr="00206585">
              <w:rPr>
                <w:b/>
                <w:bCs/>
                <w:sz w:val="22"/>
                <w:szCs w:val="22"/>
                <w:rtl/>
              </w:rPr>
              <w:t xml:space="preserve"> </w:t>
            </w:r>
          </w:p>
        </w:tc>
        <w:tc>
          <w:tcPr>
            <w:tcW w:w="1415" w:type="dxa"/>
          </w:tcPr>
          <w:p w:rsidR="006F17ED" w:rsidRPr="00206585" w:rsidP="008663FA">
            <w:pPr>
              <w:spacing w:before="80" w:after="80" w:line="240" w:lineRule="exact"/>
              <w:jc w:val="center"/>
              <w:rPr>
                <w:b/>
                <w:bCs/>
                <w:sz w:val="22"/>
                <w:szCs w:val="22"/>
                <w:rtl/>
              </w:rPr>
            </w:pPr>
            <w:r w:rsidRPr="00206585">
              <w:rPr>
                <w:b/>
                <w:bCs/>
                <w:sz w:val="22"/>
                <w:szCs w:val="22"/>
                <w:rtl/>
              </w:rPr>
              <w:t>1,355</w:t>
            </w:r>
          </w:p>
        </w:tc>
      </w:tr>
    </w:tbl>
    <w:p w:rsidR="003D02DE" w:rsidRPr="00A4005A" w:rsidP="00EB46E4">
      <w:pPr>
        <w:spacing w:before="120" w:line="269" w:lineRule="auto"/>
        <w:rPr>
          <w:sz w:val="22"/>
          <w:szCs w:val="22"/>
          <w:rtl/>
        </w:rPr>
      </w:pPr>
      <w:r w:rsidRPr="00A4005A">
        <w:rPr>
          <w:rFonts w:hint="cs"/>
          <w:sz w:val="22"/>
          <w:szCs w:val="22"/>
          <w:rtl/>
        </w:rPr>
        <w:t xml:space="preserve">על פי נתוני </w:t>
      </w:r>
      <w:r w:rsidRPr="00A4005A" w:rsidR="008709C4">
        <w:rPr>
          <w:rFonts w:hint="cs"/>
          <w:sz w:val="22"/>
          <w:szCs w:val="22"/>
          <w:rtl/>
        </w:rPr>
        <w:t>דוח לבחינת חלופות</w:t>
      </w:r>
      <w:r w:rsidRPr="00A4005A">
        <w:rPr>
          <w:rFonts w:hint="cs"/>
          <w:sz w:val="22"/>
          <w:szCs w:val="22"/>
          <w:rtl/>
        </w:rPr>
        <w:t>, בעיבוד משרד מבקר המדינה</w:t>
      </w:r>
      <w:r w:rsidRPr="00A4005A" w:rsidR="0002297D">
        <w:rPr>
          <w:rFonts w:hint="cs"/>
          <w:sz w:val="22"/>
          <w:szCs w:val="22"/>
          <w:rtl/>
        </w:rPr>
        <w:t>.</w:t>
      </w:r>
    </w:p>
    <w:p w:rsidR="008176E7" w:rsidP="0079763E">
      <w:pPr>
        <w:pStyle w:val="a"/>
        <w:spacing w:line="269" w:lineRule="auto"/>
        <w:rPr>
          <w:rtl/>
        </w:rPr>
      </w:pPr>
    </w:p>
    <w:p w:rsidR="00097A07" w:rsidP="0079763E">
      <w:pPr>
        <w:spacing w:line="269" w:lineRule="auto"/>
        <w:rPr>
          <w:rtl/>
        </w:rPr>
      </w:pPr>
      <w:r>
        <w:rPr>
          <w:rFonts w:hint="cs"/>
          <w:b/>
          <w:bCs/>
          <w:rtl/>
        </w:rPr>
        <w:t xml:space="preserve">מהנתונים המוצגים בלוח 8 עולה </w:t>
      </w:r>
      <w:r w:rsidR="00E86591">
        <w:rPr>
          <w:rFonts w:hint="cs"/>
          <w:b/>
          <w:bCs/>
          <w:rtl/>
        </w:rPr>
        <w:t>ש</w:t>
      </w:r>
      <w:r>
        <w:rPr>
          <w:rFonts w:hint="cs"/>
          <w:b/>
          <w:bCs/>
          <w:rtl/>
        </w:rPr>
        <w:t xml:space="preserve">כדי לתת מענה לתוספות השירות המתוכננות </w:t>
      </w:r>
      <w:r w:rsidR="00E86591">
        <w:rPr>
          <w:rFonts w:hint="cs"/>
          <w:b/>
          <w:bCs/>
          <w:rtl/>
        </w:rPr>
        <w:t xml:space="preserve">בשנים הקרובות </w:t>
      </w:r>
      <w:r>
        <w:rPr>
          <w:rFonts w:hint="cs"/>
          <w:b/>
          <w:bCs/>
          <w:rtl/>
        </w:rPr>
        <w:t>יהיה צורך להוסיף 1,355</w:t>
      </w:r>
      <w:r>
        <w:rPr>
          <w:rStyle w:val="FootnoteReference"/>
          <w:b/>
          <w:bCs/>
          <w:rtl/>
        </w:rPr>
        <w:footnoteReference w:id="35"/>
      </w:r>
      <w:r>
        <w:rPr>
          <w:rFonts w:hint="cs"/>
          <w:b/>
          <w:bCs/>
          <w:rtl/>
        </w:rPr>
        <w:t xml:space="preserve"> חניות לילה לאוטובוסים עד שנת 2030.</w:t>
      </w:r>
      <w:r>
        <w:rPr>
          <w:rtl/>
        </w:rPr>
        <w:t xml:space="preserve"> </w:t>
      </w:r>
      <w:r>
        <w:rPr>
          <w:rFonts w:hint="cs"/>
          <w:rtl/>
        </w:rPr>
        <w:t xml:space="preserve">יצוין כי </w:t>
      </w:r>
      <w:r w:rsidRPr="0014645B">
        <w:rPr>
          <w:rFonts w:hint="cs"/>
          <w:rtl/>
        </w:rPr>
        <w:t xml:space="preserve">בפרק </w:t>
      </w:r>
      <w:r>
        <w:rPr>
          <w:rFonts w:hint="cs"/>
          <w:rtl/>
        </w:rPr>
        <w:t>ה</w:t>
      </w:r>
      <w:r w:rsidRPr="0014645B">
        <w:rPr>
          <w:rFonts w:hint="cs"/>
          <w:rtl/>
        </w:rPr>
        <w:t>עוסק בתיאור מצב התשתיות</w:t>
      </w:r>
      <w:r>
        <w:rPr>
          <w:rFonts w:hint="cs"/>
          <w:rtl/>
        </w:rPr>
        <w:t xml:space="preserve"> במסמכי המכרזים האמורים</w:t>
      </w:r>
      <w:r w:rsidR="00C258B4">
        <w:rPr>
          <w:rFonts w:hint="cs"/>
          <w:rtl/>
        </w:rPr>
        <w:t xml:space="preserve"> </w:t>
      </w:r>
      <w:r>
        <w:rPr>
          <w:rFonts w:hint="cs"/>
          <w:rtl/>
        </w:rPr>
        <w:t>אין כל אזכור בנוגע למחסור</w:t>
      </w:r>
      <w:r w:rsidRPr="0014645B">
        <w:rPr>
          <w:rFonts w:hint="cs"/>
          <w:rtl/>
        </w:rPr>
        <w:t xml:space="preserve"> </w:t>
      </w:r>
      <w:r>
        <w:rPr>
          <w:rFonts w:hint="cs"/>
          <w:rtl/>
        </w:rPr>
        <w:t>ב</w:t>
      </w:r>
      <w:r w:rsidRPr="0014645B">
        <w:rPr>
          <w:rFonts w:hint="cs"/>
          <w:rtl/>
        </w:rPr>
        <w:t xml:space="preserve">חניות לילה </w:t>
      </w:r>
      <w:r>
        <w:rPr>
          <w:rFonts w:hint="cs"/>
          <w:rtl/>
        </w:rPr>
        <w:t>בירושלים - כ-555</w:t>
      </w:r>
      <w:r w:rsidRPr="0014645B">
        <w:rPr>
          <w:rFonts w:hint="cs"/>
          <w:rtl/>
        </w:rPr>
        <w:t xml:space="preserve"> מקומות</w:t>
      </w:r>
      <w:r>
        <w:rPr>
          <w:rFonts w:hint="cs"/>
          <w:rtl/>
        </w:rPr>
        <w:t xml:space="preserve"> חניה</w:t>
      </w:r>
      <w:r w:rsidRPr="0014645B">
        <w:rPr>
          <w:rFonts w:hint="cs"/>
          <w:rtl/>
        </w:rPr>
        <w:t xml:space="preserve">, כפי שתואר בדוח </w:t>
      </w:r>
      <w:r>
        <w:rPr>
          <w:rFonts w:hint="cs"/>
          <w:rtl/>
        </w:rPr>
        <w:t>לבחינת החלופות</w:t>
      </w:r>
      <w:r w:rsidRPr="0014645B">
        <w:rPr>
          <w:rFonts w:hint="cs"/>
          <w:rtl/>
        </w:rPr>
        <w:t xml:space="preserve">. </w:t>
      </w:r>
    </w:p>
    <w:p w:rsidR="00A374E3" w:rsidP="0079763E">
      <w:pPr>
        <w:pStyle w:val="a"/>
        <w:spacing w:line="269" w:lineRule="auto"/>
        <w:rPr>
          <w:rtl/>
        </w:rPr>
      </w:pPr>
    </w:p>
    <w:p w:rsidR="008614B6" w:rsidP="0079763E">
      <w:pPr>
        <w:spacing w:line="269" w:lineRule="auto"/>
        <w:rPr>
          <w:rtl/>
        </w:rPr>
      </w:pPr>
      <w:r w:rsidRPr="00D23977">
        <w:rPr>
          <w:rtl/>
        </w:rPr>
        <w:t xml:space="preserve">אגד </w:t>
      </w:r>
      <w:r w:rsidR="00FF3EFE">
        <w:rPr>
          <w:rFonts w:hint="cs"/>
          <w:rtl/>
        </w:rPr>
        <w:t>מסרה</w:t>
      </w:r>
      <w:r w:rsidRPr="00D23977" w:rsidR="00FF3EFE">
        <w:rPr>
          <w:rtl/>
        </w:rPr>
        <w:t xml:space="preserve"> </w:t>
      </w:r>
      <w:r w:rsidRPr="00D23977">
        <w:rPr>
          <w:rtl/>
        </w:rPr>
        <w:t xml:space="preserve">למשרד מבקר המדינה בתשובתה כי </w:t>
      </w:r>
      <w:r w:rsidR="00161453">
        <w:rPr>
          <w:rFonts w:hint="cs"/>
          <w:rtl/>
        </w:rPr>
        <w:t xml:space="preserve">מצוקת </w:t>
      </w:r>
      <w:r w:rsidRPr="00D23977">
        <w:rPr>
          <w:rtl/>
        </w:rPr>
        <w:t xml:space="preserve">המחסור בחניות לילה </w:t>
      </w:r>
      <w:r w:rsidR="00161453">
        <w:rPr>
          <w:rFonts w:hint="cs"/>
          <w:rtl/>
        </w:rPr>
        <w:t xml:space="preserve">היא </w:t>
      </w:r>
      <w:r w:rsidRPr="00D23977">
        <w:rPr>
          <w:rtl/>
        </w:rPr>
        <w:t>קשה</w:t>
      </w:r>
      <w:r w:rsidR="00161453">
        <w:rPr>
          <w:rFonts w:hint="cs"/>
          <w:rtl/>
        </w:rPr>
        <w:t xml:space="preserve"> מאוד, והיא אף </w:t>
      </w:r>
      <w:r w:rsidRPr="00D23977">
        <w:rPr>
          <w:rtl/>
        </w:rPr>
        <w:t>עשויה להחמיר עם פינויו של סניף האומה וה</w:t>
      </w:r>
      <w:r w:rsidR="00BB6E47">
        <w:rPr>
          <w:rFonts w:hint="cs"/>
          <w:rtl/>
        </w:rPr>
        <w:t>ה</w:t>
      </w:r>
      <w:r w:rsidRPr="00D23977">
        <w:rPr>
          <w:rtl/>
        </w:rPr>
        <w:t>גדל</w:t>
      </w:r>
      <w:r w:rsidR="00BB6E47">
        <w:rPr>
          <w:rFonts w:hint="cs"/>
          <w:rtl/>
        </w:rPr>
        <w:t xml:space="preserve">ה </w:t>
      </w:r>
      <w:r w:rsidRPr="00D23977">
        <w:rPr>
          <w:rtl/>
        </w:rPr>
        <w:t xml:space="preserve">הצפויה </w:t>
      </w:r>
      <w:r w:rsidR="00BB6E47">
        <w:rPr>
          <w:rFonts w:hint="cs"/>
          <w:rtl/>
        </w:rPr>
        <w:t xml:space="preserve">במספר האוטובוסים </w:t>
      </w:r>
      <w:r w:rsidRPr="00D23977">
        <w:rPr>
          <w:rtl/>
        </w:rPr>
        <w:t xml:space="preserve">עם כניסת מפעילי תחבורה נוספים בשנים הקרובות. </w:t>
      </w:r>
    </w:p>
    <w:p w:rsidR="00E96312" w:rsidP="0079763E">
      <w:pPr>
        <w:pStyle w:val="a"/>
        <w:spacing w:line="269" w:lineRule="auto"/>
        <w:rPr>
          <w:rtl/>
        </w:rPr>
      </w:pPr>
    </w:p>
    <w:p w:rsidR="00E96312" w:rsidP="0079763E">
      <w:pPr>
        <w:spacing w:line="269" w:lineRule="auto"/>
        <w:rPr>
          <w:rtl/>
        </w:rPr>
      </w:pPr>
      <w:r w:rsidRPr="002E0056">
        <w:rPr>
          <w:rtl/>
        </w:rPr>
        <w:t xml:space="preserve">משרד התחבורה </w:t>
      </w:r>
      <w:r w:rsidR="00FF3EFE">
        <w:rPr>
          <w:rFonts w:hint="cs"/>
          <w:rtl/>
        </w:rPr>
        <w:t xml:space="preserve">מסר </w:t>
      </w:r>
      <w:r w:rsidRPr="002E0056">
        <w:rPr>
          <w:rtl/>
        </w:rPr>
        <w:t>בתשובתו</w:t>
      </w:r>
      <w:r>
        <w:rPr>
          <w:rFonts w:hint="cs"/>
          <w:rtl/>
        </w:rPr>
        <w:t xml:space="preserve"> למשרד מבקר המדינה כי הוא עמל </w:t>
      </w:r>
      <w:r w:rsidR="00161453">
        <w:rPr>
          <w:rFonts w:hint="cs"/>
          <w:rtl/>
        </w:rPr>
        <w:t xml:space="preserve">בשיתוף פעולה עם </w:t>
      </w:r>
      <w:r>
        <w:rPr>
          <w:rFonts w:hint="cs"/>
          <w:rtl/>
        </w:rPr>
        <w:t xml:space="preserve">העירייה, חברת מוריה </w:t>
      </w:r>
      <w:r w:rsidR="002210E4">
        <w:rPr>
          <w:rFonts w:hint="cs"/>
          <w:rtl/>
        </w:rPr>
        <w:t xml:space="preserve">- חברה לפיתוח ירושלים </w:t>
      </w:r>
      <w:r>
        <w:rPr>
          <w:rFonts w:hint="cs"/>
          <w:rtl/>
        </w:rPr>
        <w:t xml:space="preserve">וצוות </w:t>
      </w:r>
      <w:r w:rsidR="00161453">
        <w:rPr>
          <w:rFonts w:hint="cs"/>
          <w:rtl/>
        </w:rPr>
        <w:t>ה</w:t>
      </w:r>
      <w:r>
        <w:rPr>
          <w:rFonts w:hint="cs"/>
          <w:rtl/>
        </w:rPr>
        <w:t xml:space="preserve">אב </w:t>
      </w:r>
      <w:r w:rsidR="00161453">
        <w:rPr>
          <w:rFonts w:hint="cs"/>
          <w:rtl/>
        </w:rPr>
        <w:t xml:space="preserve">לאיתור </w:t>
      </w:r>
      <w:r>
        <w:rPr>
          <w:rFonts w:hint="cs"/>
          <w:rtl/>
        </w:rPr>
        <w:t>שטחים לחניונים ולק</w:t>
      </w:r>
      <w:r w:rsidR="00161453">
        <w:rPr>
          <w:rFonts w:hint="cs"/>
          <w:rtl/>
        </w:rPr>
        <w:t>י</w:t>
      </w:r>
      <w:r>
        <w:rPr>
          <w:rFonts w:hint="cs"/>
          <w:rtl/>
        </w:rPr>
        <w:t>ד</w:t>
      </w:r>
      <w:r w:rsidR="00161453">
        <w:rPr>
          <w:rFonts w:hint="cs"/>
          <w:rtl/>
        </w:rPr>
        <w:t>ו</w:t>
      </w:r>
      <w:r>
        <w:rPr>
          <w:rFonts w:hint="cs"/>
          <w:rtl/>
        </w:rPr>
        <w:t xml:space="preserve">ם </w:t>
      </w:r>
      <w:r>
        <w:rPr>
          <w:rFonts w:hint="cs"/>
          <w:rtl/>
        </w:rPr>
        <w:t>תוכניות</w:t>
      </w:r>
      <w:r>
        <w:rPr>
          <w:rFonts w:hint="cs"/>
          <w:rtl/>
        </w:rPr>
        <w:t xml:space="preserve"> סטטוטוריו</w:t>
      </w:r>
      <w:r>
        <w:rPr>
          <w:rFonts w:hint="eastAsia"/>
          <w:rtl/>
        </w:rPr>
        <w:t>ת</w:t>
      </w:r>
      <w:r>
        <w:rPr>
          <w:rFonts w:hint="cs"/>
          <w:rtl/>
        </w:rPr>
        <w:t xml:space="preserve"> בנושא זה. עוד השיב משרד התחבורה כי </w:t>
      </w:r>
      <w:r w:rsidRPr="002E0056">
        <w:rPr>
          <w:rtl/>
        </w:rPr>
        <w:t>בימים אלה מבוצעות בשטח עבודות להקמת חניון קבע</w:t>
      </w:r>
      <w:r>
        <w:rPr>
          <w:rFonts w:hint="cs"/>
          <w:rtl/>
        </w:rPr>
        <w:t xml:space="preserve"> </w:t>
      </w:r>
      <w:r w:rsidRPr="002E0056">
        <w:rPr>
          <w:rtl/>
        </w:rPr>
        <w:t>בסמוך לצומת רמות</w:t>
      </w:r>
      <w:r>
        <w:rPr>
          <w:rFonts w:hint="cs"/>
          <w:rtl/>
        </w:rPr>
        <w:t>.</w:t>
      </w:r>
    </w:p>
    <w:p w:rsidR="008176E7" w:rsidP="0079763E">
      <w:pPr>
        <w:pStyle w:val="a"/>
        <w:spacing w:line="269" w:lineRule="auto"/>
        <w:rPr>
          <w:rtl/>
        </w:rPr>
      </w:pPr>
    </w:p>
    <w:p w:rsidR="000C668C" w:rsidRPr="00530C40" w:rsidP="0079763E">
      <w:pPr>
        <w:spacing w:line="269" w:lineRule="auto"/>
        <w:rPr>
          <w:rtl/>
        </w:rPr>
      </w:pPr>
      <w:r w:rsidRPr="00711433">
        <w:rPr>
          <w:rFonts w:hint="eastAsia"/>
          <w:rtl/>
        </w:rPr>
        <w:t>משרד</w:t>
      </w:r>
      <w:r w:rsidRPr="00711433">
        <w:rPr>
          <w:rtl/>
        </w:rPr>
        <w:t xml:space="preserve"> מבקר המדינה </w:t>
      </w:r>
      <w:r>
        <w:rPr>
          <w:rFonts w:hint="cs"/>
          <w:rtl/>
        </w:rPr>
        <w:t>מציין</w:t>
      </w:r>
      <w:r w:rsidRPr="00711433">
        <w:rPr>
          <w:rtl/>
        </w:rPr>
        <w:t xml:space="preserve"> </w:t>
      </w:r>
      <w:r w:rsidRPr="00711433">
        <w:rPr>
          <w:rFonts w:hint="eastAsia"/>
          <w:rtl/>
        </w:rPr>
        <w:t>ל</w:t>
      </w:r>
      <w:r>
        <w:rPr>
          <w:rFonts w:hint="cs"/>
          <w:rtl/>
        </w:rPr>
        <w:t xml:space="preserve">פני </w:t>
      </w:r>
      <w:r w:rsidRPr="00711433">
        <w:rPr>
          <w:rFonts w:hint="eastAsia"/>
          <w:rtl/>
        </w:rPr>
        <w:t>משרד</w:t>
      </w:r>
      <w:r w:rsidRPr="00711433">
        <w:rPr>
          <w:rtl/>
        </w:rPr>
        <w:t xml:space="preserve"> התחבורה כי </w:t>
      </w:r>
      <w:r>
        <w:rPr>
          <w:rFonts w:hint="cs"/>
          <w:rtl/>
        </w:rPr>
        <w:t xml:space="preserve">גם לאחר הקמת 600 חניות הלילה שהוזכרו במכרזי המפעילים </w:t>
      </w:r>
      <w:r w:rsidR="00161453">
        <w:rPr>
          <w:rFonts w:hint="cs"/>
          <w:rtl/>
        </w:rPr>
        <w:t xml:space="preserve">יחסרו </w:t>
      </w:r>
      <w:r>
        <w:rPr>
          <w:rFonts w:hint="cs"/>
          <w:rtl/>
        </w:rPr>
        <w:t xml:space="preserve">בשנת 2030 </w:t>
      </w:r>
      <w:r w:rsidRPr="00711433">
        <w:rPr>
          <w:rtl/>
        </w:rPr>
        <w:t xml:space="preserve">755 </w:t>
      </w:r>
      <w:r>
        <w:rPr>
          <w:rFonts w:hint="cs"/>
          <w:rtl/>
        </w:rPr>
        <w:t>חניות כאמור</w:t>
      </w:r>
      <w:r w:rsidRPr="00711433">
        <w:rPr>
          <w:rtl/>
        </w:rPr>
        <w:t xml:space="preserve"> - שהוא הפער בין 600 </w:t>
      </w:r>
      <w:r>
        <w:rPr>
          <w:rFonts w:hint="cs"/>
          <w:rtl/>
        </w:rPr>
        <w:t>ה</w:t>
      </w:r>
      <w:r w:rsidRPr="00711433">
        <w:rPr>
          <w:rtl/>
        </w:rPr>
        <w:t xml:space="preserve">מקומות </w:t>
      </w:r>
      <w:r>
        <w:rPr>
          <w:rFonts w:hint="cs"/>
          <w:rtl/>
        </w:rPr>
        <w:t>ה</w:t>
      </w:r>
      <w:r w:rsidRPr="00711433">
        <w:rPr>
          <w:rtl/>
        </w:rPr>
        <w:t xml:space="preserve">חדשים לחניית לילה שהוזכרו במסמכי מכרזי המפעילים לעיל </w:t>
      </w:r>
      <w:r w:rsidR="00672BA4">
        <w:rPr>
          <w:rFonts w:hint="cs"/>
          <w:rtl/>
        </w:rPr>
        <w:t>ל-</w:t>
      </w:r>
      <w:r w:rsidRPr="00711433">
        <w:rPr>
          <w:rtl/>
        </w:rPr>
        <w:t>1,355 מקומות חניי</w:t>
      </w:r>
      <w:r w:rsidRPr="00711433">
        <w:rPr>
          <w:rFonts w:hint="eastAsia"/>
          <w:rtl/>
        </w:rPr>
        <w:t>ת</w:t>
      </w:r>
      <w:r w:rsidRPr="00711433">
        <w:rPr>
          <w:rtl/>
        </w:rPr>
        <w:t xml:space="preserve"> </w:t>
      </w:r>
      <w:r>
        <w:rPr>
          <w:rFonts w:hint="cs"/>
          <w:rtl/>
        </w:rPr>
        <w:t>ה</w:t>
      </w:r>
      <w:r w:rsidRPr="00711433">
        <w:rPr>
          <w:rFonts w:hint="eastAsia"/>
          <w:rtl/>
        </w:rPr>
        <w:t>לילה</w:t>
      </w:r>
      <w:r w:rsidRPr="00711433">
        <w:rPr>
          <w:rtl/>
        </w:rPr>
        <w:t xml:space="preserve"> </w:t>
      </w:r>
      <w:r>
        <w:rPr>
          <w:rFonts w:hint="cs"/>
          <w:rtl/>
        </w:rPr>
        <w:t>שיידרשו ב</w:t>
      </w:r>
      <w:r w:rsidRPr="00711433">
        <w:rPr>
          <w:rFonts w:hint="eastAsia"/>
          <w:rtl/>
        </w:rPr>
        <w:t>עתיד</w:t>
      </w:r>
      <w:r w:rsidRPr="00711433">
        <w:rPr>
          <w:rtl/>
        </w:rPr>
        <w:t xml:space="preserve"> </w:t>
      </w:r>
      <w:r>
        <w:rPr>
          <w:rFonts w:hint="cs"/>
          <w:rtl/>
        </w:rPr>
        <w:t>ו</w:t>
      </w:r>
      <w:r w:rsidRPr="00711433">
        <w:rPr>
          <w:rFonts w:hint="eastAsia"/>
          <w:rtl/>
        </w:rPr>
        <w:t>שהוזכרו</w:t>
      </w:r>
      <w:r w:rsidRPr="00711433">
        <w:rPr>
          <w:rtl/>
        </w:rPr>
        <w:t xml:space="preserve"> </w:t>
      </w:r>
      <w:r w:rsidRPr="00711433">
        <w:rPr>
          <w:rFonts w:hint="eastAsia"/>
          <w:rtl/>
        </w:rPr>
        <w:t>בדוח</w:t>
      </w:r>
      <w:r w:rsidRPr="00711433">
        <w:rPr>
          <w:rtl/>
        </w:rPr>
        <w:t xml:space="preserve"> </w:t>
      </w:r>
      <w:r w:rsidRPr="00711433">
        <w:rPr>
          <w:rFonts w:hint="eastAsia"/>
          <w:rtl/>
        </w:rPr>
        <w:t>לבחינת</w:t>
      </w:r>
      <w:r w:rsidRPr="00711433">
        <w:rPr>
          <w:rtl/>
        </w:rPr>
        <w:t xml:space="preserve"> </w:t>
      </w:r>
      <w:r w:rsidRPr="00711433">
        <w:rPr>
          <w:rFonts w:hint="eastAsia"/>
          <w:rtl/>
        </w:rPr>
        <w:t>החלופות</w:t>
      </w:r>
      <w:r w:rsidRPr="00711433">
        <w:rPr>
          <w:rtl/>
        </w:rPr>
        <w:t>.</w:t>
      </w:r>
      <w:r>
        <w:rPr>
          <w:rFonts w:hint="cs"/>
          <w:rtl/>
        </w:rPr>
        <w:t xml:space="preserve"> </w:t>
      </w:r>
      <w:r w:rsidRPr="00DA0596" w:rsidR="00FF7DCA">
        <w:rPr>
          <w:rFonts w:hint="eastAsia"/>
          <w:rtl/>
        </w:rPr>
        <w:t>בתשובת</w:t>
      </w:r>
      <w:r w:rsidRPr="00DA0596" w:rsidR="00FF7DCA">
        <w:rPr>
          <w:rtl/>
        </w:rPr>
        <w:t xml:space="preserve"> </w:t>
      </w:r>
      <w:r w:rsidRPr="00DA0596" w:rsidR="00FF7DCA">
        <w:rPr>
          <w:rFonts w:hint="eastAsia"/>
          <w:rtl/>
        </w:rPr>
        <w:t>צוות</w:t>
      </w:r>
      <w:r w:rsidRPr="00DA0596" w:rsidR="00FF7DCA">
        <w:rPr>
          <w:rtl/>
        </w:rPr>
        <w:t xml:space="preserve"> </w:t>
      </w:r>
      <w:r w:rsidRPr="00DA0596" w:rsidR="00FF7DCA">
        <w:rPr>
          <w:rFonts w:hint="eastAsia"/>
          <w:rtl/>
        </w:rPr>
        <w:t>האב</w:t>
      </w:r>
      <w:r w:rsidRPr="00DA0596" w:rsidR="00FF7DCA">
        <w:rPr>
          <w:rtl/>
        </w:rPr>
        <w:t xml:space="preserve"> </w:t>
      </w:r>
      <w:r w:rsidR="00170506">
        <w:rPr>
          <w:rFonts w:hint="cs"/>
          <w:rtl/>
        </w:rPr>
        <w:t xml:space="preserve">למשרד מבקר המדינה </w:t>
      </w:r>
      <w:r w:rsidRPr="00DA0596" w:rsidR="00FF7DCA">
        <w:rPr>
          <w:rFonts w:hint="eastAsia"/>
          <w:rtl/>
        </w:rPr>
        <w:t>צוין</w:t>
      </w:r>
      <w:r w:rsidRPr="00DA0596" w:rsidR="00FF7DCA">
        <w:rPr>
          <w:rtl/>
        </w:rPr>
        <w:t xml:space="preserve"> </w:t>
      </w:r>
      <w:r w:rsidRPr="00DA0596" w:rsidR="00FF7DCA">
        <w:rPr>
          <w:rFonts w:hint="eastAsia"/>
          <w:rtl/>
        </w:rPr>
        <w:t>כי</w:t>
      </w:r>
      <w:r w:rsidRPr="00DA0596" w:rsidR="00FF7DCA">
        <w:rPr>
          <w:rtl/>
        </w:rPr>
        <w:t xml:space="preserve"> "</w:t>
      </w:r>
      <w:r w:rsidRPr="00DA0596" w:rsidR="00FF7DCA">
        <w:rPr>
          <w:rFonts w:hint="eastAsia"/>
          <w:rtl/>
        </w:rPr>
        <w:t>עד</w:t>
      </w:r>
      <w:r w:rsidRPr="00DA0596" w:rsidR="00FF7DCA">
        <w:rPr>
          <w:rtl/>
        </w:rPr>
        <w:t xml:space="preserve"> 2030 </w:t>
      </w:r>
      <w:r w:rsidRPr="00DA0596" w:rsidR="00FF7DCA">
        <w:rPr>
          <w:rFonts w:hint="eastAsia"/>
          <w:rtl/>
        </w:rPr>
        <w:t>צפויה</w:t>
      </w:r>
      <w:r w:rsidRPr="00DA0596" w:rsidR="00FF7DCA">
        <w:rPr>
          <w:rtl/>
        </w:rPr>
        <w:t xml:space="preserve"> </w:t>
      </w:r>
      <w:r w:rsidRPr="00DA0596" w:rsidR="00FF7DCA">
        <w:rPr>
          <w:rFonts w:hint="eastAsia"/>
          <w:rtl/>
        </w:rPr>
        <w:t>תוספת</w:t>
      </w:r>
      <w:r w:rsidRPr="00DA0596" w:rsidR="00FF7DCA">
        <w:rPr>
          <w:rtl/>
        </w:rPr>
        <w:t xml:space="preserve"> </w:t>
      </w:r>
      <w:r w:rsidRPr="00DA0596" w:rsidR="00FF7DCA">
        <w:rPr>
          <w:rFonts w:hint="eastAsia"/>
          <w:rtl/>
        </w:rPr>
        <w:t>של</w:t>
      </w:r>
      <w:r w:rsidRPr="00DA0596" w:rsidR="00FF7DCA">
        <w:rPr>
          <w:rtl/>
        </w:rPr>
        <w:t xml:space="preserve"> </w:t>
      </w:r>
      <w:r w:rsidRPr="00DA0596" w:rsidR="00FF7DCA">
        <w:rPr>
          <w:rFonts w:hint="eastAsia"/>
          <w:rtl/>
        </w:rPr>
        <w:t>כ</w:t>
      </w:r>
      <w:r w:rsidRPr="00DA0596" w:rsidR="00FF7DCA">
        <w:rPr>
          <w:rtl/>
        </w:rPr>
        <w:t xml:space="preserve">-800 </w:t>
      </w:r>
      <w:r w:rsidRPr="00DA0596" w:rsidR="00FF7DCA">
        <w:rPr>
          <w:rFonts w:hint="eastAsia"/>
          <w:rtl/>
        </w:rPr>
        <w:t>אוטובוסים</w:t>
      </w:r>
      <w:r w:rsidRPr="00DA0596" w:rsidR="00FF7DCA">
        <w:rPr>
          <w:rtl/>
        </w:rPr>
        <w:t xml:space="preserve"> </w:t>
      </w:r>
      <w:r w:rsidRPr="00DA0596" w:rsidR="00FF7DCA">
        <w:rPr>
          <w:rFonts w:hint="eastAsia"/>
          <w:rtl/>
        </w:rPr>
        <w:t>אשר</w:t>
      </w:r>
      <w:r w:rsidRPr="00DA0596" w:rsidR="00FF7DCA">
        <w:rPr>
          <w:rtl/>
        </w:rPr>
        <w:t xml:space="preserve"> </w:t>
      </w:r>
      <w:r w:rsidRPr="00DA0596" w:rsidR="00FF7DCA">
        <w:rPr>
          <w:rFonts w:hint="eastAsia"/>
          <w:rtl/>
        </w:rPr>
        <w:t>יצטרכו</w:t>
      </w:r>
      <w:r w:rsidRPr="00DA0596" w:rsidR="00FF7DCA">
        <w:rPr>
          <w:rtl/>
        </w:rPr>
        <w:t xml:space="preserve"> </w:t>
      </w:r>
      <w:r w:rsidRPr="00DA0596" w:rsidR="00FF7DCA">
        <w:rPr>
          <w:rFonts w:hint="eastAsia"/>
          <w:rtl/>
        </w:rPr>
        <w:t>לחנות</w:t>
      </w:r>
      <w:r w:rsidRPr="00DA0596" w:rsidR="00FF7DCA">
        <w:rPr>
          <w:rtl/>
        </w:rPr>
        <w:t xml:space="preserve"> </w:t>
      </w:r>
      <w:r w:rsidRPr="00DA0596" w:rsidR="00FF7DCA">
        <w:rPr>
          <w:rFonts w:hint="eastAsia"/>
          <w:rtl/>
        </w:rPr>
        <w:t>בעיר</w:t>
      </w:r>
      <w:r w:rsidRPr="00DA0596" w:rsidR="00FF7DCA">
        <w:rPr>
          <w:rtl/>
        </w:rPr>
        <w:t xml:space="preserve"> </w:t>
      </w:r>
      <w:r w:rsidRPr="00DA0596" w:rsidR="00FF7DCA">
        <w:rPr>
          <w:rFonts w:hint="eastAsia"/>
          <w:rtl/>
        </w:rPr>
        <w:t>ירושלים</w:t>
      </w:r>
      <w:r w:rsidRPr="00DA0596" w:rsidR="00FF7DCA">
        <w:rPr>
          <w:rtl/>
        </w:rPr>
        <w:t xml:space="preserve">, </w:t>
      </w:r>
      <w:r w:rsidRPr="00DA0596" w:rsidR="00FF7DCA">
        <w:rPr>
          <w:rFonts w:hint="eastAsia"/>
          <w:rtl/>
        </w:rPr>
        <w:t>כך</w:t>
      </w:r>
      <w:r w:rsidRPr="00DA0596" w:rsidR="00FF7DCA">
        <w:rPr>
          <w:rtl/>
        </w:rPr>
        <w:t xml:space="preserve"> </w:t>
      </w:r>
      <w:r w:rsidRPr="00DA0596" w:rsidR="00FF7DCA">
        <w:rPr>
          <w:rFonts w:hint="eastAsia"/>
          <w:rtl/>
        </w:rPr>
        <w:t>שצורך</w:t>
      </w:r>
      <w:r w:rsidRPr="00DA0596" w:rsidR="00FF7DCA">
        <w:rPr>
          <w:rtl/>
        </w:rPr>
        <w:t xml:space="preserve"> </w:t>
      </w:r>
      <w:r w:rsidRPr="00DA0596" w:rsidR="00FF7DCA">
        <w:rPr>
          <w:rFonts w:hint="eastAsia"/>
          <w:rtl/>
        </w:rPr>
        <w:t>החניה</w:t>
      </w:r>
      <w:r w:rsidRPr="00DA0596" w:rsidR="00FF7DCA">
        <w:rPr>
          <w:rtl/>
        </w:rPr>
        <w:t xml:space="preserve"> </w:t>
      </w:r>
      <w:r w:rsidRPr="00DA0596" w:rsidR="00FF7DCA">
        <w:rPr>
          <w:rFonts w:hint="eastAsia"/>
          <w:rtl/>
        </w:rPr>
        <w:t>המוערך</w:t>
      </w:r>
      <w:r w:rsidRPr="00DA0596" w:rsidR="00FF7DCA">
        <w:rPr>
          <w:rtl/>
        </w:rPr>
        <w:t xml:space="preserve"> </w:t>
      </w:r>
      <w:r w:rsidRPr="00DA0596" w:rsidR="00FF7DCA">
        <w:rPr>
          <w:rFonts w:hint="eastAsia"/>
          <w:rtl/>
        </w:rPr>
        <w:t>עבור</w:t>
      </w:r>
      <w:r w:rsidRPr="00DA0596" w:rsidR="00FF7DCA">
        <w:rPr>
          <w:rtl/>
        </w:rPr>
        <w:t xml:space="preserve"> </w:t>
      </w:r>
      <w:r w:rsidRPr="00DA0596" w:rsidR="00FF7DCA">
        <w:rPr>
          <w:rFonts w:hint="eastAsia"/>
          <w:rtl/>
        </w:rPr>
        <w:t>חניית</w:t>
      </w:r>
      <w:r w:rsidRPr="00DA0596" w:rsidR="00FF7DCA">
        <w:rPr>
          <w:rtl/>
        </w:rPr>
        <w:t xml:space="preserve"> </w:t>
      </w:r>
      <w:r w:rsidRPr="00DA0596" w:rsidR="00FF7DCA">
        <w:rPr>
          <w:rFonts w:hint="eastAsia"/>
          <w:rtl/>
        </w:rPr>
        <w:t>לילה</w:t>
      </w:r>
      <w:r w:rsidRPr="00DA0596" w:rsidR="00FF7DCA">
        <w:rPr>
          <w:rtl/>
        </w:rPr>
        <w:t xml:space="preserve"> </w:t>
      </w:r>
      <w:r w:rsidRPr="00DA0596" w:rsidR="00FF7DCA">
        <w:rPr>
          <w:rFonts w:hint="eastAsia"/>
          <w:rtl/>
        </w:rPr>
        <w:t>בעיר</w:t>
      </w:r>
      <w:r w:rsidRPr="00DA0596" w:rsidR="00FF7DCA">
        <w:rPr>
          <w:rtl/>
        </w:rPr>
        <w:t xml:space="preserve"> </w:t>
      </w:r>
      <w:r w:rsidRPr="00DA0596" w:rsidR="00FF7DCA">
        <w:rPr>
          <w:rFonts w:hint="eastAsia"/>
          <w:rtl/>
        </w:rPr>
        <w:t>ירושלים</w:t>
      </w:r>
      <w:r w:rsidRPr="00DA0596" w:rsidR="00FF7DCA">
        <w:rPr>
          <w:rtl/>
        </w:rPr>
        <w:t xml:space="preserve"> </w:t>
      </w:r>
      <w:r w:rsidRPr="00DA0596" w:rsidR="00FF7DCA">
        <w:rPr>
          <w:rFonts w:hint="eastAsia"/>
          <w:rtl/>
        </w:rPr>
        <w:t>לשנת</w:t>
      </w:r>
      <w:r w:rsidRPr="00DA0596" w:rsidR="00FF7DCA">
        <w:rPr>
          <w:rtl/>
        </w:rPr>
        <w:t xml:space="preserve"> 2030 </w:t>
      </w:r>
      <w:r w:rsidRPr="00DA0596" w:rsidR="00FF7DCA">
        <w:rPr>
          <w:rFonts w:hint="eastAsia"/>
          <w:rtl/>
        </w:rPr>
        <w:t>הינו</w:t>
      </w:r>
      <w:r w:rsidRPr="00DA0596" w:rsidR="00FF7DCA">
        <w:rPr>
          <w:rtl/>
        </w:rPr>
        <w:t xml:space="preserve"> 2</w:t>
      </w:r>
      <w:r w:rsidR="00161453">
        <w:rPr>
          <w:rFonts w:hint="cs"/>
          <w:rtl/>
        </w:rPr>
        <w:t>,</w:t>
      </w:r>
      <w:r w:rsidRPr="00DA0596" w:rsidR="00FF7DCA">
        <w:rPr>
          <w:rtl/>
        </w:rPr>
        <w:t xml:space="preserve">100 </w:t>
      </w:r>
      <w:r w:rsidRPr="00DA0596" w:rsidR="00FF7DCA">
        <w:rPr>
          <w:rFonts w:hint="eastAsia"/>
          <w:rtl/>
        </w:rPr>
        <w:t>מקומות</w:t>
      </w:r>
      <w:r w:rsidRPr="00DA0596" w:rsidR="00FF7DCA">
        <w:rPr>
          <w:rtl/>
        </w:rPr>
        <w:t xml:space="preserve"> </w:t>
      </w:r>
      <w:r w:rsidRPr="00DA0596" w:rsidR="00FF7DCA">
        <w:rPr>
          <w:rFonts w:hint="eastAsia"/>
          <w:rtl/>
        </w:rPr>
        <w:t>חניה</w:t>
      </w:r>
      <w:r w:rsidRPr="00DA0596" w:rsidR="00FF7DCA">
        <w:rPr>
          <w:rtl/>
        </w:rPr>
        <w:t xml:space="preserve"> </w:t>
      </w:r>
      <w:r w:rsidRPr="00DA0596" w:rsidR="00FF7DCA">
        <w:rPr>
          <w:rFonts w:hint="eastAsia"/>
          <w:rtl/>
        </w:rPr>
        <w:t>עבור</w:t>
      </w:r>
      <w:r w:rsidRPr="00DA0596" w:rsidR="00FF7DCA">
        <w:rPr>
          <w:rtl/>
        </w:rPr>
        <w:t xml:space="preserve"> </w:t>
      </w:r>
      <w:r w:rsidRPr="00DA0596" w:rsidR="00FF7DCA">
        <w:rPr>
          <w:rFonts w:hint="eastAsia"/>
          <w:rtl/>
        </w:rPr>
        <w:t>אוטובוסים</w:t>
      </w:r>
      <w:r w:rsidRPr="00DA0596" w:rsidR="00FF7DCA">
        <w:rPr>
          <w:rtl/>
        </w:rPr>
        <w:t xml:space="preserve"> </w:t>
      </w:r>
      <w:r w:rsidRPr="00DA0596" w:rsidR="00FF7DCA">
        <w:rPr>
          <w:rFonts w:hint="eastAsia"/>
          <w:rtl/>
        </w:rPr>
        <w:t>בשירות</w:t>
      </w:r>
      <w:r w:rsidRPr="00DA0596" w:rsidR="00FF7DCA">
        <w:rPr>
          <w:rtl/>
        </w:rPr>
        <w:t xml:space="preserve"> </w:t>
      </w:r>
      <w:r w:rsidRPr="00DA0596" w:rsidR="00FF7DCA">
        <w:rPr>
          <w:rFonts w:hint="eastAsia"/>
          <w:rtl/>
        </w:rPr>
        <w:t>התחבורה</w:t>
      </w:r>
      <w:r w:rsidRPr="00DA0596" w:rsidR="00FF7DCA">
        <w:rPr>
          <w:rtl/>
        </w:rPr>
        <w:t xml:space="preserve"> </w:t>
      </w:r>
      <w:r w:rsidRPr="00DA0596" w:rsidR="00FF7DCA">
        <w:rPr>
          <w:rFonts w:hint="eastAsia"/>
          <w:rtl/>
        </w:rPr>
        <w:t>הציבורית</w:t>
      </w:r>
      <w:r w:rsidRPr="00DA0596" w:rsidR="00FF7DCA">
        <w:rPr>
          <w:rtl/>
        </w:rPr>
        <w:t>".</w:t>
      </w:r>
      <w:r w:rsidR="00FF7DCA">
        <w:rPr>
          <w:rFonts w:hint="cs"/>
          <w:szCs w:val="20"/>
          <w:rtl/>
        </w:rPr>
        <w:t xml:space="preserve"> </w:t>
      </w:r>
      <w:r w:rsidR="00FF7DCA">
        <w:rPr>
          <w:rFonts w:hint="cs"/>
          <w:sz w:val="24"/>
          <w:rtl/>
        </w:rPr>
        <w:t>עוד ציין צוות האב בתשובתו כי "בנוגע לפער במקומות חניית הלילה...</w:t>
      </w:r>
      <w:r w:rsidR="00161453">
        <w:rPr>
          <w:rFonts w:hint="cs"/>
          <w:sz w:val="24"/>
          <w:rtl/>
        </w:rPr>
        <w:t xml:space="preserve"> </w:t>
      </w:r>
      <w:r w:rsidR="00FF7DCA">
        <w:rPr>
          <w:rFonts w:hint="cs"/>
          <w:sz w:val="24"/>
          <w:rtl/>
        </w:rPr>
        <w:t>משרד התחבורה ועיריית ירושלים מקדמים חניון זמני עם כ-500 מקומות חניה שאמור להיות זמין במהלך שנת 2021 וכן חניון קבע במחלף רמות...</w:t>
      </w:r>
      <w:r w:rsidR="00161453">
        <w:rPr>
          <w:rFonts w:hint="cs"/>
          <w:sz w:val="24"/>
          <w:rtl/>
        </w:rPr>
        <w:t xml:space="preserve"> </w:t>
      </w:r>
      <w:r w:rsidR="00FF7DCA">
        <w:rPr>
          <w:rFonts w:hint="cs"/>
          <w:sz w:val="24"/>
          <w:rtl/>
        </w:rPr>
        <w:t>שאמור להיות זמין בשנת 2023 עם תוספת של עוד כ-215 מקומות חניה"</w:t>
      </w:r>
      <w:r w:rsidR="00FF01FE">
        <w:rPr>
          <w:rFonts w:hint="cs"/>
          <w:szCs w:val="20"/>
          <w:rtl/>
        </w:rPr>
        <w:t xml:space="preserve">, </w:t>
      </w:r>
      <w:r w:rsidR="00FF01FE">
        <w:rPr>
          <w:rFonts w:hint="cs"/>
          <w:rtl/>
        </w:rPr>
        <w:t>ובמקביל הם פועלים למצוא פתרונות נוספים עבור חניית לילה שיאפשר</w:t>
      </w:r>
      <w:r w:rsidR="00161453">
        <w:rPr>
          <w:rFonts w:hint="cs"/>
          <w:rtl/>
        </w:rPr>
        <w:t>ו</w:t>
      </w:r>
      <w:r w:rsidR="00FF01FE">
        <w:rPr>
          <w:rFonts w:hint="cs"/>
          <w:rtl/>
        </w:rPr>
        <w:t xml:space="preserve"> תוספת הדרגתית של אוטובוסים לשירות העירוני בירושלים על פי מכרזי המפעילים שפורסמו בדצמבר 2018.</w:t>
      </w:r>
      <w:r w:rsidRPr="00DA0596" w:rsidR="00FF7DCA">
        <w:rPr>
          <w:szCs w:val="20"/>
          <w:rtl/>
        </w:rPr>
        <w:t xml:space="preserve"> </w:t>
      </w:r>
    </w:p>
    <w:p w:rsidR="008176E7" w:rsidP="0079763E">
      <w:pPr>
        <w:pStyle w:val="a"/>
        <w:spacing w:line="269" w:lineRule="auto"/>
        <w:rPr>
          <w:rtl/>
        </w:rPr>
      </w:pPr>
    </w:p>
    <w:p w:rsidR="008176E7" w:rsidP="0079763E">
      <w:pPr>
        <w:spacing w:line="269" w:lineRule="auto"/>
        <w:rPr>
          <w:rtl/>
        </w:rPr>
      </w:pPr>
      <w:r>
        <w:rPr>
          <w:rFonts w:hint="cs"/>
          <w:rtl/>
        </w:rPr>
        <w:t xml:space="preserve">יש לציין כי </w:t>
      </w:r>
      <w:r w:rsidR="00E3562E">
        <w:rPr>
          <w:rFonts w:hint="cs"/>
          <w:rtl/>
        </w:rPr>
        <w:t>ב</w:t>
      </w:r>
      <w:r w:rsidR="00543521">
        <w:rPr>
          <w:rFonts w:hint="cs"/>
          <w:rtl/>
        </w:rPr>
        <w:t>מסמכי</w:t>
      </w:r>
      <w:r w:rsidR="00DD2ECC">
        <w:rPr>
          <w:rFonts w:hint="cs"/>
          <w:rtl/>
        </w:rPr>
        <w:t>ם של</w:t>
      </w:r>
      <w:r w:rsidR="00543521">
        <w:rPr>
          <w:rFonts w:hint="cs"/>
          <w:rtl/>
        </w:rPr>
        <w:t xml:space="preserve"> מכרזי המפעילים</w:t>
      </w:r>
      <w:r w:rsidRPr="0014645B" w:rsidR="004B17AC">
        <w:rPr>
          <w:rFonts w:hint="cs"/>
          <w:rtl/>
        </w:rPr>
        <w:t xml:space="preserve"> </w:t>
      </w:r>
      <w:r w:rsidR="00E3562E">
        <w:rPr>
          <w:rFonts w:hint="cs"/>
          <w:rtl/>
        </w:rPr>
        <w:t>נכתב</w:t>
      </w:r>
      <w:r>
        <w:rPr>
          <w:rFonts w:hint="cs"/>
          <w:rtl/>
        </w:rPr>
        <w:t xml:space="preserve"> בנוגע</w:t>
      </w:r>
      <w:r w:rsidR="009A7210">
        <w:rPr>
          <w:rFonts w:hint="cs"/>
          <w:rtl/>
        </w:rPr>
        <w:t xml:space="preserve"> </w:t>
      </w:r>
      <w:r>
        <w:rPr>
          <w:rFonts w:hint="cs"/>
          <w:rtl/>
        </w:rPr>
        <w:t>ל-</w:t>
      </w:r>
      <w:r w:rsidRPr="0014645B" w:rsidR="004B17AC">
        <w:rPr>
          <w:rFonts w:hint="cs"/>
          <w:rtl/>
        </w:rPr>
        <w:t xml:space="preserve">600 </w:t>
      </w:r>
      <w:r w:rsidR="00D74D68">
        <w:rPr>
          <w:rFonts w:hint="cs"/>
          <w:rtl/>
        </w:rPr>
        <w:t>מקומות</w:t>
      </w:r>
      <w:r>
        <w:rPr>
          <w:rFonts w:hint="cs"/>
          <w:rtl/>
        </w:rPr>
        <w:t xml:space="preserve"> החניה החדשים</w:t>
      </w:r>
      <w:r w:rsidR="009A7210">
        <w:rPr>
          <w:rFonts w:hint="cs"/>
          <w:rtl/>
        </w:rPr>
        <w:t xml:space="preserve"> </w:t>
      </w:r>
      <w:r w:rsidRPr="0014645B" w:rsidR="004B17AC">
        <w:rPr>
          <w:rFonts w:hint="cs"/>
          <w:rtl/>
        </w:rPr>
        <w:t>כי "יובהר כי אין המשרד</w:t>
      </w:r>
      <w:r w:rsidR="00170506">
        <w:rPr>
          <w:rFonts w:hint="cs"/>
          <w:rtl/>
        </w:rPr>
        <w:t xml:space="preserve"> [משרד התחבורה]</w:t>
      </w:r>
      <w:r w:rsidRPr="0014645B" w:rsidR="004B17AC">
        <w:rPr>
          <w:rFonts w:hint="cs"/>
          <w:rtl/>
        </w:rPr>
        <w:t xml:space="preserve"> יכול להתחייב על מועד בו החניון יהיה מוכן ואם בכלל יהיה חניון זה"</w:t>
      </w:r>
      <w:r w:rsidR="00DD2ECC">
        <w:rPr>
          <w:rFonts w:hint="cs"/>
          <w:rtl/>
        </w:rPr>
        <w:t>,</w:t>
      </w:r>
      <w:r w:rsidR="00E3562E">
        <w:rPr>
          <w:rFonts w:hint="cs"/>
          <w:rtl/>
        </w:rPr>
        <w:t xml:space="preserve"> וכן</w:t>
      </w:r>
      <w:r w:rsidR="00D74D68">
        <w:rPr>
          <w:rFonts w:hint="cs"/>
          <w:rtl/>
        </w:rPr>
        <w:t xml:space="preserve"> </w:t>
      </w:r>
      <w:r w:rsidRPr="0014645B" w:rsidR="004B17AC">
        <w:rPr>
          <w:rFonts w:hint="cs"/>
          <w:rtl/>
        </w:rPr>
        <w:t>"אין המשרד יכול להתחייב על מועד בו החניון יהיה מוכן ואם בכלל חניון זה יפתח".</w:t>
      </w:r>
      <w:r w:rsidR="004B17AC">
        <w:rPr>
          <w:rFonts w:hint="cs"/>
          <w:rtl/>
        </w:rPr>
        <w:t xml:space="preserve"> עוד ציין מ</w:t>
      </w:r>
      <w:r w:rsidR="00E3562E">
        <w:rPr>
          <w:rFonts w:hint="cs"/>
          <w:rtl/>
        </w:rPr>
        <w:t xml:space="preserve">שרד התחבורה </w:t>
      </w:r>
      <w:r w:rsidR="000C1FE0">
        <w:rPr>
          <w:rFonts w:hint="cs"/>
          <w:rtl/>
        </w:rPr>
        <w:t xml:space="preserve">במסמכים </w:t>
      </w:r>
      <w:r w:rsidR="004B17AC">
        <w:rPr>
          <w:rFonts w:hint="cs"/>
          <w:rtl/>
        </w:rPr>
        <w:t>כי הוא "אינו מתחייב שכל מתקני התשתית המפורטים במסמכי ההליך התחרותי יעמדו לרשות הזוכה ביום ההפעלה או בכלל. האחריות לתכנון ולהקמה של מתקנים אילו היא של רשות מקומית".</w:t>
      </w:r>
    </w:p>
    <w:p w:rsidR="008176E7" w:rsidP="0079763E">
      <w:pPr>
        <w:pStyle w:val="a"/>
        <w:spacing w:line="269" w:lineRule="auto"/>
        <w:rPr>
          <w:rtl/>
        </w:rPr>
      </w:pPr>
    </w:p>
    <w:p w:rsidR="009003F8" w:rsidP="0079763E">
      <w:pPr>
        <w:spacing w:line="269" w:lineRule="auto"/>
        <w:rPr>
          <w:b/>
          <w:bCs/>
          <w:rtl/>
        </w:rPr>
      </w:pPr>
      <w:r>
        <w:rPr>
          <w:rFonts w:hint="cs"/>
          <w:b/>
          <w:bCs/>
          <w:rtl/>
        </w:rPr>
        <w:t xml:space="preserve">מן האמור עולה כי מחד גיסא משרד התחבורה אינו מתחייב לפתוח חניונים חדשים שבהם מקומות לחניית לילה ומטיל את האחריות לתכנונם ולהקמתם לפתחה של הרשות המקומית; </w:t>
      </w:r>
      <w:r>
        <w:rPr>
          <w:rFonts w:hint="cs"/>
          <w:b/>
          <w:bCs/>
          <w:rtl/>
        </w:rPr>
        <w:t>מאידך גיסא, המשרד קובע במסמכי מכרזי המפעילים כי "המציע יתחייב כי במידה ויזכה בהליך תחרותי יעמדו לרשותו לשימוש באשכול זה, משרדים וחניוני לילה מאובטחים על חשבונו". יוצא מכאן כי משרד התחבורה מציב למפעילים תנאים שיישומם מוטל בספק</w:t>
      </w:r>
      <w:r>
        <w:rPr>
          <w:rStyle w:val="FootnoteReference"/>
          <w:b/>
          <w:bCs/>
          <w:rtl/>
        </w:rPr>
        <w:footnoteReference w:id="36"/>
      </w:r>
      <w:r>
        <w:rPr>
          <w:rFonts w:hint="cs"/>
          <w:b/>
          <w:bCs/>
          <w:rtl/>
        </w:rPr>
        <w:t xml:space="preserve">. </w:t>
      </w:r>
    </w:p>
    <w:p w:rsidR="008176E7" w:rsidP="0079763E">
      <w:pPr>
        <w:pStyle w:val="a"/>
        <w:spacing w:line="269" w:lineRule="auto"/>
        <w:rPr>
          <w:rtl/>
        </w:rPr>
      </w:pPr>
    </w:p>
    <w:p w:rsidR="00B25EFD" w:rsidP="0079763E">
      <w:pPr>
        <w:spacing w:line="269" w:lineRule="auto"/>
        <w:rPr>
          <w:rtl/>
        </w:rPr>
      </w:pPr>
      <w:r>
        <w:rPr>
          <w:rFonts w:hint="cs"/>
          <w:rtl/>
        </w:rPr>
        <w:t>מ</w:t>
      </w:r>
      <w:r w:rsidR="00DD2ECC">
        <w:rPr>
          <w:rFonts w:hint="cs"/>
          <w:rtl/>
        </w:rPr>
        <w:t>ה</w:t>
      </w:r>
      <w:r>
        <w:rPr>
          <w:rFonts w:hint="cs"/>
          <w:rtl/>
        </w:rPr>
        <w:t>מסמכי</w:t>
      </w:r>
      <w:r w:rsidR="00DD2ECC">
        <w:rPr>
          <w:rFonts w:hint="cs"/>
          <w:rtl/>
        </w:rPr>
        <w:t>ם של</w:t>
      </w:r>
      <w:r>
        <w:rPr>
          <w:rFonts w:hint="cs"/>
          <w:rtl/>
        </w:rPr>
        <w:t xml:space="preserve"> מכרזי המפעילים גם עולה כי נקבעו שלושה שלבים לי</w:t>
      </w:r>
      <w:r w:rsidR="00543521">
        <w:rPr>
          <w:rFonts w:hint="cs"/>
          <w:rtl/>
        </w:rPr>
        <w:t xml:space="preserve">ישום תפעול הקווים </w:t>
      </w:r>
      <w:r w:rsidR="00DD2ECC">
        <w:rPr>
          <w:rFonts w:hint="cs"/>
          <w:rtl/>
        </w:rPr>
        <w:t>ב</w:t>
      </w:r>
      <w:r>
        <w:rPr>
          <w:rFonts w:hint="cs"/>
          <w:rtl/>
        </w:rPr>
        <w:t>עיר ירושלים</w:t>
      </w:r>
      <w:r w:rsidR="00E3562E">
        <w:rPr>
          <w:rFonts w:hint="cs"/>
          <w:rtl/>
        </w:rPr>
        <w:t>.</w:t>
      </w:r>
      <w:r w:rsidR="00A779D7">
        <w:rPr>
          <w:rFonts w:hint="cs"/>
          <w:rtl/>
        </w:rPr>
        <w:t xml:space="preserve"> </w:t>
      </w:r>
      <w:r w:rsidR="00E3562E">
        <w:rPr>
          <w:rFonts w:hint="cs"/>
          <w:rtl/>
        </w:rPr>
        <w:t xml:space="preserve">שלבים אלו </w:t>
      </w:r>
      <w:r w:rsidR="00A779D7">
        <w:rPr>
          <w:rFonts w:hint="cs"/>
          <w:rtl/>
        </w:rPr>
        <w:t>מפורטים במסמכי המכרזים</w:t>
      </w:r>
      <w:r>
        <w:rPr>
          <w:rFonts w:hint="cs"/>
          <w:rtl/>
        </w:rPr>
        <w:t xml:space="preserve">, </w:t>
      </w:r>
      <w:r w:rsidR="00E3562E">
        <w:rPr>
          <w:rFonts w:hint="cs"/>
          <w:rtl/>
        </w:rPr>
        <w:t>ו</w:t>
      </w:r>
      <w:r>
        <w:rPr>
          <w:rFonts w:hint="cs"/>
          <w:rtl/>
        </w:rPr>
        <w:t xml:space="preserve">לכל </w:t>
      </w:r>
      <w:r w:rsidR="00E3562E">
        <w:rPr>
          <w:rFonts w:hint="cs"/>
          <w:rtl/>
        </w:rPr>
        <w:t xml:space="preserve">אחד מהם </w:t>
      </w:r>
      <w:r>
        <w:rPr>
          <w:rFonts w:hint="cs"/>
          <w:rtl/>
        </w:rPr>
        <w:t>נקבעה תקופת יישום (הכנה) שונה</w:t>
      </w:r>
      <w:r w:rsidR="00E3562E">
        <w:rPr>
          <w:rFonts w:hint="cs"/>
          <w:rtl/>
        </w:rPr>
        <w:t xml:space="preserve">: </w:t>
      </w:r>
      <w:r>
        <w:rPr>
          <w:rFonts w:hint="cs"/>
          <w:rtl/>
        </w:rPr>
        <w:t>שלב א - יופעל תוך תשעה חודשים ממועד ההודעה על הזכייה</w:t>
      </w:r>
      <w:r w:rsidR="00DE47EA">
        <w:rPr>
          <w:rFonts w:hint="cs"/>
          <w:rtl/>
        </w:rPr>
        <w:t xml:space="preserve"> </w:t>
      </w:r>
      <w:r w:rsidR="00786500">
        <w:rPr>
          <w:rFonts w:hint="cs"/>
          <w:rtl/>
        </w:rPr>
        <w:t>ויכלול את הקווים כפי שפורטו במסמכי המכרז</w:t>
      </w:r>
      <w:r>
        <w:rPr>
          <w:rFonts w:hint="cs"/>
          <w:rtl/>
        </w:rPr>
        <w:t xml:space="preserve">; שלב ב - יופעל תוך 18 חודשים ממועד </w:t>
      </w:r>
      <w:r w:rsidR="00D74D68">
        <w:rPr>
          <w:rFonts w:hint="cs"/>
          <w:rtl/>
        </w:rPr>
        <w:t>ה</w:t>
      </w:r>
      <w:r>
        <w:rPr>
          <w:rFonts w:hint="cs"/>
          <w:rtl/>
        </w:rPr>
        <w:t>הודעה על הזכייה; שלב ג - יופעל תוך 27 חודשים ממועד ההודעה על הזכיי</w:t>
      </w:r>
      <w:r>
        <w:rPr>
          <w:rFonts w:hint="eastAsia"/>
          <w:rtl/>
        </w:rPr>
        <w:t>ה</w:t>
      </w:r>
      <w:r>
        <w:rPr>
          <w:rStyle w:val="FootnoteReference"/>
          <w:rtl/>
        </w:rPr>
        <w:footnoteReference w:id="37"/>
      </w:r>
      <w:r>
        <w:rPr>
          <w:rFonts w:hint="cs"/>
          <w:rtl/>
        </w:rPr>
        <w:t>.</w:t>
      </w:r>
    </w:p>
    <w:p w:rsidR="00B25EFD" w:rsidP="0079763E">
      <w:pPr>
        <w:pStyle w:val="a"/>
        <w:spacing w:line="269" w:lineRule="auto"/>
        <w:rPr>
          <w:rtl/>
        </w:rPr>
      </w:pPr>
    </w:p>
    <w:p w:rsidR="008176E7" w:rsidP="0079763E">
      <w:pPr>
        <w:spacing w:line="269" w:lineRule="auto"/>
        <w:rPr>
          <w:rtl/>
        </w:rPr>
      </w:pPr>
      <w:r>
        <w:rPr>
          <w:rFonts w:hint="cs"/>
          <w:rtl/>
        </w:rPr>
        <w:t xml:space="preserve">יתרה מכך, במסמכי המכרזים </w:t>
      </w:r>
      <w:r w:rsidR="00E3562E">
        <w:rPr>
          <w:rFonts w:hint="cs"/>
          <w:rtl/>
        </w:rPr>
        <w:t xml:space="preserve">גם </w:t>
      </w:r>
      <w:r>
        <w:rPr>
          <w:rFonts w:hint="cs"/>
          <w:rtl/>
        </w:rPr>
        <w:t xml:space="preserve">צוין כי "יישומן של הפעימות לעיל [השלבים] כפוף להסדרת מתקני תשתית על ידי הרשות המקומית. יודגש כי ככל ומתקנים אלה לא יוכשרו במועד על ידי הרשות המקומית, לא תצא פעימה רלבנטית לפועל והודעה בדבר המשך הדרך תשלח על ידי המפקח על תעבורה". </w:t>
      </w:r>
    </w:p>
    <w:p w:rsidR="008176E7" w:rsidP="0079763E">
      <w:pPr>
        <w:pStyle w:val="a"/>
        <w:spacing w:line="269" w:lineRule="auto"/>
        <w:rPr>
          <w:rtl/>
        </w:rPr>
      </w:pPr>
    </w:p>
    <w:p w:rsidR="00302CA2" w:rsidRPr="00CE432C" w:rsidP="0079763E">
      <w:pPr>
        <w:spacing w:line="269" w:lineRule="auto"/>
        <w:rPr>
          <w:b/>
          <w:bCs/>
          <w:rtl/>
        </w:rPr>
      </w:pPr>
      <w:r w:rsidRPr="007C7966">
        <w:rPr>
          <w:rFonts w:hint="cs"/>
          <w:b/>
          <w:bCs/>
          <w:rtl/>
        </w:rPr>
        <w:t>הקמת חניוני לילה, משלב התכנון ועד שלב ההקמה</w:t>
      </w:r>
      <w:r w:rsidRPr="007C7966" w:rsidR="000C1FE0">
        <w:rPr>
          <w:rFonts w:hint="cs"/>
          <w:b/>
          <w:bCs/>
          <w:rtl/>
        </w:rPr>
        <w:t>,</w:t>
      </w:r>
      <w:r w:rsidRPr="007C7966">
        <w:rPr>
          <w:rFonts w:hint="cs"/>
          <w:b/>
          <w:bCs/>
          <w:rtl/>
        </w:rPr>
        <w:t xml:space="preserve"> </w:t>
      </w:r>
      <w:r w:rsidRPr="007C7966" w:rsidR="00E3562E">
        <w:rPr>
          <w:rFonts w:hint="cs"/>
          <w:b/>
          <w:bCs/>
          <w:rtl/>
        </w:rPr>
        <w:t xml:space="preserve">נמשכת </w:t>
      </w:r>
      <w:r w:rsidRPr="007C7966" w:rsidR="00DD2ECC">
        <w:rPr>
          <w:rFonts w:hint="cs"/>
          <w:b/>
          <w:bCs/>
          <w:rtl/>
        </w:rPr>
        <w:t xml:space="preserve">לכל הפחות </w:t>
      </w:r>
      <w:r w:rsidRPr="007C7966" w:rsidR="00E3562E">
        <w:rPr>
          <w:rFonts w:hint="cs"/>
          <w:b/>
          <w:bCs/>
          <w:rtl/>
        </w:rPr>
        <w:t>שנים אחדות</w:t>
      </w:r>
      <w:r w:rsidRPr="007C7966">
        <w:rPr>
          <w:rFonts w:hint="cs"/>
          <w:b/>
          <w:bCs/>
          <w:rtl/>
        </w:rPr>
        <w:t xml:space="preserve">. יוצא מכאן כי </w:t>
      </w:r>
      <w:r w:rsidRPr="007C7966" w:rsidR="00E3562E">
        <w:rPr>
          <w:rFonts w:hint="cs"/>
          <w:b/>
          <w:bCs/>
          <w:rtl/>
        </w:rPr>
        <w:t>ה</w:t>
      </w:r>
      <w:r w:rsidRPr="007C7966">
        <w:rPr>
          <w:rFonts w:hint="cs"/>
          <w:b/>
          <w:bCs/>
          <w:rtl/>
        </w:rPr>
        <w:t xml:space="preserve">תקופות </w:t>
      </w:r>
      <w:r w:rsidRPr="007C7966" w:rsidR="00E3562E">
        <w:rPr>
          <w:rFonts w:hint="cs"/>
          <w:b/>
          <w:bCs/>
          <w:rtl/>
        </w:rPr>
        <w:t xml:space="preserve">שנקבעו </w:t>
      </w:r>
      <w:r w:rsidRPr="007C7966">
        <w:rPr>
          <w:rFonts w:hint="cs"/>
          <w:b/>
          <w:bCs/>
          <w:rtl/>
        </w:rPr>
        <w:t xml:space="preserve">ליישום השלבים במסמכי מכרזי המפעילים, שנעות בין </w:t>
      </w:r>
      <w:r w:rsidRPr="007C7966" w:rsidR="00672BA4">
        <w:rPr>
          <w:rFonts w:hint="cs"/>
          <w:b/>
          <w:bCs/>
          <w:rtl/>
        </w:rPr>
        <w:t xml:space="preserve">9 </w:t>
      </w:r>
      <w:r w:rsidRPr="007C7966" w:rsidR="00543521">
        <w:rPr>
          <w:rFonts w:hint="cs"/>
          <w:b/>
          <w:bCs/>
          <w:rtl/>
        </w:rPr>
        <w:t>חודשים</w:t>
      </w:r>
      <w:r w:rsidRPr="007C7966">
        <w:rPr>
          <w:rFonts w:hint="cs"/>
          <w:b/>
          <w:bCs/>
          <w:rtl/>
        </w:rPr>
        <w:t xml:space="preserve"> </w:t>
      </w:r>
      <w:r w:rsidRPr="007C7966" w:rsidR="00DD2ECC">
        <w:rPr>
          <w:rFonts w:hint="cs"/>
          <w:b/>
          <w:bCs/>
          <w:rtl/>
        </w:rPr>
        <w:t>ל-</w:t>
      </w:r>
      <w:r w:rsidRPr="007C7966" w:rsidR="00543521">
        <w:rPr>
          <w:rFonts w:hint="cs"/>
          <w:b/>
          <w:bCs/>
          <w:rtl/>
        </w:rPr>
        <w:t>27 חודשים</w:t>
      </w:r>
      <w:r w:rsidRPr="007C7966" w:rsidR="000C1FE0">
        <w:rPr>
          <w:rFonts w:hint="cs"/>
          <w:b/>
          <w:bCs/>
          <w:rtl/>
        </w:rPr>
        <w:t>,</w:t>
      </w:r>
      <w:r w:rsidRPr="007C7966">
        <w:rPr>
          <w:rFonts w:hint="cs"/>
          <w:b/>
          <w:bCs/>
          <w:rtl/>
        </w:rPr>
        <w:t xml:space="preserve"> </w:t>
      </w:r>
      <w:r w:rsidRPr="007C7966" w:rsidR="00543521">
        <w:rPr>
          <w:rFonts w:hint="cs"/>
          <w:b/>
          <w:bCs/>
          <w:rtl/>
        </w:rPr>
        <w:t>הן לא רלוונטיות</w:t>
      </w:r>
      <w:r w:rsidRPr="007C7966" w:rsidR="00DD2ECC">
        <w:rPr>
          <w:rFonts w:hint="cs"/>
          <w:b/>
          <w:bCs/>
          <w:rtl/>
        </w:rPr>
        <w:t>.</w:t>
      </w:r>
      <w:r w:rsidRPr="007C7966" w:rsidR="00543521">
        <w:rPr>
          <w:rFonts w:hint="cs"/>
          <w:b/>
          <w:bCs/>
          <w:rtl/>
        </w:rPr>
        <w:t xml:space="preserve"> ולכן עולה החשש</w:t>
      </w:r>
      <w:r w:rsidRPr="007C7966">
        <w:rPr>
          <w:rFonts w:hint="cs"/>
          <w:b/>
          <w:bCs/>
          <w:rtl/>
        </w:rPr>
        <w:t xml:space="preserve">, </w:t>
      </w:r>
      <w:r w:rsidRPr="007C7966" w:rsidR="00DD2ECC">
        <w:rPr>
          <w:rFonts w:hint="eastAsia"/>
          <w:b/>
          <w:bCs/>
          <w:rtl/>
        </w:rPr>
        <w:t>ובייחוד</w:t>
      </w:r>
      <w:r w:rsidRPr="007C7966" w:rsidR="00DD2ECC">
        <w:rPr>
          <w:b/>
          <w:bCs/>
          <w:rtl/>
        </w:rPr>
        <w:t xml:space="preserve"> לנו</w:t>
      </w:r>
      <w:r w:rsidRPr="007C7966" w:rsidR="00DD2ECC">
        <w:rPr>
          <w:rFonts w:hint="eastAsia"/>
          <w:b/>
          <w:bCs/>
          <w:rtl/>
        </w:rPr>
        <w:t>כח</w:t>
      </w:r>
      <w:r w:rsidRPr="007C7966">
        <w:rPr>
          <w:b/>
          <w:bCs/>
          <w:rtl/>
        </w:rPr>
        <w:t xml:space="preserve"> </w:t>
      </w:r>
      <w:r w:rsidRPr="007C7966" w:rsidR="005C4DAA">
        <w:rPr>
          <w:rFonts w:hint="eastAsia"/>
          <w:b/>
          <w:bCs/>
          <w:rtl/>
        </w:rPr>
        <w:t>ה</w:t>
      </w:r>
      <w:r w:rsidRPr="007C7966">
        <w:rPr>
          <w:rFonts w:hint="eastAsia"/>
          <w:b/>
          <w:bCs/>
          <w:rtl/>
        </w:rPr>
        <w:t>מחסור</w:t>
      </w:r>
      <w:r w:rsidRPr="007C7966">
        <w:rPr>
          <w:b/>
          <w:bCs/>
          <w:rtl/>
        </w:rPr>
        <w:t xml:space="preserve"> </w:t>
      </w:r>
      <w:r w:rsidRPr="007C7966">
        <w:rPr>
          <w:rFonts w:hint="eastAsia"/>
          <w:b/>
          <w:bCs/>
          <w:rtl/>
        </w:rPr>
        <w:t>הצפוי</w:t>
      </w:r>
      <w:r w:rsidRPr="007C7966">
        <w:rPr>
          <w:b/>
          <w:bCs/>
          <w:rtl/>
        </w:rPr>
        <w:t xml:space="preserve"> </w:t>
      </w:r>
      <w:r w:rsidRPr="007C7966">
        <w:rPr>
          <w:rFonts w:hint="eastAsia"/>
          <w:b/>
          <w:bCs/>
          <w:rtl/>
        </w:rPr>
        <w:t>במקומות</w:t>
      </w:r>
      <w:r w:rsidRPr="007C7966">
        <w:rPr>
          <w:b/>
          <w:bCs/>
          <w:rtl/>
        </w:rPr>
        <w:t xml:space="preserve"> </w:t>
      </w:r>
      <w:r w:rsidRPr="007C7966">
        <w:rPr>
          <w:rFonts w:hint="eastAsia"/>
          <w:b/>
          <w:bCs/>
          <w:rtl/>
        </w:rPr>
        <w:t>לחניית</w:t>
      </w:r>
      <w:r w:rsidRPr="007C7966">
        <w:rPr>
          <w:b/>
          <w:bCs/>
          <w:rtl/>
        </w:rPr>
        <w:t xml:space="preserve"> </w:t>
      </w:r>
      <w:r w:rsidRPr="007C7966">
        <w:rPr>
          <w:rFonts w:hint="eastAsia"/>
          <w:b/>
          <w:bCs/>
          <w:rtl/>
        </w:rPr>
        <w:t>לילה</w:t>
      </w:r>
      <w:r w:rsidRPr="007C7966">
        <w:rPr>
          <w:b/>
          <w:bCs/>
          <w:rtl/>
        </w:rPr>
        <w:t xml:space="preserve"> </w:t>
      </w:r>
      <w:r w:rsidRPr="007C7966">
        <w:rPr>
          <w:rFonts w:hint="eastAsia"/>
          <w:b/>
          <w:bCs/>
          <w:rtl/>
        </w:rPr>
        <w:t>לאוטובוסים</w:t>
      </w:r>
      <w:r w:rsidRPr="007C7966" w:rsidR="00543521">
        <w:rPr>
          <w:rFonts w:hint="cs"/>
          <w:b/>
          <w:bCs/>
          <w:rtl/>
        </w:rPr>
        <w:t xml:space="preserve">, </w:t>
      </w:r>
      <w:r w:rsidRPr="007C7966">
        <w:rPr>
          <w:rFonts w:hint="cs"/>
          <w:b/>
          <w:bCs/>
          <w:rtl/>
        </w:rPr>
        <w:t xml:space="preserve">ששלבים אלה </w:t>
      </w:r>
      <w:r w:rsidRPr="007C7966" w:rsidR="008E7A2B">
        <w:rPr>
          <w:rFonts w:hint="cs"/>
          <w:b/>
          <w:bCs/>
          <w:rtl/>
        </w:rPr>
        <w:t xml:space="preserve">לא </w:t>
      </w:r>
      <w:r w:rsidRPr="007C7966">
        <w:rPr>
          <w:rFonts w:hint="cs"/>
          <w:b/>
          <w:bCs/>
          <w:rtl/>
        </w:rPr>
        <w:t>יתבצעו בזמן</w:t>
      </w:r>
      <w:r w:rsidRPr="007C7966" w:rsidR="00543521">
        <w:rPr>
          <w:rFonts w:hint="cs"/>
          <w:b/>
          <w:bCs/>
          <w:rtl/>
        </w:rPr>
        <w:t xml:space="preserve">. עוד </w:t>
      </w:r>
      <w:r w:rsidRPr="007C7966">
        <w:rPr>
          <w:rFonts w:hint="cs"/>
          <w:b/>
          <w:bCs/>
          <w:rtl/>
        </w:rPr>
        <w:t xml:space="preserve">עולה חשש שמכרזים אלה לא יצאו לפועל או </w:t>
      </w:r>
      <w:r w:rsidRPr="007C7966" w:rsidR="005C4DAA">
        <w:rPr>
          <w:rFonts w:hint="cs"/>
          <w:b/>
          <w:bCs/>
          <w:rtl/>
        </w:rPr>
        <w:t>ש</w:t>
      </w:r>
      <w:r w:rsidRPr="007C7966">
        <w:rPr>
          <w:rFonts w:hint="cs"/>
          <w:b/>
          <w:bCs/>
          <w:rtl/>
        </w:rPr>
        <w:t>בתחילת</w:t>
      </w:r>
      <w:r w:rsidRPr="007C7966" w:rsidR="005C4DAA">
        <w:rPr>
          <w:rFonts w:hint="cs"/>
          <w:b/>
          <w:bCs/>
          <w:rtl/>
        </w:rPr>
        <w:t xml:space="preserve"> תקופת פעילותם של המפעילים</w:t>
      </w:r>
      <w:r w:rsidRPr="007C7966">
        <w:rPr>
          <w:rFonts w:hint="cs"/>
          <w:b/>
          <w:bCs/>
          <w:rtl/>
        </w:rPr>
        <w:t xml:space="preserve"> יורגש מחסור בחניות לילה.</w:t>
      </w:r>
      <w:r w:rsidRPr="007C7966" w:rsidR="00171A68">
        <w:rPr>
          <w:rFonts w:hint="cs"/>
          <w:b/>
          <w:bCs/>
          <w:rtl/>
        </w:rPr>
        <w:t xml:space="preserve"> </w:t>
      </w:r>
      <w:r w:rsidRPr="007C7966">
        <w:rPr>
          <w:b/>
          <w:bCs/>
          <w:rtl/>
        </w:rPr>
        <w:t>משרד מבקר המדינה</w:t>
      </w:r>
      <w:r w:rsidRPr="007C7966" w:rsidR="00F16192">
        <w:rPr>
          <w:rFonts w:hint="cs"/>
          <w:b/>
          <w:bCs/>
          <w:rtl/>
        </w:rPr>
        <w:t xml:space="preserve"> ממליץ למשרד התחבורה לפעול, בתיאום עם ע</w:t>
      </w:r>
      <w:r w:rsidRPr="007C7966" w:rsidR="00AE1F93">
        <w:rPr>
          <w:rFonts w:hint="cs"/>
          <w:b/>
          <w:bCs/>
          <w:rtl/>
        </w:rPr>
        <w:t>י</w:t>
      </w:r>
      <w:r w:rsidRPr="007C7966" w:rsidR="00F16192">
        <w:rPr>
          <w:rFonts w:hint="cs"/>
          <w:b/>
          <w:bCs/>
          <w:rtl/>
        </w:rPr>
        <w:t>ריית ירושלים,</w:t>
      </w:r>
      <w:r w:rsidRPr="007C7966">
        <w:rPr>
          <w:b/>
          <w:bCs/>
          <w:rtl/>
        </w:rPr>
        <w:t xml:space="preserve"> </w:t>
      </w:r>
      <w:r w:rsidRPr="007C7966" w:rsidR="00F16192">
        <w:rPr>
          <w:rFonts w:hint="cs"/>
          <w:b/>
          <w:bCs/>
          <w:rtl/>
        </w:rPr>
        <w:t xml:space="preserve">להקמת </w:t>
      </w:r>
      <w:r w:rsidRPr="007C7966">
        <w:rPr>
          <w:rFonts w:hint="eastAsia"/>
          <w:b/>
          <w:bCs/>
          <w:rtl/>
        </w:rPr>
        <w:t>מתקני</w:t>
      </w:r>
      <w:r w:rsidRPr="007C7966">
        <w:rPr>
          <w:b/>
          <w:bCs/>
          <w:rtl/>
        </w:rPr>
        <w:t xml:space="preserve"> </w:t>
      </w:r>
      <w:r w:rsidRPr="007C7966">
        <w:rPr>
          <w:rFonts w:hint="eastAsia"/>
          <w:b/>
          <w:bCs/>
          <w:rtl/>
        </w:rPr>
        <w:t>התשתית</w:t>
      </w:r>
      <w:r w:rsidRPr="007C7966">
        <w:rPr>
          <w:rFonts w:hint="cs"/>
          <w:b/>
          <w:bCs/>
          <w:rtl/>
        </w:rPr>
        <w:t xml:space="preserve"> </w:t>
      </w:r>
      <w:r w:rsidRPr="007C7966" w:rsidR="00F16192">
        <w:rPr>
          <w:rFonts w:hint="cs"/>
          <w:b/>
          <w:bCs/>
          <w:rtl/>
        </w:rPr>
        <w:t>הנדרשי</w:t>
      </w:r>
      <w:r w:rsidR="007C7966">
        <w:rPr>
          <w:rFonts w:hint="cs"/>
          <w:b/>
          <w:bCs/>
          <w:rtl/>
        </w:rPr>
        <w:t>ם</w:t>
      </w:r>
      <w:r w:rsidRPr="007C7966" w:rsidR="00F16192">
        <w:rPr>
          <w:rFonts w:hint="cs"/>
          <w:b/>
          <w:bCs/>
          <w:rtl/>
        </w:rPr>
        <w:t>.</w:t>
      </w:r>
      <w:r w:rsidR="00F16192">
        <w:rPr>
          <w:rFonts w:hint="cs"/>
          <w:b/>
          <w:bCs/>
          <w:rtl/>
        </w:rPr>
        <w:t xml:space="preserve"> </w:t>
      </w:r>
    </w:p>
    <w:p w:rsidR="008176E7" w:rsidP="0079763E">
      <w:pPr>
        <w:pStyle w:val="a"/>
        <w:spacing w:line="269" w:lineRule="auto"/>
        <w:rPr>
          <w:rtl/>
        </w:rPr>
      </w:pPr>
    </w:p>
    <w:p w:rsidR="008176E7" w:rsidP="0079763E">
      <w:pPr>
        <w:spacing w:line="269" w:lineRule="auto"/>
        <w:rPr>
          <w:rStyle w:val="5"/>
          <w:rtl/>
        </w:rPr>
      </w:pPr>
      <w:r w:rsidRPr="005658CE">
        <w:rPr>
          <w:rStyle w:val="5"/>
          <w:rFonts w:hint="eastAsia"/>
          <w:rtl/>
        </w:rPr>
        <w:t>מחסור</w:t>
      </w:r>
      <w:r w:rsidRPr="005658CE">
        <w:rPr>
          <w:rStyle w:val="5"/>
          <w:rtl/>
        </w:rPr>
        <w:t xml:space="preserve"> </w:t>
      </w:r>
      <w:r w:rsidRPr="00154350">
        <w:rPr>
          <w:rStyle w:val="5"/>
          <w:rFonts w:hint="cs"/>
          <w:rtl/>
        </w:rPr>
        <w:t xml:space="preserve">בתשתיות </w:t>
      </w:r>
      <w:r w:rsidR="007361D9">
        <w:rPr>
          <w:rStyle w:val="5"/>
          <w:rFonts w:hint="cs"/>
          <w:rtl/>
        </w:rPr>
        <w:t xml:space="preserve">תומכות </w:t>
      </w:r>
      <w:r>
        <w:rPr>
          <w:rStyle w:val="5"/>
          <w:rFonts w:hint="cs"/>
          <w:rtl/>
        </w:rPr>
        <w:t>תח</w:t>
      </w:r>
      <w:r w:rsidR="00045F92">
        <w:rPr>
          <w:rStyle w:val="5"/>
          <w:rFonts w:hint="cs"/>
          <w:rtl/>
        </w:rPr>
        <w:t>"צ</w:t>
      </w:r>
      <w:r w:rsidR="007361D9">
        <w:rPr>
          <w:rStyle w:val="5"/>
          <w:rFonts w:hint="cs"/>
          <w:rtl/>
        </w:rPr>
        <w:t xml:space="preserve"> </w:t>
      </w:r>
      <w:r>
        <w:rPr>
          <w:rStyle w:val="5"/>
          <w:rFonts w:hint="cs"/>
          <w:rtl/>
        </w:rPr>
        <w:t>- תמונת מצב לשנת 2019</w:t>
      </w:r>
    </w:p>
    <w:p w:rsidR="008176E7" w:rsidP="0079763E">
      <w:pPr>
        <w:pStyle w:val="a"/>
        <w:widowControl w:val="0"/>
        <w:spacing w:line="269" w:lineRule="auto"/>
        <w:rPr>
          <w:rtl/>
        </w:rPr>
      </w:pPr>
    </w:p>
    <w:p w:rsidR="007C63F5" w:rsidP="0079763E">
      <w:pPr>
        <w:widowControl w:val="0"/>
        <w:spacing w:line="269" w:lineRule="auto"/>
      </w:pPr>
      <w:r w:rsidRPr="000E7540">
        <w:rPr>
          <w:rtl/>
        </w:rPr>
        <w:t xml:space="preserve">בחודש יוני 2020, לאחר מועד סיום הביקורת, </w:t>
      </w:r>
      <w:r>
        <w:rPr>
          <w:rFonts w:hint="cs"/>
          <w:rtl/>
        </w:rPr>
        <w:t>מסר צוות האב למשרד מבקר המדינה נתונים</w:t>
      </w:r>
      <w:r w:rsidR="0096237D">
        <w:rPr>
          <w:rFonts w:hint="cs"/>
          <w:rtl/>
        </w:rPr>
        <w:t xml:space="preserve"> על מצב תשתיות התחבורה בעיר. </w:t>
      </w:r>
      <w:r>
        <w:rPr>
          <w:rFonts w:hint="cs"/>
          <w:rtl/>
        </w:rPr>
        <w:t xml:space="preserve">מהנתונים עולה כי יש </w:t>
      </w:r>
      <w:r w:rsidR="00CF115F">
        <w:rPr>
          <w:rFonts w:hint="cs"/>
          <w:rtl/>
        </w:rPr>
        <w:t xml:space="preserve">מחסור </w:t>
      </w:r>
      <w:r w:rsidR="00B11650">
        <w:rPr>
          <w:rFonts w:hint="cs"/>
          <w:rtl/>
        </w:rPr>
        <w:t>ב</w:t>
      </w:r>
      <w:r w:rsidR="00CF115F">
        <w:rPr>
          <w:rFonts w:hint="cs"/>
          <w:rtl/>
        </w:rPr>
        <w:t>מסופי נוסעים</w:t>
      </w:r>
      <w:r w:rsidR="00B11650">
        <w:rPr>
          <w:rFonts w:hint="cs"/>
          <w:rtl/>
        </w:rPr>
        <w:t xml:space="preserve"> ו</w:t>
      </w:r>
      <w:r w:rsidR="00CF115F">
        <w:rPr>
          <w:rFonts w:hint="cs"/>
          <w:rtl/>
        </w:rPr>
        <w:t xml:space="preserve">מסופים תפעוליים, </w:t>
      </w:r>
      <w:r w:rsidR="005D4DF4">
        <w:rPr>
          <w:rFonts w:hint="cs"/>
          <w:rtl/>
        </w:rPr>
        <w:t xml:space="preserve">והצפי הוא שמחסור זה יחריף </w:t>
      </w:r>
      <w:r w:rsidR="00CF115F">
        <w:rPr>
          <w:rFonts w:hint="cs"/>
          <w:rtl/>
        </w:rPr>
        <w:t xml:space="preserve">בעתיד. </w:t>
      </w:r>
      <w:r w:rsidR="0096237D">
        <w:rPr>
          <w:rFonts w:hint="cs"/>
          <w:rtl/>
        </w:rPr>
        <w:t>מצב</w:t>
      </w:r>
      <w:r w:rsidR="00B11650">
        <w:rPr>
          <w:rFonts w:hint="cs"/>
          <w:rtl/>
        </w:rPr>
        <w:t xml:space="preserve"> </w:t>
      </w:r>
      <w:r w:rsidR="0060067B">
        <w:rPr>
          <w:rFonts w:hint="cs"/>
          <w:rtl/>
        </w:rPr>
        <w:t>ת</w:t>
      </w:r>
      <w:r w:rsidR="0096237D">
        <w:rPr>
          <w:rFonts w:hint="cs"/>
          <w:rtl/>
        </w:rPr>
        <w:t>שתיות</w:t>
      </w:r>
      <w:r w:rsidR="00783CD7">
        <w:rPr>
          <w:rFonts w:hint="cs"/>
          <w:rtl/>
        </w:rPr>
        <w:t xml:space="preserve"> התחבורה בעיר מפורט בלוח 9</w:t>
      </w:r>
      <w:r w:rsidR="005D4DF4">
        <w:rPr>
          <w:rFonts w:hint="cs"/>
          <w:rtl/>
        </w:rPr>
        <w:t xml:space="preserve"> להלן.</w:t>
      </w:r>
      <w:r w:rsidR="005D4DF4">
        <w:rPr>
          <w:rtl/>
        </w:rPr>
        <w:t xml:space="preserve"> </w:t>
      </w:r>
    </w:p>
    <w:p w:rsidR="00EB46E4">
      <w:pPr>
        <w:bidi w:val="0"/>
        <w:spacing w:after="200" w:line="276" w:lineRule="auto"/>
        <w:rPr>
          <w:szCs w:val="20"/>
          <w:rtl/>
        </w:rPr>
      </w:pPr>
      <w:r>
        <w:rPr>
          <w:szCs w:val="20"/>
          <w:rtl/>
        </w:rPr>
        <w:br w:type="page"/>
      </w:r>
    </w:p>
    <w:p w:rsidR="008176E7" w:rsidP="008663FA">
      <w:pPr>
        <w:widowControl w:val="0"/>
        <w:spacing w:after="120" w:line="269" w:lineRule="auto"/>
        <w:jc w:val="center"/>
        <w:rPr>
          <w:b/>
          <w:bCs/>
          <w:rtl/>
        </w:rPr>
      </w:pPr>
      <w:r w:rsidRPr="00FC5D8A">
        <w:rPr>
          <w:rFonts w:hint="cs"/>
          <w:b/>
          <w:bCs/>
          <w:rtl/>
        </w:rPr>
        <w:t>לוח 9</w:t>
      </w:r>
      <w:r w:rsidRPr="00FC5D8A" w:rsidR="005D4DF4">
        <w:rPr>
          <w:rFonts w:hint="cs"/>
          <w:b/>
          <w:bCs/>
          <w:rtl/>
        </w:rPr>
        <w:t>:</w:t>
      </w:r>
      <w:r w:rsidRPr="00FC5D8A" w:rsidR="00922B73">
        <w:rPr>
          <w:rFonts w:hint="cs"/>
          <w:b/>
          <w:bCs/>
          <w:rtl/>
        </w:rPr>
        <w:t xml:space="preserve"> תשתיות </w:t>
      </w:r>
      <w:r w:rsidRPr="00FC5D8A" w:rsidR="005D4DF4">
        <w:rPr>
          <w:rFonts w:hint="cs"/>
          <w:b/>
          <w:bCs/>
          <w:rtl/>
        </w:rPr>
        <w:t>התחבורה בירושלים - תמונת מצב</w:t>
      </w:r>
    </w:p>
    <w:tbl>
      <w:tblPr>
        <w:tblStyle w:val="TableGrid"/>
        <w:bidiVisual/>
        <w:tblW w:w="0" w:type="auto"/>
        <w:jc w:val="center"/>
        <w:tblLook w:val="04A0"/>
      </w:tblPr>
      <w:tblGrid>
        <w:gridCol w:w="993"/>
        <w:gridCol w:w="1446"/>
        <w:gridCol w:w="1956"/>
        <w:gridCol w:w="1417"/>
      </w:tblGrid>
      <w:tr w:rsidTr="00EB46E4">
        <w:tblPrEx>
          <w:tblW w:w="0" w:type="auto"/>
          <w:jc w:val="center"/>
          <w:tblLook w:val="04A0"/>
        </w:tblPrEx>
        <w:trPr>
          <w:jc w:val="center"/>
        </w:trPr>
        <w:tc>
          <w:tcPr>
            <w:tcW w:w="993" w:type="dxa"/>
            <w:vAlign w:val="bottom"/>
          </w:tcPr>
          <w:p w:rsidR="00D01F2B" w:rsidRPr="00206585" w:rsidP="008663FA">
            <w:pPr>
              <w:spacing w:before="80" w:after="80" w:line="240" w:lineRule="exact"/>
              <w:jc w:val="center"/>
              <w:rPr>
                <w:b/>
                <w:bCs/>
                <w:sz w:val="22"/>
                <w:szCs w:val="22"/>
                <w:rtl/>
              </w:rPr>
            </w:pPr>
          </w:p>
        </w:tc>
        <w:tc>
          <w:tcPr>
            <w:tcW w:w="1446" w:type="dxa"/>
            <w:vAlign w:val="bottom"/>
          </w:tcPr>
          <w:p w:rsidR="00D01F2B" w:rsidRPr="00206585" w:rsidP="008663FA">
            <w:pPr>
              <w:spacing w:before="80" w:after="80" w:line="240" w:lineRule="exact"/>
              <w:jc w:val="center"/>
              <w:rPr>
                <w:b/>
                <w:bCs/>
                <w:sz w:val="22"/>
                <w:szCs w:val="22"/>
                <w:rtl/>
              </w:rPr>
            </w:pPr>
            <w:r w:rsidRPr="00206585">
              <w:rPr>
                <w:rFonts w:hint="cs"/>
                <w:b/>
                <w:bCs/>
                <w:sz w:val="22"/>
                <w:szCs w:val="22"/>
                <w:rtl/>
              </w:rPr>
              <w:t>סוג התשתית</w:t>
            </w:r>
          </w:p>
        </w:tc>
        <w:tc>
          <w:tcPr>
            <w:tcW w:w="1956" w:type="dxa"/>
            <w:vAlign w:val="bottom"/>
          </w:tcPr>
          <w:p w:rsidR="00D01F2B" w:rsidRPr="00206585" w:rsidP="008663FA">
            <w:pPr>
              <w:spacing w:before="80" w:after="80" w:line="240" w:lineRule="exact"/>
              <w:jc w:val="center"/>
              <w:rPr>
                <w:b/>
                <w:bCs/>
                <w:sz w:val="22"/>
                <w:szCs w:val="22"/>
                <w:rtl/>
              </w:rPr>
            </w:pPr>
            <w:r w:rsidRPr="00206585">
              <w:rPr>
                <w:rFonts w:hint="cs"/>
                <w:b/>
                <w:bCs/>
                <w:sz w:val="22"/>
                <w:szCs w:val="22"/>
                <w:rtl/>
              </w:rPr>
              <w:t>הסטטוס (מצב בינוי)</w:t>
            </w:r>
          </w:p>
        </w:tc>
        <w:tc>
          <w:tcPr>
            <w:tcW w:w="1417" w:type="dxa"/>
            <w:vAlign w:val="bottom"/>
          </w:tcPr>
          <w:p w:rsidR="00D01F2B" w:rsidRPr="00206585" w:rsidP="008663FA">
            <w:pPr>
              <w:spacing w:before="80" w:after="80" w:line="240" w:lineRule="exact"/>
              <w:jc w:val="center"/>
              <w:rPr>
                <w:b/>
                <w:bCs/>
                <w:sz w:val="22"/>
                <w:szCs w:val="22"/>
                <w:rtl/>
              </w:rPr>
            </w:pPr>
            <w:r w:rsidRPr="00206585">
              <w:rPr>
                <w:rFonts w:hint="cs"/>
                <w:b/>
                <w:bCs/>
                <w:sz w:val="22"/>
                <w:szCs w:val="22"/>
                <w:rtl/>
              </w:rPr>
              <w:t>מספר חניות</w:t>
            </w:r>
          </w:p>
        </w:tc>
      </w:tr>
      <w:tr w:rsidTr="00EB46E4">
        <w:tblPrEx>
          <w:tblW w:w="0" w:type="auto"/>
          <w:jc w:val="center"/>
          <w:tblLook w:val="04A0"/>
        </w:tblPrEx>
        <w:trPr>
          <w:jc w:val="center"/>
        </w:trPr>
        <w:tc>
          <w:tcPr>
            <w:tcW w:w="993" w:type="dxa"/>
            <w:vMerge w:val="restart"/>
            <w:vAlign w:val="bottom"/>
          </w:tcPr>
          <w:p w:rsidR="00D01F2B" w:rsidRPr="00206585" w:rsidP="008663FA">
            <w:pPr>
              <w:spacing w:before="80" w:after="80" w:line="240" w:lineRule="exact"/>
              <w:rPr>
                <w:sz w:val="22"/>
                <w:szCs w:val="22"/>
                <w:rtl/>
              </w:rPr>
            </w:pPr>
            <w:r w:rsidRPr="00206585">
              <w:rPr>
                <w:rFonts w:hint="cs"/>
                <w:sz w:val="22"/>
                <w:szCs w:val="22"/>
                <w:rtl/>
              </w:rPr>
              <w:t>1.</w:t>
            </w:r>
          </w:p>
        </w:tc>
        <w:tc>
          <w:tcPr>
            <w:tcW w:w="1446" w:type="dxa"/>
            <w:vMerge w:val="restart"/>
            <w:vAlign w:val="bottom"/>
          </w:tcPr>
          <w:p w:rsidR="00D01F2B" w:rsidRPr="00206585" w:rsidP="008663FA">
            <w:pPr>
              <w:spacing w:before="80" w:after="80" w:line="240" w:lineRule="exact"/>
              <w:rPr>
                <w:sz w:val="22"/>
                <w:szCs w:val="22"/>
                <w:rtl/>
              </w:rPr>
            </w:pPr>
            <w:r w:rsidRPr="00206585">
              <w:rPr>
                <w:rFonts w:hint="cs"/>
                <w:sz w:val="22"/>
                <w:szCs w:val="22"/>
                <w:rtl/>
              </w:rPr>
              <w:t>מסוף נוסעים</w:t>
            </w:r>
          </w:p>
        </w:tc>
        <w:tc>
          <w:tcPr>
            <w:tcW w:w="1956" w:type="dxa"/>
            <w:vAlign w:val="bottom"/>
          </w:tcPr>
          <w:p w:rsidR="00D01F2B" w:rsidRPr="00206585" w:rsidP="008663FA">
            <w:pPr>
              <w:spacing w:before="80" w:after="80" w:line="240" w:lineRule="exact"/>
              <w:rPr>
                <w:sz w:val="22"/>
                <w:szCs w:val="22"/>
                <w:rtl/>
              </w:rPr>
            </w:pPr>
            <w:r w:rsidRPr="00206585">
              <w:rPr>
                <w:rFonts w:hint="cs"/>
                <w:sz w:val="22"/>
                <w:szCs w:val="22"/>
                <w:rtl/>
              </w:rPr>
              <w:t>קיים</w:t>
            </w:r>
          </w:p>
        </w:tc>
        <w:tc>
          <w:tcPr>
            <w:tcW w:w="1417" w:type="dxa"/>
            <w:vAlign w:val="bottom"/>
          </w:tcPr>
          <w:p w:rsidR="00D01F2B" w:rsidRPr="00206585" w:rsidP="008663FA">
            <w:pPr>
              <w:spacing w:before="80" w:after="80" w:line="240" w:lineRule="exact"/>
              <w:rPr>
                <w:sz w:val="22"/>
                <w:szCs w:val="22"/>
                <w:rtl/>
              </w:rPr>
            </w:pPr>
            <w:r w:rsidRPr="00206585">
              <w:rPr>
                <w:rFonts w:hint="cs"/>
                <w:sz w:val="22"/>
                <w:szCs w:val="22"/>
                <w:rtl/>
              </w:rPr>
              <w:t>216</w:t>
            </w:r>
          </w:p>
        </w:tc>
      </w:tr>
      <w:tr w:rsidTr="00EB46E4">
        <w:tblPrEx>
          <w:tblW w:w="0" w:type="auto"/>
          <w:jc w:val="center"/>
          <w:tblLook w:val="04A0"/>
        </w:tblPrEx>
        <w:trPr>
          <w:jc w:val="center"/>
        </w:trPr>
        <w:tc>
          <w:tcPr>
            <w:tcW w:w="993" w:type="dxa"/>
            <w:vMerge/>
            <w:vAlign w:val="bottom"/>
          </w:tcPr>
          <w:p w:rsidR="00D01F2B" w:rsidRPr="00206585" w:rsidP="008663FA">
            <w:pPr>
              <w:spacing w:before="80" w:after="80" w:line="240" w:lineRule="exact"/>
              <w:rPr>
                <w:sz w:val="22"/>
                <w:szCs w:val="22"/>
                <w:rtl/>
              </w:rPr>
            </w:pPr>
          </w:p>
        </w:tc>
        <w:tc>
          <w:tcPr>
            <w:tcW w:w="1446" w:type="dxa"/>
            <w:vMerge/>
            <w:vAlign w:val="bottom"/>
          </w:tcPr>
          <w:p w:rsidR="00D01F2B" w:rsidRPr="00206585" w:rsidP="008663FA">
            <w:pPr>
              <w:spacing w:before="80" w:after="80" w:line="240" w:lineRule="exact"/>
              <w:rPr>
                <w:sz w:val="22"/>
                <w:szCs w:val="22"/>
                <w:rtl/>
              </w:rPr>
            </w:pPr>
          </w:p>
        </w:tc>
        <w:tc>
          <w:tcPr>
            <w:tcW w:w="1956" w:type="dxa"/>
            <w:vAlign w:val="bottom"/>
          </w:tcPr>
          <w:p w:rsidR="00D01F2B" w:rsidRPr="00206585" w:rsidP="008663FA">
            <w:pPr>
              <w:spacing w:before="80" w:after="80" w:line="240" w:lineRule="exact"/>
              <w:rPr>
                <w:sz w:val="22"/>
                <w:szCs w:val="22"/>
                <w:rtl/>
              </w:rPr>
            </w:pPr>
            <w:r w:rsidRPr="00206585">
              <w:rPr>
                <w:rFonts w:hint="cs"/>
                <w:sz w:val="22"/>
                <w:szCs w:val="22"/>
                <w:rtl/>
              </w:rPr>
              <w:t>שיהיו בעתיד</w:t>
            </w:r>
          </w:p>
        </w:tc>
        <w:tc>
          <w:tcPr>
            <w:tcW w:w="1417" w:type="dxa"/>
            <w:vAlign w:val="bottom"/>
          </w:tcPr>
          <w:p w:rsidR="00D01F2B" w:rsidRPr="00206585" w:rsidP="008663FA">
            <w:pPr>
              <w:spacing w:before="80" w:after="80" w:line="240" w:lineRule="exact"/>
              <w:rPr>
                <w:sz w:val="22"/>
                <w:szCs w:val="22"/>
                <w:rtl/>
              </w:rPr>
            </w:pPr>
            <w:r w:rsidRPr="00206585">
              <w:rPr>
                <w:rFonts w:hint="cs"/>
                <w:sz w:val="22"/>
                <w:szCs w:val="22"/>
                <w:rtl/>
              </w:rPr>
              <w:t>277</w:t>
            </w:r>
          </w:p>
        </w:tc>
      </w:tr>
      <w:tr w:rsidTr="00EB46E4">
        <w:tblPrEx>
          <w:tblW w:w="0" w:type="auto"/>
          <w:jc w:val="center"/>
          <w:tblLook w:val="04A0"/>
        </w:tblPrEx>
        <w:trPr>
          <w:jc w:val="center"/>
        </w:trPr>
        <w:tc>
          <w:tcPr>
            <w:tcW w:w="993" w:type="dxa"/>
            <w:vMerge w:val="restart"/>
            <w:vAlign w:val="bottom"/>
          </w:tcPr>
          <w:p w:rsidR="00D01F2B" w:rsidRPr="00206585" w:rsidP="008663FA">
            <w:pPr>
              <w:spacing w:before="80" w:after="80" w:line="240" w:lineRule="exact"/>
              <w:rPr>
                <w:sz w:val="22"/>
                <w:szCs w:val="22"/>
                <w:rtl/>
              </w:rPr>
            </w:pPr>
            <w:r w:rsidRPr="00206585">
              <w:rPr>
                <w:rFonts w:hint="cs"/>
                <w:sz w:val="22"/>
                <w:szCs w:val="22"/>
                <w:rtl/>
              </w:rPr>
              <w:t>2.</w:t>
            </w:r>
          </w:p>
        </w:tc>
        <w:tc>
          <w:tcPr>
            <w:tcW w:w="1446" w:type="dxa"/>
            <w:vMerge w:val="restart"/>
            <w:vAlign w:val="bottom"/>
          </w:tcPr>
          <w:p w:rsidR="00D01F2B" w:rsidRPr="00206585" w:rsidP="008663FA">
            <w:pPr>
              <w:spacing w:before="80" w:after="80" w:line="240" w:lineRule="exact"/>
              <w:rPr>
                <w:sz w:val="22"/>
                <w:szCs w:val="22"/>
                <w:rtl/>
              </w:rPr>
            </w:pPr>
            <w:r w:rsidRPr="00206585">
              <w:rPr>
                <w:rFonts w:hint="cs"/>
                <w:sz w:val="22"/>
                <w:szCs w:val="22"/>
                <w:rtl/>
              </w:rPr>
              <w:t>מסוף תפעולי</w:t>
            </w:r>
          </w:p>
        </w:tc>
        <w:tc>
          <w:tcPr>
            <w:tcW w:w="1956" w:type="dxa"/>
            <w:vAlign w:val="bottom"/>
          </w:tcPr>
          <w:p w:rsidR="00D01F2B" w:rsidRPr="00206585" w:rsidP="008663FA">
            <w:pPr>
              <w:spacing w:before="80" w:after="80" w:line="240" w:lineRule="exact"/>
              <w:rPr>
                <w:sz w:val="22"/>
                <w:szCs w:val="22"/>
                <w:rtl/>
              </w:rPr>
            </w:pPr>
            <w:r w:rsidRPr="00206585">
              <w:rPr>
                <w:rFonts w:hint="cs"/>
                <w:sz w:val="22"/>
                <w:szCs w:val="22"/>
                <w:rtl/>
              </w:rPr>
              <w:t>קיים</w:t>
            </w:r>
          </w:p>
        </w:tc>
        <w:tc>
          <w:tcPr>
            <w:tcW w:w="1417" w:type="dxa"/>
            <w:vAlign w:val="bottom"/>
          </w:tcPr>
          <w:p w:rsidR="00D01F2B" w:rsidRPr="00206585" w:rsidP="008663FA">
            <w:pPr>
              <w:spacing w:before="80" w:after="80" w:line="240" w:lineRule="exact"/>
              <w:rPr>
                <w:sz w:val="22"/>
                <w:szCs w:val="22"/>
                <w:rtl/>
              </w:rPr>
            </w:pPr>
            <w:r w:rsidRPr="00206585">
              <w:rPr>
                <w:rFonts w:hint="cs"/>
                <w:sz w:val="22"/>
                <w:szCs w:val="22"/>
                <w:rtl/>
              </w:rPr>
              <w:t>268</w:t>
            </w:r>
          </w:p>
        </w:tc>
      </w:tr>
      <w:tr w:rsidTr="00EB46E4">
        <w:tblPrEx>
          <w:tblW w:w="0" w:type="auto"/>
          <w:jc w:val="center"/>
          <w:tblLook w:val="04A0"/>
        </w:tblPrEx>
        <w:trPr>
          <w:jc w:val="center"/>
        </w:trPr>
        <w:tc>
          <w:tcPr>
            <w:tcW w:w="993" w:type="dxa"/>
            <w:vMerge/>
            <w:vAlign w:val="bottom"/>
          </w:tcPr>
          <w:p w:rsidR="00D01F2B" w:rsidRPr="00206585" w:rsidP="008663FA">
            <w:pPr>
              <w:spacing w:before="80" w:after="80" w:line="240" w:lineRule="exact"/>
              <w:rPr>
                <w:sz w:val="22"/>
                <w:szCs w:val="22"/>
                <w:rtl/>
              </w:rPr>
            </w:pPr>
          </w:p>
        </w:tc>
        <w:tc>
          <w:tcPr>
            <w:tcW w:w="1446" w:type="dxa"/>
            <w:vMerge/>
            <w:vAlign w:val="bottom"/>
          </w:tcPr>
          <w:p w:rsidR="00D01F2B" w:rsidRPr="00206585" w:rsidP="008663FA">
            <w:pPr>
              <w:spacing w:before="80" w:after="80" w:line="240" w:lineRule="exact"/>
              <w:rPr>
                <w:sz w:val="22"/>
                <w:szCs w:val="22"/>
                <w:rtl/>
              </w:rPr>
            </w:pPr>
          </w:p>
        </w:tc>
        <w:tc>
          <w:tcPr>
            <w:tcW w:w="1956" w:type="dxa"/>
            <w:vAlign w:val="bottom"/>
          </w:tcPr>
          <w:p w:rsidR="00D01F2B" w:rsidRPr="00206585" w:rsidP="008663FA">
            <w:pPr>
              <w:spacing w:before="80" w:after="80" w:line="240" w:lineRule="exact"/>
              <w:rPr>
                <w:sz w:val="22"/>
                <w:szCs w:val="22"/>
                <w:rtl/>
              </w:rPr>
            </w:pPr>
            <w:r w:rsidRPr="00206585">
              <w:rPr>
                <w:rFonts w:hint="cs"/>
                <w:sz w:val="22"/>
                <w:szCs w:val="22"/>
                <w:rtl/>
              </w:rPr>
              <w:t>מיועד לפינוי</w:t>
            </w:r>
          </w:p>
        </w:tc>
        <w:tc>
          <w:tcPr>
            <w:tcW w:w="1417" w:type="dxa"/>
            <w:vAlign w:val="bottom"/>
          </w:tcPr>
          <w:p w:rsidR="00D01F2B" w:rsidRPr="00206585" w:rsidP="008663FA">
            <w:pPr>
              <w:spacing w:before="80" w:after="80" w:line="240" w:lineRule="exact"/>
              <w:rPr>
                <w:sz w:val="22"/>
                <w:szCs w:val="22"/>
                <w:rtl/>
              </w:rPr>
            </w:pPr>
            <w:r w:rsidRPr="00206585">
              <w:rPr>
                <w:rFonts w:hint="cs"/>
                <w:sz w:val="22"/>
                <w:szCs w:val="22"/>
                <w:rtl/>
              </w:rPr>
              <w:t>10</w:t>
            </w:r>
          </w:p>
        </w:tc>
      </w:tr>
      <w:tr w:rsidTr="00EB46E4">
        <w:tblPrEx>
          <w:tblW w:w="0" w:type="auto"/>
          <w:jc w:val="center"/>
          <w:tblLook w:val="04A0"/>
        </w:tblPrEx>
        <w:trPr>
          <w:jc w:val="center"/>
        </w:trPr>
        <w:tc>
          <w:tcPr>
            <w:tcW w:w="993" w:type="dxa"/>
            <w:vMerge/>
            <w:vAlign w:val="bottom"/>
          </w:tcPr>
          <w:p w:rsidR="00D01F2B" w:rsidRPr="00206585" w:rsidP="008663FA">
            <w:pPr>
              <w:spacing w:before="80" w:after="80" w:line="240" w:lineRule="exact"/>
              <w:rPr>
                <w:sz w:val="22"/>
                <w:szCs w:val="22"/>
                <w:rtl/>
              </w:rPr>
            </w:pPr>
          </w:p>
        </w:tc>
        <w:tc>
          <w:tcPr>
            <w:tcW w:w="1446" w:type="dxa"/>
            <w:vMerge/>
            <w:vAlign w:val="bottom"/>
          </w:tcPr>
          <w:p w:rsidR="00D01F2B" w:rsidRPr="00206585" w:rsidP="008663FA">
            <w:pPr>
              <w:spacing w:before="80" w:after="80" w:line="240" w:lineRule="exact"/>
              <w:rPr>
                <w:sz w:val="22"/>
                <w:szCs w:val="22"/>
                <w:rtl/>
              </w:rPr>
            </w:pPr>
          </w:p>
        </w:tc>
        <w:tc>
          <w:tcPr>
            <w:tcW w:w="1956" w:type="dxa"/>
            <w:vAlign w:val="bottom"/>
          </w:tcPr>
          <w:p w:rsidR="00D01F2B" w:rsidRPr="00206585" w:rsidP="008663FA">
            <w:pPr>
              <w:spacing w:before="80" w:after="80" w:line="240" w:lineRule="exact"/>
              <w:rPr>
                <w:sz w:val="22"/>
                <w:szCs w:val="22"/>
                <w:rtl/>
              </w:rPr>
            </w:pPr>
            <w:r w:rsidRPr="00206585">
              <w:rPr>
                <w:rFonts w:hint="cs"/>
                <w:sz w:val="22"/>
                <w:szCs w:val="22"/>
                <w:rtl/>
              </w:rPr>
              <w:t>ב</w:t>
            </w:r>
            <w:r w:rsidRPr="00206585" w:rsidR="0047351D">
              <w:rPr>
                <w:rFonts w:hint="cs"/>
                <w:sz w:val="22"/>
                <w:szCs w:val="22"/>
                <w:rtl/>
              </w:rPr>
              <w:t xml:space="preserve">שלבי </w:t>
            </w:r>
            <w:r w:rsidRPr="00206585">
              <w:rPr>
                <w:rFonts w:hint="cs"/>
                <w:sz w:val="22"/>
                <w:szCs w:val="22"/>
                <w:rtl/>
              </w:rPr>
              <w:t xml:space="preserve">הקמה </w:t>
            </w:r>
          </w:p>
        </w:tc>
        <w:tc>
          <w:tcPr>
            <w:tcW w:w="1417" w:type="dxa"/>
            <w:vAlign w:val="bottom"/>
          </w:tcPr>
          <w:p w:rsidR="00D01F2B" w:rsidRPr="00206585" w:rsidP="008663FA">
            <w:pPr>
              <w:spacing w:before="80" w:after="80" w:line="240" w:lineRule="exact"/>
              <w:rPr>
                <w:sz w:val="22"/>
                <w:szCs w:val="22"/>
                <w:rtl/>
              </w:rPr>
            </w:pPr>
            <w:r w:rsidRPr="00206585">
              <w:rPr>
                <w:rFonts w:hint="cs"/>
                <w:sz w:val="22"/>
                <w:szCs w:val="22"/>
                <w:rtl/>
              </w:rPr>
              <w:t>4</w:t>
            </w:r>
          </w:p>
        </w:tc>
      </w:tr>
      <w:tr w:rsidTr="00EB46E4">
        <w:tblPrEx>
          <w:tblW w:w="0" w:type="auto"/>
          <w:jc w:val="center"/>
          <w:tblLook w:val="04A0"/>
        </w:tblPrEx>
        <w:trPr>
          <w:jc w:val="center"/>
        </w:trPr>
        <w:tc>
          <w:tcPr>
            <w:tcW w:w="993" w:type="dxa"/>
            <w:vMerge/>
            <w:vAlign w:val="bottom"/>
          </w:tcPr>
          <w:p w:rsidR="00D01F2B" w:rsidRPr="00206585" w:rsidP="008663FA">
            <w:pPr>
              <w:spacing w:before="80" w:after="80" w:line="240" w:lineRule="exact"/>
              <w:rPr>
                <w:sz w:val="22"/>
                <w:szCs w:val="22"/>
                <w:rtl/>
              </w:rPr>
            </w:pPr>
          </w:p>
        </w:tc>
        <w:tc>
          <w:tcPr>
            <w:tcW w:w="1446" w:type="dxa"/>
            <w:vMerge/>
            <w:vAlign w:val="bottom"/>
          </w:tcPr>
          <w:p w:rsidR="00D01F2B" w:rsidRPr="00206585" w:rsidP="008663FA">
            <w:pPr>
              <w:spacing w:before="80" w:after="80" w:line="240" w:lineRule="exact"/>
              <w:rPr>
                <w:sz w:val="22"/>
                <w:szCs w:val="22"/>
                <w:rtl/>
              </w:rPr>
            </w:pPr>
          </w:p>
        </w:tc>
        <w:tc>
          <w:tcPr>
            <w:tcW w:w="1956" w:type="dxa"/>
            <w:vAlign w:val="bottom"/>
          </w:tcPr>
          <w:p w:rsidR="00D01F2B" w:rsidRPr="00206585" w:rsidP="008663FA">
            <w:pPr>
              <w:spacing w:before="80" w:after="80" w:line="240" w:lineRule="exact"/>
              <w:rPr>
                <w:sz w:val="22"/>
                <w:szCs w:val="22"/>
                <w:rtl/>
              </w:rPr>
            </w:pPr>
            <w:r w:rsidRPr="00206585">
              <w:rPr>
                <w:rFonts w:hint="cs"/>
                <w:sz w:val="22"/>
                <w:szCs w:val="22"/>
                <w:rtl/>
              </w:rPr>
              <w:t>שיהיו בעתיד</w:t>
            </w:r>
          </w:p>
        </w:tc>
        <w:tc>
          <w:tcPr>
            <w:tcW w:w="1417" w:type="dxa"/>
            <w:vAlign w:val="bottom"/>
          </w:tcPr>
          <w:p w:rsidR="00D01F2B" w:rsidRPr="00206585" w:rsidP="008663FA">
            <w:pPr>
              <w:spacing w:before="80" w:after="80" w:line="240" w:lineRule="exact"/>
              <w:rPr>
                <w:sz w:val="22"/>
                <w:szCs w:val="22"/>
                <w:rtl/>
              </w:rPr>
            </w:pPr>
            <w:r w:rsidRPr="00206585">
              <w:rPr>
                <w:rFonts w:hint="cs"/>
                <w:sz w:val="22"/>
                <w:szCs w:val="22"/>
                <w:rtl/>
              </w:rPr>
              <w:t>532</w:t>
            </w:r>
          </w:p>
        </w:tc>
      </w:tr>
      <w:tr w:rsidTr="00EB46E4">
        <w:tblPrEx>
          <w:tblW w:w="0" w:type="auto"/>
          <w:jc w:val="center"/>
          <w:tblLook w:val="04A0"/>
        </w:tblPrEx>
        <w:trPr>
          <w:jc w:val="center"/>
        </w:trPr>
        <w:tc>
          <w:tcPr>
            <w:tcW w:w="993" w:type="dxa"/>
            <w:vAlign w:val="bottom"/>
          </w:tcPr>
          <w:p w:rsidR="00D01F2B" w:rsidRPr="008663FA" w:rsidP="008663FA">
            <w:pPr>
              <w:spacing w:before="80" w:after="80" w:line="240" w:lineRule="exact"/>
              <w:rPr>
                <w:b/>
                <w:bCs/>
                <w:sz w:val="22"/>
                <w:szCs w:val="22"/>
                <w:rtl/>
              </w:rPr>
            </w:pPr>
            <w:r w:rsidRPr="008663FA">
              <w:rPr>
                <w:rFonts w:hint="eastAsia"/>
                <w:b/>
                <w:bCs/>
                <w:sz w:val="22"/>
                <w:szCs w:val="22"/>
                <w:rtl/>
              </w:rPr>
              <w:t>סך</w:t>
            </w:r>
            <w:r w:rsidRPr="008663FA">
              <w:rPr>
                <w:b/>
                <w:bCs/>
                <w:sz w:val="22"/>
                <w:szCs w:val="22"/>
                <w:rtl/>
              </w:rPr>
              <w:t xml:space="preserve"> </w:t>
            </w:r>
            <w:r w:rsidRPr="008663FA">
              <w:rPr>
                <w:rFonts w:hint="eastAsia"/>
                <w:b/>
                <w:bCs/>
                <w:sz w:val="22"/>
                <w:szCs w:val="22"/>
                <w:rtl/>
              </w:rPr>
              <w:t>הכול</w:t>
            </w:r>
          </w:p>
        </w:tc>
        <w:tc>
          <w:tcPr>
            <w:tcW w:w="1446" w:type="dxa"/>
            <w:vAlign w:val="bottom"/>
          </w:tcPr>
          <w:p w:rsidR="00D01F2B" w:rsidRPr="00206585" w:rsidP="008663FA">
            <w:pPr>
              <w:spacing w:before="80" w:after="80" w:line="240" w:lineRule="exact"/>
              <w:rPr>
                <w:sz w:val="22"/>
                <w:szCs w:val="22"/>
                <w:rtl/>
              </w:rPr>
            </w:pPr>
          </w:p>
        </w:tc>
        <w:tc>
          <w:tcPr>
            <w:tcW w:w="1956" w:type="dxa"/>
            <w:vAlign w:val="bottom"/>
          </w:tcPr>
          <w:p w:rsidR="00D01F2B" w:rsidRPr="00206585" w:rsidP="008663FA">
            <w:pPr>
              <w:spacing w:before="80" w:after="80" w:line="240" w:lineRule="exact"/>
              <w:rPr>
                <w:sz w:val="22"/>
                <w:szCs w:val="22"/>
                <w:rtl/>
              </w:rPr>
            </w:pPr>
          </w:p>
        </w:tc>
        <w:tc>
          <w:tcPr>
            <w:tcW w:w="1417" w:type="dxa"/>
            <w:vAlign w:val="bottom"/>
          </w:tcPr>
          <w:p w:rsidR="00D01F2B" w:rsidRPr="00206585" w:rsidP="008663FA">
            <w:pPr>
              <w:spacing w:before="80" w:after="80" w:line="240" w:lineRule="exact"/>
              <w:rPr>
                <w:b/>
                <w:bCs/>
                <w:sz w:val="22"/>
                <w:szCs w:val="22"/>
                <w:rtl/>
              </w:rPr>
            </w:pPr>
            <w:r w:rsidRPr="00206585">
              <w:rPr>
                <w:b/>
                <w:bCs/>
                <w:sz w:val="22"/>
                <w:szCs w:val="22"/>
                <w:rtl/>
              </w:rPr>
              <w:t>1,307</w:t>
            </w:r>
          </w:p>
        </w:tc>
      </w:tr>
    </w:tbl>
    <w:p w:rsidR="00171A68" w:rsidRPr="0079763E" w:rsidP="00EB46E4">
      <w:pPr>
        <w:spacing w:before="120"/>
        <w:jc w:val="center"/>
        <w:rPr>
          <w:sz w:val="22"/>
          <w:szCs w:val="22"/>
          <w:rtl/>
        </w:rPr>
      </w:pPr>
      <w:r w:rsidRPr="0079763E">
        <w:rPr>
          <w:rFonts w:hint="cs"/>
          <w:sz w:val="22"/>
          <w:szCs w:val="22"/>
          <w:rtl/>
        </w:rPr>
        <w:t>על פי נתוני</w:t>
      </w:r>
      <w:r w:rsidRPr="0079763E" w:rsidR="0057150B">
        <w:rPr>
          <w:rFonts w:hint="cs"/>
          <w:sz w:val="22"/>
          <w:szCs w:val="22"/>
          <w:rtl/>
        </w:rPr>
        <w:t xml:space="preserve"> צוות אב לתחבורה</w:t>
      </w:r>
      <w:r w:rsidRPr="0079763E">
        <w:rPr>
          <w:rFonts w:hint="cs"/>
          <w:sz w:val="22"/>
          <w:szCs w:val="22"/>
          <w:rtl/>
        </w:rPr>
        <w:t>,</w:t>
      </w:r>
      <w:r w:rsidRPr="0079763E" w:rsidR="0057150B">
        <w:rPr>
          <w:rFonts w:hint="cs"/>
          <w:sz w:val="22"/>
          <w:szCs w:val="22"/>
          <w:rtl/>
        </w:rPr>
        <w:t xml:space="preserve"> בעיבוד משרד מבקר המדינה</w:t>
      </w:r>
      <w:r w:rsidRPr="0079763E">
        <w:rPr>
          <w:rFonts w:hint="cs"/>
          <w:sz w:val="22"/>
          <w:szCs w:val="22"/>
          <w:rtl/>
        </w:rPr>
        <w:t>.</w:t>
      </w:r>
    </w:p>
    <w:p w:rsidR="008176E7" w:rsidP="0079763E">
      <w:pPr>
        <w:pStyle w:val="a"/>
        <w:widowControl w:val="0"/>
        <w:spacing w:line="269" w:lineRule="auto"/>
        <w:rPr>
          <w:rtl/>
        </w:rPr>
      </w:pPr>
    </w:p>
    <w:p w:rsidR="00D01F2B" w:rsidP="0079763E">
      <w:pPr>
        <w:spacing w:line="269" w:lineRule="auto"/>
        <w:rPr>
          <w:rtl/>
        </w:rPr>
      </w:pPr>
      <w:r w:rsidRPr="00551833">
        <w:rPr>
          <w:rFonts w:hint="eastAsia"/>
          <w:rtl/>
        </w:rPr>
        <w:t>מלוח</w:t>
      </w:r>
      <w:r w:rsidRPr="00551833">
        <w:rPr>
          <w:rtl/>
        </w:rPr>
        <w:t xml:space="preserve"> 9 עולה </w:t>
      </w:r>
      <w:r w:rsidRPr="00551833">
        <w:rPr>
          <w:rFonts w:hint="eastAsia"/>
          <w:rtl/>
        </w:rPr>
        <w:t>כי</w:t>
      </w:r>
      <w:r w:rsidRPr="00551833">
        <w:rPr>
          <w:rtl/>
        </w:rPr>
        <w:t xml:space="preserve"> </w:t>
      </w:r>
      <w:r w:rsidR="00DC3B8F">
        <w:rPr>
          <w:rFonts w:hint="cs"/>
          <w:rtl/>
        </w:rPr>
        <w:t>מספר</w:t>
      </w:r>
      <w:r w:rsidRPr="00551833">
        <w:rPr>
          <w:rtl/>
        </w:rPr>
        <w:t xml:space="preserve"> </w:t>
      </w:r>
      <w:r w:rsidRPr="00551833">
        <w:rPr>
          <w:rFonts w:hint="eastAsia"/>
          <w:rtl/>
        </w:rPr>
        <w:t>מסופי</w:t>
      </w:r>
      <w:r w:rsidRPr="00551833">
        <w:rPr>
          <w:rtl/>
        </w:rPr>
        <w:t xml:space="preserve"> </w:t>
      </w:r>
      <w:r w:rsidRPr="00551833">
        <w:rPr>
          <w:rFonts w:hint="eastAsia"/>
          <w:rtl/>
        </w:rPr>
        <w:t>נוסעים</w:t>
      </w:r>
      <w:r w:rsidRPr="00551833">
        <w:rPr>
          <w:rtl/>
        </w:rPr>
        <w:t xml:space="preserve"> </w:t>
      </w:r>
      <w:r w:rsidRPr="00551833">
        <w:rPr>
          <w:rFonts w:hint="eastAsia"/>
          <w:rtl/>
        </w:rPr>
        <w:t>ומסופים</w:t>
      </w:r>
      <w:r w:rsidRPr="00551833">
        <w:rPr>
          <w:rtl/>
        </w:rPr>
        <w:t xml:space="preserve"> </w:t>
      </w:r>
      <w:r w:rsidRPr="00551833">
        <w:rPr>
          <w:rFonts w:hint="eastAsia"/>
          <w:rtl/>
        </w:rPr>
        <w:t>תפעוליים</w:t>
      </w:r>
      <w:r w:rsidRPr="00551833">
        <w:rPr>
          <w:rtl/>
        </w:rPr>
        <w:t xml:space="preserve"> (להלן - </w:t>
      </w:r>
      <w:r w:rsidRPr="00551833">
        <w:rPr>
          <w:rFonts w:hint="eastAsia"/>
          <w:rtl/>
        </w:rPr>
        <w:t>מסופי</w:t>
      </w:r>
      <w:r w:rsidRPr="00551833">
        <w:rPr>
          <w:rtl/>
        </w:rPr>
        <w:t xml:space="preserve"> </w:t>
      </w:r>
      <w:r w:rsidRPr="00551833">
        <w:rPr>
          <w:rFonts w:hint="eastAsia"/>
          <w:rtl/>
        </w:rPr>
        <w:t>תחבורה</w:t>
      </w:r>
      <w:r w:rsidRPr="00551833">
        <w:rPr>
          <w:rtl/>
        </w:rPr>
        <w:t xml:space="preserve">) </w:t>
      </w:r>
      <w:r w:rsidRPr="00551833">
        <w:rPr>
          <w:rFonts w:hint="eastAsia"/>
          <w:rtl/>
        </w:rPr>
        <w:t>נדרשים</w:t>
      </w:r>
      <w:r w:rsidRPr="00551833">
        <w:rPr>
          <w:rtl/>
        </w:rPr>
        <w:t xml:space="preserve"> </w:t>
      </w:r>
      <w:r w:rsidRPr="00551833">
        <w:rPr>
          <w:rFonts w:hint="eastAsia"/>
          <w:rtl/>
        </w:rPr>
        <w:t>עתידיים</w:t>
      </w:r>
      <w:r w:rsidRPr="00551833">
        <w:rPr>
          <w:rtl/>
        </w:rPr>
        <w:t xml:space="preserve"> (כולל </w:t>
      </w:r>
      <w:r w:rsidR="005E4071">
        <w:rPr>
          <w:rFonts w:hint="cs"/>
          <w:rtl/>
        </w:rPr>
        <w:t xml:space="preserve">4 </w:t>
      </w:r>
      <w:r w:rsidRPr="00551833">
        <w:rPr>
          <w:rFonts w:hint="eastAsia"/>
          <w:rtl/>
        </w:rPr>
        <w:t>בהקמה</w:t>
      </w:r>
      <w:r w:rsidRPr="00551833">
        <w:rPr>
          <w:rtl/>
        </w:rPr>
        <w:t xml:space="preserve">) </w:t>
      </w:r>
      <w:r w:rsidRPr="00551833">
        <w:rPr>
          <w:rFonts w:hint="eastAsia"/>
          <w:rtl/>
        </w:rPr>
        <w:t>נאמד</w:t>
      </w:r>
      <w:r w:rsidRPr="00551833">
        <w:rPr>
          <w:rtl/>
        </w:rPr>
        <w:t xml:space="preserve"> </w:t>
      </w:r>
      <w:r w:rsidRPr="00551833">
        <w:rPr>
          <w:rFonts w:hint="eastAsia"/>
          <w:rtl/>
        </w:rPr>
        <w:t>בכ</w:t>
      </w:r>
      <w:r w:rsidRPr="00551833">
        <w:rPr>
          <w:rtl/>
        </w:rPr>
        <w:t xml:space="preserve">-813, </w:t>
      </w:r>
      <w:r w:rsidRPr="00551833">
        <w:rPr>
          <w:rFonts w:hint="eastAsia"/>
          <w:rtl/>
        </w:rPr>
        <w:t>ואלו</w:t>
      </w:r>
      <w:r w:rsidRPr="00551833">
        <w:rPr>
          <w:rtl/>
        </w:rPr>
        <w:t xml:space="preserve"> </w:t>
      </w:r>
      <w:r w:rsidRPr="00551833">
        <w:rPr>
          <w:rFonts w:hint="eastAsia"/>
          <w:rtl/>
        </w:rPr>
        <w:t>יתווספו</w:t>
      </w:r>
      <w:r w:rsidRPr="00551833">
        <w:rPr>
          <w:rtl/>
        </w:rPr>
        <w:t xml:space="preserve"> </w:t>
      </w:r>
      <w:r w:rsidRPr="00551833">
        <w:rPr>
          <w:rFonts w:hint="eastAsia"/>
          <w:rtl/>
        </w:rPr>
        <w:t>ל</w:t>
      </w:r>
      <w:r w:rsidRPr="00551833">
        <w:rPr>
          <w:rtl/>
        </w:rPr>
        <w:t xml:space="preserve">-494 </w:t>
      </w:r>
      <w:r w:rsidRPr="00551833">
        <w:rPr>
          <w:rFonts w:hint="eastAsia"/>
          <w:rtl/>
        </w:rPr>
        <w:t>מסופי</w:t>
      </w:r>
      <w:r w:rsidRPr="00551833">
        <w:rPr>
          <w:rtl/>
        </w:rPr>
        <w:t xml:space="preserve"> </w:t>
      </w:r>
      <w:r w:rsidR="00672BA4">
        <w:rPr>
          <w:rFonts w:hint="cs"/>
          <w:rtl/>
        </w:rPr>
        <w:t>ה</w:t>
      </w:r>
      <w:r w:rsidRPr="00551833">
        <w:rPr>
          <w:rFonts w:hint="eastAsia"/>
          <w:rtl/>
        </w:rPr>
        <w:t>תחבורה</w:t>
      </w:r>
      <w:r w:rsidRPr="00551833">
        <w:rPr>
          <w:rtl/>
        </w:rPr>
        <w:t xml:space="preserve"> </w:t>
      </w:r>
      <w:r w:rsidRPr="00551833">
        <w:rPr>
          <w:rFonts w:hint="eastAsia"/>
          <w:rtl/>
        </w:rPr>
        <w:t>שכבר</w:t>
      </w:r>
      <w:r w:rsidRPr="00551833">
        <w:rPr>
          <w:rtl/>
        </w:rPr>
        <w:t xml:space="preserve"> </w:t>
      </w:r>
      <w:r w:rsidRPr="00551833">
        <w:rPr>
          <w:rFonts w:hint="eastAsia"/>
          <w:rtl/>
        </w:rPr>
        <w:t>קיימים</w:t>
      </w:r>
      <w:r w:rsidRPr="00551833">
        <w:rPr>
          <w:rtl/>
        </w:rPr>
        <w:t xml:space="preserve"> (כולל </w:t>
      </w:r>
      <w:r w:rsidR="005E4071">
        <w:rPr>
          <w:rFonts w:hint="cs"/>
          <w:rtl/>
        </w:rPr>
        <w:t xml:space="preserve">10 </w:t>
      </w:r>
      <w:r w:rsidRPr="00551833">
        <w:rPr>
          <w:rFonts w:hint="eastAsia"/>
          <w:rtl/>
        </w:rPr>
        <w:t>מיועדים</w:t>
      </w:r>
      <w:r w:rsidRPr="00551833">
        <w:rPr>
          <w:rtl/>
        </w:rPr>
        <w:t xml:space="preserve"> </w:t>
      </w:r>
      <w:r w:rsidRPr="00551833">
        <w:rPr>
          <w:rFonts w:hint="eastAsia"/>
          <w:rtl/>
        </w:rPr>
        <w:t>לפינוי</w:t>
      </w:r>
      <w:r w:rsidRPr="00551833">
        <w:rPr>
          <w:rtl/>
        </w:rPr>
        <w:t xml:space="preserve">). </w:t>
      </w:r>
      <w:r w:rsidRPr="00551833">
        <w:rPr>
          <w:rFonts w:hint="eastAsia"/>
          <w:rtl/>
        </w:rPr>
        <w:t>כלומר</w:t>
      </w:r>
      <w:r w:rsidRPr="00551833">
        <w:rPr>
          <w:rtl/>
        </w:rPr>
        <w:t xml:space="preserve"> </w:t>
      </w:r>
      <w:r w:rsidRPr="00551833">
        <w:rPr>
          <w:rFonts w:hint="eastAsia"/>
          <w:rtl/>
        </w:rPr>
        <w:t>מספר</w:t>
      </w:r>
      <w:r w:rsidRPr="00551833">
        <w:rPr>
          <w:rtl/>
        </w:rPr>
        <w:t xml:space="preserve"> </w:t>
      </w:r>
      <w:r w:rsidRPr="00551833">
        <w:rPr>
          <w:rFonts w:hint="eastAsia"/>
          <w:rtl/>
        </w:rPr>
        <w:t>מסופי</w:t>
      </w:r>
      <w:r w:rsidRPr="00551833">
        <w:rPr>
          <w:rtl/>
        </w:rPr>
        <w:t xml:space="preserve"> </w:t>
      </w:r>
      <w:r w:rsidR="00647BF3">
        <w:rPr>
          <w:rFonts w:hint="cs"/>
          <w:rtl/>
        </w:rPr>
        <w:t>ה</w:t>
      </w:r>
      <w:r w:rsidRPr="00551833">
        <w:rPr>
          <w:rFonts w:hint="eastAsia"/>
          <w:rtl/>
        </w:rPr>
        <w:t>תחבורה</w:t>
      </w:r>
      <w:r w:rsidRPr="00551833">
        <w:rPr>
          <w:rtl/>
        </w:rPr>
        <w:t xml:space="preserve"> </w:t>
      </w:r>
      <w:r w:rsidRPr="00551833">
        <w:rPr>
          <w:rFonts w:hint="eastAsia"/>
          <w:rtl/>
        </w:rPr>
        <w:t>הנדרשים</w:t>
      </w:r>
      <w:r w:rsidRPr="00551833">
        <w:rPr>
          <w:rtl/>
        </w:rPr>
        <w:t xml:space="preserve"> </w:t>
      </w:r>
      <w:r w:rsidRPr="00551833">
        <w:rPr>
          <w:rFonts w:hint="eastAsia"/>
          <w:rtl/>
        </w:rPr>
        <w:t>הוא</w:t>
      </w:r>
      <w:r w:rsidRPr="00551833">
        <w:rPr>
          <w:rtl/>
        </w:rPr>
        <w:t xml:space="preserve"> </w:t>
      </w:r>
      <w:r w:rsidR="00EE64FF">
        <w:rPr>
          <w:rFonts w:hint="cs"/>
          <w:rtl/>
        </w:rPr>
        <w:t xml:space="preserve">גדול </w:t>
      </w:r>
      <w:r w:rsidRPr="00551833">
        <w:rPr>
          <w:rFonts w:hint="eastAsia"/>
          <w:rtl/>
        </w:rPr>
        <w:t>יותר</w:t>
      </w:r>
      <w:r w:rsidRPr="00551833">
        <w:rPr>
          <w:rtl/>
        </w:rPr>
        <w:t xml:space="preserve"> (פי 1.65 </w:t>
      </w:r>
      <w:r w:rsidRPr="00551833">
        <w:rPr>
          <w:rFonts w:hint="eastAsia"/>
          <w:rtl/>
        </w:rPr>
        <w:t>בקירוב</w:t>
      </w:r>
      <w:r w:rsidRPr="00551833">
        <w:rPr>
          <w:rtl/>
        </w:rPr>
        <w:t xml:space="preserve">) </w:t>
      </w:r>
      <w:r w:rsidRPr="00551833">
        <w:rPr>
          <w:rFonts w:hint="eastAsia"/>
          <w:rtl/>
        </w:rPr>
        <w:t>ממספר</w:t>
      </w:r>
      <w:r w:rsidRPr="00551833">
        <w:rPr>
          <w:rtl/>
        </w:rPr>
        <w:t xml:space="preserve"> </w:t>
      </w:r>
      <w:r w:rsidRPr="00551833">
        <w:rPr>
          <w:rFonts w:hint="eastAsia"/>
          <w:rtl/>
        </w:rPr>
        <w:t>מסופי</w:t>
      </w:r>
      <w:r w:rsidRPr="00551833">
        <w:rPr>
          <w:rtl/>
        </w:rPr>
        <w:t xml:space="preserve"> </w:t>
      </w:r>
      <w:r w:rsidRPr="00551833">
        <w:rPr>
          <w:rFonts w:hint="eastAsia"/>
          <w:rtl/>
        </w:rPr>
        <w:t>התחבורה</w:t>
      </w:r>
      <w:r w:rsidRPr="00551833">
        <w:rPr>
          <w:rtl/>
        </w:rPr>
        <w:t xml:space="preserve"> </w:t>
      </w:r>
      <w:r w:rsidRPr="00551833">
        <w:rPr>
          <w:rFonts w:hint="eastAsia"/>
          <w:rtl/>
        </w:rPr>
        <w:t>הקיימים</w:t>
      </w:r>
      <w:r w:rsidRPr="00551833">
        <w:rPr>
          <w:rtl/>
        </w:rPr>
        <w:t xml:space="preserve">. מנתונים שהתקבלו מצוות האב ביוני 2020 עולה כי הקמת </w:t>
      </w:r>
      <w:r w:rsidR="00A51F6F">
        <w:rPr>
          <w:rFonts w:hint="cs"/>
          <w:rtl/>
        </w:rPr>
        <w:t>ה</w:t>
      </w:r>
      <w:r w:rsidRPr="00551833">
        <w:rPr>
          <w:rtl/>
        </w:rPr>
        <w:t xml:space="preserve">תשתיות </w:t>
      </w:r>
      <w:r w:rsidR="00A51F6F">
        <w:rPr>
          <w:rFonts w:hint="cs"/>
          <w:rtl/>
        </w:rPr>
        <w:t xml:space="preserve">הללו צפויה להיעשות </w:t>
      </w:r>
      <w:r w:rsidRPr="00551833">
        <w:rPr>
          <w:rFonts w:hint="eastAsia"/>
          <w:rtl/>
        </w:rPr>
        <w:t>בשנים</w:t>
      </w:r>
      <w:r w:rsidRPr="00551833">
        <w:rPr>
          <w:rtl/>
        </w:rPr>
        <w:t xml:space="preserve"> 2020 - 2030.</w:t>
      </w:r>
    </w:p>
    <w:p w:rsidR="008176E7" w:rsidP="0079763E">
      <w:pPr>
        <w:pStyle w:val="a"/>
        <w:spacing w:line="269" w:lineRule="auto"/>
        <w:rPr>
          <w:rtl/>
        </w:rPr>
      </w:pPr>
    </w:p>
    <w:p w:rsidR="008176E7" w:rsidP="0079763E">
      <w:pPr>
        <w:spacing w:line="269" w:lineRule="auto"/>
        <w:rPr>
          <w:b/>
          <w:bCs/>
          <w:rtl/>
        </w:rPr>
      </w:pPr>
      <w:r>
        <w:rPr>
          <w:rFonts w:hint="cs"/>
          <w:b/>
          <w:bCs/>
          <w:rtl/>
        </w:rPr>
        <w:t>השלמת ה</w:t>
      </w:r>
      <w:r w:rsidRPr="007B0795">
        <w:rPr>
          <w:rFonts w:hint="cs"/>
          <w:b/>
          <w:bCs/>
          <w:rtl/>
        </w:rPr>
        <w:t xml:space="preserve">פער בין סך התשתיות הקיימות </w:t>
      </w:r>
      <w:r w:rsidR="004C7051">
        <w:rPr>
          <w:rFonts w:hint="cs"/>
          <w:b/>
          <w:bCs/>
          <w:rtl/>
        </w:rPr>
        <w:t>ל</w:t>
      </w:r>
      <w:r w:rsidRPr="007B0795">
        <w:rPr>
          <w:rFonts w:hint="cs"/>
          <w:b/>
          <w:bCs/>
          <w:rtl/>
        </w:rPr>
        <w:t xml:space="preserve">סך התשתיות </w:t>
      </w:r>
      <w:r w:rsidR="00EE64FF">
        <w:rPr>
          <w:rFonts w:hint="cs"/>
          <w:b/>
          <w:bCs/>
          <w:rtl/>
        </w:rPr>
        <w:t>שי</w:t>
      </w:r>
      <w:r w:rsidR="00B67149">
        <w:rPr>
          <w:rFonts w:hint="cs"/>
          <w:b/>
          <w:bCs/>
          <w:rtl/>
        </w:rPr>
        <w:t>י</w:t>
      </w:r>
      <w:r w:rsidR="00EE64FF">
        <w:rPr>
          <w:rFonts w:hint="cs"/>
          <w:b/>
          <w:bCs/>
          <w:rtl/>
        </w:rPr>
        <w:t>דרש</w:t>
      </w:r>
      <w:r w:rsidR="00B67149">
        <w:rPr>
          <w:rFonts w:hint="cs"/>
          <w:b/>
          <w:bCs/>
          <w:rtl/>
        </w:rPr>
        <w:t>ו</w:t>
      </w:r>
      <w:r w:rsidRPr="007B0795">
        <w:rPr>
          <w:rFonts w:hint="cs"/>
          <w:b/>
          <w:bCs/>
          <w:rtl/>
        </w:rPr>
        <w:t xml:space="preserve"> בעתיד</w:t>
      </w:r>
      <w:r>
        <w:rPr>
          <w:rFonts w:hint="cs"/>
          <w:b/>
          <w:bCs/>
          <w:rtl/>
        </w:rPr>
        <w:t xml:space="preserve"> </w:t>
      </w:r>
      <w:r w:rsidR="004C7051">
        <w:rPr>
          <w:rFonts w:hint="cs"/>
          <w:b/>
          <w:bCs/>
          <w:rtl/>
        </w:rPr>
        <w:t>נחוצה</w:t>
      </w:r>
      <w:r w:rsidRPr="007B0795">
        <w:rPr>
          <w:rFonts w:hint="cs"/>
          <w:b/>
          <w:bCs/>
          <w:rtl/>
        </w:rPr>
        <w:t xml:space="preserve"> </w:t>
      </w:r>
      <w:r w:rsidR="00EE64FF">
        <w:rPr>
          <w:rFonts w:hint="cs"/>
          <w:b/>
          <w:bCs/>
          <w:rtl/>
        </w:rPr>
        <w:t>כדי</w:t>
      </w:r>
      <w:r w:rsidRPr="007B0795">
        <w:rPr>
          <w:rFonts w:hint="cs"/>
          <w:b/>
          <w:bCs/>
          <w:rtl/>
        </w:rPr>
        <w:t xml:space="preserve"> להוציא לפועל את מכרזי המפעילים </w:t>
      </w:r>
      <w:r w:rsidR="004C7051">
        <w:rPr>
          <w:rFonts w:hint="cs"/>
          <w:b/>
          <w:bCs/>
          <w:rtl/>
        </w:rPr>
        <w:t>ו</w:t>
      </w:r>
      <w:r w:rsidR="00EE64FF">
        <w:rPr>
          <w:rFonts w:hint="cs"/>
          <w:b/>
          <w:bCs/>
          <w:rtl/>
        </w:rPr>
        <w:t xml:space="preserve">כדי </w:t>
      </w:r>
      <w:r w:rsidRPr="007B0795">
        <w:rPr>
          <w:rFonts w:hint="cs"/>
          <w:b/>
          <w:bCs/>
          <w:rtl/>
        </w:rPr>
        <w:t xml:space="preserve">לשפר </w:t>
      </w:r>
      <w:r w:rsidR="00647BF3">
        <w:rPr>
          <w:rFonts w:hint="cs"/>
          <w:b/>
          <w:bCs/>
          <w:rtl/>
        </w:rPr>
        <w:t xml:space="preserve">ולהרחיב </w:t>
      </w:r>
      <w:r w:rsidRPr="007B0795">
        <w:rPr>
          <w:rFonts w:hint="cs"/>
          <w:b/>
          <w:bCs/>
          <w:rtl/>
        </w:rPr>
        <w:t xml:space="preserve">את שירותי </w:t>
      </w:r>
      <w:r w:rsidRPr="007B0795">
        <w:rPr>
          <w:rFonts w:hint="cs"/>
          <w:b/>
          <w:bCs/>
          <w:rtl/>
        </w:rPr>
        <w:t>התח</w:t>
      </w:r>
      <w:r w:rsidR="004C7051">
        <w:rPr>
          <w:rFonts w:hint="cs"/>
          <w:b/>
          <w:bCs/>
          <w:rtl/>
        </w:rPr>
        <w:t>"צ</w:t>
      </w:r>
      <w:r w:rsidRPr="007B0795">
        <w:rPr>
          <w:rFonts w:hint="cs"/>
          <w:b/>
          <w:bCs/>
          <w:rtl/>
        </w:rPr>
        <w:t xml:space="preserve"> בעיר ירושלים.</w:t>
      </w:r>
      <w:r>
        <w:rPr>
          <w:rFonts w:hint="cs"/>
          <w:b/>
          <w:bCs/>
          <w:rtl/>
        </w:rPr>
        <w:t xml:space="preserve"> מבקר המדינה </w:t>
      </w:r>
      <w:r w:rsidR="004C7051">
        <w:rPr>
          <w:rFonts w:hint="cs"/>
          <w:b/>
          <w:bCs/>
          <w:rtl/>
        </w:rPr>
        <w:t xml:space="preserve">כבר </w:t>
      </w:r>
      <w:r>
        <w:rPr>
          <w:rFonts w:hint="cs"/>
          <w:b/>
          <w:bCs/>
          <w:rtl/>
        </w:rPr>
        <w:t>העיר בעבר כי "</w:t>
      </w:r>
      <w:r w:rsidRPr="007B0795">
        <w:rPr>
          <w:rFonts w:hint="cs"/>
          <w:b/>
          <w:bCs/>
          <w:rtl/>
        </w:rPr>
        <w:t>מתקני תשתית התומכים בשירותי התחבורה הציבורית חשובים מאוד לתפקודם ולתפעולם השוטף של שירותים אלו. ללא מתקני תשתית מספקים לא ניתן להפעיל ת</w:t>
      </w:r>
      <w:r>
        <w:rPr>
          <w:rFonts w:hint="cs"/>
          <w:b/>
          <w:bCs/>
          <w:rtl/>
        </w:rPr>
        <w:t>חבורה ציבורית ברמה נאותה ויעילה"</w:t>
      </w:r>
      <w:r>
        <w:rPr>
          <w:rStyle w:val="FootnoteReference"/>
          <w:b/>
          <w:bCs/>
          <w:rtl/>
        </w:rPr>
        <w:footnoteReference w:id="38"/>
      </w:r>
      <w:r>
        <w:rPr>
          <w:rFonts w:hint="cs"/>
          <w:b/>
          <w:bCs/>
          <w:rtl/>
        </w:rPr>
        <w:t xml:space="preserve">. על משרד התחבורה, צוות </w:t>
      </w:r>
      <w:r w:rsidR="00DB0A9E">
        <w:rPr>
          <w:rFonts w:hint="cs"/>
          <w:b/>
          <w:bCs/>
          <w:rtl/>
        </w:rPr>
        <w:t>האב</w:t>
      </w:r>
      <w:r>
        <w:rPr>
          <w:rFonts w:hint="cs"/>
          <w:b/>
          <w:bCs/>
          <w:rtl/>
        </w:rPr>
        <w:t xml:space="preserve"> ועיריית ירושלים לפעול במשותף לאיתור שטחים להקמת תשתיות </w:t>
      </w:r>
      <w:r>
        <w:rPr>
          <w:rFonts w:hint="cs"/>
          <w:b/>
          <w:bCs/>
          <w:rtl/>
        </w:rPr>
        <w:t>תח</w:t>
      </w:r>
      <w:r w:rsidR="00045F92">
        <w:rPr>
          <w:rFonts w:hint="cs"/>
          <w:b/>
          <w:bCs/>
          <w:rtl/>
        </w:rPr>
        <w:t>"צ</w:t>
      </w:r>
      <w:r>
        <w:rPr>
          <w:rFonts w:hint="cs"/>
          <w:b/>
          <w:bCs/>
          <w:rtl/>
        </w:rPr>
        <w:t xml:space="preserve"> בעיר</w:t>
      </w:r>
      <w:r w:rsidR="004C7051">
        <w:rPr>
          <w:rFonts w:hint="cs"/>
          <w:b/>
          <w:bCs/>
          <w:rtl/>
        </w:rPr>
        <w:t xml:space="preserve"> ולהכשרתם</w:t>
      </w:r>
      <w:r>
        <w:rPr>
          <w:rFonts w:hint="cs"/>
          <w:b/>
          <w:bCs/>
          <w:rtl/>
        </w:rPr>
        <w:t xml:space="preserve">. </w:t>
      </w:r>
    </w:p>
    <w:p w:rsidR="005E4071" w:rsidP="0079763E">
      <w:pPr>
        <w:pStyle w:val="a"/>
        <w:spacing w:line="269" w:lineRule="auto"/>
        <w:rPr>
          <w:rtl/>
        </w:rPr>
      </w:pPr>
    </w:p>
    <w:p w:rsidR="005E4071" w:rsidRPr="00D120A5" w:rsidP="0079763E">
      <w:pPr>
        <w:spacing w:line="269" w:lineRule="auto"/>
        <w:rPr>
          <w:sz w:val="24"/>
          <w:rtl/>
        </w:rPr>
      </w:pPr>
      <w:r>
        <w:rPr>
          <w:rFonts w:hint="cs"/>
          <w:sz w:val="24"/>
          <w:rtl/>
        </w:rPr>
        <w:t xml:space="preserve">משרד התחבורה ציין בתשובתו כי הוא הורה לצוות אב להכין </w:t>
      </w:r>
      <w:r>
        <w:rPr>
          <w:rFonts w:hint="cs"/>
          <w:sz w:val="24"/>
          <w:rtl/>
        </w:rPr>
        <w:t>תוכנית</w:t>
      </w:r>
      <w:r>
        <w:rPr>
          <w:rFonts w:hint="cs"/>
          <w:sz w:val="24"/>
          <w:rtl/>
        </w:rPr>
        <w:t xml:space="preserve"> אסטרטגית לאיתור שטחים לחניות לילה ולתשתיות תומכות </w:t>
      </w:r>
      <w:r>
        <w:rPr>
          <w:rFonts w:hint="cs"/>
          <w:sz w:val="24"/>
          <w:rtl/>
        </w:rPr>
        <w:t>תח"צ</w:t>
      </w:r>
      <w:r>
        <w:rPr>
          <w:rFonts w:hint="cs"/>
          <w:sz w:val="24"/>
          <w:rtl/>
        </w:rPr>
        <w:t xml:space="preserve">, ואכן </w:t>
      </w:r>
      <w:r w:rsidR="00B22B02">
        <w:rPr>
          <w:rFonts w:hint="cs"/>
          <w:sz w:val="24"/>
          <w:rtl/>
        </w:rPr>
        <w:t>ש</w:t>
      </w:r>
      <w:r>
        <w:rPr>
          <w:rFonts w:hint="cs"/>
          <w:sz w:val="24"/>
          <w:rtl/>
        </w:rPr>
        <w:t xml:space="preserve">טחים </w:t>
      </w:r>
      <w:r w:rsidR="00B22B02">
        <w:rPr>
          <w:rFonts w:hint="cs"/>
          <w:sz w:val="24"/>
          <w:rtl/>
        </w:rPr>
        <w:t xml:space="preserve">אלו אותרו </w:t>
      </w:r>
      <w:r>
        <w:rPr>
          <w:rFonts w:hint="cs"/>
          <w:sz w:val="24"/>
          <w:rtl/>
        </w:rPr>
        <w:t xml:space="preserve">במקומות שונים בירושלים למסופי נוסעים ומתקני תשתית תומכת </w:t>
      </w:r>
      <w:r>
        <w:rPr>
          <w:rFonts w:hint="cs"/>
          <w:sz w:val="24"/>
          <w:rtl/>
        </w:rPr>
        <w:t>תח"צ</w:t>
      </w:r>
      <w:r>
        <w:rPr>
          <w:rFonts w:hint="cs"/>
          <w:sz w:val="24"/>
          <w:rtl/>
        </w:rPr>
        <w:t>.</w:t>
      </w:r>
    </w:p>
    <w:p w:rsidR="004601AB" w:rsidP="0079763E">
      <w:pPr>
        <w:rPr>
          <w:rtl/>
        </w:rPr>
      </w:pPr>
    </w:p>
    <w:p w:rsidR="00002D1C" w:rsidP="0079763E">
      <w:pPr>
        <w:pStyle w:val="Heading4"/>
        <w:spacing w:before="0" w:line="269" w:lineRule="auto"/>
        <w:rPr>
          <w:rtl/>
        </w:rPr>
      </w:pPr>
      <w:r>
        <w:rPr>
          <w:rFonts w:hint="cs"/>
          <w:rtl/>
        </w:rPr>
        <w:t>נתיבי העדפה לתח</w:t>
      </w:r>
      <w:r w:rsidR="00B67149">
        <w:rPr>
          <w:rFonts w:hint="cs"/>
          <w:rtl/>
        </w:rPr>
        <w:t>בורה ציבורית</w:t>
      </w:r>
      <w:r>
        <w:rPr>
          <w:rFonts w:hint="cs"/>
          <w:rtl/>
        </w:rPr>
        <w:t xml:space="preserve"> במטרופולין ירושלים</w:t>
      </w:r>
    </w:p>
    <w:p w:rsidR="00002D1C" w:rsidP="0079763E">
      <w:pPr>
        <w:pStyle w:val="a"/>
        <w:spacing w:line="269" w:lineRule="auto"/>
        <w:rPr>
          <w:rtl/>
        </w:rPr>
      </w:pPr>
    </w:p>
    <w:p w:rsidR="00002D1C" w:rsidP="0079763E">
      <w:pPr>
        <w:spacing w:line="269" w:lineRule="auto"/>
        <w:rPr>
          <w:rtl/>
        </w:rPr>
      </w:pPr>
      <w:r>
        <w:rPr>
          <w:rFonts w:hint="cs"/>
          <w:rtl/>
        </w:rPr>
        <w:t xml:space="preserve">זמן הנסיעה מיעד ליעד </w:t>
      </w:r>
      <w:r w:rsidR="0090376C">
        <w:rPr>
          <w:rFonts w:hint="cs"/>
          <w:rtl/>
        </w:rPr>
        <w:t xml:space="preserve">הוא </w:t>
      </w:r>
      <w:r>
        <w:rPr>
          <w:rFonts w:hint="cs"/>
          <w:rtl/>
        </w:rPr>
        <w:t xml:space="preserve">אחד השיקולים המרכזיים </w:t>
      </w:r>
      <w:r w:rsidR="0090376C">
        <w:rPr>
          <w:rFonts w:hint="cs"/>
          <w:rtl/>
        </w:rPr>
        <w:t xml:space="preserve">של הנוסע בבואו לבחור את </w:t>
      </w:r>
      <w:r>
        <w:rPr>
          <w:rFonts w:hint="cs"/>
          <w:rtl/>
        </w:rPr>
        <w:t xml:space="preserve">אופן </w:t>
      </w:r>
      <w:r>
        <w:rPr>
          <w:rFonts w:hint="cs"/>
          <w:rtl/>
        </w:rPr>
        <w:t>ההתניידות</w:t>
      </w:r>
      <w:r>
        <w:rPr>
          <w:rFonts w:hint="cs"/>
          <w:rtl/>
        </w:rPr>
        <w:t xml:space="preserve">. כל עוד זמני הנסיעה </w:t>
      </w:r>
      <w:r>
        <w:rPr>
          <w:rFonts w:hint="cs"/>
          <w:rtl/>
        </w:rPr>
        <w:t>בתח</w:t>
      </w:r>
      <w:r w:rsidR="0090376C">
        <w:rPr>
          <w:rFonts w:hint="cs"/>
          <w:rtl/>
        </w:rPr>
        <w:t>"צ</w:t>
      </w:r>
      <w:r>
        <w:rPr>
          <w:rFonts w:hint="cs"/>
          <w:rtl/>
        </w:rPr>
        <w:t xml:space="preserve"> יהיו איטיים </w:t>
      </w:r>
      <w:r w:rsidR="0090376C">
        <w:rPr>
          <w:rFonts w:hint="cs"/>
          <w:rtl/>
        </w:rPr>
        <w:t>בהשוואה ל</w:t>
      </w:r>
      <w:r>
        <w:rPr>
          <w:rFonts w:hint="cs"/>
          <w:rtl/>
        </w:rPr>
        <w:t>זמ</w:t>
      </w:r>
      <w:r w:rsidR="0090376C">
        <w:rPr>
          <w:rFonts w:hint="cs"/>
          <w:rtl/>
        </w:rPr>
        <w:t xml:space="preserve">ן </w:t>
      </w:r>
      <w:r>
        <w:rPr>
          <w:rFonts w:hint="cs"/>
          <w:rtl/>
        </w:rPr>
        <w:t xml:space="preserve">הנסיעה ברכב פרטי, מרבית </w:t>
      </w:r>
      <w:r w:rsidR="0090376C">
        <w:rPr>
          <w:rFonts w:hint="cs"/>
          <w:rtl/>
        </w:rPr>
        <w:t xml:space="preserve">הנוסעים </w:t>
      </w:r>
      <w:r>
        <w:rPr>
          <w:rFonts w:hint="cs"/>
          <w:rtl/>
        </w:rPr>
        <w:t xml:space="preserve">ימשיכו </w:t>
      </w:r>
      <w:r w:rsidR="0090376C">
        <w:rPr>
          <w:rFonts w:hint="cs"/>
          <w:rtl/>
        </w:rPr>
        <w:t xml:space="preserve">להעדיף </w:t>
      </w:r>
      <w:r w:rsidR="00A51F6F">
        <w:rPr>
          <w:rFonts w:hint="cs"/>
          <w:rtl/>
        </w:rPr>
        <w:t>את ה</w:t>
      </w:r>
      <w:r w:rsidR="00DB0A9E">
        <w:rPr>
          <w:rFonts w:hint="cs"/>
          <w:rtl/>
        </w:rPr>
        <w:t xml:space="preserve">שימוש </w:t>
      </w:r>
      <w:r>
        <w:rPr>
          <w:rFonts w:hint="cs"/>
          <w:rtl/>
        </w:rPr>
        <w:t xml:space="preserve">ברכב </w:t>
      </w:r>
      <w:r w:rsidR="00DB0A9E">
        <w:rPr>
          <w:rFonts w:hint="cs"/>
          <w:rtl/>
        </w:rPr>
        <w:t>ה</w:t>
      </w:r>
      <w:r>
        <w:rPr>
          <w:rFonts w:hint="cs"/>
          <w:rtl/>
        </w:rPr>
        <w:t xml:space="preserve">פרטי. </w:t>
      </w:r>
      <w:r w:rsidR="0090376C">
        <w:rPr>
          <w:rFonts w:hint="cs"/>
          <w:rtl/>
        </w:rPr>
        <w:t>ולהיפך</w:t>
      </w:r>
      <w:r>
        <w:rPr>
          <w:rFonts w:hint="cs"/>
          <w:rtl/>
        </w:rPr>
        <w:t xml:space="preserve">, הניסיון בארץ ובעולם מוכיח שככל </w:t>
      </w:r>
      <w:r w:rsidR="0090376C">
        <w:rPr>
          <w:rFonts w:hint="cs"/>
          <w:rtl/>
        </w:rPr>
        <w:t>ש</w:t>
      </w:r>
      <w:r>
        <w:rPr>
          <w:rFonts w:hint="cs"/>
          <w:rtl/>
        </w:rPr>
        <w:t xml:space="preserve">הנסיעה </w:t>
      </w:r>
      <w:r>
        <w:rPr>
          <w:rFonts w:hint="cs"/>
          <w:rtl/>
        </w:rPr>
        <w:t>בתח</w:t>
      </w:r>
      <w:r w:rsidR="0090376C">
        <w:rPr>
          <w:rFonts w:hint="cs"/>
          <w:rtl/>
        </w:rPr>
        <w:t>"צ</w:t>
      </w:r>
      <w:r w:rsidR="009A7210">
        <w:rPr>
          <w:rFonts w:hint="cs"/>
          <w:rtl/>
        </w:rPr>
        <w:t xml:space="preserve"> </w:t>
      </w:r>
      <w:r>
        <w:rPr>
          <w:rFonts w:hint="cs"/>
          <w:rtl/>
        </w:rPr>
        <w:t>מהיר</w:t>
      </w:r>
      <w:r w:rsidR="0090376C">
        <w:rPr>
          <w:rFonts w:hint="cs"/>
          <w:rtl/>
        </w:rPr>
        <w:t>ה</w:t>
      </w:r>
      <w:r w:rsidR="009A7210">
        <w:rPr>
          <w:rFonts w:hint="cs"/>
          <w:rtl/>
        </w:rPr>
        <w:t xml:space="preserve"> </w:t>
      </w:r>
      <w:r w:rsidR="0090376C">
        <w:rPr>
          <w:rFonts w:hint="cs"/>
          <w:rtl/>
        </w:rPr>
        <w:t xml:space="preserve">יותר </w:t>
      </w:r>
      <w:r w:rsidR="00A51F6F">
        <w:rPr>
          <w:rFonts w:hint="cs"/>
          <w:rtl/>
        </w:rPr>
        <w:t>ו</w:t>
      </w:r>
      <w:r w:rsidR="0090376C">
        <w:rPr>
          <w:rFonts w:hint="cs"/>
          <w:rtl/>
        </w:rPr>
        <w:t>זולה יותר בהשוואה לנסיעה</w:t>
      </w:r>
      <w:r>
        <w:rPr>
          <w:rFonts w:hint="cs"/>
          <w:rtl/>
        </w:rPr>
        <w:t xml:space="preserve"> ברכב פרטי, גדל השימוש בשירותי </w:t>
      </w:r>
      <w:r>
        <w:rPr>
          <w:rFonts w:hint="cs"/>
          <w:rtl/>
        </w:rPr>
        <w:t>התח</w:t>
      </w:r>
      <w:r w:rsidR="0090376C">
        <w:rPr>
          <w:rFonts w:hint="cs"/>
          <w:rtl/>
        </w:rPr>
        <w:t>"צ</w:t>
      </w:r>
      <w:r>
        <w:rPr>
          <w:rFonts w:hint="cs"/>
          <w:rtl/>
        </w:rPr>
        <w:t xml:space="preserve"> על חשבון השימוש ברכב הפרטי. </w:t>
      </w:r>
    </w:p>
    <w:p w:rsidR="00002D1C" w:rsidP="0079763E">
      <w:pPr>
        <w:pStyle w:val="a"/>
        <w:spacing w:line="269" w:lineRule="auto"/>
        <w:rPr>
          <w:rtl/>
        </w:rPr>
      </w:pPr>
    </w:p>
    <w:p w:rsidR="00002D1C" w:rsidRPr="00587585" w:rsidP="0079763E">
      <w:pPr>
        <w:spacing w:line="269" w:lineRule="auto"/>
      </w:pPr>
      <w:r>
        <w:rPr>
          <w:rFonts w:hint="cs"/>
          <w:rtl/>
        </w:rPr>
        <w:t xml:space="preserve">בדוח </w:t>
      </w:r>
      <w:r w:rsidR="00DB0A9E">
        <w:rPr>
          <w:rFonts w:hint="cs"/>
          <w:rtl/>
        </w:rPr>
        <w:t>ה</w:t>
      </w:r>
      <w:r>
        <w:rPr>
          <w:rFonts w:hint="cs"/>
          <w:rtl/>
        </w:rPr>
        <w:t>מיוחד</w:t>
      </w:r>
      <w:r w:rsidR="009A7210">
        <w:rPr>
          <w:rFonts w:hint="cs"/>
          <w:rtl/>
        </w:rPr>
        <w:t xml:space="preserve"> </w:t>
      </w:r>
      <w:r w:rsidR="004F74AA">
        <w:rPr>
          <w:rFonts w:hint="cs"/>
          <w:rtl/>
        </w:rPr>
        <w:t xml:space="preserve">שפרסם מבקר המדינה </w:t>
      </w:r>
      <w:r w:rsidR="00DB0A9E">
        <w:rPr>
          <w:rFonts w:hint="cs"/>
          <w:rtl/>
        </w:rPr>
        <w:t xml:space="preserve">ממרץ 2019 </w:t>
      </w:r>
      <w:r>
        <w:rPr>
          <w:rFonts w:hint="cs"/>
          <w:rtl/>
        </w:rPr>
        <w:t>נקבע, בין השאר, כי "כבר בתוכנית האסטרטגית משנת 2012 תכננו משרדי התחבורה והאוצר</w:t>
      </w:r>
      <w:r w:rsidR="00551833">
        <w:rPr>
          <w:rFonts w:hint="cs"/>
          <w:rtl/>
        </w:rPr>
        <w:t>...</w:t>
      </w:r>
      <w:r>
        <w:rPr>
          <w:rFonts w:hint="cs"/>
          <w:rtl/>
        </w:rPr>
        <w:t xml:space="preserve"> להקים רשת העדפה לאוטובוסים בנתיבים ובצמתים להעלאת האטרקטיביות של התחבורה הציבורית בהשוואה לרכב הפרטי, ולשם כך הומלץ בין היתר על הקצאת נתיבי העדפה בלעדיים לנסיעת תחבורה ציבורית ובהם </w:t>
      </w:r>
      <w:r>
        <w:rPr>
          <w:rFonts w:hint="cs"/>
          <w:rtl/>
        </w:rPr>
        <w:t>נת"צים</w:t>
      </w:r>
      <w:r>
        <w:rPr>
          <w:rFonts w:hint="cs"/>
          <w:rtl/>
        </w:rPr>
        <w:t xml:space="preserve">, </w:t>
      </w:r>
      <w:r>
        <w:rPr>
          <w:rFonts w:hint="cs"/>
          <w:rtl/>
        </w:rPr>
        <w:t>מסלולי תחבורה ציבורית...</w:t>
      </w:r>
      <w:r w:rsidR="0090376C">
        <w:rPr>
          <w:rFonts w:hint="cs"/>
          <w:rtl/>
        </w:rPr>
        <w:t xml:space="preserve"> </w:t>
      </w:r>
      <w:r>
        <w:rPr>
          <w:rFonts w:hint="cs"/>
          <w:rtl/>
        </w:rPr>
        <w:t>ורחובות לתחבורה ציבורית...</w:t>
      </w:r>
      <w:r w:rsidR="00AF0C8A">
        <w:rPr>
          <w:rFonts w:hint="cs"/>
          <w:rtl/>
        </w:rPr>
        <w:t xml:space="preserve"> </w:t>
      </w:r>
      <w:r>
        <w:rPr>
          <w:rFonts w:hint="cs"/>
          <w:rtl/>
        </w:rPr>
        <w:t>גם על חשבון נתיבי תנועה לרכב הפרטי ומקומות חניה - ועל אכיפה מוגברת בהם"</w:t>
      </w:r>
      <w:r>
        <w:rPr>
          <w:rStyle w:val="FootnoteReference"/>
          <w:rtl/>
        </w:rPr>
        <w:footnoteReference w:id="39"/>
      </w:r>
      <w:r>
        <w:rPr>
          <w:rFonts w:hint="cs"/>
          <w:rtl/>
        </w:rPr>
        <w:t>.</w:t>
      </w:r>
    </w:p>
    <w:p w:rsidR="00002D1C" w:rsidP="0079763E">
      <w:pPr>
        <w:pStyle w:val="a"/>
        <w:spacing w:line="269" w:lineRule="auto"/>
        <w:rPr>
          <w:rtl/>
        </w:rPr>
      </w:pPr>
    </w:p>
    <w:p w:rsidR="00BB2A42" w:rsidP="0079763E">
      <w:pPr>
        <w:spacing w:line="269" w:lineRule="auto"/>
        <w:rPr>
          <w:rtl/>
        </w:rPr>
      </w:pPr>
      <w:r>
        <w:rPr>
          <w:rFonts w:hint="cs"/>
          <w:rtl/>
        </w:rPr>
        <w:t xml:space="preserve">בשל </w:t>
      </w:r>
      <w:r w:rsidR="00EA5D40">
        <w:rPr>
          <w:rFonts w:hint="cs"/>
          <w:rtl/>
        </w:rPr>
        <w:t xml:space="preserve">הצורך לשפר את שירותי </w:t>
      </w:r>
      <w:r w:rsidR="00EA5D40">
        <w:rPr>
          <w:rFonts w:hint="cs"/>
          <w:rtl/>
        </w:rPr>
        <w:t>התח</w:t>
      </w:r>
      <w:r w:rsidR="0090376C">
        <w:rPr>
          <w:rFonts w:hint="cs"/>
          <w:rtl/>
        </w:rPr>
        <w:t>"צ</w:t>
      </w:r>
      <w:r w:rsidR="00EA5D40">
        <w:rPr>
          <w:rFonts w:hint="cs"/>
          <w:rtl/>
        </w:rPr>
        <w:t xml:space="preserve"> </w:t>
      </w:r>
      <w:r w:rsidR="0090376C">
        <w:rPr>
          <w:rFonts w:hint="cs"/>
          <w:rtl/>
        </w:rPr>
        <w:t xml:space="preserve">ולייעל אותם </w:t>
      </w:r>
      <w:r w:rsidR="00EA5D40">
        <w:rPr>
          <w:rFonts w:hint="cs"/>
          <w:rtl/>
        </w:rPr>
        <w:t xml:space="preserve">בטווח קצר וגם בטווח ארוך </w:t>
      </w:r>
      <w:r>
        <w:rPr>
          <w:rFonts w:hint="cs"/>
          <w:rtl/>
        </w:rPr>
        <w:t>החליט</w:t>
      </w:r>
      <w:r w:rsidR="00EA5D40">
        <w:rPr>
          <w:rFonts w:hint="cs"/>
          <w:rtl/>
        </w:rPr>
        <w:t xml:space="preserve"> משרד התחבורה על הקמת נתיבי העדפה </w:t>
      </w:r>
      <w:r w:rsidR="00EA5D40">
        <w:rPr>
          <w:rFonts w:hint="cs"/>
          <w:rtl/>
        </w:rPr>
        <w:t>לתח</w:t>
      </w:r>
      <w:r w:rsidR="0090376C">
        <w:rPr>
          <w:rFonts w:hint="cs"/>
          <w:rtl/>
        </w:rPr>
        <w:t>"צ</w:t>
      </w:r>
      <w:r w:rsidR="00EA5D40">
        <w:rPr>
          <w:rFonts w:hint="cs"/>
          <w:rtl/>
        </w:rPr>
        <w:t xml:space="preserve"> (להלן - נתיבי העדפה) או נתיבי </w:t>
      </w:r>
      <w:r w:rsidR="00EA5D40">
        <w:rPr>
          <w:rFonts w:hint="cs"/>
          <w:rtl/>
        </w:rPr>
        <w:t>תח</w:t>
      </w:r>
      <w:r w:rsidR="00045F92">
        <w:rPr>
          <w:rFonts w:hint="cs"/>
          <w:rtl/>
        </w:rPr>
        <w:t>"צ</w:t>
      </w:r>
      <w:r w:rsidR="00EA5D40">
        <w:rPr>
          <w:rFonts w:hint="cs"/>
          <w:rtl/>
        </w:rPr>
        <w:t xml:space="preserve"> נפרדים. נתיבי העדפה מאפשרים תנועה חופשית של אוטובוסים, וכ</w:t>
      </w:r>
      <w:r w:rsidR="0090376C">
        <w:rPr>
          <w:rFonts w:hint="cs"/>
          <w:rtl/>
        </w:rPr>
        <w:t xml:space="preserve">פועל יוצא מכך מקצרים את </w:t>
      </w:r>
      <w:r w:rsidR="00EA5D40">
        <w:rPr>
          <w:rFonts w:hint="cs"/>
          <w:rtl/>
        </w:rPr>
        <w:t xml:space="preserve">זמני </w:t>
      </w:r>
      <w:r w:rsidR="0090376C">
        <w:rPr>
          <w:rFonts w:hint="cs"/>
          <w:rtl/>
        </w:rPr>
        <w:t>ה</w:t>
      </w:r>
      <w:r w:rsidR="00EA5D40">
        <w:rPr>
          <w:rFonts w:hint="cs"/>
          <w:rtl/>
        </w:rPr>
        <w:t>נסיע</w:t>
      </w:r>
      <w:r w:rsidR="0090376C">
        <w:rPr>
          <w:rFonts w:hint="cs"/>
          <w:rtl/>
        </w:rPr>
        <w:t xml:space="preserve">ה. קיצור זמני הנסיעה צפוי להגביר </w:t>
      </w:r>
      <w:r w:rsidR="00EA5D40">
        <w:rPr>
          <w:rFonts w:hint="cs"/>
          <w:rtl/>
        </w:rPr>
        <w:t xml:space="preserve">את הביקוש לשירותי </w:t>
      </w:r>
      <w:r w:rsidR="00EA5D40">
        <w:rPr>
          <w:rFonts w:hint="cs"/>
          <w:rtl/>
        </w:rPr>
        <w:t>התח</w:t>
      </w:r>
      <w:r w:rsidR="0090376C">
        <w:rPr>
          <w:rFonts w:hint="cs"/>
          <w:rtl/>
        </w:rPr>
        <w:t>"צ</w:t>
      </w:r>
      <w:r w:rsidR="00EA5D40">
        <w:rPr>
          <w:rFonts w:hint="cs"/>
          <w:rtl/>
        </w:rPr>
        <w:t>.</w:t>
      </w:r>
    </w:p>
    <w:p w:rsidR="00002D1C" w:rsidP="0079763E">
      <w:pPr>
        <w:pStyle w:val="a"/>
        <w:spacing w:line="269" w:lineRule="auto"/>
        <w:rPr>
          <w:rtl/>
        </w:rPr>
      </w:pPr>
    </w:p>
    <w:p w:rsidR="00002D1C" w:rsidP="0079763E">
      <w:pPr>
        <w:spacing w:line="269" w:lineRule="auto"/>
        <w:rPr>
          <w:rtl/>
        </w:rPr>
      </w:pPr>
      <w:r>
        <w:rPr>
          <w:rFonts w:hint="cs"/>
          <w:rtl/>
        </w:rPr>
        <w:t xml:space="preserve">כאמור, מדוח מסכם </w:t>
      </w:r>
      <w:r w:rsidR="009B02C3">
        <w:rPr>
          <w:rFonts w:hint="cs"/>
          <w:rtl/>
        </w:rPr>
        <w:t>משנת 2014</w:t>
      </w:r>
      <w:r>
        <w:rPr>
          <w:rFonts w:hint="cs"/>
          <w:rtl/>
        </w:rPr>
        <w:t xml:space="preserve"> עולה כי מטרופולין ירושלים נמצא</w:t>
      </w:r>
      <w:r w:rsidR="00763DEF">
        <w:rPr>
          <w:rFonts w:hint="cs"/>
          <w:rtl/>
        </w:rPr>
        <w:t>ת</w:t>
      </w:r>
      <w:r>
        <w:rPr>
          <w:rFonts w:hint="cs"/>
          <w:rtl/>
        </w:rPr>
        <w:t xml:space="preserve"> במקום האחרון </w:t>
      </w:r>
      <w:r w:rsidR="00DB0A9E">
        <w:rPr>
          <w:rFonts w:hint="cs"/>
          <w:rtl/>
        </w:rPr>
        <w:t xml:space="preserve">מבין ארבע </w:t>
      </w:r>
      <w:r>
        <w:rPr>
          <w:rFonts w:hint="cs"/>
          <w:rtl/>
        </w:rPr>
        <w:t>המטרופולינים</w:t>
      </w:r>
      <w:r>
        <w:rPr>
          <w:rFonts w:hint="cs"/>
          <w:rtl/>
        </w:rPr>
        <w:t xml:space="preserve"> בישראל ב</w:t>
      </w:r>
      <w:r w:rsidR="00C559C9">
        <w:rPr>
          <w:rFonts w:hint="cs"/>
          <w:rtl/>
        </w:rPr>
        <w:t xml:space="preserve">ארבעה </w:t>
      </w:r>
      <w:r>
        <w:rPr>
          <w:rFonts w:hint="cs"/>
          <w:rtl/>
        </w:rPr>
        <w:t>מדדי</w:t>
      </w:r>
      <w:r w:rsidR="00825BBB">
        <w:rPr>
          <w:rFonts w:hint="cs"/>
          <w:rtl/>
        </w:rPr>
        <w:t xml:space="preserve"> </w:t>
      </w:r>
      <w:r w:rsidR="00825BBB">
        <w:rPr>
          <w:rFonts w:hint="cs"/>
          <w:rtl/>
        </w:rPr>
        <w:t>תח"צ</w:t>
      </w:r>
      <w:r>
        <w:rPr>
          <w:rFonts w:hint="cs"/>
          <w:rtl/>
        </w:rPr>
        <w:t xml:space="preserve"> מייצגים</w:t>
      </w:r>
      <w:r w:rsidR="00C559C9">
        <w:rPr>
          <w:rFonts w:hint="cs"/>
          <w:rtl/>
        </w:rPr>
        <w:t xml:space="preserve"> מתוך שישה</w:t>
      </w:r>
      <w:r>
        <w:rPr>
          <w:rStyle w:val="FootnoteReference"/>
          <w:rtl/>
        </w:rPr>
        <w:footnoteReference w:id="40"/>
      </w:r>
      <w:r w:rsidR="00C559C9">
        <w:rPr>
          <w:rFonts w:hint="cs"/>
          <w:rtl/>
        </w:rPr>
        <w:t>.</w:t>
      </w:r>
      <w:r>
        <w:rPr>
          <w:rFonts w:hint="cs"/>
          <w:rtl/>
        </w:rPr>
        <w:t xml:space="preserve"> יצוין כי שלושה </w:t>
      </w:r>
      <w:r w:rsidR="0090376C">
        <w:rPr>
          <w:rFonts w:hint="cs"/>
          <w:rtl/>
        </w:rPr>
        <w:t>מדדים מבין ה</w:t>
      </w:r>
      <w:r w:rsidR="00C559C9">
        <w:rPr>
          <w:rFonts w:hint="cs"/>
          <w:rtl/>
        </w:rPr>
        <w:t xml:space="preserve">ארבעה </w:t>
      </w:r>
      <w:r>
        <w:rPr>
          <w:rFonts w:hint="cs"/>
          <w:rtl/>
        </w:rPr>
        <w:t xml:space="preserve">מושפעים ישירות </w:t>
      </w:r>
      <w:r w:rsidR="0090376C">
        <w:rPr>
          <w:rFonts w:hint="cs"/>
          <w:rtl/>
        </w:rPr>
        <w:t xml:space="preserve">ממספר </w:t>
      </w:r>
      <w:r>
        <w:rPr>
          <w:rFonts w:hint="cs"/>
          <w:rtl/>
        </w:rPr>
        <w:t xml:space="preserve">נתיבי ההעדפה </w:t>
      </w:r>
      <w:r w:rsidR="0090376C">
        <w:rPr>
          <w:rFonts w:hint="cs"/>
          <w:rtl/>
        </w:rPr>
        <w:t>ואורכם</w:t>
      </w:r>
      <w:r w:rsidR="00B67149">
        <w:rPr>
          <w:rFonts w:hint="cs"/>
          <w:rtl/>
        </w:rPr>
        <w:t>. כלומר יש</w:t>
      </w:r>
      <w:r>
        <w:rPr>
          <w:rFonts w:hint="cs"/>
          <w:rtl/>
        </w:rPr>
        <w:t xml:space="preserve"> מִתְאָם חיובי בין סך הכמות של נתיבי העדפה בכל מטרופולין לבין שלושת מדדים אלה. </w:t>
      </w:r>
    </w:p>
    <w:p w:rsidR="00002D1C" w:rsidP="0079763E">
      <w:pPr>
        <w:pStyle w:val="a"/>
        <w:widowControl w:val="0"/>
        <w:spacing w:line="269" w:lineRule="auto"/>
        <w:rPr>
          <w:rtl/>
        </w:rPr>
      </w:pPr>
    </w:p>
    <w:p w:rsidR="00002D1C" w:rsidP="0079763E">
      <w:pPr>
        <w:widowControl w:val="0"/>
        <w:spacing w:line="269" w:lineRule="auto"/>
        <w:rPr>
          <w:rtl/>
        </w:rPr>
      </w:pPr>
      <w:r>
        <w:rPr>
          <w:rFonts w:hint="cs"/>
          <w:rtl/>
        </w:rPr>
        <w:t>אחת מ</w:t>
      </w:r>
      <w:r w:rsidR="004B17AC">
        <w:rPr>
          <w:rFonts w:hint="cs"/>
          <w:rtl/>
        </w:rPr>
        <w:t xml:space="preserve">מסקנות העבודה שהוצגו בדוח מסכם </w:t>
      </w:r>
      <w:r w:rsidR="009B02C3">
        <w:rPr>
          <w:rFonts w:hint="cs"/>
          <w:rtl/>
        </w:rPr>
        <w:t>משנת 2014</w:t>
      </w:r>
      <w:r w:rsidR="004B17AC">
        <w:rPr>
          <w:rFonts w:hint="cs"/>
          <w:rtl/>
        </w:rPr>
        <w:t xml:space="preserve"> </w:t>
      </w:r>
      <w:r>
        <w:rPr>
          <w:rFonts w:hint="cs"/>
          <w:rtl/>
        </w:rPr>
        <w:t xml:space="preserve">הייתה כי </w:t>
      </w:r>
      <w:r w:rsidR="004B17AC">
        <w:rPr>
          <w:rFonts w:hint="cs"/>
          <w:rtl/>
        </w:rPr>
        <w:t xml:space="preserve">"היקף התשתית הנוספת הנדרשת נאמד בכ-190 ק"מ של קווי תחבורה ציבורית בזכות דרך בלעדית". </w:t>
      </w:r>
      <w:r>
        <w:rPr>
          <w:rFonts w:hint="cs"/>
          <w:rtl/>
        </w:rPr>
        <w:t>ב</w:t>
      </w:r>
      <w:r w:rsidR="004B17AC">
        <w:rPr>
          <w:rFonts w:hint="cs"/>
          <w:rtl/>
        </w:rPr>
        <w:t xml:space="preserve">דוח גם </w:t>
      </w:r>
      <w:r>
        <w:rPr>
          <w:rFonts w:hint="cs"/>
          <w:rtl/>
        </w:rPr>
        <w:t xml:space="preserve">צוין הצורך </w:t>
      </w:r>
      <w:r w:rsidR="004B17AC">
        <w:rPr>
          <w:rFonts w:hint="cs"/>
          <w:rtl/>
        </w:rPr>
        <w:t>ל</w:t>
      </w:r>
      <w:r w:rsidR="0006737C">
        <w:rPr>
          <w:rFonts w:hint="cs"/>
          <w:rtl/>
        </w:rPr>
        <w:t>שפר במידה ניכרת</w:t>
      </w:r>
      <w:r w:rsidR="004B17AC">
        <w:rPr>
          <w:rFonts w:hint="cs"/>
          <w:rtl/>
        </w:rPr>
        <w:t xml:space="preserve"> את כל המדדים המייצגים שהוצגו באותו הדוח</w:t>
      </w:r>
      <w:r w:rsidR="006E7BC4">
        <w:rPr>
          <w:rFonts w:hint="cs"/>
          <w:rtl/>
        </w:rPr>
        <w:t xml:space="preserve"> (</w:t>
      </w:r>
      <w:r w:rsidR="004B17AC">
        <w:rPr>
          <w:rFonts w:hint="cs"/>
          <w:rtl/>
        </w:rPr>
        <w:t>מצב קיי</w:t>
      </w:r>
      <w:r w:rsidR="006E7BC4">
        <w:rPr>
          <w:rFonts w:hint="cs"/>
          <w:rtl/>
        </w:rPr>
        <w:t>ם (שנת 2010) לעומת שנת יעד 2030)</w:t>
      </w:r>
      <w:r w:rsidR="004B17AC">
        <w:rPr>
          <w:rFonts w:hint="cs"/>
          <w:rtl/>
        </w:rPr>
        <w:t xml:space="preserve">. </w:t>
      </w:r>
    </w:p>
    <w:p w:rsidR="00E87596" w:rsidP="0079763E">
      <w:pPr>
        <w:pStyle w:val="a"/>
        <w:spacing w:line="269" w:lineRule="auto"/>
        <w:rPr>
          <w:rtl/>
        </w:rPr>
      </w:pPr>
    </w:p>
    <w:p w:rsidR="00E87596" w:rsidRPr="00E87596" w:rsidP="0079763E">
      <w:pPr>
        <w:spacing w:line="269" w:lineRule="auto"/>
        <w:rPr>
          <w:rtl/>
        </w:rPr>
      </w:pPr>
      <w:r>
        <w:rPr>
          <w:rFonts w:hint="cs"/>
          <w:rtl/>
        </w:rPr>
        <w:t>משרד התחבורה וע</w:t>
      </w:r>
      <w:r w:rsidR="00AE1F93">
        <w:rPr>
          <w:rFonts w:hint="cs"/>
          <w:rtl/>
        </w:rPr>
        <w:t>י</w:t>
      </w:r>
      <w:r>
        <w:rPr>
          <w:rFonts w:hint="cs"/>
          <w:rtl/>
        </w:rPr>
        <w:t>ריית ירושלים החלו בקידום פרויקטים לשיפור שירותי התחבורה בעיר. אח</w:t>
      </w:r>
      <w:r w:rsidR="00EC6334">
        <w:rPr>
          <w:rFonts w:hint="cs"/>
          <w:rtl/>
        </w:rPr>
        <w:t>ת</w:t>
      </w:r>
      <w:r>
        <w:rPr>
          <w:rFonts w:hint="cs"/>
          <w:rtl/>
        </w:rPr>
        <w:t xml:space="preserve"> ה</w:t>
      </w:r>
      <w:r w:rsidR="00EC6334">
        <w:rPr>
          <w:rFonts w:hint="cs"/>
          <w:rtl/>
        </w:rPr>
        <w:t xml:space="preserve">תשתיות </w:t>
      </w:r>
      <w:r>
        <w:rPr>
          <w:rFonts w:hint="cs"/>
          <w:rtl/>
        </w:rPr>
        <w:t>שמייחד</w:t>
      </w:r>
      <w:r w:rsidR="00EC6334">
        <w:rPr>
          <w:rFonts w:hint="cs"/>
          <w:rtl/>
        </w:rPr>
        <w:t>ות</w:t>
      </w:r>
      <w:r>
        <w:rPr>
          <w:rFonts w:hint="cs"/>
          <w:rtl/>
        </w:rPr>
        <w:t xml:space="preserve"> את ירושלים מערים אחרות בישראל ה</w:t>
      </w:r>
      <w:r w:rsidR="0006737C">
        <w:rPr>
          <w:rFonts w:hint="cs"/>
          <w:rtl/>
        </w:rPr>
        <w:t>יא</w:t>
      </w:r>
      <w:r>
        <w:rPr>
          <w:rFonts w:hint="cs"/>
          <w:rtl/>
        </w:rPr>
        <w:t xml:space="preserve"> הציר המהיר שלה - שתחילתו בדרך חברון</w:t>
      </w:r>
      <w:r w:rsidR="00C266F2">
        <w:rPr>
          <w:rFonts w:hint="cs"/>
          <w:rtl/>
        </w:rPr>
        <w:t xml:space="preserve"> וסיומו בשדרות גולדה מאיר</w:t>
      </w:r>
      <w:r>
        <w:rPr>
          <w:rFonts w:hint="cs"/>
          <w:rtl/>
        </w:rPr>
        <w:t xml:space="preserve">, </w:t>
      </w:r>
      <w:r w:rsidR="00C266F2">
        <w:rPr>
          <w:rFonts w:hint="cs"/>
          <w:rtl/>
        </w:rPr>
        <w:t xml:space="preserve">והוא </w:t>
      </w:r>
      <w:r>
        <w:rPr>
          <w:rFonts w:hint="cs"/>
          <w:rtl/>
        </w:rPr>
        <w:t xml:space="preserve">עובר דרך רחובות המלך ג'ורג' ושמואל הנביא. </w:t>
      </w:r>
      <w:r w:rsidR="00C266F2">
        <w:rPr>
          <w:rFonts w:hint="cs"/>
          <w:rtl/>
        </w:rPr>
        <w:t xml:space="preserve">בציר </w:t>
      </w:r>
      <w:r w:rsidR="00D66EF5">
        <w:rPr>
          <w:rFonts w:hint="cs"/>
          <w:rtl/>
        </w:rPr>
        <w:t>זה קיים נתיב</w:t>
      </w:r>
      <w:r w:rsidR="00C266F2">
        <w:rPr>
          <w:rFonts w:hint="cs"/>
          <w:rtl/>
        </w:rPr>
        <w:t xml:space="preserve"> </w:t>
      </w:r>
      <w:r>
        <w:rPr>
          <w:rFonts w:hint="cs"/>
          <w:rtl/>
        </w:rPr>
        <w:t>לתח</w:t>
      </w:r>
      <w:r w:rsidR="00045F92">
        <w:rPr>
          <w:rFonts w:hint="cs"/>
          <w:rtl/>
        </w:rPr>
        <w:t>"צ</w:t>
      </w:r>
      <w:r>
        <w:rPr>
          <w:rFonts w:hint="cs"/>
          <w:rtl/>
        </w:rPr>
        <w:t xml:space="preserve"> </w:t>
      </w:r>
      <w:r w:rsidR="00C266F2">
        <w:rPr>
          <w:rFonts w:hint="cs"/>
          <w:rtl/>
        </w:rPr>
        <w:t>בלבד ויש בו</w:t>
      </w:r>
      <w:r>
        <w:rPr>
          <w:rFonts w:hint="cs"/>
          <w:rtl/>
        </w:rPr>
        <w:t xml:space="preserve"> מנגנון של העדפה ברמזורים. משרד התחבורה ועיריית ירושלים </w:t>
      </w:r>
      <w:r w:rsidR="00C266F2">
        <w:rPr>
          <w:rFonts w:hint="cs"/>
          <w:rtl/>
        </w:rPr>
        <w:t xml:space="preserve">מקדמים גם </w:t>
      </w:r>
      <w:r>
        <w:rPr>
          <w:rFonts w:hint="cs"/>
          <w:rtl/>
        </w:rPr>
        <w:t>נתיב מהיר באורך של</w:t>
      </w:r>
      <w:r w:rsidR="00C266F2">
        <w:rPr>
          <w:rFonts w:hint="cs"/>
          <w:rtl/>
        </w:rPr>
        <w:t xml:space="preserve"> שלושה</w:t>
      </w:r>
      <w:r>
        <w:rPr>
          <w:rFonts w:hint="cs"/>
          <w:rtl/>
        </w:rPr>
        <w:t xml:space="preserve"> ק"מ ברחוב גולדה מ</w:t>
      </w:r>
      <w:r w:rsidR="00AE1F93">
        <w:rPr>
          <w:rFonts w:hint="cs"/>
          <w:rtl/>
        </w:rPr>
        <w:t>א</w:t>
      </w:r>
      <w:r>
        <w:rPr>
          <w:rFonts w:hint="cs"/>
          <w:rtl/>
        </w:rPr>
        <w:t xml:space="preserve">יר, </w:t>
      </w:r>
      <w:r w:rsidR="00C266F2">
        <w:rPr>
          <w:rFonts w:hint="cs"/>
          <w:rtl/>
        </w:rPr>
        <w:t>ש</w:t>
      </w:r>
      <w:r>
        <w:rPr>
          <w:rFonts w:hint="cs"/>
          <w:rtl/>
        </w:rPr>
        <w:t xml:space="preserve">בו תתאפשר נסיעה </w:t>
      </w:r>
      <w:r w:rsidR="00EF4C01">
        <w:rPr>
          <w:rFonts w:hint="cs"/>
          <w:rtl/>
        </w:rPr>
        <w:t xml:space="preserve">גם </w:t>
      </w:r>
      <w:r w:rsidR="00C266F2">
        <w:rPr>
          <w:rFonts w:hint="cs"/>
          <w:rtl/>
        </w:rPr>
        <w:t>ל</w:t>
      </w:r>
      <w:r>
        <w:rPr>
          <w:rFonts w:hint="cs"/>
          <w:rtl/>
        </w:rPr>
        <w:t xml:space="preserve">רכב פרטי </w:t>
      </w:r>
      <w:r w:rsidR="00C266F2">
        <w:rPr>
          <w:rFonts w:hint="cs"/>
          <w:rtl/>
        </w:rPr>
        <w:t xml:space="preserve">שנוסעים בו שלושה </w:t>
      </w:r>
      <w:r>
        <w:rPr>
          <w:rFonts w:hint="cs"/>
          <w:rtl/>
        </w:rPr>
        <w:t xml:space="preserve">נוסעים </w:t>
      </w:r>
      <w:r w:rsidR="00C266F2">
        <w:rPr>
          <w:rFonts w:hint="cs"/>
          <w:rtl/>
        </w:rPr>
        <w:t>ויותר</w:t>
      </w:r>
      <w:r>
        <w:rPr>
          <w:rFonts w:hint="cs"/>
          <w:rtl/>
        </w:rPr>
        <w:t xml:space="preserve"> (</w:t>
      </w:r>
      <w:r>
        <w:t>Carpool</w:t>
      </w:r>
      <w:r>
        <w:rPr>
          <w:rFonts w:hint="cs"/>
          <w:rtl/>
        </w:rPr>
        <w:t xml:space="preserve"> או בשמה העברי "נסיעה שיתופית")</w:t>
      </w:r>
      <w:r>
        <w:rPr>
          <w:rStyle w:val="FootnoteReference"/>
          <w:rtl/>
        </w:rPr>
        <w:footnoteReference w:id="41"/>
      </w:r>
      <w:r>
        <w:rPr>
          <w:rFonts w:hint="cs"/>
          <w:rtl/>
        </w:rPr>
        <w:t>.</w:t>
      </w:r>
    </w:p>
    <w:p w:rsidR="00002D1C" w:rsidP="0079763E">
      <w:pPr>
        <w:pStyle w:val="a"/>
        <w:spacing w:line="269" w:lineRule="auto"/>
        <w:rPr>
          <w:rtl/>
        </w:rPr>
      </w:pPr>
    </w:p>
    <w:p w:rsidR="00002D1C" w:rsidP="0079763E">
      <w:pPr>
        <w:spacing w:line="269" w:lineRule="auto"/>
        <w:rPr>
          <w:rtl/>
        </w:rPr>
      </w:pPr>
      <w:r>
        <w:rPr>
          <w:rFonts w:hint="cs"/>
          <w:rtl/>
        </w:rPr>
        <w:t>צעד</w:t>
      </w:r>
      <w:r w:rsidR="009A7210">
        <w:rPr>
          <w:rFonts w:hint="cs"/>
          <w:rtl/>
        </w:rPr>
        <w:t xml:space="preserve"> </w:t>
      </w:r>
      <w:r w:rsidR="00C266F2">
        <w:rPr>
          <w:rFonts w:hint="cs"/>
          <w:rtl/>
        </w:rPr>
        <w:t xml:space="preserve">נוסף להפחתת </w:t>
      </w:r>
      <w:r w:rsidR="00922B73">
        <w:rPr>
          <w:rFonts w:hint="cs"/>
          <w:rtl/>
        </w:rPr>
        <w:t xml:space="preserve">השימוש ברכב הפרטי </w:t>
      </w:r>
      <w:r w:rsidR="00C266F2">
        <w:rPr>
          <w:rFonts w:hint="cs"/>
          <w:rtl/>
        </w:rPr>
        <w:t xml:space="preserve">הוא </w:t>
      </w:r>
      <w:r w:rsidR="0006737C">
        <w:rPr>
          <w:rFonts w:hint="cs"/>
          <w:rtl/>
        </w:rPr>
        <w:t xml:space="preserve">סלילה של </w:t>
      </w:r>
      <w:r w:rsidR="00C266F2">
        <w:rPr>
          <w:rFonts w:hint="cs"/>
          <w:rtl/>
        </w:rPr>
        <w:t xml:space="preserve">נתיב מהיר בכביש 1, כפי שצוין </w:t>
      </w:r>
      <w:r w:rsidR="00922B73">
        <w:rPr>
          <w:rFonts w:hint="cs"/>
          <w:rtl/>
        </w:rPr>
        <w:t xml:space="preserve">בדוח </w:t>
      </w:r>
      <w:r w:rsidR="00763DEF">
        <w:rPr>
          <w:rFonts w:hint="cs"/>
          <w:rtl/>
        </w:rPr>
        <w:t xml:space="preserve">המסכם </w:t>
      </w:r>
      <w:r w:rsidR="009B02C3">
        <w:rPr>
          <w:rFonts w:hint="cs"/>
          <w:rtl/>
        </w:rPr>
        <w:t>משנת 2014</w:t>
      </w:r>
      <w:r w:rsidR="00C266F2">
        <w:rPr>
          <w:rFonts w:hint="cs"/>
          <w:rtl/>
        </w:rPr>
        <w:t>:</w:t>
      </w:r>
      <w:r w:rsidR="00922B73">
        <w:rPr>
          <w:rFonts w:hint="cs"/>
          <w:rtl/>
        </w:rPr>
        <w:t xml:space="preserve"> "יש לבחון פיתוח של נתיב מהיר לאורך כביש 1 שיתחיל בשער הגיא ויסתיים בכניסה לירושלים. הקמה של נתיב זה תכלול פיתוח אזור חניה בשער הגיא והקמה של מערך הסעות לאזורי התעסוקה המרכזיים ובהם הר חוצבים, מרכז העיר, האוניברסיטאות ובתי החולים".</w:t>
      </w:r>
    </w:p>
    <w:p w:rsidR="000A561B" w:rsidP="0079763E">
      <w:pPr>
        <w:pStyle w:val="a"/>
        <w:spacing w:line="269" w:lineRule="auto"/>
        <w:rPr>
          <w:rtl/>
        </w:rPr>
      </w:pPr>
    </w:p>
    <w:p w:rsidR="00324C8A" w:rsidP="0079763E">
      <w:pPr>
        <w:spacing w:line="269" w:lineRule="auto"/>
        <w:rPr>
          <w:rtl/>
        </w:rPr>
      </w:pPr>
      <w:r>
        <w:rPr>
          <w:rFonts w:hint="cs"/>
          <w:rtl/>
        </w:rPr>
        <w:t xml:space="preserve">בעניין זה, </w:t>
      </w:r>
      <w:r w:rsidR="00C266F2">
        <w:rPr>
          <w:rFonts w:hint="cs"/>
          <w:rtl/>
        </w:rPr>
        <w:t xml:space="preserve">יש לציין כי </w:t>
      </w:r>
      <w:r>
        <w:rPr>
          <w:rFonts w:hint="cs"/>
          <w:rtl/>
        </w:rPr>
        <w:t xml:space="preserve">משרד התחבורה </w:t>
      </w:r>
      <w:r w:rsidR="00C266F2">
        <w:rPr>
          <w:rFonts w:hint="cs"/>
          <w:rtl/>
        </w:rPr>
        <w:t xml:space="preserve">החל </w:t>
      </w:r>
      <w:r>
        <w:rPr>
          <w:rFonts w:hint="cs"/>
          <w:rtl/>
        </w:rPr>
        <w:t>בקידום פרויקט בכניס</w:t>
      </w:r>
      <w:r w:rsidR="00386B8C">
        <w:rPr>
          <w:rFonts w:hint="cs"/>
          <w:rtl/>
        </w:rPr>
        <w:t>ה</w:t>
      </w:r>
      <w:r w:rsidR="006543EB">
        <w:rPr>
          <w:rFonts w:hint="cs"/>
          <w:rtl/>
        </w:rPr>
        <w:t xml:space="preserve"> ל</w:t>
      </w:r>
      <w:r>
        <w:rPr>
          <w:rFonts w:hint="cs"/>
          <w:rtl/>
        </w:rPr>
        <w:t xml:space="preserve">עיר. </w:t>
      </w:r>
      <w:r w:rsidR="009A604D">
        <w:rPr>
          <w:rFonts w:hint="cs"/>
          <w:rtl/>
        </w:rPr>
        <w:t>ב</w:t>
      </w:r>
      <w:r w:rsidR="000A561B">
        <w:rPr>
          <w:rFonts w:hint="cs"/>
          <w:rtl/>
        </w:rPr>
        <w:t>מסמך "הצעת תקציב לשנת הכספים 2019 ודברי הסבר מוגשים לכנסת העשרים" מפברואר 2018 של משרד התחבורה צוין, בין השאר, כי "פרויקט הנתיב המהיר בכביש מס' 1 מירושלים כולל נתיב באורך כ-7.5 ק"מ, המיועד לאפשר כניסה מהירה למשתמשי התחבורה הציבורית ולנוסעים ברכב רב נוסעים. בנוסף כולל הפרויקט חניון ח</w:t>
      </w:r>
      <w:r w:rsidR="00DB40CA">
        <w:rPr>
          <w:rFonts w:hint="cs"/>
          <w:rtl/>
        </w:rPr>
        <w:t>נה וסע ל</w:t>
      </w:r>
      <w:r w:rsidR="000A561B">
        <w:rPr>
          <w:rFonts w:hint="cs"/>
          <w:rtl/>
        </w:rPr>
        <w:t>רכבים פרטיים</w:t>
      </w:r>
      <w:r w:rsidR="00DB40CA">
        <w:rPr>
          <w:rFonts w:hint="cs"/>
          <w:rtl/>
        </w:rPr>
        <w:t xml:space="preserve"> </w:t>
      </w:r>
      <w:r w:rsidR="00D175F0">
        <w:rPr>
          <w:rFonts w:hint="cs"/>
          <w:rtl/>
        </w:rPr>
        <w:t>בהיקף של כ-2,000 מקומות חניה ומערך היסעים בין החניון לבין מרכזי הערים תל אביב ורמת גן".</w:t>
      </w:r>
    </w:p>
    <w:p w:rsidR="00002D1C" w:rsidP="0079763E">
      <w:pPr>
        <w:pStyle w:val="a"/>
        <w:spacing w:line="269" w:lineRule="auto"/>
        <w:rPr>
          <w:rtl/>
        </w:rPr>
      </w:pPr>
    </w:p>
    <w:p w:rsidR="004601AB" w:rsidP="0079763E">
      <w:pPr>
        <w:spacing w:line="269" w:lineRule="auto"/>
        <w:rPr>
          <w:rtl/>
        </w:rPr>
      </w:pPr>
      <w:r>
        <w:rPr>
          <w:rFonts w:hint="cs"/>
          <w:rtl/>
        </w:rPr>
        <w:t xml:space="preserve">בפברואר 2019 </w:t>
      </w:r>
      <w:r w:rsidR="00774409">
        <w:rPr>
          <w:rFonts w:hint="cs"/>
          <w:rtl/>
        </w:rPr>
        <w:t>מסר צוות האב ל</w:t>
      </w:r>
      <w:r>
        <w:rPr>
          <w:rFonts w:hint="cs"/>
          <w:rtl/>
        </w:rPr>
        <w:t xml:space="preserve">משרד מבקר המדינה נתונים </w:t>
      </w:r>
      <w:r w:rsidR="00C266F2">
        <w:rPr>
          <w:rFonts w:hint="cs"/>
          <w:rtl/>
        </w:rPr>
        <w:t>בנוגע</w:t>
      </w:r>
      <w:r>
        <w:rPr>
          <w:rFonts w:hint="cs"/>
          <w:rtl/>
        </w:rPr>
        <w:t xml:space="preserve"> </w:t>
      </w:r>
      <w:r w:rsidR="00C266F2">
        <w:rPr>
          <w:rFonts w:hint="cs"/>
          <w:rtl/>
        </w:rPr>
        <w:t>ל</w:t>
      </w:r>
      <w:r>
        <w:rPr>
          <w:rFonts w:hint="cs"/>
          <w:rtl/>
        </w:rPr>
        <w:t xml:space="preserve">צירי העדפה </w:t>
      </w:r>
      <w:r w:rsidR="00C266F2">
        <w:rPr>
          <w:rFonts w:hint="cs"/>
          <w:rtl/>
        </w:rPr>
        <w:t xml:space="preserve">עתידיים </w:t>
      </w:r>
      <w:r>
        <w:rPr>
          <w:rFonts w:hint="cs"/>
          <w:rtl/>
        </w:rPr>
        <w:t xml:space="preserve">במטרופולין ירושלים. </w:t>
      </w:r>
      <w:r w:rsidR="00C266F2">
        <w:rPr>
          <w:rFonts w:hint="cs"/>
          <w:rtl/>
        </w:rPr>
        <w:t xml:space="preserve">נתונים על אודות </w:t>
      </w:r>
      <w:r>
        <w:rPr>
          <w:rFonts w:hint="cs"/>
          <w:rtl/>
        </w:rPr>
        <w:t xml:space="preserve">נתיבי העדפה </w:t>
      </w:r>
      <w:r w:rsidR="00C266F2">
        <w:rPr>
          <w:rFonts w:hint="cs"/>
          <w:rtl/>
        </w:rPr>
        <w:t>ל</w:t>
      </w:r>
      <w:r>
        <w:rPr>
          <w:rFonts w:hint="cs"/>
          <w:rtl/>
        </w:rPr>
        <w:t>תח"צ</w:t>
      </w:r>
      <w:r w:rsidR="00C266F2">
        <w:rPr>
          <w:rFonts w:hint="cs"/>
          <w:rtl/>
        </w:rPr>
        <w:t xml:space="preserve"> מופיעים במפה 1 להלן.</w:t>
      </w:r>
      <w:r w:rsidR="00C266F2">
        <w:rPr>
          <w:rtl/>
        </w:rPr>
        <w:t xml:space="preserve"> </w:t>
      </w:r>
    </w:p>
    <w:p w:rsidR="00002D1C" w:rsidP="0079763E">
      <w:pPr>
        <w:pStyle w:val="a"/>
        <w:spacing w:line="269" w:lineRule="auto"/>
        <w:rPr>
          <w:rtl/>
        </w:rPr>
      </w:pPr>
    </w:p>
    <w:p w:rsidR="00002D1C" w:rsidP="0079763E">
      <w:pPr>
        <w:keepNext/>
        <w:widowControl w:val="0"/>
        <w:spacing w:line="269" w:lineRule="auto"/>
        <w:jc w:val="center"/>
        <w:rPr>
          <w:rtl/>
        </w:rPr>
      </w:pPr>
      <w:r w:rsidRPr="00EC6334">
        <w:rPr>
          <w:rFonts w:hint="eastAsia"/>
          <w:b/>
          <w:bCs/>
          <w:rtl/>
        </w:rPr>
        <w:t>מפה</w:t>
      </w:r>
      <w:r w:rsidRPr="00EC6334">
        <w:rPr>
          <w:b/>
          <w:bCs/>
          <w:rtl/>
        </w:rPr>
        <w:t xml:space="preserve"> 1</w:t>
      </w:r>
      <w:r w:rsidRPr="00EC6334" w:rsidR="0093463D">
        <w:rPr>
          <w:b/>
          <w:bCs/>
          <w:rtl/>
        </w:rPr>
        <w:t>:</w:t>
      </w:r>
      <w:r w:rsidR="00EC6334">
        <w:rPr>
          <w:rFonts w:hint="cs"/>
          <w:b/>
          <w:bCs/>
          <w:rtl/>
        </w:rPr>
        <w:t xml:space="preserve"> </w:t>
      </w:r>
      <w:r w:rsidRPr="00EC6334">
        <w:rPr>
          <w:b/>
          <w:bCs/>
          <w:rtl/>
        </w:rPr>
        <w:t xml:space="preserve">נתיבי העדפה </w:t>
      </w:r>
      <w:r w:rsidR="00774409">
        <w:rPr>
          <w:rFonts w:hint="cs"/>
          <w:b/>
          <w:bCs/>
          <w:rtl/>
        </w:rPr>
        <w:t>ל</w:t>
      </w:r>
      <w:r w:rsidRPr="00EC6334">
        <w:rPr>
          <w:rFonts w:hint="eastAsia"/>
          <w:b/>
          <w:bCs/>
          <w:rtl/>
        </w:rPr>
        <w:t>תח</w:t>
      </w:r>
      <w:r w:rsidR="00CD0FC9">
        <w:rPr>
          <w:rFonts w:hint="cs"/>
          <w:b/>
          <w:bCs/>
          <w:rtl/>
        </w:rPr>
        <w:t>בורה ציבורית</w:t>
      </w:r>
      <w:r w:rsidRPr="00EC6334">
        <w:rPr>
          <w:b/>
          <w:bCs/>
          <w:rtl/>
        </w:rPr>
        <w:t xml:space="preserve"> במטרופולין ירושלים</w:t>
      </w:r>
    </w:p>
    <w:p w:rsidR="00442376" w:rsidP="008663FA">
      <w:pPr>
        <w:keepNext/>
        <w:widowControl w:val="0"/>
        <w:spacing w:before="120" w:after="120" w:line="269" w:lineRule="auto"/>
        <w:jc w:val="center"/>
        <w:rPr>
          <w:rtl/>
        </w:rPr>
      </w:pPr>
      <w:r>
        <w:rPr>
          <w:noProof/>
          <w:rtl/>
        </w:rPr>
        <w:drawing>
          <wp:inline distT="0" distB="0" distL="0" distR="0">
            <wp:extent cx="3599688" cy="5090160"/>
            <wp:effectExtent l="0" t="0" r="127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82885" name="MAP_1.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599688" cy="5090160"/>
                    </a:xfrm>
                    <a:prstGeom prst="rect">
                      <a:avLst/>
                    </a:prstGeom>
                  </pic:spPr>
                </pic:pic>
              </a:graphicData>
            </a:graphic>
          </wp:inline>
        </w:drawing>
      </w:r>
    </w:p>
    <w:p w:rsidR="00F7163E" w:rsidRPr="0079763E" w:rsidP="008663FA">
      <w:pPr>
        <w:jc w:val="left"/>
        <w:rPr>
          <w:sz w:val="22"/>
          <w:szCs w:val="22"/>
          <w:rtl/>
        </w:rPr>
      </w:pPr>
      <w:r w:rsidRPr="0079763E">
        <w:rPr>
          <w:rFonts w:hint="cs"/>
          <w:sz w:val="22"/>
          <w:szCs w:val="22"/>
          <w:rtl/>
        </w:rPr>
        <w:t>ה</w:t>
      </w:r>
      <w:r w:rsidRPr="0079763E" w:rsidR="00211594">
        <w:rPr>
          <w:rFonts w:hint="cs"/>
          <w:sz w:val="22"/>
          <w:szCs w:val="22"/>
          <w:rtl/>
        </w:rPr>
        <w:t>מקור: צוות אב לתחבורה</w:t>
      </w:r>
      <w:r w:rsidRPr="0079763E" w:rsidR="00EA5D40">
        <w:rPr>
          <w:rFonts w:hint="cs"/>
          <w:sz w:val="22"/>
          <w:szCs w:val="22"/>
          <w:rtl/>
        </w:rPr>
        <w:t>.</w:t>
      </w:r>
    </w:p>
    <w:p w:rsidR="00002D1C" w:rsidP="0079763E">
      <w:pPr>
        <w:pStyle w:val="a"/>
        <w:spacing w:line="269" w:lineRule="auto"/>
        <w:rPr>
          <w:rtl/>
        </w:rPr>
      </w:pPr>
    </w:p>
    <w:p w:rsidR="00766261" w:rsidP="0079763E">
      <w:pPr>
        <w:spacing w:line="269" w:lineRule="auto"/>
        <w:rPr>
          <w:b/>
          <w:bCs/>
          <w:rtl/>
        </w:rPr>
      </w:pPr>
      <w:r>
        <w:rPr>
          <w:rFonts w:hint="cs"/>
          <w:b/>
          <w:bCs/>
          <w:rtl/>
        </w:rPr>
        <w:t>ממפה 1</w:t>
      </w:r>
      <w:r w:rsidRPr="00A80B56">
        <w:rPr>
          <w:rFonts w:hint="cs"/>
          <w:b/>
          <w:bCs/>
          <w:rtl/>
        </w:rPr>
        <w:t xml:space="preserve"> עולה שרוב נתיבי ההעדפה במטרופולין ירושלים הם בשלבי תכנון</w:t>
      </w:r>
      <w:r>
        <w:rPr>
          <w:rFonts w:hint="cs"/>
          <w:b/>
          <w:bCs/>
          <w:rtl/>
        </w:rPr>
        <w:t>,</w:t>
      </w:r>
      <w:r w:rsidRPr="00A80B56">
        <w:rPr>
          <w:rFonts w:hint="cs"/>
          <w:b/>
          <w:bCs/>
          <w:rtl/>
        </w:rPr>
        <w:t xml:space="preserve"> טרום ביצוע או בבחינה ראשונית</w:t>
      </w:r>
      <w:r>
        <w:rPr>
          <w:rFonts w:hint="cs"/>
          <w:b/>
          <w:bCs/>
          <w:rtl/>
        </w:rPr>
        <w:t>,</w:t>
      </w:r>
      <w:r w:rsidRPr="00A80B56">
        <w:rPr>
          <w:rFonts w:hint="cs"/>
          <w:b/>
          <w:bCs/>
          <w:rtl/>
        </w:rPr>
        <w:t xml:space="preserve"> ואין כל מידע </w:t>
      </w:r>
      <w:r>
        <w:rPr>
          <w:rFonts w:hint="cs"/>
          <w:b/>
          <w:bCs/>
          <w:rtl/>
        </w:rPr>
        <w:t>או צפי בנוגע ל</w:t>
      </w:r>
      <w:r w:rsidRPr="00A80B56">
        <w:rPr>
          <w:rFonts w:hint="cs"/>
          <w:b/>
          <w:bCs/>
          <w:rtl/>
        </w:rPr>
        <w:t>סיום הקמתם</w:t>
      </w:r>
      <w:r>
        <w:rPr>
          <w:rFonts w:hint="cs"/>
          <w:b/>
          <w:bCs/>
          <w:rtl/>
        </w:rPr>
        <w:t xml:space="preserve">. </w:t>
      </w:r>
      <w:r w:rsidRPr="003B3173">
        <w:rPr>
          <w:rFonts w:hint="cs"/>
          <w:b/>
          <w:bCs/>
          <w:rtl/>
        </w:rPr>
        <w:t>על משרד התחבורה ל</w:t>
      </w:r>
      <w:r>
        <w:rPr>
          <w:rFonts w:hint="cs"/>
          <w:b/>
          <w:bCs/>
          <w:rtl/>
        </w:rPr>
        <w:t xml:space="preserve">וודא כי התוכנית המתוכננת נותנת מענה הולם לצרכים, וכי מענה זה יבטיח רציפות וזרימה טובה של </w:t>
      </w:r>
      <w:r>
        <w:rPr>
          <w:rFonts w:hint="cs"/>
          <w:b/>
          <w:bCs/>
          <w:rtl/>
        </w:rPr>
        <w:t>התח</w:t>
      </w:r>
      <w:r w:rsidR="009A604D">
        <w:rPr>
          <w:rFonts w:hint="cs"/>
          <w:b/>
          <w:bCs/>
          <w:rtl/>
        </w:rPr>
        <w:t>"צ</w:t>
      </w:r>
      <w:r>
        <w:rPr>
          <w:rFonts w:hint="cs"/>
          <w:b/>
          <w:bCs/>
          <w:rtl/>
        </w:rPr>
        <w:t xml:space="preserve"> בעיר, </w:t>
      </w:r>
      <w:r w:rsidR="009A604D">
        <w:rPr>
          <w:rFonts w:hint="cs"/>
          <w:b/>
          <w:bCs/>
          <w:rtl/>
        </w:rPr>
        <w:t xml:space="preserve">לאור </w:t>
      </w:r>
      <w:r>
        <w:rPr>
          <w:rFonts w:hint="cs"/>
          <w:b/>
          <w:bCs/>
          <w:rtl/>
        </w:rPr>
        <w:t>ההשפעה המהותית של</w:t>
      </w:r>
      <w:r w:rsidRPr="003B3173">
        <w:rPr>
          <w:rFonts w:hint="cs"/>
          <w:b/>
          <w:bCs/>
          <w:rtl/>
        </w:rPr>
        <w:t xml:space="preserve"> </w:t>
      </w:r>
      <w:r>
        <w:rPr>
          <w:rFonts w:hint="cs"/>
          <w:b/>
          <w:bCs/>
          <w:rtl/>
        </w:rPr>
        <w:t>הנתיבים המהירים ע</w:t>
      </w:r>
      <w:r w:rsidRPr="003B3173">
        <w:rPr>
          <w:rFonts w:hint="cs"/>
          <w:b/>
          <w:bCs/>
          <w:rtl/>
        </w:rPr>
        <w:t>ל</w:t>
      </w:r>
      <w:r>
        <w:rPr>
          <w:rFonts w:hint="cs"/>
          <w:b/>
          <w:bCs/>
          <w:rtl/>
        </w:rPr>
        <w:t xml:space="preserve"> </w:t>
      </w:r>
      <w:r w:rsidRPr="003B3173">
        <w:rPr>
          <w:rFonts w:hint="cs"/>
          <w:b/>
          <w:bCs/>
          <w:rtl/>
        </w:rPr>
        <w:t xml:space="preserve">פיתוח </w:t>
      </w:r>
      <w:r w:rsidRPr="003B3173">
        <w:rPr>
          <w:rFonts w:hint="cs"/>
          <w:b/>
          <w:bCs/>
          <w:rtl/>
        </w:rPr>
        <w:t>התח</w:t>
      </w:r>
      <w:r w:rsidR="009A604D">
        <w:rPr>
          <w:rFonts w:hint="cs"/>
          <w:b/>
          <w:bCs/>
          <w:rtl/>
        </w:rPr>
        <w:t>"צ</w:t>
      </w:r>
      <w:r w:rsidRPr="003B3173">
        <w:rPr>
          <w:rFonts w:hint="cs"/>
          <w:b/>
          <w:bCs/>
          <w:rtl/>
        </w:rPr>
        <w:t xml:space="preserve"> במטרופולין ירושלים. </w:t>
      </w:r>
      <w:r>
        <w:rPr>
          <w:rFonts w:hint="cs"/>
          <w:b/>
          <w:bCs/>
          <w:rtl/>
        </w:rPr>
        <w:t xml:space="preserve">יש לציין כי במועד סיום הביקורת התוכנית להעדפת </w:t>
      </w:r>
      <w:r>
        <w:rPr>
          <w:rFonts w:hint="cs"/>
          <w:b/>
          <w:bCs/>
          <w:rtl/>
        </w:rPr>
        <w:t>תח"צ</w:t>
      </w:r>
      <w:r>
        <w:rPr>
          <w:rFonts w:hint="cs"/>
          <w:b/>
          <w:bCs/>
          <w:rtl/>
        </w:rPr>
        <w:t xml:space="preserve"> - במטרופולין ירושלים - נמצאת בשלב הפיתוח, וכי הקמת מרבית נתיבי ההעדפה לא תסתיים לפני המועד המתוכנן לכניסת המפעילים החדשים.</w:t>
      </w:r>
      <w:r w:rsidR="00084C04">
        <w:rPr>
          <w:rFonts w:hint="cs"/>
          <w:b/>
          <w:bCs/>
          <w:rtl/>
        </w:rPr>
        <w:t xml:space="preserve"> </w:t>
      </w:r>
      <w:r w:rsidR="00A94FD6">
        <w:rPr>
          <w:rFonts w:hint="cs"/>
          <w:b/>
          <w:bCs/>
          <w:rtl/>
        </w:rPr>
        <w:t>מומלץ להמשיך לפעול להשלמת</w:t>
      </w:r>
      <w:r w:rsidR="00084C04">
        <w:rPr>
          <w:rFonts w:hint="cs"/>
          <w:b/>
          <w:bCs/>
          <w:rtl/>
        </w:rPr>
        <w:t xml:space="preserve"> </w:t>
      </w:r>
      <w:r w:rsidR="005756B9">
        <w:rPr>
          <w:rFonts w:hint="cs"/>
          <w:b/>
          <w:bCs/>
          <w:rtl/>
        </w:rPr>
        <w:t>הקמת נתיבי העדפה ל</w:t>
      </w:r>
      <w:r w:rsidR="00A94FD6">
        <w:rPr>
          <w:rFonts w:hint="cs"/>
          <w:b/>
          <w:bCs/>
          <w:rtl/>
        </w:rPr>
        <w:t xml:space="preserve">שם </w:t>
      </w:r>
      <w:r w:rsidR="005756B9">
        <w:rPr>
          <w:rFonts w:hint="cs"/>
          <w:b/>
          <w:bCs/>
          <w:rtl/>
        </w:rPr>
        <w:t xml:space="preserve">שיפור איכות שירותי </w:t>
      </w:r>
      <w:r w:rsidR="005756B9">
        <w:rPr>
          <w:rFonts w:hint="cs"/>
          <w:b/>
          <w:bCs/>
          <w:rtl/>
        </w:rPr>
        <w:t>התח"צ</w:t>
      </w:r>
      <w:r w:rsidR="005756B9">
        <w:rPr>
          <w:rFonts w:hint="cs"/>
          <w:b/>
          <w:bCs/>
          <w:rtl/>
        </w:rPr>
        <w:t xml:space="preserve"> במטרופולין ירושלים.</w:t>
      </w:r>
    </w:p>
    <w:p w:rsidR="001E6C12" w:rsidP="0079763E">
      <w:pPr>
        <w:pStyle w:val="a"/>
        <w:spacing w:line="269" w:lineRule="auto"/>
        <w:rPr>
          <w:rtl/>
        </w:rPr>
      </w:pPr>
    </w:p>
    <w:p w:rsidR="00002D1C" w:rsidP="0079763E">
      <w:pPr>
        <w:rPr>
          <w:rtl/>
        </w:rPr>
      </w:pPr>
      <w:r>
        <w:rPr>
          <w:rFonts w:hint="cs"/>
          <w:rtl/>
        </w:rPr>
        <w:t xml:space="preserve">משרד התחבורה השיב למשרד מבקר המדינה כי הוא "הנחה </w:t>
      </w:r>
      <w:r w:rsidRPr="00F172DB">
        <w:rPr>
          <w:rtl/>
        </w:rPr>
        <w:t>את צוות תכנית אב לתחבורה להכין תכנית</w:t>
      </w:r>
      <w:r>
        <w:rPr>
          <w:rFonts w:hint="cs"/>
          <w:rtl/>
        </w:rPr>
        <w:t xml:space="preserve"> </w:t>
      </w:r>
      <w:r w:rsidRPr="00F172DB">
        <w:rPr>
          <w:rtl/>
        </w:rPr>
        <w:t>לרשת של תשתיות העדפה לאוטובוסים בדגש על צירי</w:t>
      </w:r>
      <w:r>
        <w:rPr>
          <w:rFonts w:hint="cs"/>
          <w:rtl/>
        </w:rPr>
        <w:t xml:space="preserve"> </w:t>
      </w:r>
      <w:r w:rsidRPr="00F172DB">
        <w:rPr>
          <w:rtl/>
        </w:rPr>
        <w:t>בגין, גולדה, צירים באזור תעשיה תלפיות וגבעת</w:t>
      </w:r>
      <w:r>
        <w:rPr>
          <w:rFonts w:hint="cs"/>
          <w:rtl/>
        </w:rPr>
        <w:t xml:space="preserve"> </w:t>
      </w:r>
      <w:r w:rsidRPr="00F172DB">
        <w:rPr>
          <w:rtl/>
        </w:rPr>
        <w:t>שאול, בכניסה להר חוצבים ובאזורים מרכזיים</w:t>
      </w:r>
      <w:r>
        <w:rPr>
          <w:rFonts w:hint="cs"/>
          <w:rtl/>
        </w:rPr>
        <w:t xml:space="preserve"> </w:t>
      </w:r>
      <w:r w:rsidRPr="00F172DB">
        <w:rPr>
          <w:rtl/>
        </w:rPr>
        <w:t>נוספים בירושלים</w:t>
      </w:r>
      <w:r>
        <w:rPr>
          <w:rFonts w:hint="cs"/>
          <w:rtl/>
        </w:rPr>
        <w:t>"</w:t>
      </w:r>
      <w:r w:rsidRPr="00F172DB">
        <w:rPr>
          <w:rtl/>
        </w:rPr>
        <w:t>.</w:t>
      </w:r>
    </w:p>
    <w:p w:rsidR="008663FA" w:rsidP="00603B2A">
      <w:pPr>
        <w:pStyle w:val="Heading4"/>
        <w:spacing w:before="0" w:line="269" w:lineRule="auto"/>
        <w:jc w:val="center"/>
        <w:rPr>
          <w:rtl/>
        </w:rPr>
      </w:pPr>
      <w:r>
        <w:rPr>
          <w:rtl/>
        </w:rPr>
        <w:br w:type="page"/>
      </w:r>
    </w:p>
    <w:p w:rsidR="008176E7" w:rsidP="0079763E">
      <w:pPr>
        <w:pStyle w:val="Heading4"/>
        <w:spacing w:before="0" w:line="269" w:lineRule="auto"/>
        <w:rPr>
          <w:rtl/>
        </w:rPr>
      </w:pPr>
      <w:r>
        <w:rPr>
          <w:rFonts w:hint="cs"/>
          <w:rtl/>
        </w:rPr>
        <w:t>נהגי אוטובוס</w:t>
      </w:r>
    </w:p>
    <w:p w:rsidR="008176E7" w:rsidP="0079763E">
      <w:pPr>
        <w:pStyle w:val="a"/>
        <w:spacing w:line="269" w:lineRule="auto"/>
        <w:rPr>
          <w:rtl/>
        </w:rPr>
      </w:pPr>
    </w:p>
    <w:p w:rsidR="008176E7" w:rsidP="0079763E">
      <w:pPr>
        <w:spacing w:line="269" w:lineRule="auto"/>
        <w:rPr>
          <w:rtl/>
        </w:rPr>
      </w:pPr>
      <w:r>
        <w:rPr>
          <w:rFonts w:hint="cs"/>
          <w:rtl/>
        </w:rPr>
        <w:t xml:space="preserve">נהגים מקצועיים (להלן - הנהג) חשובים לתפעול </w:t>
      </w:r>
      <w:r>
        <w:rPr>
          <w:rFonts w:hint="cs"/>
          <w:rtl/>
        </w:rPr>
        <w:t>תח</w:t>
      </w:r>
      <w:r w:rsidR="00244584">
        <w:rPr>
          <w:rFonts w:hint="cs"/>
          <w:rtl/>
        </w:rPr>
        <w:t>"צ</w:t>
      </w:r>
      <w:r>
        <w:rPr>
          <w:rFonts w:hint="cs"/>
          <w:rtl/>
        </w:rPr>
        <w:t xml:space="preserve"> טובה</w:t>
      </w:r>
      <w:r w:rsidR="00244584">
        <w:rPr>
          <w:rFonts w:hint="cs"/>
          <w:rtl/>
        </w:rPr>
        <w:t>,</w:t>
      </w:r>
      <w:r>
        <w:rPr>
          <w:rFonts w:hint="cs"/>
          <w:rtl/>
        </w:rPr>
        <w:t xml:space="preserve"> בטוחה ואמינה. הנהג </w:t>
      </w:r>
      <w:r w:rsidR="00244584">
        <w:rPr>
          <w:rFonts w:hint="cs"/>
          <w:rtl/>
        </w:rPr>
        <w:t xml:space="preserve">הוא </w:t>
      </w:r>
      <w:r>
        <w:rPr>
          <w:rFonts w:hint="cs"/>
          <w:rtl/>
        </w:rPr>
        <w:t xml:space="preserve">חלון </w:t>
      </w:r>
      <w:r w:rsidR="00244584">
        <w:rPr>
          <w:rFonts w:hint="cs"/>
          <w:rtl/>
        </w:rPr>
        <w:t>ה</w:t>
      </w:r>
      <w:r>
        <w:rPr>
          <w:rFonts w:hint="cs"/>
          <w:rtl/>
        </w:rPr>
        <w:t xml:space="preserve">ראווה של </w:t>
      </w:r>
      <w:r>
        <w:rPr>
          <w:rFonts w:hint="cs"/>
          <w:rtl/>
        </w:rPr>
        <w:t>התח</w:t>
      </w:r>
      <w:r w:rsidR="00244584">
        <w:rPr>
          <w:rFonts w:hint="cs"/>
          <w:rtl/>
        </w:rPr>
        <w:t>"צ</w:t>
      </w:r>
      <w:r>
        <w:rPr>
          <w:rFonts w:hint="cs"/>
          <w:rtl/>
        </w:rPr>
        <w:t xml:space="preserve"> ו</w:t>
      </w:r>
      <w:r w:rsidR="00244584">
        <w:rPr>
          <w:rFonts w:hint="cs"/>
          <w:rtl/>
        </w:rPr>
        <w:t xml:space="preserve">הוא </w:t>
      </w:r>
      <w:r>
        <w:rPr>
          <w:rFonts w:hint="cs"/>
          <w:rtl/>
        </w:rPr>
        <w:t xml:space="preserve">משמש איש קשר חשוב לציבור הנוסעים. על </w:t>
      </w:r>
      <w:r w:rsidR="000827AE">
        <w:rPr>
          <w:rFonts w:hint="cs"/>
          <w:rtl/>
        </w:rPr>
        <w:t>ה</w:t>
      </w:r>
      <w:r>
        <w:rPr>
          <w:rFonts w:hint="cs"/>
          <w:rtl/>
        </w:rPr>
        <w:t>נהג מוטלת אחריות רבה</w:t>
      </w:r>
      <w:r w:rsidR="00244584">
        <w:rPr>
          <w:rFonts w:hint="cs"/>
          <w:rtl/>
        </w:rPr>
        <w:t>, שכן הוא אחר</w:t>
      </w:r>
      <w:r w:rsidR="006D06D7">
        <w:rPr>
          <w:rFonts w:hint="cs"/>
          <w:rtl/>
        </w:rPr>
        <w:t>א</w:t>
      </w:r>
      <w:r w:rsidR="00244584">
        <w:rPr>
          <w:rFonts w:hint="cs"/>
          <w:rtl/>
        </w:rPr>
        <w:t>י</w:t>
      </w:r>
      <w:r w:rsidR="009A7210">
        <w:rPr>
          <w:rFonts w:hint="cs"/>
          <w:rtl/>
        </w:rPr>
        <w:t xml:space="preserve"> </w:t>
      </w:r>
      <w:r w:rsidR="00244584">
        <w:rPr>
          <w:rFonts w:hint="cs"/>
          <w:rtl/>
        </w:rPr>
        <w:t>ל</w:t>
      </w:r>
      <w:r w:rsidR="0015052E">
        <w:rPr>
          <w:rFonts w:hint="cs"/>
          <w:rtl/>
        </w:rPr>
        <w:t>בטיחות</w:t>
      </w:r>
      <w:r w:rsidR="00244584">
        <w:rPr>
          <w:rFonts w:hint="cs"/>
          <w:rtl/>
        </w:rPr>
        <w:t>ם</w:t>
      </w:r>
      <w:r w:rsidR="0015052E">
        <w:rPr>
          <w:rFonts w:hint="cs"/>
          <w:rtl/>
        </w:rPr>
        <w:t xml:space="preserve"> </w:t>
      </w:r>
      <w:r w:rsidR="00EB3B12">
        <w:rPr>
          <w:rFonts w:hint="cs"/>
          <w:rtl/>
        </w:rPr>
        <w:t xml:space="preserve">של </w:t>
      </w:r>
      <w:r>
        <w:rPr>
          <w:rFonts w:hint="cs"/>
          <w:rtl/>
        </w:rPr>
        <w:t xml:space="preserve">הנוסעים </w:t>
      </w:r>
      <w:r w:rsidR="00244584">
        <w:rPr>
          <w:rFonts w:hint="cs"/>
          <w:rtl/>
        </w:rPr>
        <w:t>ב</w:t>
      </w:r>
      <w:r>
        <w:rPr>
          <w:rFonts w:hint="cs"/>
          <w:rtl/>
        </w:rPr>
        <w:t>אוטובוס ו</w:t>
      </w:r>
      <w:r w:rsidR="00244584">
        <w:rPr>
          <w:rFonts w:hint="cs"/>
          <w:rtl/>
        </w:rPr>
        <w:t>גם ל</w:t>
      </w:r>
      <w:r>
        <w:rPr>
          <w:rFonts w:hint="cs"/>
          <w:rtl/>
        </w:rPr>
        <w:t xml:space="preserve">הולכי </w:t>
      </w:r>
      <w:r w:rsidR="00244584">
        <w:rPr>
          <w:rFonts w:hint="cs"/>
          <w:rtl/>
        </w:rPr>
        <w:t>ה</w:t>
      </w:r>
      <w:r>
        <w:rPr>
          <w:rFonts w:hint="cs"/>
          <w:rtl/>
        </w:rPr>
        <w:t>רגל ו</w:t>
      </w:r>
      <w:r w:rsidR="00244584">
        <w:rPr>
          <w:rFonts w:hint="cs"/>
          <w:rtl/>
        </w:rPr>
        <w:t>ל</w:t>
      </w:r>
      <w:r>
        <w:rPr>
          <w:rFonts w:hint="cs"/>
          <w:rtl/>
        </w:rPr>
        <w:t xml:space="preserve">נהגים אחרים </w:t>
      </w:r>
      <w:r w:rsidR="00244584">
        <w:rPr>
          <w:rFonts w:hint="cs"/>
          <w:rtl/>
        </w:rPr>
        <w:t>ש</w:t>
      </w:r>
      <w:r>
        <w:rPr>
          <w:rFonts w:hint="cs"/>
          <w:rtl/>
        </w:rPr>
        <w:t>בסביבתו.</w:t>
      </w:r>
      <w:r w:rsidRPr="00DB4880">
        <w:rPr>
          <w:rFonts w:hint="cs"/>
          <w:rtl/>
        </w:rPr>
        <w:t xml:space="preserve"> </w:t>
      </w:r>
      <w:r w:rsidR="006D06D7">
        <w:rPr>
          <w:rFonts w:hint="cs"/>
          <w:rtl/>
        </w:rPr>
        <w:t xml:space="preserve">לעיתים קרובות </w:t>
      </w:r>
      <w:r w:rsidR="00A151C1">
        <w:rPr>
          <w:rFonts w:hint="cs"/>
          <w:rtl/>
        </w:rPr>
        <w:t xml:space="preserve">הנהג </w:t>
      </w:r>
      <w:r w:rsidR="006D06D7">
        <w:rPr>
          <w:rFonts w:hint="cs"/>
          <w:rtl/>
        </w:rPr>
        <w:t xml:space="preserve">נדרש לקבל החלטות </w:t>
      </w:r>
      <w:r w:rsidR="00A151C1">
        <w:rPr>
          <w:rFonts w:hint="cs"/>
          <w:rtl/>
        </w:rPr>
        <w:t>מיידיות</w:t>
      </w:r>
      <w:r w:rsidR="006D06D7">
        <w:rPr>
          <w:rFonts w:hint="cs"/>
          <w:rtl/>
        </w:rPr>
        <w:t xml:space="preserve"> </w:t>
      </w:r>
      <w:r w:rsidR="00EB3B12">
        <w:rPr>
          <w:rFonts w:hint="cs"/>
          <w:rtl/>
        </w:rPr>
        <w:t>כדי</w:t>
      </w:r>
      <w:r w:rsidR="006D06D7">
        <w:rPr>
          <w:rFonts w:hint="cs"/>
          <w:rtl/>
        </w:rPr>
        <w:t xml:space="preserve"> שלא לסכן את נוסעיו, וכל זאת גם לאחר שעות עבודה ארוכות או בתנאי נסיעה לא מיטביים</w:t>
      </w:r>
      <w:r w:rsidR="001209DA">
        <w:rPr>
          <w:rFonts w:hint="cs"/>
          <w:rtl/>
        </w:rPr>
        <w:t>.</w:t>
      </w:r>
      <w:r w:rsidR="00A903BF">
        <w:rPr>
          <w:rFonts w:hint="cs"/>
          <w:rtl/>
        </w:rPr>
        <w:t xml:space="preserve"> </w:t>
      </w:r>
      <w:r w:rsidR="001209DA">
        <w:rPr>
          <w:rFonts w:hint="cs"/>
          <w:rtl/>
        </w:rPr>
        <w:t>תפקיד</w:t>
      </w:r>
      <w:r>
        <w:rPr>
          <w:rFonts w:hint="cs"/>
          <w:rtl/>
        </w:rPr>
        <w:t xml:space="preserve"> הנהג לא פשוט</w:t>
      </w:r>
      <w:r w:rsidR="00EB3B12">
        <w:rPr>
          <w:rFonts w:hint="cs"/>
          <w:rtl/>
        </w:rPr>
        <w:t xml:space="preserve">: </w:t>
      </w:r>
      <w:r>
        <w:rPr>
          <w:rFonts w:hint="cs"/>
          <w:rtl/>
        </w:rPr>
        <w:t>הוא נדרש לעבודה רציפה במשך רוב שעות היממה, ו</w:t>
      </w:r>
      <w:r w:rsidR="005D3ED0">
        <w:rPr>
          <w:rFonts w:hint="cs"/>
          <w:rtl/>
        </w:rPr>
        <w:t xml:space="preserve">צריך </w:t>
      </w:r>
      <w:r>
        <w:rPr>
          <w:rFonts w:hint="cs"/>
          <w:rtl/>
        </w:rPr>
        <w:t xml:space="preserve">לקבל לפעמים החלטות אשר מושפעות ממשתנים חיצוניים ולפעמים גם קיצוניים כגון תנאי שטח, מזג אוויר </w:t>
      </w:r>
      <w:r w:rsidR="00EB3B12">
        <w:rPr>
          <w:rFonts w:hint="cs"/>
          <w:rtl/>
        </w:rPr>
        <w:t>ו</w:t>
      </w:r>
      <w:r>
        <w:rPr>
          <w:rFonts w:hint="cs"/>
          <w:rtl/>
        </w:rPr>
        <w:t>מצבים שונים בכבישים.</w:t>
      </w:r>
    </w:p>
    <w:p w:rsidR="008176E7" w:rsidP="0079763E">
      <w:pPr>
        <w:pStyle w:val="a"/>
        <w:spacing w:line="269" w:lineRule="auto"/>
        <w:rPr>
          <w:rtl/>
        </w:rPr>
      </w:pPr>
    </w:p>
    <w:p w:rsidR="008176E7" w:rsidP="0079763E">
      <w:pPr>
        <w:spacing w:line="269" w:lineRule="auto"/>
        <w:rPr>
          <w:rtl/>
        </w:rPr>
      </w:pPr>
      <w:r>
        <w:rPr>
          <w:rFonts w:hint="cs"/>
          <w:rtl/>
        </w:rPr>
        <w:t xml:space="preserve">בדוח </w:t>
      </w:r>
      <w:r w:rsidR="00DB0A9E">
        <w:rPr>
          <w:rFonts w:hint="cs"/>
          <w:rtl/>
        </w:rPr>
        <w:t>ה</w:t>
      </w:r>
      <w:r>
        <w:rPr>
          <w:rFonts w:hint="cs"/>
          <w:rtl/>
        </w:rPr>
        <w:t xml:space="preserve">מיוחד </w:t>
      </w:r>
      <w:r w:rsidR="00DB0A9E">
        <w:rPr>
          <w:rFonts w:hint="cs"/>
          <w:rtl/>
        </w:rPr>
        <w:t>ממרץ 2019 צוין</w:t>
      </w:r>
      <w:r>
        <w:rPr>
          <w:rFonts w:hint="cs"/>
          <w:rtl/>
        </w:rPr>
        <w:t xml:space="preserve"> כי "משרד התחבורה העביר למשרד מבקר המדינה נתונים על אי-ביצוע נסיעות של 24 אשכולות במהלך כל חודשי שנת 2017, בהתאם לבקרות שהמשרד מפעיל". עיבוד נתונים אלה על ידי משרד מבקר המדינה העלה כי "לא בוצעו למעלה מ-330,000 נסיעות מכלל הנסיעות המתוכננות [ברמה ארצית] על פי רישיונות הקווים השונים (מתוך 13.7 מיליון</w:t>
      </w:r>
      <w:r w:rsidR="00837480">
        <w:rPr>
          <w:rFonts w:hint="cs"/>
          <w:rtl/>
        </w:rPr>
        <w:t>)</w:t>
      </w:r>
      <w:r>
        <w:rPr>
          <w:rFonts w:hint="cs"/>
          <w:rtl/>
        </w:rPr>
        <w:t>. שיעור אי-ביצוע נסיעות ב-24 האשכולות שנבדקו מסתכם בכ-2.4%"</w:t>
      </w:r>
      <w:r>
        <w:rPr>
          <w:rStyle w:val="FootnoteReference"/>
          <w:rtl/>
        </w:rPr>
        <w:footnoteReference w:id="42"/>
      </w:r>
      <w:r>
        <w:rPr>
          <w:rFonts w:hint="cs"/>
          <w:rtl/>
        </w:rPr>
        <w:t xml:space="preserve">. </w:t>
      </w:r>
      <w:r w:rsidR="00CC697D">
        <w:rPr>
          <w:rFonts w:hint="cs"/>
          <w:rtl/>
        </w:rPr>
        <w:t xml:space="preserve">כאמור, </w:t>
      </w:r>
      <w:r w:rsidR="00C859F6">
        <w:rPr>
          <w:rFonts w:hint="cs"/>
          <w:rtl/>
        </w:rPr>
        <w:t>שיעור אי-ביצוע הנסיעות בירושלים ב-2018 היה 5.1% בממוצע (</w:t>
      </w:r>
      <w:r w:rsidR="00C64F15">
        <w:rPr>
          <w:rFonts w:hint="cs"/>
          <w:rtl/>
        </w:rPr>
        <w:t xml:space="preserve">נע </w:t>
      </w:r>
      <w:r>
        <w:rPr>
          <w:rFonts w:hint="cs"/>
          <w:rtl/>
        </w:rPr>
        <w:t>בין 3.5% ל-7.1%</w:t>
      </w:r>
      <w:r w:rsidR="00C859F6">
        <w:rPr>
          <w:rFonts w:hint="cs"/>
          <w:rtl/>
        </w:rPr>
        <w:t>)</w:t>
      </w:r>
      <w:r>
        <w:rPr>
          <w:rFonts w:hint="cs"/>
          <w:rtl/>
        </w:rPr>
        <w:t xml:space="preserve">. </w:t>
      </w:r>
    </w:p>
    <w:p w:rsidR="008176E7" w:rsidP="0079763E">
      <w:pPr>
        <w:pStyle w:val="a"/>
        <w:spacing w:line="269" w:lineRule="auto"/>
        <w:rPr>
          <w:rtl/>
        </w:rPr>
      </w:pPr>
    </w:p>
    <w:p w:rsidR="008176E7" w:rsidP="0079763E">
      <w:pPr>
        <w:spacing w:line="269" w:lineRule="auto"/>
        <w:rPr>
          <w:rtl/>
        </w:rPr>
      </w:pPr>
      <w:r>
        <w:rPr>
          <w:rFonts w:hint="cs"/>
          <w:rtl/>
        </w:rPr>
        <w:t>אחת הסי</w:t>
      </w:r>
      <w:r w:rsidR="00416AC4">
        <w:rPr>
          <w:rFonts w:hint="cs"/>
          <w:rtl/>
        </w:rPr>
        <w:t>ב</w:t>
      </w:r>
      <w:r>
        <w:rPr>
          <w:rFonts w:hint="cs"/>
          <w:rtl/>
        </w:rPr>
        <w:t xml:space="preserve">ות לשיעור הגבוה של אי-ביצוע נסיעות הוא </w:t>
      </w:r>
      <w:r w:rsidR="00416AC4">
        <w:rPr>
          <w:rFonts w:hint="cs"/>
          <w:rtl/>
        </w:rPr>
        <w:t>ה</w:t>
      </w:r>
      <w:r>
        <w:rPr>
          <w:rFonts w:hint="cs"/>
          <w:rtl/>
        </w:rPr>
        <w:t>מחסור בנהגי</w:t>
      </w:r>
      <w:r w:rsidR="00416AC4">
        <w:rPr>
          <w:rFonts w:hint="cs"/>
          <w:rtl/>
        </w:rPr>
        <w:t>ם</w:t>
      </w:r>
      <w:r>
        <w:rPr>
          <w:rFonts w:hint="cs"/>
          <w:rtl/>
        </w:rPr>
        <w:t>. כך גם עולה מ</w:t>
      </w:r>
      <w:r w:rsidR="004B17AC">
        <w:rPr>
          <w:rFonts w:hint="cs"/>
          <w:rtl/>
        </w:rPr>
        <w:t xml:space="preserve">מכתב ששלחו מנכ"לי עמותות שונות וארגונים לחברי ועדת הכספים </w:t>
      </w:r>
      <w:r>
        <w:rPr>
          <w:rFonts w:hint="cs"/>
          <w:rtl/>
        </w:rPr>
        <w:t>ב</w:t>
      </w:r>
      <w:r w:rsidR="004B17AC">
        <w:rPr>
          <w:rFonts w:hint="cs"/>
          <w:rtl/>
        </w:rPr>
        <w:t xml:space="preserve">-4.6.18 לקראת הדיון שהתקיים </w:t>
      </w:r>
      <w:r w:rsidR="005A283E">
        <w:rPr>
          <w:rFonts w:hint="cs"/>
          <w:rtl/>
        </w:rPr>
        <w:t>למ</w:t>
      </w:r>
      <w:r w:rsidR="00EB3B12">
        <w:rPr>
          <w:rFonts w:hint="cs"/>
          <w:rtl/>
        </w:rPr>
        <w:t>ו</w:t>
      </w:r>
      <w:r w:rsidR="005A283E">
        <w:rPr>
          <w:rFonts w:hint="cs"/>
          <w:rtl/>
        </w:rPr>
        <w:t>חרת</w:t>
      </w:r>
      <w:r w:rsidR="004B17AC">
        <w:rPr>
          <w:rFonts w:hint="cs"/>
          <w:rtl/>
        </w:rPr>
        <w:t xml:space="preserve"> בוועדת הכספים של הכנסת שקשור ל"יום הסביבה"</w:t>
      </w:r>
      <w:r>
        <w:rPr>
          <w:rFonts w:hint="cs"/>
          <w:rtl/>
        </w:rPr>
        <w:t>:</w:t>
      </w:r>
      <w:r w:rsidR="004B17AC">
        <w:rPr>
          <w:rFonts w:hint="cs"/>
          <w:rtl/>
        </w:rPr>
        <w:t xml:space="preserve"> "המחסור בנהגי האוטובוס לא מאפשר הרחבת תדירות בקווי האוטובוס וודאי שלא לייצר קווי אוטובוסים חדשים. מאות נסיעות מתבטלות ברחבי הארץ כל יום בגלל מחסור בנהגים. תוספות שירות שמשרד התחבורה קבע</w:t>
      </w:r>
      <w:r w:rsidR="00837480">
        <w:rPr>
          <w:rFonts w:hint="cs"/>
          <w:rtl/>
        </w:rPr>
        <w:t>,</w:t>
      </w:r>
      <w:r w:rsidR="004B17AC">
        <w:rPr>
          <w:rFonts w:hint="cs"/>
          <w:rtl/>
        </w:rPr>
        <w:t xml:space="preserve"> שחיוניות על פי הכללים שהוא עצמו קבע, בעיקר באזורי פריפריה</w:t>
      </w:r>
      <w:r w:rsidR="00837480">
        <w:rPr>
          <w:rFonts w:hint="cs"/>
          <w:rtl/>
        </w:rPr>
        <w:t>,</w:t>
      </w:r>
      <w:r w:rsidR="004B17AC">
        <w:rPr>
          <w:rFonts w:hint="cs"/>
          <w:rtl/>
        </w:rPr>
        <w:t xml:space="preserve"> אינן מבוצעות". </w:t>
      </w:r>
    </w:p>
    <w:p w:rsidR="00731B77" w:rsidP="0079763E">
      <w:pPr>
        <w:pStyle w:val="a"/>
        <w:spacing w:line="269" w:lineRule="auto"/>
        <w:rPr>
          <w:rtl/>
        </w:rPr>
      </w:pPr>
    </w:p>
    <w:p w:rsidR="00983CC7" w:rsidP="0079763E">
      <w:pPr>
        <w:spacing w:line="269" w:lineRule="auto"/>
        <w:rPr>
          <w:rtl/>
        </w:rPr>
      </w:pPr>
      <w:r>
        <w:rPr>
          <w:rFonts w:hint="cs"/>
          <w:rtl/>
        </w:rPr>
        <w:t>בכל הנוגע לעיר ירושלים</w:t>
      </w:r>
      <w:r w:rsidR="00541D76">
        <w:rPr>
          <w:rFonts w:hint="cs"/>
          <w:rtl/>
        </w:rPr>
        <w:t>,</w:t>
      </w:r>
      <w:r>
        <w:rPr>
          <w:rFonts w:hint="cs"/>
          <w:rtl/>
        </w:rPr>
        <w:t xml:space="preserve"> עולה </w:t>
      </w:r>
      <w:r w:rsidR="00EA0923">
        <w:rPr>
          <w:rFonts w:hint="cs"/>
          <w:rtl/>
        </w:rPr>
        <w:t>מההסברים של צוות האב למשרד מבקר המדינה ו</w:t>
      </w:r>
      <w:r w:rsidR="00EB3B12">
        <w:rPr>
          <w:rFonts w:hint="cs"/>
          <w:rtl/>
        </w:rPr>
        <w:t>מה</w:t>
      </w:r>
      <w:r w:rsidR="00EA0923">
        <w:rPr>
          <w:rFonts w:hint="cs"/>
          <w:rtl/>
        </w:rPr>
        <w:t>נתונים שמסר</w:t>
      </w:r>
      <w:r w:rsidR="00541D76">
        <w:rPr>
          <w:rFonts w:hint="cs"/>
          <w:rtl/>
        </w:rPr>
        <w:t>,</w:t>
      </w:r>
      <w:r w:rsidR="00EA0923">
        <w:rPr>
          <w:rFonts w:hint="cs"/>
          <w:rtl/>
        </w:rPr>
        <w:t xml:space="preserve"> שעל פי </w:t>
      </w:r>
      <w:r w:rsidR="00541D76">
        <w:rPr>
          <w:rFonts w:hint="cs"/>
          <w:rtl/>
        </w:rPr>
        <w:t xml:space="preserve">הצעתו של </w:t>
      </w:r>
      <w:r w:rsidR="00EA0923">
        <w:rPr>
          <w:rFonts w:hint="cs"/>
          <w:rtl/>
        </w:rPr>
        <w:t xml:space="preserve">צוות האב </w:t>
      </w:r>
      <w:r w:rsidR="00541D76">
        <w:rPr>
          <w:rFonts w:hint="cs"/>
          <w:rtl/>
        </w:rPr>
        <w:t xml:space="preserve">תוכננה הרחבה </w:t>
      </w:r>
      <w:r w:rsidR="00C859F6">
        <w:rPr>
          <w:rFonts w:hint="cs"/>
          <w:rtl/>
        </w:rPr>
        <w:t xml:space="preserve">של </w:t>
      </w:r>
      <w:r>
        <w:rPr>
          <w:rFonts w:hint="cs"/>
          <w:rtl/>
        </w:rPr>
        <w:t>שירות האוטובוסים בעיר בשנת 2018</w:t>
      </w:r>
      <w:r w:rsidR="00541D76">
        <w:rPr>
          <w:rFonts w:hint="cs"/>
          <w:rtl/>
        </w:rPr>
        <w:t>,</w:t>
      </w:r>
      <w:r>
        <w:rPr>
          <w:rFonts w:hint="cs"/>
          <w:rtl/>
        </w:rPr>
        <w:t xml:space="preserve"> </w:t>
      </w:r>
      <w:r w:rsidR="00C859F6">
        <w:rPr>
          <w:rFonts w:hint="cs"/>
          <w:rtl/>
        </w:rPr>
        <w:t xml:space="preserve">על ידי </w:t>
      </w:r>
      <w:r>
        <w:rPr>
          <w:rFonts w:hint="cs"/>
          <w:rtl/>
        </w:rPr>
        <w:t xml:space="preserve">תוספת שירות לקווים קיימים </w:t>
      </w:r>
      <w:r w:rsidR="00C859F6">
        <w:rPr>
          <w:rFonts w:hint="cs"/>
          <w:rtl/>
        </w:rPr>
        <w:t>ו</w:t>
      </w:r>
      <w:r>
        <w:rPr>
          <w:rFonts w:hint="cs"/>
          <w:rtl/>
        </w:rPr>
        <w:t>הוספת קווים חדשים</w:t>
      </w:r>
      <w:r w:rsidR="00541D76">
        <w:rPr>
          <w:rFonts w:hint="cs"/>
          <w:rtl/>
        </w:rPr>
        <w:t xml:space="preserve">, אולם </w:t>
      </w:r>
      <w:r w:rsidR="00C859F6">
        <w:rPr>
          <w:rFonts w:hint="cs"/>
          <w:rtl/>
        </w:rPr>
        <w:t xml:space="preserve">כוונה זו </w:t>
      </w:r>
      <w:r w:rsidR="00C913BF">
        <w:rPr>
          <w:rFonts w:hint="cs"/>
          <w:rtl/>
        </w:rPr>
        <w:t xml:space="preserve">טרם </w:t>
      </w:r>
      <w:r w:rsidR="00C859F6">
        <w:rPr>
          <w:rFonts w:hint="cs"/>
          <w:rtl/>
        </w:rPr>
        <w:t>יצאה לפועל</w:t>
      </w:r>
      <w:r w:rsidRPr="00C913BF" w:rsidR="00C913BF">
        <w:rPr>
          <w:rtl/>
        </w:rPr>
        <w:t xml:space="preserve"> הגם שמכרזים בנושא פורסמו מחדש בחודש יוני 2020</w:t>
      </w:r>
      <w:r w:rsidRPr="00C913BF" w:rsidR="00304AF6">
        <w:rPr>
          <w:rFonts w:hint="cs"/>
          <w:rtl/>
        </w:rPr>
        <w:t>.</w:t>
      </w:r>
      <w:r w:rsidR="00304AF6">
        <w:rPr>
          <w:rFonts w:hint="cs"/>
          <w:rtl/>
        </w:rPr>
        <w:t xml:space="preserve"> להלן בלוח 10</w:t>
      </w:r>
      <w:r>
        <w:rPr>
          <w:rFonts w:hint="cs"/>
          <w:rtl/>
        </w:rPr>
        <w:t xml:space="preserve"> פרטים על ההצעה להרחבת השירות</w:t>
      </w:r>
      <w:r w:rsidR="00C859F6">
        <w:rPr>
          <w:rFonts w:hint="cs"/>
          <w:rtl/>
        </w:rPr>
        <w:t>.</w:t>
      </w:r>
    </w:p>
    <w:p w:rsidR="00731B77" w:rsidP="0079763E">
      <w:pPr>
        <w:pStyle w:val="a"/>
        <w:spacing w:line="269" w:lineRule="auto"/>
        <w:rPr>
          <w:rtl/>
        </w:rPr>
      </w:pPr>
    </w:p>
    <w:p w:rsidR="00731B77" w:rsidRPr="00731B77" w:rsidP="00603B2A">
      <w:pPr>
        <w:spacing w:line="269" w:lineRule="auto"/>
        <w:jc w:val="center"/>
        <w:rPr>
          <w:b/>
          <w:bCs/>
          <w:rtl/>
        </w:rPr>
      </w:pPr>
      <w:r w:rsidRPr="00731B77">
        <w:rPr>
          <w:rFonts w:hint="cs"/>
          <w:b/>
          <w:bCs/>
          <w:rtl/>
        </w:rPr>
        <w:t>לוח</w:t>
      </w:r>
      <w:r w:rsidR="002128BD">
        <w:rPr>
          <w:rFonts w:hint="cs"/>
          <w:b/>
          <w:bCs/>
          <w:rtl/>
        </w:rPr>
        <w:t xml:space="preserve"> 10</w:t>
      </w:r>
      <w:r w:rsidR="00C859F6">
        <w:rPr>
          <w:rFonts w:hint="cs"/>
          <w:b/>
          <w:bCs/>
          <w:rtl/>
        </w:rPr>
        <w:t>:</w:t>
      </w:r>
      <w:r w:rsidRPr="00731B77">
        <w:rPr>
          <w:rFonts w:hint="cs"/>
          <w:b/>
          <w:bCs/>
          <w:rtl/>
        </w:rPr>
        <w:t xml:space="preserve"> תוספות שירות מתוכננות שלא בוצעו</w:t>
      </w: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346"/>
        <w:gridCol w:w="2341"/>
        <w:gridCol w:w="1380"/>
        <w:gridCol w:w="2498"/>
      </w:tblGrid>
      <w:tr w:rsidTr="008663FA">
        <w:tblPrEx>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rPr>
          <w:jc w:val="center"/>
        </w:trPr>
        <w:tc>
          <w:tcPr>
            <w:tcW w:w="1346" w:type="dxa"/>
            <w:vAlign w:val="bottom"/>
          </w:tcPr>
          <w:p w:rsidR="00731B77" w:rsidRPr="00206585" w:rsidP="008663FA">
            <w:pPr>
              <w:spacing w:before="70" w:after="70" w:line="240" w:lineRule="exact"/>
              <w:jc w:val="center"/>
              <w:rPr>
                <w:b/>
                <w:bCs/>
                <w:sz w:val="22"/>
                <w:szCs w:val="22"/>
                <w:rtl/>
              </w:rPr>
            </w:pPr>
            <w:r w:rsidRPr="00206585">
              <w:rPr>
                <w:rFonts w:hint="cs"/>
                <w:b/>
                <w:bCs/>
                <w:sz w:val="22"/>
                <w:szCs w:val="22"/>
                <w:rtl/>
              </w:rPr>
              <w:t xml:space="preserve">רמת </w:t>
            </w:r>
            <w:r w:rsidRPr="00206585" w:rsidR="00462B69">
              <w:rPr>
                <w:rFonts w:hint="cs"/>
                <w:b/>
                <w:bCs/>
                <w:sz w:val="22"/>
                <w:szCs w:val="22"/>
                <w:rtl/>
              </w:rPr>
              <w:t>ה</w:t>
            </w:r>
            <w:r w:rsidRPr="00206585">
              <w:rPr>
                <w:rFonts w:hint="cs"/>
                <w:b/>
                <w:bCs/>
                <w:sz w:val="22"/>
                <w:szCs w:val="22"/>
                <w:rtl/>
              </w:rPr>
              <w:t>ת</w:t>
            </w:r>
            <w:r w:rsidRPr="00206585" w:rsidR="00C859F6">
              <w:rPr>
                <w:rFonts w:hint="cs"/>
                <w:b/>
                <w:bCs/>
                <w:sz w:val="22"/>
                <w:szCs w:val="22"/>
                <w:rtl/>
              </w:rPr>
              <w:t>י</w:t>
            </w:r>
            <w:r w:rsidRPr="00206585">
              <w:rPr>
                <w:rFonts w:hint="cs"/>
                <w:b/>
                <w:bCs/>
                <w:sz w:val="22"/>
                <w:szCs w:val="22"/>
                <w:rtl/>
              </w:rPr>
              <w:t>עדוף</w:t>
            </w:r>
          </w:p>
        </w:tc>
        <w:tc>
          <w:tcPr>
            <w:tcW w:w="2341" w:type="dxa"/>
            <w:vAlign w:val="bottom"/>
          </w:tcPr>
          <w:p w:rsidR="00731B77" w:rsidRPr="00206585" w:rsidP="008663FA">
            <w:pPr>
              <w:spacing w:before="70" w:after="70" w:line="240" w:lineRule="exact"/>
              <w:rPr>
                <w:b/>
                <w:bCs/>
                <w:sz w:val="22"/>
                <w:szCs w:val="22"/>
                <w:rtl/>
              </w:rPr>
            </w:pPr>
            <w:r w:rsidRPr="00206585">
              <w:rPr>
                <w:rFonts w:hint="cs"/>
                <w:b/>
                <w:bCs/>
                <w:sz w:val="22"/>
                <w:szCs w:val="22"/>
                <w:rtl/>
              </w:rPr>
              <w:t>פרטים</w:t>
            </w:r>
          </w:p>
        </w:tc>
        <w:tc>
          <w:tcPr>
            <w:tcW w:w="1380" w:type="dxa"/>
            <w:vAlign w:val="bottom"/>
          </w:tcPr>
          <w:p w:rsidR="00731B77" w:rsidRPr="00206585" w:rsidP="008663FA">
            <w:pPr>
              <w:spacing w:before="70" w:after="70" w:line="240" w:lineRule="exact"/>
              <w:jc w:val="center"/>
              <w:rPr>
                <w:b/>
                <w:bCs/>
                <w:sz w:val="22"/>
                <w:szCs w:val="22"/>
                <w:rtl/>
              </w:rPr>
            </w:pPr>
            <w:r w:rsidRPr="00206585">
              <w:rPr>
                <w:rFonts w:hint="cs"/>
                <w:b/>
                <w:bCs/>
                <w:sz w:val="22"/>
                <w:szCs w:val="22"/>
                <w:rtl/>
              </w:rPr>
              <w:t xml:space="preserve">מספר </w:t>
            </w:r>
            <w:r w:rsidRPr="00206585" w:rsidR="00462B69">
              <w:rPr>
                <w:rFonts w:hint="cs"/>
                <w:b/>
                <w:bCs/>
                <w:sz w:val="22"/>
                <w:szCs w:val="22"/>
                <w:rtl/>
              </w:rPr>
              <w:t>ה</w:t>
            </w:r>
            <w:r w:rsidRPr="00206585">
              <w:rPr>
                <w:rFonts w:hint="cs"/>
                <w:b/>
                <w:bCs/>
                <w:sz w:val="22"/>
                <w:szCs w:val="22"/>
                <w:rtl/>
              </w:rPr>
              <w:t>קווים</w:t>
            </w:r>
          </w:p>
        </w:tc>
        <w:tc>
          <w:tcPr>
            <w:tcW w:w="2498" w:type="dxa"/>
            <w:vAlign w:val="bottom"/>
          </w:tcPr>
          <w:p w:rsidR="00731B77" w:rsidRPr="00206585" w:rsidP="008663FA">
            <w:pPr>
              <w:spacing w:before="70" w:after="70" w:line="240" w:lineRule="exact"/>
              <w:jc w:val="center"/>
              <w:rPr>
                <w:b/>
                <w:bCs/>
                <w:sz w:val="22"/>
                <w:szCs w:val="22"/>
                <w:rtl/>
              </w:rPr>
            </w:pPr>
            <w:r w:rsidRPr="00206585">
              <w:rPr>
                <w:rFonts w:hint="cs"/>
                <w:b/>
                <w:bCs/>
                <w:sz w:val="22"/>
                <w:szCs w:val="22"/>
                <w:rtl/>
              </w:rPr>
              <w:t>תוספות נסיעות שבועיות</w:t>
            </w:r>
          </w:p>
        </w:tc>
      </w:tr>
      <w:tr w:rsidTr="008663FA">
        <w:tblPrEx>
          <w:tblW w:w="0" w:type="auto"/>
          <w:jc w:val="center"/>
          <w:tblLayout w:type="fixed"/>
          <w:tblLook w:val="04A0"/>
        </w:tblPrEx>
        <w:trPr>
          <w:jc w:val="center"/>
        </w:trPr>
        <w:tc>
          <w:tcPr>
            <w:tcW w:w="1346" w:type="dxa"/>
            <w:vMerge w:val="restart"/>
            <w:vAlign w:val="center"/>
          </w:tcPr>
          <w:p w:rsidR="00731B77" w:rsidRPr="00206585" w:rsidP="008663FA">
            <w:pPr>
              <w:spacing w:before="70" w:after="70" w:line="240" w:lineRule="exact"/>
              <w:jc w:val="center"/>
              <w:rPr>
                <w:sz w:val="22"/>
                <w:szCs w:val="22"/>
                <w:rtl/>
              </w:rPr>
            </w:pPr>
            <w:r w:rsidRPr="00206585">
              <w:rPr>
                <w:rFonts w:hint="cs"/>
                <w:sz w:val="22"/>
                <w:szCs w:val="22"/>
                <w:rtl/>
              </w:rPr>
              <w:t>1</w:t>
            </w:r>
          </w:p>
        </w:tc>
        <w:tc>
          <w:tcPr>
            <w:tcW w:w="2341" w:type="dxa"/>
          </w:tcPr>
          <w:p w:rsidR="00731B77" w:rsidRPr="00206585" w:rsidP="008663FA">
            <w:pPr>
              <w:spacing w:before="70" w:after="70" w:line="240" w:lineRule="exact"/>
              <w:rPr>
                <w:sz w:val="22"/>
                <w:szCs w:val="22"/>
                <w:rtl/>
              </w:rPr>
            </w:pPr>
            <w:r w:rsidRPr="00206585">
              <w:rPr>
                <w:rFonts w:hint="cs"/>
                <w:sz w:val="22"/>
                <w:szCs w:val="22"/>
                <w:rtl/>
              </w:rPr>
              <w:t>תוספת שירות לקו קיים</w:t>
            </w:r>
          </w:p>
        </w:tc>
        <w:tc>
          <w:tcPr>
            <w:tcW w:w="1380" w:type="dxa"/>
          </w:tcPr>
          <w:p w:rsidR="00731B77" w:rsidRPr="00206585" w:rsidP="008663FA">
            <w:pPr>
              <w:spacing w:before="70" w:after="70" w:line="240" w:lineRule="exact"/>
              <w:jc w:val="center"/>
              <w:rPr>
                <w:sz w:val="22"/>
                <w:szCs w:val="22"/>
                <w:rtl/>
              </w:rPr>
            </w:pPr>
            <w:r w:rsidRPr="00206585">
              <w:rPr>
                <w:rFonts w:hint="cs"/>
                <w:sz w:val="22"/>
                <w:szCs w:val="22"/>
                <w:rtl/>
              </w:rPr>
              <w:t>21</w:t>
            </w:r>
          </w:p>
        </w:tc>
        <w:tc>
          <w:tcPr>
            <w:tcW w:w="2498" w:type="dxa"/>
          </w:tcPr>
          <w:p w:rsidR="00731B77" w:rsidRPr="00206585" w:rsidP="008663FA">
            <w:pPr>
              <w:spacing w:before="70" w:after="70" w:line="240" w:lineRule="exact"/>
              <w:rPr>
                <w:sz w:val="22"/>
                <w:szCs w:val="22"/>
                <w:rtl/>
              </w:rPr>
            </w:pPr>
            <w:r w:rsidRPr="00206585">
              <w:rPr>
                <w:rFonts w:hint="cs"/>
                <w:sz w:val="22"/>
                <w:szCs w:val="22"/>
                <w:rtl/>
              </w:rPr>
              <w:t>1,595</w:t>
            </w:r>
          </w:p>
        </w:tc>
      </w:tr>
      <w:tr w:rsidTr="008663FA">
        <w:tblPrEx>
          <w:tblW w:w="0" w:type="auto"/>
          <w:jc w:val="center"/>
          <w:tblLayout w:type="fixed"/>
          <w:tblLook w:val="04A0"/>
        </w:tblPrEx>
        <w:trPr>
          <w:jc w:val="center"/>
        </w:trPr>
        <w:tc>
          <w:tcPr>
            <w:tcW w:w="1346" w:type="dxa"/>
            <w:vMerge/>
          </w:tcPr>
          <w:p w:rsidR="00731B77" w:rsidRPr="00206585" w:rsidP="008663FA">
            <w:pPr>
              <w:spacing w:before="70" w:after="70" w:line="240" w:lineRule="exact"/>
              <w:rPr>
                <w:sz w:val="22"/>
                <w:szCs w:val="22"/>
                <w:rtl/>
              </w:rPr>
            </w:pPr>
          </w:p>
        </w:tc>
        <w:tc>
          <w:tcPr>
            <w:tcW w:w="2341" w:type="dxa"/>
          </w:tcPr>
          <w:p w:rsidR="00731B77" w:rsidRPr="00206585" w:rsidP="008663FA">
            <w:pPr>
              <w:spacing w:before="70" w:after="70" w:line="240" w:lineRule="exact"/>
              <w:rPr>
                <w:sz w:val="22"/>
                <w:szCs w:val="22"/>
                <w:rtl/>
              </w:rPr>
            </w:pPr>
            <w:r w:rsidRPr="00206585">
              <w:rPr>
                <w:rFonts w:hint="cs"/>
                <w:sz w:val="22"/>
                <w:szCs w:val="22"/>
                <w:rtl/>
              </w:rPr>
              <w:t>קווים חדשים</w:t>
            </w:r>
          </w:p>
        </w:tc>
        <w:tc>
          <w:tcPr>
            <w:tcW w:w="1380" w:type="dxa"/>
          </w:tcPr>
          <w:p w:rsidR="00731B77" w:rsidRPr="00206585" w:rsidP="008663FA">
            <w:pPr>
              <w:spacing w:before="70" w:after="70" w:line="240" w:lineRule="exact"/>
              <w:jc w:val="center"/>
              <w:rPr>
                <w:sz w:val="22"/>
                <w:szCs w:val="22"/>
                <w:rtl/>
              </w:rPr>
            </w:pPr>
            <w:r w:rsidRPr="00206585">
              <w:rPr>
                <w:rFonts w:hint="cs"/>
                <w:sz w:val="22"/>
                <w:szCs w:val="22"/>
                <w:rtl/>
              </w:rPr>
              <w:t>3</w:t>
            </w:r>
          </w:p>
        </w:tc>
        <w:tc>
          <w:tcPr>
            <w:tcW w:w="2498" w:type="dxa"/>
          </w:tcPr>
          <w:p w:rsidR="00731B77" w:rsidRPr="00206585" w:rsidP="008663FA">
            <w:pPr>
              <w:spacing w:before="70" w:after="70" w:line="240" w:lineRule="exact"/>
              <w:rPr>
                <w:sz w:val="22"/>
                <w:szCs w:val="22"/>
                <w:rtl/>
              </w:rPr>
            </w:pPr>
            <w:r w:rsidRPr="00206585">
              <w:rPr>
                <w:rFonts w:hint="cs"/>
                <w:sz w:val="22"/>
                <w:szCs w:val="22"/>
                <w:rtl/>
              </w:rPr>
              <w:t>1,021</w:t>
            </w:r>
          </w:p>
        </w:tc>
      </w:tr>
      <w:tr w:rsidTr="008663FA">
        <w:tblPrEx>
          <w:tblW w:w="0" w:type="auto"/>
          <w:jc w:val="center"/>
          <w:tblLayout w:type="fixed"/>
          <w:tblLook w:val="04A0"/>
        </w:tblPrEx>
        <w:trPr>
          <w:jc w:val="center"/>
        </w:trPr>
        <w:tc>
          <w:tcPr>
            <w:tcW w:w="1346" w:type="dxa"/>
            <w:vMerge/>
          </w:tcPr>
          <w:p w:rsidR="00731B77" w:rsidRPr="00206585" w:rsidP="008663FA">
            <w:pPr>
              <w:spacing w:before="70" w:after="70" w:line="240" w:lineRule="exact"/>
              <w:rPr>
                <w:sz w:val="22"/>
                <w:szCs w:val="22"/>
                <w:rtl/>
              </w:rPr>
            </w:pPr>
          </w:p>
        </w:tc>
        <w:tc>
          <w:tcPr>
            <w:tcW w:w="2341" w:type="dxa"/>
          </w:tcPr>
          <w:p w:rsidR="00731B77" w:rsidRPr="00206585" w:rsidP="008663FA">
            <w:pPr>
              <w:spacing w:before="70" w:after="70" w:line="240" w:lineRule="exact"/>
              <w:rPr>
                <w:b/>
                <w:bCs/>
                <w:sz w:val="22"/>
                <w:szCs w:val="22"/>
                <w:rtl/>
              </w:rPr>
            </w:pPr>
            <w:r w:rsidRPr="00206585">
              <w:rPr>
                <w:rFonts w:hint="cs"/>
                <w:b/>
                <w:bCs/>
                <w:sz w:val="22"/>
                <w:szCs w:val="22"/>
                <w:rtl/>
              </w:rPr>
              <w:t>ס</w:t>
            </w:r>
            <w:r w:rsidRPr="00206585" w:rsidR="00C859F6">
              <w:rPr>
                <w:rFonts w:hint="cs"/>
                <w:b/>
                <w:bCs/>
                <w:sz w:val="22"/>
                <w:szCs w:val="22"/>
                <w:rtl/>
              </w:rPr>
              <w:t>ך הכול</w:t>
            </w:r>
          </w:p>
        </w:tc>
        <w:tc>
          <w:tcPr>
            <w:tcW w:w="1380" w:type="dxa"/>
          </w:tcPr>
          <w:p w:rsidR="00731B77" w:rsidRPr="00206585" w:rsidP="008663FA">
            <w:pPr>
              <w:spacing w:before="70" w:after="70" w:line="240" w:lineRule="exact"/>
              <w:jc w:val="center"/>
              <w:rPr>
                <w:b/>
                <w:bCs/>
                <w:sz w:val="22"/>
                <w:szCs w:val="22"/>
                <w:rtl/>
              </w:rPr>
            </w:pPr>
            <w:r w:rsidRPr="00206585">
              <w:rPr>
                <w:rFonts w:hint="cs"/>
                <w:b/>
                <w:bCs/>
                <w:sz w:val="22"/>
                <w:szCs w:val="22"/>
                <w:rtl/>
              </w:rPr>
              <w:t>24</w:t>
            </w:r>
          </w:p>
        </w:tc>
        <w:tc>
          <w:tcPr>
            <w:tcW w:w="2498" w:type="dxa"/>
          </w:tcPr>
          <w:p w:rsidR="00731B77" w:rsidRPr="00206585" w:rsidP="008663FA">
            <w:pPr>
              <w:spacing w:before="70" w:after="70" w:line="240" w:lineRule="exact"/>
              <w:rPr>
                <w:b/>
                <w:bCs/>
                <w:sz w:val="22"/>
                <w:szCs w:val="22"/>
                <w:rtl/>
              </w:rPr>
            </w:pPr>
            <w:r w:rsidRPr="00206585">
              <w:rPr>
                <w:rFonts w:hint="cs"/>
                <w:b/>
                <w:bCs/>
                <w:sz w:val="22"/>
                <w:szCs w:val="22"/>
                <w:rtl/>
              </w:rPr>
              <w:t>2,616</w:t>
            </w:r>
          </w:p>
        </w:tc>
      </w:tr>
      <w:tr w:rsidTr="008663FA">
        <w:tblPrEx>
          <w:tblW w:w="0" w:type="auto"/>
          <w:jc w:val="center"/>
          <w:tblLayout w:type="fixed"/>
          <w:tblLook w:val="04A0"/>
        </w:tblPrEx>
        <w:trPr>
          <w:jc w:val="center"/>
        </w:trPr>
        <w:tc>
          <w:tcPr>
            <w:tcW w:w="1346" w:type="dxa"/>
            <w:vMerge w:val="restart"/>
            <w:vAlign w:val="center"/>
          </w:tcPr>
          <w:p w:rsidR="00731B77" w:rsidRPr="00206585" w:rsidP="008663FA">
            <w:pPr>
              <w:spacing w:before="70" w:after="70" w:line="240" w:lineRule="exact"/>
              <w:jc w:val="center"/>
              <w:rPr>
                <w:sz w:val="22"/>
                <w:szCs w:val="22"/>
                <w:rtl/>
              </w:rPr>
            </w:pPr>
            <w:r w:rsidRPr="00206585">
              <w:rPr>
                <w:rFonts w:hint="cs"/>
                <w:sz w:val="22"/>
                <w:szCs w:val="22"/>
                <w:rtl/>
              </w:rPr>
              <w:t>2</w:t>
            </w:r>
          </w:p>
        </w:tc>
        <w:tc>
          <w:tcPr>
            <w:tcW w:w="2341" w:type="dxa"/>
          </w:tcPr>
          <w:p w:rsidR="00731B77" w:rsidRPr="00206585" w:rsidP="008663FA">
            <w:pPr>
              <w:spacing w:before="70" w:after="70" w:line="240" w:lineRule="exact"/>
              <w:rPr>
                <w:sz w:val="22"/>
                <w:szCs w:val="22"/>
                <w:rtl/>
              </w:rPr>
            </w:pPr>
            <w:r w:rsidRPr="00206585">
              <w:rPr>
                <w:rFonts w:hint="cs"/>
                <w:sz w:val="22"/>
                <w:szCs w:val="22"/>
                <w:rtl/>
              </w:rPr>
              <w:t>תוספת שירות לקו קיים</w:t>
            </w:r>
          </w:p>
        </w:tc>
        <w:tc>
          <w:tcPr>
            <w:tcW w:w="1380" w:type="dxa"/>
          </w:tcPr>
          <w:p w:rsidR="00731B77" w:rsidRPr="00206585" w:rsidP="008663FA">
            <w:pPr>
              <w:spacing w:before="70" w:after="70" w:line="240" w:lineRule="exact"/>
              <w:jc w:val="center"/>
              <w:rPr>
                <w:sz w:val="22"/>
                <w:szCs w:val="22"/>
                <w:rtl/>
              </w:rPr>
            </w:pPr>
            <w:r w:rsidRPr="00206585">
              <w:rPr>
                <w:rFonts w:hint="cs"/>
                <w:sz w:val="22"/>
                <w:szCs w:val="22"/>
                <w:rtl/>
              </w:rPr>
              <w:t>9</w:t>
            </w:r>
          </w:p>
        </w:tc>
        <w:tc>
          <w:tcPr>
            <w:tcW w:w="2498" w:type="dxa"/>
          </w:tcPr>
          <w:p w:rsidR="00731B77" w:rsidRPr="00206585" w:rsidP="008663FA">
            <w:pPr>
              <w:spacing w:before="70" w:after="70" w:line="240" w:lineRule="exact"/>
              <w:rPr>
                <w:sz w:val="22"/>
                <w:szCs w:val="22"/>
                <w:rtl/>
              </w:rPr>
            </w:pPr>
            <w:r w:rsidRPr="00206585">
              <w:rPr>
                <w:rFonts w:hint="cs"/>
                <w:sz w:val="22"/>
                <w:szCs w:val="22"/>
                <w:rtl/>
              </w:rPr>
              <w:t>283</w:t>
            </w:r>
          </w:p>
        </w:tc>
      </w:tr>
      <w:tr w:rsidTr="008663FA">
        <w:tblPrEx>
          <w:tblW w:w="0" w:type="auto"/>
          <w:jc w:val="center"/>
          <w:tblLayout w:type="fixed"/>
          <w:tblLook w:val="04A0"/>
        </w:tblPrEx>
        <w:trPr>
          <w:jc w:val="center"/>
        </w:trPr>
        <w:tc>
          <w:tcPr>
            <w:tcW w:w="1346" w:type="dxa"/>
            <w:vMerge/>
          </w:tcPr>
          <w:p w:rsidR="00731B77" w:rsidRPr="00206585" w:rsidP="008663FA">
            <w:pPr>
              <w:spacing w:before="70" w:after="70" w:line="240" w:lineRule="exact"/>
              <w:rPr>
                <w:sz w:val="22"/>
                <w:szCs w:val="22"/>
                <w:rtl/>
              </w:rPr>
            </w:pPr>
          </w:p>
        </w:tc>
        <w:tc>
          <w:tcPr>
            <w:tcW w:w="2341" w:type="dxa"/>
          </w:tcPr>
          <w:p w:rsidR="00731B77" w:rsidRPr="00206585" w:rsidP="008663FA">
            <w:pPr>
              <w:spacing w:before="70" w:after="70" w:line="240" w:lineRule="exact"/>
              <w:rPr>
                <w:sz w:val="22"/>
                <w:szCs w:val="22"/>
                <w:rtl/>
              </w:rPr>
            </w:pPr>
            <w:r w:rsidRPr="00206585">
              <w:rPr>
                <w:rFonts w:hint="cs"/>
                <w:sz w:val="22"/>
                <w:szCs w:val="22"/>
                <w:rtl/>
              </w:rPr>
              <w:t>קווים חדשים</w:t>
            </w:r>
          </w:p>
        </w:tc>
        <w:tc>
          <w:tcPr>
            <w:tcW w:w="1380" w:type="dxa"/>
          </w:tcPr>
          <w:p w:rsidR="00731B77" w:rsidRPr="00206585" w:rsidP="008663FA">
            <w:pPr>
              <w:spacing w:before="70" w:after="70" w:line="240" w:lineRule="exact"/>
              <w:jc w:val="center"/>
              <w:rPr>
                <w:sz w:val="22"/>
                <w:szCs w:val="22"/>
                <w:rtl/>
              </w:rPr>
            </w:pPr>
            <w:r w:rsidRPr="00206585">
              <w:rPr>
                <w:rFonts w:hint="cs"/>
                <w:sz w:val="22"/>
                <w:szCs w:val="22"/>
                <w:rtl/>
              </w:rPr>
              <w:t>4</w:t>
            </w:r>
          </w:p>
        </w:tc>
        <w:tc>
          <w:tcPr>
            <w:tcW w:w="2498" w:type="dxa"/>
          </w:tcPr>
          <w:p w:rsidR="00731B77" w:rsidRPr="00206585" w:rsidP="008663FA">
            <w:pPr>
              <w:spacing w:before="70" w:after="70" w:line="240" w:lineRule="exact"/>
              <w:rPr>
                <w:sz w:val="22"/>
                <w:szCs w:val="22"/>
                <w:rtl/>
              </w:rPr>
            </w:pPr>
            <w:r w:rsidRPr="00206585">
              <w:rPr>
                <w:rFonts w:hint="cs"/>
                <w:sz w:val="22"/>
                <w:szCs w:val="22"/>
                <w:rtl/>
              </w:rPr>
              <w:t>2,023</w:t>
            </w:r>
          </w:p>
        </w:tc>
      </w:tr>
      <w:tr w:rsidTr="008663FA">
        <w:tblPrEx>
          <w:tblW w:w="0" w:type="auto"/>
          <w:jc w:val="center"/>
          <w:tblLayout w:type="fixed"/>
          <w:tblLook w:val="04A0"/>
        </w:tblPrEx>
        <w:trPr>
          <w:jc w:val="center"/>
        </w:trPr>
        <w:tc>
          <w:tcPr>
            <w:tcW w:w="1346" w:type="dxa"/>
            <w:vMerge/>
          </w:tcPr>
          <w:p w:rsidR="00731B77" w:rsidRPr="00206585" w:rsidP="008663FA">
            <w:pPr>
              <w:spacing w:before="70" w:after="70" w:line="240" w:lineRule="exact"/>
              <w:rPr>
                <w:sz w:val="22"/>
                <w:szCs w:val="22"/>
                <w:rtl/>
              </w:rPr>
            </w:pPr>
          </w:p>
        </w:tc>
        <w:tc>
          <w:tcPr>
            <w:tcW w:w="2341" w:type="dxa"/>
          </w:tcPr>
          <w:p w:rsidR="00731B77" w:rsidRPr="00206585" w:rsidP="008663FA">
            <w:pPr>
              <w:spacing w:before="70" w:after="70" w:line="240" w:lineRule="exact"/>
              <w:rPr>
                <w:b/>
                <w:bCs/>
                <w:sz w:val="22"/>
                <w:szCs w:val="22"/>
                <w:rtl/>
              </w:rPr>
            </w:pPr>
            <w:r w:rsidRPr="00206585">
              <w:rPr>
                <w:rFonts w:hint="cs"/>
                <w:b/>
                <w:bCs/>
                <w:sz w:val="22"/>
                <w:szCs w:val="22"/>
                <w:rtl/>
              </w:rPr>
              <w:t>ס</w:t>
            </w:r>
            <w:r w:rsidRPr="00206585" w:rsidR="00C859F6">
              <w:rPr>
                <w:rFonts w:hint="cs"/>
                <w:b/>
                <w:bCs/>
                <w:sz w:val="22"/>
                <w:szCs w:val="22"/>
                <w:rtl/>
              </w:rPr>
              <w:t>ך הכול</w:t>
            </w:r>
          </w:p>
        </w:tc>
        <w:tc>
          <w:tcPr>
            <w:tcW w:w="1380" w:type="dxa"/>
          </w:tcPr>
          <w:p w:rsidR="00731B77" w:rsidRPr="00206585" w:rsidP="008663FA">
            <w:pPr>
              <w:spacing w:before="70" w:after="70" w:line="240" w:lineRule="exact"/>
              <w:jc w:val="center"/>
              <w:rPr>
                <w:b/>
                <w:bCs/>
                <w:sz w:val="22"/>
                <w:szCs w:val="22"/>
                <w:rtl/>
              </w:rPr>
            </w:pPr>
            <w:r w:rsidRPr="00206585">
              <w:rPr>
                <w:rFonts w:hint="cs"/>
                <w:b/>
                <w:bCs/>
                <w:sz w:val="22"/>
                <w:szCs w:val="22"/>
                <w:rtl/>
              </w:rPr>
              <w:t>13</w:t>
            </w:r>
          </w:p>
        </w:tc>
        <w:tc>
          <w:tcPr>
            <w:tcW w:w="2498" w:type="dxa"/>
          </w:tcPr>
          <w:p w:rsidR="00731B77" w:rsidRPr="00206585" w:rsidP="008663FA">
            <w:pPr>
              <w:spacing w:before="70" w:after="70" w:line="240" w:lineRule="exact"/>
              <w:rPr>
                <w:b/>
                <w:bCs/>
                <w:sz w:val="22"/>
                <w:szCs w:val="22"/>
                <w:rtl/>
              </w:rPr>
            </w:pPr>
            <w:r w:rsidRPr="00206585">
              <w:rPr>
                <w:rFonts w:hint="cs"/>
                <w:b/>
                <w:bCs/>
                <w:sz w:val="22"/>
                <w:szCs w:val="22"/>
                <w:rtl/>
              </w:rPr>
              <w:t>2,306</w:t>
            </w:r>
          </w:p>
        </w:tc>
      </w:tr>
      <w:tr w:rsidTr="008663FA">
        <w:tblPrEx>
          <w:tblW w:w="0" w:type="auto"/>
          <w:jc w:val="center"/>
          <w:tblLayout w:type="fixed"/>
          <w:tblLook w:val="04A0"/>
        </w:tblPrEx>
        <w:trPr>
          <w:jc w:val="center"/>
        </w:trPr>
        <w:tc>
          <w:tcPr>
            <w:tcW w:w="1346" w:type="dxa"/>
            <w:vMerge w:val="restart"/>
            <w:vAlign w:val="center"/>
          </w:tcPr>
          <w:p w:rsidR="00731B77" w:rsidRPr="00206585" w:rsidP="008663FA">
            <w:pPr>
              <w:spacing w:before="70" w:after="70" w:line="240" w:lineRule="exact"/>
              <w:jc w:val="center"/>
              <w:rPr>
                <w:sz w:val="22"/>
                <w:szCs w:val="22"/>
                <w:rtl/>
              </w:rPr>
            </w:pPr>
            <w:r w:rsidRPr="00206585">
              <w:rPr>
                <w:rFonts w:hint="cs"/>
                <w:sz w:val="22"/>
                <w:szCs w:val="22"/>
                <w:rtl/>
              </w:rPr>
              <w:t>3</w:t>
            </w:r>
          </w:p>
        </w:tc>
        <w:tc>
          <w:tcPr>
            <w:tcW w:w="2341" w:type="dxa"/>
          </w:tcPr>
          <w:p w:rsidR="00731B77" w:rsidRPr="00206585" w:rsidP="008663FA">
            <w:pPr>
              <w:spacing w:before="70" w:after="70" w:line="240" w:lineRule="exact"/>
              <w:rPr>
                <w:sz w:val="22"/>
                <w:szCs w:val="22"/>
                <w:rtl/>
              </w:rPr>
            </w:pPr>
            <w:r w:rsidRPr="00206585">
              <w:rPr>
                <w:rFonts w:hint="cs"/>
                <w:sz w:val="22"/>
                <w:szCs w:val="22"/>
                <w:rtl/>
              </w:rPr>
              <w:t>תוספת שירות לקו קיים</w:t>
            </w:r>
          </w:p>
        </w:tc>
        <w:tc>
          <w:tcPr>
            <w:tcW w:w="1380" w:type="dxa"/>
          </w:tcPr>
          <w:p w:rsidR="00731B77" w:rsidRPr="00206585" w:rsidP="008663FA">
            <w:pPr>
              <w:spacing w:before="70" w:after="70" w:line="240" w:lineRule="exact"/>
              <w:jc w:val="center"/>
              <w:rPr>
                <w:sz w:val="22"/>
                <w:szCs w:val="22"/>
                <w:rtl/>
              </w:rPr>
            </w:pPr>
            <w:r w:rsidRPr="00206585">
              <w:rPr>
                <w:rFonts w:hint="cs"/>
                <w:sz w:val="22"/>
                <w:szCs w:val="22"/>
                <w:rtl/>
              </w:rPr>
              <w:t>8</w:t>
            </w:r>
          </w:p>
        </w:tc>
        <w:tc>
          <w:tcPr>
            <w:tcW w:w="2498" w:type="dxa"/>
          </w:tcPr>
          <w:p w:rsidR="00731B77" w:rsidRPr="00206585" w:rsidP="008663FA">
            <w:pPr>
              <w:spacing w:before="70" w:after="70" w:line="240" w:lineRule="exact"/>
              <w:rPr>
                <w:sz w:val="22"/>
                <w:szCs w:val="22"/>
                <w:rtl/>
              </w:rPr>
            </w:pPr>
            <w:r w:rsidRPr="00206585">
              <w:rPr>
                <w:rFonts w:hint="cs"/>
                <w:sz w:val="22"/>
                <w:szCs w:val="22"/>
                <w:rtl/>
              </w:rPr>
              <w:t>554</w:t>
            </w:r>
          </w:p>
        </w:tc>
      </w:tr>
      <w:tr w:rsidTr="008663FA">
        <w:tblPrEx>
          <w:tblW w:w="0" w:type="auto"/>
          <w:jc w:val="center"/>
          <w:tblLayout w:type="fixed"/>
          <w:tblLook w:val="04A0"/>
        </w:tblPrEx>
        <w:trPr>
          <w:jc w:val="center"/>
        </w:trPr>
        <w:tc>
          <w:tcPr>
            <w:tcW w:w="1346" w:type="dxa"/>
            <w:vMerge/>
          </w:tcPr>
          <w:p w:rsidR="00731B77" w:rsidRPr="00206585" w:rsidP="008663FA">
            <w:pPr>
              <w:spacing w:before="70" w:after="70" w:line="240" w:lineRule="exact"/>
              <w:rPr>
                <w:sz w:val="22"/>
                <w:szCs w:val="22"/>
                <w:rtl/>
              </w:rPr>
            </w:pPr>
          </w:p>
        </w:tc>
        <w:tc>
          <w:tcPr>
            <w:tcW w:w="2341" w:type="dxa"/>
          </w:tcPr>
          <w:p w:rsidR="00731B77" w:rsidRPr="00206585" w:rsidP="008663FA">
            <w:pPr>
              <w:spacing w:before="70" w:after="70" w:line="240" w:lineRule="exact"/>
              <w:rPr>
                <w:sz w:val="22"/>
                <w:szCs w:val="22"/>
                <w:rtl/>
              </w:rPr>
            </w:pPr>
            <w:r w:rsidRPr="00206585">
              <w:rPr>
                <w:rFonts w:hint="cs"/>
                <w:sz w:val="22"/>
                <w:szCs w:val="22"/>
                <w:rtl/>
              </w:rPr>
              <w:t>קווים חדשים</w:t>
            </w:r>
          </w:p>
        </w:tc>
        <w:tc>
          <w:tcPr>
            <w:tcW w:w="1380" w:type="dxa"/>
          </w:tcPr>
          <w:p w:rsidR="00731B77" w:rsidRPr="00206585" w:rsidP="008663FA">
            <w:pPr>
              <w:spacing w:before="70" w:after="70" w:line="240" w:lineRule="exact"/>
              <w:jc w:val="center"/>
              <w:rPr>
                <w:sz w:val="22"/>
                <w:szCs w:val="22"/>
                <w:rtl/>
              </w:rPr>
            </w:pPr>
            <w:r w:rsidRPr="00206585">
              <w:rPr>
                <w:rFonts w:hint="cs"/>
                <w:sz w:val="22"/>
                <w:szCs w:val="22"/>
                <w:rtl/>
              </w:rPr>
              <w:t>1</w:t>
            </w:r>
          </w:p>
        </w:tc>
        <w:tc>
          <w:tcPr>
            <w:tcW w:w="2498" w:type="dxa"/>
          </w:tcPr>
          <w:p w:rsidR="00731B77" w:rsidRPr="00206585" w:rsidP="008663FA">
            <w:pPr>
              <w:spacing w:before="70" w:after="70" w:line="240" w:lineRule="exact"/>
              <w:rPr>
                <w:sz w:val="22"/>
                <w:szCs w:val="22"/>
                <w:rtl/>
              </w:rPr>
            </w:pPr>
            <w:r w:rsidRPr="00206585">
              <w:rPr>
                <w:rFonts w:hint="cs"/>
                <w:sz w:val="22"/>
                <w:szCs w:val="22"/>
                <w:rtl/>
              </w:rPr>
              <w:t>365</w:t>
            </w:r>
          </w:p>
        </w:tc>
      </w:tr>
      <w:tr w:rsidTr="008663FA">
        <w:tblPrEx>
          <w:tblW w:w="0" w:type="auto"/>
          <w:jc w:val="center"/>
          <w:tblLayout w:type="fixed"/>
          <w:tblLook w:val="04A0"/>
        </w:tblPrEx>
        <w:trPr>
          <w:jc w:val="center"/>
        </w:trPr>
        <w:tc>
          <w:tcPr>
            <w:tcW w:w="1346" w:type="dxa"/>
            <w:vMerge/>
          </w:tcPr>
          <w:p w:rsidR="00731B77" w:rsidRPr="00206585" w:rsidP="008663FA">
            <w:pPr>
              <w:spacing w:before="70" w:after="70" w:line="240" w:lineRule="exact"/>
              <w:rPr>
                <w:sz w:val="22"/>
                <w:szCs w:val="22"/>
                <w:rtl/>
              </w:rPr>
            </w:pPr>
          </w:p>
        </w:tc>
        <w:tc>
          <w:tcPr>
            <w:tcW w:w="2341" w:type="dxa"/>
          </w:tcPr>
          <w:p w:rsidR="00731B77" w:rsidRPr="00206585" w:rsidP="008663FA">
            <w:pPr>
              <w:spacing w:before="70" w:after="70" w:line="240" w:lineRule="exact"/>
              <w:rPr>
                <w:b/>
                <w:bCs/>
                <w:sz w:val="22"/>
                <w:szCs w:val="22"/>
                <w:rtl/>
              </w:rPr>
            </w:pPr>
            <w:r w:rsidRPr="00206585">
              <w:rPr>
                <w:rFonts w:hint="cs"/>
                <w:b/>
                <w:bCs/>
                <w:sz w:val="22"/>
                <w:szCs w:val="22"/>
                <w:rtl/>
              </w:rPr>
              <w:t>ס</w:t>
            </w:r>
            <w:r w:rsidRPr="00206585" w:rsidR="00C859F6">
              <w:rPr>
                <w:rFonts w:hint="cs"/>
                <w:b/>
                <w:bCs/>
                <w:sz w:val="22"/>
                <w:szCs w:val="22"/>
                <w:rtl/>
              </w:rPr>
              <w:t>ך הכול</w:t>
            </w:r>
          </w:p>
        </w:tc>
        <w:tc>
          <w:tcPr>
            <w:tcW w:w="1380" w:type="dxa"/>
          </w:tcPr>
          <w:p w:rsidR="00731B77" w:rsidRPr="00206585" w:rsidP="008663FA">
            <w:pPr>
              <w:spacing w:before="70" w:after="70" w:line="240" w:lineRule="exact"/>
              <w:jc w:val="center"/>
              <w:rPr>
                <w:b/>
                <w:bCs/>
                <w:sz w:val="22"/>
                <w:szCs w:val="22"/>
                <w:rtl/>
              </w:rPr>
            </w:pPr>
            <w:r w:rsidRPr="00206585">
              <w:rPr>
                <w:rFonts w:hint="cs"/>
                <w:b/>
                <w:bCs/>
                <w:sz w:val="22"/>
                <w:szCs w:val="22"/>
                <w:rtl/>
              </w:rPr>
              <w:t>9</w:t>
            </w:r>
          </w:p>
        </w:tc>
        <w:tc>
          <w:tcPr>
            <w:tcW w:w="2498" w:type="dxa"/>
          </w:tcPr>
          <w:p w:rsidR="00731B77" w:rsidRPr="00206585" w:rsidP="008663FA">
            <w:pPr>
              <w:spacing w:before="70" w:after="70" w:line="240" w:lineRule="exact"/>
              <w:rPr>
                <w:b/>
                <w:bCs/>
                <w:sz w:val="22"/>
                <w:szCs w:val="22"/>
                <w:rtl/>
              </w:rPr>
            </w:pPr>
            <w:r w:rsidRPr="00206585">
              <w:rPr>
                <w:rFonts w:hint="cs"/>
                <w:b/>
                <w:bCs/>
                <w:sz w:val="22"/>
                <w:szCs w:val="22"/>
                <w:rtl/>
              </w:rPr>
              <w:t>919</w:t>
            </w:r>
          </w:p>
        </w:tc>
      </w:tr>
      <w:tr w:rsidTr="008663FA">
        <w:tblPrEx>
          <w:tblW w:w="0" w:type="auto"/>
          <w:jc w:val="center"/>
          <w:tblLayout w:type="fixed"/>
          <w:tblLook w:val="04A0"/>
        </w:tblPrEx>
        <w:trPr>
          <w:jc w:val="center"/>
        </w:trPr>
        <w:tc>
          <w:tcPr>
            <w:tcW w:w="1346" w:type="dxa"/>
          </w:tcPr>
          <w:p w:rsidR="00731B77" w:rsidRPr="00206585" w:rsidP="008663FA">
            <w:pPr>
              <w:spacing w:before="70" w:after="70" w:line="240" w:lineRule="exact"/>
              <w:rPr>
                <w:sz w:val="22"/>
                <w:szCs w:val="22"/>
                <w:rtl/>
              </w:rPr>
            </w:pPr>
          </w:p>
        </w:tc>
        <w:tc>
          <w:tcPr>
            <w:tcW w:w="2341" w:type="dxa"/>
          </w:tcPr>
          <w:p w:rsidR="00731B77" w:rsidRPr="00206585" w:rsidP="008663FA">
            <w:pPr>
              <w:spacing w:before="70" w:after="70" w:line="240" w:lineRule="exact"/>
              <w:rPr>
                <w:b/>
                <w:bCs/>
                <w:sz w:val="22"/>
                <w:szCs w:val="22"/>
                <w:rtl/>
              </w:rPr>
            </w:pPr>
            <w:r w:rsidRPr="00206585">
              <w:rPr>
                <w:rFonts w:hint="cs"/>
                <w:b/>
                <w:bCs/>
                <w:sz w:val="22"/>
                <w:szCs w:val="22"/>
                <w:rtl/>
              </w:rPr>
              <w:t>ס</w:t>
            </w:r>
            <w:r w:rsidRPr="00206585" w:rsidR="00C859F6">
              <w:rPr>
                <w:rFonts w:hint="cs"/>
                <w:b/>
                <w:bCs/>
                <w:sz w:val="22"/>
                <w:szCs w:val="22"/>
                <w:rtl/>
              </w:rPr>
              <w:t>ך הכול</w:t>
            </w:r>
            <w:r w:rsidRPr="00206585">
              <w:rPr>
                <w:rFonts w:hint="cs"/>
                <w:b/>
                <w:bCs/>
                <w:sz w:val="22"/>
                <w:szCs w:val="22"/>
                <w:rtl/>
              </w:rPr>
              <w:t xml:space="preserve"> כולל</w:t>
            </w:r>
          </w:p>
        </w:tc>
        <w:tc>
          <w:tcPr>
            <w:tcW w:w="1380" w:type="dxa"/>
          </w:tcPr>
          <w:p w:rsidR="00731B77" w:rsidRPr="00206585" w:rsidP="008663FA">
            <w:pPr>
              <w:spacing w:before="70" w:after="70" w:line="240" w:lineRule="exact"/>
              <w:jc w:val="center"/>
              <w:rPr>
                <w:b/>
                <w:bCs/>
                <w:sz w:val="22"/>
                <w:szCs w:val="22"/>
                <w:rtl/>
              </w:rPr>
            </w:pPr>
            <w:r w:rsidRPr="00206585">
              <w:rPr>
                <w:rFonts w:hint="cs"/>
                <w:b/>
                <w:bCs/>
                <w:sz w:val="22"/>
                <w:szCs w:val="22"/>
                <w:rtl/>
              </w:rPr>
              <w:t>46</w:t>
            </w:r>
          </w:p>
        </w:tc>
        <w:tc>
          <w:tcPr>
            <w:tcW w:w="2498" w:type="dxa"/>
          </w:tcPr>
          <w:p w:rsidR="00731B77" w:rsidRPr="00206585" w:rsidP="008663FA">
            <w:pPr>
              <w:spacing w:before="70" w:after="70" w:line="240" w:lineRule="exact"/>
              <w:rPr>
                <w:b/>
                <w:bCs/>
                <w:sz w:val="22"/>
                <w:szCs w:val="22"/>
                <w:rtl/>
              </w:rPr>
            </w:pPr>
            <w:r w:rsidRPr="00206585">
              <w:rPr>
                <w:rFonts w:hint="cs"/>
                <w:b/>
                <w:bCs/>
                <w:sz w:val="22"/>
                <w:szCs w:val="22"/>
                <w:rtl/>
              </w:rPr>
              <w:t>5,841</w:t>
            </w:r>
          </w:p>
        </w:tc>
      </w:tr>
    </w:tbl>
    <w:p w:rsidR="00211594" w:rsidRPr="0079763E" w:rsidP="00603B2A">
      <w:pPr>
        <w:spacing w:before="120"/>
        <w:rPr>
          <w:sz w:val="22"/>
          <w:szCs w:val="22"/>
          <w:rtl/>
        </w:rPr>
      </w:pPr>
      <w:r w:rsidRPr="0079763E">
        <w:rPr>
          <w:rFonts w:hint="cs"/>
          <w:sz w:val="22"/>
          <w:szCs w:val="22"/>
          <w:rtl/>
        </w:rPr>
        <w:t>ה</w:t>
      </w:r>
      <w:r w:rsidRPr="0079763E" w:rsidR="00EA5D40">
        <w:rPr>
          <w:rFonts w:hint="cs"/>
          <w:sz w:val="22"/>
          <w:szCs w:val="22"/>
          <w:rtl/>
        </w:rPr>
        <w:t>מקור: צוות אב לתחבורה.</w:t>
      </w:r>
    </w:p>
    <w:p w:rsidR="00731B77" w:rsidP="0079763E">
      <w:pPr>
        <w:pStyle w:val="a"/>
        <w:spacing w:line="269" w:lineRule="auto"/>
        <w:rPr>
          <w:rtl/>
        </w:rPr>
      </w:pPr>
    </w:p>
    <w:p w:rsidR="00731B77" w:rsidP="0079763E">
      <w:pPr>
        <w:spacing w:line="269" w:lineRule="auto"/>
        <w:rPr>
          <w:rtl/>
        </w:rPr>
      </w:pPr>
      <w:r>
        <w:rPr>
          <w:rFonts w:hint="cs"/>
          <w:rtl/>
        </w:rPr>
        <w:t xml:space="preserve">צוות האב </w:t>
      </w:r>
      <w:r w:rsidR="00FF3EFE">
        <w:rPr>
          <w:rFonts w:hint="cs"/>
          <w:rtl/>
        </w:rPr>
        <w:t xml:space="preserve">מסר </w:t>
      </w:r>
      <w:r w:rsidR="00FF0530">
        <w:rPr>
          <w:rFonts w:hint="cs"/>
          <w:rtl/>
        </w:rPr>
        <w:t xml:space="preserve">בתשובתו </w:t>
      </w:r>
      <w:r w:rsidR="008556B2">
        <w:rPr>
          <w:rFonts w:hint="cs"/>
          <w:rtl/>
        </w:rPr>
        <w:t xml:space="preserve">למשרד מבקר המדינה </w:t>
      </w:r>
      <w:r w:rsidR="00065D43">
        <w:rPr>
          <w:rFonts w:hint="cs"/>
          <w:rtl/>
        </w:rPr>
        <w:t xml:space="preserve">כי תוספות השירות הנ"ל לא בוצעו מאחר </w:t>
      </w:r>
      <w:r w:rsidR="00DD3374">
        <w:rPr>
          <w:rFonts w:hint="cs"/>
          <w:rtl/>
        </w:rPr>
        <w:t>ש</w:t>
      </w:r>
      <w:r w:rsidR="00065D43">
        <w:rPr>
          <w:rFonts w:hint="cs"/>
          <w:rtl/>
        </w:rPr>
        <w:t xml:space="preserve">חברת אגד טענה </w:t>
      </w:r>
      <w:r w:rsidR="00DD3374">
        <w:rPr>
          <w:rFonts w:hint="cs"/>
          <w:rtl/>
        </w:rPr>
        <w:t xml:space="preserve">שבשל מחסור בנהגים </w:t>
      </w:r>
      <w:r w:rsidRPr="003912A7" w:rsidR="00065D43">
        <w:rPr>
          <w:rtl/>
        </w:rPr>
        <w:t>יהיה לה קושי רב ליישם את הת</w:t>
      </w:r>
      <w:r w:rsidR="00DD3374">
        <w:rPr>
          <w:rFonts w:hint="cs"/>
          <w:rtl/>
        </w:rPr>
        <w:t>ו</w:t>
      </w:r>
      <w:r w:rsidRPr="003912A7" w:rsidR="00065D43">
        <w:rPr>
          <w:rtl/>
        </w:rPr>
        <w:t xml:space="preserve">כנית </w:t>
      </w:r>
      <w:r w:rsidR="00DD3374">
        <w:rPr>
          <w:rFonts w:hint="cs"/>
          <w:rtl/>
        </w:rPr>
        <w:t xml:space="preserve">שדורשת </w:t>
      </w:r>
      <w:r w:rsidRPr="003912A7" w:rsidR="00065D43">
        <w:rPr>
          <w:rtl/>
        </w:rPr>
        <w:t>גידול</w:t>
      </w:r>
      <w:r w:rsidR="00DD3374">
        <w:rPr>
          <w:rFonts w:hint="cs"/>
          <w:rtl/>
        </w:rPr>
        <w:t xml:space="preserve"> ניכר</w:t>
      </w:r>
      <w:r w:rsidRPr="003912A7" w:rsidR="00065D43">
        <w:rPr>
          <w:rtl/>
        </w:rPr>
        <w:t xml:space="preserve"> בשירות</w:t>
      </w:r>
      <w:r w:rsidR="00065D43">
        <w:rPr>
          <w:rFonts w:hint="cs"/>
          <w:rtl/>
        </w:rPr>
        <w:t>.</w:t>
      </w:r>
      <w:r>
        <w:rPr>
          <w:rFonts w:hint="cs"/>
          <w:rtl/>
        </w:rPr>
        <w:t xml:space="preserve"> בפגישה שקיים צוות הביקורת של משרד מבקר המדינה עם מהנדס תנועה ראשי של אגד </w:t>
      </w:r>
      <w:r w:rsidR="008556B2">
        <w:rPr>
          <w:rFonts w:hint="cs"/>
          <w:rtl/>
        </w:rPr>
        <w:t xml:space="preserve">ציין המהנדס הראשי </w:t>
      </w:r>
      <w:r>
        <w:rPr>
          <w:rFonts w:hint="cs"/>
          <w:rtl/>
        </w:rPr>
        <w:t>ש</w:t>
      </w:r>
      <w:r w:rsidR="00DD3374">
        <w:rPr>
          <w:rFonts w:hint="cs"/>
          <w:rtl/>
        </w:rPr>
        <w:t xml:space="preserve">אגד מתקשה </w:t>
      </w:r>
      <w:r>
        <w:rPr>
          <w:rFonts w:hint="cs"/>
          <w:rtl/>
        </w:rPr>
        <w:t xml:space="preserve">להרחיב את שירות האוטובוסים בכל הארץ ובירושלים בפרט </w:t>
      </w:r>
      <w:r w:rsidR="00DD3374">
        <w:rPr>
          <w:rFonts w:hint="cs"/>
          <w:rtl/>
        </w:rPr>
        <w:t xml:space="preserve">בגלל </w:t>
      </w:r>
      <w:r>
        <w:rPr>
          <w:rFonts w:hint="cs"/>
          <w:rtl/>
        </w:rPr>
        <w:t>מחסור בנהגים וחוסר רצון של נהגים לעבוד בירושלים</w:t>
      </w:r>
      <w:r w:rsidR="00477432">
        <w:rPr>
          <w:rFonts w:hint="cs"/>
          <w:rtl/>
        </w:rPr>
        <w:t>.</w:t>
      </w:r>
      <w:r w:rsidR="008556B2">
        <w:rPr>
          <w:rFonts w:hint="cs"/>
          <w:rtl/>
        </w:rPr>
        <w:t xml:space="preserve"> למרות</w:t>
      </w:r>
      <w:r w:rsidRPr="002069DA" w:rsidR="008556B2">
        <w:rPr>
          <w:rtl/>
        </w:rPr>
        <w:t xml:space="preserve"> </w:t>
      </w:r>
      <w:r w:rsidRPr="002069DA">
        <w:rPr>
          <w:rtl/>
        </w:rPr>
        <w:t>זאת</w:t>
      </w:r>
      <w:r>
        <w:rPr>
          <w:rFonts w:hint="cs"/>
          <w:rtl/>
        </w:rPr>
        <w:t xml:space="preserve">, על פי </w:t>
      </w:r>
      <w:r w:rsidR="00F97DEF">
        <w:rPr>
          <w:rFonts w:hint="cs"/>
          <w:rtl/>
        </w:rPr>
        <w:t>ה</w:t>
      </w:r>
      <w:r>
        <w:rPr>
          <w:rFonts w:hint="cs"/>
          <w:rtl/>
        </w:rPr>
        <w:t>הסבר</w:t>
      </w:r>
      <w:r w:rsidR="00F97DEF">
        <w:rPr>
          <w:rFonts w:hint="cs"/>
          <w:rtl/>
        </w:rPr>
        <w:t xml:space="preserve"> של</w:t>
      </w:r>
      <w:r>
        <w:rPr>
          <w:rFonts w:hint="cs"/>
          <w:rtl/>
        </w:rPr>
        <w:t xml:space="preserve"> צוות האב</w:t>
      </w:r>
      <w:r w:rsidRPr="002069DA">
        <w:rPr>
          <w:rtl/>
        </w:rPr>
        <w:t xml:space="preserve">, הוחלט לכלול </w:t>
      </w:r>
      <w:r>
        <w:rPr>
          <w:rFonts w:hint="cs"/>
          <w:rtl/>
        </w:rPr>
        <w:t xml:space="preserve">תוספות אלה </w:t>
      </w:r>
      <w:r w:rsidRPr="002069DA">
        <w:rPr>
          <w:rtl/>
        </w:rPr>
        <w:t>במסגרת מכרזי ההפעלה החדשים</w:t>
      </w:r>
      <w:r>
        <w:rPr>
          <w:rFonts w:hint="cs"/>
          <w:rtl/>
        </w:rPr>
        <w:t>.</w:t>
      </w:r>
    </w:p>
    <w:p w:rsidR="0049512E" w:rsidP="0079763E">
      <w:pPr>
        <w:pStyle w:val="a"/>
        <w:spacing w:line="269" w:lineRule="auto"/>
        <w:rPr>
          <w:rtl/>
        </w:rPr>
      </w:pPr>
    </w:p>
    <w:p w:rsidR="0049512E" w:rsidP="0079763E">
      <w:pPr>
        <w:spacing w:line="269" w:lineRule="auto"/>
        <w:rPr>
          <w:rtl/>
        </w:rPr>
      </w:pPr>
      <w:r>
        <w:rPr>
          <w:rFonts w:hint="cs"/>
          <w:rtl/>
        </w:rPr>
        <w:t xml:space="preserve">בדוח </w:t>
      </w:r>
      <w:r w:rsidR="00E04100">
        <w:rPr>
          <w:rFonts w:hint="cs"/>
          <w:rtl/>
        </w:rPr>
        <w:t>ה</w:t>
      </w:r>
      <w:r>
        <w:rPr>
          <w:rFonts w:hint="cs"/>
          <w:rtl/>
        </w:rPr>
        <w:t xml:space="preserve">מיוחד </w:t>
      </w:r>
      <w:r w:rsidR="00803395">
        <w:rPr>
          <w:rFonts w:hint="cs"/>
          <w:rtl/>
        </w:rPr>
        <w:t xml:space="preserve">ממרץ 2019 </w:t>
      </w:r>
      <w:r>
        <w:rPr>
          <w:rFonts w:hint="cs"/>
          <w:rtl/>
        </w:rPr>
        <w:t xml:space="preserve">צוין כי "כבר בספטמבר 2014 הוציאה הרשות הארצית [הרשות הארצית לתחבורה ציבורית] נייר עמדה בנושא מעמד הנהג בתחבורה ציבורית. במסמך זה נאמר כי המחסור בנהגים מורגש בכל הארץ, אולם הוא מורגש יותר באזור המרכז והשפלה". עוד צוין באותו דוח כי "משרד התחבורה כתב בתשובתו למשרד מבקר המדינה כי הוא, בשיתוף משרד האוצר, ממשיך </w:t>
      </w:r>
      <w:r w:rsidR="005C7C57">
        <w:rPr>
          <w:rFonts w:hint="cs"/>
          <w:rtl/>
        </w:rPr>
        <w:t>לפעול לשיפור תנאי ההעסקה של נהגים ומקדם כעת מהלך רחב של עדכון שכר לפי ותק, פיתוח של תש</w:t>
      </w:r>
      <w:r w:rsidR="00E04100">
        <w:rPr>
          <w:rFonts w:hint="cs"/>
          <w:rtl/>
        </w:rPr>
        <w:t>ת</w:t>
      </w:r>
      <w:r w:rsidR="005C7C57">
        <w:rPr>
          <w:rFonts w:hint="cs"/>
          <w:rtl/>
        </w:rPr>
        <w:t xml:space="preserve">יות למנוחה ולהתרעננות ותשלום מענקים בגין הכשרת נהגים חדשים. </w:t>
      </w:r>
      <w:r w:rsidR="00E04100">
        <w:rPr>
          <w:rFonts w:hint="cs"/>
          <w:rtl/>
        </w:rPr>
        <w:t>ע</w:t>
      </w:r>
      <w:r w:rsidR="005C7C57">
        <w:rPr>
          <w:rFonts w:hint="cs"/>
          <w:rtl/>
        </w:rPr>
        <w:t xml:space="preserve">וד הוסיף המשרד כי האחריות לנושא הנהגים מוטלת על המפעילים בלבד, ואין להסיק ממאמצי המשרד לסייע להם, כאילו האחריות עוברת למשרד התחבורה". </w:t>
      </w:r>
    </w:p>
    <w:p w:rsidR="00961460" w:rsidP="0079763E">
      <w:pPr>
        <w:pStyle w:val="a"/>
        <w:spacing w:line="269" w:lineRule="auto"/>
        <w:rPr>
          <w:rtl/>
        </w:rPr>
      </w:pPr>
    </w:p>
    <w:p w:rsidR="002511B2" w:rsidP="0079763E">
      <w:pPr>
        <w:spacing w:line="269" w:lineRule="auto"/>
        <w:rPr>
          <w:rtl/>
        </w:rPr>
      </w:pPr>
      <w:r>
        <w:rPr>
          <w:rFonts w:hint="cs"/>
          <w:rtl/>
        </w:rPr>
        <w:t>ב</w:t>
      </w:r>
      <w:r w:rsidR="00922B73">
        <w:rPr>
          <w:rFonts w:hint="cs"/>
          <w:rtl/>
        </w:rPr>
        <w:t>בדיק</w:t>
      </w:r>
      <w:r>
        <w:rPr>
          <w:rFonts w:hint="cs"/>
          <w:rtl/>
        </w:rPr>
        <w:t>ה</w:t>
      </w:r>
      <w:r w:rsidR="00922B73">
        <w:rPr>
          <w:rFonts w:hint="cs"/>
          <w:rtl/>
        </w:rPr>
        <w:t xml:space="preserve"> שערך משרד מבקר המדינה </w:t>
      </w:r>
      <w:r>
        <w:rPr>
          <w:rFonts w:hint="cs"/>
          <w:rtl/>
        </w:rPr>
        <w:t xml:space="preserve">נמצא </w:t>
      </w:r>
      <w:r w:rsidR="00922B73">
        <w:rPr>
          <w:rFonts w:hint="cs"/>
          <w:rtl/>
        </w:rPr>
        <w:t xml:space="preserve">כי בפברואר 2019 נחתם הסדר ענפי בענף </w:t>
      </w:r>
      <w:r w:rsidR="00922B73">
        <w:rPr>
          <w:rFonts w:hint="cs"/>
          <w:rtl/>
        </w:rPr>
        <w:t>התח</w:t>
      </w:r>
      <w:r>
        <w:rPr>
          <w:rFonts w:hint="cs"/>
          <w:rtl/>
        </w:rPr>
        <w:t>"צ</w:t>
      </w:r>
      <w:r>
        <w:rPr>
          <w:rFonts w:hint="cs"/>
          <w:rtl/>
        </w:rPr>
        <w:t>,</w:t>
      </w:r>
      <w:r w:rsidR="00922B73">
        <w:rPr>
          <w:rFonts w:hint="cs"/>
          <w:rtl/>
        </w:rPr>
        <w:t xml:space="preserve"> </w:t>
      </w:r>
      <w:r w:rsidR="00F97DEF">
        <w:rPr>
          <w:rFonts w:hint="cs"/>
          <w:rtl/>
        </w:rPr>
        <w:t>ו</w:t>
      </w:r>
      <w:r w:rsidR="00173F14">
        <w:rPr>
          <w:rFonts w:hint="cs"/>
          <w:rtl/>
        </w:rPr>
        <w:t xml:space="preserve">בו </w:t>
      </w:r>
      <w:r>
        <w:rPr>
          <w:rFonts w:hint="cs"/>
          <w:rtl/>
        </w:rPr>
        <w:t xml:space="preserve">הוסכם על </w:t>
      </w:r>
      <w:r w:rsidR="00922B73">
        <w:rPr>
          <w:rFonts w:hint="cs"/>
          <w:rtl/>
        </w:rPr>
        <w:t xml:space="preserve">העלאת שכר הנהגים בענף ל-43 ש"ח לשעה. לצורך כך </w:t>
      </w:r>
      <w:r w:rsidR="0082618E">
        <w:rPr>
          <w:rFonts w:hint="cs"/>
          <w:rtl/>
        </w:rPr>
        <w:t xml:space="preserve">הוגדל תקציבו של משרד התחבורה </w:t>
      </w:r>
      <w:r w:rsidR="00922B73">
        <w:rPr>
          <w:rFonts w:hint="cs"/>
          <w:rtl/>
        </w:rPr>
        <w:t>בסך של כ-200 מיליון ש"ח.</w:t>
      </w:r>
      <w:r w:rsidR="00173F14">
        <w:rPr>
          <w:rFonts w:hint="cs"/>
          <w:rtl/>
        </w:rPr>
        <w:t xml:space="preserve"> </w:t>
      </w:r>
      <w:r w:rsidR="00D17118">
        <w:rPr>
          <w:rFonts w:hint="cs"/>
          <w:b/>
          <w:bCs/>
          <w:rtl/>
        </w:rPr>
        <w:t xml:space="preserve">משרד מבקר המדינה מציין </w:t>
      </w:r>
      <w:r w:rsidRPr="00173F14" w:rsidR="00173F14">
        <w:rPr>
          <w:rFonts w:hint="cs"/>
          <w:b/>
          <w:bCs/>
          <w:rtl/>
        </w:rPr>
        <w:t xml:space="preserve">שבעיית המחסור בנהגים לא נדונה בוועדת המכרזים לקראת פרסום </w:t>
      </w:r>
      <w:r w:rsidR="00D41D22">
        <w:rPr>
          <w:rFonts w:hint="cs"/>
          <w:b/>
          <w:bCs/>
          <w:rtl/>
        </w:rPr>
        <w:t>מכרזי המפעילים, למרות מחסור ב-2</w:t>
      </w:r>
      <w:r w:rsidRPr="00173F14" w:rsidR="00173F14">
        <w:rPr>
          <w:rFonts w:hint="cs"/>
          <w:b/>
          <w:bCs/>
          <w:rtl/>
        </w:rPr>
        <w:t xml:space="preserve">00 </w:t>
      </w:r>
      <w:r w:rsidR="00F97DEF">
        <w:rPr>
          <w:rFonts w:hint="cs"/>
          <w:b/>
          <w:bCs/>
          <w:rtl/>
        </w:rPr>
        <w:t xml:space="preserve">נהגים </w:t>
      </w:r>
      <w:r w:rsidRPr="00173F14" w:rsidR="00173F14">
        <w:rPr>
          <w:rFonts w:hint="cs"/>
          <w:b/>
          <w:bCs/>
          <w:rtl/>
        </w:rPr>
        <w:t>באותה עת</w:t>
      </w:r>
      <w:r w:rsidR="00554DAE">
        <w:rPr>
          <w:rFonts w:hint="cs"/>
          <w:b/>
          <w:bCs/>
          <w:rtl/>
        </w:rPr>
        <w:t xml:space="preserve"> בירושלים</w:t>
      </w:r>
      <w:r w:rsidR="00642E3D">
        <w:rPr>
          <w:rFonts w:hint="cs"/>
          <w:b/>
          <w:bCs/>
          <w:rtl/>
        </w:rPr>
        <w:t xml:space="preserve">. </w:t>
      </w:r>
    </w:p>
    <w:p w:rsidR="008176E7" w:rsidP="0079763E">
      <w:pPr>
        <w:pStyle w:val="a"/>
        <w:spacing w:line="269" w:lineRule="auto"/>
        <w:rPr>
          <w:rtl/>
        </w:rPr>
      </w:pPr>
    </w:p>
    <w:p w:rsidR="008176E7" w:rsidP="0079763E">
      <w:pPr>
        <w:spacing w:line="269" w:lineRule="auto"/>
        <w:rPr>
          <w:rtl/>
        </w:rPr>
      </w:pPr>
      <w:r>
        <w:rPr>
          <w:rFonts w:hint="cs"/>
          <w:rtl/>
        </w:rPr>
        <w:t>מבדיקת מסמכי מכרזי המפעילים</w:t>
      </w:r>
      <w:r w:rsidR="009A7210">
        <w:rPr>
          <w:rFonts w:hint="cs"/>
          <w:rtl/>
        </w:rPr>
        <w:t xml:space="preserve"> </w:t>
      </w:r>
      <w:r>
        <w:rPr>
          <w:rFonts w:hint="cs"/>
          <w:rtl/>
        </w:rPr>
        <w:t xml:space="preserve">עולה כי משרד התחבורה לא קבע </w:t>
      </w:r>
      <w:r w:rsidR="00DB3846">
        <w:rPr>
          <w:rFonts w:hint="cs"/>
          <w:rtl/>
        </w:rPr>
        <w:t xml:space="preserve">בהם </w:t>
      </w:r>
      <w:r>
        <w:rPr>
          <w:rFonts w:hint="cs"/>
          <w:rtl/>
        </w:rPr>
        <w:t xml:space="preserve">את </w:t>
      </w:r>
      <w:r w:rsidR="00DB3846">
        <w:rPr>
          <w:rFonts w:hint="cs"/>
          <w:rtl/>
        </w:rPr>
        <w:t>מספר</w:t>
      </w:r>
      <w:r>
        <w:rPr>
          <w:rFonts w:hint="cs"/>
          <w:rtl/>
        </w:rPr>
        <w:t xml:space="preserve"> הנהגים </w:t>
      </w:r>
      <w:r w:rsidR="002A5FBA">
        <w:rPr>
          <w:rFonts w:hint="cs"/>
          <w:rtl/>
        </w:rPr>
        <w:t xml:space="preserve">המינימלי </w:t>
      </w:r>
      <w:r>
        <w:rPr>
          <w:rFonts w:hint="cs"/>
          <w:rtl/>
        </w:rPr>
        <w:t xml:space="preserve">הנדרש </w:t>
      </w:r>
      <w:r w:rsidR="009C4F55">
        <w:rPr>
          <w:rFonts w:hint="cs"/>
          <w:rtl/>
        </w:rPr>
        <w:t>להפעלת</w:t>
      </w:r>
      <w:r>
        <w:rPr>
          <w:rFonts w:hint="cs"/>
          <w:rtl/>
        </w:rPr>
        <w:t xml:space="preserve"> השירות בקווי האוטובוסים </w:t>
      </w:r>
      <w:r w:rsidR="00DB3846">
        <w:rPr>
          <w:rFonts w:hint="cs"/>
          <w:rtl/>
        </w:rPr>
        <w:t xml:space="preserve">באופן מיטבי ועל פי העקרונות שנקבעו </w:t>
      </w:r>
      <w:r>
        <w:rPr>
          <w:rFonts w:hint="cs"/>
          <w:rtl/>
        </w:rPr>
        <w:t>לאחר ההרחבה.</w:t>
      </w:r>
    </w:p>
    <w:p w:rsidR="0026327F" w:rsidP="0079763E">
      <w:pPr>
        <w:pStyle w:val="a"/>
        <w:spacing w:line="269" w:lineRule="auto"/>
        <w:rPr>
          <w:rtl/>
        </w:rPr>
      </w:pPr>
    </w:p>
    <w:p w:rsidR="0026327F" w:rsidRPr="00CA2DD6" w:rsidP="0079763E">
      <w:pPr>
        <w:spacing w:line="269" w:lineRule="auto"/>
        <w:rPr>
          <w:rtl/>
        </w:rPr>
      </w:pPr>
      <w:r w:rsidRPr="0085619D">
        <w:rPr>
          <w:rtl/>
        </w:rPr>
        <w:t>בתשובת</w:t>
      </w:r>
      <w:r w:rsidR="005D3ED0">
        <w:rPr>
          <w:rFonts w:hint="cs"/>
          <w:rtl/>
        </w:rPr>
        <w:t>ה</w:t>
      </w:r>
      <w:r w:rsidRPr="0085619D">
        <w:rPr>
          <w:rtl/>
        </w:rPr>
        <w:t xml:space="preserve"> למשרד מבקר המדינה ציינה </w:t>
      </w:r>
      <w:r w:rsidR="005D3ED0">
        <w:rPr>
          <w:rFonts w:hint="cs"/>
          <w:rtl/>
        </w:rPr>
        <w:t xml:space="preserve">אגד </w:t>
      </w:r>
      <w:r w:rsidRPr="0085619D">
        <w:rPr>
          <w:rtl/>
        </w:rPr>
        <w:t>כי מדד אי</w:t>
      </w:r>
      <w:r w:rsidR="00A151C1">
        <w:rPr>
          <w:rFonts w:hint="cs"/>
          <w:rtl/>
        </w:rPr>
        <w:t>-</w:t>
      </w:r>
      <w:r w:rsidRPr="0085619D">
        <w:rPr>
          <w:rtl/>
        </w:rPr>
        <w:t>ביצוע מושפע במישרין ממחסור חמור בנהגים, בפרט באשכול ירושלים</w:t>
      </w:r>
      <w:r w:rsidR="00A151C1">
        <w:rPr>
          <w:rFonts w:hint="cs"/>
          <w:rtl/>
        </w:rPr>
        <w:t xml:space="preserve">. </w:t>
      </w:r>
      <w:r w:rsidRPr="0085619D">
        <w:rPr>
          <w:rtl/>
        </w:rPr>
        <w:t xml:space="preserve">כדי </w:t>
      </w:r>
      <w:r w:rsidR="00A151C1">
        <w:rPr>
          <w:rFonts w:hint="cs"/>
          <w:rtl/>
        </w:rPr>
        <w:t xml:space="preserve">לשפר את </w:t>
      </w:r>
      <w:r w:rsidRPr="0085619D">
        <w:rPr>
          <w:rtl/>
        </w:rPr>
        <w:t>מדדי אי</w:t>
      </w:r>
      <w:r w:rsidR="00A151C1">
        <w:rPr>
          <w:rFonts w:hint="cs"/>
          <w:rtl/>
        </w:rPr>
        <w:t>-</w:t>
      </w:r>
      <w:r w:rsidRPr="0085619D">
        <w:rPr>
          <w:rtl/>
        </w:rPr>
        <w:t xml:space="preserve">הביצוע </w:t>
      </w:r>
      <w:r w:rsidR="00A151C1">
        <w:rPr>
          <w:rFonts w:hint="cs"/>
          <w:rtl/>
        </w:rPr>
        <w:t xml:space="preserve">אגד </w:t>
      </w:r>
      <w:r w:rsidRPr="0085619D">
        <w:rPr>
          <w:rtl/>
        </w:rPr>
        <w:t xml:space="preserve">מתגברת את </w:t>
      </w:r>
      <w:r w:rsidR="00A151C1">
        <w:rPr>
          <w:rFonts w:hint="cs"/>
          <w:rtl/>
        </w:rPr>
        <w:t>מספר הנהגים ב</w:t>
      </w:r>
      <w:r w:rsidRPr="0085619D">
        <w:rPr>
          <w:rtl/>
        </w:rPr>
        <w:t xml:space="preserve">אשכול ירושלים באמצעות כ-70 נהגים </w:t>
      </w:r>
      <w:r w:rsidR="00A151C1">
        <w:rPr>
          <w:rFonts w:hint="cs"/>
          <w:rtl/>
        </w:rPr>
        <w:t xml:space="preserve">שהיא מביאה </w:t>
      </w:r>
      <w:r w:rsidRPr="0085619D">
        <w:rPr>
          <w:rtl/>
        </w:rPr>
        <w:t>מאזורים מרוחקים ו</w:t>
      </w:r>
      <w:r w:rsidR="00A151C1">
        <w:rPr>
          <w:rFonts w:hint="cs"/>
          <w:rtl/>
        </w:rPr>
        <w:t xml:space="preserve">מלינה אותם </w:t>
      </w:r>
      <w:r w:rsidRPr="0085619D">
        <w:rPr>
          <w:rtl/>
        </w:rPr>
        <w:t>בירושלים</w:t>
      </w:r>
      <w:r w:rsidR="00A151C1">
        <w:rPr>
          <w:rFonts w:hint="cs"/>
          <w:rtl/>
        </w:rPr>
        <w:t>. נוסף על כך</w:t>
      </w:r>
      <w:r w:rsidRPr="0085619D">
        <w:rPr>
          <w:rtl/>
        </w:rPr>
        <w:t xml:space="preserve">, </w:t>
      </w:r>
      <w:r w:rsidR="00A151C1">
        <w:rPr>
          <w:rFonts w:hint="cs"/>
          <w:rtl/>
        </w:rPr>
        <w:t xml:space="preserve">היא מעניקה </w:t>
      </w:r>
      <w:r w:rsidRPr="0085619D">
        <w:rPr>
          <w:rtl/>
        </w:rPr>
        <w:t>מענקים כספיים על כל יום נהיגה בירושלים</w:t>
      </w:r>
      <w:r w:rsidR="00A151C1">
        <w:rPr>
          <w:rFonts w:hint="cs"/>
          <w:rtl/>
        </w:rPr>
        <w:t>.</w:t>
      </w:r>
      <w:r w:rsidRPr="0085619D">
        <w:rPr>
          <w:rtl/>
        </w:rPr>
        <w:t xml:space="preserve"> עלותה של </w:t>
      </w:r>
      <w:r w:rsidRPr="0085619D">
        <w:rPr>
          <w:rtl/>
        </w:rPr>
        <w:t>תוכנית</w:t>
      </w:r>
      <w:r w:rsidRPr="0085619D">
        <w:rPr>
          <w:rtl/>
        </w:rPr>
        <w:t xml:space="preserve"> זו</w:t>
      </w:r>
      <w:r w:rsidR="00A151C1">
        <w:rPr>
          <w:rFonts w:hint="cs"/>
          <w:rtl/>
        </w:rPr>
        <w:t>,</w:t>
      </w:r>
      <w:r w:rsidRPr="0085619D">
        <w:rPr>
          <w:rtl/>
        </w:rPr>
        <w:t xml:space="preserve"> הממומנת על ידי אגד</w:t>
      </w:r>
      <w:r w:rsidR="00A151C1">
        <w:rPr>
          <w:rFonts w:hint="cs"/>
          <w:rtl/>
        </w:rPr>
        <w:t>,</w:t>
      </w:r>
      <w:r w:rsidRPr="0085619D">
        <w:rPr>
          <w:rtl/>
        </w:rPr>
        <w:t xml:space="preserve"> מוערכת במיליוני שקלים. עוד עולה מתשובת אגד כי מספר הנהגים בסוף שנת 2019 </w:t>
      </w:r>
      <w:r w:rsidR="00A151C1">
        <w:rPr>
          <w:rFonts w:hint="cs"/>
          <w:rtl/>
        </w:rPr>
        <w:t>היה</w:t>
      </w:r>
      <w:r w:rsidR="00CD0FC9">
        <w:rPr>
          <w:rFonts w:hint="cs"/>
          <w:rtl/>
        </w:rPr>
        <w:t xml:space="preserve"> גדול</w:t>
      </w:r>
      <w:r w:rsidR="00A151C1">
        <w:rPr>
          <w:rFonts w:hint="cs"/>
          <w:rtl/>
        </w:rPr>
        <w:t xml:space="preserve"> ב-16% ממספר הנהגים ב</w:t>
      </w:r>
      <w:r w:rsidRPr="0085619D">
        <w:rPr>
          <w:rtl/>
        </w:rPr>
        <w:t>סוף שנה קודמת</w:t>
      </w:r>
      <w:r w:rsidR="00A151C1">
        <w:rPr>
          <w:rFonts w:hint="cs"/>
          <w:rtl/>
        </w:rPr>
        <w:t>:</w:t>
      </w:r>
      <w:r w:rsidRPr="0085619D">
        <w:rPr>
          <w:rtl/>
        </w:rPr>
        <w:t xml:space="preserve"> </w:t>
      </w:r>
      <w:r w:rsidR="00A151C1">
        <w:rPr>
          <w:rFonts w:hint="cs"/>
          <w:rtl/>
        </w:rPr>
        <w:t xml:space="preserve">1,184 נהגים לעומת </w:t>
      </w:r>
      <w:r w:rsidRPr="0085619D">
        <w:rPr>
          <w:rtl/>
        </w:rPr>
        <w:t xml:space="preserve">1,022 </w:t>
      </w:r>
      <w:r w:rsidR="00A151C1">
        <w:rPr>
          <w:rFonts w:hint="cs"/>
          <w:rtl/>
        </w:rPr>
        <w:t>(תוספת של 162 נהגים)</w:t>
      </w:r>
      <w:r w:rsidRPr="0085619D">
        <w:rPr>
          <w:rtl/>
        </w:rPr>
        <w:t>.</w:t>
      </w:r>
    </w:p>
    <w:p w:rsidR="008176E7" w:rsidP="0079763E">
      <w:pPr>
        <w:pStyle w:val="a"/>
        <w:spacing w:line="269" w:lineRule="auto"/>
        <w:rPr>
          <w:rtl/>
        </w:rPr>
      </w:pPr>
    </w:p>
    <w:p w:rsidR="00950572" w:rsidP="0079763E">
      <w:pPr>
        <w:spacing w:line="269" w:lineRule="auto"/>
        <w:rPr>
          <w:rFonts w:ascii="Segoe UI Symbol" w:hAnsi="Segoe UI Symbol" w:cs="Segoe UI Symbol"/>
          <w:sz w:val="36"/>
          <w:rtl/>
        </w:rPr>
      </w:pPr>
      <w:r w:rsidRPr="00D93A0C">
        <w:rPr>
          <w:rFonts w:hint="cs"/>
          <w:b/>
          <w:bCs/>
          <w:rtl/>
        </w:rPr>
        <w:t xml:space="preserve">משרד מבקר המדינה </w:t>
      </w:r>
      <w:r w:rsidR="00775E01">
        <w:rPr>
          <w:rFonts w:hint="cs"/>
          <w:b/>
          <w:bCs/>
          <w:rtl/>
        </w:rPr>
        <w:t>מציין</w:t>
      </w:r>
      <w:r w:rsidRPr="00D93A0C" w:rsidR="00775E01">
        <w:rPr>
          <w:rFonts w:hint="cs"/>
          <w:b/>
          <w:bCs/>
          <w:rtl/>
        </w:rPr>
        <w:t xml:space="preserve"> </w:t>
      </w:r>
      <w:r w:rsidRPr="00D93A0C">
        <w:rPr>
          <w:rFonts w:hint="cs"/>
          <w:b/>
          <w:bCs/>
          <w:rtl/>
        </w:rPr>
        <w:t>ל</w:t>
      </w:r>
      <w:r w:rsidR="00484EC0">
        <w:rPr>
          <w:rFonts w:hint="cs"/>
          <w:b/>
          <w:bCs/>
          <w:rtl/>
        </w:rPr>
        <w:t xml:space="preserve">פני </w:t>
      </w:r>
      <w:r w:rsidRPr="00D93A0C">
        <w:rPr>
          <w:rFonts w:hint="cs"/>
          <w:b/>
          <w:bCs/>
          <w:rtl/>
        </w:rPr>
        <w:t>מ</w:t>
      </w:r>
      <w:r w:rsidR="00DB3846">
        <w:rPr>
          <w:rFonts w:hint="cs"/>
          <w:b/>
          <w:bCs/>
          <w:rtl/>
        </w:rPr>
        <w:t>שרד התחבורה</w:t>
      </w:r>
      <w:r w:rsidRPr="00D93A0C">
        <w:rPr>
          <w:rFonts w:hint="cs"/>
          <w:b/>
          <w:bCs/>
          <w:rtl/>
        </w:rPr>
        <w:t xml:space="preserve"> </w:t>
      </w:r>
      <w:r>
        <w:rPr>
          <w:rFonts w:hint="cs"/>
          <w:b/>
          <w:bCs/>
          <w:rtl/>
        </w:rPr>
        <w:t xml:space="preserve">כי ללא פתרון </w:t>
      </w:r>
      <w:r w:rsidR="00B96615">
        <w:rPr>
          <w:rFonts w:hint="cs"/>
          <w:b/>
          <w:bCs/>
          <w:rtl/>
        </w:rPr>
        <w:t xml:space="preserve">מערכתי </w:t>
      </w:r>
      <w:r>
        <w:rPr>
          <w:rFonts w:hint="cs"/>
          <w:b/>
          <w:bCs/>
          <w:rtl/>
        </w:rPr>
        <w:t>של בעיי</w:t>
      </w:r>
      <w:r>
        <w:rPr>
          <w:rFonts w:hint="eastAsia"/>
          <w:b/>
          <w:bCs/>
          <w:rtl/>
        </w:rPr>
        <w:t>ת</w:t>
      </w:r>
      <w:r>
        <w:rPr>
          <w:rFonts w:hint="cs"/>
          <w:b/>
          <w:bCs/>
          <w:rtl/>
        </w:rPr>
        <w:t xml:space="preserve"> </w:t>
      </w:r>
      <w:r w:rsidR="00B96615">
        <w:rPr>
          <w:rFonts w:hint="cs"/>
          <w:b/>
          <w:bCs/>
          <w:rtl/>
        </w:rPr>
        <w:t>ה</w:t>
      </w:r>
      <w:r w:rsidRPr="00D93A0C">
        <w:rPr>
          <w:rFonts w:hint="cs"/>
          <w:b/>
          <w:bCs/>
          <w:rtl/>
        </w:rPr>
        <w:t xml:space="preserve">מחסור בנהגי האוטובוס עולה חשש כי המפעילים </w:t>
      </w:r>
      <w:r>
        <w:rPr>
          <w:rFonts w:hint="cs"/>
          <w:b/>
          <w:bCs/>
          <w:rtl/>
        </w:rPr>
        <w:t>שיזכו במכרזים יתקשו לעמוד בהתחייבויותיהם ולספק שירות על פי העקרונות שנקבעו</w:t>
      </w:r>
      <w:r w:rsidRPr="00D93A0C">
        <w:rPr>
          <w:rFonts w:hint="cs"/>
          <w:b/>
          <w:bCs/>
          <w:rtl/>
        </w:rPr>
        <w:t>.</w:t>
      </w:r>
      <w:r w:rsidR="009A7210">
        <w:rPr>
          <w:rFonts w:hint="cs"/>
          <w:b/>
          <w:bCs/>
          <w:rtl/>
        </w:rPr>
        <w:t xml:space="preserve"> </w:t>
      </w:r>
    </w:p>
    <w:p w:rsidR="008663FA" w:rsidP="0079763E">
      <w:pPr>
        <w:spacing w:line="269" w:lineRule="auto"/>
        <w:rPr>
          <w:rFonts w:ascii="Segoe UI Symbol" w:hAnsi="Segoe UI Symbol" w:cs="Segoe UI Symbol"/>
          <w:sz w:val="36"/>
          <w:rtl/>
        </w:rPr>
      </w:pPr>
    </w:p>
    <w:p w:rsidR="008176E7" w:rsidP="0079763E">
      <w:pPr>
        <w:spacing w:line="269" w:lineRule="auto"/>
        <w:jc w:val="center"/>
        <w:rPr>
          <w:rFonts w:ascii="Arial" w:hAnsi="Arial" w:cs="Arial"/>
          <w:sz w:val="36"/>
          <w:rtl/>
        </w:rPr>
      </w:pPr>
      <w:r>
        <w:rPr>
          <w:rFonts w:ascii="Segoe UI Symbol" w:hAnsi="Segoe UI Symbol" w:cs="Segoe UI Symbol" w:hint="cs"/>
          <w:sz w:val="36"/>
          <w:rtl/>
        </w:rPr>
        <w:t>✰</w:t>
      </w:r>
    </w:p>
    <w:p w:rsidR="008663FA" w:rsidRPr="008663FA" w:rsidP="008663FA">
      <w:pPr>
        <w:rPr>
          <w:rtl/>
        </w:rPr>
      </w:pPr>
    </w:p>
    <w:p w:rsidR="008176E7" w:rsidRPr="004316FD" w:rsidP="0079763E">
      <w:pPr>
        <w:spacing w:line="269" w:lineRule="auto"/>
        <w:rPr>
          <w:b/>
          <w:bCs/>
          <w:rtl/>
        </w:rPr>
      </w:pPr>
      <w:r>
        <w:rPr>
          <w:rFonts w:hint="cs"/>
          <w:b/>
          <w:bCs/>
          <w:rtl/>
        </w:rPr>
        <w:t>ב</w:t>
      </w:r>
      <w:r w:rsidRPr="004316FD" w:rsidR="00922B73">
        <w:rPr>
          <w:rFonts w:hint="cs"/>
          <w:b/>
          <w:bCs/>
          <w:rtl/>
        </w:rPr>
        <w:t xml:space="preserve">מועד סיום הביקורת </w:t>
      </w:r>
      <w:r w:rsidR="00922B73">
        <w:rPr>
          <w:rFonts w:hint="cs"/>
          <w:b/>
          <w:bCs/>
          <w:rtl/>
        </w:rPr>
        <w:t>המחסור בתשתיות והמחסור בנהגים ה</w:t>
      </w:r>
      <w:r>
        <w:rPr>
          <w:rFonts w:hint="cs"/>
          <w:b/>
          <w:bCs/>
          <w:rtl/>
        </w:rPr>
        <w:t>יו</w:t>
      </w:r>
      <w:r w:rsidR="00922B73">
        <w:rPr>
          <w:rFonts w:hint="cs"/>
          <w:b/>
          <w:bCs/>
          <w:rtl/>
        </w:rPr>
        <w:t xml:space="preserve"> שני </w:t>
      </w:r>
      <w:r w:rsidRPr="004316FD" w:rsidR="00922B73">
        <w:rPr>
          <w:rFonts w:hint="cs"/>
          <w:b/>
          <w:bCs/>
          <w:rtl/>
        </w:rPr>
        <w:t xml:space="preserve">חסמים </w:t>
      </w:r>
      <w:r>
        <w:rPr>
          <w:rFonts w:hint="cs"/>
          <w:b/>
          <w:bCs/>
          <w:rtl/>
        </w:rPr>
        <w:t>שמנעו את ה</w:t>
      </w:r>
      <w:r w:rsidR="00922B73">
        <w:rPr>
          <w:rFonts w:hint="cs"/>
          <w:b/>
          <w:bCs/>
          <w:rtl/>
        </w:rPr>
        <w:t>שיפור ו</w:t>
      </w:r>
      <w:r>
        <w:rPr>
          <w:rFonts w:hint="cs"/>
          <w:b/>
          <w:bCs/>
          <w:rtl/>
        </w:rPr>
        <w:t>ה</w:t>
      </w:r>
      <w:r w:rsidR="00922B73">
        <w:rPr>
          <w:rFonts w:hint="cs"/>
          <w:b/>
          <w:bCs/>
          <w:rtl/>
        </w:rPr>
        <w:t xml:space="preserve">פיתוח של </w:t>
      </w:r>
      <w:r w:rsidRPr="004316FD" w:rsidR="00922B73">
        <w:rPr>
          <w:rFonts w:hint="cs"/>
          <w:b/>
          <w:bCs/>
          <w:rtl/>
        </w:rPr>
        <w:t xml:space="preserve">מערך התחבורה הציבורית </w:t>
      </w:r>
      <w:r w:rsidRPr="004316FD" w:rsidR="007D1174">
        <w:rPr>
          <w:rFonts w:hint="cs"/>
          <w:b/>
          <w:bCs/>
          <w:rtl/>
        </w:rPr>
        <w:t>בכלל ובעיר ירושלים בפרט</w:t>
      </w:r>
      <w:r w:rsidR="00AA7290">
        <w:rPr>
          <w:rFonts w:hint="cs"/>
          <w:b/>
          <w:bCs/>
          <w:rtl/>
        </w:rPr>
        <w:t>.</w:t>
      </w:r>
      <w:r w:rsidR="002511B2">
        <w:rPr>
          <w:rFonts w:hint="cs"/>
          <w:b/>
          <w:bCs/>
          <w:rtl/>
        </w:rPr>
        <w:t xml:space="preserve"> </w:t>
      </w:r>
      <w:r w:rsidR="006E0824">
        <w:rPr>
          <w:rFonts w:hint="cs"/>
          <w:b/>
          <w:bCs/>
          <w:rtl/>
        </w:rPr>
        <w:t>בכל הנוגע ל</w:t>
      </w:r>
      <w:r w:rsidRPr="004316FD" w:rsidR="00922B73">
        <w:rPr>
          <w:rFonts w:hint="cs"/>
          <w:b/>
          <w:bCs/>
          <w:rtl/>
        </w:rPr>
        <w:t xml:space="preserve">תשתיות אשר תומכות במערך התחבורה הציבורית נמצא פער </w:t>
      </w:r>
      <w:r w:rsidR="00AA7290">
        <w:rPr>
          <w:rFonts w:hint="cs"/>
          <w:b/>
          <w:bCs/>
          <w:rtl/>
        </w:rPr>
        <w:t>ניכר</w:t>
      </w:r>
      <w:r w:rsidRPr="004316FD" w:rsidR="00922B73">
        <w:rPr>
          <w:rFonts w:hint="cs"/>
          <w:b/>
          <w:bCs/>
          <w:rtl/>
        </w:rPr>
        <w:t xml:space="preserve"> בין </w:t>
      </w:r>
      <w:r w:rsidR="009C4F55">
        <w:rPr>
          <w:rFonts w:hint="cs"/>
          <w:b/>
          <w:bCs/>
          <w:rtl/>
        </w:rPr>
        <w:t xml:space="preserve">היקף </w:t>
      </w:r>
      <w:r w:rsidRPr="004316FD" w:rsidR="00922B73">
        <w:rPr>
          <w:rFonts w:hint="cs"/>
          <w:b/>
          <w:bCs/>
          <w:rtl/>
        </w:rPr>
        <w:t>התשתיות הקיימות לבין התשתיות הנדרשות</w:t>
      </w:r>
      <w:r w:rsidR="00837480">
        <w:rPr>
          <w:rFonts w:hint="cs"/>
          <w:b/>
          <w:bCs/>
          <w:rtl/>
        </w:rPr>
        <w:t xml:space="preserve">, </w:t>
      </w:r>
      <w:r w:rsidR="00AA7290">
        <w:rPr>
          <w:rFonts w:hint="cs"/>
          <w:b/>
          <w:bCs/>
          <w:rtl/>
        </w:rPr>
        <w:t xml:space="preserve">אך מהבדיקה עולה </w:t>
      </w:r>
      <w:r w:rsidR="006E0824">
        <w:rPr>
          <w:rFonts w:hint="cs"/>
          <w:b/>
          <w:bCs/>
          <w:rtl/>
        </w:rPr>
        <w:t xml:space="preserve">כי קיימת </w:t>
      </w:r>
      <w:r w:rsidR="006E0824">
        <w:rPr>
          <w:rFonts w:hint="cs"/>
          <w:b/>
          <w:bCs/>
          <w:rtl/>
        </w:rPr>
        <w:t>ת</w:t>
      </w:r>
      <w:r w:rsidR="00AA7290">
        <w:rPr>
          <w:rFonts w:hint="cs"/>
          <w:b/>
          <w:bCs/>
          <w:rtl/>
        </w:rPr>
        <w:t>ו</w:t>
      </w:r>
      <w:r w:rsidR="006E0824">
        <w:rPr>
          <w:rFonts w:hint="cs"/>
          <w:b/>
          <w:bCs/>
          <w:rtl/>
        </w:rPr>
        <w:t>כנית</w:t>
      </w:r>
      <w:r w:rsidR="009A7210">
        <w:rPr>
          <w:rFonts w:hint="cs"/>
          <w:b/>
          <w:bCs/>
          <w:rtl/>
        </w:rPr>
        <w:t xml:space="preserve"> </w:t>
      </w:r>
      <w:r w:rsidR="006E0824">
        <w:rPr>
          <w:rFonts w:hint="cs"/>
          <w:b/>
          <w:bCs/>
          <w:rtl/>
        </w:rPr>
        <w:t>לצמצום הפער</w:t>
      </w:r>
      <w:r w:rsidR="00107CF2">
        <w:rPr>
          <w:rFonts w:hint="cs"/>
          <w:b/>
          <w:bCs/>
          <w:rtl/>
        </w:rPr>
        <w:t>.</w:t>
      </w:r>
      <w:r w:rsidR="00B96615">
        <w:rPr>
          <w:rFonts w:hint="cs"/>
          <w:b/>
          <w:bCs/>
          <w:rtl/>
        </w:rPr>
        <w:t xml:space="preserve"> </w:t>
      </w:r>
      <w:r w:rsidR="006E0824">
        <w:rPr>
          <w:rFonts w:hint="cs"/>
          <w:b/>
          <w:bCs/>
          <w:rtl/>
        </w:rPr>
        <w:t>אשר ל</w:t>
      </w:r>
      <w:r w:rsidR="00837480">
        <w:rPr>
          <w:rFonts w:hint="cs"/>
          <w:b/>
          <w:bCs/>
          <w:rtl/>
        </w:rPr>
        <w:t xml:space="preserve">מחסור </w:t>
      </w:r>
      <w:r w:rsidR="00CC0C27">
        <w:rPr>
          <w:rFonts w:hint="cs"/>
          <w:b/>
          <w:bCs/>
          <w:rtl/>
        </w:rPr>
        <w:t>ב</w:t>
      </w:r>
      <w:r w:rsidRPr="004316FD" w:rsidR="00922B73">
        <w:rPr>
          <w:rFonts w:hint="cs"/>
          <w:b/>
          <w:bCs/>
          <w:rtl/>
        </w:rPr>
        <w:t>נהגי אוטובוס</w:t>
      </w:r>
      <w:r w:rsidR="00837480">
        <w:rPr>
          <w:rFonts w:hint="cs"/>
          <w:b/>
          <w:bCs/>
          <w:rtl/>
        </w:rPr>
        <w:t xml:space="preserve">, </w:t>
      </w:r>
      <w:r w:rsidR="00F500BE">
        <w:rPr>
          <w:rFonts w:hint="cs"/>
          <w:b/>
          <w:bCs/>
          <w:rtl/>
        </w:rPr>
        <w:t>א</w:t>
      </w:r>
      <w:r w:rsidR="00CD0FC9">
        <w:rPr>
          <w:rFonts w:hint="cs"/>
          <w:b/>
          <w:bCs/>
          <w:rtl/>
        </w:rPr>
        <w:t>ו</w:t>
      </w:r>
      <w:r w:rsidR="00F500BE">
        <w:rPr>
          <w:rFonts w:hint="cs"/>
          <w:b/>
          <w:bCs/>
          <w:rtl/>
        </w:rPr>
        <w:t>מנם בפברואר 2019 שכר נהגי אוטובוס בענף התחבורה הציבורית עלה במקצת, אך עדיין חסר</w:t>
      </w:r>
      <w:r w:rsidR="000E4590">
        <w:rPr>
          <w:rFonts w:hint="cs"/>
          <w:b/>
          <w:bCs/>
          <w:rtl/>
        </w:rPr>
        <w:t>ים</w:t>
      </w:r>
      <w:r w:rsidR="00F500BE">
        <w:rPr>
          <w:rFonts w:hint="cs"/>
          <w:b/>
          <w:bCs/>
          <w:rtl/>
        </w:rPr>
        <w:t xml:space="preserve"> </w:t>
      </w:r>
      <w:r w:rsidR="00554DAE">
        <w:rPr>
          <w:rFonts w:hint="cs"/>
          <w:b/>
          <w:bCs/>
          <w:rtl/>
        </w:rPr>
        <w:t xml:space="preserve">בירושלים </w:t>
      </w:r>
      <w:r w:rsidR="00F500BE">
        <w:rPr>
          <w:rFonts w:hint="cs"/>
          <w:b/>
          <w:bCs/>
          <w:rtl/>
        </w:rPr>
        <w:t xml:space="preserve">כ-200 נהגי אוטובוס </w:t>
      </w:r>
      <w:r w:rsidR="00AA7290">
        <w:rPr>
          <w:rFonts w:hint="cs"/>
          <w:b/>
          <w:bCs/>
          <w:rtl/>
        </w:rPr>
        <w:t xml:space="preserve">בקירוב כדי לספק </w:t>
      </w:r>
      <w:r w:rsidR="00F500BE">
        <w:rPr>
          <w:rFonts w:hint="cs"/>
          <w:b/>
          <w:bCs/>
          <w:rtl/>
        </w:rPr>
        <w:t xml:space="preserve">שירותי </w:t>
      </w:r>
      <w:r w:rsidR="00F500BE">
        <w:rPr>
          <w:rFonts w:hint="cs"/>
          <w:b/>
          <w:bCs/>
          <w:rtl/>
        </w:rPr>
        <w:t>תח"צ</w:t>
      </w:r>
      <w:r w:rsidR="00F500BE">
        <w:rPr>
          <w:rFonts w:hint="cs"/>
          <w:b/>
          <w:bCs/>
          <w:rtl/>
        </w:rPr>
        <w:t xml:space="preserve"> מיטביים</w:t>
      </w:r>
      <w:r w:rsidRPr="004316FD" w:rsidR="00922B73">
        <w:rPr>
          <w:rFonts w:hint="cs"/>
          <w:b/>
          <w:bCs/>
          <w:rtl/>
        </w:rPr>
        <w:t>.</w:t>
      </w:r>
      <w:r w:rsidR="007D1174">
        <w:rPr>
          <w:rFonts w:hint="cs"/>
          <w:b/>
          <w:bCs/>
          <w:rtl/>
        </w:rPr>
        <w:t xml:space="preserve"> </w:t>
      </w:r>
      <w:r w:rsidRPr="004316FD" w:rsidR="007D1174">
        <w:rPr>
          <w:rFonts w:hint="cs"/>
          <w:b/>
          <w:bCs/>
          <w:rtl/>
        </w:rPr>
        <w:t xml:space="preserve">פתרון של שני חסמים </w:t>
      </w:r>
      <w:r w:rsidR="007D1174">
        <w:rPr>
          <w:rFonts w:hint="cs"/>
          <w:b/>
          <w:bCs/>
          <w:rtl/>
        </w:rPr>
        <w:t xml:space="preserve">מרכזיים </w:t>
      </w:r>
      <w:r w:rsidRPr="004316FD" w:rsidR="007D1174">
        <w:rPr>
          <w:rFonts w:hint="cs"/>
          <w:b/>
          <w:bCs/>
          <w:rtl/>
        </w:rPr>
        <w:t xml:space="preserve">אלה במערך </w:t>
      </w:r>
      <w:r w:rsidRPr="004316FD" w:rsidR="007D1174">
        <w:rPr>
          <w:rFonts w:hint="cs"/>
          <w:b/>
          <w:bCs/>
          <w:rtl/>
        </w:rPr>
        <w:t>התח</w:t>
      </w:r>
      <w:r w:rsidR="00A151C1">
        <w:rPr>
          <w:rFonts w:hint="cs"/>
          <w:b/>
          <w:bCs/>
          <w:rtl/>
        </w:rPr>
        <w:t>"צ</w:t>
      </w:r>
      <w:r w:rsidRPr="004316FD" w:rsidR="007D1174">
        <w:rPr>
          <w:rFonts w:hint="cs"/>
          <w:b/>
          <w:bCs/>
          <w:rtl/>
        </w:rPr>
        <w:t xml:space="preserve"> בירושלים ישפר אותו במידה ניכרת </w:t>
      </w:r>
      <w:r w:rsidR="00A73ADA">
        <w:rPr>
          <w:rFonts w:hint="cs"/>
          <w:b/>
          <w:bCs/>
          <w:rtl/>
        </w:rPr>
        <w:t>ו</w:t>
      </w:r>
      <w:r w:rsidRPr="004316FD" w:rsidR="007D1174">
        <w:rPr>
          <w:rFonts w:hint="cs"/>
          <w:b/>
          <w:bCs/>
          <w:rtl/>
        </w:rPr>
        <w:t>יעלה אותו על דרך המלך.</w:t>
      </w:r>
    </w:p>
    <w:p w:rsidR="00603B2A" w:rsidP="0079763E">
      <w:pPr>
        <w:pStyle w:val="Heading3"/>
        <w:keepNext w:val="0"/>
        <w:keepLines w:val="0"/>
        <w:widowControl w:val="0"/>
        <w:spacing w:before="0" w:line="269" w:lineRule="auto"/>
        <w:rPr>
          <w:rtl/>
        </w:rPr>
      </w:pPr>
    </w:p>
    <w:p w:rsidR="008176E7" w:rsidP="0079763E">
      <w:pPr>
        <w:pStyle w:val="Heading3"/>
        <w:keepNext w:val="0"/>
        <w:keepLines w:val="0"/>
        <w:widowControl w:val="0"/>
        <w:spacing w:before="0" w:line="269" w:lineRule="auto"/>
        <w:rPr>
          <w:rtl/>
        </w:rPr>
      </w:pPr>
      <w:r>
        <w:rPr>
          <w:rFonts w:hint="cs"/>
          <w:rtl/>
        </w:rPr>
        <w:t>מערכת ה</w:t>
      </w:r>
      <w:r w:rsidRPr="005C20BA">
        <w:rPr>
          <w:rFonts w:hint="cs"/>
          <w:rtl/>
        </w:rPr>
        <w:t>כרטוס</w:t>
      </w:r>
    </w:p>
    <w:p w:rsidR="008176E7" w:rsidP="0079763E">
      <w:pPr>
        <w:pStyle w:val="a"/>
        <w:widowControl w:val="0"/>
        <w:spacing w:line="269" w:lineRule="auto"/>
        <w:rPr>
          <w:rtl/>
        </w:rPr>
      </w:pPr>
    </w:p>
    <w:p w:rsidR="008176E7" w:rsidRPr="00A6055D" w:rsidP="0079763E">
      <w:pPr>
        <w:widowControl w:val="0"/>
        <w:spacing w:line="269" w:lineRule="auto"/>
      </w:pPr>
      <w:r>
        <w:rPr>
          <w:rFonts w:hint="cs"/>
          <w:rtl/>
        </w:rPr>
        <w:t xml:space="preserve">כיום </w:t>
      </w:r>
      <w:r w:rsidRPr="00A5165C" w:rsidR="004B17AC">
        <w:rPr>
          <w:rtl/>
        </w:rPr>
        <w:t xml:space="preserve">חלק ניכר מתשלומי הנוסעים </w:t>
      </w:r>
      <w:r w:rsidR="004B17AC">
        <w:rPr>
          <w:rtl/>
        </w:rPr>
        <w:t>בתח"</w:t>
      </w:r>
      <w:r w:rsidR="004B17AC">
        <w:rPr>
          <w:rFonts w:hint="cs"/>
          <w:rtl/>
        </w:rPr>
        <w:t>צ</w:t>
      </w:r>
      <w:r w:rsidRPr="00A5165C" w:rsidR="004B17AC">
        <w:rPr>
          <w:rtl/>
        </w:rPr>
        <w:t xml:space="preserve"> </w:t>
      </w:r>
      <w:r>
        <w:rPr>
          <w:rFonts w:hint="cs"/>
          <w:rtl/>
        </w:rPr>
        <w:t>נעשה ב</w:t>
      </w:r>
      <w:r w:rsidR="004B17AC">
        <w:rPr>
          <w:rFonts w:hint="cs"/>
          <w:rtl/>
        </w:rPr>
        <w:t>כרטיס רב</w:t>
      </w:r>
      <w:r w:rsidR="00CC0C27">
        <w:rPr>
          <w:rFonts w:hint="cs"/>
          <w:rtl/>
        </w:rPr>
        <w:t>-</w:t>
      </w:r>
      <w:r w:rsidR="004B17AC">
        <w:rPr>
          <w:rFonts w:hint="cs"/>
          <w:rtl/>
        </w:rPr>
        <w:t>קו</w:t>
      </w:r>
      <w:r w:rsidR="00DC472A">
        <w:rPr>
          <w:rFonts w:hint="cs"/>
          <w:rtl/>
        </w:rPr>
        <w:t>,</w:t>
      </w:r>
      <w:r w:rsidR="004B17AC">
        <w:rPr>
          <w:rFonts w:hint="cs"/>
          <w:rtl/>
        </w:rPr>
        <w:t xml:space="preserve"> שהוא כרטיס </w:t>
      </w:r>
      <w:r w:rsidRPr="00F6537E" w:rsidR="004B17AC">
        <w:rPr>
          <w:rFonts w:hint="cs"/>
          <w:sz w:val="24"/>
          <w:rtl/>
        </w:rPr>
        <w:t>אלקטרוני</w:t>
      </w:r>
      <w:r w:rsidR="004B17AC">
        <w:rPr>
          <w:rFonts w:hint="cs"/>
          <w:rtl/>
        </w:rPr>
        <w:t xml:space="preserve"> רב</w:t>
      </w:r>
      <w:r>
        <w:rPr>
          <w:rFonts w:hint="cs"/>
          <w:rtl/>
        </w:rPr>
        <w:t>-</w:t>
      </w:r>
      <w:r w:rsidR="004B17AC">
        <w:rPr>
          <w:rFonts w:hint="cs"/>
          <w:rtl/>
        </w:rPr>
        <w:t>פעמי (הניתן לטעינה)</w:t>
      </w:r>
      <w:r w:rsidR="001145F1">
        <w:rPr>
          <w:rFonts w:hint="cs"/>
          <w:rtl/>
        </w:rPr>
        <w:t xml:space="preserve"> </w:t>
      </w:r>
      <w:r w:rsidR="00DC472A">
        <w:rPr>
          <w:rFonts w:hint="cs"/>
          <w:rtl/>
        </w:rPr>
        <w:t>ה</w:t>
      </w:r>
      <w:r w:rsidR="001145F1">
        <w:rPr>
          <w:rFonts w:hint="cs"/>
          <w:rtl/>
        </w:rPr>
        <w:t>יכול לשמש את הנוסע שנים</w:t>
      </w:r>
      <w:r w:rsidR="00DC472A">
        <w:rPr>
          <w:rFonts w:hint="cs"/>
          <w:rtl/>
        </w:rPr>
        <w:t xml:space="preserve"> מספר</w:t>
      </w:r>
      <w:r w:rsidR="004B17AC">
        <w:rPr>
          <w:rFonts w:hint="cs"/>
          <w:rtl/>
        </w:rPr>
        <w:t xml:space="preserve">. </w:t>
      </w:r>
      <w:r w:rsidR="00DC472A">
        <w:rPr>
          <w:rFonts w:hint="cs"/>
          <w:rtl/>
        </w:rPr>
        <w:t xml:space="preserve">רב-קו הוא כרטיס "חכם" </w:t>
      </w:r>
      <w:r w:rsidR="00A66629">
        <w:rPr>
          <w:rFonts w:hint="cs"/>
          <w:rtl/>
        </w:rPr>
        <w:t xml:space="preserve">הניתן לטעינה </w:t>
      </w:r>
      <w:r w:rsidR="00DC472A">
        <w:rPr>
          <w:rFonts w:hint="cs"/>
          <w:rtl/>
        </w:rPr>
        <w:t>בחוזה נסיעה</w:t>
      </w:r>
      <w:r>
        <w:rPr>
          <w:rStyle w:val="FootnoteReference"/>
          <w:rtl/>
        </w:rPr>
        <w:footnoteReference w:id="43"/>
      </w:r>
      <w:r w:rsidR="00DC472A">
        <w:rPr>
          <w:rFonts w:hint="cs"/>
          <w:rtl/>
        </w:rPr>
        <w:t xml:space="preserve"> לשימוש בכל אמצעי </w:t>
      </w:r>
      <w:r w:rsidR="00A66629">
        <w:rPr>
          <w:rFonts w:hint="cs"/>
          <w:rtl/>
        </w:rPr>
        <w:t>ה</w:t>
      </w:r>
      <w:r w:rsidR="00DC472A">
        <w:rPr>
          <w:rFonts w:hint="cs"/>
          <w:rtl/>
        </w:rPr>
        <w:t>תח"צ</w:t>
      </w:r>
      <w:r w:rsidR="00DC472A">
        <w:rPr>
          <w:rFonts w:hint="cs"/>
          <w:rtl/>
        </w:rPr>
        <w:t xml:space="preserve"> בישראל. הכרטיס מאפשר מעבר חופשי בין מרבית אמצעי </w:t>
      </w:r>
      <w:r w:rsidR="00DC472A">
        <w:rPr>
          <w:rFonts w:hint="cs"/>
          <w:rtl/>
        </w:rPr>
        <w:t>התח"צ</w:t>
      </w:r>
      <w:r w:rsidR="00DC472A">
        <w:rPr>
          <w:rFonts w:hint="cs"/>
          <w:rtl/>
        </w:rPr>
        <w:t xml:space="preserve">, והוא תקף למשך 90 דקות מרגע התיקוף </w:t>
      </w:r>
      <w:r w:rsidR="009B44C1">
        <w:rPr>
          <w:rFonts w:hint="cs"/>
          <w:rtl/>
        </w:rPr>
        <w:t>הראשון.</w:t>
      </w:r>
      <w:bdo w:val="ltr">
        <w:bdo w:val="ltr">
          <w:bdo w:val="ltr">
            <w:bdo w:val="ltr">
              <w:bdo w:val="ltr">
                <w:bdo w:val="ltr">
                  <w:bdo w:val="ltr">
                    <w:bdo w:val="ltr">
                      <w:bdo w:val="ltr">
                        <w:bdo w:val="ltr">
                          <w:bdo w:val="ltr">
                            <w:bdo w:val="ltr">
                              <w:bdo w:val="ltr">
                                <w:bdo w:val="ltr">
                                  <w:bdo w:val="ltr">
                                    <w:bdo w:val="ltr">
                                      <w:bdo w:val="ltr">
                                        <w:bdo w:val="ltr">
                                          <w:bdo w:val="ltr">
                                            <w:bdo w:val="ltr">
                                              <w:bdo w:val="ltr">
                                                <w:bdo w:val="ltr">
                                                  <w:r>
                                                    <w:t>‬</w:t>
                                                  </w:r>
                                                  <w:r>
                                                    <w:t>‬</w:t>
                                                  </w:r>
                                                  <w:r>
                                                    <w:t>‬</w:t>
                                                  </w:r>
                                                  <w:r>
                                                    <w:t>‬</w:t>
                                                  </w:r>
                                                  <w:r>
                                                    <w:t>‬</w:t>
                                                  </w:r>
                                                  <w:r>
                                                    <w:t>‬</w:t>
                                                  </w:r>
                                                  <w:r>
                                                    <w:t>‬</w:t>
                                                  </w:r>
                                                  <w:r>
                                                    <w:t>‬</w:t>
                                                  </w:r>
                                                  <w:r>
                                                    <w:t>‬</w:t>
                                                  </w:r>
                                                  <w:r>
                                                    <w:t>‬</w:t>
                                                  </w:r>
                                                  <w:r>
                                                    <w:t>‬</w:t>
                                                  </w:r>
                                                  <w:r>
                                                    <w:t>‬</w:t>
                                                  </w:r>
                                                  <w:r>
                                                    <w:t>‬</w:t>
                                                  </w:r>
                                                  <w:r>
                                                    <w:t>‬</w:t>
                                                  </w:r>
                                                  <w:r>
                                                    <w:t>‬</w:t>
                                                  </w:r>
                                                  <w:r>
                                                    <w:t>‬</w:t>
                                                  </w:r>
                                                  <w:r>
                                                    <w:t>‬</w:t>
                                                  </w:r>
                                                  <w:r>
                                                    <w:t>‬</w:t>
                                                  </w:r>
                                                  <w:r>
                                                    <w:t>‬</w:t>
                                                  </w:r>
                                                  <w:r>
                                                    <w:t>‬</w:t>
                                                  </w:r>
                                                  <w:r>
                                                    <w:t>‬</w:t>
                                                  </w:r>
                                                  <w:r>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7F2146">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B46513">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E53228">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D364E">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5564A3">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9C39E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D00BB5">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516D94">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7D0816">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54081E">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4A15BD">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647594">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4378CF">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6D2EB1">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AE406F">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2F6665">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1D0A47">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EA3B7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78123D">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4177D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F04B8B">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AA011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CF437A">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FF2CF1">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71533A">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3247F2">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F573CF">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7E759C">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BB29D3">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220CA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475B4B">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EA46C5">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6F6A98">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754BD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D33A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6465C5">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2517F8">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F613B6">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A362F1">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654774">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420307">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2E1E4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073DD0">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9B63F6">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6A6954">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3C2687">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1B6840">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ED1E52">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7B2494">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40309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E6C12">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170411">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3D5F5B">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AC4EAE">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9B279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353E5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A14828">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E1114">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59693E">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9832E1">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3B04D8">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E729EE">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3A0A50">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AA3BB4">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8C5E2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306653">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00E0B">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0E40A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606777">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E3729F">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F000CC">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53448E">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BA1A0B">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221329">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301BA4">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D95CED">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1A1C8A">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DD3E68">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12125F">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C7925">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D43F36">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20F6D">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9A4496">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rsidR="00714FC9">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EF0866">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rsidR="0066011E">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D879FC">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7C70A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C13DCF">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1542D8">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73879">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A409BC">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892E85">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626057">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9B2E19">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797E01">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6F1593">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580209">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895764">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3D252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C263B9">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652C2C">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565BFF">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6B306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9B01AC">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DC0BC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4D54A2">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B64BF3">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7D1769">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0B157D">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3B1678">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2D40BE">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CD1FF1">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51012D">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35428E">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2C7430">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A73F31">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79763E">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B07610">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4C1618">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25065D">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AF0579">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rsidR="00206585">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C0150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rsidR="006400FC">
                                                    <w:t>‬</w:t>
                                                  </w:r>
                                                  <w:r>
                                                    <w:t>‬</w:t>
                                                  </w:r>
                                                  <w:r>
                                                    <w:t>‬</w:t>
                                                  </w:r>
                                                  <w:r>
                                                    <w:t>‬</w:t>
                                                  </w:r>
                                                  <w:r>
                                                    <w:t>‬</w:t>
                                                  </w:r>
                                                  <w:r>
                                                    <w:t>‬</w:t>
                                                  </w:r>
                                                  <w:r>
                                                    <w:t>‬</w:t>
                                                  </w:r>
                                                  <w:r>
                                                    <w:t>‬</w:t>
                                                  </w:r>
                                                  <w:r>
                                                    <w:t>‬</w:t>
                                                  </w:r>
                                                  <w:r>
                                                    <w:t>‬</w:t>
                                                  </w:r>
                                                  <w:r>
                                                    <w:t>‬</w:t>
                                                  </w:r>
                                                  <w:r>
                                                    <w:t>‬</w:t>
                                                  </w:r>
                                                  <w:r>
                                                    <w:t>‬</w:t>
                                                  </w:r>
                                                  <w:r>
                                                    <w:t>‬</w:t>
                                                  </w:r>
                                                  <w:r>
                                                    <w:t>‬</w:t>
                                                  </w:r>
                                                  <w:r>
                                                    <w:t>‬</w:t>
                                                  </w:r>
                                                  <w:r>
                                                    <w:t>‬</w:t>
                                                  </w:r>
                                                  <w:r>
                                                    <w:t>‬</w:t>
                                                  </w:r>
                                                  <w:r>
                                                    <w:t>‬</w:t>
                                                  </w:r>
                                                  <w:r>
                                                    <w:t>‬</w:t>
                                                  </w:r>
                                                  <w:r>
                                                    <w:t>‬</w:t>
                                                  </w:r>
                                                  <w:r>
                                                    <w:t>‬</w:t>
                                                  </w:r>
                                                  <w:r>
                                                    <w:t>‬</w:t>
                                                  </w:r>
                                                </w:bdo>
                                              </w:bdo>
                                            </w:bdo>
                                          </w:bdo>
                                        </w:bdo>
                                      </w:bdo>
                                    </w:bdo>
                                  </w:bdo>
                                </w:bdo>
                              </w:bdo>
                            </w:bdo>
                          </w:bdo>
                        </w:bdo>
                      </w:bdo>
                    </w:bdo>
                  </w:bdo>
                </w:bdo>
              </w:bdo>
            </w:bdo>
          </w:bdo>
        </w:bdo>
      </w:bdo>
    </w:p>
    <w:p w:rsidR="008176E7" w:rsidP="0079763E">
      <w:pPr>
        <w:pStyle w:val="a"/>
        <w:spacing w:line="269" w:lineRule="auto"/>
        <w:rPr>
          <w:rtl/>
        </w:rPr>
      </w:pPr>
    </w:p>
    <w:p w:rsidR="008176E7" w:rsidP="0079763E">
      <w:pPr>
        <w:widowControl w:val="0"/>
        <w:spacing w:line="269" w:lineRule="auto"/>
        <w:rPr>
          <w:rtl/>
        </w:rPr>
      </w:pPr>
      <w:r w:rsidRPr="00C74794">
        <w:rPr>
          <w:rFonts w:hint="cs"/>
          <w:rtl/>
        </w:rPr>
        <w:t xml:space="preserve">החל </w:t>
      </w:r>
      <w:r w:rsidR="00FF3EFE">
        <w:rPr>
          <w:rFonts w:hint="cs"/>
          <w:rtl/>
        </w:rPr>
        <w:t>ב</w:t>
      </w:r>
      <w:r w:rsidRPr="00C74794">
        <w:rPr>
          <w:rFonts w:hint="cs"/>
          <w:rtl/>
        </w:rPr>
        <w:t xml:space="preserve">חודש </w:t>
      </w:r>
      <w:r w:rsidRPr="00C74794" w:rsidR="00CC0C27">
        <w:rPr>
          <w:rFonts w:hint="cs"/>
          <w:rtl/>
        </w:rPr>
        <w:t>מר</w:t>
      </w:r>
      <w:r w:rsidR="00CC0C27">
        <w:rPr>
          <w:rFonts w:hint="cs"/>
          <w:rtl/>
        </w:rPr>
        <w:t>ץ</w:t>
      </w:r>
      <w:r w:rsidRPr="00C74794" w:rsidR="00CC0C27">
        <w:rPr>
          <w:rFonts w:hint="cs"/>
          <w:rtl/>
        </w:rPr>
        <w:t xml:space="preserve"> </w:t>
      </w:r>
      <w:r w:rsidRPr="00C74794">
        <w:rPr>
          <w:rFonts w:hint="cs"/>
          <w:rtl/>
        </w:rPr>
        <w:t>2018</w:t>
      </w:r>
      <w:r>
        <w:rPr>
          <w:rFonts w:hint="cs"/>
          <w:rtl/>
        </w:rPr>
        <w:t xml:space="preserve"> לא התאפשר יותר לנוסעים </w:t>
      </w:r>
      <w:r>
        <w:rPr>
          <w:rtl/>
        </w:rPr>
        <w:t>בירושלים</w:t>
      </w:r>
      <w:r>
        <w:rPr>
          <w:rFonts w:hint="cs"/>
          <w:rtl/>
        </w:rPr>
        <w:t xml:space="preserve"> לרכוש כרטיס</w:t>
      </w:r>
      <w:r>
        <w:rPr>
          <w:rtl/>
        </w:rPr>
        <w:t xml:space="preserve"> נסיעה או </w:t>
      </w:r>
      <w:r>
        <w:rPr>
          <w:rFonts w:hint="cs"/>
          <w:rtl/>
        </w:rPr>
        <w:t>לטעון כרטיס רב-קו אצ</w:t>
      </w:r>
      <w:r>
        <w:rPr>
          <w:rtl/>
        </w:rPr>
        <w:t>ל נהגי האוטובוסים</w:t>
      </w:r>
      <w:r w:rsidR="00DC472A">
        <w:rPr>
          <w:rFonts w:hint="cs"/>
          <w:rtl/>
        </w:rPr>
        <w:t>. במקום זאת</w:t>
      </w:r>
      <w:r>
        <w:rPr>
          <w:rFonts w:hint="cs"/>
          <w:rtl/>
        </w:rPr>
        <w:t xml:space="preserve"> נעשה מעבר לטעינה עצמית בעמדות טעינה הפזורות ברחבי העיר או באמצעות אמצעים אלקטרוניים.</w:t>
      </w:r>
      <w:r w:rsidRPr="00E6716C">
        <w:rPr>
          <w:rtl/>
        </w:rPr>
        <w:t xml:space="preserve"> </w:t>
      </w:r>
      <w:r>
        <w:rPr>
          <w:rFonts w:hint="cs"/>
          <w:rtl/>
        </w:rPr>
        <w:t xml:space="preserve">בד בבד נקבעה תקופת מעבר של חודשים </w:t>
      </w:r>
      <w:r w:rsidR="00DC472A">
        <w:rPr>
          <w:rFonts w:hint="cs"/>
          <w:rtl/>
        </w:rPr>
        <w:t>א</w:t>
      </w:r>
      <w:r w:rsidR="00FF0073">
        <w:rPr>
          <w:rFonts w:hint="cs"/>
          <w:rtl/>
        </w:rPr>
        <w:t>ח</w:t>
      </w:r>
      <w:r w:rsidR="00DC472A">
        <w:rPr>
          <w:rFonts w:hint="cs"/>
          <w:rtl/>
        </w:rPr>
        <w:t xml:space="preserve">דים </w:t>
      </w:r>
      <w:r>
        <w:rPr>
          <w:rFonts w:hint="cs"/>
          <w:rtl/>
        </w:rPr>
        <w:t xml:space="preserve">לצורך הסתגלות להסדרי הטעינה והתשלום החדשים. נקבע שבתקופת המעבר </w:t>
      </w:r>
      <w:r w:rsidR="00DC472A">
        <w:rPr>
          <w:rFonts w:hint="cs"/>
          <w:rtl/>
        </w:rPr>
        <w:t xml:space="preserve">יהיה אפשר </w:t>
      </w:r>
      <w:r>
        <w:rPr>
          <w:rtl/>
        </w:rPr>
        <w:t xml:space="preserve">להמשיך לטעון </w:t>
      </w:r>
      <w:r>
        <w:rPr>
          <w:rFonts w:hint="cs"/>
          <w:rtl/>
        </w:rPr>
        <w:t xml:space="preserve">אצל הנהג כרטיסי </w:t>
      </w:r>
      <w:r>
        <w:rPr>
          <w:rtl/>
        </w:rPr>
        <w:t>רב-קו בחוזים חופשי</w:t>
      </w:r>
      <w:r>
        <w:rPr>
          <w:rFonts w:hint="cs"/>
          <w:rtl/>
        </w:rPr>
        <w:t xml:space="preserve"> </w:t>
      </w:r>
      <w:r>
        <w:rPr>
          <w:rtl/>
        </w:rPr>
        <w:t>יומי או בנסיעה בודדת</w:t>
      </w:r>
      <w:r w:rsidR="00DC472A">
        <w:rPr>
          <w:rFonts w:hint="cs"/>
          <w:rtl/>
        </w:rPr>
        <w:t xml:space="preserve"> וכן</w:t>
      </w:r>
      <w:r>
        <w:rPr>
          <w:rtl/>
        </w:rPr>
        <w:t xml:space="preserve"> לרכוש כרטיס רב-קו אנונימי</w:t>
      </w:r>
      <w:r>
        <w:rPr>
          <w:rFonts w:hint="cs"/>
          <w:rtl/>
        </w:rPr>
        <w:t>.</w:t>
      </w:r>
      <w:r w:rsidR="00F24361">
        <w:rPr>
          <w:rFonts w:hint="cs"/>
          <w:rtl/>
        </w:rPr>
        <w:t xml:space="preserve"> ב</w:t>
      </w:r>
      <w:r>
        <w:rPr>
          <w:rFonts w:hint="cs"/>
          <w:rtl/>
        </w:rPr>
        <w:t>תום תקופת המעבר ונכון למועד סיום הביקורת, ולמעט חריג אחד</w:t>
      </w:r>
      <w:r>
        <w:rPr>
          <w:rStyle w:val="FootnoteReference"/>
          <w:rtl/>
        </w:rPr>
        <w:footnoteReference w:id="44"/>
      </w:r>
      <w:r>
        <w:rPr>
          <w:rFonts w:hint="cs"/>
          <w:rtl/>
        </w:rPr>
        <w:t xml:space="preserve">, בוטלה אפשרות התשלום </w:t>
      </w:r>
      <w:r>
        <w:rPr>
          <w:rtl/>
        </w:rPr>
        <w:t>אצל</w:t>
      </w:r>
      <w:r>
        <w:rPr>
          <w:rFonts w:hint="cs"/>
          <w:rtl/>
        </w:rPr>
        <w:t xml:space="preserve"> </w:t>
      </w:r>
      <w:r>
        <w:rPr>
          <w:rtl/>
        </w:rPr>
        <w:t>הנהגים</w:t>
      </w:r>
      <w:r w:rsidRPr="005239BD">
        <w:rPr>
          <w:rFonts w:hint="cs"/>
          <w:rtl/>
        </w:rPr>
        <w:t xml:space="preserve"> </w:t>
      </w:r>
      <w:r>
        <w:rPr>
          <w:rFonts w:hint="cs"/>
          <w:rtl/>
        </w:rPr>
        <w:t>ו</w:t>
      </w:r>
      <w:r>
        <w:rPr>
          <w:rtl/>
        </w:rPr>
        <w:t xml:space="preserve">לרשות הנוסעים </w:t>
      </w:r>
      <w:r>
        <w:rPr>
          <w:rFonts w:hint="cs"/>
          <w:rtl/>
        </w:rPr>
        <w:t>ה</w:t>
      </w:r>
      <w:r>
        <w:rPr>
          <w:rtl/>
        </w:rPr>
        <w:t>ועמדו אמצעים חלופיים לתשלום ו</w:t>
      </w:r>
      <w:r w:rsidR="00FF0073">
        <w:rPr>
          <w:rFonts w:hint="cs"/>
          <w:rtl/>
        </w:rPr>
        <w:t>ל</w:t>
      </w:r>
      <w:r>
        <w:rPr>
          <w:rtl/>
        </w:rPr>
        <w:t>טעינה</w:t>
      </w:r>
      <w:r>
        <w:rPr>
          <w:rFonts w:hint="cs"/>
          <w:rtl/>
        </w:rPr>
        <w:t>.</w:t>
      </w:r>
    </w:p>
    <w:p w:rsidR="008176E7" w:rsidP="0079763E">
      <w:pPr>
        <w:pStyle w:val="a"/>
        <w:spacing w:line="269" w:lineRule="auto"/>
        <w:rPr>
          <w:rtl/>
        </w:rPr>
      </w:pPr>
    </w:p>
    <w:p w:rsidR="00DC472A" w:rsidP="0079763E">
      <w:pPr>
        <w:spacing w:line="269" w:lineRule="auto"/>
        <w:rPr>
          <w:rtl/>
        </w:rPr>
      </w:pPr>
      <w:r>
        <w:rPr>
          <w:rFonts w:hint="cs"/>
          <w:rtl/>
        </w:rPr>
        <w:t xml:space="preserve">בשנת 2018 </w:t>
      </w:r>
      <w:r w:rsidR="000F423D">
        <w:rPr>
          <w:rFonts w:hint="cs"/>
          <w:rtl/>
        </w:rPr>
        <w:t xml:space="preserve">התקין משרד התחבורה </w:t>
      </w:r>
      <w:r>
        <w:rPr>
          <w:rFonts w:hint="cs"/>
          <w:rtl/>
        </w:rPr>
        <w:t>32 מכונות טעינה</w:t>
      </w:r>
      <w:r w:rsidRPr="00AA52B6" w:rsidR="00AA52B6">
        <w:rPr>
          <w:rFonts w:hint="cs"/>
          <w:rtl/>
        </w:rPr>
        <w:t xml:space="preserve"> </w:t>
      </w:r>
      <w:r w:rsidR="009C4B58">
        <w:rPr>
          <w:rFonts w:hint="cs"/>
          <w:rtl/>
        </w:rPr>
        <w:t xml:space="preserve">נוספות </w:t>
      </w:r>
      <w:r w:rsidR="00AA52B6">
        <w:rPr>
          <w:rFonts w:hint="cs"/>
          <w:rtl/>
        </w:rPr>
        <w:t>בסמוך לתחנות הרכבת הקלה</w:t>
      </w:r>
      <w:r w:rsidR="000F423D">
        <w:rPr>
          <w:rFonts w:hint="cs"/>
          <w:rtl/>
        </w:rPr>
        <w:t>.</w:t>
      </w:r>
      <w:r>
        <w:rPr>
          <w:rFonts w:hint="cs"/>
          <w:rtl/>
        </w:rPr>
        <w:t xml:space="preserve"> לבקשת משרד התחבורה, צוות הבקרה מטעם יחידת המהנדס</w:t>
      </w:r>
      <w:r>
        <w:rPr>
          <w:rStyle w:val="FootnoteReference"/>
          <w:rtl/>
        </w:rPr>
        <w:footnoteReference w:id="45"/>
      </w:r>
      <w:r w:rsidRPr="00860406">
        <w:rPr>
          <w:rFonts w:hint="cs"/>
          <w:rtl/>
        </w:rPr>
        <w:t xml:space="preserve"> </w:t>
      </w:r>
      <w:r>
        <w:rPr>
          <w:rFonts w:hint="cs"/>
          <w:rtl/>
        </w:rPr>
        <w:t>מבצע</w:t>
      </w:r>
      <w:r w:rsidR="00CD0FC9">
        <w:rPr>
          <w:rFonts w:hint="cs"/>
          <w:rtl/>
        </w:rPr>
        <w:t xml:space="preserve"> מפעם לפעם</w:t>
      </w:r>
      <w:r>
        <w:rPr>
          <w:rFonts w:hint="cs"/>
          <w:rtl/>
        </w:rPr>
        <w:t xml:space="preserve"> בקרות במכונות אלה. מנתונים שמסר צוות </w:t>
      </w:r>
      <w:r w:rsidR="00FF0073">
        <w:rPr>
          <w:rFonts w:hint="cs"/>
          <w:rtl/>
        </w:rPr>
        <w:t>ה</w:t>
      </w:r>
      <w:r>
        <w:rPr>
          <w:rFonts w:hint="cs"/>
          <w:rtl/>
        </w:rPr>
        <w:t xml:space="preserve">אב למשרד מבקר המדינה עולה כי בחודשים פברואר 2018 עד סוף דצמבר 2018 </w:t>
      </w:r>
      <w:r w:rsidR="0081136D">
        <w:rPr>
          <w:rFonts w:hint="cs"/>
          <w:rtl/>
        </w:rPr>
        <w:t xml:space="preserve">נעשו </w:t>
      </w:r>
      <w:r>
        <w:rPr>
          <w:rFonts w:hint="cs"/>
          <w:rtl/>
        </w:rPr>
        <w:t xml:space="preserve">65 בדיקות </w:t>
      </w:r>
      <w:r w:rsidR="000F423D">
        <w:rPr>
          <w:rFonts w:hint="cs"/>
          <w:rtl/>
        </w:rPr>
        <w:t>במכונות</w:t>
      </w:r>
      <w:r w:rsidR="00EC7815">
        <w:rPr>
          <w:rFonts w:hint="cs"/>
          <w:rtl/>
        </w:rPr>
        <w:t xml:space="preserve"> אלה</w:t>
      </w:r>
      <w:r w:rsidR="000F423D">
        <w:rPr>
          <w:rFonts w:hint="cs"/>
          <w:rtl/>
        </w:rPr>
        <w:t xml:space="preserve"> </w:t>
      </w:r>
      <w:r>
        <w:rPr>
          <w:rFonts w:hint="cs"/>
          <w:rtl/>
        </w:rPr>
        <w:t xml:space="preserve">(6 בדיקות </w:t>
      </w:r>
      <w:r w:rsidR="000F423D">
        <w:rPr>
          <w:rFonts w:hint="cs"/>
          <w:rtl/>
        </w:rPr>
        <w:t>ב</w:t>
      </w:r>
      <w:r>
        <w:rPr>
          <w:rFonts w:hint="cs"/>
          <w:rtl/>
        </w:rPr>
        <w:t xml:space="preserve">חודש בממוצע). להלן בלוח </w:t>
      </w:r>
      <w:r w:rsidR="006E0824">
        <w:rPr>
          <w:rFonts w:hint="cs"/>
          <w:rtl/>
        </w:rPr>
        <w:t xml:space="preserve">10 </w:t>
      </w:r>
      <w:r>
        <w:rPr>
          <w:rFonts w:hint="cs"/>
          <w:rtl/>
        </w:rPr>
        <w:t xml:space="preserve">ריכוז הממצאים </w:t>
      </w:r>
      <w:r w:rsidR="00FF0073">
        <w:rPr>
          <w:rFonts w:hint="cs"/>
          <w:rtl/>
        </w:rPr>
        <w:t>של ה</w:t>
      </w:r>
      <w:r>
        <w:rPr>
          <w:rFonts w:hint="cs"/>
          <w:rtl/>
        </w:rPr>
        <w:t>בדיקות</w:t>
      </w:r>
      <w:r w:rsidR="001E6C12">
        <w:rPr>
          <w:rFonts w:hint="cs"/>
          <w:rtl/>
        </w:rPr>
        <w:t>.</w:t>
      </w:r>
      <w:r w:rsidR="00FF0073">
        <w:rPr>
          <w:rFonts w:hint="cs"/>
          <w:rtl/>
        </w:rPr>
        <w:t xml:space="preserve"> </w:t>
      </w:r>
    </w:p>
    <w:p w:rsidR="008176E7" w:rsidP="0079763E">
      <w:pPr>
        <w:pStyle w:val="a"/>
        <w:spacing w:line="269" w:lineRule="auto"/>
        <w:rPr>
          <w:rtl/>
        </w:rPr>
      </w:pPr>
    </w:p>
    <w:p w:rsidR="008176E7" w:rsidRPr="000E064C" w:rsidP="008663FA">
      <w:pPr>
        <w:spacing w:after="120" w:line="269" w:lineRule="auto"/>
        <w:jc w:val="center"/>
        <w:rPr>
          <w:b/>
          <w:bCs/>
          <w:rtl/>
        </w:rPr>
      </w:pPr>
      <w:r>
        <w:rPr>
          <w:rFonts w:hint="cs"/>
          <w:b/>
          <w:bCs/>
          <w:rtl/>
        </w:rPr>
        <w:t>לוח</w:t>
      </w:r>
      <w:r w:rsidR="00990812">
        <w:rPr>
          <w:rFonts w:hint="cs"/>
          <w:b/>
          <w:bCs/>
          <w:rtl/>
        </w:rPr>
        <w:t xml:space="preserve"> </w:t>
      </w:r>
      <w:r w:rsidR="00484658">
        <w:rPr>
          <w:rFonts w:hint="cs"/>
          <w:b/>
          <w:bCs/>
          <w:rtl/>
        </w:rPr>
        <w:t>10</w:t>
      </w:r>
      <w:r w:rsidR="00DC472A">
        <w:rPr>
          <w:rFonts w:hint="cs"/>
          <w:b/>
          <w:bCs/>
          <w:rtl/>
        </w:rPr>
        <w:t>:</w:t>
      </w:r>
      <w:r w:rsidRPr="000E064C">
        <w:rPr>
          <w:rFonts w:hint="cs"/>
          <w:b/>
          <w:bCs/>
          <w:rtl/>
        </w:rPr>
        <w:t xml:space="preserve"> </w:t>
      </w:r>
      <w:r w:rsidRPr="002004B2" w:rsidR="002004B2">
        <w:rPr>
          <w:b/>
          <w:bCs/>
          <w:rtl/>
        </w:rPr>
        <w:t xml:space="preserve">ממצאי </w:t>
      </w:r>
      <w:r w:rsidR="002004B2">
        <w:rPr>
          <w:rFonts w:hint="cs"/>
          <w:b/>
          <w:bCs/>
          <w:rtl/>
        </w:rPr>
        <w:t>ה</w:t>
      </w:r>
      <w:r w:rsidRPr="002004B2" w:rsidR="002004B2">
        <w:rPr>
          <w:b/>
          <w:bCs/>
          <w:rtl/>
        </w:rPr>
        <w:t>בדיקה של מכונות הטעינה</w:t>
      </w:r>
      <w:r w:rsidR="00462B69">
        <w:rPr>
          <w:rFonts w:hint="cs"/>
          <w:b/>
          <w:bCs/>
          <w:rtl/>
        </w:rPr>
        <w:t>,</w:t>
      </w:r>
      <w:r w:rsidRPr="002004B2" w:rsidR="002004B2">
        <w:rPr>
          <w:b/>
          <w:bCs/>
          <w:rtl/>
        </w:rPr>
        <w:t xml:space="preserve"> פברואר</w:t>
      </w:r>
      <w:r w:rsidRPr="002004B2" w:rsidR="002004B2">
        <w:rPr>
          <w:rFonts w:hint="cs"/>
          <w:b/>
          <w:bCs/>
          <w:rtl/>
        </w:rPr>
        <w:t xml:space="preserve"> - דצמבר 2018</w:t>
      </w:r>
    </w:p>
    <w:tbl>
      <w:tblPr>
        <w:tblStyle w:val="TableGrid"/>
        <w:bidiVisual/>
        <w:tblW w:w="6837" w:type="dxa"/>
        <w:jc w:val="center"/>
        <w:tblLook w:val="04A0"/>
      </w:tblPr>
      <w:tblGrid>
        <w:gridCol w:w="2478"/>
        <w:gridCol w:w="2216"/>
        <w:gridCol w:w="2143"/>
      </w:tblGrid>
      <w:tr w:rsidTr="007F0628">
        <w:tblPrEx>
          <w:tblW w:w="6837" w:type="dxa"/>
          <w:jc w:val="center"/>
          <w:tblLook w:val="04A0"/>
        </w:tblPrEx>
        <w:trPr>
          <w:jc w:val="center"/>
        </w:trPr>
        <w:tc>
          <w:tcPr>
            <w:tcW w:w="2478" w:type="dxa"/>
            <w:vAlign w:val="bottom"/>
          </w:tcPr>
          <w:p w:rsidR="008176E7" w:rsidRPr="00206585" w:rsidP="008663FA">
            <w:pPr>
              <w:spacing w:before="80" w:after="80" w:line="240" w:lineRule="exact"/>
              <w:jc w:val="center"/>
              <w:rPr>
                <w:b/>
                <w:bCs/>
                <w:sz w:val="22"/>
                <w:szCs w:val="22"/>
                <w:rtl/>
              </w:rPr>
            </w:pPr>
            <w:r w:rsidRPr="00206585">
              <w:rPr>
                <w:rFonts w:hint="cs"/>
                <w:b/>
                <w:bCs/>
                <w:sz w:val="22"/>
                <w:szCs w:val="22"/>
                <w:rtl/>
              </w:rPr>
              <w:t>תקופת הבדיקה</w:t>
            </w:r>
          </w:p>
        </w:tc>
        <w:tc>
          <w:tcPr>
            <w:tcW w:w="2216" w:type="dxa"/>
            <w:vAlign w:val="bottom"/>
          </w:tcPr>
          <w:p w:rsidR="008176E7" w:rsidRPr="00206585" w:rsidP="008663FA">
            <w:pPr>
              <w:spacing w:before="80" w:after="80" w:line="240" w:lineRule="exact"/>
              <w:jc w:val="center"/>
              <w:rPr>
                <w:b/>
                <w:bCs/>
                <w:sz w:val="22"/>
                <w:szCs w:val="22"/>
                <w:rtl/>
              </w:rPr>
            </w:pPr>
            <w:r w:rsidRPr="00206585">
              <w:rPr>
                <w:rFonts w:hint="cs"/>
                <w:b/>
                <w:bCs/>
                <w:sz w:val="22"/>
                <w:szCs w:val="22"/>
                <w:rtl/>
              </w:rPr>
              <w:t>מספר הבדיקות בתקופה</w:t>
            </w:r>
          </w:p>
        </w:tc>
        <w:tc>
          <w:tcPr>
            <w:tcW w:w="2143" w:type="dxa"/>
            <w:vAlign w:val="bottom"/>
          </w:tcPr>
          <w:p w:rsidR="008176E7" w:rsidRPr="00206585" w:rsidP="008663FA">
            <w:pPr>
              <w:spacing w:before="80" w:after="80" w:line="240" w:lineRule="exact"/>
              <w:jc w:val="center"/>
              <w:rPr>
                <w:b/>
                <w:bCs/>
                <w:sz w:val="22"/>
                <w:szCs w:val="22"/>
                <w:rtl/>
              </w:rPr>
            </w:pPr>
            <w:r w:rsidRPr="00206585">
              <w:rPr>
                <w:rFonts w:hint="cs"/>
                <w:b/>
                <w:bCs/>
                <w:sz w:val="22"/>
                <w:szCs w:val="22"/>
                <w:rtl/>
              </w:rPr>
              <w:t xml:space="preserve">מספר </w:t>
            </w:r>
            <w:r w:rsidRPr="00206585" w:rsidR="0096237D">
              <w:rPr>
                <w:rFonts w:hint="cs"/>
                <w:b/>
                <w:bCs/>
                <w:sz w:val="22"/>
                <w:szCs w:val="22"/>
                <w:rtl/>
              </w:rPr>
              <w:t>התקלות שנמצאו</w:t>
            </w:r>
          </w:p>
        </w:tc>
      </w:tr>
      <w:tr w:rsidTr="007F0628">
        <w:tblPrEx>
          <w:tblW w:w="6837" w:type="dxa"/>
          <w:jc w:val="center"/>
          <w:tblLook w:val="04A0"/>
        </w:tblPrEx>
        <w:trPr>
          <w:jc w:val="center"/>
        </w:trPr>
        <w:tc>
          <w:tcPr>
            <w:tcW w:w="2478" w:type="dxa"/>
            <w:vAlign w:val="center"/>
          </w:tcPr>
          <w:p w:rsidR="008176E7" w:rsidRPr="00206585" w:rsidP="008663FA">
            <w:pPr>
              <w:spacing w:before="80" w:after="80" w:line="240" w:lineRule="exact"/>
              <w:jc w:val="center"/>
              <w:rPr>
                <w:sz w:val="22"/>
                <w:szCs w:val="22"/>
                <w:rtl/>
              </w:rPr>
            </w:pPr>
            <w:r w:rsidRPr="00206585">
              <w:rPr>
                <w:rFonts w:hint="cs"/>
                <w:sz w:val="22"/>
                <w:szCs w:val="22"/>
                <w:rtl/>
              </w:rPr>
              <w:t>פברואר - מרץ</w:t>
            </w:r>
          </w:p>
        </w:tc>
        <w:tc>
          <w:tcPr>
            <w:tcW w:w="2216" w:type="dxa"/>
            <w:vAlign w:val="center"/>
          </w:tcPr>
          <w:p w:rsidR="008176E7" w:rsidRPr="00206585" w:rsidP="008663FA">
            <w:pPr>
              <w:spacing w:before="80" w:after="80" w:line="240" w:lineRule="exact"/>
              <w:jc w:val="center"/>
              <w:rPr>
                <w:sz w:val="22"/>
                <w:szCs w:val="22"/>
                <w:rtl/>
              </w:rPr>
            </w:pPr>
            <w:r w:rsidRPr="00206585">
              <w:rPr>
                <w:rFonts w:hint="cs"/>
                <w:sz w:val="22"/>
                <w:szCs w:val="22"/>
                <w:rtl/>
              </w:rPr>
              <w:t>9</w:t>
            </w:r>
          </w:p>
        </w:tc>
        <w:tc>
          <w:tcPr>
            <w:tcW w:w="2143" w:type="dxa"/>
            <w:vAlign w:val="center"/>
          </w:tcPr>
          <w:p w:rsidR="008176E7" w:rsidRPr="00206585" w:rsidP="008663FA">
            <w:pPr>
              <w:spacing w:before="80" w:after="80" w:line="240" w:lineRule="exact"/>
              <w:jc w:val="center"/>
              <w:rPr>
                <w:sz w:val="22"/>
                <w:szCs w:val="22"/>
                <w:rtl/>
              </w:rPr>
            </w:pPr>
            <w:r w:rsidRPr="00206585">
              <w:rPr>
                <w:rFonts w:hint="cs"/>
                <w:sz w:val="22"/>
                <w:szCs w:val="22"/>
                <w:rtl/>
              </w:rPr>
              <w:t>73</w:t>
            </w:r>
          </w:p>
        </w:tc>
      </w:tr>
      <w:tr w:rsidTr="007F0628">
        <w:tblPrEx>
          <w:tblW w:w="6837" w:type="dxa"/>
          <w:jc w:val="center"/>
          <w:tblLook w:val="04A0"/>
        </w:tblPrEx>
        <w:trPr>
          <w:jc w:val="center"/>
        </w:trPr>
        <w:tc>
          <w:tcPr>
            <w:tcW w:w="2478" w:type="dxa"/>
            <w:vAlign w:val="center"/>
          </w:tcPr>
          <w:p w:rsidR="008176E7" w:rsidRPr="00206585" w:rsidP="008663FA">
            <w:pPr>
              <w:spacing w:before="80" w:after="80" w:line="240" w:lineRule="exact"/>
              <w:jc w:val="center"/>
              <w:rPr>
                <w:sz w:val="22"/>
                <w:szCs w:val="22"/>
                <w:rtl/>
              </w:rPr>
            </w:pPr>
            <w:r w:rsidRPr="00206585">
              <w:rPr>
                <w:rFonts w:hint="cs"/>
                <w:sz w:val="22"/>
                <w:szCs w:val="22"/>
                <w:rtl/>
              </w:rPr>
              <w:t>אפריל - יוני</w:t>
            </w:r>
          </w:p>
        </w:tc>
        <w:tc>
          <w:tcPr>
            <w:tcW w:w="2216" w:type="dxa"/>
            <w:vAlign w:val="center"/>
          </w:tcPr>
          <w:p w:rsidR="008176E7" w:rsidRPr="00206585" w:rsidP="008663FA">
            <w:pPr>
              <w:spacing w:before="80" w:after="80" w:line="240" w:lineRule="exact"/>
              <w:jc w:val="center"/>
              <w:rPr>
                <w:sz w:val="22"/>
                <w:szCs w:val="22"/>
                <w:rtl/>
              </w:rPr>
            </w:pPr>
            <w:r w:rsidRPr="00206585">
              <w:rPr>
                <w:rFonts w:hint="cs"/>
                <w:sz w:val="22"/>
                <w:szCs w:val="22"/>
                <w:rtl/>
              </w:rPr>
              <w:t>25</w:t>
            </w:r>
          </w:p>
        </w:tc>
        <w:tc>
          <w:tcPr>
            <w:tcW w:w="2143" w:type="dxa"/>
            <w:vAlign w:val="center"/>
          </w:tcPr>
          <w:p w:rsidR="008176E7" w:rsidRPr="00206585" w:rsidP="008663FA">
            <w:pPr>
              <w:spacing w:before="80" w:after="80" w:line="240" w:lineRule="exact"/>
              <w:jc w:val="center"/>
              <w:rPr>
                <w:sz w:val="22"/>
                <w:szCs w:val="22"/>
                <w:rtl/>
              </w:rPr>
            </w:pPr>
            <w:r w:rsidRPr="00206585">
              <w:rPr>
                <w:rFonts w:hint="cs"/>
                <w:sz w:val="22"/>
                <w:szCs w:val="22"/>
                <w:rtl/>
              </w:rPr>
              <w:t>92</w:t>
            </w:r>
          </w:p>
        </w:tc>
      </w:tr>
      <w:tr w:rsidTr="007F0628">
        <w:tblPrEx>
          <w:tblW w:w="6837" w:type="dxa"/>
          <w:jc w:val="center"/>
          <w:tblLook w:val="04A0"/>
        </w:tblPrEx>
        <w:trPr>
          <w:jc w:val="center"/>
        </w:trPr>
        <w:tc>
          <w:tcPr>
            <w:tcW w:w="2478" w:type="dxa"/>
            <w:vAlign w:val="center"/>
          </w:tcPr>
          <w:p w:rsidR="008176E7" w:rsidRPr="00206585" w:rsidP="008663FA">
            <w:pPr>
              <w:spacing w:before="80" w:after="80" w:line="240" w:lineRule="exact"/>
              <w:jc w:val="center"/>
              <w:rPr>
                <w:sz w:val="22"/>
                <w:szCs w:val="22"/>
                <w:rtl/>
              </w:rPr>
            </w:pPr>
            <w:r w:rsidRPr="00206585">
              <w:rPr>
                <w:rFonts w:hint="cs"/>
                <w:sz w:val="22"/>
                <w:szCs w:val="22"/>
                <w:rtl/>
              </w:rPr>
              <w:t>יולי - ספטמבר</w:t>
            </w:r>
          </w:p>
        </w:tc>
        <w:tc>
          <w:tcPr>
            <w:tcW w:w="2216" w:type="dxa"/>
            <w:vAlign w:val="center"/>
          </w:tcPr>
          <w:p w:rsidR="008176E7" w:rsidRPr="00206585" w:rsidP="008663FA">
            <w:pPr>
              <w:spacing w:before="80" w:after="80" w:line="240" w:lineRule="exact"/>
              <w:jc w:val="center"/>
              <w:rPr>
                <w:sz w:val="22"/>
                <w:szCs w:val="22"/>
                <w:rtl/>
              </w:rPr>
            </w:pPr>
            <w:r w:rsidRPr="00206585">
              <w:rPr>
                <w:rFonts w:hint="cs"/>
                <w:sz w:val="22"/>
                <w:szCs w:val="22"/>
                <w:rtl/>
              </w:rPr>
              <w:t>18</w:t>
            </w:r>
          </w:p>
        </w:tc>
        <w:tc>
          <w:tcPr>
            <w:tcW w:w="2143" w:type="dxa"/>
            <w:vAlign w:val="center"/>
          </w:tcPr>
          <w:p w:rsidR="008176E7" w:rsidRPr="00206585" w:rsidP="008663FA">
            <w:pPr>
              <w:spacing w:before="80" w:after="80" w:line="240" w:lineRule="exact"/>
              <w:jc w:val="center"/>
              <w:rPr>
                <w:sz w:val="22"/>
                <w:szCs w:val="22"/>
                <w:rtl/>
              </w:rPr>
            </w:pPr>
            <w:r w:rsidRPr="00206585">
              <w:rPr>
                <w:rFonts w:hint="cs"/>
                <w:sz w:val="22"/>
                <w:szCs w:val="22"/>
                <w:rtl/>
              </w:rPr>
              <w:t>51</w:t>
            </w:r>
          </w:p>
        </w:tc>
      </w:tr>
      <w:tr w:rsidTr="007F0628">
        <w:tblPrEx>
          <w:tblW w:w="6837" w:type="dxa"/>
          <w:jc w:val="center"/>
          <w:tblLook w:val="04A0"/>
        </w:tblPrEx>
        <w:trPr>
          <w:jc w:val="center"/>
        </w:trPr>
        <w:tc>
          <w:tcPr>
            <w:tcW w:w="2478" w:type="dxa"/>
            <w:vAlign w:val="center"/>
          </w:tcPr>
          <w:p w:rsidR="008176E7" w:rsidRPr="00206585" w:rsidP="008663FA">
            <w:pPr>
              <w:spacing w:before="80" w:after="80" w:line="240" w:lineRule="exact"/>
              <w:jc w:val="center"/>
              <w:rPr>
                <w:sz w:val="22"/>
                <w:szCs w:val="22"/>
                <w:rtl/>
              </w:rPr>
            </w:pPr>
            <w:r w:rsidRPr="00206585">
              <w:rPr>
                <w:rFonts w:hint="cs"/>
                <w:sz w:val="22"/>
                <w:szCs w:val="22"/>
                <w:rtl/>
              </w:rPr>
              <w:t>אוקטובר - דצמבר</w:t>
            </w:r>
          </w:p>
        </w:tc>
        <w:tc>
          <w:tcPr>
            <w:tcW w:w="2216" w:type="dxa"/>
            <w:vAlign w:val="center"/>
          </w:tcPr>
          <w:p w:rsidR="008176E7" w:rsidRPr="00206585" w:rsidP="008663FA">
            <w:pPr>
              <w:spacing w:before="80" w:after="80" w:line="240" w:lineRule="exact"/>
              <w:jc w:val="center"/>
              <w:rPr>
                <w:sz w:val="22"/>
                <w:szCs w:val="22"/>
                <w:rtl/>
              </w:rPr>
            </w:pPr>
            <w:r w:rsidRPr="00206585">
              <w:rPr>
                <w:rFonts w:hint="cs"/>
                <w:sz w:val="22"/>
                <w:szCs w:val="22"/>
                <w:rtl/>
              </w:rPr>
              <w:t>13</w:t>
            </w:r>
          </w:p>
        </w:tc>
        <w:tc>
          <w:tcPr>
            <w:tcW w:w="2143" w:type="dxa"/>
            <w:vAlign w:val="center"/>
          </w:tcPr>
          <w:p w:rsidR="008176E7" w:rsidRPr="00206585" w:rsidP="008663FA">
            <w:pPr>
              <w:spacing w:before="80" w:after="80" w:line="240" w:lineRule="exact"/>
              <w:jc w:val="center"/>
              <w:rPr>
                <w:sz w:val="22"/>
                <w:szCs w:val="22"/>
                <w:rtl/>
              </w:rPr>
            </w:pPr>
            <w:r w:rsidRPr="00206585">
              <w:rPr>
                <w:rFonts w:hint="cs"/>
                <w:sz w:val="22"/>
                <w:szCs w:val="22"/>
                <w:rtl/>
              </w:rPr>
              <w:t>49</w:t>
            </w:r>
          </w:p>
        </w:tc>
      </w:tr>
      <w:tr w:rsidTr="007F0628">
        <w:tblPrEx>
          <w:tblW w:w="6837" w:type="dxa"/>
          <w:jc w:val="center"/>
          <w:tblLook w:val="04A0"/>
        </w:tblPrEx>
        <w:trPr>
          <w:jc w:val="center"/>
        </w:trPr>
        <w:tc>
          <w:tcPr>
            <w:tcW w:w="2478" w:type="dxa"/>
            <w:vAlign w:val="center"/>
          </w:tcPr>
          <w:p w:rsidR="008176E7" w:rsidRPr="00206585" w:rsidP="008663FA">
            <w:pPr>
              <w:spacing w:before="80" w:after="80" w:line="240" w:lineRule="exact"/>
              <w:jc w:val="center"/>
              <w:rPr>
                <w:b/>
                <w:bCs/>
                <w:sz w:val="22"/>
                <w:szCs w:val="22"/>
                <w:rtl/>
              </w:rPr>
            </w:pPr>
            <w:r w:rsidRPr="00206585">
              <w:rPr>
                <w:rFonts w:hint="cs"/>
                <w:b/>
                <w:bCs/>
                <w:sz w:val="22"/>
                <w:szCs w:val="22"/>
                <w:rtl/>
              </w:rPr>
              <w:t>ס</w:t>
            </w:r>
            <w:r w:rsidRPr="00206585" w:rsidR="002004B2">
              <w:rPr>
                <w:rFonts w:hint="cs"/>
                <w:b/>
                <w:bCs/>
                <w:sz w:val="22"/>
                <w:szCs w:val="22"/>
                <w:rtl/>
              </w:rPr>
              <w:t>ך הכול</w:t>
            </w:r>
          </w:p>
        </w:tc>
        <w:tc>
          <w:tcPr>
            <w:tcW w:w="2216" w:type="dxa"/>
            <w:vAlign w:val="center"/>
          </w:tcPr>
          <w:p w:rsidR="008176E7" w:rsidRPr="00206585" w:rsidP="008663FA">
            <w:pPr>
              <w:spacing w:before="80" w:after="80" w:line="240" w:lineRule="exact"/>
              <w:jc w:val="center"/>
              <w:rPr>
                <w:b/>
                <w:bCs/>
                <w:sz w:val="22"/>
                <w:szCs w:val="22"/>
                <w:rtl/>
              </w:rPr>
            </w:pPr>
            <w:r w:rsidRPr="00206585">
              <w:rPr>
                <w:rFonts w:hint="cs"/>
                <w:b/>
                <w:bCs/>
                <w:sz w:val="22"/>
                <w:szCs w:val="22"/>
                <w:rtl/>
              </w:rPr>
              <w:t>65</w:t>
            </w:r>
          </w:p>
        </w:tc>
        <w:tc>
          <w:tcPr>
            <w:tcW w:w="2143" w:type="dxa"/>
            <w:vAlign w:val="center"/>
          </w:tcPr>
          <w:p w:rsidR="008176E7" w:rsidRPr="00206585" w:rsidP="008663FA">
            <w:pPr>
              <w:spacing w:before="80" w:after="80" w:line="240" w:lineRule="exact"/>
              <w:jc w:val="center"/>
              <w:rPr>
                <w:b/>
                <w:bCs/>
                <w:sz w:val="22"/>
                <w:szCs w:val="22"/>
                <w:rtl/>
              </w:rPr>
            </w:pPr>
            <w:r w:rsidRPr="00206585">
              <w:rPr>
                <w:rFonts w:hint="cs"/>
                <w:b/>
                <w:bCs/>
                <w:sz w:val="22"/>
                <w:szCs w:val="22"/>
                <w:rtl/>
              </w:rPr>
              <w:t>265</w:t>
            </w:r>
          </w:p>
        </w:tc>
      </w:tr>
    </w:tbl>
    <w:p w:rsidR="00EC7815" w:rsidRPr="00A4005A" w:rsidP="008663FA">
      <w:pPr>
        <w:widowControl w:val="0"/>
        <w:spacing w:before="120" w:line="269" w:lineRule="auto"/>
        <w:ind w:left="-2"/>
        <w:rPr>
          <w:sz w:val="22"/>
          <w:szCs w:val="22"/>
          <w:rtl/>
        </w:rPr>
      </w:pPr>
      <w:r w:rsidRPr="00A4005A">
        <w:rPr>
          <w:rFonts w:hint="cs"/>
          <w:sz w:val="22"/>
          <w:szCs w:val="22"/>
          <w:rtl/>
        </w:rPr>
        <w:t xml:space="preserve">על פי </w:t>
      </w:r>
      <w:r w:rsidRPr="00A4005A" w:rsidR="00EA5D40">
        <w:rPr>
          <w:rFonts w:hint="cs"/>
          <w:sz w:val="22"/>
          <w:szCs w:val="22"/>
          <w:rtl/>
        </w:rPr>
        <w:t>נתוני יחידת המהנדס, בעיבוד משרד מבקר המדינה.</w:t>
      </w:r>
    </w:p>
    <w:p w:rsidR="00EC7815" w:rsidRPr="00EC7815" w:rsidP="0079763E">
      <w:pPr>
        <w:pStyle w:val="a"/>
        <w:spacing w:line="269" w:lineRule="auto"/>
        <w:rPr>
          <w:rtl/>
        </w:rPr>
      </w:pPr>
    </w:p>
    <w:p w:rsidR="008176E7" w:rsidP="0079763E">
      <w:pPr>
        <w:widowControl w:val="0"/>
        <w:spacing w:line="269" w:lineRule="auto"/>
        <w:ind w:left="312"/>
        <w:rPr>
          <w:rtl/>
        </w:rPr>
      </w:pPr>
      <w:r>
        <w:rPr>
          <w:rFonts w:hint="cs"/>
          <w:rtl/>
        </w:rPr>
        <w:t>מ</w:t>
      </w:r>
      <w:r w:rsidR="00933A1C">
        <w:rPr>
          <w:rFonts w:hint="cs"/>
          <w:rtl/>
        </w:rPr>
        <w:t>לוח</w:t>
      </w:r>
      <w:r>
        <w:rPr>
          <w:rFonts w:hint="cs"/>
          <w:rtl/>
        </w:rPr>
        <w:t xml:space="preserve"> </w:t>
      </w:r>
      <w:r w:rsidR="002004B2">
        <w:rPr>
          <w:rFonts w:hint="cs"/>
          <w:rtl/>
        </w:rPr>
        <w:t xml:space="preserve">10 </w:t>
      </w:r>
      <w:r>
        <w:rPr>
          <w:rFonts w:hint="cs"/>
          <w:rtl/>
        </w:rPr>
        <w:t xml:space="preserve">עולה כי </w:t>
      </w:r>
      <w:r w:rsidR="00475227">
        <w:rPr>
          <w:rFonts w:hint="cs"/>
          <w:rtl/>
        </w:rPr>
        <w:t>מספר</w:t>
      </w:r>
      <w:r w:rsidRPr="00EC7815" w:rsidR="00EC7815">
        <w:rPr>
          <w:rtl/>
        </w:rPr>
        <w:t xml:space="preserve"> התקלות בחודשים הראשונים להפעלת המכונות</w:t>
      </w:r>
      <w:r w:rsidR="009C4B58">
        <w:rPr>
          <w:rFonts w:hint="cs"/>
          <w:rtl/>
        </w:rPr>
        <w:t xml:space="preserve"> היה גבוה</w:t>
      </w:r>
      <w:r w:rsidRPr="00EC7815" w:rsidR="00EC7815">
        <w:rPr>
          <w:rtl/>
        </w:rPr>
        <w:t xml:space="preserve"> יחסית, אך במחצית השנייה של 2018 </w:t>
      </w:r>
      <w:r w:rsidR="00475227">
        <w:rPr>
          <w:rFonts w:hint="cs"/>
          <w:rtl/>
        </w:rPr>
        <w:t>הייתה ירידה ב</w:t>
      </w:r>
      <w:r w:rsidRPr="00EC7815" w:rsidR="00EC7815">
        <w:rPr>
          <w:rtl/>
        </w:rPr>
        <w:t>מספר</w:t>
      </w:r>
      <w:r w:rsidR="00F73FAD">
        <w:rPr>
          <w:rFonts w:hint="cs"/>
          <w:rtl/>
        </w:rPr>
        <w:t>ן</w:t>
      </w:r>
      <w:r w:rsidRPr="00EC7815" w:rsidR="00EC7815">
        <w:rPr>
          <w:rtl/>
        </w:rPr>
        <w:t>.</w:t>
      </w:r>
    </w:p>
    <w:p w:rsidR="008176E7" w:rsidRPr="00E0230C" w:rsidP="0079763E">
      <w:pPr>
        <w:pStyle w:val="a"/>
        <w:widowControl w:val="0"/>
        <w:spacing w:line="269" w:lineRule="auto"/>
        <w:rPr>
          <w:rtl/>
        </w:rPr>
      </w:pPr>
    </w:p>
    <w:p w:rsidR="008176E7" w:rsidP="0079763E">
      <w:pPr>
        <w:widowControl w:val="0"/>
        <w:spacing w:line="269" w:lineRule="auto"/>
        <w:ind w:left="312"/>
        <w:rPr>
          <w:rtl/>
        </w:rPr>
      </w:pPr>
      <w:r w:rsidRPr="00205687">
        <w:rPr>
          <w:rFonts w:hint="cs"/>
          <w:b/>
          <w:bCs/>
          <w:rtl/>
        </w:rPr>
        <w:t xml:space="preserve">משרד מבקר המדינה </w:t>
      </w:r>
      <w:r w:rsidR="00DD7907">
        <w:rPr>
          <w:rFonts w:hint="cs"/>
          <w:b/>
          <w:bCs/>
          <w:rtl/>
        </w:rPr>
        <w:t>רואה בחיוב את ה</w:t>
      </w:r>
      <w:r w:rsidRPr="00205687">
        <w:rPr>
          <w:rFonts w:hint="cs"/>
          <w:b/>
          <w:bCs/>
          <w:rtl/>
        </w:rPr>
        <w:t>ירידה</w:t>
      </w:r>
      <w:r w:rsidR="00CC697D">
        <w:rPr>
          <w:rFonts w:hint="cs"/>
          <w:b/>
          <w:bCs/>
          <w:rtl/>
        </w:rPr>
        <w:t xml:space="preserve"> ב</w:t>
      </w:r>
      <w:r w:rsidR="00344DFD">
        <w:rPr>
          <w:rFonts w:hint="cs"/>
          <w:b/>
          <w:bCs/>
          <w:rtl/>
        </w:rPr>
        <w:t>מספר</w:t>
      </w:r>
      <w:r w:rsidR="00CC697D">
        <w:rPr>
          <w:rFonts w:hint="cs"/>
          <w:b/>
          <w:bCs/>
          <w:rtl/>
        </w:rPr>
        <w:t xml:space="preserve"> התקלות</w:t>
      </w:r>
      <w:r w:rsidR="002B56E8">
        <w:rPr>
          <w:rFonts w:hint="cs"/>
          <w:b/>
          <w:bCs/>
          <w:rtl/>
        </w:rPr>
        <w:t>,</w:t>
      </w:r>
      <w:r w:rsidR="00CC697D">
        <w:rPr>
          <w:rFonts w:hint="cs"/>
          <w:b/>
          <w:bCs/>
          <w:rtl/>
        </w:rPr>
        <w:t xml:space="preserve"> אך </w:t>
      </w:r>
      <w:r w:rsidR="00B5789A">
        <w:rPr>
          <w:rFonts w:hint="cs"/>
          <w:b/>
          <w:bCs/>
          <w:rtl/>
        </w:rPr>
        <w:t>עדיין נמצאו עשרות תקלות בכל אחת מהתקופות שנבדקו</w:t>
      </w:r>
      <w:r w:rsidR="0076044B">
        <w:rPr>
          <w:rFonts w:hint="cs"/>
          <w:b/>
          <w:bCs/>
          <w:rtl/>
        </w:rPr>
        <w:t>,</w:t>
      </w:r>
      <w:r w:rsidR="00B5789A">
        <w:rPr>
          <w:rFonts w:hint="cs"/>
          <w:b/>
          <w:bCs/>
          <w:rtl/>
        </w:rPr>
        <w:t xml:space="preserve"> ו</w:t>
      </w:r>
      <w:r w:rsidR="00CC697D">
        <w:rPr>
          <w:rFonts w:hint="cs"/>
          <w:b/>
          <w:bCs/>
          <w:rtl/>
        </w:rPr>
        <w:t xml:space="preserve">על משרד </w:t>
      </w:r>
      <w:r w:rsidR="002B56E8">
        <w:rPr>
          <w:rFonts w:hint="cs"/>
          <w:b/>
          <w:bCs/>
          <w:rtl/>
        </w:rPr>
        <w:t xml:space="preserve">התחבורה </w:t>
      </w:r>
      <w:r w:rsidR="00CC697D">
        <w:rPr>
          <w:rFonts w:hint="cs"/>
          <w:b/>
          <w:bCs/>
          <w:rtl/>
        </w:rPr>
        <w:t xml:space="preserve">לפעול </w:t>
      </w:r>
      <w:r w:rsidR="0055178D">
        <w:rPr>
          <w:rFonts w:hint="cs"/>
          <w:b/>
          <w:bCs/>
          <w:rtl/>
        </w:rPr>
        <w:t xml:space="preserve">להקטנת </w:t>
      </w:r>
      <w:r w:rsidRPr="00205687">
        <w:rPr>
          <w:rFonts w:hint="cs"/>
          <w:b/>
          <w:bCs/>
          <w:rtl/>
        </w:rPr>
        <w:t xml:space="preserve">היקף התקלות </w:t>
      </w:r>
      <w:r w:rsidR="00B5789A">
        <w:rPr>
          <w:rFonts w:hint="cs"/>
          <w:b/>
          <w:bCs/>
          <w:rtl/>
        </w:rPr>
        <w:t>ככל האפשר</w:t>
      </w:r>
      <w:r w:rsidRPr="00205687">
        <w:rPr>
          <w:rFonts w:hint="cs"/>
          <w:b/>
          <w:bCs/>
          <w:rtl/>
        </w:rPr>
        <w:t xml:space="preserve"> כדי לשפר את השירות </w:t>
      </w:r>
      <w:r w:rsidR="00F73FAD">
        <w:rPr>
          <w:rFonts w:hint="cs"/>
          <w:b/>
          <w:bCs/>
          <w:rtl/>
        </w:rPr>
        <w:t xml:space="preserve">של רכישה וטעינה של כרטיסים עבור </w:t>
      </w:r>
      <w:r w:rsidRPr="00205687">
        <w:rPr>
          <w:rFonts w:hint="cs"/>
          <w:b/>
          <w:bCs/>
          <w:rtl/>
        </w:rPr>
        <w:t>נוסעים הממתינים בתחנות</w:t>
      </w:r>
      <w:r>
        <w:rPr>
          <w:rFonts w:hint="cs"/>
          <w:rtl/>
        </w:rPr>
        <w:t>.</w:t>
      </w:r>
    </w:p>
    <w:p w:rsidR="008176E7" w:rsidP="0079763E">
      <w:pPr>
        <w:pStyle w:val="a"/>
        <w:widowControl w:val="0"/>
        <w:spacing w:line="269" w:lineRule="auto"/>
        <w:rPr>
          <w:rtl/>
        </w:rPr>
      </w:pPr>
    </w:p>
    <w:p w:rsidR="008176E7" w:rsidP="0079763E">
      <w:pPr>
        <w:pStyle w:val="ListParagraph"/>
        <w:widowControl w:val="0"/>
        <w:numPr>
          <w:ilvl w:val="0"/>
          <w:numId w:val="3"/>
        </w:numPr>
        <w:spacing w:line="269" w:lineRule="auto"/>
      </w:pPr>
      <w:r w:rsidRPr="0076044B">
        <w:rPr>
          <w:rFonts w:hint="cs"/>
          <w:rtl/>
        </w:rPr>
        <w:t xml:space="preserve">נוסף </w:t>
      </w:r>
      <w:r w:rsidR="00CD0FC9">
        <w:rPr>
          <w:rFonts w:hint="cs"/>
          <w:rtl/>
        </w:rPr>
        <w:t>ע</w:t>
      </w:r>
      <w:r w:rsidRPr="0076044B">
        <w:rPr>
          <w:rFonts w:hint="cs"/>
          <w:rtl/>
        </w:rPr>
        <w:t>ל</w:t>
      </w:r>
      <w:r w:rsidR="00CD0FC9">
        <w:rPr>
          <w:rFonts w:hint="cs"/>
          <w:rtl/>
        </w:rPr>
        <w:t xml:space="preserve"> ה</w:t>
      </w:r>
      <w:r w:rsidRPr="0076044B">
        <w:rPr>
          <w:rFonts w:hint="cs"/>
          <w:rtl/>
        </w:rPr>
        <w:t xml:space="preserve">יתרונות שיש בשימוש בכרטיס רב-קו נטען כאמור לעיל, </w:t>
      </w:r>
      <w:r w:rsidR="00922B73">
        <w:rPr>
          <w:rFonts w:hint="cs"/>
          <w:rtl/>
        </w:rPr>
        <w:t xml:space="preserve">ביטול האפשרות לרכישת כרטיסים אצל הנהג </w:t>
      </w:r>
      <w:r w:rsidR="00344DFD">
        <w:rPr>
          <w:rFonts w:hint="cs"/>
          <w:rtl/>
        </w:rPr>
        <w:t>תרמה לשיפור</w:t>
      </w:r>
      <w:r w:rsidR="00922B73">
        <w:rPr>
          <w:rFonts w:hint="cs"/>
          <w:rtl/>
        </w:rPr>
        <w:t xml:space="preserve"> השירות של האוטובוסים </w:t>
      </w:r>
      <w:r w:rsidR="002B56E8">
        <w:rPr>
          <w:rFonts w:hint="cs"/>
          <w:rtl/>
        </w:rPr>
        <w:t xml:space="preserve">בהיבטים נוספים, </w:t>
      </w:r>
      <w:r w:rsidR="00922B73">
        <w:rPr>
          <w:rFonts w:hint="cs"/>
          <w:rtl/>
        </w:rPr>
        <w:t>ובהם עלייה וירידה מהירה של נוסעים</w:t>
      </w:r>
      <w:r w:rsidR="00782F15">
        <w:rPr>
          <w:rFonts w:hint="cs"/>
          <w:rtl/>
        </w:rPr>
        <w:t xml:space="preserve"> מכל הדלתות</w:t>
      </w:r>
      <w:r w:rsidR="00CD0494">
        <w:rPr>
          <w:rFonts w:hint="cs"/>
          <w:rtl/>
        </w:rPr>
        <w:t>,</w:t>
      </w:r>
      <w:r w:rsidR="00922B73">
        <w:rPr>
          <w:rFonts w:hint="cs"/>
          <w:rtl/>
        </w:rPr>
        <w:t xml:space="preserve"> קיצור זמן הנסיעה</w:t>
      </w:r>
      <w:r w:rsidR="00CD0494">
        <w:rPr>
          <w:rFonts w:hint="cs"/>
          <w:rtl/>
        </w:rPr>
        <w:t>,</w:t>
      </w:r>
      <w:r w:rsidR="00922B73">
        <w:rPr>
          <w:rFonts w:hint="cs"/>
          <w:rtl/>
        </w:rPr>
        <w:t xml:space="preserve"> מניעת הסחת דעת של הנהג</w:t>
      </w:r>
      <w:r w:rsidR="00CD0494">
        <w:rPr>
          <w:rFonts w:hint="cs"/>
          <w:rtl/>
        </w:rPr>
        <w:t>,</w:t>
      </w:r>
      <w:r w:rsidR="00922B73">
        <w:rPr>
          <w:rFonts w:hint="cs"/>
          <w:rtl/>
        </w:rPr>
        <w:t xml:space="preserve"> שיפור הבטיחות ומניעת עיכובים.</w:t>
      </w:r>
    </w:p>
    <w:p w:rsidR="008176E7" w:rsidP="0079763E">
      <w:pPr>
        <w:pStyle w:val="a"/>
        <w:widowControl w:val="0"/>
        <w:spacing w:line="269" w:lineRule="auto"/>
      </w:pPr>
    </w:p>
    <w:p w:rsidR="008176E7" w:rsidP="0079763E">
      <w:pPr>
        <w:pStyle w:val="ListParagraph"/>
        <w:widowControl w:val="0"/>
        <w:spacing w:line="269" w:lineRule="auto"/>
        <w:ind w:left="312"/>
        <w:rPr>
          <w:rtl/>
        </w:rPr>
      </w:pPr>
      <w:r>
        <w:rPr>
          <w:rFonts w:hint="cs"/>
          <w:rtl/>
        </w:rPr>
        <w:t xml:space="preserve">עם זאת, </w:t>
      </w:r>
      <w:r w:rsidR="00922B73">
        <w:rPr>
          <w:rFonts w:hint="cs"/>
          <w:rtl/>
        </w:rPr>
        <w:t>על אף השיפורים האמורים לעיל</w:t>
      </w:r>
      <w:r>
        <w:rPr>
          <w:rFonts w:hint="cs"/>
          <w:rtl/>
        </w:rPr>
        <w:t xml:space="preserve"> עולה </w:t>
      </w:r>
      <w:r w:rsidR="00922B73">
        <w:rPr>
          <w:rFonts w:hint="cs"/>
          <w:rtl/>
        </w:rPr>
        <w:t xml:space="preserve">מתלונות </w:t>
      </w:r>
      <w:r w:rsidR="002B56E8">
        <w:rPr>
          <w:rFonts w:hint="cs"/>
          <w:rtl/>
        </w:rPr>
        <w:t>של ציבור המשתמשים</w:t>
      </w:r>
      <w:r>
        <w:rPr>
          <w:rFonts w:hint="cs"/>
          <w:rtl/>
        </w:rPr>
        <w:t xml:space="preserve"> שהתקבלו במשרד מבקר המדינה ושל </w:t>
      </w:r>
      <w:r w:rsidR="002B56E8">
        <w:rPr>
          <w:rFonts w:hint="cs"/>
          <w:rtl/>
        </w:rPr>
        <w:t xml:space="preserve">גורמים חברתיים הפועלים לשיפור השירות </w:t>
      </w:r>
      <w:r w:rsidR="002B56E8">
        <w:rPr>
          <w:rFonts w:hint="cs"/>
          <w:rtl/>
        </w:rPr>
        <w:t>בתח"צ</w:t>
      </w:r>
      <w:r>
        <w:rPr>
          <w:rFonts w:hint="cs"/>
          <w:rtl/>
        </w:rPr>
        <w:t>,</w:t>
      </w:r>
      <w:r w:rsidR="002B56E8">
        <w:rPr>
          <w:rFonts w:hint="cs"/>
          <w:rtl/>
        </w:rPr>
        <w:t xml:space="preserve"> ש</w:t>
      </w:r>
      <w:r w:rsidR="00922B73">
        <w:rPr>
          <w:rFonts w:hint="cs"/>
          <w:rtl/>
        </w:rPr>
        <w:t xml:space="preserve">ההיערכות של משרד התחבורה ושל </w:t>
      </w:r>
      <w:r w:rsidR="00604B55">
        <w:rPr>
          <w:rFonts w:hint="cs"/>
          <w:rtl/>
        </w:rPr>
        <w:t>אגד</w:t>
      </w:r>
      <w:r w:rsidR="00922B73">
        <w:rPr>
          <w:rFonts w:hint="cs"/>
          <w:rtl/>
        </w:rPr>
        <w:t xml:space="preserve"> </w:t>
      </w:r>
      <w:r w:rsidR="002B56E8">
        <w:rPr>
          <w:rFonts w:hint="cs"/>
          <w:rtl/>
        </w:rPr>
        <w:t>בנוגע להטענת הכרטיס</w:t>
      </w:r>
      <w:r w:rsidR="00344DFD">
        <w:rPr>
          <w:rFonts w:hint="cs"/>
          <w:rtl/>
        </w:rPr>
        <w:t>ים</w:t>
      </w:r>
      <w:r w:rsidR="002B56E8">
        <w:rPr>
          <w:rFonts w:hint="cs"/>
          <w:rtl/>
        </w:rPr>
        <w:t xml:space="preserve"> </w:t>
      </w:r>
      <w:r w:rsidR="00922B73">
        <w:rPr>
          <w:rFonts w:hint="cs"/>
          <w:rtl/>
        </w:rPr>
        <w:t>לא נתנה מענה לכלל ציבור המשתמשים</w:t>
      </w:r>
      <w:r w:rsidR="00344DFD">
        <w:rPr>
          <w:rFonts w:hint="cs"/>
          <w:rtl/>
        </w:rPr>
        <w:t xml:space="preserve"> בעיר</w:t>
      </w:r>
      <w:r w:rsidR="00922B73">
        <w:rPr>
          <w:rFonts w:hint="cs"/>
          <w:rtl/>
        </w:rPr>
        <w:t xml:space="preserve">. נוסף </w:t>
      </w:r>
      <w:r w:rsidR="002B56E8">
        <w:rPr>
          <w:rFonts w:hint="cs"/>
          <w:rtl/>
        </w:rPr>
        <w:t>ע</w:t>
      </w:r>
      <w:r w:rsidR="00922B73">
        <w:rPr>
          <w:rFonts w:hint="cs"/>
          <w:rtl/>
        </w:rPr>
        <w:t>ל</w:t>
      </w:r>
      <w:r w:rsidR="002B56E8">
        <w:rPr>
          <w:rFonts w:hint="cs"/>
          <w:rtl/>
        </w:rPr>
        <w:t xml:space="preserve"> </w:t>
      </w:r>
      <w:r w:rsidR="00922B73">
        <w:rPr>
          <w:rFonts w:hint="cs"/>
          <w:rtl/>
        </w:rPr>
        <w:t>כך</w:t>
      </w:r>
      <w:r w:rsidR="002B56E8">
        <w:rPr>
          <w:rFonts w:hint="cs"/>
          <w:rtl/>
        </w:rPr>
        <w:t>,</w:t>
      </w:r>
      <w:r w:rsidR="00922B73">
        <w:rPr>
          <w:rFonts w:hint="cs"/>
          <w:rtl/>
        </w:rPr>
        <w:t xml:space="preserve"> </w:t>
      </w:r>
      <w:r w:rsidR="002B56E8">
        <w:rPr>
          <w:rFonts w:hint="cs"/>
          <w:rtl/>
        </w:rPr>
        <w:t>הסתבר</w:t>
      </w:r>
      <w:r w:rsidR="00922B73">
        <w:rPr>
          <w:rFonts w:hint="cs"/>
          <w:rtl/>
        </w:rPr>
        <w:t xml:space="preserve"> כי </w:t>
      </w:r>
      <w:r w:rsidR="002B56E8">
        <w:rPr>
          <w:rFonts w:hint="cs"/>
          <w:rtl/>
        </w:rPr>
        <w:t>חלק מה</w:t>
      </w:r>
      <w:r w:rsidR="00922B73">
        <w:rPr>
          <w:rFonts w:hint="cs"/>
          <w:rtl/>
        </w:rPr>
        <w:t xml:space="preserve">אוכלוסיות </w:t>
      </w:r>
      <w:r w:rsidR="002B56E8">
        <w:rPr>
          <w:rFonts w:hint="cs"/>
          <w:rtl/>
        </w:rPr>
        <w:t xml:space="preserve">בעיר מתקשות </w:t>
      </w:r>
      <w:r w:rsidR="00922B73">
        <w:rPr>
          <w:rFonts w:hint="cs"/>
          <w:rtl/>
        </w:rPr>
        <w:t xml:space="preserve">להסתגל </w:t>
      </w:r>
      <w:r w:rsidRPr="00B54C25" w:rsidR="00922B73">
        <w:rPr>
          <w:rtl/>
        </w:rPr>
        <w:t>להסדרי הטעינה והתשלום החדשים</w:t>
      </w:r>
      <w:r w:rsidR="00922B73">
        <w:rPr>
          <w:rFonts w:hint="cs"/>
          <w:rtl/>
        </w:rPr>
        <w:t>.</w:t>
      </w:r>
      <w:r w:rsidRPr="000E064C" w:rsidR="00922B73">
        <w:rPr>
          <w:rFonts w:hint="cs"/>
          <w:rtl/>
        </w:rPr>
        <w:t xml:space="preserve"> </w:t>
      </w:r>
      <w:r w:rsidRPr="0076044B">
        <w:rPr>
          <w:rtl/>
        </w:rPr>
        <w:t>מדיונים שקיים משרד מבקר המדינה עם צוות האב, מתלונות הציבור, והגורמים החברתיים הפועלים בירושלים עולים הדברים הבאים:</w:t>
      </w:r>
    </w:p>
    <w:p w:rsidR="008176E7" w:rsidP="0079763E">
      <w:pPr>
        <w:pStyle w:val="a"/>
        <w:widowControl w:val="0"/>
        <w:spacing w:line="269" w:lineRule="auto"/>
        <w:rPr>
          <w:rtl/>
        </w:rPr>
      </w:pPr>
    </w:p>
    <w:p w:rsidR="008176E7" w:rsidP="0079763E">
      <w:pPr>
        <w:pStyle w:val="ListParagraph"/>
        <w:numPr>
          <w:ilvl w:val="0"/>
          <w:numId w:val="24"/>
        </w:numPr>
        <w:spacing w:line="269" w:lineRule="auto"/>
        <w:ind w:left="709"/>
      </w:pPr>
      <w:r>
        <w:rPr>
          <w:rFonts w:hint="cs"/>
          <w:rtl/>
        </w:rPr>
        <w:t xml:space="preserve">התשלום </w:t>
      </w:r>
      <w:r w:rsidR="0096042B">
        <w:rPr>
          <w:rFonts w:hint="cs"/>
          <w:rtl/>
        </w:rPr>
        <w:t>ב</w:t>
      </w:r>
      <w:r>
        <w:rPr>
          <w:rFonts w:hint="cs"/>
          <w:rtl/>
        </w:rPr>
        <w:t xml:space="preserve">רבות </w:t>
      </w:r>
      <w:r w:rsidR="004B17AC">
        <w:rPr>
          <w:rFonts w:hint="cs"/>
          <w:rtl/>
        </w:rPr>
        <w:t xml:space="preserve">ממכונות הכרטוס </w:t>
      </w:r>
      <w:r w:rsidR="00DA4F45">
        <w:rPr>
          <w:rFonts w:hint="cs"/>
          <w:rtl/>
        </w:rPr>
        <w:t xml:space="preserve">אפשרי </w:t>
      </w:r>
      <w:r w:rsidR="0096042B">
        <w:rPr>
          <w:rFonts w:hint="cs"/>
          <w:rtl/>
        </w:rPr>
        <w:t xml:space="preserve">בכרטיס אשראי בלבד. הדבר מציב קושי </w:t>
      </w:r>
      <w:r w:rsidR="00FF3EFE">
        <w:rPr>
          <w:rFonts w:hint="cs"/>
          <w:rtl/>
        </w:rPr>
        <w:t>ל</w:t>
      </w:r>
      <w:r w:rsidR="00DA4F45">
        <w:rPr>
          <w:rFonts w:hint="cs"/>
          <w:rtl/>
        </w:rPr>
        <w:t xml:space="preserve">אוכלוסיות </w:t>
      </w:r>
      <w:r w:rsidR="0096042B">
        <w:rPr>
          <w:rFonts w:hint="cs"/>
          <w:rtl/>
        </w:rPr>
        <w:t xml:space="preserve">שאין להן כרטיס אשראי, לדוגמה </w:t>
      </w:r>
      <w:r w:rsidR="000F423D">
        <w:rPr>
          <w:rFonts w:hint="cs"/>
          <w:rtl/>
        </w:rPr>
        <w:t>קשישים, ילדים ובני נוער</w:t>
      </w:r>
      <w:r w:rsidR="00B61192">
        <w:rPr>
          <w:rFonts w:hint="cs"/>
          <w:rtl/>
        </w:rPr>
        <w:t>.</w:t>
      </w:r>
    </w:p>
    <w:p w:rsidR="008176E7" w:rsidP="0079763E">
      <w:pPr>
        <w:pStyle w:val="ListParagraph"/>
        <w:numPr>
          <w:ilvl w:val="0"/>
          <w:numId w:val="24"/>
        </w:numPr>
        <w:spacing w:line="269" w:lineRule="auto"/>
        <w:ind w:left="709"/>
      </w:pPr>
      <w:r>
        <w:rPr>
          <w:rFonts w:hint="cs"/>
          <w:rtl/>
        </w:rPr>
        <w:t>ה</w:t>
      </w:r>
      <w:r w:rsidR="00922B73">
        <w:rPr>
          <w:rFonts w:hint="cs"/>
          <w:rtl/>
        </w:rPr>
        <w:t xml:space="preserve">אפשרות לטעון כרטיס רב-קו או לרכוש כרטיס חד פעמי </w:t>
      </w:r>
      <w:r>
        <w:rPr>
          <w:rFonts w:hint="cs"/>
          <w:rtl/>
        </w:rPr>
        <w:t>ו</w:t>
      </w:r>
      <w:r w:rsidR="00922B73">
        <w:rPr>
          <w:rFonts w:hint="cs"/>
          <w:rtl/>
        </w:rPr>
        <w:t>רב</w:t>
      </w:r>
      <w:r w:rsidR="00B61192">
        <w:rPr>
          <w:rFonts w:hint="cs"/>
          <w:rtl/>
        </w:rPr>
        <w:t>-</w:t>
      </w:r>
      <w:r w:rsidR="00922B73">
        <w:rPr>
          <w:rFonts w:hint="cs"/>
          <w:rtl/>
        </w:rPr>
        <w:t>קו אנונימי</w:t>
      </w:r>
      <w:r>
        <w:rPr>
          <w:rFonts w:hint="cs"/>
          <w:rtl/>
        </w:rPr>
        <w:t xml:space="preserve"> אינה זמינה בכל הת</w:t>
      </w:r>
      <w:r w:rsidR="00DA4F45">
        <w:rPr>
          <w:rFonts w:hint="cs"/>
          <w:rtl/>
        </w:rPr>
        <w:t>חנות</w:t>
      </w:r>
      <w:r w:rsidR="00922B73">
        <w:rPr>
          <w:rFonts w:hint="cs"/>
          <w:rtl/>
        </w:rPr>
        <w:t>.</w:t>
      </w:r>
    </w:p>
    <w:p w:rsidR="008176E7" w:rsidP="0079763E">
      <w:pPr>
        <w:pStyle w:val="ListParagraph"/>
        <w:numPr>
          <w:ilvl w:val="0"/>
          <w:numId w:val="24"/>
        </w:numPr>
        <w:spacing w:line="269" w:lineRule="auto"/>
        <w:ind w:left="709"/>
      </w:pPr>
      <w:r>
        <w:rPr>
          <w:rFonts w:hint="cs"/>
          <w:rtl/>
        </w:rPr>
        <w:t xml:space="preserve">תיירים או נוסעים מזדמנים </w:t>
      </w:r>
      <w:r w:rsidR="00EF1420">
        <w:rPr>
          <w:rFonts w:hint="cs"/>
          <w:rtl/>
        </w:rPr>
        <w:t xml:space="preserve">חייבים </w:t>
      </w:r>
      <w:r>
        <w:rPr>
          <w:rFonts w:hint="cs"/>
          <w:rtl/>
        </w:rPr>
        <w:t xml:space="preserve">לרכוש כרטיס רב-קו </w:t>
      </w:r>
      <w:r w:rsidR="00EF1420">
        <w:rPr>
          <w:rFonts w:hint="cs"/>
          <w:rtl/>
        </w:rPr>
        <w:t xml:space="preserve">כדי להשתמש בשירותי האוטובוסים בעיר. </w:t>
      </w:r>
    </w:p>
    <w:p w:rsidR="00455C5B" w:rsidP="0079763E">
      <w:pPr>
        <w:pStyle w:val="ListParagraph"/>
        <w:numPr>
          <w:ilvl w:val="0"/>
          <w:numId w:val="24"/>
        </w:numPr>
        <w:spacing w:line="269" w:lineRule="auto"/>
        <w:ind w:left="709"/>
      </w:pPr>
      <w:r>
        <w:rPr>
          <w:rFonts w:hint="cs"/>
          <w:rtl/>
        </w:rPr>
        <w:t xml:space="preserve">חלק מהטלפונים </w:t>
      </w:r>
      <w:r w:rsidR="00363245">
        <w:rPr>
          <w:rFonts w:hint="cs"/>
          <w:rtl/>
        </w:rPr>
        <w:t xml:space="preserve">הניידים </w:t>
      </w:r>
      <w:r>
        <w:rPr>
          <w:rFonts w:hint="cs"/>
          <w:rtl/>
        </w:rPr>
        <w:t>לא תומכים בשירות של טעינת</w:t>
      </w:r>
      <w:r w:rsidR="004B17AC">
        <w:rPr>
          <w:rFonts w:hint="cs"/>
          <w:rtl/>
        </w:rPr>
        <w:t xml:space="preserve"> </w:t>
      </w:r>
      <w:r w:rsidR="00DA4F45">
        <w:rPr>
          <w:rFonts w:hint="cs"/>
          <w:rtl/>
        </w:rPr>
        <w:t>ה</w:t>
      </w:r>
      <w:r w:rsidR="004B17AC">
        <w:rPr>
          <w:rFonts w:hint="cs"/>
          <w:rtl/>
        </w:rPr>
        <w:t>כרטיסי</w:t>
      </w:r>
      <w:r w:rsidR="00DA4F45">
        <w:rPr>
          <w:rFonts w:hint="cs"/>
          <w:rtl/>
        </w:rPr>
        <w:t>ם</w:t>
      </w:r>
      <w:r w:rsidR="004B17AC">
        <w:rPr>
          <w:rFonts w:hint="cs"/>
          <w:rtl/>
        </w:rPr>
        <w:t xml:space="preserve">. נוסף </w:t>
      </w:r>
      <w:r w:rsidR="00CD0494">
        <w:rPr>
          <w:rFonts w:hint="cs"/>
          <w:rtl/>
        </w:rPr>
        <w:t>ע</w:t>
      </w:r>
      <w:r w:rsidR="004B17AC">
        <w:rPr>
          <w:rFonts w:hint="cs"/>
          <w:rtl/>
        </w:rPr>
        <w:t>ל</w:t>
      </w:r>
      <w:r w:rsidR="00CD0494">
        <w:rPr>
          <w:rFonts w:hint="cs"/>
          <w:rtl/>
        </w:rPr>
        <w:t xml:space="preserve"> </w:t>
      </w:r>
      <w:r w:rsidR="004B17AC">
        <w:rPr>
          <w:rFonts w:hint="cs"/>
          <w:rtl/>
        </w:rPr>
        <w:t>כך</w:t>
      </w:r>
      <w:r w:rsidR="00922B73">
        <w:rPr>
          <w:rFonts w:hint="cs"/>
          <w:rtl/>
        </w:rPr>
        <w:t>,</w:t>
      </w:r>
      <w:r w:rsidR="004B17AC">
        <w:rPr>
          <w:rFonts w:hint="cs"/>
          <w:rtl/>
        </w:rPr>
        <w:t xml:space="preserve"> </w:t>
      </w:r>
      <w:r w:rsidR="00922B73">
        <w:rPr>
          <w:rFonts w:hint="cs"/>
          <w:rtl/>
        </w:rPr>
        <w:t>חלק מה</w:t>
      </w:r>
      <w:r w:rsidR="004B17AC">
        <w:rPr>
          <w:rFonts w:hint="cs"/>
          <w:rtl/>
        </w:rPr>
        <w:t xml:space="preserve">נוסעים </w:t>
      </w:r>
      <w:r w:rsidR="00922B73">
        <w:rPr>
          <w:rFonts w:hint="cs"/>
          <w:rtl/>
        </w:rPr>
        <w:t xml:space="preserve">לא יודעים כיצד </w:t>
      </w:r>
      <w:r w:rsidR="00DA4F45">
        <w:rPr>
          <w:rFonts w:hint="cs"/>
          <w:rtl/>
        </w:rPr>
        <w:t>לטעון</w:t>
      </w:r>
      <w:r w:rsidR="00922B73">
        <w:rPr>
          <w:rFonts w:hint="cs"/>
          <w:rtl/>
        </w:rPr>
        <w:t xml:space="preserve"> את הכרטיס </w:t>
      </w:r>
      <w:r w:rsidRPr="00C90163" w:rsidR="004B17AC">
        <w:rPr>
          <w:rtl/>
        </w:rPr>
        <w:t xml:space="preserve">במחשב הביתי עם קורא </w:t>
      </w:r>
      <w:r w:rsidR="004B17AC">
        <w:rPr>
          <w:rFonts w:hint="cs"/>
          <w:rtl/>
        </w:rPr>
        <w:t>ה</w:t>
      </w:r>
      <w:r w:rsidRPr="00C90163" w:rsidR="004B17AC">
        <w:rPr>
          <w:rtl/>
        </w:rPr>
        <w:t xml:space="preserve">כרטיסים </w:t>
      </w:r>
      <w:r w:rsidR="004B17AC">
        <w:rPr>
          <w:rFonts w:hint="cs"/>
          <w:rtl/>
        </w:rPr>
        <w:t>ה</w:t>
      </w:r>
      <w:r w:rsidRPr="00C90163" w:rsidR="004B17AC">
        <w:rPr>
          <w:rtl/>
        </w:rPr>
        <w:t>ייעודי.</w:t>
      </w:r>
      <w:r w:rsidR="00314874">
        <w:rPr>
          <w:rFonts w:hint="cs"/>
          <w:rtl/>
        </w:rPr>
        <w:t xml:space="preserve"> </w:t>
      </w:r>
      <w:r w:rsidR="00922B73">
        <w:rPr>
          <w:rFonts w:hint="cs"/>
          <w:rtl/>
        </w:rPr>
        <w:t xml:space="preserve">כמו כן, </w:t>
      </w:r>
      <w:r w:rsidR="00314874">
        <w:rPr>
          <w:rFonts w:hint="cs"/>
          <w:rtl/>
        </w:rPr>
        <w:t>תושבים רבים בירושלים משתייכים לעדה החרדית שאינה עושה שימוש בטלפונים חכמים או ב</w:t>
      </w:r>
      <w:r w:rsidR="00DA4F45">
        <w:rPr>
          <w:rFonts w:hint="cs"/>
          <w:rtl/>
        </w:rPr>
        <w:t>מרשתת</w:t>
      </w:r>
      <w:r w:rsidR="00933A1C">
        <w:rPr>
          <w:rFonts w:hint="cs"/>
          <w:rtl/>
        </w:rPr>
        <w:t>.</w:t>
      </w:r>
      <w:r w:rsidR="00314874">
        <w:rPr>
          <w:rFonts w:hint="cs"/>
          <w:rtl/>
        </w:rPr>
        <w:t xml:space="preserve"> </w:t>
      </w:r>
    </w:p>
    <w:p w:rsidR="008176E7" w:rsidRPr="00E0230C" w:rsidP="0079763E">
      <w:pPr>
        <w:pStyle w:val="a"/>
        <w:widowControl w:val="0"/>
        <w:spacing w:line="269" w:lineRule="auto"/>
        <w:rPr>
          <w:rtl/>
        </w:rPr>
      </w:pPr>
    </w:p>
    <w:p w:rsidR="008176E7" w:rsidRPr="002E3C80" w:rsidP="0079763E">
      <w:pPr>
        <w:pStyle w:val="ListParagraph"/>
        <w:widowControl w:val="0"/>
        <w:spacing w:line="269" w:lineRule="auto"/>
        <w:ind w:left="312"/>
        <w:rPr>
          <w:b/>
          <w:bCs/>
          <w:rtl/>
        </w:rPr>
      </w:pPr>
      <w:r w:rsidRPr="002E3C80">
        <w:rPr>
          <w:rFonts w:hint="cs"/>
          <w:b/>
          <w:bCs/>
          <w:rtl/>
        </w:rPr>
        <w:t>לנוכח הקשיים והליקויים האמורים לעיל</w:t>
      </w:r>
      <w:r w:rsidR="00A92E6F">
        <w:rPr>
          <w:rFonts w:hint="cs"/>
          <w:b/>
          <w:bCs/>
          <w:rtl/>
        </w:rPr>
        <w:t xml:space="preserve"> ב</w:t>
      </w:r>
      <w:r w:rsidR="00DA4F45">
        <w:rPr>
          <w:rFonts w:hint="cs"/>
          <w:b/>
          <w:bCs/>
          <w:rtl/>
        </w:rPr>
        <w:t>טעינת</w:t>
      </w:r>
      <w:r w:rsidR="00A92E6F">
        <w:rPr>
          <w:rFonts w:hint="cs"/>
          <w:b/>
          <w:bCs/>
          <w:rtl/>
        </w:rPr>
        <w:t xml:space="preserve"> כרטיסי הרב-קו</w:t>
      </w:r>
      <w:r w:rsidR="006F49BD">
        <w:rPr>
          <w:rFonts w:hint="cs"/>
          <w:b/>
          <w:bCs/>
          <w:rtl/>
        </w:rPr>
        <w:t>,</w:t>
      </w:r>
      <w:r w:rsidRPr="002E3C80">
        <w:rPr>
          <w:rFonts w:hint="cs"/>
          <w:b/>
          <w:bCs/>
          <w:rtl/>
        </w:rPr>
        <w:t xml:space="preserve"> על משרד התחבורה </w:t>
      </w:r>
      <w:r w:rsidR="00180489">
        <w:rPr>
          <w:rFonts w:hint="cs"/>
          <w:b/>
          <w:bCs/>
          <w:rtl/>
        </w:rPr>
        <w:t xml:space="preserve">ואגד </w:t>
      </w:r>
      <w:r w:rsidRPr="002E3C80">
        <w:rPr>
          <w:rFonts w:hint="cs"/>
          <w:b/>
          <w:bCs/>
          <w:rtl/>
        </w:rPr>
        <w:t xml:space="preserve">לפעול לשיפור </w:t>
      </w:r>
      <w:r w:rsidR="003A4714">
        <w:rPr>
          <w:rFonts w:hint="cs"/>
          <w:b/>
          <w:bCs/>
          <w:rtl/>
        </w:rPr>
        <w:t>השירות ולתיקון</w:t>
      </w:r>
      <w:r w:rsidRPr="002E3C80">
        <w:rPr>
          <w:rFonts w:hint="cs"/>
          <w:b/>
          <w:bCs/>
          <w:rtl/>
        </w:rPr>
        <w:t xml:space="preserve"> הליקויים</w:t>
      </w:r>
      <w:r w:rsidR="00F73FAD">
        <w:rPr>
          <w:rFonts w:hint="cs"/>
          <w:b/>
          <w:bCs/>
          <w:rtl/>
        </w:rPr>
        <w:t xml:space="preserve"> </w:t>
      </w:r>
      <w:r w:rsidRPr="002E3C80">
        <w:rPr>
          <w:rFonts w:hint="cs"/>
          <w:b/>
          <w:bCs/>
          <w:rtl/>
        </w:rPr>
        <w:t>כדי להקל על משתמשי התחבורה הציבורית בתהליך הכרטוס.</w:t>
      </w:r>
    </w:p>
    <w:p w:rsidR="008176E7" w:rsidP="0079763E">
      <w:pPr>
        <w:pStyle w:val="a"/>
        <w:widowControl w:val="0"/>
        <w:spacing w:line="269" w:lineRule="auto"/>
        <w:rPr>
          <w:rtl/>
        </w:rPr>
      </w:pPr>
    </w:p>
    <w:p w:rsidR="008176E7" w:rsidP="0079763E">
      <w:pPr>
        <w:pStyle w:val="ListParagraph"/>
        <w:widowControl w:val="0"/>
        <w:numPr>
          <w:ilvl w:val="0"/>
          <w:numId w:val="3"/>
        </w:numPr>
        <w:spacing w:line="269" w:lineRule="auto"/>
        <w:rPr>
          <w:rtl/>
        </w:rPr>
      </w:pPr>
      <w:r>
        <w:rPr>
          <w:rFonts w:hint="cs"/>
          <w:rtl/>
        </w:rPr>
        <w:t>כאמור לע</w:t>
      </w:r>
      <w:r w:rsidR="009A65EF">
        <w:rPr>
          <w:rFonts w:hint="cs"/>
          <w:rtl/>
        </w:rPr>
        <w:t>י</w:t>
      </w:r>
      <w:r>
        <w:rPr>
          <w:rFonts w:hint="cs"/>
          <w:rtl/>
        </w:rPr>
        <w:t>ל</w:t>
      </w:r>
      <w:r w:rsidR="004A7F3B">
        <w:rPr>
          <w:rFonts w:hint="cs"/>
          <w:rtl/>
        </w:rPr>
        <w:t>,</w:t>
      </w:r>
      <w:r>
        <w:rPr>
          <w:rFonts w:hint="cs"/>
          <w:rtl/>
        </w:rPr>
        <w:t xml:space="preserve"> האפשרות שהייתה </w:t>
      </w:r>
      <w:r w:rsidRPr="00AA7499">
        <w:rPr>
          <w:rtl/>
        </w:rPr>
        <w:t xml:space="preserve">לנוסעים בירושלים לרכוש כרטיס נסיעה או לטעון כרטיס רב-קו אצל נהגי האוטובוסים </w:t>
      </w:r>
      <w:r w:rsidR="004A7F3B">
        <w:rPr>
          <w:rFonts w:hint="cs"/>
          <w:rtl/>
        </w:rPr>
        <w:t>בוטלה</w:t>
      </w:r>
      <w:r w:rsidR="00105ED2">
        <w:rPr>
          <w:rFonts w:hint="cs"/>
          <w:rtl/>
        </w:rPr>
        <w:t xml:space="preserve"> במר</w:t>
      </w:r>
      <w:r w:rsidR="00F73FAD">
        <w:rPr>
          <w:rFonts w:hint="cs"/>
          <w:rtl/>
        </w:rPr>
        <w:t>ץ</w:t>
      </w:r>
      <w:r w:rsidR="00105ED2">
        <w:rPr>
          <w:rFonts w:hint="cs"/>
          <w:rtl/>
        </w:rPr>
        <w:t xml:space="preserve"> 2018</w:t>
      </w:r>
      <w:r w:rsidR="004A7F3B">
        <w:rPr>
          <w:rFonts w:hint="cs"/>
          <w:rtl/>
        </w:rPr>
        <w:t xml:space="preserve">, </w:t>
      </w:r>
      <w:r w:rsidRPr="00AA7499">
        <w:rPr>
          <w:rtl/>
        </w:rPr>
        <w:t xml:space="preserve">ולרשות הנוסעים הועמדו אמצעים </w:t>
      </w:r>
      <w:r>
        <w:rPr>
          <w:rFonts w:hint="cs"/>
          <w:rtl/>
        </w:rPr>
        <w:t xml:space="preserve">ומקומות </w:t>
      </w:r>
      <w:r w:rsidRPr="00AA7499">
        <w:rPr>
          <w:rtl/>
        </w:rPr>
        <w:t>חלופיים לתשלום וטעינה</w:t>
      </w:r>
      <w:r w:rsidR="004A7F3B">
        <w:rPr>
          <w:rFonts w:hint="cs"/>
          <w:rtl/>
        </w:rPr>
        <w:t>,</w:t>
      </w:r>
      <w:r>
        <w:rPr>
          <w:rFonts w:hint="cs"/>
          <w:rtl/>
        </w:rPr>
        <w:t xml:space="preserve"> ובהם </w:t>
      </w:r>
      <w:r>
        <w:rPr>
          <w:rtl/>
        </w:rPr>
        <w:t>מרכזי שירות "על-הקו" בתחנה המרכזית וברחבי ירושלים</w:t>
      </w:r>
      <w:r>
        <w:rPr>
          <w:rFonts w:hint="cs"/>
          <w:rtl/>
        </w:rPr>
        <w:t>; ברשת</w:t>
      </w:r>
      <w:r w:rsidR="00105ED2">
        <w:rPr>
          <w:rFonts w:hint="cs"/>
          <w:rtl/>
        </w:rPr>
        <w:t>ות</w:t>
      </w:r>
      <w:r>
        <w:rPr>
          <w:rFonts w:hint="cs"/>
          <w:rtl/>
        </w:rPr>
        <w:t xml:space="preserve"> בתי קפה ומרכולים ובבתי עסק נוספים; </w:t>
      </w:r>
      <w:r>
        <w:rPr>
          <w:rtl/>
        </w:rPr>
        <w:t xml:space="preserve">במכשירי </w:t>
      </w:r>
      <w:r>
        <w:rPr>
          <w:rtl/>
        </w:rPr>
        <w:t>הכספונט</w:t>
      </w:r>
      <w:r>
        <w:rPr>
          <w:rtl/>
        </w:rPr>
        <w:t xml:space="preserve"> ברחבי העיר ללא עמלה</w:t>
      </w:r>
      <w:r>
        <w:rPr>
          <w:rFonts w:hint="cs"/>
          <w:rtl/>
        </w:rPr>
        <w:t xml:space="preserve">; </w:t>
      </w:r>
      <w:r>
        <w:rPr>
          <w:rtl/>
        </w:rPr>
        <w:t>בעמדות האוטומטיות לטעינה עצמית</w:t>
      </w:r>
      <w:r>
        <w:rPr>
          <w:rFonts w:hint="cs"/>
          <w:rtl/>
        </w:rPr>
        <w:t xml:space="preserve">; </w:t>
      </w:r>
      <w:r>
        <w:rPr>
          <w:rtl/>
        </w:rPr>
        <w:t>במחשב הביתי עם קורא כרטיסים ייעודי</w:t>
      </w:r>
      <w:r>
        <w:rPr>
          <w:rFonts w:hint="cs"/>
          <w:rtl/>
        </w:rPr>
        <w:t>.</w:t>
      </w:r>
      <w:r w:rsidRPr="002E299A">
        <w:rPr>
          <w:rFonts w:hint="cs"/>
          <w:rtl/>
        </w:rPr>
        <w:t xml:space="preserve"> </w:t>
      </w:r>
    </w:p>
    <w:p w:rsidR="008176E7" w:rsidP="0079763E">
      <w:pPr>
        <w:pStyle w:val="a"/>
        <w:spacing w:line="269" w:lineRule="auto"/>
        <w:rPr>
          <w:rtl/>
        </w:rPr>
      </w:pPr>
    </w:p>
    <w:p w:rsidR="008176E7" w:rsidP="0079763E">
      <w:pPr>
        <w:pStyle w:val="ListParagraph"/>
        <w:spacing w:line="269" w:lineRule="auto"/>
        <w:ind w:left="312"/>
        <w:rPr>
          <w:rtl/>
        </w:rPr>
      </w:pPr>
      <w:r>
        <w:rPr>
          <w:rFonts w:hint="cs"/>
          <w:rtl/>
        </w:rPr>
        <w:t>בתחילת שנת 2018</w:t>
      </w:r>
      <w:r w:rsidR="004A7F3B">
        <w:rPr>
          <w:rFonts w:hint="cs"/>
          <w:rtl/>
        </w:rPr>
        <w:t>, לפני המעבר לשיטת הרכישה החדשה,</w:t>
      </w:r>
      <w:r>
        <w:rPr>
          <w:rFonts w:hint="cs"/>
          <w:rtl/>
        </w:rPr>
        <w:t xml:space="preserve"> </w:t>
      </w:r>
      <w:r w:rsidR="004A7F3B">
        <w:rPr>
          <w:rFonts w:hint="cs"/>
          <w:rtl/>
        </w:rPr>
        <w:t>מיפה צוות האב</w:t>
      </w:r>
      <w:r>
        <w:rPr>
          <w:rFonts w:hint="cs"/>
          <w:sz w:val="24"/>
          <w:rtl/>
        </w:rPr>
        <w:t xml:space="preserve"> </w:t>
      </w:r>
      <w:r w:rsidR="004A7F3B">
        <w:rPr>
          <w:rFonts w:hint="cs"/>
          <w:rtl/>
        </w:rPr>
        <w:t xml:space="preserve">את </w:t>
      </w:r>
      <w:r>
        <w:rPr>
          <w:rFonts w:hint="cs"/>
          <w:rtl/>
        </w:rPr>
        <w:t>פריסת נקודות הטעינה בירושלים</w:t>
      </w:r>
      <w:r>
        <w:rPr>
          <w:rStyle w:val="FootnoteReference"/>
          <w:rtl/>
        </w:rPr>
        <w:footnoteReference w:id="46"/>
      </w:r>
      <w:r>
        <w:rPr>
          <w:rFonts w:hint="cs"/>
          <w:rtl/>
        </w:rPr>
        <w:t xml:space="preserve">. הניתוח נעשה בחלוקה לנקודות טעינה במזומן בלבד ונקודות טעינה במזומן </w:t>
      </w:r>
      <w:r w:rsidR="00707BD3">
        <w:rPr>
          <w:rFonts w:hint="cs"/>
          <w:rtl/>
        </w:rPr>
        <w:t>ו</w:t>
      </w:r>
      <w:r>
        <w:rPr>
          <w:rFonts w:hint="cs"/>
          <w:rtl/>
        </w:rPr>
        <w:t xml:space="preserve">אשראי. </w:t>
      </w:r>
    </w:p>
    <w:p w:rsidR="008176E7" w:rsidP="0079763E">
      <w:pPr>
        <w:pStyle w:val="a"/>
        <w:spacing w:line="269" w:lineRule="auto"/>
        <w:rPr>
          <w:rtl/>
        </w:rPr>
      </w:pPr>
    </w:p>
    <w:p w:rsidR="00105ED2" w:rsidP="0079763E">
      <w:pPr>
        <w:pStyle w:val="ListParagraph"/>
        <w:spacing w:line="269" w:lineRule="auto"/>
        <w:ind w:left="312"/>
        <w:rPr>
          <w:rtl/>
        </w:rPr>
      </w:pPr>
      <w:r>
        <w:rPr>
          <w:rFonts w:hint="cs"/>
          <w:rtl/>
        </w:rPr>
        <w:t xml:space="preserve">צוות האב סיכם את </w:t>
      </w:r>
      <w:r w:rsidR="004A7F3B">
        <w:rPr>
          <w:rFonts w:hint="cs"/>
          <w:rtl/>
        </w:rPr>
        <w:t xml:space="preserve">ממצאי </w:t>
      </w:r>
      <w:r w:rsidR="004B17AC">
        <w:rPr>
          <w:rFonts w:hint="cs"/>
          <w:rtl/>
        </w:rPr>
        <w:t>הניתו</w:t>
      </w:r>
      <w:r w:rsidR="004B17AC">
        <w:rPr>
          <w:rFonts w:hint="eastAsia"/>
          <w:rtl/>
        </w:rPr>
        <w:t>ח</w:t>
      </w:r>
      <w:r w:rsidR="004B17AC">
        <w:rPr>
          <w:rFonts w:hint="cs"/>
          <w:rtl/>
        </w:rPr>
        <w:t xml:space="preserve"> </w:t>
      </w:r>
      <w:r w:rsidR="00F73FAD">
        <w:rPr>
          <w:rFonts w:hint="cs"/>
          <w:rtl/>
        </w:rPr>
        <w:t>ב</w:t>
      </w:r>
      <w:r>
        <w:rPr>
          <w:rFonts w:hint="cs"/>
          <w:rtl/>
        </w:rPr>
        <w:t>מסמכים</w:t>
      </w:r>
      <w:r w:rsidR="00F73FAD">
        <w:rPr>
          <w:rFonts w:hint="cs"/>
          <w:rtl/>
        </w:rPr>
        <w:t xml:space="preserve"> אחדים. מהמסמכים </w:t>
      </w:r>
      <w:r>
        <w:rPr>
          <w:rFonts w:hint="cs"/>
          <w:rtl/>
        </w:rPr>
        <w:t xml:space="preserve">עולים הדברים </w:t>
      </w:r>
      <w:r w:rsidR="000E09E5">
        <w:rPr>
          <w:rFonts w:hint="cs"/>
          <w:rtl/>
        </w:rPr>
        <w:t>הללו</w:t>
      </w:r>
      <w:r>
        <w:rPr>
          <w:rFonts w:hint="cs"/>
          <w:rtl/>
        </w:rPr>
        <w:t>:</w:t>
      </w:r>
    </w:p>
    <w:p w:rsidR="008176E7" w:rsidP="0079763E">
      <w:pPr>
        <w:pStyle w:val="ListParagraph"/>
        <w:numPr>
          <w:ilvl w:val="0"/>
          <w:numId w:val="30"/>
        </w:numPr>
        <w:spacing w:line="269" w:lineRule="auto"/>
        <w:ind w:left="707"/>
      </w:pPr>
      <w:r w:rsidRPr="0079763E">
        <w:rPr>
          <w:rStyle w:val="5"/>
          <w:rFonts w:hint="cs"/>
          <w:rtl/>
        </w:rPr>
        <w:t xml:space="preserve">פריסת נקודות </w:t>
      </w:r>
      <w:r w:rsidRPr="0079763E" w:rsidR="00DA4F45">
        <w:rPr>
          <w:rStyle w:val="5"/>
          <w:rFonts w:hint="cs"/>
          <w:rtl/>
        </w:rPr>
        <w:t>טעינה</w:t>
      </w:r>
      <w:r w:rsidRPr="0079763E">
        <w:rPr>
          <w:rStyle w:val="5"/>
          <w:rFonts w:hint="cs"/>
          <w:rtl/>
        </w:rPr>
        <w:t xml:space="preserve"> במזומן</w:t>
      </w:r>
      <w:r w:rsidR="0079763E">
        <w:rPr>
          <w:rStyle w:val="5"/>
          <w:rFonts w:hint="cs"/>
          <w:rtl/>
        </w:rPr>
        <w:t>:</w:t>
      </w:r>
      <w:r>
        <w:rPr>
          <w:rFonts w:hint="cs"/>
          <w:rtl/>
        </w:rPr>
        <w:t xml:space="preserve">47% מכלל המבנים </w:t>
      </w:r>
      <w:r w:rsidRPr="004577EC">
        <w:rPr>
          <w:rtl/>
        </w:rPr>
        <w:t xml:space="preserve">במערב ירושלים </w:t>
      </w:r>
      <w:r w:rsidR="00707BD3">
        <w:rPr>
          <w:rFonts w:hint="cs"/>
          <w:rtl/>
        </w:rPr>
        <w:t>נמצאים</w:t>
      </w:r>
      <w:r w:rsidR="009A7210">
        <w:rPr>
          <w:rtl/>
        </w:rPr>
        <w:t xml:space="preserve"> </w:t>
      </w:r>
      <w:r w:rsidRPr="004577EC">
        <w:rPr>
          <w:rtl/>
        </w:rPr>
        <w:t xml:space="preserve">במרחק של </w:t>
      </w:r>
      <w:r w:rsidR="00707BD3">
        <w:rPr>
          <w:rFonts w:hint="cs"/>
          <w:rtl/>
        </w:rPr>
        <w:t>יותר מ</w:t>
      </w:r>
      <w:r w:rsidRPr="004577EC">
        <w:rPr>
          <w:rtl/>
        </w:rPr>
        <w:t>-15 דק</w:t>
      </w:r>
      <w:r w:rsidR="0000433B">
        <w:rPr>
          <w:rFonts w:hint="cs"/>
          <w:rtl/>
        </w:rPr>
        <w:t>ות הליכה</w:t>
      </w:r>
      <w:r w:rsidRPr="004577EC">
        <w:rPr>
          <w:rtl/>
        </w:rPr>
        <w:t xml:space="preserve"> לנק</w:t>
      </w:r>
      <w:r>
        <w:rPr>
          <w:rFonts w:hint="cs"/>
          <w:rtl/>
        </w:rPr>
        <w:t>ודת</w:t>
      </w:r>
      <w:r w:rsidRPr="004577EC">
        <w:rPr>
          <w:rtl/>
        </w:rPr>
        <w:t xml:space="preserve"> הטע</w:t>
      </w:r>
      <w:r>
        <w:rPr>
          <w:rFonts w:hint="cs"/>
          <w:rtl/>
        </w:rPr>
        <w:t>י</w:t>
      </w:r>
      <w:r w:rsidRPr="004577EC">
        <w:rPr>
          <w:rtl/>
        </w:rPr>
        <w:t>נה במזומן</w:t>
      </w:r>
      <w:r w:rsidR="00454E91">
        <w:rPr>
          <w:rFonts w:hint="cs"/>
          <w:rtl/>
        </w:rPr>
        <w:t xml:space="preserve">, </w:t>
      </w:r>
      <w:r>
        <w:rPr>
          <w:rFonts w:hint="cs"/>
          <w:rtl/>
        </w:rPr>
        <w:t>ו-</w:t>
      </w:r>
      <w:r w:rsidRPr="004577EC">
        <w:rPr>
          <w:rtl/>
        </w:rPr>
        <w:t xml:space="preserve">25% </w:t>
      </w:r>
      <w:r>
        <w:rPr>
          <w:rFonts w:hint="cs"/>
          <w:rtl/>
        </w:rPr>
        <w:t xml:space="preserve">מהם במרחק של </w:t>
      </w:r>
      <w:r w:rsidR="00707BD3">
        <w:rPr>
          <w:rFonts w:hint="cs"/>
          <w:rtl/>
        </w:rPr>
        <w:t>יותר</w:t>
      </w:r>
      <w:r>
        <w:rPr>
          <w:rFonts w:hint="cs"/>
          <w:rtl/>
        </w:rPr>
        <w:t xml:space="preserve"> </w:t>
      </w:r>
      <w:r w:rsidR="00707BD3">
        <w:rPr>
          <w:rFonts w:hint="cs"/>
          <w:rtl/>
        </w:rPr>
        <w:t>מ</w:t>
      </w:r>
      <w:r>
        <w:rPr>
          <w:rFonts w:hint="cs"/>
          <w:rtl/>
        </w:rPr>
        <w:t xml:space="preserve">-20 דקות הליכה. </w:t>
      </w:r>
      <w:r w:rsidR="00105ED2">
        <w:rPr>
          <w:rFonts w:hint="cs"/>
          <w:rtl/>
        </w:rPr>
        <w:t xml:space="preserve">מהמסמכים עולה </w:t>
      </w:r>
      <w:r>
        <w:rPr>
          <w:rFonts w:hint="cs"/>
          <w:rtl/>
        </w:rPr>
        <w:t xml:space="preserve">כי </w:t>
      </w:r>
      <w:r w:rsidR="00BF6CD4">
        <w:rPr>
          <w:rFonts w:hint="cs"/>
          <w:rtl/>
        </w:rPr>
        <w:t xml:space="preserve">המקומות </w:t>
      </w:r>
      <w:r w:rsidR="00F73FAD">
        <w:rPr>
          <w:rFonts w:hint="cs"/>
          <w:rtl/>
        </w:rPr>
        <w:t>ש</w:t>
      </w:r>
      <w:r w:rsidR="00BF6CD4">
        <w:rPr>
          <w:rFonts w:hint="cs"/>
          <w:rtl/>
        </w:rPr>
        <w:t xml:space="preserve">בהם זמן ההליכה לנקודת הטעינה במזומן </w:t>
      </w:r>
      <w:r w:rsidR="00F73FAD">
        <w:rPr>
          <w:rFonts w:hint="cs"/>
          <w:rtl/>
        </w:rPr>
        <w:t>הוא ממושך במידה ניכרת מ-</w:t>
      </w:r>
      <w:r w:rsidR="00BF6CD4">
        <w:rPr>
          <w:rFonts w:hint="cs"/>
          <w:rtl/>
        </w:rPr>
        <w:t xml:space="preserve">15 דקות </w:t>
      </w:r>
      <w:r w:rsidRPr="004577EC">
        <w:rPr>
          <w:rtl/>
        </w:rPr>
        <w:t>הם בשכונות הבאות: רמות, נווה יעקב, פסגת זאב, תלפיות מזרח, הר חומה, גילה, גבעת משואה, מורדות בית וגן, רמת שרת, רמת דניה, גבעת משואה,</w:t>
      </w:r>
      <w:r w:rsidR="0000433B">
        <w:rPr>
          <w:rFonts w:hint="cs"/>
          <w:rtl/>
        </w:rPr>
        <w:t xml:space="preserve"> </w:t>
      </w:r>
      <w:r w:rsidRPr="004577EC">
        <w:rPr>
          <w:rtl/>
        </w:rPr>
        <w:t>עין כרם, בי"ח הדסה עין כרם, א</w:t>
      </w:r>
      <w:r>
        <w:rPr>
          <w:rFonts w:hint="cs"/>
          <w:rtl/>
        </w:rPr>
        <w:t xml:space="preserve">זור תעשיה </w:t>
      </w:r>
      <w:r w:rsidRPr="004577EC">
        <w:rPr>
          <w:rtl/>
        </w:rPr>
        <w:t>עטרות.</w:t>
      </w:r>
    </w:p>
    <w:p w:rsidR="008176E7" w:rsidP="0079763E">
      <w:pPr>
        <w:pStyle w:val="ListParagraph"/>
        <w:numPr>
          <w:ilvl w:val="0"/>
          <w:numId w:val="30"/>
        </w:numPr>
        <w:spacing w:line="269" w:lineRule="auto"/>
        <w:ind w:left="707"/>
        <w:rPr>
          <w:rtl/>
        </w:rPr>
      </w:pPr>
      <w:r w:rsidRPr="0079763E">
        <w:rPr>
          <w:rStyle w:val="5"/>
          <w:rtl/>
        </w:rPr>
        <w:t xml:space="preserve">פריסת </w:t>
      </w:r>
      <w:r w:rsidRPr="0079763E">
        <w:rPr>
          <w:rStyle w:val="5"/>
          <w:rFonts w:hint="cs"/>
          <w:rtl/>
        </w:rPr>
        <w:t>נקודות</w:t>
      </w:r>
      <w:r w:rsidRPr="0079763E">
        <w:rPr>
          <w:rStyle w:val="5"/>
          <w:rtl/>
        </w:rPr>
        <w:t xml:space="preserve"> </w:t>
      </w:r>
      <w:r w:rsidRPr="0079763E" w:rsidR="00DA4F45">
        <w:rPr>
          <w:rStyle w:val="5"/>
          <w:rFonts w:hint="cs"/>
          <w:rtl/>
        </w:rPr>
        <w:t>טעינה</w:t>
      </w:r>
      <w:r w:rsidRPr="0079763E" w:rsidR="00DA4F45">
        <w:rPr>
          <w:rStyle w:val="5"/>
          <w:rtl/>
        </w:rPr>
        <w:t xml:space="preserve"> </w:t>
      </w:r>
      <w:r w:rsidRPr="0079763E">
        <w:rPr>
          <w:rStyle w:val="5"/>
          <w:rtl/>
        </w:rPr>
        <w:t>באשראי</w:t>
      </w:r>
      <w:r w:rsidR="0079763E">
        <w:rPr>
          <w:rStyle w:val="5"/>
          <w:rFonts w:hint="cs"/>
          <w:rtl/>
        </w:rPr>
        <w:t>:</w:t>
      </w:r>
      <w:r w:rsidR="009A7210">
        <w:rPr>
          <w:rtl/>
        </w:rPr>
        <w:t xml:space="preserve"> </w:t>
      </w:r>
      <w:r w:rsidRPr="004577EC">
        <w:rPr>
          <w:rtl/>
        </w:rPr>
        <w:t>למרות הוספת נק</w:t>
      </w:r>
      <w:r>
        <w:rPr>
          <w:rFonts w:hint="cs"/>
          <w:rtl/>
        </w:rPr>
        <w:t xml:space="preserve">ודות </w:t>
      </w:r>
      <w:r w:rsidRPr="004577EC">
        <w:rPr>
          <w:rtl/>
        </w:rPr>
        <w:t>טעינה באשראי</w:t>
      </w:r>
      <w:r w:rsidR="006F49BD">
        <w:rPr>
          <w:rFonts w:hint="cs"/>
          <w:rtl/>
        </w:rPr>
        <w:t>,</w:t>
      </w:r>
      <w:r w:rsidRPr="004577EC">
        <w:rPr>
          <w:rtl/>
        </w:rPr>
        <w:t xml:space="preserve"> 22% מסך המבנים במערב העיר </w:t>
      </w:r>
      <w:r w:rsidR="00707BD3">
        <w:rPr>
          <w:rFonts w:hint="cs"/>
          <w:rtl/>
        </w:rPr>
        <w:t>נמצאים</w:t>
      </w:r>
      <w:r w:rsidRPr="004577EC">
        <w:rPr>
          <w:rtl/>
        </w:rPr>
        <w:t xml:space="preserve"> במרחק של </w:t>
      </w:r>
      <w:r w:rsidR="00707BD3">
        <w:rPr>
          <w:rFonts w:hint="cs"/>
          <w:rtl/>
        </w:rPr>
        <w:t>יותר</w:t>
      </w:r>
      <w:r w:rsidRPr="004577EC">
        <w:rPr>
          <w:rtl/>
        </w:rPr>
        <w:t xml:space="preserve"> </w:t>
      </w:r>
      <w:r w:rsidR="00707BD3">
        <w:rPr>
          <w:rFonts w:hint="cs"/>
          <w:rtl/>
        </w:rPr>
        <w:t>מ</w:t>
      </w:r>
      <w:r w:rsidRPr="004577EC">
        <w:rPr>
          <w:rtl/>
        </w:rPr>
        <w:t>-15 דק</w:t>
      </w:r>
      <w:r w:rsidR="00BC6126">
        <w:rPr>
          <w:rFonts w:hint="cs"/>
          <w:rtl/>
        </w:rPr>
        <w:t>ות</w:t>
      </w:r>
      <w:r w:rsidRPr="004577EC">
        <w:rPr>
          <w:rtl/>
        </w:rPr>
        <w:t xml:space="preserve"> </w:t>
      </w:r>
      <w:r w:rsidR="00707BD3">
        <w:rPr>
          <w:rFonts w:hint="cs"/>
          <w:rtl/>
        </w:rPr>
        <w:t xml:space="preserve">הליכה </w:t>
      </w:r>
      <w:r w:rsidRPr="004577EC">
        <w:rPr>
          <w:rtl/>
        </w:rPr>
        <w:t>לנק</w:t>
      </w:r>
      <w:r>
        <w:rPr>
          <w:rFonts w:hint="cs"/>
          <w:rtl/>
        </w:rPr>
        <w:t xml:space="preserve">ודת טעינה </w:t>
      </w:r>
      <w:r w:rsidRPr="004577EC">
        <w:rPr>
          <w:rtl/>
        </w:rPr>
        <w:t xml:space="preserve">כלשהי. פערים </w:t>
      </w:r>
      <w:r w:rsidR="00F73FAD">
        <w:rPr>
          <w:rFonts w:hint="cs"/>
          <w:rtl/>
        </w:rPr>
        <w:t xml:space="preserve">ניכרים </w:t>
      </w:r>
      <w:r w:rsidR="008B3249">
        <w:rPr>
          <w:rFonts w:hint="cs"/>
          <w:rtl/>
        </w:rPr>
        <w:t>בהפרשי הזמן מעל ל-15 דקות נמדדו בע</w:t>
      </w:r>
      <w:r w:rsidRPr="004577EC">
        <w:rPr>
          <w:rtl/>
        </w:rPr>
        <w:t>יקר בשכונות הבאות: נווה יעקב, רמות, גילה, תלפיות מזרח,</w:t>
      </w:r>
      <w:r w:rsidR="009A7210">
        <w:rPr>
          <w:rtl/>
        </w:rPr>
        <w:t xml:space="preserve"> </w:t>
      </w:r>
      <w:r w:rsidRPr="004577EC">
        <w:rPr>
          <w:rtl/>
        </w:rPr>
        <w:t xml:space="preserve">גבעת משואה </w:t>
      </w:r>
      <w:r w:rsidR="00BC6126">
        <w:rPr>
          <w:rFonts w:hint="cs"/>
          <w:rtl/>
        </w:rPr>
        <w:t>ו</w:t>
      </w:r>
      <w:r w:rsidRPr="004577EC">
        <w:rPr>
          <w:rtl/>
        </w:rPr>
        <w:t>עין כרם</w:t>
      </w:r>
      <w:r w:rsidR="00BC6126">
        <w:rPr>
          <w:rFonts w:hint="cs"/>
          <w:rtl/>
        </w:rPr>
        <w:t>.</w:t>
      </w:r>
      <w:r>
        <w:rPr>
          <w:rFonts w:hint="cs"/>
          <w:rtl/>
        </w:rPr>
        <w:t xml:space="preserve"> </w:t>
      </w:r>
    </w:p>
    <w:p w:rsidR="008176E7" w:rsidRPr="003F519F" w:rsidP="0079763E">
      <w:pPr>
        <w:pStyle w:val="a"/>
        <w:spacing w:line="269" w:lineRule="auto"/>
        <w:rPr>
          <w:rtl/>
        </w:rPr>
      </w:pPr>
    </w:p>
    <w:p w:rsidR="00A65AE2" w:rsidP="0079763E">
      <w:pPr>
        <w:pStyle w:val="ListParagraph"/>
        <w:spacing w:line="269" w:lineRule="auto"/>
        <w:ind w:left="312"/>
        <w:rPr>
          <w:rtl/>
        </w:rPr>
      </w:pPr>
      <w:r>
        <w:rPr>
          <w:rFonts w:hint="cs"/>
          <w:sz w:val="24"/>
          <w:rtl/>
        </w:rPr>
        <w:t>זאת ועוד,</w:t>
      </w:r>
      <w:r w:rsidRPr="0033172B" w:rsidR="004B17AC">
        <w:rPr>
          <w:rFonts w:hint="cs"/>
          <w:sz w:val="24"/>
          <w:rtl/>
        </w:rPr>
        <w:t xml:space="preserve"> מהמסמכים</w:t>
      </w:r>
      <w:r w:rsidR="00987536">
        <w:rPr>
          <w:rFonts w:hint="cs"/>
          <w:sz w:val="24"/>
          <w:rtl/>
        </w:rPr>
        <w:t xml:space="preserve"> האמורים</w:t>
      </w:r>
      <w:r w:rsidRPr="0033172B" w:rsidR="004B17AC">
        <w:rPr>
          <w:rFonts w:hint="cs"/>
          <w:sz w:val="24"/>
          <w:rtl/>
        </w:rPr>
        <w:t xml:space="preserve"> </w:t>
      </w:r>
      <w:r>
        <w:rPr>
          <w:rFonts w:hint="cs"/>
          <w:sz w:val="24"/>
          <w:rtl/>
        </w:rPr>
        <w:t xml:space="preserve">עולה </w:t>
      </w:r>
      <w:r w:rsidRPr="0033172B" w:rsidR="004B17AC">
        <w:rPr>
          <w:rFonts w:hint="cs"/>
          <w:sz w:val="24"/>
          <w:rtl/>
        </w:rPr>
        <w:t xml:space="preserve">כי הניתוח </w:t>
      </w:r>
      <w:r w:rsidR="008169D8">
        <w:rPr>
          <w:rFonts w:hint="cs"/>
          <w:sz w:val="24"/>
          <w:rtl/>
        </w:rPr>
        <w:t>האמור לעיל</w:t>
      </w:r>
      <w:r w:rsidRPr="0033172B" w:rsidR="004B17AC">
        <w:rPr>
          <w:rFonts w:hint="cs"/>
          <w:sz w:val="24"/>
          <w:rtl/>
        </w:rPr>
        <w:t xml:space="preserve"> מתבסס על ההנחה שנקודות הטעינה פתוחות כל הזמן, אולם בפועל חלק מ</w:t>
      </w:r>
      <w:r w:rsidRPr="0033172B" w:rsidR="004B17AC">
        <w:rPr>
          <w:sz w:val="24"/>
          <w:rtl/>
        </w:rPr>
        <w:t>נק</w:t>
      </w:r>
      <w:r w:rsidRPr="0033172B" w:rsidR="004B17AC">
        <w:rPr>
          <w:rFonts w:hint="cs"/>
          <w:sz w:val="24"/>
          <w:rtl/>
        </w:rPr>
        <w:t xml:space="preserve">ודות הטעינה </w:t>
      </w:r>
      <w:r w:rsidRPr="0033172B" w:rsidR="004B17AC">
        <w:rPr>
          <w:sz w:val="24"/>
          <w:rtl/>
        </w:rPr>
        <w:t xml:space="preserve">במזומן וגם חלק </w:t>
      </w:r>
      <w:r w:rsidRPr="0033172B" w:rsidR="004B17AC">
        <w:rPr>
          <w:sz w:val="24"/>
          <w:rtl/>
        </w:rPr>
        <w:t>מהכספונטים</w:t>
      </w:r>
      <w:r w:rsidRPr="0033172B" w:rsidR="004B17AC">
        <w:rPr>
          <w:sz w:val="24"/>
          <w:rtl/>
        </w:rPr>
        <w:t xml:space="preserve"> </w:t>
      </w:r>
      <w:r w:rsidR="00922B73">
        <w:rPr>
          <w:rFonts w:hint="cs"/>
          <w:sz w:val="24"/>
          <w:rtl/>
        </w:rPr>
        <w:t>סגורים בחלק מ</w:t>
      </w:r>
      <w:r w:rsidR="006F49BD">
        <w:rPr>
          <w:rFonts w:hint="cs"/>
          <w:sz w:val="24"/>
          <w:rtl/>
        </w:rPr>
        <w:t>שעות היממה</w:t>
      </w:r>
      <w:r w:rsidRPr="0033172B" w:rsidR="004B17AC">
        <w:rPr>
          <w:rFonts w:hint="cs"/>
          <w:sz w:val="24"/>
          <w:rtl/>
        </w:rPr>
        <w:t xml:space="preserve"> </w:t>
      </w:r>
      <w:r>
        <w:rPr>
          <w:rFonts w:hint="cs"/>
          <w:sz w:val="24"/>
          <w:rtl/>
        </w:rPr>
        <w:t xml:space="preserve">ובחלק מימות השנה. </w:t>
      </w:r>
      <w:r w:rsidR="00922B73">
        <w:rPr>
          <w:rFonts w:hint="cs"/>
          <w:sz w:val="24"/>
          <w:rtl/>
        </w:rPr>
        <w:t>כך לדוגמה,</w:t>
      </w:r>
      <w:r w:rsidRPr="0033172B" w:rsidR="004B17AC">
        <w:rPr>
          <w:rFonts w:hint="cs"/>
          <w:sz w:val="24"/>
          <w:rtl/>
        </w:rPr>
        <w:t xml:space="preserve"> </w:t>
      </w:r>
      <w:r w:rsidR="00922B73">
        <w:rPr>
          <w:rFonts w:hint="cs"/>
          <w:sz w:val="24"/>
          <w:rtl/>
        </w:rPr>
        <w:t>מ</w:t>
      </w:r>
      <w:r w:rsidRPr="0033172B" w:rsidR="004B17AC">
        <w:rPr>
          <w:rFonts w:hint="cs"/>
          <w:sz w:val="24"/>
          <w:rtl/>
        </w:rPr>
        <w:t xml:space="preserve">תלונות שהגיעו למשרד מבקר המדינה </w:t>
      </w:r>
      <w:r w:rsidR="00922B73">
        <w:rPr>
          <w:rFonts w:hint="cs"/>
          <w:sz w:val="24"/>
          <w:rtl/>
        </w:rPr>
        <w:t xml:space="preserve">עולה כי </w:t>
      </w:r>
      <w:r w:rsidRPr="0033172B" w:rsidR="004B17AC">
        <w:rPr>
          <w:rFonts w:hint="cs"/>
          <w:sz w:val="24"/>
          <w:rtl/>
        </w:rPr>
        <w:t xml:space="preserve">נקודות טעינה רבות הוצבו בבתי עסק </w:t>
      </w:r>
      <w:r w:rsidR="00922B73">
        <w:rPr>
          <w:rFonts w:hint="cs"/>
          <w:sz w:val="24"/>
          <w:rtl/>
        </w:rPr>
        <w:t>שנסגרים בשעות שמחוץ לשעות העבודה</w:t>
      </w:r>
      <w:r>
        <w:rPr>
          <w:rFonts w:hint="cs"/>
          <w:sz w:val="24"/>
          <w:rtl/>
        </w:rPr>
        <w:t xml:space="preserve">. </w:t>
      </w:r>
      <w:r w:rsidRPr="0033172B" w:rsidR="004B17AC">
        <w:rPr>
          <w:rFonts w:hint="cs"/>
          <w:sz w:val="24"/>
          <w:rtl/>
        </w:rPr>
        <w:t>כמו כן בתקופות של חגים (חנוכה, פורים וחול המועד פסח וסוכות) חלק מבתי העסק פועלים חלק</w:t>
      </w:r>
      <w:r w:rsidR="00BD6685">
        <w:rPr>
          <w:rFonts w:hint="cs"/>
          <w:sz w:val="24"/>
          <w:rtl/>
        </w:rPr>
        <w:t>י</w:t>
      </w:r>
      <w:r w:rsidRPr="0033172B" w:rsidR="004B17AC">
        <w:rPr>
          <w:rFonts w:hint="cs"/>
          <w:sz w:val="24"/>
          <w:rtl/>
        </w:rPr>
        <w:t>ת וחלקם אף נסגרים למשך החג</w:t>
      </w:r>
      <w:r w:rsidR="00922B73">
        <w:rPr>
          <w:rFonts w:hint="cs"/>
          <w:sz w:val="24"/>
          <w:rtl/>
        </w:rPr>
        <w:t>. על כן בפועל פריסת מכשירי הטעינה בחלק מהמקומות אף פחותה מהמתואר לעיל.</w:t>
      </w:r>
    </w:p>
    <w:p w:rsidR="008176E7" w:rsidRPr="003F519F" w:rsidP="0079763E">
      <w:pPr>
        <w:pStyle w:val="a"/>
        <w:spacing w:line="269" w:lineRule="auto"/>
        <w:rPr>
          <w:rtl/>
        </w:rPr>
      </w:pPr>
    </w:p>
    <w:p w:rsidR="008176E7" w:rsidP="0079763E">
      <w:pPr>
        <w:widowControl w:val="0"/>
        <w:spacing w:line="269" w:lineRule="auto"/>
        <w:ind w:left="312"/>
        <w:rPr>
          <w:rtl/>
        </w:rPr>
      </w:pPr>
      <w:r>
        <w:rPr>
          <w:rFonts w:hint="cs"/>
          <w:rtl/>
        </w:rPr>
        <w:t xml:space="preserve">עולה כי </w:t>
      </w:r>
      <w:r w:rsidRPr="0033172B" w:rsidR="00EA5D40">
        <w:rPr>
          <w:rFonts w:hint="cs"/>
          <w:rtl/>
        </w:rPr>
        <w:t xml:space="preserve">במהלך שנת 2018 נעשה מאמץ מצד משרד התחבורה </w:t>
      </w:r>
      <w:r>
        <w:rPr>
          <w:rFonts w:hint="cs"/>
          <w:rtl/>
        </w:rPr>
        <w:t>לסגור את</w:t>
      </w:r>
      <w:r w:rsidRPr="0033172B" w:rsidR="00EA5D40">
        <w:rPr>
          <w:rFonts w:hint="cs"/>
          <w:rtl/>
        </w:rPr>
        <w:t xml:space="preserve"> הפערים שצוינו לעיל</w:t>
      </w:r>
      <w:r>
        <w:rPr>
          <w:rFonts w:hint="cs"/>
          <w:rtl/>
        </w:rPr>
        <w:t>,</w:t>
      </w:r>
      <w:r w:rsidRPr="0033172B" w:rsidR="00EA5D40">
        <w:rPr>
          <w:rFonts w:hint="cs"/>
          <w:rtl/>
        </w:rPr>
        <w:t xml:space="preserve"> ועד נובמבר 2018 נוספו כ-50 נקודות טעינה חדשות. עם זאת עולה</w:t>
      </w:r>
      <w:r w:rsidR="009756CB">
        <w:rPr>
          <w:rFonts w:hint="cs"/>
          <w:rtl/>
        </w:rPr>
        <w:t xml:space="preserve"> מ</w:t>
      </w:r>
      <w:r w:rsidR="00BC7322">
        <w:rPr>
          <w:rFonts w:hint="cs"/>
          <w:rtl/>
        </w:rPr>
        <w:t>ה</w:t>
      </w:r>
      <w:r w:rsidR="009756CB">
        <w:rPr>
          <w:rFonts w:hint="cs"/>
          <w:rtl/>
        </w:rPr>
        <w:t>מסמכים</w:t>
      </w:r>
      <w:r w:rsidRPr="0033172B" w:rsidR="00EA5D40">
        <w:rPr>
          <w:rFonts w:hint="cs"/>
          <w:rtl/>
        </w:rPr>
        <w:t xml:space="preserve"> כי </w:t>
      </w:r>
      <w:r>
        <w:rPr>
          <w:rFonts w:hint="cs"/>
          <w:rtl/>
        </w:rPr>
        <w:t>למרות</w:t>
      </w:r>
      <w:r w:rsidRPr="0033172B" w:rsidR="00EA5D40">
        <w:rPr>
          <w:rFonts w:hint="cs"/>
          <w:rtl/>
        </w:rPr>
        <w:t xml:space="preserve"> השיפור </w:t>
      </w:r>
      <w:r w:rsidR="000E09E5">
        <w:rPr>
          <w:rFonts w:hint="cs"/>
          <w:rtl/>
        </w:rPr>
        <w:t xml:space="preserve">עדיין </w:t>
      </w:r>
      <w:r>
        <w:rPr>
          <w:rFonts w:hint="cs"/>
          <w:rtl/>
        </w:rPr>
        <w:t xml:space="preserve">נותרו כמה </w:t>
      </w:r>
      <w:r w:rsidRPr="0033172B" w:rsidR="00EA5D40">
        <w:rPr>
          <w:rFonts w:hint="cs"/>
          <w:rtl/>
        </w:rPr>
        <w:t xml:space="preserve">אזורים </w:t>
      </w:r>
      <w:r w:rsidR="00BC6126">
        <w:rPr>
          <w:rFonts w:hint="cs"/>
          <w:rtl/>
        </w:rPr>
        <w:t>ש</w:t>
      </w:r>
      <w:r w:rsidRPr="0033172B" w:rsidR="00EA5D40">
        <w:rPr>
          <w:rFonts w:hint="cs"/>
          <w:rtl/>
        </w:rPr>
        <w:t>בהם אין נקודות הטענה במזומן.</w:t>
      </w:r>
    </w:p>
    <w:p w:rsidR="00DC0543" w:rsidRPr="0033172B" w:rsidP="0079763E">
      <w:pPr>
        <w:widowControl w:val="0"/>
        <w:spacing w:line="269" w:lineRule="auto"/>
        <w:ind w:left="312"/>
        <w:rPr>
          <w:rtl/>
        </w:rPr>
      </w:pPr>
    </w:p>
    <w:p w:rsidR="008176E7" w:rsidRPr="003F519F" w:rsidP="0079763E">
      <w:pPr>
        <w:pStyle w:val="a"/>
        <w:spacing w:line="269" w:lineRule="auto"/>
        <w:rPr>
          <w:rtl/>
        </w:rPr>
      </w:pPr>
    </w:p>
    <w:p w:rsidR="00211594" w:rsidP="0079763E">
      <w:pPr>
        <w:spacing w:line="269" w:lineRule="auto"/>
        <w:ind w:left="312"/>
        <w:rPr>
          <w:b/>
          <w:bCs/>
          <w:rtl/>
        </w:rPr>
      </w:pPr>
      <w:r>
        <w:rPr>
          <w:rFonts w:hint="cs"/>
          <w:b/>
          <w:bCs/>
          <w:rtl/>
        </w:rPr>
        <w:t>מומלץ כי</w:t>
      </w:r>
      <w:r w:rsidRPr="00563DEF" w:rsidR="0096237D">
        <w:rPr>
          <w:rFonts w:hint="cs"/>
          <w:b/>
          <w:bCs/>
          <w:rtl/>
        </w:rPr>
        <w:t xml:space="preserve"> משרד התחבורה </w:t>
      </w:r>
      <w:r>
        <w:rPr>
          <w:rFonts w:hint="cs"/>
          <w:b/>
          <w:bCs/>
          <w:rtl/>
        </w:rPr>
        <w:t>יפעל</w:t>
      </w:r>
      <w:r w:rsidRPr="00563DEF">
        <w:rPr>
          <w:rFonts w:hint="cs"/>
          <w:b/>
          <w:bCs/>
          <w:rtl/>
        </w:rPr>
        <w:t xml:space="preserve"> </w:t>
      </w:r>
      <w:r w:rsidRPr="00563DEF" w:rsidR="00707BD3">
        <w:rPr>
          <w:rFonts w:hint="cs"/>
          <w:b/>
          <w:bCs/>
          <w:rtl/>
        </w:rPr>
        <w:t>להוספת נקודות טעינה ברחבי העיר ולקיצור המרחק למכונות הטעינה</w:t>
      </w:r>
      <w:r w:rsidRPr="00563DEF" w:rsidR="00563DEF">
        <w:rPr>
          <w:rFonts w:hint="cs"/>
          <w:b/>
          <w:bCs/>
          <w:rtl/>
        </w:rPr>
        <w:t xml:space="preserve"> וזמן ההליכה אליהם </w:t>
      </w:r>
      <w:r w:rsidRPr="00563DEF" w:rsidR="00563DEF">
        <w:rPr>
          <w:b/>
          <w:bCs/>
          <w:rtl/>
        </w:rPr>
        <w:t>כך שזמן ההליכה עד לנקודת הטעינה יפחת מ-15 דקות</w:t>
      </w:r>
      <w:r w:rsidRPr="00563DEF" w:rsidR="00D235FB">
        <w:rPr>
          <w:rFonts w:hint="cs"/>
          <w:b/>
          <w:bCs/>
          <w:rtl/>
        </w:rPr>
        <w:t>.</w:t>
      </w:r>
      <w:r w:rsidR="00D235FB">
        <w:rPr>
          <w:rFonts w:hint="cs"/>
          <w:b/>
          <w:bCs/>
          <w:rtl/>
        </w:rPr>
        <w:t xml:space="preserve"> </w:t>
      </w:r>
      <w:r w:rsidR="00707BD3">
        <w:rPr>
          <w:rFonts w:hint="cs"/>
          <w:b/>
          <w:bCs/>
          <w:rtl/>
        </w:rPr>
        <w:t xml:space="preserve">הוספת נקודות טעינה </w:t>
      </w:r>
      <w:r w:rsidR="00563DEF">
        <w:rPr>
          <w:rFonts w:hint="cs"/>
          <w:b/>
          <w:bCs/>
          <w:rtl/>
        </w:rPr>
        <w:t xml:space="preserve">וקיצור זמן ההליכה יעלו את </w:t>
      </w:r>
      <w:r w:rsidR="00707BD3">
        <w:rPr>
          <w:rFonts w:hint="cs"/>
          <w:b/>
          <w:bCs/>
          <w:rtl/>
        </w:rPr>
        <w:t>רמת</w:t>
      </w:r>
      <w:r w:rsidR="009A7210">
        <w:rPr>
          <w:rFonts w:hint="cs"/>
          <w:b/>
          <w:bCs/>
          <w:rtl/>
        </w:rPr>
        <w:t xml:space="preserve"> </w:t>
      </w:r>
      <w:r w:rsidR="00D235FB">
        <w:rPr>
          <w:rFonts w:hint="cs"/>
          <w:b/>
          <w:bCs/>
          <w:rtl/>
        </w:rPr>
        <w:t>ה</w:t>
      </w:r>
      <w:r w:rsidRPr="008D4DFC" w:rsidR="0096237D">
        <w:rPr>
          <w:rFonts w:hint="cs"/>
          <w:b/>
          <w:bCs/>
          <w:rtl/>
        </w:rPr>
        <w:t xml:space="preserve">נגישות </w:t>
      </w:r>
      <w:r w:rsidR="00D235FB">
        <w:rPr>
          <w:rFonts w:hint="cs"/>
          <w:b/>
          <w:bCs/>
          <w:rtl/>
        </w:rPr>
        <w:t xml:space="preserve">של </w:t>
      </w:r>
      <w:r w:rsidRPr="008D4DFC" w:rsidR="0096237D">
        <w:rPr>
          <w:rFonts w:hint="cs"/>
          <w:b/>
          <w:bCs/>
          <w:rtl/>
        </w:rPr>
        <w:t>התח</w:t>
      </w:r>
      <w:r w:rsidR="00D235FB">
        <w:rPr>
          <w:rFonts w:hint="cs"/>
          <w:b/>
          <w:bCs/>
          <w:rtl/>
        </w:rPr>
        <w:t>"צ</w:t>
      </w:r>
      <w:r w:rsidR="00707BD3">
        <w:rPr>
          <w:rFonts w:hint="cs"/>
          <w:b/>
          <w:bCs/>
          <w:rtl/>
        </w:rPr>
        <w:t xml:space="preserve"> בעיר ירושלים </w:t>
      </w:r>
      <w:r w:rsidR="00563DEF">
        <w:rPr>
          <w:rFonts w:hint="cs"/>
          <w:b/>
          <w:bCs/>
          <w:rtl/>
        </w:rPr>
        <w:t>ויתרמו</w:t>
      </w:r>
      <w:r w:rsidR="00707BD3">
        <w:rPr>
          <w:rFonts w:hint="cs"/>
          <w:b/>
          <w:bCs/>
          <w:rtl/>
        </w:rPr>
        <w:t xml:space="preserve"> להפחת</w:t>
      </w:r>
      <w:r w:rsidR="00563DEF">
        <w:rPr>
          <w:rFonts w:hint="cs"/>
          <w:b/>
          <w:bCs/>
          <w:rtl/>
        </w:rPr>
        <w:t>ת</w:t>
      </w:r>
      <w:r w:rsidR="005428F9">
        <w:rPr>
          <w:rFonts w:hint="cs"/>
          <w:b/>
          <w:bCs/>
          <w:rtl/>
        </w:rPr>
        <w:t xml:space="preserve"> </w:t>
      </w:r>
      <w:r w:rsidRPr="008D4DFC" w:rsidR="0096237D">
        <w:rPr>
          <w:rFonts w:hint="cs"/>
          <w:b/>
          <w:bCs/>
          <w:rtl/>
        </w:rPr>
        <w:t>ה</w:t>
      </w:r>
      <w:r w:rsidR="00BC6126">
        <w:rPr>
          <w:rFonts w:hint="cs"/>
          <w:b/>
          <w:bCs/>
          <w:rtl/>
        </w:rPr>
        <w:t>שימוש ב</w:t>
      </w:r>
      <w:r w:rsidRPr="008D4DFC" w:rsidR="0096237D">
        <w:rPr>
          <w:rFonts w:hint="cs"/>
          <w:b/>
          <w:bCs/>
          <w:rtl/>
        </w:rPr>
        <w:t>רכב הפרטי.</w:t>
      </w:r>
    </w:p>
    <w:p w:rsidR="004145A4" w:rsidP="0079763E">
      <w:pPr>
        <w:pStyle w:val="a"/>
        <w:spacing w:line="269" w:lineRule="auto"/>
        <w:rPr>
          <w:rtl/>
        </w:rPr>
      </w:pPr>
    </w:p>
    <w:p w:rsidR="00211594" w:rsidP="0079763E">
      <w:pPr>
        <w:spacing w:line="269" w:lineRule="auto"/>
        <w:rPr>
          <w:rtl/>
        </w:rPr>
      </w:pPr>
      <w:r w:rsidRPr="004145A4">
        <w:rPr>
          <w:rtl/>
        </w:rPr>
        <w:t>משרד התחבורה השיב למשרד מבקר המדינה כי בימים אלה הוא פועל להרחיב את אפשרויות התשלום בדרכים שונות</w:t>
      </w:r>
      <w:r w:rsidR="006C619B">
        <w:rPr>
          <w:rFonts w:hint="cs"/>
          <w:rtl/>
        </w:rPr>
        <w:t>, ובהן</w:t>
      </w:r>
      <w:r w:rsidRPr="004145A4">
        <w:rPr>
          <w:rtl/>
        </w:rPr>
        <w:t xml:space="preserve"> תשלום באמצעות </w:t>
      </w:r>
      <w:r w:rsidRPr="004145A4">
        <w:rPr>
          <w:rtl/>
        </w:rPr>
        <w:t>יישומונים</w:t>
      </w:r>
      <w:r w:rsidRPr="004145A4">
        <w:rPr>
          <w:rtl/>
        </w:rPr>
        <w:t xml:space="preserve"> סלולריים; טעינת רב</w:t>
      </w:r>
      <w:r w:rsidR="006C619B">
        <w:rPr>
          <w:rFonts w:hint="cs"/>
          <w:rtl/>
        </w:rPr>
        <w:t>-</w:t>
      </w:r>
      <w:r w:rsidRPr="004145A4">
        <w:rPr>
          <w:rtl/>
        </w:rPr>
        <w:t>קו במגוון גדול של אמצעים שיתאימו לאוכלוסיות שונות; טעינה בעמדות אצל קמעונאים הסמוכים לתחנות; והשקעה בפיתוחים טכנולוגיים שירחיבו בעתיד את אפשרויות התשלום והתיקוף.</w:t>
      </w:r>
    </w:p>
    <w:p w:rsidR="008176E7" w:rsidP="00603B2A">
      <w:pPr>
        <w:pStyle w:val="a"/>
        <w:rPr>
          <w:rtl/>
        </w:rPr>
      </w:pPr>
    </w:p>
    <w:p w:rsidR="00603B2A" w:rsidRPr="008D4DFC" w:rsidP="00603B2A">
      <w:pPr>
        <w:pStyle w:val="a"/>
        <w:rPr>
          <w:rtl/>
        </w:rPr>
      </w:pPr>
    </w:p>
    <w:p w:rsidR="00316A8C" w:rsidP="0079763E">
      <w:pPr>
        <w:pStyle w:val="Heading3"/>
        <w:spacing w:before="0" w:line="269" w:lineRule="auto"/>
        <w:rPr>
          <w:rtl/>
        </w:rPr>
      </w:pPr>
      <w:r>
        <w:rPr>
          <w:rFonts w:hint="cs"/>
          <w:rtl/>
        </w:rPr>
        <w:t>רשות תחבורה מטרופולין ירושלים</w:t>
      </w:r>
    </w:p>
    <w:p w:rsidR="007361D9" w:rsidP="0079763E">
      <w:pPr>
        <w:pStyle w:val="a"/>
        <w:spacing w:line="269" w:lineRule="auto"/>
        <w:rPr>
          <w:rtl/>
        </w:rPr>
      </w:pPr>
    </w:p>
    <w:p w:rsidR="00316A8C" w:rsidP="0079763E">
      <w:pPr>
        <w:spacing w:line="269" w:lineRule="auto"/>
        <w:rPr>
          <w:rtl/>
        </w:rPr>
      </w:pPr>
      <w:r>
        <w:rPr>
          <w:rFonts w:hint="cs"/>
          <w:rtl/>
        </w:rPr>
        <w:t>החלטת ממשלה מס' 3426</w:t>
      </w:r>
      <w:r>
        <w:rPr>
          <w:rStyle w:val="FootnoteReference"/>
          <w:rtl/>
        </w:rPr>
        <w:footnoteReference w:id="47"/>
      </w:r>
      <w:r>
        <w:rPr>
          <w:rFonts w:hint="cs"/>
          <w:rtl/>
        </w:rPr>
        <w:t xml:space="preserve"> בנושא "הקמת רשויות </w:t>
      </w:r>
      <w:r>
        <w:rPr>
          <w:rFonts w:hint="cs"/>
          <w:rtl/>
        </w:rPr>
        <w:t>מטרופוליניות</w:t>
      </w:r>
      <w:r>
        <w:rPr>
          <w:rFonts w:hint="cs"/>
          <w:rtl/>
        </w:rPr>
        <w:t xml:space="preserve"> לתחבורה - מטרופולין ירושלים ומטרופולין באר שבע" מ</w:t>
      </w:r>
      <w:r w:rsidR="00462B69">
        <w:rPr>
          <w:rFonts w:hint="cs"/>
          <w:rtl/>
        </w:rPr>
        <w:t>-</w:t>
      </w:r>
      <w:r>
        <w:rPr>
          <w:rFonts w:hint="cs"/>
          <w:rtl/>
        </w:rPr>
        <w:t>11.1.18 קבעה, בין השאר, כי "</w:t>
      </w:r>
      <w:r>
        <w:rPr>
          <w:rFonts w:hint="cs"/>
          <w:rtl/>
        </w:rPr>
        <w:t>המטרופולינים</w:t>
      </w:r>
      <w:r>
        <w:rPr>
          <w:rFonts w:hint="cs"/>
          <w:rtl/>
        </w:rPr>
        <w:t xml:space="preserve"> שבהם יוקמו רשויות </w:t>
      </w:r>
      <w:r>
        <w:rPr>
          <w:rFonts w:hint="cs"/>
          <w:rtl/>
        </w:rPr>
        <w:t>מטרופוליניות</w:t>
      </w:r>
      <w:r>
        <w:rPr>
          <w:rFonts w:hint="cs"/>
          <w:rtl/>
        </w:rPr>
        <w:t xml:space="preserve"> ייקבעו במסגרת תוספת לחוק אשר הסמכות לעדכונה תהיה בידי שר התחבורה והבטיחות בדרכים...</w:t>
      </w:r>
      <w:r w:rsidR="00002B1D">
        <w:rPr>
          <w:rFonts w:hint="cs"/>
          <w:rtl/>
        </w:rPr>
        <w:t xml:space="preserve"> </w:t>
      </w:r>
      <w:r>
        <w:rPr>
          <w:rFonts w:hint="cs"/>
          <w:rtl/>
        </w:rPr>
        <w:t xml:space="preserve">בהסכמת שר האוצר. </w:t>
      </w:r>
      <w:r w:rsidRPr="00D874BA">
        <w:rPr>
          <w:rFonts w:hint="eastAsia"/>
          <w:rtl/>
        </w:rPr>
        <w:t>בשלב</w:t>
      </w:r>
      <w:r w:rsidRPr="00D874BA">
        <w:rPr>
          <w:rtl/>
        </w:rPr>
        <w:t xml:space="preserve"> </w:t>
      </w:r>
      <w:r w:rsidR="00AD3669">
        <w:rPr>
          <w:rFonts w:hint="cs"/>
          <w:rtl/>
        </w:rPr>
        <w:t>ה</w:t>
      </w:r>
      <w:r w:rsidRPr="00D874BA">
        <w:rPr>
          <w:rFonts w:hint="eastAsia"/>
          <w:rtl/>
        </w:rPr>
        <w:t>ראשון</w:t>
      </w:r>
      <w:r w:rsidRPr="00D874BA">
        <w:rPr>
          <w:rtl/>
        </w:rPr>
        <w:t xml:space="preserve"> </w:t>
      </w:r>
      <w:r w:rsidRPr="00D874BA">
        <w:rPr>
          <w:rFonts w:hint="eastAsia"/>
          <w:rtl/>
        </w:rPr>
        <w:t>תכלול</w:t>
      </w:r>
      <w:r w:rsidRPr="00D874BA">
        <w:rPr>
          <w:rtl/>
        </w:rPr>
        <w:t xml:space="preserve"> </w:t>
      </w:r>
      <w:r w:rsidRPr="00D874BA">
        <w:rPr>
          <w:rFonts w:hint="eastAsia"/>
          <w:rtl/>
        </w:rPr>
        <w:t>התוספת</w:t>
      </w:r>
      <w:r w:rsidRPr="00D874BA">
        <w:rPr>
          <w:rtl/>
        </w:rPr>
        <w:t xml:space="preserve"> </w:t>
      </w:r>
      <w:r w:rsidRPr="00D874BA">
        <w:rPr>
          <w:rFonts w:hint="eastAsia"/>
          <w:rtl/>
        </w:rPr>
        <w:t>את</w:t>
      </w:r>
      <w:r w:rsidRPr="00D874BA">
        <w:rPr>
          <w:rtl/>
        </w:rPr>
        <w:t xml:space="preserve"> </w:t>
      </w:r>
      <w:r w:rsidRPr="00D874BA">
        <w:rPr>
          <w:rFonts w:hint="eastAsia"/>
          <w:rtl/>
        </w:rPr>
        <w:t>מטרופולין</w:t>
      </w:r>
      <w:r w:rsidRPr="00D874BA">
        <w:rPr>
          <w:rtl/>
        </w:rPr>
        <w:t xml:space="preserve"> </w:t>
      </w:r>
      <w:r w:rsidRPr="00D874BA">
        <w:rPr>
          <w:rFonts w:hint="eastAsia"/>
          <w:rtl/>
        </w:rPr>
        <w:t>ירושלים</w:t>
      </w:r>
      <w:r w:rsidRPr="00D874BA">
        <w:rPr>
          <w:rtl/>
        </w:rPr>
        <w:t xml:space="preserve"> </w:t>
      </w:r>
      <w:r w:rsidRPr="00D874BA">
        <w:rPr>
          <w:rFonts w:hint="eastAsia"/>
          <w:rtl/>
        </w:rPr>
        <w:t>ומטרופולין</w:t>
      </w:r>
      <w:r w:rsidRPr="00D874BA">
        <w:rPr>
          <w:rtl/>
        </w:rPr>
        <w:t xml:space="preserve"> </w:t>
      </w:r>
      <w:r w:rsidRPr="00D874BA">
        <w:rPr>
          <w:rFonts w:hint="eastAsia"/>
          <w:rtl/>
        </w:rPr>
        <w:t>באר</w:t>
      </w:r>
      <w:r w:rsidRPr="00D874BA">
        <w:rPr>
          <w:rtl/>
        </w:rPr>
        <w:t xml:space="preserve"> </w:t>
      </w:r>
      <w:r w:rsidRPr="00D874BA">
        <w:rPr>
          <w:rFonts w:hint="eastAsia"/>
          <w:rtl/>
        </w:rPr>
        <w:t>שבע</w:t>
      </w:r>
      <w:r>
        <w:rPr>
          <w:rFonts w:hint="cs"/>
          <w:rtl/>
        </w:rPr>
        <w:t xml:space="preserve">". </w:t>
      </w:r>
    </w:p>
    <w:p w:rsidR="00316A8C" w:rsidP="0079763E">
      <w:pPr>
        <w:pStyle w:val="a"/>
        <w:spacing w:line="269" w:lineRule="auto"/>
        <w:rPr>
          <w:rtl/>
        </w:rPr>
      </w:pPr>
    </w:p>
    <w:p w:rsidR="00316A8C" w:rsidP="0079763E">
      <w:pPr>
        <w:spacing w:line="269" w:lineRule="auto"/>
        <w:rPr>
          <w:rtl/>
        </w:rPr>
      </w:pPr>
      <w:r>
        <w:rPr>
          <w:rFonts w:hint="cs"/>
          <w:rtl/>
        </w:rPr>
        <w:t xml:space="preserve">באותה החלטת ממשלה </w:t>
      </w:r>
      <w:r w:rsidR="00002B1D">
        <w:rPr>
          <w:rFonts w:hint="cs"/>
          <w:rtl/>
        </w:rPr>
        <w:t>נקבע</w:t>
      </w:r>
      <w:r w:rsidR="00AD3669">
        <w:rPr>
          <w:rFonts w:hint="cs"/>
          <w:rtl/>
        </w:rPr>
        <w:t>, בין השאר,</w:t>
      </w:r>
      <w:r w:rsidR="00002B1D">
        <w:rPr>
          <w:rFonts w:hint="cs"/>
          <w:rtl/>
        </w:rPr>
        <w:t xml:space="preserve"> </w:t>
      </w:r>
      <w:r>
        <w:rPr>
          <w:rFonts w:hint="cs"/>
          <w:rtl/>
        </w:rPr>
        <w:t xml:space="preserve">כי "הרשות </w:t>
      </w:r>
      <w:r>
        <w:rPr>
          <w:rFonts w:hint="cs"/>
          <w:rtl/>
        </w:rPr>
        <w:t>המטרופולינית</w:t>
      </w:r>
      <w:r>
        <w:rPr>
          <w:rFonts w:hint="cs"/>
          <w:rtl/>
        </w:rPr>
        <w:t xml:space="preserve"> תפעל בעניינים הקשורים בתחבורה הציבורית בתחום אחריותה הגיאוגרפי, כמפורט להלן: 1) </w:t>
      </w:r>
      <w:r w:rsidR="00AD3669">
        <w:rPr>
          <w:rFonts w:hint="cs"/>
          <w:rtl/>
        </w:rPr>
        <w:t xml:space="preserve">מדיניות תחבורה ציבורית </w:t>
      </w:r>
      <w:r w:rsidR="00AD3669">
        <w:rPr>
          <w:rFonts w:hint="cs"/>
          <w:rtl/>
        </w:rPr>
        <w:t>מטרופולינית</w:t>
      </w:r>
      <w:r w:rsidR="00AD3669">
        <w:rPr>
          <w:rFonts w:hint="cs"/>
          <w:rtl/>
        </w:rPr>
        <w:t xml:space="preserve"> - </w:t>
      </w:r>
      <w:r>
        <w:rPr>
          <w:rFonts w:hint="cs"/>
          <w:rtl/>
        </w:rPr>
        <w:t xml:space="preserve">הרשות </w:t>
      </w:r>
      <w:r>
        <w:rPr>
          <w:rFonts w:hint="cs"/>
          <w:rtl/>
        </w:rPr>
        <w:t>המטרופולינית</w:t>
      </w:r>
      <w:r>
        <w:rPr>
          <w:rFonts w:hint="cs"/>
          <w:rtl/>
        </w:rPr>
        <w:t xml:space="preserve"> תקבע את המדיניות </w:t>
      </w:r>
      <w:r>
        <w:rPr>
          <w:rFonts w:hint="cs"/>
          <w:rtl/>
        </w:rPr>
        <w:t>המטרופולינית</w:t>
      </w:r>
      <w:r>
        <w:rPr>
          <w:rFonts w:hint="cs"/>
          <w:rtl/>
        </w:rPr>
        <w:t xml:space="preserve"> בתחום התחבורה הציבורית ובתחומי התחבורה המשיקים, לרבות מדיניות החניה ומדיניות השימוש באמצעי תחבורה בלתי ממונעים (</w:t>
      </w:r>
      <w:r w:rsidRPr="009F7A17">
        <w:rPr>
          <w:rFonts w:hint="eastAsia"/>
          <w:rtl/>
        </w:rPr>
        <w:t>להלן</w:t>
      </w:r>
      <w:r w:rsidRPr="009F7A17">
        <w:rPr>
          <w:rtl/>
        </w:rPr>
        <w:t xml:space="preserve"> - מדיניות תחבורה ציבורית </w:t>
      </w:r>
      <w:r w:rsidRPr="009F7A17">
        <w:rPr>
          <w:rtl/>
        </w:rPr>
        <w:t>מטרופולינית</w:t>
      </w:r>
      <w:r>
        <w:rPr>
          <w:rFonts w:hint="cs"/>
          <w:rtl/>
        </w:rPr>
        <w:t xml:space="preserve">) בכפוף לאמות המידה שיקבע משרד התחבורה. 2) </w:t>
      </w:r>
      <w:r w:rsidR="00AD3669">
        <w:rPr>
          <w:rFonts w:hint="cs"/>
          <w:rtl/>
        </w:rPr>
        <w:t>תוכניות</w:t>
      </w:r>
      <w:r w:rsidR="00AD3669">
        <w:rPr>
          <w:rFonts w:hint="cs"/>
          <w:rtl/>
        </w:rPr>
        <w:t xml:space="preserve"> אב לתחבורה - </w:t>
      </w:r>
      <w:r>
        <w:rPr>
          <w:rFonts w:hint="cs"/>
          <w:rtl/>
        </w:rPr>
        <w:t xml:space="preserve">הרשות </w:t>
      </w:r>
      <w:r>
        <w:rPr>
          <w:rFonts w:hint="cs"/>
          <w:rtl/>
        </w:rPr>
        <w:t>המטרופולינית</w:t>
      </w:r>
      <w:r>
        <w:rPr>
          <w:rFonts w:hint="cs"/>
          <w:rtl/>
        </w:rPr>
        <w:t xml:space="preserve"> תכין ותעדכן תכנית תחבורתית ארוכת טווח למטרופולין (תכנית אב</w:t>
      </w:r>
      <w:r w:rsidR="00A327FC">
        <w:rPr>
          <w:rFonts w:hint="cs"/>
          <w:rtl/>
        </w:rPr>
        <w:t xml:space="preserve"> לתחבורה</w:t>
      </w:r>
      <w:r>
        <w:rPr>
          <w:rFonts w:hint="cs"/>
          <w:rtl/>
        </w:rPr>
        <w:t>) לאור המדיניות האסטרטגית של משרד התחבורה. מתכנית זו ייגזרו תכניות העבודה ארוכות וקצרות הטווח לעניין תכנון והפעלת קווי הסעת המונים ותחבורה ציבורית</w:t>
      </w:r>
      <w:r w:rsidR="006C6A26">
        <w:rPr>
          <w:rFonts w:hint="cs"/>
          <w:rtl/>
        </w:rPr>
        <w:t>"</w:t>
      </w:r>
      <w:r>
        <w:rPr>
          <w:rFonts w:hint="cs"/>
          <w:rtl/>
        </w:rPr>
        <w:t>.</w:t>
      </w:r>
    </w:p>
    <w:p w:rsidR="00316A8C" w:rsidP="0079763E">
      <w:pPr>
        <w:pStyle w:val="a"/>
        <w:spacing w:line="269" w:lineRule="auto"/>
        <w:rPr>
          <w:rtl/>
        </w:rPr>
      </w:pPr>
    </w:p>
    <w:p w:rsidR="00316A8C" w:rsidRPr="00933A1C" w:rsidP="0079763E">
      <w:pPr>
        <w:spacing w:line="269" w:lineRule="auto"/>
        <w:rPr>
          <w:rtl/>
        </w:rPr>
      </w:pPr>
      <w:r>
        <w:rPr>
          <w:rFonts w:hint="cs"/>
          <w:rtl/>
        </w:rPr>
        <w:t xml:space="preserve">הצורך בקידום הנושא עלה בדוחות </w:t>
      </w:r>
      <w:r w:rsidRPr="00933A1C">
        <w:rPr>
          <w:rFonts w:hint="cs"/>
          <w:rtl/>
        </w:rPr>
        <w:t>מבקר המדינה בעבר</w:t>
      </w:r>
      <w:r w:rsidR="00002B1D">
        <w:rPr>
          <w:rFonts w:hint="cs"/>
          <w:rtl/>
        </w:rPr>
        <w:t>. בדוחות אלו צוין</w:t>
      </w:r>
      <w:r>
        <w:rPr>
          <w:rFonts w:hint="cs"/>
          <w:rtl/>
        </w:rPr>
        <w:t xml:space="preserve"> כי </w:t>
      </w:r>
      <w:r w:rsidRPr="00C81E86">
        <w:rPr>
          <w:rFonts w:hint="eastAsia"/>
          <w:rtl/>
        </w:rPr>
        <w:t>אי</w:t>
      </w:r>
      <w:r w:rsidR="00002B1D">
        <w:rPr>
          <w:rFonts w:hint="cs"/>
          <w:rtl/>
        </w:rPr>
        <w:t>-</w:t>
      </w:r>
      <w:r w:rsidRPr="00C81E86">
        <w:rPr>
          <w:rtl/>
        </w:rPr>
        <w:t>הקמתן</w:t>
      </w:r>
      <w:r w:rsidR="00002B1D">
        <w:rPr>
          <w:rFonts w:hint="cs"/>
          <w:rtl/>
        </w:rPr>
        <w:t xml:space="preserve"> של רשויות תחבורה</w:t>
      </w:r>
      <w:r w:rsidRPr="00C81E86">
        <w:rPr>
          <w:rtl/>
        </w:rPr>
        <w:t xml:space="preserve"> פוגעת בקידום של מיזמי </w:t>
      </w:r>
      <w:r w:rsidRPr="00C81E86">
        <w:rPr>
          <w:rFonts w:hint="eastAsia"/>
          <w:rtl/>
        </w:rPr>
        <w:t>תח</w:t>
      </w:r>
      <w:r w:rsidRPr="00C81E86">
        <w:rPr>
          <w:rtl/>
        </w:rPr>
        <w:t>"צ</w:t>
      </w:r>
      <w:r w:rsidRPr="00C81E86">
        <w:rPr>
          <w:rtl/>
        </w:rPr>
        <w:t xml:space="preserve"> </w:t>
      </w:r>
      <w:r w:rsidRPr="00C81E86">
        <w:rPr>
          <w:rFonts w:hint="eastAsia"/>
          <w:rtl/>
        </w:rPr>
        <w:t>במטרופולינים</w:t>
      </w:r>
      <w:r w:rsidRPr="00C81E86">
        <w:rPr>
          <w:rtl/>
        </w:rPr>
        <w:t xml:space="preserve"> ובשיפור השירות של </w:t>
      </w:r>
      <w:r w:rsidRPr="00C81E86">
        <w:rPr>
          <w:rFonts w:hint="eastAsia"/>
          <w:rtl/>
        </w:rPr>
        <w:t>התח</w:t>
      </w:r>
      <w:r w:rsidRPr="00C81E86">
        <w:rPr>
          <w:rtl/>
        </w:rPr>
        <w:t>"צ</w:t>
      </w:r>
      <w:r w:rsidR="00002B1D">
        <w:rPr>
          <w:rFonts w:hint="cs"/>
          <w:rtl/>
        </w:rPr>
        <w:t xml:space="preserve">. </w:t>
      </w:r>
      <w:r w:rsidR="000C6C51">
        <w:rPr>
          <w:rFonts w:hint="cs"/>
          <w:rtl/>
        </w:rPr>
        <w:t>משרד המבקר גם</w:t>
      </w:r>
      <w:r w:rsidR="009A7210">
        <w:rPr>
          <w:rFonts w:hint="cs"/>
          <w:rtl/>
        </w:rPr>
        <w:t xml:space="preserve"> </w:t>
      </w:r>
      <w:r>
        <w:rPr>
          <w:rFonts w:hint="cs"/>
          <w:rtl/>
        </w:rPr>
        <w:t xml:space="preserve">הדגיש כי </w:t>
      </w:r>
      <w:r w:rsidRPr="00C81E86">
        <w:rPr>
          <w:rFonts w:hint="eastAsia"/>
          <w:rtl/>
        </w:rPr>
        <w:t>על</w:t>
      </w:r>
      <w:r w:rsidRPr="00C81E86">
        <w:rPr>
          <w:rtl/>
        </w:rPr>
        <w:t xml:space="preserve"> </w:t>
      </w:r>
      <w:r w:rsidRPr="00C81E86">
        <w:rPr>
          <w:rFonts w:hint="eastAsia"/>
          <w:rtl/>
        </w:rPr>
        <w:t>משרדי</w:t>
      </w:r>
      <w:r w:rsidRPr="00C81E86">
        <w:rPr>
          <w:rtl/>
        </w:rPr>
        <w:t xml:space="preserve"> </w:t>
      </w:r>
      <w:r w:rsidRPr="00C81E86">
        <w:rPr>
          <w:rFonts w:hint="eastAsia"/>
          <w:rtl/>
        </w:rPr>
        <w:t>האוצר</w:t>
      </w:r>
      <w:r w:rsidRPr="00C81E86">
        <w:rPr>
          <w:rtl/>
        </w:rPr>
        <w:t xml:space="preserve"> </w:t>
      </w:r>
      <w:r w:rsidRPr="00C81E86">
        <w:rPr>
          <w:rFonts w:hint="eastAsia"/>
          <w:rtl/>
        </w:rPr>
        <w:t>והתחבורה</w:t>
      </w:r>
      <w:r w:rsidRPr="00C81E86">
        <w:rPr>
          <w:rtl/>
        </w:rPr>
        <w:t xml:space="preserve"> </w:t>
      </w:r>
      <w:r w:rsidRPr="00C81E86">
        <w:rPr>
          <w:rFonts w:hint="eastAsia"/>
          <w:rtl/>
        </w:rPr>
        <w:t>לפעול</w:t>
      </w:r>
      <w:r w:rsidRPr="00C81E86">
        <w:rPr>
          <w:rtl/>
        </w:rPr>
        <w:t xml:space="preserve"> </w:t>
      </w:r>
      <w:r w:rsidRPr="00C81E86">
        <w:rPr>
          <w:rFonts w:hint="eastAsia"/>
          <w:rtl/>
        </w:rPr>
        <w:t>בהקדם</w:t>
      </w:r>
      <w:r w:rsidRPr="00C81E86">
        <w:rPr>
          <w:rtl/>
        </w:rPr>
        <w:t xml:space="preserve"> </w:t>
      </w:r>
      <w:r w:rsidRPr="00C81E86">
        <w:rPr>
          <w:rFonts w:hint="eastAsia"/>
          <w:rtl/>
        </w:rPr>
        <w:t>לקידום</w:t>
      </w:r>
      <w:r w:rsidRPr="00C81E86">
        <w:rPr>
          <w:rtl/>
        </w:rPr>
        <w:t xml:space="preserve"> </w:t>
      </w:r>
      <w:r w:rsidRPr="00C81E86">
        <w:rPr>
          <w:rFonts w:hint="eastAsia"/>
          <w:rtl/>
        </w:rPr>
        <w:t>הקמתן</w:t>
      </w:r>
      <w:r w:rsidRPr="00C81E86">
        <w:rPr>
          <w:rtl/>
        </w:rPr>
        <w:t xml:space="preserve"> </w:t>
      </w:r>
      <w:r w:rsidRPr="00C81E86">
        <w:rPr>
          <w:rFonts w:hint="eastAsia"/>
          <w:rtl/>
        </w:rPr>
        <w:t>של</w:t>
      </w:r>
      <w:r w:rsidRPr="00C81E86">
        <w:rPr>
          <w:rtl/>
        </w:rPr>
        <w:t xml:space="preserve"> </w:t>
      </w:r>
      <w:r w:rsidRPr="00C81E86">
        <w:rPr>
          <w:rFonts w:hint="eastAsia"/>
          <w:rtl/>
        </w:rPr>
        <w:t>רשויות</w:t>
      </w:r>
      <w:r w:rsidRPr="00C81E86">
        <w:rPr>
          <w:rtl/>
        </w:rPr>
        <w:t xml:space="preserve"> </w:t>
      </w:r>
      <w:r w:rsidRPr="00C81E86">
        <w:rPr>
          <w:rFonts w:hint="eastAsia"/>
          <w:rtl/>
        </w:rPr>
        <w:t>כאלה</w:t>
      </w:r>
      <w:r>
        <w:rPr>
          <w:rStyle w:val="FootnoteReference"/>
          <w:rtl/>
        </w:rPr>
        <w:footnoteReference w:id="48"/>
      </w:r>
      <w:r w:rsidRPr="00933A1C" w:rsidR="009C5FFA">
        <w:rPr>
          <w:rFonts w:hint="cs"/>
          <w:rtl/>
        </w:rPr>
        <w:t>.</w:t>
      </w:r>
    </w:p>
    <w:p w:rsidR="00A821F3" w:rsidP="0079763E">
      <w:pPr>
        <w:pStyle w:val="a"/>
        <w:spacing w:line="269" w:lineRule="auto"/>
        <w:rPr>
          <w:rtl/>
        </w:rPr>
      </w:pPr>
    </w:p>
    <w:p w:rsidR="00A469CA" w:rsidP="0079763E">
      <w:pPr>
        <w:spacing w:line="269" w:lineRule="auto"/>
        <w:rPr>
          <w:rtl/>
        </w:rPr>
      </w:pPr>
      <w:r>
        <w:rPr>
          <w:rFonts w:hint="cs"/>
          <w:rtl/>
        </w:rPr>
        <w:t xml:space="preserve">מבקר המדינה ציין בדוח </w:t>
      </w:r>
      <w:r w:rsidR="00FA1857">
        <w:rPr>
          <w:rFonts w:hint="cs"/>
          <w:rtl/>
        </w:rPr>
        <w:t>ה</w:t>
      </w:r>
      <w:r>
        <w:rPr>
          <w:rFonts w:hint="cs"/>
          <w:rtl/>
        </w:rPr>
        <w:t xml:space="preserve">מיוחד </w:t>
      </w:r>
      <w:r w:rsidR="00ED4B13">
        <w:rPr>
          <w:rFonts w:hint="cs"/>
          <w:rtl/>
        </w:rPr>
        <w:t>מ</w:t>
      </w:r>
      <w:r w:rsidR="009F7A17">
        <w:rPr>
          <w:rFonts w:hint="cs"/>
          <w:rtl/>
        </w:rPr>
        <w:t xml:space="preserve">מרץ </w:t>
      </w:r>
      <w:r w:rsidR="00ED4B13">
        <w:rPr>
          <w:rFonts w:hint="cs"/>
          <w:rtl/>
        </w:rPr>
        <w:t xml:space="preserve">2019 </w:t>
      </w:r>
      <w:r>
        <w:rPr>
          <w:rFonts w:hint="cs"/>
          <w:rtl/>
        </w:rPr>
        <w:t>כי "</w:t>
      </w:r>
      <w:r w:rsidR="00FE3DE3">
        <w:rPr>
          <w:rFonts w:hint="cs"/>
          <w:rtl/>
        </w:rPr>
        <w:t xml:space="preserve">במתווה האסטרטגי שהכין משרד התחבורה הוצע כי רשויות התחבורה הציבורית </w:t>
      </w:r>
      <w:r w:rsidR="00FE3DE3">
        <w:rPr>
          <w:rFonts w:hint="cs"/>
          <w:rtl/>
        </w:rPr>
        <w:t>המטרופוליניות</w:t>
      </w:r>
      <w:r w:rsidR="00FE3DE3">
        <w:rPr>
          <w:rFonts w:hint="cs"/>
          <w:rtl/>
        </w:rPr>
        <w:t xml:space="preserve"> יהיו עצמאיות, ונציגי הרשויות המקומיות ישתתפו בניהולן. לרשויות </w:t>
      </w:r>
      <w:r w:rsidR="00FE3DE3">
        <w:rPr>
          <w:rFonts w:hint="cs"/>
          <w:rtl/>
        </w:rPr>
        <w:t>המטרופוליניות</w:t>
      </w:r>
      <w:r w:rsidR="00FE3DE3">
        <w:rPr>
          <w:rFonts w:hint="cs"/>
          <w:rtl/>
        </w:rPr>
        <w:t xml:space="preserve"> יוענקו סמכויות מתאימות, בין באמצעות אצילת סמכות הנתונה כיום בידי הממשלה ובין באמצעות חקיקה".</w:t>
      </w:r>
      <w:r w:rsidR="00200B6C">
        <w:rPr>
          <w:rFonts w:hint="cs"/>
          <w:rtl/>
        </w:rPr>
        <w:t xml:space="preserve"> עוד ציין מבקר המדינה כי "אגף התקציבים ניסה לקדם באמצעות חוק ההסדרים לשנת 2019 הקמה של רשויות </w:t>
      </w:r>
      <w:r w:rsidR="00200B6C">
        <w:rPr>
          <w:rFonts w:hint="cs"/>
          <w:rtl/>
        </w:rPr>
        <w:t>מטרופוליניות</w:t>
      </w:r>
      <w:r w:rsidR="00200B6C">
        <w:rPr>
          <w:rFonts w:hint="cs"/>
          <w:rtl/>
        </w:rPr>
        <w:t>, אולם לאחר שהנושא אושר בקריאה ראשונה נבלם קידומו בשלב הדיונים בכנסת"</w:t>
      </w:r>
      <w:r w:rsidR="000C6C51">
        <w:rPr>
          <w:rFonts w:hint="cs"/>
          <w:rtl/>
        </w:rPr>
        <w:t>; ו</w:t>
      </w:r>
      <w:r>
        <w:rPr>
          <w:rFonts w:hint="cs"/>
          <w:rtl/>
        </w:rPr>
        <w:t xml:space="preserve">כי "משרד המשפטים הוסיף כי בשונה מהשנים 2007 ו-2011, בשנת 2018 הוכן במסגרת חוק ההסדרים נוסח חוק להקמת רשויות </w:t>
      </w:r>
      <w:r>
        <w:rPr>
          <w:rFonts w:hint="cs"/>
          <w:rtl/>
        </w:rPr>
        <w:t>מטרופוליניות</w:t>
      </w:r>
      <w:r>
        <w:rPr>
          <w:rFonts w:hint="cs"/>
          <w:rtl/>
        </w:rPr>
        <w:t>; נוסח זה נכלל בתזכיר חוק ההסדרים אשר נשלח לרשומות, ו</w:t>
      </w:r>
      <w:r w:rsidR="002E501C">
        <w:rPr>
          <w:rFonts w:hint="cs"/>
          <w:rtl/>
        </w:rPr>
        <w:t>הוא אף עבר בקריאה ראשונה בכנסת"</w:t>
      </w:r>
      <w:r>
        <w:rPr>
          <w:rStyle w:val="FootnoteReference"/>
          <w:rtl/>
        </w:rPr>
        <w:footnoteReference w:id="49"/>
      </w:r>
      <w:r w:rsidR="002E501C">
        <w:rPr>
          <w:rFonts w:hint="cs"/>
          <w:rtl/>
        </w:rPr>
        <w:t>.</w:t>
      </w:r>
    </w:p>
    <w:p w:rsidR="00316A8C" w:rsidP="0079763E">
      <w:pPr>
        <w:pStyle w:val="a"/>
        <w:spacing w:line="269" w:lineRule="auto"/>
        <w:rPr>
          <w:rtl/>
        </w:rPr>
      </w:pPr>
    </w:p>
    <w:p w:rsidR="00316A8C" w:rsidP="0079763E">
      <w:pPr>
        <w:spacing w:line="269" w:lineRule="auto"/>
        <w:rPr>
          <w:b/>
          <w:bCs/>
          <w:rtl/>
        </w:rPr>
      </w:pPr>
      <w:r w:rsidRPr="00935A9D">
        <w:rPr>
          <w:rFonts w:hint="cs"/>
          <w:b/>
          <w:bCs/>
          <w:rtl/>
        </w:rPr>
        <w:t xml:space="preserve">מבדיקות שערך משרד מבקר המדינה </w:t>
      </w:r>
      <w:r w:rsidR="00462B69">
        <w:rPr>
          <w:rFonts w:hint="cs"/>
          <w:b/>
          <w:bCs/>
          <w:rtl/>
        </w:rPr>
        <w:t>ב</w:t>
      </w:r>
      <w:r w:rsidRPr="00935A9D">
        <w:rPr>
          <w:rFonts w:hint="cs"/>
          <w:b/>
          <w:bCs/>
          <w:rtl/>
        </w:rPr>
        <w:t xml:space="preserve">מועד סיום הביקורת עלה כי לא הוקמו רשויות תחבורה </w:t>
      </w:r>
      <w:r w:rsidRPr="00935A9D">
        <w:rPr>
          <w:rFonts w:hint="cs"/>
          <w:b/>
          <w:bCs/>
          <w:rtl/>
        </w:rPr>
        <w:t>מטרופוליניות</w:t>
      </w:r>
      <w:r w:rsidRPr="00935A9D">
        <w:rPr>
          <w:rFonts w:hint="cs"/>
          <w:b/>
          <w:bCs/>
          <w:rtl/>
        </w:rPr>
        <w:t xml:space="preserve"> בכלל, ו</w:t>
      </w:r>
      <w:r w:rsidR="00ED0B56">
        <w:rPr>
          <w:rFonts w:hint="cs"/>
          <w:b/>
          <w:bCs/>
          <w:rtl/>
        </w:rPr>
        <w:t xml:space="preserve">בכלל זה לא הוקמה גם </w:t>
      </w:r>
      <w:r w:rsidRPr="00935A9D">
        <w:rPr>
          <w:rFonts w:hint="cs"/>
          <w:b/>
          <w:bCs/>
          <w:rtl/>
        </w:rPr>
        <w:t xml:space="preserve">רשות תחבורה מטרופולין ירושלים; ממילא לא </w:t>
      </w:r>
      <w:r>
        <w:rPr>
          <w:rFonts w:hint="cs"/>
          <w:b/>
          <w:bCs/>
          <w:rtl/>
        </w:rPr>
        <w:t>קבעה רשות תחבורה ירושלים</w:t>
      </w:r>
      <w:r w:rsidRPr="00935A9D">
        <w:rPr>
          <w:rFonts w:hint="cs"/>
          <w:b/>
          <w:bCs/>
          <w:rtl/>
        </w:rPr>
        <w:t xml:space="preserve"> מדיניות </w:t>
      </w:r>
      <w:r w:rsidRPr="00935A9D">
        <w:rPr>
          <w:rFonts w:hint="cs"/>
          <w:b/>
          <w:bCs/>
          <w:rtl/>
        </w:rPr>
        <w:t>תח</w:t>
      </w:r>
      <w:r w:rsidR="00045F92">
        <w:rPr>
          <w:rFonts w:hint="cs"/>
          <w:b/>
          <w:bCs/>
          <w:rtl/>
        </w:rPr>
        <w:t>"צ</w:t>
      </w:r>
      <w:r w:rsidR="005F4005">
        <w:rPr>
          <w:rFonts w:hint="cs"/>
          <w:b/>
          <w:bCs/>
          <w:rtl/>
        </w:rPr>
        <w:t xml:space="preserve"> </w:t>
      </w:r>
      <w:r>
        <w:rPr>
          <w:rFonts w:hint="cs"/>
          <w:b/>
          <w:bCs/>
          <w:rtl/>
        </w:rPr>
        <w:t>מטרופולינית</w:t>
      </w:r>
      <w:r>
        <w:rPr>
          <w:rFonts w:hint="cs"/>
          <w:b/>
          <w:bCs/>
          <w:rtl/>
        </w:rPr>
        <w:t xml:space="preserve"> </w:t>
      </w:r>
      <w:r w:rsidRPr="00935A9D">
        <w:rPr>
          <w:rFonts w:hint="cs"/>
          <w:b/>
          <w:bCs/>
          <w:rtl/>
        </w:rPr>
        <w:t>במטרופולין ירושלים</w:t>
      </w:r>
      <w:r w:rsidR="00462B69">
        <w:rPr>
          <w:rFonts w:hint="cs"/>
          <w:b/>
          <w:bCs/>
          <w:rtl/>
        </w:rPr>
        <w:t>,</w:t>
      </w:r>
      <w:r>
        <w:rPr>
          <w:rFonts w:hint="cs"/>
          <w:b/>
          <w:bCs/>
          <w:rtl/>
        </w:rPr>
        <w:t xml:space="preserve"> וממילא גם לא הכינה </w:t>
      </w:r>
      <w:r>
        <w:rPr>
          <w:rFonts w:hint="cs"/>
          <w:b/>
          <w:bCs/>
          <w:rtl/>
        </w:rPr>
        <w:t>ת</w:t>
      </w:r>
      <w:r w:rsidR="00ED0B56">
        <w:rPr>
          <w:rFonts w:hint="cs"/>
          <w:b/>
          <w:bCs/>
          <w:rtl/>
        </w:rPr>
        <w:t>ו</w:t>
      </w:r>
      <w:r>
        <w:rPr>
          <w:rFonts w:hint="cs"/>
          <w:b/>
          <w:bCs/>
          <w:rtl/>
        </w:rPr>
        <w:t>כניות</w:t>
      </w:r>
      <w:r>
        <w:rPr>
          <w:rFonts w:hint="cs"/>
          <w:b/>
          <w:bCs/>
          <w:rtl/>
        </w:rPr>
        <w:t xml:space="preserve"> אב לתחבורה.</w:t>
      </w:r>
    </w:p>
    <w:p w:rsidR="009D3D6A" w:rsidRPr="009D3D6A" w:rsidP="0079763E">
      <w:pPr>
        <w:pStyle w:val="a"/>
        <w:spacing w:line="269" w:lineRule="auto"/>
        <w:rPr>
          <w:rtl/>
        </w:rPr>
      </w:pPr>
    </w:p>
    <w:p w:rsidR="009D3D6A" w:rsidRPr="00D41D22" w:rsidP="0079763E">
      <w:pPr>
        <w:spacing w:line="269" w:lineRule="auto"/>
        <w:rPr>
          <w:rtl/>
        </w:rPr>
      </w:pPr>
      <w:r w:rsidRPr="00D41D22">
        <w:rPr>
          <w:rtl/>
        </w:rPr>
        <w:t xml:space="preserve">בתשובת </w:t>
      </w:r>
      <w:r w:rsidRPr="00D41D22">
        <w:rPr>
          <w:rtl/>
        </w:rPr>
        <w:t>אג"ת</w:t>
      </w:r>
      <w:r w:rsidRPr="00D41D22">
        <w:rPr>
          <w:rtl/>
        </w:rPr>
        <w:t xml:space="preserve"> צוין, בין היתר, כי "משרד האוצר עשה וממשיך לעשות מאמצים רבים לקידום הקמת רשויות </w:t>
      </w:r>
      <w:r w:rsidRPr="00D41D22">
        <w:rPr>
          <w:rtl/>
        </w:rPr>
        <w:t>מטרופוליניות</w:t>
      </w:r>
      <w:r w:rsidRPr="00D41D22">
        <w:rPr>
          <w:rtl/>
        </w:rPr>
        <w:t>, אך הנושא נבלם ע"י גורמים אחרים שאינם משרד האוצר".</w:t>
      </w:r>
    </w:p>
    <w:p w:rsidR="00316A8C" w:rsidP="0079763E">
      <w:pPr>
        <w:pStyle w:val="a"/>
        <w:spacing w:line="269" w:lineRule="auto"/>
        <w:rPr>
          <w:rtl/>
        </w:rPr>
      </w:pPr>
    </w:p>
    <w:p w:rsidR="00A31DAF" w:rsidP="0079763E">
      <w:pPr>
        <w:spacing w:line="269" w:lineRule="auto"/>
        <w:rPr>
          <w:rtl/>
        </w:rPr>
      </w:pPr>
      <w:r w:rsidRPr="00683738">
        <w:rPr>
          <w:rFonts w:hint="cs"/>
          <w:b/>
          <w:bCs/>
          <w:rtl/>
        </w:rPr>
        <w:t>משרד מבקר המדינה מעיר למשרד התחבורה ו</w:t>
      </w:r>
      <w:r w:rsidR="00933BD3">
        <w:rPr>
          <w:rFonts w:hint="cs"/>
          <w:b/>
          <w:bCs/>
          <w:rtl/>
        </w:rPr>
        <w:t>ל</w:t>
      </w:r>
      <w:r w:rsidRPr="00683738">
        <w:rPr>
          <w:rFonts w:hint="cs"/>
          <w:b/>
          <w:bCs/>
          <w:rtl/>
        </w:rPr>
        <w:t>משרד האוצר כי אי</w:t>
      </w:r>
      <w:r w:rsidR="00ED0B56">
        <w:rPr>
          <w:rFonts w:hint="cs"/>
          <w:b/>
          <w:bCs/>
          <w:rtl/>
        </w:rPr>
        <w:t>-</w:t>
      </w:r>
      <w:r w:rsidRPr="00683738">
        <w:rPr>
          <w:rFonts w:hint="cs"/>
          <w:b/>
          <w:bCs/>
          <w:rtl/>
        </w:rPr>
        <w:t xml:space="preserve">הקמתן של רשויות תחבורה </w:t>
      </w:r>
      <w:r w:rsidRPr="00683738">
        <w:rPr>
          <w:rFonts w:hint="cs"/>
          <w:b/>
          <w:bCs/>
          <w:rtl/>
        </w:rPr>
        <w:t>מטרופוליני</w:t>
      </w:r>
      <w:r>
        <w:rPr>
          <w:rFonts w:hint="cs"/>
          <w:b/>
          <w:bCs/>
          <w:rtl/>
        </w:rPr>
        <w:t>ות</w:t>
      </w:r>
      <w:r>
        <w:rPr>
          <w:rFonts w:hint="cs"/>
          <w:b/>
          <w:bCs/>
          <w:rtl/>
        </w:rPr>
        <w:t xml:space="preserve"> בכלל ורשות תחבורה </w:t>
      </w:r>
      <w:r w:rsidRPr="00683738">
        <w:rPr>
          <w:rFonts w:hint="cs"/>
          <w:b/>
          <w:bCs/>
          <w:rtl/>
        </w:rPr>
        <w:t>ירושלים בפרט</w:t>
      </w:r>
      <w:r w:rsidR="004F0397">
        <w:rPr>
          <w:rFonts w:hint="cs"/>
          <w:b/>
          <w:bCs/>
          <w:rtl/>
        </w:rPr>
        <w:t xml:space="preserve"> בהתאם להחלטת הממשלה</w:t>
      </w:r>
      <w:r w:rsidRPr="00683738">
        <w:rPr>
          <w:rFonts w:hint="cs"/>
          <w:b/>
          <w:bCs/>
          <w:rtl/>
        </w:rPr>
        <w:t xml:space="preserve"> </w:t>
      </w:r>
      <w:r w:rsidR="004F0397">
        <w:rPr>
          <w:rFonts w:hint="cs"/>
          <w:b/>
          <w:bCs/>
          <w:rtl/>
        </w:rPr>
        <w:t>פוגעת קשות ביכולת לקדם באמת את</w:t>
      </w:r>
      <w:r w:rsidRPr="00683738">
        <w:rPr>
          <w:rFonts w:hint="cs"/>
          <w:b/>
          <w:bCs/>
          <w:rtl/>
        </w:rPr>
        <w:t xml:space="preserve"> תשתיות </w:t>
      </w:r>
      <w:r w:rsidRPr="00683738">
        <w:rPr>
          <w:rFonts w:hint="cs"/>
          <w:b/>
          <w:bCs/>
          <w:rtl/>
        </w:rPr>
        <w:t>תח"צ</w:t>
      </w:r>
      <w:r w:rsidRPr="00683738">
        <w:rPr>
          <w:rFonts w:hint="cs"/>
          <w:b/>
          <w:bCs/>
          <w:rtl/>
        </w:rPr>
        <w:t xml:space="preserve"> ו</w:t>
      </w:r>
      <w:r w:rsidR="004F0397">
        <w:rPr>
          <w:rFonts w:hint="cs"/>
          <w:b/>
          <w:bCs/>
          <w:rtl/>
        </w:rPr>
        <w:t xml:space="preserve">לפעול </w:t>
      </w:r>
      <w:r w:rsidR="00933BD3">
        <w:rPr>
          <w:rFonts w:hint="cs"/>
          <w:b/>
          <w:bCs/>
          <w:rtl/>
        </w:rPr>
        <w:t>ל</w:t>
      </w:r>
      <w:r w:rsidRPr="00683738">
        <w:rPr>
          <w:rFonts w:hint="cs"/>
          <w:b/>
          <w:bCs/>
          <w:rtl/>
        </w:rPr>
        <w:t xml:space="preserve">שיפור שירות </w:t>
      </w:r>
      <w:r w:rsidR="00ED0B56">
        <w:rPr>
          <w:rFonts w:hint="cs"/>
          <w:b/>
          <w:bCs/>
          <w:rtl/>
        </w:rPr>
        <w:t>ה</w:t>
      </w:r>
      <w:r w:rsidRPr="00683738">
        <w:rPr>
          <w:rFonts w:hint="cs"/>
          <w:b/>
          <w:bCs/>
          <w:rtl/>
        </w:rPr>
        <w:t>תח"צ</w:t>
      </w:r>
      <w:r w:rsidR="004F0397">
        <w:rPr>
          <w:rFonts w:hint="cs"/>
          <w:b/>
          <w:bCs/>
          <w:rtl/>
        </w:rPr>
        <w:t xml:space="preserve"> לנוסעים. </w:t>
      </w:r>
    </w:p>
    <w:p w:rsidR="00604EAC" w:rsidRPr="008E2506" w:rsidP="0079763E">
      <w:pPr>
        <w:pStyle w:val="a"/>
        <w:spacing w:line="269" w:lineRule="auto"/>
        <w:rPr>
          <w:b/>
          <w:bCs/>
          <w:rtl/>
        </w:rPr>
      </w:pPr>
    </w:p>
    <w:p w:rsidR="003710D3" w:rsidP="0079763E">
      <w:pPr>
        <w:spacing w:line="269" w:lineRule="auto"/>
        <w:rPr>
          <w:rtl/>
        </w:rPr>
      </w:pPr>
      <w:r>
        <w:rPr>
          <w:rFonts w:hint="cs"/>
          <w:b/>
          <w:bCs/>
          <w:rtl/>
        </w:rPr>
        <w:t xml:space="preserve">על </w:t>
      </w:r>
      <w:r w:rsidRPr="008E2506" w:rsidR="00604EAC">
        <w:rPr>
          <w:rFonts w:hint="eastAsia"/>
          <w:b/>
          <w:bCs/>
          <w:rtl/>
        </w:rPr>
        <w:t>משרד</w:t>
      </w:r>
      <w:r w:rsidRPr="008E2506" w:rsidR="00604EAC">
        <w:rPr>
          <w:b/>
          <w:bCs/>
          <w:rtl/>
        </w:rPr>
        <w:t xml:space="preserve"> </w:t>
      </w:r>
      <w:r w:rsidRPr="008E2506" w:rsidR="00604EAC">
        <w:rPr>
          <w:rFonts w:hint="eastAsia"/>
          <w:b/>
          <w:bCs/>
          <w:rtl/>
        </w:rPr>
        <w:t>התחבורה</w:t>
      </w:r>
      <w:r w:rsidRPr="008E2506" w:rsidR="00604EAC">
        <w:rPr>
          <w:b/>
          <w:bCs/>
          <w:rtl/>
        </w:rPr>
        <w:t xml:space="preserve"> </w:t>
      </w:r>
      <w:r w:rsidR="00EB6944">
        <w:rPr>
          <w:rFonts w:hint="cs"/>
          <w:b/>
          <w:bCs/>
          <w:rtl/>
        </w:rPr>
        <w:t>ו</w:t>
      </w:r>
      <w:r w:rsidRPr="008E2506" w:rsidR="00604EAC">
        <w:rPr>
          <w:rFonts w:hint="eastAsia"/>
          <w:b/>
          <w:bCs/>
          <w:rtl/>
        </w:rPr>
        <w:t>משרד</w:t>
      </w:r>
      <w:r w:rsidRPr="006C659F" w:rsidR="006C659F">
        <w:rPr>
          <w:rFonts w:hint="cs"/>
          <w:b/>
          <w:bCs/>
          <w:rtl/>
        </w:rPr>
        <w:t xml:space="preserve"> האוצר</w:t>
      </w:r>
      <w:r w:rsidR="00EB6944">
        <w:rPr>
          <w:rFonts w:hint="cs"/>
          <w:b/>
          <w:bCs/>
          <w:rtl/>
        </w:rPr>
        <w:t xml:space="preserve"> </w:t>
      </w:r>
      <w:r w:rsidR="004F0397">
        <w:rPr>
          <w:rFonts w:hint="cs"/>
          <w:b/>
          <w:bCs/>
          <w:rtl/>
        </w:rPr>
        <w:t>להשלים את הקמת ה</w:t>
      </w:r>
      <w:r w:rsidRPr="008E2506" w:rsidR="00604EAC">
        <w:rPr>
          <w:b/>
          <w:bCs/>
          <w:rtl/>
        </w:rPr>
        <w:t xml:space="preserve">רשויות </w:t>
      </w:r>
      <w:r w:rsidR="004F0397">
        <w:rPr>
          <w:rFonts w:hint="cs"/>
          <w:b/>
          <w:bCs/>
          <w:rtl/>
        </w:rPr>
        <w:t>ה</w:t>
      </w:r>
      <w:r w:rsidRPr="008E2506" w:rsidR="00604EAC">
        <w:rPr>
          <w:b/>
          <w:bCs/>
          <w:rtl/>
        </w:rPr>
        <w:t>מטרופוליניות</w:t>
      </w:r>
      <w:r w:rsidRPr="008E2506" w:rsidR="00604EAC">
        <w:rPr>
          <w:b/>
          <w:bCs/>
          <w:rtl/>
        </w:rPr>
        <w:t xml:space="preserve">, </w:t>
      </w:r>
      <w:r w:rsidR="004F0397">
        <w:rPr>
          <w:rFonts w:hint="cs"/>
          <w:b/>
          <w:bCs/>
          <w:rtl/>
        </w:rPr>
        <w:t>בהתאם להחלטת הממשלה</w:t>
      </w:r>
      <w:r>
        <w:rPr>
          <w:rFonts w:hint="cs"/>
          <w:rtl/>
        </w:rPr>
        <w:t>.</w:t>
      </w:r>
      <w:r w:rsidRPr="004F0397" w:rsidR="004F0397">
        <w:rPr>
          <w:rtl/>
        </w:rPr>
        <w:t xml:space="preserve"> </w:t>
      </w:r>
    </w:p>
    <w:p w:rsidR="00E85364" w:rsidP="00603B2A">
      <w:pPr>
        <w:pStyle w:val="a"/>
        <w:rPr>
          <w:rtl/>
        </w:rPr>
      </w:pPr>
    </w:p>
    <w:p w:rsidR="00603B2A" w:rsidP="00603B2A">
      <w:pPr>
        <w:pStyle w:val="a"/>
        <w:rPr>
          <w:rtl/>
        </w:rPr>
      </w:pPr>
    </w:p>
    <w:p w:rsidR="00E85364" w:rsidRPr="00962E7B" w:rsidP="0079763E">
      <w:pPr>
        <w:pStyle w:val="Heading3"/>
        <w:spacing w:before="0" w:line="269" w:lineRule="auto"/>
        <w:rPr>
          <w:rtl/>
        </w:rPr>
      </w:pPr>
      <w:r>
        <w:rPr>
          <w:rFonts w:hint="cs"/>
          <w:rtl/>
        </w:rPr>
        <w:t>שירות ה</w:t>
      </w:r>
      <w:r w:rsidR="0096237D">
        <w:rPr>
          <w:rFonts w:hint="cs"/>
          <w:rtl/>
        </w:rPr>
        <w:t>תח</w:t>
      </w:r>
      <w:r w:rsidR="000E09E5">
        <w:rPr>
          <w:rFonts w:hint="cs"/>
          <w:rtl/>
        </w:rPr>
        <w:t xml:space="preserve">בורה </w:t>
      </w:r>
      <w:r>
        <w:rPr>
          <w:rFonts w:hint="cs"/>
          <w:rtl/>
        </w:rPr>
        <w:t>ה</w:t>
      </w:r>
      <w:r w:rsidR="000E09E5">
        <w:rPr>
          <w:rFonts w:hint="cs"/>
          <w:rtl/>
        </w:rPr>
        <w:t>ציבורית</w:t>
      </w:r>
      <w:r w:rsidRPr="00962E7B" w:rsidR="004B17AC">
        <w:rPr>
          <w:rFonts w:hint="cs"/>
          <w:rtl/>
        </w:rPr>
        <w:t xml:space="preserve"> במזרח העיר ירושלים</w:t>
      </w:r>
    </w:p>
    <w:p w:rsidR="00E85364" w:rsidRPr="000712B4" w:rsidP="0079763E">
      <w:pPr>
        <w:pStyle w:val="a"/>
        <w:spacing w:line="269" w:lineRule="auto"/>
        <w:rPr>
          <w:rtl/>
        </w:rPr>
      </w:pPr>
    </w:p>
    <w:p w:rsidR="00E85364" w:rsidP="0079763E">
      <w:pPr>
        <w:spacing w:line="269" w:lineRule="auto"/>
        <w:rPr>
          <w:rtl/>
        </w:rPr>
      </w:pPr>
      <w:r>
        <w:rPr>
          <w:rFonts w:hint="cs"/>
          <w:rtl/>
        </w:rPr>
        <w:t xml:space="preserve">בשנת 1998 </w:t>
      </w:r>
      <w:r w:rsidR="005A202C">
        <w:rPr>
          <w:rFonts w:hint="cs"/>
          <w:rtl/>
        </w:rPr>
        <w:t xml:space="preserve">הפעילו את </w:t>
      </w:r>
      <w:r w:rsidR="005A202C">
        <w:rPr>
          <w:rFonts w:hint="cs"/>
          <w:rtl/>
        </w:rPr>
        <w:t>התח"צ</w:t>
      </w:r>
      <w:r w:rsidR="005A202C">
        <w:rPr>
          <w:rFonts w:hint="cs"/>
          <w:rtl/>
        </w:rPr>
        <w:t xml:space="preserve"> </w:t>
      </w:r>
      <w:r w:rsidRPr="009E7DE1">
        <w:rPr>
          <w:rtl/>
        </w:rPr>
        <w:t xml:space="preserve">במזרח </w:t>
      </w:r>
      <w:r>
        <w:rPr>
          <w:rFonts w:hint="cs"/>
          <w:rtl/>
        </w:rPr>
        <w:t xml:space="preserve">ירושלים </w:t>
      </w:r>
      <w:r w:rsidRPr="009E7DE1">
        <w:rPr>
          <w:rtl/>
        </w:rPr>
        <w:t xml:space="preserve">12 חברות </w:t>
      </w:r>
      <w:r>
        <w:rPr>
          <w:rFonts w:hint="cs"/>
          <w:rtl/>
        </w:rPr>
        <w:t xml:space="preserve">הסעה </w:t>
      </w:r>
      <w:r w:rsidR="00933A1C">
        <w:rPr>
          <w:rFonts w:hint="cs"/>
          <w:rtl/>
        </w:rPr>
        <w:t>(להלן - מפעילי מזרח ירושלים)</w:t>
      </w:r>
      <w:r w:rsidR="005428F9">
        <w:rPr>
          <w:rFonts w:hint="cs"/>
          <w:rtl/>
        </w:rPr>
        <w:t xml:space="preserve">. </w:t>
      </w:r>
      <w:r w:rsidR="00ED0B56">
        <w:rPr>
          <w:rFonts w:hint="cs"/>
          <w:rtl/>
        </w:rPr>
        <w:t xml:space="preserve">סך הכול </w:t>
      </w:r>
      <w:r>
        <w:rPr>
          <w:rFonts w:hint="cs"/>
          <w:rtl/>
        </w:rPr>
        <w:t>הפעילו</w:t>
      </w:r>
      <w:r w:rsidR="00ED0B56">
        <w:rPr>
          <w:rFonts w:hint="cs"/>
          <w:rtl/>
        </w:rPr>
        <w:t xml:space="preserve"> מפעילי מזרח ירושלים</w:t>
      </w:r>
      <w:r w:rsidRPr="009E7DE1">
        <w:rPr>
          <w:rtl/>
        </w:rPr>
        <w:t xml:space="preserve"> 1</w:t>
      </w:r>
      <w:r>
        <w:rPr>
          <w:rFonts w:hint="cs"/>
          <w:rtl/>
        </w:rPr>
        <w:t>5</w:t>
      </w:r>
      <w:r w:rsidRPr="009E7DE1">
        <w:rPr>
          <w:rtl/>
        </w:rPr>
        <w:t xml:space="preserve"> קווים </w:t>
      </w:r>
      <w:r w:rsidR="00AB7368">
        <w:rPr>
          <w:rFonts w:hint="cs"/>
          <w:rtl/>
        </w:rPr>
        <w:t>ש</w:t>
      </w:r>
      <w:r>
        <w:rPr>
          <w:rFonts w:hint="cs"/>
          <w:rtl/>
        </w:rPr>
        <w:t>ק</w:t>
      </w:r>
      <w:r w:rsidR="00ED0B56">
        <w:rPr>
          <w:rFonts w:hint="cs"/>
          <w:rtl/>
        </w:rPr>
        <w:t>י</w:t>
      </w:r>
      <w:r>
        <w:rPr>
          <w:rFonts w:hint="cs"/>
          <w:rtl/>
        </w:rPr>
        <w:t xml:space="preserve">בלו עוד מהשלטון הירדני. </w:t>
      </w:r>
      <w:r w:rsidRPr="009E7DE1">
        <w:rPr>
          <w:rtl/>
        </w:rPr>
        <w:t xml:space="preserve">רוב </w:t>
      </w:r>
      <w:r w:rsidR="008253DC">
        <w:rPr>
          <w:rFonts w:hint="cs"/>
          <w:rtl/>
        </w:rPr>
        <w:t>מפעילי</w:t>
      </w:r>
      <w:r>
        <w:rPr>
          <w:rFonts w:hint="cs"/>
          <w:rtl/>
        </w:rPr>
        <w:t xml:space="preserve"> מזרח ירושלים ה</w:t>
      </w:r>
      <w:r w:rsidRPr="009E7DE1">
        <w:rPr>
          <w:rtl/>
        </w:rPr>
        <w:t>יו בבעלות משפחתית והפעילו</w:t>
      </w:r>
      <w:r>
        <w:rPr>
          <w:rFonts w:hint="cs"/>
          <w:rtl/>
        </w:rPr>
        <w:t xml:space="preserve"> </w:t>
      </w:r>
      <w:r w:rsidR="005A202C">
        <w:rPr>
          <w:rFonts w:hint="cs"/>
          <w:rtl/>
        </w:rPr>
        <w:t xml:space="preserve">כל אחד מהם </w:t>
      </w:r>
      <w:r>
        <w:rPr>
          <w:rFonts w:hint="cs"/>
          <w:rtl/>
        </w:rPr>
        <w:t>קו אחד או שניים בלבד. בשנים</w:t>
      </w:r>
      <w:r w:rsidR="00ED0B56">
        <w:rPr>
          <w:rFonts w:hint="cs"/>
          <w:rtl/>
        </w:rPr>
        <w:t xml:space="preserve"> 2000 - 2018</w:t>
      </w:r>
      <w:r>
        <w:rPr>
          <w:rFonts w:hint="cs"/>
          <w:rtl/>
        </w:rPr>
        <w:t xml:space="preserve"> היו חברות אלה </w:t>
      </w:r>
      <w:r w:rsidRPr="009E7DE1">
        <w:rPr>
          <w:rtl/>
        </w:rPr>
        <w:t>מאוגדות במסגרת עמות</w:t>
      </w:r>
      <w:r w:rsidR="00ED0B56">
        <w:rPr>
          <w:rFonts w:hint="cs"/>
          <w:rtl/>
        </w:rPr>
        <w:t>ה</w:t>
      </w:r>
      <w:r w:rsidR="00AB7368">
        <w:rPr>
          <w:rFonts w:hint="cs"/>
          <w:rtl/>
        </w:rPr>
        <w:t xml:space="preserve">, וזו </w:t>
      </w:r>
      <w:r w:rsidRPr="009E7DE1">
        <w:rPr>
          <w:rtl/>
        </w:rPr>
        <w:t>ייצגה א</w:t>
      </w:r>
      <w:r w:rsidR="00ED0B56">
        <w:rPr>
          <w:rFonts w:hint="cs"/>
          <w:rtl/>
        </w:rPr>
        <w:t>ו</w:t>
      </w:r>
      <w:r>
        <w:rPr>
          <w:rFonts w:hint="cs"/>
          <w:rtl/>
        </w:rPr>
        <w:t>ת</w:t>
      </w:r>
      <w:r w:rsidR="00ED0B56">
        <w:rPr>
          <w:rFonts w:hint="cs"/>
          <w:rtl/>
        </w:rPr>
        <w:t>ן בפני</w:t>
      </w:r>
      <w:r>
        <w:rPr>
          <w:rFonts w:hint="cs"/>
          <w:rtl/>
        </w:rPr>
        <w:t xml:space="preserve"> הרשויות.</w:t>
      </w:r>
      <w:r w:rsidRPr="00A070F5">
        <w:rPr>
          <w:rtl/>
        </w:rPr>
        <w:t xml:space="preserve"> </w:t>
      </w:r>
      <w:r w:rsidRPr="00962E7B">
        <w:rPr>
          <w:rtl/>
        </w:rPr>
        <w:t>משרד התחבורה הנפיק ל</w:t>
      </w:r>
      <w:r>
        <w:rPr>
          <w:rFonts w:hint="cs"/>
          <w:rtl/>
        </w:rPr>
        <w:t xml:space="preserve">מפעילי מזרח ירושלים </w:t>
      </w:r>
      <w:r w:rsidRPr="00962E7B">
        <w:rPr>
          <w:rtl/>
        </w:rPr>
        <w:t>רישיון עבור הפעלת הקווים</w:t>
      </w:r>
      <w:r w:rsidR="00ED0B56">
        <w:rPr>
          <w:rFonts w:hint="cs"/>
          <w:rtl/>
        </w:rPr>
        <w:t>,</w:t>
      </w:r>
      <w:r w:rsidRPr="00962E7B">
        <w:rPr>
          <w:rtl/>
        </w:rPr>
        <w:t xml:space="preserve"> </w:t>
      </w:r>
      <w:r w:rsidR="00ED0B56">
        <w:rPr>
          <w:rFonts w:hint="cs"/>
          <w:rtl/>
        </w:rPr>
        <w:t>וברישיון</w:t>
      </w:r>
      <w:r w:rsidRPr="00962E7B">
        <w:rPr>
          <w:rtl/>
        </w:rPr>
        <w:t xml:space="preserve"> הופיעו נתונים </w:t>
      </w:r>
      <w:r w:rsidR="00ED0B56">
        <w:rPr>
          <w:rFonts w:hint="cs"/>
          <w:rtl/>
        </w:rPr>
        <w:t xml:space="preserve">על </w:t>
      </w:r>
      <w:r w:rsidRPr="00962E7B">
        <w:rPr>
          <w:rtl/>
        </w:rPr>
        <w:t xml:space="preserve">אודות </w:t>
      </w:r>
      <w:r>
        <w:rPr>
          <w:rFonts w:hint="cs"/>
          <w:rtl/>
        </w:rPr>
        <w:t>הקווים</w:t>
      </w:r>
      <w:r w:rsidR="00ED0B56">
        <w:rPr>
          <w:rFonts w:hint="cs"/>
          <w:rtl/>
        </w:rPr>
        <w:t>,</w:t>
      </w:r>
      <w:r>
        <w:rPr>
          <w:rFonts w:hint="cs"/>
          <w:rtl/>
        </w:rPr>
        <w:t xml:space="preserve"> מסלולי הנסיעה ולוחות הזמנים.</w:t>
      </w:r>
    </w:p>
    <w:p w:rsidR="00E85364" w:rsidRPr="000712B4" w:rsidP="0079763E">
      <w:pPr>
        <w:pStyle w:val="a"/>
        <w:spacing w:line="269" w:lineRule="auto"/>
        <w:rPr>
          <w:rtl/>
        </w:rPr>
      </w:pPr>
    </w:p>
    <w:p w:rsidR="00E85364" w:rsidP="0079763E">
      <w:pPr>
        <w:spacing w:line="269" w:lineRule="auto"/>
        <w:rPr>
          <w:rtl/>
        </w:rPr>
      </w:pPr>
      <w:r w:rsidRPr="00962E7B">
        <w:rPr>
          <w:rtl/>
        </w:rPr>
        <w:t>באות</w:t>
      </w:r>
      <w:r w:rsidR="00ED0B56">
        <w:rPr>
          <w:rFonts w:hint="cs"/>
          <w:rtl/>
        </w:rPr>
        <w:t>ן</w:t>
      </w:r>
      <w:r w:rsidRPr="00962E7B">
        <w:rPr>
          <w:rtl/>
        </w:rPr>
        <w:t xml:space="preserve"> שנים, בשל </w:t>
      </w:r>
      <w:r w:rsidRPr="00FE2D76" w:rsidR="00FE2D76">
        <w:rPr>
          <w:rtl/>
        </w:rPr>
        <w:t>העדר פיקוח מספיק מטעם</w:t>
      </w:r>
      <w:r w:rsidR="0079763E">
        <w:rPr>
          <w:rtl/>
        </w:rPr>
        <w:t xml:space="preserve"> </w:t>
      </w:r>
      <w:r w:rsidRPr="00962E7B">
        <w:rPr>
          <w:rtl/>
        </w:rPr>
        <w:t>משרד התחבורה, מסלולי הקווים ו</w:t>
      </w:r>
      <w:r>
        <w:rPr>
          <w:rFonts w:hint="cs"/>
          <w:rtl/>
        </w:rPr>
        <w:t xml:space="preserve">לוחות הזמנים לא היו קבועים והשתנו </w:t>
      </w:r>
      <w:r w:rsidR="000E09E5">
        <w:rPr>
          <w:rFonts w:hint="cs"/>
          <w:rtl/>
        </w:rPr>
        <w:t>מפעם לפעם</w:t>
      </w:r>
      <w:r>
        <w:rPr>
          <w:rFonts w:hint="cs"/>
          <w:rtl/>
        </w:rPr>
        <w:t xml:space="preserve"> על ידי המפעילים</w:t>
      </w:r>
      <w:r w:rsidR="00ED0B56">
        <w:rPr>
          <w:rFonts w:hint="cs"/>
          <w:rtl/>
        </w:rPr>
        <w:t>.</w:t>
      </w:r>
      <w:r>
        <w:rPr>
          <w:rFonts w:hint="cs"/>
          <w:rtl/>
        </w:rPr>
        <w:t xml:space="preserve"> מרבית </w:t>
      </w:r>
      <w:r w:rsidR="00ED0B56">
        <w:rPr>
          <w:rFonts w:hint="cs"/>
          <w:rtl/>
        </w:rPr>
        <w:t xml:space="preserve">הקווים </w:t>
      </w:r>
      <w:r>
        <w:rPr>
          <w:rFonts w:hint="cs"/>
          <w:rtl/>
        </w:rPr>
        <w:t xml:space="preserve">סיימו את פעילותם </w:t>
      </w:r>
      <w:r w:rsidR="00ED0B56">
        <w:rPr>
          <w:rFonts w:hint="cs"/>
          <w:rtl/>
        </w:rPr>
        <w:t xml:space="preserve">בשעות הערב (18:00 </w:t>
      </w:r>
      <w:r w:rsidR="0042586C">
        <w:rPr>
          <w:rtl/>
        </w:rPr>
        <w:t>-</w:t>
      </w:r>
      <w:r w:rsidR="00ED0B56">
        <w:rPr>
          <w:rFonts w:hint="cs"/>
          <w:rtl/>
        </w:rPr>
        <w:t xml:space="preserve"> 19:00)</w:t>
      </w:r>
      <w:r>
        <w:rPr>
          <w:rFonts w:hint="cs"/>
          <w:rtl/>
        </w:rPr>
        <w:t xml:space="preserve">. בשנת 1998 </w:t>
      </w:r>
      <w:r w:rsidR="00AB7368">
        <w:rPr>
          <w:rFonts w:hint="cs"/>
          <w:rtl/>
        </w:rPr>
        <w:t xml:space="preserve">עמדו לרשות </w:t>
      </w:r>
      <w:r w:rsidR="00ED0B56">
        <w:rPr>
          <w:rFonts w:hint="cs"/>
          <w:rtl/>
        </w:rPr>
        <w:t>מפע</w:t>
      </w:r>
      <w:r w:rsidR="00AB7368">
        <w:rPr>
          <w:rFonts w:hint="cs"/>
          <w:rtl/>
        </w:rPr>
        <w:t>י</w:t>
      </w:r>
      <w:r w:rsidR="00ED0B56">
        <w:rPr>
          <w:rFonts w:hint="cs"/>
          <w:rtl/>
        </w:rPr>
        <w:t>לי מזרח ירושלים 72 אוטובוסים</w:t>
      </w:r>
      <w:r w:rsidR="005A202C">
        <w:rPr>
          <w:rFonts w:hint="cs"/>
          <w:rtl/>
        </w:rPr>
        <w:t xml:space="preserve"> </w:t>
      </w:r>
      <w:r w:rsidR="006363E6">
        <w:rPr>
          <w:rFonts w:hint="cs"/>
          <w:rtl/>
        </w:rPr>
        <w:t>והם הפעילו</w:t>
      </w:r>
      <w:r w:rsidR="0079763E">
        <w:rPr>
          <w:rFonts w:hint="cs"/>
          <w:rtl/>
        </w:rPr>
        <w:t xml:space="preserve"> </w:t>
      </w:r>
      <w:r w:rsidR="005428F9">
        <w:rPr>
          <w:rFonts w:hint="cs"/>
          <w:rtl/>
        </w:rPr>
        <w:t>15 קווים</w:t>
      </w:r>
      <w:r w:rsidR="005A202C">
        <w:rPr>
          <w:rFonts w:hint="cs"/>
          <w:rtl/>
        </w:rPr>
        <w:t xml:space="preserve">. </w:t>
      </w:r>
      <w:r w:rsidR="000E09E5">
        <w:rPr>
          <w:rFonts w:hint="cs"/>
          <w:rtl/>
        </w:rPr>
        <w:t>ב</w:t>
      </w:r>
      <w:r w:rsidR="005A202C">
        <w:rPr>
          <w:rFonts w:hint="cs"/>
          <w:rtl/>
        </w:rPr>
        <w:t xml:space="preserve">סך הכול הם </w:t>
      </w:r>
      <w:r>
        <w:rPr>
          <w:rFonts w:hint="cs"/>
          <w:rtl/>
        </w:rPr>
        <w:t xml:space="preserve">ביצעו 725 נסיעות ביום והסיעו </w:t>
      </w:r>
      <w:r w:rsidR="005A202C">
        <w:rPr>
          <w:rFonts w:hint="cs"/>
          <w:rtl/>
        </w:rPr>
        <w:t>כ-</w:t>
      </w:r>
      <w:r>
        <w:rPr>
          <w:rFonts w:hint="cs"/>
          <w:rtl/>
        </w:rPr>
        <w:t xml:space="preserve">18,000 נוסעים ביום. </w:t>
      </w:r>
    </w:p>
    <w:p w:rsidR="00E85364" w:rsidP="0079763E">
      <w:pPr>
        <w:pStyle w:val="a"/>
        <w:spacing w:line="269" w:lineRule="auto"/>
        <w:rPr>
          <w:rtl/>
        </w:rPr>
      </w:pPr>
    </w:p>
    <w:p w:rsidR="007C63F5" w:rsidP="0079763E">
      <w:pPr>
        <w:spacing w:line="269" w:lineRule="auto"/>
        <w:rPr>
          <w:rtl/>
        </w:rPr>
      </w:pPr>
      <w:r>
        <w:rPr>
          <w:rFonts w:hint="cs"/>
          <w:rtl/>
        </w:rPr>
        <w:t xml:space="preserve">לצד </w:t>
      </w:r>
      <w:r w:rsidR="00ED0B56">
        <w:rPr>
          <w:rFonts w:hint="cs"/>
          <w:rtl/>
        </w:rPr>
        <w:t xml:space="preserve">מפעילי מזרח ירושלים </w:t>
      </w:r>
      <w:r>
        <w:rPr>
          <w:rFonts w:hint="cs"/>
          <w:rtl/>
        </w:rPr>
        <w:t>פעלה במזרח העיר מערכת תחבורה אלטרנטיבית ש</w:t>
      </w:r>
      <w:r w:rsidR="005A202C">
        <w:rPr>
          <w:rFonts w:hint="cs"/>
          <w:rtl/>
        </w:rPr>
        <w:t xml:space="preserve">לא הייתה </w:t>
      </w:r>
      <w:r>
        <w:rPr>
          <w:rFonts w:hint="cs"/>
          <w:rtl/>
        </w:rPr>
        <w:t xml:space="preserve">מוסדרת ולא </w:t>
      </w:r>
      <w:r w:rsidR="005A202C">
        <w:rPr>
          <w:rFonts w:hint="cs"/>
          <w:rtl/>
        </w:rPr>
        <w:t xml:space="preserve">היה לה </w:t>
      </w:r>
      <w:r>
        <w:rPr>
          <w:rFonts w:hint="cs"/>
          <w:rtl/>
        </w:rPr>
        <w:t xml:space="preserve">רישיון הפעלה (להלן - </w:t>
      </w:r>
      <w:r w:rsidR="000E09E5">
        <w:rPr>
          <w:rFonts w:hint="cs"/>
          <w:rtl/>
        </w:rPr>
        <w:t>ה</w:t>
      </w:r>
      <w:r>
        <w:rPr>
          <w:rFonts w:hint="cs"/>
          <w:rtl/>
        </w:rPr>
        <w:t>תח"צ</w:t>
      </w:r>
      <w:r>
        <w:rPr>
          <w:rFonts w:hint="cs"/>
          <w:rtl/>
        </w:rPr>
        <w:t xml:space="preserve"> </w:t>
      </w:r>
      <w:r w:rsidR="000E09E5">
        <w:rPr>
          <w:rFonts w:hint="cs"/>
          <w:rtl/>
        </w:rPr>
        <w:t>ה</w:t>
      </w:r>
      <w:r>
        <w:rPr>
          <w:rFonts w:hint="cs"/>
          <w:rtl/>
        </w:rPr>
        <w:t>פיראטית)</w:t>
      </w:r>
      <w:r w:rsidR="00ED0B56">
        <w:rPr>
          <w:rFonts w:hint="cs"/>
          <w:rtl/>
        </w:rPr>
        <w:t xml:space="preserve">. לרשות </w:t>
      </w:r>
      <w:r w:rsidR="00ED0B56">
        <w:rPr>
          <w:rFonts w:hint="cs"/>
          <w:rtl/>
        </w:rPr>
        <w:t>התח"צ</w:t>
      </w:r>
      <w:r w:rsidR="00ED0B56">
        <w:rPr>
          <w:rFonts w:hint="cs"/>
          <w:rtl/>
        </w:rPr>
        <w:t xml:space="preserve"> הפיראטית עמדו </w:t>
      </w:r>
      <w:r>
        <w:rPr>
          <w:rFonts w:hint="cs"/>
          <w:rtl/>
        </w:rPr>
        <w:t xml:space="preserve">כ-1,000 כלי רכב קטנים </w:t>
      </w:r>
      <w:r w:rsidR="0042586C">
        <w:rPr>
          <w:rtl/>
        </w:rPr>
        <w:t>-</w:t>
      </w:r>
      <w:r w:rsidR="00AB7368">
        <w:rPr>
          <w:rFonts w:hint="cs"/>
          <w:rtl/>
        </w:rPr>
        <w:t xml:space="preserve"> </w:t>
      </w:r>
      <w:r w:rsidR="00AB7368">
        <w:rPr>
          <w:rFonts w:hint="cs"/>
          <w:rtl/>
        </w:rPr>
        <w:t>טרנזיטים</w:t>
      </w:r>
      <w:r w:rsidR="00AB7368">
        <w:rPr>
          <w:rFonts w:hint="cs"/>
          <w:rtl/>
        </w:rPr>
        <w:t xml:space="preserve"> - </w:t>
      </w:r>
      <w:r>
        <w:rPr>
          <w:rFonts w:hint="cs"/>
          <w:rtl/>
        </w:rPr>
        <w:t>של עד 12 נוסעים</w:t>
      </w:r>
      <w:r w:rsidR="00933A1C">
        <w:rPr>
          <w:rFonts w:hint="cs"/>
          <w:rtl/>
        </w:rPr>
        <w:t xml:space="preserve">, </w:t>
      </w:r>
      <w:r>
        <w:rPr>
          <w:rFonts w:hint="cs"/>
          <w:rtl/>
        </w:rPr>
        <w:t>אשר ביצעו לפי ההערכות 15,000 נסיעות ביום והסיעו 78,000 נוסעים</w:t>
      </w:r>
      <w:r w:rsidR="00ED0B56">
        <w:rPr>
          <w:rFonts w:hint="cs"/>
          <w:rtl/>
        </w:rPr>
        <w:t xml:space="preserve"> ביום</w:t>
      </w:r>
      <w:r>
        <w:rPr>
          <w:rFonts w:hint="cs"/>
          <w:rtl/>
        </w:rPr>
        <w:t xml:space="preserve">. </w:t>
      </w:r>
      <w:r w:rsidR="00933A1C">
        <w:rPr>
          <w:rFonts w:hint="cs"/>
          <w:rtl/>
        </w:rPr>
        <w:t>ה</w:t>
      </w:r>
      <w:r>
        <w:rPr>
          <w:rFonts w:hint="cs"/>
          <w:rtl/>
        </w:rPr>
        <w:t xml:space="preserve">מערכת הלא מוסדרת </w:t>
      </w:r>
      <w:r w:rsidR="00933A1C">
        <w:rPr>
          <w:rFonts w:hint="cs"/>
          <w:rtl/>
        </w:rPr>
        <w:t xml:space="preserve">הקנתה </w:t>
      </w:r>
      <w:r>
        <w:rPr>
          <w:rFonts w:hint="cs"/>
          <w:rtl/>
        </w:rPr>
        <w:t>יתרונות מסוימים לנוסעים</w:t>
      </w:r>
      <w:r w:rsidR="00ED0B56">
        <w:rPr>
          <w:rFonts w:hint="cs"/>
          <w:rtl/>
        </w:rPr>
        <w:t xml:space="preserve">, מכמה </w:t>
      </w:r>
      <w:r w:rsidR="00ED0B56">
        <w:rPr>
          <w:rFonts w:hint="cs"/>
          <w:rtl/>
        </w:rPr>
        <w:t>סיבות:</w:t>
      </w:r>
      <w:r>
        <w:rPr>
          <w:rFonts w:hint="cs"/>
          <w:rtl/>
        </w:rPr>
        <w:t xml:space="preserve"> </w:t>
      </w:r>
      <w:r w:rsidR="00ED0B56">
        <w:rPr>
          <w:rFonts w:hint="cs"/>
          <w:rtl/>
        </w:rPr>
        <w:t xml:space="preserve">הנסיעה בה </w:t>
      </w:r>
      <w:r w:rsidR="00AB7368">
        <w:rPr>
          <w:rFonts w:hint="cs"/>
          <w:rtl/>
        </w:rPr>
        <w:t xml:space="preserve">הייתה גם </w:t>
      </w:r>
      <w:r w:rsidRPr="00C2732E">
        <w:rPr>
          <w:rtl/>
        </w:rPr>
        <w:t>בצירים עוקפי מחסומים</w:t>
      </w:r>
      <w:r>
        <w:rPr>
          <w:rFonts w:hint="cs"/>
          <w:rtl/>
        </w:rPr>
        <w:t xml:space="preserve">; </w:t>
      </w:r>
      <w:r w:rsidR="00ED0B56">
        <w:rPr>
          <w:rFonts w:hint="cs"/>
          <w:rtl/>
        </w:rPr>
        <w:t xml:space="preserve">יכולת לנסוע </w:t>
      </w:r>
      <w:r w:rsidRPr="00C2732E">
        <w:rPr>
          <w:rtl/>
        </w:rPr>
        <w:t>בסמטאות צרות</w:t>
      </w:r>
      <w:r>
        <w:rPr>
          <w:rFonts w:hint="cs"/>
          <w:rtl/>
        </w:rPr>
        <w:t xml:space="preserve">; </w:t>
      </w:r>
      <w:r w:rsidRPr="00C2732E">
        <w:rPr>
          <w:rtl/>
        </w:rPr>
        <w:t>שירות "מדלת לדלת"</w:t>
      </w:r>
      <w:r>
        <w:rPr>
          <w:rFonts w:hint="cs"/>
          <w:rtl/>
        </w:rPr>
        <w:t xml:space="preserve">; </w:t>
      </w:r>
      <w:r w:rsidRPr="00C2732E">
        <w:rPr>
          <w:rtl/>
        </w:rPr>
        <w:t>תדירות גבוהה וזמני נסיעות קצרים (אין עצירה בתחנות)</w:t>
      </w:r>
      <w:r>
        <w:rPr>
          <w:rFonts w:hint="cs"/>
          <w:rtl/>
        </w:rPr>
        <w:t xml:space="preserve">; </w:t>
      </w:r>
      <w:r w:rsidR="008253DC">
        <w:rPr>
          <w:rFonts w:hint="cs"/>
          <w:rtl/>
        </w:rPr>
        <w:t>ו</w:t>
      </w:r>
      <w:r w:rsidRPr="00C2732E">
        <w:rPr>
          <w:rtl/>
        </w:rPr>
        <w:t>זמני תפעול בהתאם לביקוש.</w:t>
      </w:r>
      <w:r>
        <w:rPr>
          <w:rFonts w:hint="cs"/>
          <w:rtl/>
        </w:rPr>
        <w:t xml:space="preserve"> </w:t>
      </w:r>
      <w:r w:rsidR="00974DF6">
        <w:rPr>
          <w:rFonts w:hint="cs"/>
          <w:rtl/>
        </w:rPr>
        <w:t>אלא ש</w:t>
      </w:r>
      <w:r w:rsidR="005A202C">
        <w:rPr>
          <w:rFonts w:hint="cs"/>
          <w:rtl/>
        </w:rPr>
        <w:t xml:space="preserve">לצד היתרונות </w:t>
      </w:r>
      <w:r w:rsidR="005A202C">
        <w:rPr>
          <w:rFonts w:hint="cs"/>
          <w:rtl/>
        </w:rPr>
        <w:t>התח"צ</w:t>
      </w:r>
      <w:r w:rsidR="005A202C">
        <w:rPr>
          <w:rFonts w:hint="cs"/>
          <w:rtl/>
        </w:rPr>
        <w:t xml:space="preserve"> הפיראטית</w:t>
      </w:r>
      <w:r>
        <w:rPr>
          <w:rFonts w:hint="cs"/>
          <w:rtl/>
        </w:rPr>
        <w:t xml:space="preserve"> </w:t>
      </w:r>
      <w:r w:rsidR="00ED0B56">
        <w:rPr>
          <w:rFonts w:hint="cs"/>
          <w:rtl/>
        </w:rPr>
        <w:t>סבלה מ</w:t>
      </w:r>
      <w:r>
        <w:rPr>
          <w:rFonts w:hint="cs"/>
          <w:rtl/>
        </w:rPr>
        <w:t>מפגעים רבים</w:t>
      </w:r>
      <w:r w:rsidR="00ED0B56">
        <w:rPr>
          <w:rFonts w:hint="cs"/>
          <w:rtl/>
        </w:rPr>
        <w:t>,</w:t>
      </w:r>
      <w:r>
        <w:rPr>
          <w:rFonts w:hint="cs"/>
          <w:rtl/>
        </w:rPr>
        <w:t xml:space="preserve"> </w:t>
      </w:r>
      <w:r w:rsidR="00974DF6">
        <w:rPr>
          <w:rFonts w:hint="cs"/>
          <w:rtl/>
        </w:rPr>
        <w:t xml:space="preserve">כמו </w:t>
      </w:r>
      <w:r>
        <w:rPr>
          <w:rFonts w:hint="cs"/>
          <w:rtl/>
        </w:rPr>
        <w:t xml:space="preserve">כלי רכב </w:t>
      </w:r>
      <w:r w:rsidRPr="00C2732E">
        <w:rPr>
          <w:rtl/>
        </w:rPr>
        <w:t>לא בטיחותיים</w:t>
      </w:r>
      <w:r>
        <w:rPr>
          <w:rFonts w:hint="cs"/>
          <w:rtl/>
        </w:rPr>
        <w:t xml:space="preserve">, </w:t>
      </w:r>
      <w:r w:rsidRPr="00C2732E">
        <w:rPr>
          <w:rtl/>
        </w:rPr>
        <w:t>לא מתוחזקים ובמצב טכני ירוד</w:t>
      </w:r>
      <w:r>
        <w:rPr>
          <w:rFonts w:hint="cs"/>
          <w:rtl/>
        </w:rPr>
        <w:t xml:space="preserve">; </w:t>
      </w:r>
      <w:r w:rsidRPr="00C2732E">
        <w:rPr>
          <w:rtl/>
        </w:rPr>
        <w:t>נהגי</w:t>
      </w:r>
      <w:r>
        <w:rPr>
          <w:rtl/>
        </w:rPr>
        <w:t xml:space="preserve">ם חסרי </w:t>
      </w:r>
      <w:r>
        <w:rPr>
          <w:rFonts w:hint="cs"/>
          <w:rtl/>
        </w:rPr>
        <w:t>רישיו</w:t>
      </w:r>
      <w:r>
        <w:rPr>
          <w:rFonts w:hint="eastAsia"/>
          <w:rtl/>
        </w:rPr>
        <w:t>ן</w:t>
      </w:r>
      <w:r>
        <w:rPr>
          <w:rtl/>
        </w:rPr>
        <w:t xml:space="preserve"> להסעת נוסעים </w:t>
      </w:r>
      <w:r>
        <w:rPr>
          <w:rtl/>
        </w:rPr>
        <w:t>בתח"צ</w:t>
      </w:r>
      <w:r>
        <w:rPr>
          <w:rFonts w:hint="cs"/>
          <w:rtl/>
        </w:rPr>
        <w:t>; כלי רכב</w:t>
      </w:r>
      <w:r w:rsidRPr="00C2732E">
        <w:rPr>
          <w:rtl/>
        </w:rPr>
        <w:t xml:space="preserve"> </w:t>
      </w:r>
      <w:r>
        <w:rPr>
          <w:rtl/>
        </w:rPr>
        <w:t>ללא ביטוח לנוסעים (ביטוח צד ג')</w:t>
      </w:r>
      <w:r>
        <w:rPr>
          <w:rFonts w:hint="cs"/>
          <w:rtl/>
        </w:rPr>
        <w:t xml:space="preserve">; </w:t>
      </w:r>
      <w:r w:rsidRPr="00C2732E">
        <w:rPr>
          <w:rtl/>
        </w:rPr>
        <w:t xml:space="preserve">הפעלה לא </w:t>
      </w:r>
      <w:r>
        <w:rPr>
          <w:rtl/>
        </w:rPr>
        <w:t>סדירה של השירות ו</w:t>
      </w:r>
      <w:r>
        <w:rPr>
          <w:rFonts w:hint="cs"/>
          <w:rtl/>
        </w:rPr>
        <w:t xml:space="preserve">רק </w:t>
      </w:r>
      <w:r>
        <w:rPr>
          <w:rtl/>
        </w:rPr>
        <w:t>בשעות מצומצמות</w:t>
      </w:r>
      <w:r>
        <w:rPr>
          <w:rFonts w:hint="cs"/>
          <w:rtl/>
        </w:rPr>
        <w:t xml:space="preserve">; </w:t>
      </w:r>
      <w:r>
        <w:rPr>
          <w:rtl/>
        </w:rPr>
        <w:t>אי-כניסה לתוך שכונות וכפרים</w:t>
      </w:r>
      <w:r>
        <w:rPr>
          <w:rFonts w:hint="cs"/>
          <w:rtl/>
        </w:rPr>
        <w:t xml:space="preserve">; </w:t>
      </w:r>
      <w:r w:rsidRPr="00C2732E">
        <w:rPr>
          <w:rtl/>
        </w:rPr>
        <w:t>ה</w:t>
      </w:r>
      <w:r>
        <w:rPr>
          <w:rtl/>
        </w:rPr>
        <w:t>תנכלויות לנוסעים ואלימות כלפיהם</w:t>
      </w:r>
      <w:r>
        <w:rPr>
          <w:rFonts w:hint="cs"/>
          <w:rtl/>
        </w:rPr>
        <w:t xml:space="preserve">; </w:t>
      </w:r>
      <w:r w:rsidRPr="00C2732E">
        <w:rPr>
          <w:rtl/>
        </w:rPr>
        <w:t xml:space="preserve">שיבושים חמורים באזור </w:t>
      </w:r>
      <w:r w:rsidRPr="00C2732E">
        <w:rPr>
          <w:rtl/>
        </w:rPr>
        <w:t>מע"ר</w:t>
      </w:r>
      <w:r w:rsidRPr="00C2732E">
        <w:rPr>
          <w:rtl/>
        </w:rPr>
        <w:t xml:space="preserve"> מזרח בתנועת </w:t>
      </w:r>
      <w:r>
        <w:rPr>
          <w:rFonts w:hint="cs"/>
          <w:rtl/>
        </w:rPr>
        <w:t>כלי ה</w:t>
      </w:r>
      <w:r w:rsidRPr="00C2732E">
        <w:rPr>
          <w:rtl/>
        </w:rPr>
        <w:t xml:space="preserve">רכב בכלל </w:t>
      </w:r>
      <w:r w:rsidRPr="00C2732E">
        <w:rPr>
          <w:rtl/>
        </w:rPr>
        <w:t>ותח"צ</w:t>
      </w:r>
      <w:r w:rsidRPr="00C2732E">
        <w:rPr>
          <w:rtl/>
        </w:rPr>
        <w:t xml:space="preserve"> בפרט</w:t>
      </w:r>
      <w:r w:rsidR="00ED0B56">
        <w:rPr>
          <w:rFonts w:hint="cs"/>
          <w:rtl/>
        </w:rPr>
        <w:t>, שמקורם</w:t>
      </w:r>
      <w:r w:rsidR="009A7210">
        <w:rPr>
          <w:rFonts w:hint="cs"/>
          <w:rtl/>
        </w:rPr>
        <w:t xml:space="preserve"> </w:t>
      </w:r>
      <w:r w:rsidR="00ED0B56">
        <w:rPr>
          <w:rFonts w:hint="cs"/>
          <w:rtl/>
        </w:rPr>
        <w:t xml:space="preserve">בהתנהגויות נהגים כגון </w:t>
      </w:r>
      <w:r w:rsidRPr="00C2732E">
        <w:rPr>
          <w:rtl/>
        </w:rPr>
        <w:t xml:space="preserve">חניה </w:t>
      </w:r>
      <w:r w:rsidR="00DC7925">
        <w:rPr>
          <w:rFonts w:hint="cs"/>
          <w:rtl/>
        </w:rPr>
        <w:t>בניגוד לחוק</w:t>
      </w:r>
      <w:r w:rsidRPr="00C2732E">
        <w:rPr>
          <w:rtl/>
        </w:rPr>
        <w:t xml:space="preserve">, איסוף נוסעים בכל מקום וריבוי </w:t>
      </w:r>
      <w:r w:rsidRPr="00C2732E">
        <w:rPr>
          <w:rtl/>
        </w:rPr>
        <w:t>טרנזיטים</w:t>
      </w:r>
      <w:r w:rsidRPr="00C2732E">
        <w:rPr>
          <w:rtl/>
        </w:rPr>
        <w:t xml:space="preserve"> באזור</w:t>
      </w:r>
      <w:r w:rsidR="00AC02D3">
        <w:rPr>
          <w:rFonts w:hint="cs"/>
          <w:rtl/>
        </w:rPr>
        <w:t xml:space="preserve"> </w:t>
      </w:r>
      <w:r w:rsidR="00AC02D3">
        <w:rPr>
          <w:rFonts w:hint="cs"/>
          <w:rtl/>
        </w:rPr>
        <w:t>מע"ר</w:t>
      </w:r>
      <w:r w:rsidR="00AC02D3">
        <w:rPr>
          <w:rFonts w:hint="cs"/>
          <w:rtl/>
        </w:rPr>
        <w:t xml:space="preserve"> מזרח</w:t>
      </w:r>
      <w:r w:rsidRPr="00C2732E">
        <w:rPr>
          <w:rtl/>
        </w:rPr>
        <w:t>.</w:t>
      </w:r>
      <w:r w:rsidR="0094533B">
        <w:rPr>
          <w:rFonts w:hint="cs"/>
          <w:rtl/>
        </w:rPr>
        <w:t xml:space="preserve"> להלן תמונות הממחישות חלק מהמפגעים.</w:t>
      </w:r>
    </w:p>
    <w:p w:rsidR="00603B2A" w:rsidP="0079763E">
      <w:pPr>
        <w:spacing w:line="269" w:lineRule="auto"/>
        <w:jc w:val="center"/>
        <w:rPr>
          <w:b/>
          <w:bCs/>
          <w:rtl/>
        </w:rPr>
      </w:pPr>
    </w:p>
    <w:p w:rsidR="007C63F5" w:rsidP="0079763E">
      <w:pPr>
        <w:spacing w:line="269" w:lineRule="auto"/>
        <w:jc w:val="center"/>
        <w:rPr>
          <w:b/>
          <w:bCs/>
          <w:rtl/>
        </w:rPr>
      </w:pPr>
      <w:r w:rsidRPr="007C63F5">
        <w:rPr>
          <w:rFonts w:hint="cs"/>
          <w:b/>
          <w:bCs/>
          <w:rtl/>
        </w:rPr>
        <w:t>תמונה 6: רחוב צר ופקוק</w:t>
      </w:r>
    </w:p>
    <w:p w:rsidR="00E12D70" w:rsidRPr="007C63F5" w:rsidP="007F0628">
      <w:pPr>
        <w:spacing w:before="120" w:after="120" w:line="269" w:lineRule="auto"/>
        <w:jc w:val="center"/>
        <w:rPr>
          <w:b/>
          <w:bCs/>
          <w:rtl/>
        </w:rPr>
      </w:pPr>
      <w:r>
        <w:rPr>
          <w:b/>
          <w:bCs/>
          <w:noProof/>
          <w:rtl/>
        </w:rPr>
        <w:drawing>
          <wp:inline distT="0" distB="0" distL="0" distR="0">
            <wp:extent cx="4319016" cy="2496312"/>
            <wp:effectExtent l="0" t="0" r="5715" b="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14265" name="PIC_6.jp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9016" cy="2496312"/>
                    </a:xfrm>
                    <a:prstGeom prst="rect">
                      <a:avLst/>
                    </a:prstGeom>
                  </pic:spPr>
                </pic:pic>
              </a:graphicData>
            </a:graphic>
          </wp:inline>
        </w:drawing>
      </w:r>
    </w:p>
    <w:p w:rsidR="005264CE" w:rsidRPr="0079763E" w:rsidP="007F0628">
      <w:pPr>
        <w:rPr>
          <w:sz w:val="22"/>
          <w:szCs w:val="22"/>
          <w:rtl/>
        </w:rPr>
      </w:pPr>
      <w:r w:rsidRPr="0079763E">
        <w:rPr>
          <w:rFonts w:hint="cs"/>
          <w:sz w:val="22"/>
          <w:szCs w:val="22"/>
          <w:rtl/>
        </w:rPr>
        <w:t>ה</w:t>
      </w:r>
      <w:r w:rsidRPr="0079763E" w:rsidR="00EA5D40">
        <w:rPr>
          <w:rFonts w:hint="cs"/>
          <w:sz w:val="22"/>
          <w:szCs w:val="22"/>
          <w:rtl/>
        </w:rPr>
        <w:t>מקור: משרד התחבורה.</w:t>
      </w:r>
    </w:p>
    <w:p w:rsidR="001E6C12" w:rsidP="0079763E">
      <w:pPr>
        <w:pStyle w:val="a"/>
        <w:spacing w:line="269" w:lineRule="auto"/>
        <w:rPr>
          <w:rtl/>
        </w:rPr>
      </w:pPr>
    </w:p>
    <w:p w:rsidR="00603B2A">
      <w:pPr>
        <w:bidi w:val="0"/>
        <w:spacing w:after="200" w:line="276" w:lineRule="auto"/>
        <w:rPr>
          <w:b/>
          <w:bCs/>
          <w:rtl/>
        </w:rPr>
      </w:pPr>
      <w:r>
        <w:rPr>
          <w:b/>
          <w:bCs/>
          <w:rtl/>
        </w:rPr>
        <w:br w:type="page"/>
      </w:r>
    </w:p>
    <w:p w:rsidR="007F0628" w:rsidP="007F0628">
      <w:pPr>
        <w:spacing w:after="120"/>
        <w:jc w:val="center"/>
        <w:rPr>
          <w:rtl/>
        </w:rPr>
      </w:pPr>
      <w:r w:rsidRPr="00AD7269">
        <w:rPr>
          <w:b/>
          <w:bCs/>
          <w:rtl/>
        </w:rPr>
        <w:t>תמו</w:t>
      </w:r>
      <w:r>
        <w:rPr>
          <w:b/>
          <w:bCs/>
          <w:rtl/>
        </w:rPr>
        <w:t>נה 7</w:t>
      </w:r>
      <w:r>
        <w:rPr>
          <w:rFonts w:hint="cs"/>
          <w:b/>
          <w:bCs/>
          <w:rtl/>
        </w:rPr>
        <w:t xml:space="preserve"> ו-8</w:t>
      </w:r>
      <w:r>
        <w:rPr>
          <w:b/>
          <w:bCs/>
          <w:rtl/>
        </w:rPr>
        <w:t>: עליית נוסעים במקום מאולתר</w:t>
      </w:r>
      <w:r>
        <w:rPr>
          <w:rFonts w:hint="cs"/>
          <w:b/>
          <w:bCs/>
          <w:rtl/>
        </w:rPr>
        <w:t xml:space="preserve"> </w:t>
      </w:r>
      <w:r w:rsidRPr="00AD7269">
        <w:rPr>
          <w:b/>
          <w:bCs/>
          <w:rtl/>
        </w:rPr>
        <w:t>ולא בטיחותי</w:t>
      </w:r>
    </w:p>
    <w:p w:rsidR="007F0628" w:rsidP="007F0628">
      <w:pPr>
        <w:jc w:val="left"/>
        <w:rPr>
          <w:sz w:val="22"/>
          <w:szCs w:val="22"/>
          <w:rtl/>
        </w:rPr>
      </w:pPr>
      <w:r>
        <w:rPr>
          <w:rFonts w:hint="cs"/>
          <w:noProof/>
          <w:sz w:val="22"/>
          <w:szCs w:val="22"/>
          <w:rtl/>
        </w:rPr>
        <w:drawing>
          <wp:inline distT="0" distB="0" distL="0" distR="0">
            <wp:extent cx="4819200" cy="2594400"/>
            <wp:effectExtent l="0" t="0" r="635"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99378" name="PIC_7-8.jp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19200" cy="2594400"/>
                    </a:xfrm>
                    <a:prstGeom prst="rect">
                      <a:avLst/>
                    </a:prstGeom>
                  </pic:spPr>
                </pic:pic>
              </a:graphicData>
            </a:graphic>
          </wp:inline>
        </w:drawing>
      </w:r>
    </w:p>
    <w:p w:rsidR="007F0628" w:rsidP="007F0628">
      <w:pPr>
        <w:spacing w:before="120" w:after="120"/>
        <w:jc w:val="left"/>
        <w:rPr>
          <w:sz w:val="22"/>
          <w:szCs w:val="22"/>
          <w:rtl/>
        </w:rPr>
      </w:pPr>
      <w:r w:rsidRPr="00A4005A">
        <w:rPr>
          <w:rFonts w:hint="cs"/>
          <w:sz w:val="22"/>
          <w:szCs w:val="22"/>
          <w:rtl/>
        </w:rPr>
        <w:t>המקור: משרד התחבורה</w:t>
      </w:r>
    </w:p>
    <w:p w:rsidR="007F0628" w:rsidRPr="007F0628" w:rsidP="007F0628">
      <w:pPr>
        <w:jc w:val="left"/>
        <w:rPr>
          <w:sz w:val="22"/>
          <w:szCs w:val="22"/>
          <w:rtl/>
        </w:rPr>
      </w:pPr>
      <w:r w:rsidRPr="007F0628">
        <w:rPr>
          <w:rFonts w:hint="cs"/>
          <w:b/>
          <w:bCs/>
          <w:sz w:val="22"/>
          <w:szCs w:val="22"/>
          <w:rtl/>
        </w:rPr>
        <w:t>מימין</w:t>
      </w:r>
      <w:r w:rsidRPr="007F0628">
        <w:rPr>
          <w:rFonts w:hint="cs"/>
          <w:sz w:val="22"/>
          <w:szCs w:val="22"/>
          <w:rtl/>
        </w:rPr>
        <w:t xml:space="preserve">: </w:t>
      </w:r>
      <w:r w:rsidRPr="007F0628">
        <w:rPr>
          <w:sz w:val="22"/>
          <w:szCs w:val="22"/>
          <w:rtl/>
        </w:rPr>
        <w:t>עליית נוסעים במקום מאולתר</w:t>
      </w:r>
      <w:r w:rsidRPr="007F0628">
        <w:rPr>
          <w:rFonts w:hint="cs"/>
          <w:sz w:val="22"/>
          <w:szCs w:val="22"/>
          <w:rtl/>
        </w:rPr>
        <w:t xml:space="preserve"> </w:t>
      </w:r>
      <w:r w:rsidRPr="007F0628">
        <w:rPr>
          <w:sz w:val="22"/>
          <w:szCs w:val="22"/>
          <w:rtl/>
        </w:rPr>
        <w:t>ולא בטיחותי</w:t>
      </w:r>
    </w:p>
    <w:p w:rsidR="007F0628" w:rsidRPr="007F0628" w:rsidP="007F0628">
      <w:pPr>
        <w:jc w:val="left"/>
        <w:rPr>
          <w:sz w:val="22"/>
          <w:szCs w:val="22"/>
          <w:rtl/>
        </w:rPr>
      </w:pPr>
      <w:r w:rsidRPr="007F0628">
        <w:rPr>
          <w:rFonts w:hint="cs"/>
          <w:b/>
          <w:bCs/>
          <w:sz w:val="22"/>
          <w:szCs w:val="22"/>
          <w:rtl/>
        </w:rPr>
        <w:t>משמאל</w:t>
      </w:r>
      <w:r w:rsidRPr="007F0628">
        <w:rPr>
          <w:rFonts w:hint="cs"/>
          <w:sz w:val="22"/>
          <w:szCs w:val="22"/>
          <w:rtl/>
        </w:rPr>
        <w:t xml:space="preserve">: </w:t>
      </w:r>
      <w:r w:rsidRPr="007F0628">
        <w:rPr>
          <w:sz w:val="22"/>
          <w:szCs w:val="22"/>
          <w:rtl/>
        </w:rPr>
        <w:t>תחנה מוזנחת ולא מתוחזקת</w:t>
      </w:r>
    </w:p>
    <w:p w:rsidR="00AD7269" w:rsidP="0079763E">
      <w:pPr>
        <w:spacing w:line="269" w:lineRule="auto"/>
        <w:jc w:val="center"/>
        <w:rPr>
          <w:b/>
          <w:bCs/>
          <w:rtl/>
        </w:rPr>
      </w:pPr>
    </w:p>
    <w:p w:rsidR="007C63F5" w:rsidP="0079763E">
      <w:pPr>
        <w:spacing w:line="269" w:lineRule="auto"/>
        <w:jc w:val="center"/>
        <w:rPr>
          <w:b/>
          <w:bCs/>
          <w:rtl/>
        </w:rPr>
      </w:pPr>
      <w:r w:rsidRPr="007C63F5">
        <w:rPr>
          <w:rFonts w:hint="cs"/>
          <w:b/>
          <w:bCs/>
          <w:rtl/>
        </w:rPr>
        <w:t xml:space="preserve">תמונה </w:t>
      </w:r>
      <w:r>
        <w:rPr>
          <w:rFonts w:hint="cs"/>
          <w:b/>
          <w:bCs/>
          <w:rtl/>
        </w:rPr>
        <w:t>9</w:t>
      </w:r>
      <w:r w:rsidRPr="007C63F5">
        <w:rPr>
          <w:rFonts w:hint="cs"/>
          <w:b/>
          <w:bCs/>
          <w:rtl/>
        </w:rPr>
        <w:t>: עומס תנועה ב</w:t>
      </w:r>
      <w:r w:rsidRPr="007C63F5">
        <w:rPr>
          <w:b/>
          <w:bCs/>
          <w:rtl/>
        </w:rPr>
        <w:t>רחובות צפופים ולא מוכוונים</w:t>
      </w:r>
    </w:p>
    <w:p w:rsidR="00D86285" w:rsidRPr="007C63F5" w:rsidP="007F0628">
      <w:pPr>
        <w:spacing w:before="120" w:after="120" w:line="269" w:lineRule="auto"/>
        <w:jc w:val="center"/>
        <w:rPr>
          <w:b/>
          <w:bCs/>
          <w:rtl/>
        </w:rPr>
      </w:pPr>
      <w:r>
        <w:rPr>
          <w:b/>
          <w:bCs/>
          <w:noProof/>
          <w:rtl/>
        </w:rPr>
        <w:drawing>
          <wp:inline distT="0" distB="0" distL="0" distR="0">
            <wp:extent cx="4315968" cy="2429256"/>
            <wp:effectExtent l="0" t="0" r="8890" b="9525"/>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51270" name="PIC_9.jp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5968" cy="2429256"/>
                    </a:xfrm>
                    <a:prstGeom prst="rect">
                      <a:avLst/>
                    </a:prstGeom>
                  </pic:spPr>
                </pic:pic>
              </a:graphicData>
            </a:graphic>
          </wp:inline>
        </w:drawing>
      </w:r>
    </w:p>
    <w:p w:rsidR="005264CE" w:rsidRPr="00A4005A" w:rsidP="007F0628">
      <w:pPr>
        <w:spacing w:line="269" w:lineRule="auto"/>
        <w:rPr>
          <w:rFonts w:ascii="David" w:hAnsi="David"/>
          <w:sz w:val="22"/>
          <w:szCs w:val="22"/>
          <w:rtl/>
        </w:rPr>
      </w:pPr>
      <w:r w:rsidRPr="00A4005A">
        <w:rPr>
          <w:rFonts w:ascii="David" w:hAnsi="David"/>
          <w:sz w:val="22"/>
          <w:szCs w:val="22"/>
          <w:rtl/>
        </w:rPr>
        <w:t>ה</w:t>
      </w:r>
      <w:r w:rsidRPr="00A4005A" w:rsidR="00EA5D40">
        <w:rPr>
          <w:rFonts w:ascii="David" w:hAnsi="David"/>
          <w:sz w:val="22"/>
          <w:szCs w:val="22"/>
          <w:rtl/>
        </w:rPr>
        <w:t>מקור: משרד התחבורה</w:t>
      </w:r>
      <w:r w:rsidRPr="00A4005A" w:rsidR="00EA5D40">
        <w:rPr>
          <w:rFonts w:ascii="David" w:hAnsi="David"/>
          <w:sz w:val="22"/>
          <w:szCs w:val="22"/>
        </w:rPr>
        <w:t>.</w:t>
      </w:r>
    </w:p>
    <w:p w:rsidR="00E85364" w:rsidP="0079763E">
      <w:pPr>
        <w:pStyle w:val="a"/>
        <w:spacing w:line="269" w:lineRule="auto"/>
        <w:rPr>
          <w:rtl/>
        </w:rPr>
      </w:pPr>
    </w:p>
    <w:p w:rsidR="00E85364" w:rsidP="0079763E">
      <w:pPr>
        <w:spacing w:line="269" w:lineRule="auto"/>
        <w:rPr>
          <w:rtl/>
        </w:rPr>
      </w:pPr>
      <w:r>
        <w:rPr>
          <w:rFonts w:hint="cs"/>
          <w:rtl/>
        </w:rPr>
        <w:t xml:space="preserve">עם הזמן קרסה </w:t>
      </w:r>
      <w:r w:rsidR="004B17AC">
        <w:rPr>
          <w:rFonts w:hint="cs"/>
          <w:rtl/>
        </w:rPr>
        <w:t>ה</w:t>
      </w:r>
      <w:r w:rsidRPr="000522DD" w:rsidR="004B17AC">
        <w:rPr>
          <w:rtl/>
        </w:rPr>
        <w:t>תח"</w:t>
      </w:r>
      <w:r w:rsidR="004B17AC">
        <w:rPr>
          <w:rtl/>
        </w:rPr>
        <w:t>צ</w:t>
      </w:r>
      <w:r w:rsidR="004B17AC">
        <w:rPr>
          <w:rtl/>
        </w:rPr>
        <w:t xml:space="preserve"> המוסדרת במזרח העיר</w:t>
      </w:r>
      <w:r w:rsidR="004B17AC">
        <w:rPr>
          <w:rFonts w:hint="cs"/>
          <w:rtl/>
        </w:rPr>
        <w:t xml:space="preserve"> </w:t>
      </w:r>
      <w:r>
        <w:rPr>
          <w:rFonts w:hint="cs"/>
          <w:rtl/>
        </w:rPr>
        <w:t>ו</w:t>
      </w:r>
      <w:r w:rsidRPr="000522DD" w:rsidR="004B17AC">
        <w:rPr>
          <w:rtl/>
        </w:rPr>
        <w:t xml:space="preserve">מערכת </w:t>
      </w:r>
      <w:r w:rsidRPr="000522DD" w:rsidR="004B17AC">
        <w:rPr>
          <w:rtl/>
        </w:rPr>
        <w:t>התח"צ</w:t>
      </w:r>
      <w:r w:rsidRPr="000522DD" w:rsidR="004B17AC">
        <w:rPr>
          <w:rtl/>
        </w:rPr>
        <w:t xml:space="preserve"> הפיראטית</w:t>
      </w:r>
      <w:r w:rsidR="004B17AC">
        <w:rPr>
          <w:rFonts w:hint="cs"/>
          <w:rtl/>
        </w:rPr>
        <w:t xml:space="preserve"> </w:t>
      </w:r>
      <w:r>
        <w:rPr>
          <w:rFonts w:hint="cs"/>
          <w:rtl/>
        </w:rPr>
        <w:t>השתלטה על השירותים כולם</w:t>
      </w:r>
      <w:r w:rsidR="004B17AC">
        <w:rPr>
          <w:rFonts w:hint="cs"/>
          <w:rtl/>
        </w:rPr>
        <w:t xml:space="preserve">, </w:t>
      </w:r>
      <w:r w:rsidRPr="000522DD" w:rsidR="004B17AC">
        <w:rPr>
          <w:rtl/>
        </w:rPr>
        <w:t xml:space="preserve">כולל על התחנות המרכזיות </w:t>
      </w:r>
      <w:r w:rsidRPr="000522DD" w:rsidR="004B17AC">
        <w:rPr>
          <w:rtl/>
        </w:rPr>
        <w:t>במע"ר</w:t>
      </w:r>
      <w:r w:rsidRPr="000522DD" w:rsidR="004B17AC">
        <w:rPr>
          <w:rtl/>
        </w:rPr>
        <w:t xml:space="preserve"> מזרח.</w:t>
      </w:r>
      <w:r w:rsidRPr="000522DD" w:rsidR="004B17AC">
        <w:rPr>
          <w:rFonts w:hint="cs"/>
          <w:rtl/>
        </w:rPr>
        <w:t xml:space="preserve"> </w:t>
      </w:r>
      <w:r w:rsidR="004B17AC">
        <w:rPr>
          <w:rFonts w:hint="cs"/>
          <w:rtl/>
        </w:rPr>
        <w:t xml:space="preserve">הדבר גרם לסתימת צירי </w:t>
      </w:r>
      <w:r w:rsidR="00262465">
        <w:rPr>
          <w:rFonts w:hint="cs"/>
          <w:rtl/>
        </w:rPr>
        <w:t>ה</w:t>
      </w:r>
      <w:r w:rsidR="004B17AC">
        <w:rPr>
          <w:rFonts w:hint="cs"/>
          <w:rtl/>
        </w:rPr>
        <w:t>תנועה העיקריים</w:t>
      </w:r>
      <w:r>
        <w:rPr>
          <w:rFonts w:hint="cs"/>
          <w:rtl/>
        </w:rPr>
        <w:t>, ל</w:t>
      </w:r>
      <w:r w:rsidRPr="000522DD" w:rsidR="004B17AC">
        <w:rPr>
          <w:rtl/>
        </w:rPr>
        <w:t>חיזוק מעמד ה</w:t>
      </w:r>
      <w:r w:rsidR="008253DC">
        <w:rPr>
          <w:rFonts w:hint="cs"/>
          <w:rtl/>
        </w:rPr>
        <w:t>רשות הפל</w:t>
      </w:r>
      <w:r w:rsidR="00D36D60">
        <w:rPr>
          <w:rFonts w:hint="cs"/>
          <w:rtl/>
        </w:rPr>
        <w:t>סט</w:t>
      </w:r>
      <w:r w:rsidR="008253DC">
        <w:rPr>
          <w:rFonts w:hint="cs"/>
          <w:rtl/>
        </w:rPr>
        <w:t xml:space="preserve">ינית </w:t>
      </w:r>
      <w:r w:rsidRPr="000522DD" w:rsidR="004B17AC">
        <w:rPr>
          <w:rtl/>
        </w:rPr>
        <w:t>בירושלים</w:t>
      </w:r>
      <w:r w:rsidR="00262465">
        <w:rPr>
          <w:rFonts w:hint="cs"/>
          <w:rtl/>
        </w:rPr>
        <w:t>,</w:t>
      </w:r>
      <w:r w:rsidRPr="000522DD" w:rsidR="004B17AC">
        <w:rPr>
          <w:rtl/>
        </w:rPr>
        <w:t xml:space="preserve"> </w:t>
      </w:r>
      <w:r w:rsidR="00262465">
        <w:rPr>
          <w:rFonts w:hint="cs"/>
          <w:rtl/>
        </w:rPr>
        <w:t>אשר עמדה</w:t>
      </w:r>
      <w:r w:rsidRPr="000522DD" w:rsidR="004B17AC">
        <w:rPr>
          <w:rtl/>
        </w:rPr>
        <w:t xml:space="preserve"> מאחורי מערכת </w:t>
      </w:r>
      <w:r w:rsidRPr="000522DD" w:rsidR="004B17AC">
        <w:rPr>
          <w:rtl/>
        </w:rPr>
        <w:t>התח"צ</w:t>
      </w:r>
      <w:r w:rsidRPr="000522DD" w:rsidR="004B17AC">
        <w:rPr>
          <w:rtl/>
        </w:rPr>
        <w:t xml:space="preserve"> הפיראטית</w:t>
      </w:r>
      <w:r w:rsidR="00262465">
        <w:rPr>
          <w:rFonts w:hint="cs"/>
          <w:rtl/>
        </w:rPr>
        <w:t>,</w:t>
      </w:r>
      <w:r w:rsidR="004B17AC">
        <w:rPr>
          <w:rFonts w:hint="cs"/>
          <w:rtl/>
        </w:rPr>
        <w:t xml:space="preserve"> ו</w:t>
      </w:r>
      <w:r>
        <w:rPr>
          <w:rFonts w:hint="cs"/>
          <w:rtl/>
        </w:rPr>
        <w:t>ל</w:t>
      </w:r>
      <w:r w:rsidRPr="000522DD" w:rsidR="004B17AC">
        <w:rPr>
          <w:rtl/>
        </w:rPr>
        <w:t>ערעור מעמד רשויות השלטון הישראלי במקום</w:t>
      </w:r>
      <w:r w:rsidR="004B17AC">
        <w:rPr>
          <w:rFonts w:hint="cs"/>
          <w:rtl/>
        </w:rPr>
        <w:t xml:space="preserve">. עד שנת 2004 לא הייתה התייחסות לכך מצד נציגי הממשלה ומשרד התחבורה. </w:t>
      </w:r>
    </w:p>
    <w:p w:rsidR="00E85364" w:rsidP="0079763E">
      <w:pPr>
        <w:pStyle w:val="a"/>
        <w:spacing w:line="269" w:lineRule="auto"/>
        <w:rPr>
          <w:rtl/>
        </w:rPr>
      </w:pPr>
    </w:p>
    <w:p w:rsidR="00E85364" w:rsidP="0079763E">
      <w:pPr>
        <w:spacing w:line="269" w:lineRule="auto"/>
        <w:rPr>
          <w:rtl/>
        </w:rPr>
      </w:pPr>
      <w:r>
        <w:rPr>
          <w:rFonts w:hint="cs"/>
          <w:rtl/>
        </w:rPr>
        <w:t xml:space="preserve">בשנת 2004 הוחל בגיבוש </w:t>
      </w:r>
      <w:r>
        <w:rPr>
          <w:rFonts w:hint="cs"/>
          <w:rtl/>
        </w:rPr>
        <w:t>תוכנית</w:t>
      </w:r>
      <w:r>
        <w:rPr>
          <w:rFonts w:hint="cs"/>
          <w:rtl/>
        </w:rPr>
        <w:t xml:space="preserve"> להסדרת </w:t>
      </w:r>
      <w:r>
        <w:rPr>
          <w:rFonts w:hint="cs"/>
          <w:rtl/>
        </w:rPr>
        <w:t>התח"צ</w:t>
      </w:r>
      <w:r>
        <w:rPr>
          <w:rFonts w:hint="cs"/>
          <w:rtl/>
        </w:rPr>
        <w:t xml:space="preserve"> במזרח העיר</w:t>
      </w:r>
      <w:r w:rsidR="00262465">
        <w:rPr>
          <w:rFonts w:hint="cs"/>
          <w:rtl/>
        </w:rPr>
        <w:t>. התוכנית</w:t>
      </w:r>
      <w:r>
        <w:rPr>
          <w:rFonts w:hint="cs"/>
          <w:rtl/>
        </w:rPr>
        <w:t xml:space="preserve"> לוותה על ידי </w:t>
      </w:r>
      <w:r w:rsidRPr="0019751A">
        <w:rPr>
          <w:rtl/>
        </w:rPr>
        <w:t>ועדה מייעצת</w:t>
      </w:r>
      <w:r w:rsidR="00262465">
        <w:rPr>
          <w:rFonts w:hint="cs"/>
          <w:rtl/>
        </w:rPr>
        <w:t xml:space="preserve"> שהורכבה</w:t>
      </w:r>
      <w:r w:rsidR="00744650">
        <w:rPr>
          <w:rFonts w:hint="cs"/>
          <w:rtl/>
        </w:rPr>
        <w:t xml:space="preserve">, </w:t>
      </w:r>
      <w:r w:rsidR="008253DC">
        <w:rPr>
          <w:rFonts w:hint="cs"/>
          <w:rtl/>
        </w:rPr>
        <w:t>בין היתר</w:t>
      </w:r>
      <w:r w:rsidR="00262465">
        <w:rPr>
          <w:rFonts w:hint="cs"/>
          <w:rtl/>
        </w:rPr>
        <w:t>,</w:t>
      </w:r>
      <w:r w:rsidR="009A7210">
        <w:rPr>
          <w:rFonts w:hint="cs"/>
          <w:rtl/>
        </w:rPr>
        <w:t xml:space="preserve"> </w:t>
      </w:r>
      <w:r w:rsidR="00262465">
        <w:rPr>
          <w:rFonts w:hint="cs"/>
          <w:rtl/>
        </w:rPr>
        <w:t>מ</w:t>
      </w:r>
      <w:r w:rsidRPr="0019751A">
        <w:rPr>
          <w:rtl/>
        </w:rPr>
        <w:t>נציגי</w:t>
      </w:r>
      <w:r w:rsidR="00744650">
        <w:rPr>
          <w:rFonts w:hint="cs"/>
          <w:rtl/>
        </w:rPr>
        <w:t>ם של</w:t>
      </w:r>
      <w:r w:rsidRPr="0019751A">
        <w:rPr>
          <w:rtl/>
        </w:rPr>
        <w:t xml:space="preserve"> משרד התחבורה, עיריי</w:t>
      </w:r>
      <w:r w:rsidR="008253DC">
        <w:rPr>
          <w:rFonts w:hint="cs"/>
          <w:rtl/>
        </w:rPr>
        <w:t>ת ירושלים</w:t>
      </w:r>
      <w:r w:rsidRPr="0019751A">
        <w:rPr>
          <w:rtl/>
        </w:rPr>
        <w:t xml:space="preserve"> </w:t>
      </w:r>
      <w:r w:rsidR="008253DC">
        <w:rPr>
          <w:rFonts w:hint="cs"/>
          <w:rtl/>
        </w:rPr>
        <w:t>ו</w:t>
      </w:r>
      <w:r w:rsidRPr="0019751A">
        <w:rPr>
          <w:rtl/>
        </w:rPr>
        <w:t>המשטרה</w:t>
      </w:r>
      <w:r w:rsidR="00744650">
        <w:rPr>
          <w:rFonts w:hint="cs"/>
          <w:rtl/>
        </w:rPr>
        <w:t xml:space="preserve">. </w:t>
      </w:r>
      <w:r w:rsidR="00C62481">
        <w:rPr>
          <w:rFonts w:hint="cs"/>
          <w:rtl/>
        </w:rPr>
        <w:t xml:space="preserve">הוועדה קבעה </w:t>
      </w:r>
      <w:r w:rsidRPr="0019751A">
        <w:rPr>
          <w:rtl/>
        </w:rPr>
        <w:t>קריטריונים טכניים, בטיחותיים ומשפטיים להפעלת הקווים</w:t>
      </w:r>
      <w:r w:rsidR="00330D4C">
        <w:rPr>
          <w:rFonts w:hint="cs"/>
          <w:rtl/>
        </w:rPr>
        <w:t xml:space="preserve"> והתייחסה </w:t>
      </w:r>
      <w:r>
        <w:rPr>
          <w:rFonts w:hint="cs"/>
          <w:rtl/>
        </w:rPr>
        <w:t>למספר פרמטרים</w:t>
      </w:r>
      <w:r w:rsidR="00744650">
        <w:rPr>
          <w:rFonts w:hint="cs"/>
          <w:rtl/>
        </w:rPr>
        <w:t>,</w:t>
      </w:r>
      <w:r>
        <w:rPr>
          <w:rFonts w:hint="cs"/>
          <w:rtl/>
        </w:rPr>
        <w:t xml:space="preserve"> ובהם </w:t>
      </w:r>
      <w:r w:rsidRPr="0019751A">
        <w:rPr>
          <w:rtl/>
        </w:rPr>
        <w:t>קביעת תעריפים</w:t>
      </w:r>
      <w:r>
        <w:rPr>
          <w:rFonts w:hint="cs"/>
          <w:rtl/>
        </w:rPr>
        <w:t>; ה</w:t>
      </w:r>
      <w:r w:rsidRPr="0019751A">
        <w:rPr>
          <w:rtl/>
        </w:rPr>
        <w:t>תמיכה הממשלתית למפעילי</w:t>
      </w:r>
      <w:r>
        <w:rPr>
          <w:rFonts w:hint="cs"/>
          <w:rtl/>
        </w:rPr>
        <w:t xml:space="preserve">ם; </w:t>
      </w:r>
      <w:r w:rsidRPr="0019751A">
        <w:rPr>
          <w:rtl/>
        </w:rPr>
        <w:t xml:space="preserve">הכנת </w:t>
      </w:r>
      <w:r w:rsidRPr="0019751A">
        <w:rPr>
          <w:rtl/>
        </w:rPr>
        <w:t>ת</w:t>
      </w:r>
      <w:r w:rsidR="00744650">
        <w:rPr>
          <w:rFonts w:hint="cs"/>
          <w:rtl/>
        </w:rPr>
        <w:t>ו</w:t>
      </w:r>
      <w:r w:rsidRPr="0019751A">
        <w:rPr>
          <w:rtl/>
        </w:rPr>
        <w:t>כניות</w:t>
      </w:r>
      <w:r w:rsidRPr="0019751A">
        <w:rPr>
          <w:rtl/>
        </w:rPr>
        <w:t xml:space="preserve"> א</w:t>
      </w:r>
      <w:r>
        <w:rPr>
          <w:rtl/>
        </w:rPr>
        <w:t xml:space="preserve">כיפה למניעת המשך </w:t>
      </w:r>
      <w:r>
        <w:rPr>
          <w:rtl/>
        </w:rPr>
        <w:t>הסעות פיראטיות</w:t>
      </w:r>
      <w:r w:rsidRPr="00A9118B">
        <w:rPr>
          <w:rtl/>
        </w:rPr>
        <w:t xml:space="preserve"> </w:t>
      </w:r>
      <w:r w:rsidRPr="0019751A">
        <w:rPr>
          <w:rtl/>
        </w:rPr>
        <w:t>ב</w:t>
      </w:r>
      <w:r w:rsidR="00744650">
        <w:rPr>
          <w:rFonts w:hint="cs"/>
          <w:rtl/>
        </w:rPr>
        <w:t xml:space="preserve">כלי </w:t>
      </w:r>
      <w:r w:rsidRPr="0019751A">
        <w:rPr>
          <w:rtl/>
        </w:rPr>
        <w:t xml:space="preserve">רכב בלתי מורשים ומניעת כניסתם </w:t>
      </w:r>
      <w:r w:rsidRPr="0019751A">
        <w:rPr>
          <w:rtl/>
        </w:rPr>
        <w:t>למע"ר</w:t>
      </w:r>
      <w:r>
        <w:rPr>
          <w:rFonts w:hint="cs"/>
          <w:rtl/>
        </w:rPr>
        <w:t xml:space="preserve">; </w:t>
      </w:r>
      <w:r w:rsidRPr="0019751A">
        <w:rPr>
          <w:rtl/>
        </w:rPr>
        <w:t>תנאי קבלת רישיון</w:t>
      </w:r>
      <w:r>
        <w:rPr>
          <w:rtl/>
        </w:rPr>
        <w:t xml:space="preserve"> להפעלת קו</w:t>
      </w:r>
      <w:r>
        <w:rPr>
          <w:rFonts w:hint="cs"/>
          <w:rtl/>
        </w:rPr>
        <w:t xml:space="preserve">; </w:t>
      </w:r>
      <w:r w:rsidRPr="0019751A">
        <w:rPr>
          <w:rtl/>
        </w:rPr>
        <w:t xml:space="preserve">קביעת </w:t>
      </w:r>
      <w:r w:rsidR="00744650">
        <w:rPr>
          <w:rFonts w:hint="cs"/>
          <w:rtl/>
        </w:rPr>
        <w:t>גודל</w:t>
      </w:r>
      <w:r w:rsidRPr="0019751A">
        <w:rPr>
          <w:rtl/>
        </w:rPr>
        <w:t xml:space="preserve"> האוטובוסים שיורש</w:t>
      </w:r>
      <w:r w:rsidR="00744650">
        <w:rPr>
          <w:rFonts w:hint="cs"/>
          <w:rtl/>
        </w:rPr>
        <w:t>ה</w:t>
      </w:r>
      <w:r w:rsidRPr="0019751A">
        <w:rPr>
          <w:rtl/>
        </w:rPr>
        <w:t xml:space="preserve"> לפעול במער</w:t>
      </w:r>
      <w:r>
        <w:rPr>
          <w:rtl/>
        </w:rPr>
        <w:t xml:space="preserve">כת </w:t>
      </w:r>
      <w:r>
        <w:rPr>
          <w:rtl/>
        </w:rPr>
        <w:t>התח"צ</w:t>
      </w:r>
      <w:r>
        <w:rPr>
          <w:rFonts w:hint="cs"/>
          <w:rtl/>
        </w:rPr>
        <w:t xml:space="preserve">; </w:t>
      </w:r>
      <w:r w:rsidRPr="0019751A">
        <w:rPr>
          <w:rtl/>
        </w:rPr>
        <w:t>תכנון מסלולים חדשים בירושלים ושדרוג מסלולי קווים קיימים.</w:t>
      </w:r>
      <w:r>
        <w:rPr>
          <w:rFonts w:hint="cs"/>
          <w:rtl/>
        </w:rPr>
        <w:t xml:space="preserve"> </w:t>
      </w:r>
    </w:p>
    <w:p w:rsidR="00E85364" w:rsidP="0079763E">
      <w:pPr>
        <w:pStyle w:val="a"/>
        <w:spacing w:line="269" w:lineRule="auto"/>
        <w:rPr>
          <w:rtl/>
        </w:rPr>
      </w:pPr>
    </w:p>
    <w:p w:rsidR="00E85364" w:rsidP="0079763E">
      <w:pPr>
        <w:spacing w:line="269" w:lineRule="auto"/>
        <w:rPr>
          <w:rtl/>
        </w:rPr>
      </w:pPr>
      <w:r>
        <w:rPr>
          <w:rFonts w:hint="cs"/>
          <w:rtl/>
        </w:rPr>
        <w:t xml:space="preserve">בהמשך לעבודת הוועדה, </w:t>
      </w:r>
      <w:r w:rsidR="00BD0004">
        <w:rPr>
          <w:rFonts w:hint="cs"/>
          <w:rtl/>
        </w:rPr>
        <w:t xml:space="preserve">וכדי לצמצם את הפערים בין מזרח העיר ומערבה ולשפר את התשתית ושירותי </w:t>
      </w:r>
      <w:r w:rsidR="00BD0004">
        <w:rPr>
          <w:rFonts w:hint="cs"/>
          <w:rtl/>
        </w:rPr>
        <w:t>התח"צ</w:t>
      </w:r>
      <w:r w:rsidR="00BD0004">
        <w:rPr>
          <w:rFonts w:hint="cs"/>
          <w:rtl/>
        </w:rPr>
        <w:t xml:space="preserve">, </w:t>
      </w:r>
      <w:r w:rsidR="00744650">
        <w:rPr>
          <w:rFonts w:hint="cs"/>
          <w:rtl/>
        </w:rPr>
        <w:t xml:space="preserve">החל </w:t>
      </w:r>
      <w:r>
        <w:rPr>
          <w:rFonts w:hint="cs"/>
          <w:rtl/>
        </w:rPr>
        <w:t>משרד התחבורה</w:t>
      </w:r>
      <w:r w:rsidR="00744650">
        <w:rPr>
          <w:rFonts w:hint="cs"/>
          <w:rtl/>
        </w:rPr>
        <w:t>,</w:t>
      </w:r>
      <w:r>
        <w:rPr>
          <w:rFonts w:hint="cs"/>
          <w:rtl/>
        </w:rPr>
        <w:t xml:space="preserve"> </w:t>
      </w:r>
      <w:r w:rsidRPr="005A1196">
        <w:rPr>
          <w:rtl/>
        </w:rPr>
        <w:t xml:space="preserve">בשיתוף עיריית ירושלים </w:t>
      </w:r>
      <w:r>
        <w:rPr>
          <w:rFonts w:hint="cs"/>
          <w:rtl/>
        </w:rPr>
        <w:t>ו</w:t>
      </w:r>
      <w:r w:rsidRPr="005A1196">
        <w:rPr>
          <w:rtl/>
        </w:rPr>
        <w:t xml:space="preserve">באמצעות </w:t>
      </w:r>
      <w:r>
        <w:rPr>
          <w:rFonts w:hint="cs"/>
          <w:rtl/>
        </w:rPr>
        <w:t>צוות האב</w:t>
      </w:r>
      <w:r w:rsidR="008253DC">
        <w:rPr>
          <w:rFonts w:hint="cs"/>
          <w:rtl/>
        </w:rPr>
        <w:t>,</w:t>
      </w:r>
      <w:r w:rsidRPr="005A1196">
        <w:rPr>
          <w:rtl/>
        </w:rPr>
        <w:t xml:space="preserve"> </w:t>
      </w:r>
      <w:r>
        <w:rPr>
          <w:rFonts w:hint="cs"/>
          <w:rtl/>
        </w:rPr>
        <w:t xml:space="preserve">לבצע הליך הדרגתי של רפורמה והסדרה של </w:t>
      </w:r>
      <w:r w:rsidRPr="005A1196">
        <w:rPr>
          <w:rtl/>
        </w:rPr>
        <w:t xml:space="preserve">מערך </w:t>
      </w:r>
      <w:r w:rsidRPr="005A1196">
        <w:rPr>
          <w:rtl/>
        </w:rPr>
        <w:t>התח</w:t>
      </w:r>
      <w:r w:rsidR="00BD0004">
        <w:rPr>
          <w:rFonts w:hint="cs"/>
          <w:rtl/>
        </w:rPr>
        <w:t>"צ</w:t>
      </w:r>
      <w:r w:rsidRPr="005A1196">
        <w:rPr>
          <w:rtl/>
        </w:rPr>
        <w:t xml:space="preserve"> במזרח ירושלים באמצעות חברות </w:t>
      </w:r>
      <w:r>
        <w:rPr>
          <w:rFonts w:hint="cs"/>
          <w:rtl/>
        </w:rPr>
        <w:t>ה</w:t>
      </w:r>
      <w:r w:rsidRPr="005A1196">
        <w:rPr>
          <w:rtl/>
        </w:rPr>
        <w:t xml:space="preserve">תחבורה </w:t>
      </w:r>
      <w:r>
        <w:rPr>
          <w:rFonts w:hint="cs"/>
          <w:rtl/>
        </w:rPr>
        <w:t>ה</w:t>
      </w:r>
      <w:r w:rsidRPr="005A1196">
        <w:rPr>
          <w:rtl/>
        </w:rPr>
        <w:t xml:space="preserve">פרטיות </w:t>
      </w:r>
      <w:r>
        <w:rPr>
          <w:rFonts w:hint="cs"/>
          <w:rtl/>
        </w:rPr>
        <w:t>הפועלות במזרח העיר.</w:t>
      </w:r>
    </w:p>
    <w:p w:rsidR="00E85364" w:rsidP="0079763E">
      <w:pPr>
        <w:pStyle w:val="a"/>
        <w:spacing w:line="269" w:lineRule="auto"/>
        <w:rPr>
          <w:rtl/>
        </w:rPr>
      </w:pPr>
    </w:p>
    <w:p w:rsidR="00E85364" w:rsidP="0079763E">
      <w:pPr>
        <w:spacing w:line="269" w:lineRule="auto"/>
        <w:rPr>
          <w:rtl/>
        </w:rPr>
      </w:pPr>
      <w:r>
        <w:rPr>
          <w:rFonts w:hint="cs"/>
          <w:rtl/>
        </w:rPr>
        <w:t>במסגרת זו שופצו</w:t>
      </w:r>
      <w:r>
        <w:rPr>
          <w:rtl/>
        </w:rPr>
        <w:t xml:space="preserve"> התחנות המרכזיות ברחוב סולטאן סולימאן ובדרך שכם והוקמה תחנה מרכזית חדשה ברחוב הנביאים (מסוף הנביאים). </w:t>
      </w:r>
      <w:r>
        <w:rPr>
          <w:rFonts w:hint="cs"/>
          <w:rtl/>
        </w:rPr>
        <w:t xml:space="preserve">פעולות נוספות </w:t>
      </w:r>
      <w:r w:rsidR="00744650">
        <w:rPr>
          <w:rFonts w:hint="cs"/>
          <w:rtl/>
        </w:rPr>
        <w:t>שנעשו הן</w:t>
      </w:r>
      <w:r>
        <w:rPr>
          <w:rFonts w:hint="cs"/>
          <w:rtl/>
        </w:rPr>
        <w:t xml:space="preserve"> </w:t>
      </w:r>
      <w:r w:rsidR="00BD0004">
        <w:rPr>
          <w:rFonts w:hint="cs"/>
          <w:rtl/>
        </w:rPr>
        <w:t>הכנסת</w:t>
      </w:r>
      <w:r>
        <w:rPr>
          <w:rtl/>
        </w:rPr>
        <w:t xml:space="preserve"> כרטוס אחיד לכל </w:t>
      </w:r>
      <w:r>
        <w:rPr>
          <w:rFonts w:hint="cs"/>
          <w:rtl/>
        </w:rPr>
        <w:t xml:space="preserve">מפעילי מזרח ירושלים; </w:t>
      </w:r>
      <w:r w:rsidR="00BD0004">
        <w:rPr>
          <w:rFonts w:hint="cs"/>
          <w:rtl/>
        </w:rPr>
        <w:t xml:space="preserve">צביעת </w:t>
      </w:r>
      <w:r>
        <w:rPr>
          <w:rtl/>
        </w:rPr>
        <w:t>האוטובוסים בצבעים אחידים</w:t>
      </w:r>
      <w:r>
        <w:rPr>
          <w:rFonts w:hint="cs"/>
          <w:rtl/>
        </w:rPr>
        <w:t xml:space="preserve">; </w:t>
      </w:r>
      <w:r w:rsidR="00BD0004">
        <w:rPr>
          <w:rFonts w:hint="cs"/>
          <w:rtl/>
        </w:rPr>
        <w:t>גיוס</w:t>
      </w:r>
      <w:r>
        <w:rPr>
          <w:rtl/>
        </w:rPr>
        <w:t xml:space="preserve"> קציני בטיחות לכל חברה</w:t>
      </w:r>
      <w:r>
        <w:rPr>
          <w:rFonts w:hint="cs"/>
          <w:rtl/>
        </w:rPr>
        <w:t xml:space="preserve">; </w:t>
      </w:r>
      <w:r w:rsidR="00BD0004">
        <w:rPr>
          <w:rFonts w:hint="cs"/>
          <w:rtl/>
        </w:rPr>
        <w:t xml:space="preserve">קביעה ושדרוג של </w:t>
      </w:r>
      <w:r>
        <w:rPr>
          <w:rtl/>
        </w:rPr>
        <w:t>מסלולי הנסיעה עבור כל קו</w:t>
      </w:r>
      <w:r w:rsidR="00744650">
        <w:rPr>
          <w:rFonts w:hint="cs"/>
          <w:rtl/>
        </w:rPr>
        <w:t xml:space="preserve"> ו</w:t>
      </w:r>
      <w:r w:rsidR="00BD0004">
        <w:rPr>
          <w:rFonts w:hint="cs"/>
          <w:rtl/>
        </w:rPr>
        <w:t xml:space="preserve">קביעת </w:t>
      </w:r>
      <w:r>
        <w:rPr>
          <w:rFonts w:hint="cs"/>
          <w:rtl/>
        </w:rPr>
        <w:t>לוח זמנים</w:t>
      </w:r>
      <w:r w:rsidR="00BD0004">
        <w:rPr>
          <w:rFonts w:hint="cs"/>
          <w:rtl/>
        </w:rPr>
        <w:t xml:space="preserve"> לכל קו</w:t>
      </w:r>
      <w:r w:rsidR="001E14E5">
        <w:rPr>
          <w:rFonts w:hint="cs"/>
          <w:rtl/>
        </w:rPr>
        <w:t xml:space="preserve">. </w:t>
      </w:r>
      <w:r w:rsidR="00744650">
        <w:rPr>
          <w:rFonts w:hint="cs"/>
          <w:rtl/>
        </w:rPr>
        <w:t>כמו כן</w:t>
      </w:r>
      <w:r w:rsidR="001E14E5">
        <w:rPr>
          <w:rFonts w:hint="cs"/>
          <w:rtl/>
        </w:rPr>
        <w:t xml:space="preserve">, </w:t>
      </w:r>
      <w:r>
        <w:rPr>
          <w:rtl/>
        </w:rPr>
        <w:t>הוקמו</w:t>
      </w:r>
      <w:r w:rsidR="00744650">
        <w:rPr>
          <w:rFonts w:hint="cs"/>
          <w:rtl/>
        </w:rPr>
        <w:t xml:space="preserve"> חמש</w:t>
      </w:r>
      <w:r>
        <w:rPr>
          <w:rtl/>
        </w:rPr>
        <w:t xml:space="preserve"> חברות חדשות </w:t>
      </w:r>
      <w:r>
        <w:rPr>
          <w:rFonts w:hint="cs"/>
          <w:rtl/>
        </w:rPr>
        <w:t xml:space="preserve">להפעלת קווי </w:t>
      </w:r>
      <w:r>
        <w:rPr>
          <w:rtl/>
        </w:rPr>
        <w:t>תח"צ</w:t>
      </w:r>
      <w:r>
        <w:rPr>
          <w:rtl/>
        </w:rPr>
        <w:t xml:space="preserve"> לאזורים שלא היו בהם קווי </w:t>
      </w:r>
      <w:r>
        <w:rPr>
          <w:rtl/>
        </w:rPr>
        <w:t>תח"צ</w:t>
      </w:r>
      <w:r>
        <w:rPr>
          <w:rtl/>
        </w:rPr>
        <w:t xml:space="preserve"> מוסדרים</w:t>
      </w:r>
      <w:r w:rsidR="00744650">
        <w:rPr>
          <w:rFonts w:hint="cs"/>
          <w:rtl/>
        </w:rPr>
        <w:t xml:space="preserve"> עד אז</w:t>
      </w:r>
      <w:r>
        <w:rPr>
          <w:rtl/>
        </w:rPr>
        <w:t xml:space="preserve"> </w:t>
      </w:r>
      <w:r w:rsidR="001E14E5">
        <w:rPr>
          <w:rFonts w:hint="cs"/>
          <w:rtl/>
        </w:rPr>
        <w:t>(</w:t>
      </w:r>
      <w:r>
        <w:rPr>
          <w:rFonts w:hint="cs"/>
          <w:rtl/>
        </w:rPr>
        <w:t>צור</w:t>
      </w:r>
      <w:r>
        <w:rPr>
          <w:rtl/>
        </w:rPr>
        <w:noBreakHyphen/>
      </w:r>
      <w:r>
        <w:rPr>
          <w:rFonts w:hint="cs"/>
          <w:rtl/>
        </w:rPr>
        <w:t xml:space="preserve">בהר, </w:t>
      </w:r>
      <w:r>
        <w:rPr>
          <w:rtl/>
        </w:rPr>
        <w:t xml:space="preserve">ג'בל </w:t>
      </w:r>
      <w:r>
        <w:rPr>
          <w:rtl/>
        </w:rPr>
        <w:t>מוכבר</w:t>
      </w:r>
      <w:r>
        <w:rPr>
          <w:rtl/>
        </w:rPr>
        <w:t xml:space="preserve">, מחנה פליטים </w:t>
      </w:r>
      <w:r>
        <w:rPr>
          <w:rtl/>
        </w:rPr>
        <w:t>שועפת</w:t>
      </w:r>
      <w:r>
        <w:rPr>
          <w:rtl/>
        </w:rPr>
        <w:t xml:space="preserve">, בית </w:t>
      </w:r>
      <w:r>
        <w:rPr>
          <w:rtl/>
        </w:rPr>
        <w:t>צפפה</w:t>
      </w:r>
      <w:r w:rsidR="001E14E5">
        <w:rPr>
          <w:rFonts w:hint="cs"/>
          <w:rtl/>
        </w:rPr>
        <w:t>)</w:t>
      </w:r>
      <w:r>
        <w:rPr>
          <w:rtl/>
        </w:rPr>
        <w:t>.</w:t>
      </w:r>
      <w:r>
        <w:rPr>
          <w:rFonts w:hint="cs"/>
          <w:rtl/>
        </w:rPr>
        <w:t xml:space="preserve"> נוסף</w:t>
      </w:r>
      <w:r w:rsidR="00744650">
        <w:rPr>
          <w:rFonts w:hint="cs"/>
          <w:rtl/>
        </w:rPr>
        <w:t xml:space="preserve"> על כך</w:t>
      </w:r>
      <w:r w:rsidR="008253DC">
        <w:rPr>
          <w:rFonts w:hint="cs"/>
          <w:rtl/>
        </w:rPr>
        <w:t>,</w:t>
      </w:r>
      <w:r>
        <w:rPr>
          <w:rFonts w:hint="cs"/>
          <w:rtl/>
        </w:rPr>
        <w:t xml:space="preserve"> משרד התחבורה </w:t>
      </w:r>
      <w:r w:rsidR="00744650">
        <w:rPr>
          <w:rFonts w:hint="cs"/>
          <w:rtl/>
        </w:rPr>
        <w:t xml:space="preserve">הקים </w:t>
      </w:r>
      <w:r w:rsidRPr="006C5441">
        <w:rPr>
          <w:rtl/>
        </w:rPr>
        <w:t xml:space="preserve">בסיס נתונים על החברות </w:t>
      </w:r>
      <w:r w:rsidR="00744650">
        <w:rPr>
          <w:rFonts w:hint="cs"/>
          <w:rtl/>
        </w:rPr>
        <w:t>ה</w:t>
      </w:r>
      <w:r w:rsidRPr="006C5441">
        <w:rPr>
          <w:rtl/>
        </w:rPr>
        <w:t xml:space="preserve">מפעילות </w:t>
      </w:r>
      <w:r w:rsidR="00744650">
        <w:rPr>
          <w:rFonts w:hint="cs"/>
          <w:rtl/>
        </w:rPr>
        <w:t xml:space="preserve">את </w:t>
      </w:r>
      <w:r w:rsidRPr="006C5441">
        <w:rPr>
          <w:rtl/>
        </w:rPr>
        <w:t>התח"צ</w:t>
      </w:r>
      <w:r>
        <w:rPr>
          <w:rFonts w:hint="cs"/>
          <w:rtl/>
        </w:rPr>
        <w:t xml:space="preserve"> </w:t>
      </w:r>
      <w:r w:rsidRPr="006C5441">
        <w:rPr>
          <w:rtl/>
        </w:rPr>
        <w:t>במזרח העיר</w:t>
      </w:r>
      <w:r w:rsidR="00ED4442">
        <w:rPr>
          <w:rFonts w:hint="cs"/>
          <w:rtl/>
        </w:rPr>
        <w:t>, ובו הופיעו</w:t>
      </w:r>
      <w:r w:rsidR="00974DF6">
        <w:rPr>
          <w:rFonts w:hint="cs"/>
          <w:rtl/>
        </w:rPr>
        <w:t xml:space="preserve"> ה</w:t>
      </w:r>
      <w:r w:rsidR="00744650">
        <w:rPr>
          <w:rFonts w:hint="cs"/>
          <w:rtl/>
        </w:rPr>
        <w:t xml:space="preserve">נתונים </w:t>
      </w:r>
      <w:r w:rsidR="00974DF6">
        <w:rPr>
          <w:rFonts w:hint="cs"/>
          <w:rtl/>
        </w:rPr>
        <w:t>ה</w:t>
      </w:r>
      <w:r w:rsidR="00CD0494">
        <w:rPr>
          <w:rFonts w:hint="cs"/>
          <w:rtl/>
        </w:rPr>
        <w:t>אלה</w:t>
      </w:r>
      <w:r w:rsidRPr="006C5441">
        <w:rPr>
          <w:rtl/>
        </w:rPr>
        <w:t>:</w:t>
      </w:r>
      <w:r>
        <w:rPr>
          <w:rFonts w:hint="cs"/>
          <w:rtl/>
        </w:rPr>
        <w:t xml:space="preserve"> </w:t>
      </w:r>
      <w:r w:rsidRPr="006C5441">
        <w:rPr>
          <w:rtl/>
        </w:rPr>
        <w:t>מספר האוטובוסים בכל חברה</w:t>
      </w:r>
      <w:r>
        <w:rPr>
          <w:rFonts w:hint="cs"/>
          <w:rtl/>
        </w:rPr>
        <w:t>;</w:t>
      </w:r>
      <w:r w:rsidRPr="006C5441">
        <w:rPr>
          <w:rtl/>
        </w:rPr>
        <w:t xml:space="preserve"> שנת ייצור</w:t>
      </w:r>
      <w:r>
        <w:rPr>
          <w:rFonts w:hint="cs"/>
          <w:rtl/>
        </w:rPr>
        <w:t>;</w:t>
      </w:r>
      <w:r w:rsidRPr="006C5441">
        <w:rPr>
          <w:rtl/>
        </w:rPr>
        <w:t xml:space="preserve"> גודל הרכב</w:t>
      </w:r>
      <w:r>
        <w:rPr>
          <w:rFonts w:hint="cs"/>
          <w:rtl/>
        </w:rPr>
        <w:t xml:space="preserve"> ו</w:t>
      </w:r>
      <w:r w:rsidRPr="006C5441">
        <w:rPr>
          <w:rtl/>
        </w:rPr>
        <w:t>סוג הרכב</w:t>
      </w:r>
      <w:r>
        <w:rPr>
          <w:rFonts w:hint="cs"/>
          <w:rtl/>
        </w:rPr>
        <w:t xml:space="preserve">; </w:t>
      </w:r>
      <w:r w:rsidRPr="006C5441">
        <w:rPr>
          <w:rtl/>
        </w:rPr>
        <w:t>מסלולי נסיעה קיימים</w:t>
      </w:r>
      <w:r>
        <w:rPr>
          <w:rFonts w:hint="cs"/>
          <w:rtl/>
        </w:rPr>
        <w:t xml:space="preserve">; </w:t>
      </w:r>
      <w:r w:rsidRPr="006C5441">
        <w:rPr>
          <w:rtl/>
        </w:rPr>
        <w:t>מיקום תחנות</w:t>
      </w:r>
      <w:r>
        <w:rPr>
          <w:rFonts w:hint="cs"/>
          <w:rtl/>
        </w:rPr>
        <w:t>;</w:t>
      </w:r>
      <w:r w:rsidRPr="006C5441">
        <w:rPr>
          <w:rtl/>
        </w:rPr>
        <w:t xml:space="preserve"> לוחות זמנים לביצוע נסיעות</w:t>
      </w:r>
      <w:r>
        <w:rPr>
          <w:rFonts w:hint="cs"/>
          <w:rtl/>
        </w:rPr>
        <w:t xml:space="preserve">; </w:t>
      </w:r>
      <w:r w:rsidRPr="006C5441">
        <w:rPr>
          <w:rtl/>
        </w:rPr>
        <w:t>מעקב אחר הצטיידות חדשה</w:t>
      </w:r>
      <w:r>
        <w:rPr>
          <w:rFonts w:hint="cs"/>
          <w:rtl/>
        </w:rPr>
        <w:t xml:space="preserve">; </w:t>
      </w:r>
      <w:r w:rsidRPr="006C5441">
        <w:rPr>
          <w:rtl/>
        </w:rPr>
        <w:t>מען משרדי החברות</w:t>
      </w:r>
      <w:r w:rsidR="00744650">
        <w:rPr>
          <w:rFonts w:hint="cs"/>
          <w:rtl/>
        </w:rPr>
        <w:t>;</w:t>
      </w:r>
      <w:r w:rsidRPr="006C5441">
        <w:rPr>
          <w:rtl/>
        </w:rPr>
        <w:t xml:space="preserve"> אנשי הקשר בכל חברה ועוד.</w:t>
      </w:r>
    </w:p>
    <w:p w:rsidR="00E85364" w:rsidRPr="000712B4" w:rsidP="0079763E">
      <w:pPr>
        <w:pStyle w:val="a"/>
        <w:spacing w:line="269" w:lineRule="auto"/>
        <w:rPr>
          <w:rtl/>
        </w:rPr>
      </w:pPr>
    </w:p>
    <w:p w:rsidR="00E85364" w:rsidP="0079763E">
      <w:pPr>
        <w:spacing w:line="269" w:lineRule="auto"/>
        <w:rPr>
          <w:rtl/>
        </w:rPr>
      </w:pPr>
      <w:r>
        <w:rPr>
          <w:rFonts w:hint="cs"/>
          <w:rtl/>
        </w:rPr>
        <w:t xml:space="preserve">מנתונים שמסר צוות האב למשרד מבקר המדינה עולה כי משרד התחבורה </w:t>
      </w:r>
      <w:r w:rsidR="00241A03">
        <w:rPr>
          <w:rFonts w:hint="cs"/>
          <w:rtl/>
        </w:rPr>
        <w:t>העניק</w:t>
      </w:r>
      <w:r>
        <w:rPr>
          <w:rFonts w:hint="cs"/>
          <w:rtl/>
        </w:rPr>
        <w:t xml:space="preserve"> למפעילי מזרח ירושלים </w:t>
      </w:r>
      <w:r w:rsidRPr="0040091F">
        <w:rPr>
          <w:rtl/>
        </w:rPr>
        <w:t>מענקי הצטיידות לאוטובוסים חדשים בהיקף של עד 50% מעלות האוטובוס</w:t>
      </w:r>
      <w:r w:rsidR="00744650">
        <w:rPr>
          <w:rFonts w:hint="cs"/>
          <w:rtl/>
        </w:rPr>
        <w:t xml:space="preserve">, בהתאם לרפורמה מ-2004 שהנהיג משרד התחבורה </w:t>
      </w:r>
      <w:r w:rsidR="00744650">
        <w:rPr>
          <w:rFonts w:hint="cs"/>
          <w:rtl/>
        </w:rPr>
        <w:t>בתח"צ</w:t>
      </w:r>
      <w:r w:rsidR="00744650">
        <w:rPr>
          <w:rFonts w:hint="cs"/>
          <w:rtl/>
        </w:rPr>
        <w:t xml:space="preserve"> במזרח ירושלים</w:t>
      </w:r>
      <w:r>
        <w:rPr>
          <w:rFonts w:hint="cs"/>
          <w:rtl/>
        </w:rPr>
        <w:t>. מנגד</w:t>
      </w:r>
      <w:r w:rsidR="008253DC">
        <w:rPr>
          <w:rFonts w:hint="cs"/>
          <w:rtl/>
        </w:rPr>
        <w:t>,</w:t>
      </w:r>
      <w:r>
        <w:rPr>
          <w:rFonts w:hint="cs"/>
          <w:rtl/>
        </w:rPr>
        <w:t xml:space="preserve"> עד שנת 2012 </w:t>
      </w:r>
      <w:r w:rsidR="00744650">
        <w:rPr>
          <w:rFonts w:hint="cs"/>
          <w:rtl/>
        </w:rPr>
        <w:t xml:space="preserve">לא קיבלו </w:t>
      </w:r>
      <w:r>
        <w:rPr>
          <w:rFonts w:hint="cs"/>
          <w:rtl/>
        </w:rPr>
        <w:t xml:space="preserve">מפעילי מזרח ירושלים </w:t>
      </w:r>
      <w:r w:rsidRPr="0040091F">
        <w:rPr>
          <w:rtl/>
        </w:rPr>
        <w:t xml:space="preserve">סובסידיות ייעודיות </w:t>
      </w:r>
      <w:r w:rsidR="0094533B">
        <w:rPr>
          <w:rFonts w:hint="cs"/>
          <w:rtl/>
        </w:rPr>
        <w:t>עבור</w:t>
      </w:r>
      <w:r w:rsidRPr="0040091F" w:rsidR="0094533B">
        <w:rPr>
          <w:rtl/>
        </w:rPr>
        <w:t xml:space="preserve"> </w:t>
      </w:r>
      <w:r w:rsidRPr="0040091F">
        <w:rPr>
          <w:rtl/>
        </w:rPr>
        <w:t>מתן הנחות לתלמידים ואוכלוסייה ותיקה</w:t>
      </w:r>
      <w:r w:rsidR="00744650">
        <w:rPr>
          <w:rFonts w:hint="cs"/>
          <w:rtl/>
        </w:rPr>
        <w:t>,</w:t>
      </w:r>
      <w:r w:rsidRPr="0040091F">
        <w:rPr>
          <w:rtl/>
        </w:rPr>
        <w:t xml:space="preserve"> וכן </w:t>
      </w:r>
      <w:r w:rsidR="00744650">
        <w:rPr>
          <w:rFonts w:hint="cs"/>
          <w:rtl/>
        </w:rPr>
        <w:t xml:space="preserve">לא קיבלו </w:t>
      </w:r>
      <w:r w:rsidRPr="0040091F">
        <w:rPr>
          <w:rtl/>
        </w:rPr>
        <w:t>פיצוי על התייקרות התשומות</w:t>
      </w:r>
      <w:r w:rsidR="00DC7925">
        <w:rPr>
          <w:rFonts w:hint="cs"/>
          <w:rtl/>
        </w:rPr>
        <w:t>.</w:t>
      </w:r>
      <w:r w:rsidR="00744650">
        <w:rPr>
          <w:rFonts w:hint="cs"/>
          <w:rtl/>
        </w:rPr>
        <w:t xml:space="preserve"> בלוח 11 להלן מפורטות הסובסידיות שקיבלו מפעילי מזרח ירושלים בשנים 2017 </w:t>
      </w:r>
      <w:r w:rsidR="0042586C">
        <w:rPr>
          <w:rtl/>
        </w:rPr>
        <w:t>-</w:t>
      </w:r>
      <w:r w:rsidR="00744650">
        <w:rPr>
          <w:rFonts w:hint="cs"/>
          <w:rtl/>
        </w:rPr>
        <w:t xml:space="preserve"> 2019.</w:t>
      </w:r>
    </w:p>
    <w:p w:rsidR="00D41D22" w:rsidP="0079763E">
      <w:pPr>
        <w:spacing w:line="269" w:lineRule="auto"/>
        <w:rPr>
          <w:rtl/>
        </w:rPr>
      </w:pPr>
    </w:p>
    <w:p w:rsidR="003E1417" w:rsidRPr="002A0BB4" w:rsidP="007F0628">
      <w:pPr>
        <w:spacing w:after="120" w:line="269" w:lineRule="auto"/>
        <w:jc w:val="center"/>
        <w:rPr>
          <w:b/>
          <w:bCs/>
          <w:rtl/>
        </w:rPr>
      </w:pPr>
      <w:r w:rsidRPr="002A0BB4">
        <w:rPr>
          <w:rFonts w:hint="cs"/>
          <w:b/>
          <w:bCs/>
          <w:rtl/>
        </w:rPr>
        <w:t>לוח 11: סובסידיה למפעילי מזרח ירושלים</w:t>
      </w:r>
      <w:r w:rsidR="00ED0B16">
        <w:rPr>
          <w:rFonts w:hint="cs"/>
          <w:b/>
          <w:bCs/>
          <w:rtl/>
        </w:rPr>
        <w:t>, 2017 עד ספטמבר 2019</w:t>
      </w:r>
      <w:r w:rsidR="00744650">
        <w:rPr>
          <w:rFonts w:hint="cs"/>
          <w:b/>
          <w:bCs/>
          <w:rtl/>
        </w:rPr>
        <w:t xml:space="preserve"> (בש"ח)</w:t>
      </w:r>
    </w:p>
    <w:tbl>
      <w:tblPr>
        <w:tblStyle w:val="TableGrid"/>
        <w:bidiVisual/>
        <w:tblW w:w="0" w:type="auto"/>
        <w:jc w:val="center"/>
        <w:tblLook w:val="04A0"/>
      </w:tblPr>
      <w:tblGrid>
        <w:gridCol w:w="2559"/>
        <w:gridCol w:w="1410"/>
        <w:gridCol w:w="1417"/>
        <w:gridCol w:w="2392"/>
      </w:tblGrid>
      <w:tr w:rsidTr="007F0628">
        <w:tblPrEx>
          <w:tblW w:w="0" w:type="auto"/>
          <w:jc w:val="center"/>
          <w:tblLook w:val="04A0"/>
        </w:tblPrEx>
        <w:trPr>
          <w:jc w:val="center"/>
        </w:trPr>
        <w:tc>
          <w:tcPr>
            <w:tcW w:w="2559" w:type="dxa"/>
            <w:vAlign w:val="bottom"/>
          </w:tcPr>
          <w:p w:rsidR="008647E7" w:rsidRPr="00206585" w:rsidP="007F0628">
            <w:pPr>
              <w:spacing w:before="80" w:after="80" w:line="240" w:lineRule="exact"/>
              <w:jc w:val="center"/>
              <w:rPr>
                <w:b/>
                <w:bCs/>
                <w:sz w:val="22"/>
                <w:szCs w:val="22"/>
                <w:rtl/>
              </w:rPr>
            </w:pPr>
          </w:p>
        </w:tc>
        <w:tc>
          <w:tcPr>
            <w:tcW w:w="1410" w:type="dxa"/>
            <w:vAlign w:val="bottom"/>
          </w:tcPr>
          <w:p w:rsidR="008647E7" w:rsidRPr="00206585" w:rsidP="007F0628">
            <w:pPr>
              <w:spacing w:before="80" w:after="80" w:line="240" w:lineRule="exact"/>
              <w:jc w:val="center"/>
              <w:rPr>
                <w:b/>
                <w:bCs/>
                <w:sz w:val="22"/>
                <w:szCs w:val="22"/>
                <w:rtl/>
              </w:rPr>
            </w:pPr>
            <w:r w:rsidRPr="00206585">
              <w:rPr>
                <w:rFonts w:hint="cs"/>
                <w:b/>
                <w:bCs/>
                <w:sz w:val="22"/>
                <w:szCs w:val="22"/>
                <w:rtl/>
              </w:rPr>
              <w:t>2017</w:t>
            </w:r>
          </w:p>
        </w:tc>
        <w:tc>
          <w:tcPr>
            <w:tcW w:w="1417" w:type="dxa"/>
            <w:vAlign w:val="bottom"/>
          </w:tcPr>
          <w:p w:rsidR="008647E7" w:rsidRPr="00206585" w:rsidP="007F0628">
            <w:pPr>
              <w:spacing w:before="80" w:after="80" w:line="240" w:lineRule="exact"/>
              <w:jc w:val="center"/>
              <w:rPr>
                <w:b/>
                <w:bCs/>
                <w:sz w:val="22"/>
                <w:szCs w:val="22"/>
                <w:rtl/>
              </w:rPr>
            </w:pPr>
            <w:r w:rsidRPr="00206585">
              <w:rPr>
                <w:rFonts w:hint="cs"/>
                <w:b/>
                <w:bCs/>
                <w:sz w:val="22"/>
                <w:szCs w:val="22"/>
                <w:rtl/>
              </w:rPr>
              <w:t>2018</w:t>
            </w:r>
          </w:p>
        </w:tc>
        <w:tc>
          <w:tcPr>
            <w:tcW w:w="2392" w:type="dxa"/>
            <w:vAlign w:val="bottom"/>
          </w:tcPr>
          <w:p w:rsidR="008647E7" w:rsidRPr="00206585" w:rsidP="007F0628">
            <w:pPr>
              <w:spacing w:before="80" w:after="80" w:line="240" w:lineRule="exact"/>
              <w:jc w:val="center"/>
              <w:rPr>
                <w:b/>
                <w:bCs/>
                <w:sz w:val="22"/>
                <w:szCs w:val="22"/>
                <w:rtl/>
              </w:rPr>
            </w:pPr>
            <w:r w:rsidRPr="00206585">
              <w:rPr>
                <w:rFonts w:hint="cs"/>
                <w:b/>
                <w:bCs/>
                <w:sz w:val="22"/>
                <w:szCs w:val="22"/>
                <w:rtl/>
              </w:rPr>
              <w:t>ינואר - ספטמבר 2019</w:t>
            </w:r>
          </w:p>
        </w:tc>
      </w:tr>
      <w:tr w:rsidTr="007F0628">
        <w:tblPrEx>
          <w:tblW w:w="0" w:type="auto"/>
          <w:jc w:val="center"/>
          <w:tblLook w:val="04A0"/>
        </w:tblPrEx>
        <w:trPr>
          <w:jc w:val="center"/>
        </w:trPr>
        <w:tc>
          <w:tcPr>
            <w:tcW w:w="2559" w:type="dxa"/>
          </w:tcPr>
          <w:p w:rsidR="008647E7" w:rsidRPr="00206585" w:rsidP="007F0628">
            <w:pPr>
              <w:spacing w:before="80" w:after="80" w:line="240" w:lineRule="exact"/>
              <w:jc w:val="left"/>
              <w:rPr>
                <w:sz w:val="22"/>
                <w:szCs w:val="22"/>
                <w:rtl/>
              </w:rPr>
            </w:pPr>
            <w:r w:rsidRPr="00206585">
              <w:rPr>
                <w:rFonts w:hint="cs"/>
                <w:sz w:val="22"/>
                <w:szCs w:val="22"/>
                <w:rtl/>
              </w:rPr>
              <w:t>סובסידיה ישירה לתעריפים</w:t>
            </w:r>
          </w:p>
        </w:tc>
        <w:tc>
          <w:tcPr>
            <w:tcW w:w="1410" w:type="dxa"/>
          </w:tcPr>
          <w:p w:rsidR="008647E7" w:rsidRPr="00206585" w:rsidP="007F0628">
            <w:pPr>
              <w:spacing w:before="80" w:after="80" w:line="240" w:lineRule="exact"/>
              <w:jc w:val="center"/>
              <w:rPr>
                <w:sz w:val="22"/>
                <w:szCs w:val="22"/>
                <w:rtl/>
              </w:rPr>
            </w:pPr>
            <w:r w:rsidRPr="00206585">
              <w:rPr>
                <w:rFonts w:hint="cs"/>
                <w:sz w:val="22"/>
                <w:szCs w:val="22"/>
                <w:rtl/>
              </w:rPr>
              <w:t>19,970,523</w:t>
            </w:r>
          </w:p>
        </w:tc>
        <w:tc>
          <w:tcPr>
            <w:tcW w:w="1417" w:type="dxa"/>
          </w:tcPr>
          <w:p w:rsidR="008647E7" w:rsidRPr="00206585" w:rsidP="007F0628">
            <w:pPr>
              <w:spacing w:before="80" w:after="80" w:line="240" w:lineRule="exact"/>
              <w:jc w:val="center"/>
              <w:rPr>
                <w:sz w:val="22"/>
                <w:szCs w:val="22"/>
                <w:rtl/>
              </w:rPr>
            </w:pPr>
            <w:r w:rsidRPr="00206585">
              <w:rPr>
                <w:rFonts w:hint="cs"/>
                <w:sz w:val="22"/>
                <w:szCs w:val="22"/>
                <w:rtl/>
              </w:rPr>
              <w:t>26,509,239</w:t>
            </w:r>
          </w:p>
        </w:tc>
        <w:tc>
          <w:tcPr>
            <w:tcW w:w="2392" w:type="dxa"/>
          </w:tcPr>
          <w:p w:rsidR="008647E7" w:rsidRPr="00206585" w:rsidP="007F0628">
            <w:pPr>
              <w:spacing w:before="80" w:after="80" w:line="240" w:lineRule="exact"/>
              <w:jc w:val="center"/>
              <w:rPr>
                <w:sz w:val="22"/>
                <w:szCs w:val="22"/>
                <w:rtl/>
              </w:rPr>
            </w:pPr>
            <w:r w:rsidRPr="00206585">
              <w:rPr>
                <w:rFonts w:hint="cs"/>
                <w:sz w:val="22"/>
                <w:szCs w:val="22"/>
                <w:rtl/>
              </w:rPr>
              <w:t>16,433,837</w:t>
            </w:r>
          </w:p>
        </w:tc>
      </w:tr>
      <w:tr w:rsidTr="007F0628">
        <w:tblPrEx>
          <w:tblW w:w="0" w:type="auto"/>
          <w:jc w:val="center"/>
          <w:tblLook w:val="04A0"/>
        </w:tblPrEx>
        <w:trPr>
          <w:jc w:val="center"/>
        </w:trPr>
        <w:tc>
          <w:tcPr>
            <w:tcW w:w="2559" w:type="dxa"/>
          </w:tcPr>
          <w:p w:rsidR="008647E7" w:rsidRPr="00206585" w:rsidP="007F0628">
            <w:pPr>
              <w:spacing w:before="80" w:after="80" w:line="240" w:lineRule="exact"/>
              <w:jc w:val="left"/>
              <w:rPr>
                <w:sz w:val="22"/>
                <w:szCs w:val="22"/>
                <w:rtl/>
              </w:rPr>
            </w:pPr>
            <w:r w:rsidRPr="00206585">
              <w:rPr>
                <w:rFonts w:hint="cs"/>
                <w:sz w:val="22"/>
                <w:szCs w:val="22"/>
                <w:rtl/>
              </w:rPr>
              <w:t>סובסידיה להצטיידות</w:t>
            </w:r>
          </w:p>
        </w:tc>
        <w:tc>
          <w:tcPr>
            <w:tcW w:w="1410" w:type="dxa"/>
          </w:tcPr>
          <w:p w:rsidR="008647E7" w:rsidRPr="00206585" w:rsidP="007F0628">
            <w:pPr>
              <w:spacing w:before="80" w:after="80" w:line="240" w:lineRule="exact"/>
              <w:jc w:val="center"/>
              <w:rPr>
                <w:sz w:val="22"/>
                <w:szCs w:val="22"/>
                <w:rtl/>
              </w:rPr>
            </w:pPr>
            <w:r w:rsidRPr="00206585">
              <w:rPr>
                <w:rFonts w:hint="cs"/>
                <w:sz w:val="22"/>
                <w:szCs w:val="22"/>
                <w:rtl/>
              </w:rPr>
              <w:t>1,388,517</w:t>
            </w:r>
          </w:p>
        </w:tc>
        <w:tc>
          <w:tcPr>
            <w:tcW w:w="1417" w:type="dxa"/>
          </w:tcPr>
          <w:p w:rsidR="008647E7" w:rsidRPr="00206585" w:rsidP="007F0628">
            <w:pPr>
              <w:spacing w:before="80" w:after="80" w:line="240" w:lineRule="exact"/>
              <w:jc w:val="center"/>
              <w:rPr>
                <w:sz w:val="22"/>
                <w:szCs w:val="22"/>
                <w:rtl/>
              </w:rPr>
            </w:pPr>
            <w:r w:rsidRPr="00206585">
              <w:rPr>
                <w:rFonts w:hint="cs"/>
                <w:sz w:val="22"/>
                <w:szCs w:val="22"/>
                <w:rtl/>
              </w:rPr>
              <w:t>8,188,507</w:t>
            </w:r>
          </w:p>
        </w:tc>
        <w:tc>
          <w:tcPr>
            <w:tcW w:w="2392" w:type="dxa"/>
          </w:tcPr>
          <w:p w:rsidR="008647E7" w:rsidRPr="00206585" w:rsidP="007F0628">
            <w:pPr>
              <w:spacing w:before="80" w:after="80" w:line="240" w:lineRule="exact"/>
              <w:jc w:val="center"/>
              <w:rPr>
                <w:sz w:val="22"/>
                <w:szCs w:val="22"/>
                <w:rtl/>
              </w:rPr>
            </w:pPr>
            <w:r w:rsidRPr="00206585">
              <w:rPr>
                <w:rFonts w:hint="cs"/>
                <w:sz w:val="22"/>
                <w:szCs w:val="22"/>
                <w:rtl/>
              </w:rPr>
              <w:t>1,020,000</w:t>
            </w:r>
          </w:p>
        </w:tc>
      </w:tr>
      <w:tr w:rsidTr="007F0628">
        <w:tblPrEx>
          <w:tblW w:w="0" w:type="auto"/>
          <w:jc w:val="center"/>
          <w:tblLook w:val="04A0"/>
        </w:tblPrEx>
        <w:trPr>
          <w:jc w:val="center"/>
        </w:trPr>
        <w:tc>
          <w:tcPr>
            <w:tcW w:w="2559" w:type="dxa"/>
          </w:tcPr>
          <w:p w:rsidR="008647E7" w:rsidRPr="00206585" w:rsidP="007F0628">
            <w:pPr>
              <w:spacing w:before="80" w:after="80" w:line="240" w:lineRule="exact"/>
              <w:jc w:val="left"/>
              <w:rPr>
                <w:b/>
                <w:bCs/>
                <w:sz w:val="22"/>
                <w:szCs w:val="22"/>
                <w:rtl/>
              </w:rPr>
            </w:pPr>
            <w:r w:rsidRPr="00206585">
              <w:rPr>
                <w:rFonts w:hint="cs"/>
                <w:b/>
                <w:bCs/>
                <w:sz w:val="22"/>
                <w:szCs w:val="22"/>
                <w:rtl/>
              </w:rPr>
              <w:t>סך הכול</w:t>
            </w:r>
          </w:p>
        </w:tc>
        <w:tc>
          <w:tcPr>
            <w:tcW w:w="1410" w:type="dxa"/>
          </w:tcPr>
          <w:p w:rsidR="008647E7" w:rsidRPr="00206585" w:rsidP="007F0628">
            <w:pPr>
              <w:spacing w:before="80" w:after="80" w:line="240" w:lineRule="exact"/>
              <w:jc w:val="center"/>
              <w:rPr>
                <w:b/>
                <w:bCs/>
                <w:sz w:val="22"/>
                <w:szCs w:val="22"/>
                <w:rtl/>
              </w:rPr>
            </w:pPr>
            <w:r w:rsidRPr="00206585">
              <w:rPr>
                <w:rFonts w:hint="cs"/>
                <w:b/>
                <w:bCs/>
                <w:sz w:val="22"/>
                <w:szCs w:val="22"/>
                <w:rtl/>
              </w:rPr>
              <w:t>21,359,040</w:t>
            </w:r>
          </w:p>
        </w:tc>
        <w:tc>
          <w:tcPr>
            <w:tcW w:w="1417" w:type="dxa"/>
          </w:tcPr>
          <w:p w:rsidR="008647E7" w:rsidRPr="00206585" w:rsidP="007F0628">
            <w:pPr>
              <w:spacing w:before="80" w:after="80" w:line="240" w:lineRule="exact"/>
              <w:jc w:val="center"/>
              <w:rPr>
                <w:b/>
                <w:bCs/>
                <w:sz w:val="22"/>
                <w:szCs w:val="22"/>
                <w:rtl/>
              </w:rPr>
            </w:pPr>
            <w:r w:rsidRPr="00206585">
              <w:rPr>
                <w:rFonts w:hint="cs"/>
                <w:b/>
                <w:bCs/>
                <w:sz w:val="22"/>
                <w:szCs w:val="22"/>
                <w:rtl/>
              </w:rPr>
              <w:t>34,697,746</w:t>
            </w:r>
          </w:p>
        </w:tc>
        <w:tc>
          <w:tcPr>
            <w:tcW w:w="2392" w:type="dxa"/>
          </w:tcPr>
          <w:p w:rsidR="008647E7" w:rsidRPr="00206585" w:rsidP="007F0628">
            <w:pPr>
              <w:spacing w:before="80" w:after="80" w:line="240" w:lineRule="exact"/>
              <w:jc w:val="center"/>
              <w:rPr>
                <w:b/>
                <w:bCs/>
                <w:sz w:val="22"/>
                <w:szCs w:val="22"/>
                <w:rtl/>
              </w:rPr>
            </w:pPr>
            <w:r w:rsidRPr="00206585">
              <w:rPr>
                <w:rFonts w:hint="cs"/>
                <w:b/>
                <w:bCs/>
                <w:sz w:val="22"/>
                <w:szCs w:val="22"/>
                <w:rtl/>
              </w:rPr>
              <w:t>17,453,837</w:t>
            </w:r>
          </w:p>
        </w:tc>
      </w:tr>
    </w:tbl>
    <w:p w:rsidR="008647E7" w:rsidRPr="0079763E" w:rsidP="007F0628">
      <w:pPr>
        <w:spacing w:before="120"/>
        <w:jc w:val="left"/>
        <w:rPr>
          <w:sz w:val="22"/>
          <w:szCs w:val="22"/>
          <w:rtl/>
        </w:rPr>
      </w:pPr>
      <w:r w:rsidRPr="0079763E">
        <w:rPr>
          <w:rFonts w:hint="cs"/>
          <w:sz w:val="22"/>
          <w:szCs w:val="22"/>
          <w:rtl/>
        </w:rPr>
        <w:t>ה</w:t>
      </w:r>
      <w:r w:rsidRPr="0079763E" w:rsidR="00EA5D40">
        <w:rPr>
          <w:rFonts w:hint="cs"/>
          <w:sz w:val="22"/>
          <w:szCs w:val="22"/>
          <w:rtl/>
        </w:rPr>
        <w:t>מקור: משרד התחבורה</w:t>
      </w:r>
      <w:r w:rsidRPr="0079763E">
        <w:rPr>
          <w:rFonts w:hint="cs"/>
          <w:sz w:val="22"/>
          <w:szCs w:val="22"/>
          <w:rtl/>
        </w:rPr>
        <w:t>.</w:t>
      </w:r>
    </w:p>
    <w:p w:rsidR="00206585" w:rsidP="0079763E">
      <w:pPr>
        <w:spacing w:line="269" w:lineRule="auto"/>
        <w:rPr>
          <w:rtl/>
        </w:rPr>
      </w:pPr>
    </w:p>
    <w:p w:rsidR="00AD7269" w:rsidP="0079763E">
      <w:pPr>
        <w:spacing w:line="269" w:lineRule="auto"/>
        <w:rPr>
          <w:rtl/>
        </w:rPr>
      </w:pPr>
      <w:r>
        <w:rPr>
          <w:rFonts w:hint="cs"/>
          <w:rtl/>
        </w:rPr>
        <w:t xml:space="preserve">מסקר שנערך בפברואר 2005 עולה כי מספר הנוסעים באמצעי </w:t>
      </w:r>
      <w:r>
        <w:rPr>
          <w:rFonts w:hint="cs"/>
          <w:rtl/>
        </w:rPr>
        <w:t>התח</w:t>
      </w:r>
      <w:r w:rsidR="00C64573">
        <w:rPr>
          <w:rFonts w:hint="cs"/>
          <w:rtl/>
        </w:rPr>
        <w:t>"צ</w:t>
      </w:r>
      <w:r>
        <w:rPr>
          <w:rFonts w:hint="cs"/>
          <w:rtl/>
        </w:rPr>
        <w:t xml:space="preserve"> הלא מוסדרים ירד בשיעור ניכר</w:t>
      </w:r>
      <w:r w:rsidR="00C64573">
        <w:rPr>
          <w:rFonts w:hint="cs"/>
          <w:rtl/>
        </w:rPr>
        <w:t>, עד כדי</w:t>
      </w:r>
      <w:r w:rsidR="009A7210">
        <w:rPr>
          <w:rFonts w:hint="cs"/>
          <w:rtl/>
        </w:rPr>
        <w:t xml:space="preserve"> </w:t>
      </w:r>
      <w:r>
        <w:rPr>
          <w:rFonts w:hint="cs"/>
          <w:rtl/>
        </w:rPr>
        <w:t>שיעור של 20% בלבד מכלל הנסיעות (כולל במוניות).</w:t>
      </w:r>
      <w:r w:rsidRPr="008253DC" w:rsidR="008253DC">
        <w:rPr>
          <w:rFonts w:hint="cs"/>
          <w:rtl/>
        </w:rPr>
        <w:t xml:space="preserve"> </w:t>
      </w:r>
      <w:r w:rsidR="008253DC">
        <w:rPr>
          <w:rFonts w:hint="cs"/>
          <w:rtl/>
        </w:rPr>
        <w:t xml:space="preserve">להלן </w:t>
      </w:r>
      <w:r w:rsidR="00C64573">
        <w:rPr>
          <w:rFonts w:hint="cs"/>
          <w:rtl/>
        </w:rPr>
        <w:t xml:space="preserve">בלוח 12 </w:t>
      </w:r>
      <w:r w:rsidR="008253DC">
        <w:rPr>
          <w:rFonts w:hint="cs"/>
          <w:rtl/>
        </w:rPr>
        <w:t>נתונים השוואתיים לאורך השנים על ההיצע ו</w:t>
      </w:r>
      <w:r w:rsidR="00C64573">
        <w:rPr>
          <w:rFonts w:hint="cs"/>
          <w:rtl/>
        </w:rPr>
        <w:t>ה</w:t>
      </w:r>
      <w:r w:rsidR="008253DC">
        <w:rPr>
          <w:rFonts w:hint="cs"/>
          <w:rtl/>
        </w:rPr>
        <w:t xml:space="preserve">ביקוש </w:t>
      </w:r>
      <w:r w:rsidR="008253DC">
        <w:rPr>
          <w:rFonts w:hint="cs"/>
          <w:rtl/>
        </w:rPr>
        <w:t>לתח</w:t>
      </w:r>
      <w:r w:rsidR="00045F92">
        <w:rPr>
          <w:rFonts w:hint="cs"/>
          <w:rtl/>
        </w:rPr>
        <w:t>"צ</w:t>
      </w:r>
      <w:r w:rsidR="008253DC">
        <w:rPr>
          <w:rFonts w:hint="cs"/>
          <w:rtl/>
        </w:rPr>
        <w:t xml:space="preserve"> במזרח ירושלים</w:t>
      </w:r>
      <w:r w:rsidR="00ED4442">
        <w:rPr>
          <w:rFonts w:hint="cs"/>
          <w:rtl/>
        </w:rPr>
        <w:t>.</w:t>
      </w:r>
    </w:p>
    <w:p w:rsidR="00603B2A">
      <w:pPr>
        <w:bidi w:val="0"/>
        <w:spacing w:after="200" w:line="276" w:lineRule="auto"/>
        <w:rPr>
          <w:b/>
          <w:bCs/>
          <w:rtl/>
        </w:rPr>
      </w:pPr>
      <w:r>
        <w:rPr>
          <w:b/>
          <w:bCs/>
          <w:rtl/>
        </w:rPr>
        <w:br w:type="page"/>
      </w:r>
    </w:p>
    <w:p w:rsidR="00E85364" w:rsidP="007F0628">
      <w:pPr>
        <w:spacing w:after="120" w:line="269" w:lineRule="auto"/>
        <w:jc w:val="center"/>
        <w:rPr>
          <w:rtl/>
        </w:rPr>
      </w:pPr>
      <w:r>
        <w:rPr>
          <w:rFonts w:hint="cs"/>
          <w:b/>
          <w:bCs/>
          <w:rtl/>
        </w:rPr>
        <w:t>לוח</w:t>
      </w:r>
      <w:r w:rsidR="004C3180">
        <w:rPr>
          <w:rFonts w:hint="cs"/>
          <w:b/>
          <w:bCs/>
          <w:rtl/>
        </w:rPr>
        <w:t xml:space="preserve"> 1</w:t>
      </w:r>
      <w:r w:rsidR="00753FA3">
        <w:rPr>
          <w:rFonts w:hint="cs"/>
          <w:b/>
          <w:bCs/>
          <w:rtl/>
        </w:rPr>
        <w:t>2</w:t>
      </w:r>
      <w:r w:rsidR="004C3180">
        <w:rPr>
          <w:rFonts w:hint="cs"/>
          <w:b/>
          <w:bCs/>
          <w:rtl/>
        </w:rPr>
        <w:t xml:space="preserve">: </w:t>
      </w:r>
      <w:r w:rsidRPr="005D0F5E" w:rsidR="004C3180">
        <w:rPr>
          <w:rFonts w:hint="cs"/>
          <w:b/>
          <w:bCs/>
          <w:rtl/>
        </w:rPr>
        <w:t>פעילות התחבורה הציבורית</w:t>
      </w:r>
      <w:r w:rsidR="004C3180">
        <w:rPr>
          <w:rFonts w:hint="cs"/>
          <w:b/>
          <w:bCs/>
          <w:rtl/>
        </w:rPr>
        <w:t xml:space="preserve"> באוטובוסים במזרח ירושלים</w:t>
      </w:r>
      <w:r w:rsidR="00C03742">
        <w:rPr>
          <w:rFonts w:hint="cs"/>
          <w:b/>
          <w:bCs/>
          <w:rtl/>
        </w:rPr>
        <w:t>, 1998 - 2018</w:t>
      </w:r>
    </w:p>
    <w:tbl>
      <w:tblPr>
        <w:tblStyle w:val="TableGrid"/>
        <w:bidiVisual/>
        <w:tblW w:w="0" w:type="auto"/>
        <w:tblLook w:val="04A0"/>
      </w:tblPr>
      <w:tblGrid>
        <w:gridCol w:w="1178"/>
        <w:gridCol w:w="1196"/>
        <w:gridCol w:w="846"/>
        <w:gridCol w:w="758"/>
        <w:gridCol w:w="847"/>
        <w:gridCol w:w="846"/>
        <w:gridCol w:w="850"/>
        <w:gridCol w:w="849"/>
        <w:gridCol w:w="840"/>
      </w:tblGrid>
      <w:tr w:rsidTr="007F0628">
        <w:tblPrEx>
          <w:tblW w:w="0" w:type="auto"/>
          <w:tblLook w:val="04A0"/>
        </w:tblPrEx>
        <w:tc>
          <w:tcPr>
            <w:tcW w:w="2408" w:type="dxa"/>
            <w:gridSpan w:val="2"/>
            <w:vAlign w:val="bottom"/>
          </w:tcPr>
          <w:p w:rsidR="00E85364" w:rsidRPr="00206585" w:rsidP="007F0628">
            <w:pPr>
              <w:spacing w:before="160" w:after="80" w:line="269" w:lineRule="auto"/>
              <w:rPr>
                <w:b/>
                <w:bCs/>
                <w:sz w:val="22"/>
                <w:szCs w:val="22"/>
                <w:rtl/>
              </w:rPr>
            </w:pPr>
          </w:p>
        </w:tc>
        <w:tc>
          <w:tcPr>
            <w:tcW w:w="850" w:type="dxa"/>
            <w:vAlign w:val="bottom"/>
          </w:tcPr>
          <w:p w:rsidR="00E85364" w:rsidRPr="00206585" w:rsidP="007F0628">
            <w:pPr>
              <w:spacing w:before="160" w:after="80" w:line="269" w:lineRule="auto"/>
              <w:rPr>
                <w:b/>
                <w:bCs/>
                <w:sz w:val="22"/>
                <w:szCs w:val="22"/>
                <w:rtl/>
              </w:rPr>
            </w:pPr>
            <w:r w:rsidRPr="00206585">
              <w:rPr>
                <w:rFonts w:hint="cs"/>
                <w:b/>
                <w:bCs/>
                <w:sz w:val="22"/>
                <w:szCs w:val="22"/>
                <w:rtl/>
              </w:rPr>
              <w:t>1998</w:t>
            </w:r>
          </w:p>
        </w:tc>
        <w:tc>
          <w:tcPr>
            <w:tcW w:w="709" w:type="dxa"/>
            <w:vAlign w:val="bottom"/>
          </w:tcPr>
          <w:p w:rsidR="00E85364" w:rsidRPr="00206585" w:rsidP="007F0628">
            <w:pPr>
              <w:spacing w:before="160" w:after="80" w:line="269" w:lineRule="auto"/>
              <w:rPr>
                <w:b/>
                <w:bCs/>
                <w:sz w:val="22"/>
                <w:szCs w:val="22"/>
                <w:rtl/>
              </w:rPr>
            </w:pPr>
            <w:r w:rsidRPr="00206585">
              <w:rPr>
                <w:rFonts w:hint="cs"/>
                <w:b/>
                <w:bCs/>
                <w:sz w:val="22"/>
                <w:szCs w:val="22"/>
                <w:rtl/>
              </w:rPr>
              <w:t>2004</w:t>
            </w:r>
          </w:p>
        </w:tc>
        <w:tc>
          <w:tcPr>
            <w:tcW w:w="851" w:type="dxa"/>
            <w:vAlign w:val="bottom"/>
          </w:tcPr>
          <w:p w:rsidR="00E85364" w:rsidRPr="00206585" w:rsidP="007F0628">
            <w:pPr>
              <w:spacing w:before="160" w:after="80" w:line="269" w:lineRule="auto"/>
              <w:rPr>
                <w:b/>
                <w:bCs/>
                <w:sz w:val="22"/>
                <w:szCs w:val="22"/>
                <w:rtl/>
              </w:rPr>
            </w:pPr>
            <w:r w:rsidRPr="00206585">
              <w:rPr>
                <w:rFonts w:hint="cs"/>
                <w:b/>
                <w:bCs/>
                <w:sz w:val="22"/>
                <w:szCs w:val="22"/>
                <w:rtl/>
              </w:rPr>
              <w:t>2006</w:t>
            </w:r>
          </w:p>
        </w:tc>
        <w:tc>
          <w:tcPr>
            <w:tcW w:w="850" w:type="dxa"/>
            <w:vAlign w:val="bottom"/>
          </w:tcPr>
          <w:p w:rsidR="00E85364" w:rsidRPr="00206585" w:rsidP="007F0628">
            <w:pPr>
              <w:spacing w:before="160" w:after="80" w:line="269" w:lineRule="auto"/>
              <w:rPr>
                <w:b/>
                <w:bCs/>
                <w:sz w:val="22"/>
                <w:szCs w:val="22"/>
                <w:rtl/>
              </w:rPr>
            </w:pPr>
            <w:r w:rsidRPr="00206585">
              <w:rPr>
                <w:rFonts w:hint="cs"/>
                <w:b/>
                <w:bCs/>
                <w:sz w:val="22"/>
                <w:szCs w:val="22"/>
                <w:rtl/>
              </w:rPr>
              <w:t>2008</w:t>
            </w:r>
          </w:p>
        </w:tc>
        <w:tc>
          <w:tcPr>
            <w:tcW w:w="851" w:type="dxa"/>
            <w:vAlign w:val="bottom"/>
          </w:tcPr>
          <w:p w:rsidR="00E85364" w:rsidRPr="00206585" w:rsidP="007F0628">
            <w:pPr>
              <w:spacing w:before="160" w:after="80" w:line="269" w:lineRule="auto"/>
              <w:rPr>
                <w:b/>
                <w:bCs/>
                <w:sz w:val="22"/>
                <w:szCs w:val="22"/>
                <w:rtl/>
              </w:rPr>
            </w:pPr>
            <w:r w:rsidRPr="00206585">
              <w:rPr>
                <w:rFonts w:hint="cs"/>
                <w:b/>
                <w:bCs/>
                <w:sz w:val="22"/>
                <w:szCs w:val="22"/>
                <w:rtl/>
              </w:rPr>
              <w:t>2010</w:t>
            </w:r>
          </w:p>
        </w:tc>
        <w:tc>
          <w:tcPr>
            <w:tcW w:w="850" w:type="dxa"/>
            <w:vAlign w:val="bottom"/>
          </w:tcPr>
          <w:p w:rsidR="00E85364" w:rsidRPr="00206585" w:rsidP="007F0628">
            <w:pPr>
              <w:spacing w:before="160" w:after="80" w:line="269" w:lineRule="auto"/>
              <w:rPr>
                <w:b/>
                <w:bCs/>
                <w:sz w:val="22"/>
                <w:szCs w:val="22"/>
                <w:rtl/>
              </w:rPr>
            </w:pPr>
            <w:r w:rsidRPr="00206585">
              <w:rPr>
                <w:rFonts w:hint="cs"/>
                <w:b/>
                <w:bCs/>
                <w:sz w:val="22"/>
                <w:szCs w:val="22"/>
                <w:rtl/>
              </w:rPr>
              <w:t>2014</w:t>
            </w:r>
          </w:p>
        </w:tc>
        <w:tc>
          <w:tcPr>
            <w:tcW w:w="841" w:type="dxa"/>
            <w:vAlign w:val="bottom"/>
          </w:tcPr>
          <w:p w:rsidR="00E85364" w:rsidRPr="00206585" w:rsidP="007F0628">
            <w:pPr>
              <w:spacing w:before="160" w:after="80" w:line="269" w:lineRule="auto"/>
              <w:rPr>
                <w:b/>
                <w:bCs/>
                <w:sz w:val="22"/>
                <w:szCs w:val="22"/>
                <w:rtl/>
              </w:rPr>
            </w:pPr>
            <w:r w:rsidRPr="00206585">
              <w:rPr>
                <w:rFonts w:hint="cs"/>
                <w:b/>
                <w:bCs/>
                <w:sz w:val="22"/>
                <w:szCs w:val="22"/>
                <w:rtl/>
              </w:rPr>
              <w:t>2018</w:t>
            </w:r>
          </w:p>
        </w:tc>
      </w:tr>
      <w:tr w:rsidTr="00DC0543">
        <w:tblPrEx>
          <w:tblW w:w="0" w:type="auto"/>
          <w:tblLook w:val="04A0"/>
        </w:tblPrEx>
        <w:tc>
          <w:tcPr>
            <w:tcW w:w="2408" w:type="dxa"/>
            <w:gridSpan w:val="2"/>
            <w:shd w:val="pct12" w:color="auto" w:fill="auto"/>
            <w:vAlign w:val="bottom"/>
          </w:tcPr>
          <w:p w:rsidR="00E85364" w:rsidRPr="00206585" w:rsidP="007F0628">
            <w:pPr>
              <w:spacing w:before="80" w:after="80" w:line="240" w:lineRule="exact"/>
              <w:jc w:val="left"/>
              <w:rPr>
                <w:sz w:val="22"/>
                <w:szCs w:val="22"/>
                <w:rtl/>
              </w:rPr>
            </w:pPr>
            <w:r w:rsidRPr="00206585">
              <w:rPr>
                <w:rFonts w:hint="cs"/>
                <w:sz w:val="22"/>
                <w:szCs w:val="22"/>
                <w:rtl/>
              </w:rPr>
              <w:t>נסיעות נוסע</w:t>
            </w:r>
          </w:p>
        </w:tc>
        <w:tc>
          <w:tcPr>
            <w:tcW w:w="850" w:type="dxa"/>
            <w:shd w:val="pct12" w:color="auto" w:fill="auto"/>
            <w:vAlign w:val="bottom"/>
          </w:tcPr>
          <w:p w:rsidR="00E85364" w:rsidRPr="00206585" w:rsidP="007F0628">
            <w:pPr>
              <w:spacing w:before="80" w:after="80" w:line="240" w:lineRule="exact"/>
              <w:rPr>
                <w:sz w:val="22"/>
                <w:szCs w:val="22"/>
                <w:rtl/>
              </w:rPr>
            </w:pPr>
            <w:r w:rsidRPr="00206585">
              <w:rPr>
                <w:rFonts w:hint="cs"/>
                <w:sz w:val="22"/>
                <w:szCs w:val="22"/>
                <w:rtl/>
              </w:rPr>
              <w:t>18,000</w:t>
            </w:r>
          </w:p>
        </w:tc>
        <w:tc>
          <w:tcPr>
            <w:tcW w:w="709" w:type="dxa"/>
            <w:shd w:val="pct12" w:color="auto" w:fill="auto"/>
            <w:vAlign w:val="bottom"/>
          </w:tcPr>
          <w:p w:rsidR="00E85364" w:rsidRPr="00206585" w:rsidP="007F0628">
            <w:pPr>
              <w:spacing w:before="80" w:after="80" w:line="240" w:lineRule="exact"/>
              <w:rPr>
                <w:sz w:val="22"/>
                <w:szCs w:val="22"/>
                <w:rtl/>
              </w:rPr>
            </w:pPr>
            <w:r w:rsidRPr="00206585">
              <w:rPr>
                <w:rFonts w:hint="cs"/>
                <w:sz w:val="22"/>
                <w:szCs w:val="22"/>
                <w:rtl/>
              </w:rPr>
              <w:t>67,600</w:t>
            </w:r>
          </w:p>
        </w:tc>
        <w:tc>
          <w:tcPr>
            <w:tcW w:w="851" w:type="dxa"/>
            <w:shd w:val="pct12" w:color="auto" w:fill="auto"/>
            <w:vAlign w:val="bottom"/>
          </w:tcPr>
          <w:p w:rsidR="00E85364" w:rsidRPr="00206585" w:rsidP="007F0628">
            <w:pPr>
              <w:spacing w:before="80" w:after="80" w:line="240" w:lineRule="exact"/>
              <w:rPr>
                <w:sz w:val="22"/>
                <w:szCs w:val="22"/>
                <w:rtl/>
              </w:rPr>
            </w:pPr>
            <w:r w:rsidRPr="00206585">
              <w:rPr>
                <w:rFonts w:hint="cs"/>
                <w:sz w:val="22"/>
                <w:szCs w:val="22"/>
                <w:rtl/>
              </w:rPr>
              <w:t>84,820</w:t>
            </w:r>
          </w:p>
        </w:tc>
        <w:tc>
          <w:tcPr>
            <w:tcW w:w="850" w:type="dxa"/>
            <w:shd w:val="pct12" w:color="auto" w:fill="auto"/>
            <w:vAlign w:val="bottom"/>
          </w:tcPr>
          <w:p w:rsidR="00E85364" w:rsidRPr="00206585" w:rsidP="007F0628">
            <w:pPr>
              <w:spacing w:before="80" w:after="80" w:line="240" w:lineRule="exact"/>
              <w:rPr>
                <w:sz w:val="22"/>
                <w:szCs w:val="22"/>
                <w:rtl/>
              </w:rPr>
            </w:pPr>
            <w:r w:rsidRPr="00206585">
              <w:rPr>
                <w:rFonts w:hint="cs"/>
                <w:sz w:val="22"/>
                <w:szCs w:val="22"/>
                <w:rtl/>
              </w:rPr>
              <w:t>91,940</w:t>
            </w:r>
          </w:p>
        </w:tc>
        <w:tc>
          <w:tcPr>
            <w:tcW w:w="851" w:type="dxa"/>
            <w:shd w:val="pct12" w:color="auto" w:fill="auto"/>
            <w:vAlign w:val="bottom"/>
          </w:tcPr>
          <w:p w:rsidR="00E85364" w:rsidRPr="00206585" w:rsidP="007F0628">
            <w:pPr>
              <w:spacing w:before="80" w:after="80" w:line="240" w:lineRule="exact"/>
              <w:rPr>
                <w:sz w:val="22"/>
                <w:szCs w:val="22"/>
                <w:rtl/>
              </w:rPr>
            </w:pPr>
            <w:r w:rsidRPr="00206585">
              <w:rPr>
                <w:rFonts w:hint="cs"/>
                <w:sz w:val="22"/>
                <w:szCs w:val="22"/>
                <w:rtl/>
              </w:rPr>
              <w:t>94,020*</w:t>
            </w:r>
          </w:p>
        </w:tc>
        <w:tc>
          <w:tcPr>
            <w:tcW w:w="850" w:type="dxa"/>
            <w:shd w:val="pct12" w:color="auto" w:fill="auto"/>
            <w:vAlign w:val="bottom"/>
          </w:tcPr>
          <w:p w:rsidR="00E85364" w:rsidRPr="00206585" w:rsidP="007F0628">
            <w:pPr>
              <w:spacing w:before="80" w:after="80" w:line="240" w:lineRule="exact"/>
              <w:rPr>
                <w:sz w:val="22"/>
                <w:szCs w:val="22"/>
                <w:rtl/>
              </w:rPr>
            </w:pPr>
            <w:r w:rsidRPr="00206585">
              <w:rPr>
                <w:rFonts w:hint="cs"/>
                <w:sz w:val="22"/>
                <w:szCs w:val="22"/>
                <w:rtl/>
              </w:rPr>
              <w:t>91,280</w:t>
            </w:r>
          </w:p>
        </w:tc>
        <w:tc>
          <w:tcPr>
            <w:tcW w:w="841" w:type="dxa"/>
            <w:shd w:val="pct12" w:color="auto" w:fill="auto"/>
            <w:vAlign w:val="bottom"/>
          </w:tcPr>
          <w:p w:rsidR="00E85364" w:rsidRPr="00206585" w:rsidP="007F0628">
            <w:pPr>
              <w:spacing w:before="80" w:after="80" w:line="240" w:lineRule="exact"/>
              <w:rPr>
                <w:sz w:val="22"/>
                <w:szCs w:val="22"/>
                <w:rtl/>
              </w:rPr>
            </w:pPr>
            <w:r w:rsidRPr="00206585">
              <w:rPr>
                <w:rFonts w:hint="cs"/>
                <w:sz w:val="22"/>
                <w:szCs w:val="22"/>
                <w:rtl/>
              </w:rPr>
              <w:t>92,300</w:t>
            </w:r>
          </w:p>
        </w:tc>
      </w:tr>
      <w:tr w:rsidTr="00DC0543">
        <w:tblPrEx>
          <w:tblW w:w="0" w:type="auto"/>
          <w:tblLook w:val="04A0"/>
        </w:tblPrEx>
        <w:tc>
          <w:tcPr>
            <w:tcW w:w="2408" w:type="dxa"/>
            <w:gridSpan w:val="2"/>
            <w:vAlign w:val="bottom"/>
          </w:tcPr>
          <w:p w:rsidR="00E85364" w:rsidRPr="00206585" w:rsidP="007F0628">
            <w:pPr>
              <w:spacing w:before="80" w:after="80" w:line="240" w:lineRule="exact"/>
              <w:jc w:val="left"/>
              <w:rPr>
                <w:sz w:val="22"/>
                <w:szCs w:val="22"/>
                <w:rtl/>
              </w:rPr>
            </w:pPr>
            <w:r w:rsidRPr="00206585">
              <w:rPr>
                <w:rFonts w:hint="cs"/>
                <w:sz w:val="22"/>
                <w:szCs w:val="22"/>
                <w:rtl/>
              </w:rPr>
              <w:t>נסיעות אוטובוס</w:t>
            </w:r>
          </w:p>
        </w:tc>
        <w:tc>
          <w:tcPr>
            <w:tcW w:w="850" w:type="dxa"/>
            <w:vAlign w:val="bottom"/>
          </w:tcPr>
          <w:p w:rsidR="00E85364" w:rsidRPr="00206585" w:rsidP="007F0628">
            <w:pPr>
              <w:spacing w:before="80" w:after="80" w:line="240" w:lineRule="exact"/>
              <w:rPr>
                <w:sz w:val="22"/>
                <w:szCs w:val="22"/>
                <w:rtl/>
              </w:rPr>
            </w:pPr>
            <w:r w:rsidRPr="00206585">
              <w:rPr>
                <w:rFonts w:hint="cs"/>
                <w:sz w:val="22"/>
                <w:szCs w:val="22"/>
                <w:rtl/>
              </w:rPr>
              <w:t>725</w:t>
            </w:r>
          </w:p>
        </w:tc>
        <w:tc>
          <w:tcPr>
            <w:tcW w:w="709" w:type="dxa"/>
            <w:vAlign w:val="bottom"/>
          </w:tcPr>
          <w:p w:rsidR="00E85364" w:rsidRPr="00206585" w:rsidP="007F0628">
            <w:pPr>
              <w:spacing w:before="80" w:after="80" w:line="240" w:lineRule="exact"/>
              <w:jc w:val="left"/>
              <w:rPr>
                <w:sz w:val="22"/>
                <w:szCs w:val="22"/>
                <w:rtl/>
              </w:rPr>
            </w:pPr>
            <w:r w:rsidRPr="00206585">
              <w:rPr>
                <w:rFonts w:hint="cs"/>
                <w:sz w:val="22"/>
                <w:szCs w:val="22"/>
                <w:rtl/>
              </w:rPr>
              <w:t>3,170</w:t>
            </w:r>
          </w:p>
        </w:tc>
        <w:tc>
          <w:tcPr>
            <w:tcW w:w="851" w:type="dxa"/>
            <w:vAlign w:val="bottom"/>
          </w:tcPr>
          <w:p w:rsidR="00E85364" w:rsidRPr="00206585" w:rsidP="007F0628">
            <w:pPr>
              <w:spacing w:before="80" w:after="80" w:line="240" w:lineRule="exact"/>
              <w:jc w:val="left"/>
              <w:rPr>
                <w:sz w:val="22"/>
                <w:szCs w:val="22"/>
                <w:rtl/>
              </w:rPr>
            </w:pPr>
            <w:r w:rsidRPr="00206585">
              <w:rPr>
                <w:rFonts w:hint="cs"/>
                <w:sz w:val="22"/>
                <w:szCs w:val="22"/>
                <w:rtl/>
              </w:rPr>
              <w:t>4,460</w:t>
            </w:r>
          </w:p>
        </w:tc>
        <w:tc>
          <w:tcPr>
            <w:tcW w:w="850" w:type="dxa"/>
            <w:vAlign w:val="bottom"/>
          </w:tcPr>
          <w:p w:rsidR="00E85364" w:rsidRPr="00206585" w:rsidP="007F0628">
            <w:pPr>
              <w:spacing w:before="80" w:after="80" w:line="240" w:lineRule="exact"/>
              <w:jc w:val="left"/>
              <w:rPr>
                <w:sz w:val="22"/>
                <w:szCs w:val="22"/>
                <w:rtl/>
              </w:rPr>
            </w:pPr>
            <w:r w:rsidRPr="00206585">
              <w:rPr>
                <w:rFonts w:hint="cs"/>
                <w:sz w:val="22"/>
                <w:szCs w:val="22"/>
                <w:rtl/>
              </w:rPr>
              <w:t>4,400</w:t>
            </w:r>
          </w:p>
        </w:tc>
        <w:tc>
          <w:tcPr>
            <w:tcW w:w="851" w:type="dxa"/>
            <w:vAlign w:val="bottom"/>
          </w:tcPr>
          <w:p w:rsidR="00E85364" w:rsidRPr="00206585" w:rsidP="007F0628">
            <w:pPr>
              <w:spacing w:before="80" w:after="80" w:line="240" w:lineRule="exact"/>
              <w:jc w:val="left"/>
              <w:rPr>
                <w:sz w:val="22"/>
                <w:szCs w:val="22"/>
                <w:rtl/>
              </w:rPr>
            </w:pPr>
            <w:r w:rsidRPr="00206585">
              <w:rPr>
                <w:rFonts w:hint="cs"/>
                <w:sz w:val="22"/>
                <w:szCs w:val="22"/>
                <w:rtl/>
              </w:rPr>
              <w:t>4,115</w:t>
            </w:r>
          </w:p>
        </w:tc>
        <w:tc>
          <w:tcPr>
            <w:tcW w:w="850" w:type="dxa"/>
            <w:vAlign w:val="bottom"/>
          </w:tcPr>
          <w:p w:rsidR="00E85364" w:rsidRPr="00206585" w:rsidP="007F0628">
            <w:pPr>
              <w:spacing w:before="80" w:after="80" w:line="240" w:lineRule="exact"/>
              <w:jc w:val="left"/>
              <w:rPr>
                <w:sz w:val="22"/>
                <w:szCs w:val="22"/>
                <w:rtl/>
              </w:rPr>
            </w:pPr>
            <w:r w:rsidRPr="00206585">
              <w:rPr>
                <w:rFonts w:hint="cs"/>
                <w:sz w:val="22"/>
                <w:szCs w:val="22"/>
                <w:rtl/>
              </w:rPr>
              <w:t>3,530**</w:t>
            </w:r>
          </w:p>
        </w:tc>
        <w:tc>
          <w:tcPr>
            <w:tcW w:w="841" w:type="dxa"/>
            <w:vAlign w:val="bottom"/>
          </w:tcPr>
          <w:p w:rsidR="00E85364" w:rsidRPr="00206585" w:rsidP="007F0628">
            <w:pPr>
              <w:spacing w:before="80" w:after="80" w:line="240" w:lineRule="exact"/>
              <w:jc w:val="left"/>
              <w:rPr>
                <w:sz w:val="22"/>
                <w:szCs w:val="22"/>
                <w:rtl/>
              </w:rPr>
            </w:pPr>
            <w:r w:rsidRPr="00206585">
              <w:rPr>
                <w:rFonts w:hint="cs"/>
                <w:sz w:val="22"/>
                <w:szCs w:val="22"/>
                <w:rtl/>
              </w:rPr>
              <w:t>2,810**</w:t>
            </w:r>
          </w:p>
        </w:tc>
      </w:tr>
      <w:tr w:rsidTr="00DC0543">
        <w:tblPrEx>
          <w:tblW w:w="0" w:type="auto"/>
          <w:tblLook w:val="04A0"/>
        </w:tblPrEx>
        <w:tc>
          <w:tcPr>
            <w:tcW w:w="2408" w:type="dxa"/>
            <w:gridSpan w:val="2"/>
            <w:shd w:val="pct12" w:color="auto" w:fill="auto"/>
            <w:vAlign w:val="bottom"/>
          </w:tcPr>
          <w:p w:rsidR="00E85364" w:rsidRPr="00206585" w:rsidP="007F0628">
            <w:pPr>
              <w:spacing w:before="80" w:after="80" w:line="240" w:lineRule="exact"/>
              <w:jc w:val="left"/>
              <w:rPr>
                <w:sz w:val="22"/>
                <w:szCs w:val="22"/>
                <w:rtl/>
              </w:rPr>
            </w:pPr>
            <w:r w:rsidRPr="00206585">
              <w:rPr>
                <w:rFonts w:hint="cs"/>
                <w:sz w:val="22"/>
                <w:szCs w:val="22"/>
                <w:rtl/>
              </w:rPr>
              <w:t>חברות</w:t>
            </w:r>
          </w:p>
        </w:tc>
        <w:tc>
          <w:tcPr>
            <w:tcW w:w="850" w:type="dxa"/>
            <w:shd w:val="pct12" w:color="auto" w:fill="auto"/>
            <w:vAlign w:val="bottom"/>
          </w:tcPr>
          <w:p w:rsidR="00E85364" w:rsidRPr="00206585" w:rsidP="007F0628">
            <w:pPr>
              <w:spacing w:before="80" w:after="80" w:line="240" w:lineRule="exact"/>
              <w:rPr>
                <w:sz w:val="22"/>
                <w:szCs w:val="22"/>
                <w:rtl/>
              </w:rPr>
            </w:pPr>
            <w:r w:rsidRPr="00206585">
              <w:rPr>
                <w:rFonts w:hint="cs"/>
                <w:sz w:val="22"/>
                <w:szCs w:val="22"/>
                <w:rtl/>
              </w:rPr>
              <w:t>12</w:t>
            </w:r>
          </w:p>
        </w:tc>
        <w:tc>
          <w:tcPr>
            <w:tcW w:w="709" w:type="dxa"/>
            <w:shd w:val="pct12" w:color="auto" w:fill="auto"/>
            <w:vAlign w:val="bottom"/>
          </w:tcPr>
          <w:p w:rsidR="00E85364" w:rsidRPr="00206585" w:rsidP="007F0628">
            <w:pPr>
              <w:spacing w:before="80" w:after="80" w:line="240" w:lineRule="exact"/>
              <w:jc w:val="left"/>
              <w:rPr>
                <w:sz w:val="22"/>
                <w:szCs w:val="22"/>
                <w:rtl/>
              </w:rPr>
            </w:pPr>
            <w:r w:rsidRPr="00206585">
              <w:rPr>
                <w:rFonts w:hint="cs"/>
                <w:sz w:val="22"/>
                <w:szCs w:val="22"/>
                <w:rtl/>
              </w:rPr>
              <w:t>17</w:t>
            </w:r>
          </w:p>
        </w:tc>
        <w:tc>
          <w:tcPr>
            <w:tcW w:w="851" w:type="dxa"/>
            <w:shd w:val="pct12" w:color="auto" w:fill="auto"/>
            <w:vAlign w:val="bottom"/>
          </w:tcPr>
          <w:p w:rsidR="00E85364" w:rsidRPr="00206585" w:rsidP="007F0628">
            <w:pPr>
              <w:spacing w:before="80" w:after="80" w:line="240" w:lineRule="exact"/>
              <w:jc w:val="left"/>
              <w:rPr>
                <w:sz w:val="22"/>
                <w:szCs w:val="22"/>
                <w:rtl/>
              </w:rPr>
            </w:pPr>
            <w:r w:rsidRPr="00206585">
              <w:rPr>
                <w:rFonts w:hint="cs"/>
                <w:sz w:val="22"/>
                <w:szCs w:val="22"/>
                <w:rtl/>
              </w:rPr>
              <w:t>17</w:t>
            </w:r>
          </w:p>
        </w:tc>
        <w:tc>
          <w:tcPr>
            <w:tcW w:w="850" w:type="dxa"/>
            <w:shd w:val="pct12" w:color="auto" w:fill="auto"/>
            <w:vAlign w:val="bottom"/>
          </w:tcPr>
          <w:p w:rsidR="00E85364" w:rsidRPr="00206585" w:rsidP="007F0628">
            <w:pPr>
              <w:spacing w:before="80" w:after="80" w:line="240" w:lineRule="exact"/>
              <w:jc w:val="left"/>
              <w:rPr>
                <w:sz w:val="22"/>
                <w:szCs w:val="22"/>
                <w:rtl/>
              </w:rPr>
            </w:pPr>
            <w:r w:rsidRPr="00206585">
              <w:rPr>
                <w:rFonts w:hint="cs"/>
                <w:sz w:val="22"/>
                <w:szCs w:val="22"/>
                <w:rtl/>
              </w:rPr>
              <w:t>17</w:t>
            </w:r>
          </w:p>
        </w:tc>
        <w:tc>
          <w:tcPr>
            <w:tcW w:w="851" w:type="dxa"/>
            <w:shd w:val="pct12" w:color="auto" w:fill="auto"/>
            <w:vAlign w:val="bottom"/>
          </w:tcPr>
          <w:p w:rsidR="00E85364" w:rsidRPr="00206585" w:rsidP="007F0628">
            <w:pPr>
              <w:spacing w:before="80" w:after="80" w:line="240" w:lineRule="exact"/>
              <w:jc w:val="left"/>
              <w:rPr>
                <w:sz w:val="22"/>
                <w:szCs w:val="22"/>
                <w:rtl/>
              </w:rPr>
            </w:pPr>
            <w:r w:rsidRPr="00206585">
              <w:rPr>
                <w:rFonts w:hint="cs"/>
                <w:sz w:val="22"/>
                <w:szCs w:val="22"/>
                <w:rtl/>
              </w:rPr>
              <w:t>17</w:t>
            </w:r>
          </w:p>
        </w:tc>
        <w:tc>
          <w:tcPr>
            <w:tcW w:w="850" w:type="dxa"/>
            <w:shd w:val="pct12" w:color="auto" w:fill="auto"/>
            <w:vAlign w:val="bottom"/>
          </w:tcPr>
          <w:p w:rsidR="00E85364" w:rsidRPr="00206585" w:rsidP="007F0628">
            <w:pPr>
              <w:spacing w:before="80" w:after="80" w:line="240" w:lineRule="exact"/>
              <w:jc w:val="left"/>
              <w:rPr>
                <w:sz w:val="22"/>
                <w:szCs w:val="22"/>
                <w:rtl/>
              </w:rPr>
            </w:pPr>
            <w:r w:rsidRPr="00206585">
              <w:rPr>
                <w:rFonts w:hint="cs"/>
                <w:sz w:val="22"/>
                <w:szCs w:val="22"/>
                <w:rtl/>
              </w:rPr>
              <w:t>12</w:t>
            </w:r>
          </w:p>
        </w:tc>
        <w:tc>
          <w:tcPr>
            <w:tcW w:w="841" w:type="dxa"/>
            <w:shd w:val="pct12" w:color="auto" w:fill="auto"/>
            <w:vAlign w:val="bottom"/>
          </w:tcPr>
          <w:p w:rsidR="00E85364" w:rsidRPr="00206585" w:rsidP="007F0628">
            <w:pPr>
              <w:spacing w:before="80" w:after="80" w:line="240" w:lineRule="exact"/>
              <w:jc w:val="left"/>
              <w:rPr>
                <w:sz w:val="22"/>
                <w:szCs w:val="22"/>
                <w:rtl/>
              </w:rPr>
            </w:pPr>
            <w:r w:rsidRPr="00206585">
              <w:rPr>
                <w:rFonts w:hint="cs"/>
                <w:sz w:val="22"/>
                <w:szCs w:val="22"/>
                <w:rtl/>
              </w:rPr>
              <w:t>7</w:t>
            </w:r>
          </w:p>
        </w:tc>
      </w:tr>
      <w:tr w:rsidTr="00DC0543">
        <w:tblPrEx>
          <w:tblW w:w="0" w:type="auto"/>
          <w:tblLook w:val="04A0"/>
        </w:tblPrEx>
        <w:tc>
          <w:tcPr>
            <w:tcW w:w="2408" w:type="dxa"/>
            <w:gridSpan w:val="2"/>
            <w:vAlign w:val="bottom"/>
          </w:tcPr>
          <w:p w:rsidR="00E85364" w:rsidRPr="00206585" w:rsidP="007F0628">
            <w:pPr>
              <w:spacing w:before="80" w:after="80" w:line="240" w:lineRule="exact"/>
              <w:jc w:val="left"/>
              <w:rPr>
                <w:sz w:val="22"/>
                <w:szCs w:val="22"/>
                <w:rtl/>
              </w:rPr>
            </w:pPr>
            <w:r w:rsidRPr="00206585">
              <w:rPr>
                <w:rFonts w:hint="cs"/>
                <w:sz w:val="22"/>
                <w:szCs w:val="22"/>
                <w:rtl/>
              </w:rPr>
              <w:t>מס' קווים</w:t>
            </w:r>
          </w:p>
        </w:tc>
        <w:tc>
          <w:tcPr>
            <w:tcW w:w="850" w:type="dxa"/>
            <w:vAlign w:val="bottom"/>
          </w:tcPr>
          <w:p w:rsidR="00E85364" w:rsidRPr="00206585" w:rsidP="007F0628">
            <w:pPr>
              <w:spacing w:before="80" w:after="80" w:line="240" w:lineRule="exact"/>
              <w:rPr>
                <w:sz w:val="22"/>
                <w:szCs w:val="22"/>
                <w:rtl/>
              </w:rPr>
            </w:pPr>
            <w:r w:rsidRPr="00206585">
              <w:rPr>
                <w:rFonts w:hint="cs"/>
                <w:sz w:val="22"/>
                <w:szCs w:val="22"/>
                <w:rtl/>
              </w:rPr>
              <w:t>15</w:t>
            </w:r>
          </w:p>
        </w:tc>
        <w:tc>
          <w:tcPr>
            <w:tcW w:w="709" w:type="dxa"/>
            <w:vAlign w:val="bottom"/>
          </w:tcPr>
          <w:p w:rsidR="00E85364" w:rsidRPr="00206585" w:rsidP="007F0628">
            <w:pPr>
              <w:spacing w:before="80" w:after="80" w:line="240" w:lineRule="exact"/>
              <w:jc w:val="left"/>
              <w:rPr>
                <w:sz w:val="22"/>
                <w:szCs w:val="22"/>
                <w:rtl/>
              </w:rPr>
            </w:pPr>
            <w:r w:rsidRPr="00206585">
              <w:rPr>
                <w:rFonts w:hint="cs"/>
                <w:sz w:val="22"/>
                <w:szCs w:val="22"/>
                <w:rtl/>
              </w:rPr>
              <w:t>23</w:t>
            </w:r>
          </w:p>
        </w:tc>
        <w:tc>
          <w:tcPr>
            <w:tcW w:w="851" w:type="dxa"/>
            <w:vAlign w:val="bottom"/>
          </w:tcPr>
          <w:p w:rsidR="00E85364" w:rsidRPr="00206585" w:rsidP="007F0628">
            <w:pPr>
              <w:spacing w:before="80" w:after="80" w:line="240" w:lineRule="exact"/>
              <w:jc w:val="left"/>
              <w:rPr>
                <w:sz w:val="22"/>
                <w:szCs w:val="22"/>
                <w:rtl/>
              </w:rPr>
            </w:pPr>
            <w:r w:rsidRPr="00206585">
              <w:rPr>
                <w:rFonts w:hint="cs"/>
                <w:sz w:val="22"/>
                <w:szCs w:val="22"/>
                <w:rtl/>
              </w:rPr>
              <w:t>27</w:t>
            </w:r>
          </w:p>
        </w:tc>
        <w:tc>
          <w:tcPr>
            <w:tcW w:w="850" w:type="dxa"/>
            <w:vAlign w:val="bottom"/>
          </w:tcPr>
          <w:p w:rsidR="00E85364" w:rsidRPr="00206585" w:rsidP="007F0628">
            <w:pPr>
              <w:spacing w:before="80" w:after="80" w:line="240" w:lineRule="exact"/>
              <w:jc w:val="left"/>
              <w:rPr>
                <w:sz w:val="22"/>
                <w:szCs w:val="22"/>
                <w:rtl/>
              </w:rPr>
            </w:pPr>
            <w:r w:rsidRPr="00206585">
              <w:rPr>
                <w:rFonts w:hint="cs"/>
                <w:sz w:val="22"/>
                <w:szCs w:val="22"/>
                <w:rtl/>
              </w:rPr>
              <w:t>30</w:t>
            </w:r>
          </w:p>
        </w:tc>
        <w:tc>
          <w:tcPr>
            <w:tcW w:w="851" w:type="dxa"/>
            <w:vAlign w:val="bottom"/>
          </w:tcPr>
          <w:p w:rsidR="00E85364" w:rsidRPr="00206585" w:rsidP="007F0628">
            <w:pPr>
              <w:spacing w:before="80" w:after="80" w:line="240" w:lineRule="exact"/>
              <w:jc w:val="left"/>
              <w:rPr>
                <w:sz w:val="22"/>
                <w:szCs w:val="22"/>
                <w:rtl/>
              </w:rPr>
            </w:pPr>
            <w:r w:rsidRPr="00206585">
              <w:rPr>
                <w:rFonts w:hint="cs"/>
                <w:sz w:val="22"/>
                <w:szCs w:val="22"/>
                <w:rtl/>
              </w:rPr>
              <w:t>30</w:t>
            </w:r>
          </w:p>
        </w:tc>
        <w:tc>
          <w:tcPr>
            <w:tcW w:w="850" w:type="dxa"/>
            <w:vAlign w:val="bottom"/>
          </w:tcPr>
          <w:p w:rsidR="00E85364" w:rsidRPr="00206585" w:rsidP="007F0628">
            <w:pPr>
              <w:spacing w:before="80" w:after="80" w:line="240" w:lineRule="exact"/>
              <w:jc w:val="left"/>
              <w:rPr>
                <w:sz w:val="22"/>
                <w:szCs w:val="22"/>
                <w:rtl/>
              </w:rPr>
            </w:pPr>
            <w:r w:rsidRPr="00206585">
              <w:rPr>
                <w:rFonts w:hint="cs"/>
                <w:sz w:val="22"/>
                <w:szCs w:val="22"/>
                <w:rtl/>
              </w:rPr>
              <w:t>31</w:t>
            </w:r>
          </w:p>
        </w:tc>
        <w:tc>
          <w:tcPr>
            <w:tcW w:w="841" w:type="dxa"/>
            <w:vAlign w:val="bottom"/>
          </w:tcPr>
          <w:p w:rsidR="00E85364" w:rsidRPr="00206585" w:rsidP="007F0628">
            <w:pPr>
              <w:spacing w:before="80" w:after="80" w:line="240" w:lineRule="exact"/>
              <w:jc w:val="left"/>
              <w:rPr>
                <w:sz w:val="22"/>
                <w:szCs w:val="22"/>
                <w:rtl/>
              </w:rPr>
            </w:pPr>
            <w:r w:rsidRPr="00206585">
              <w:rPr>
                <w:rFonts w:hint="cs"/>
                <w:sz w:val="22"/>
                <w:szCs w:val="22"/>
                <w:rtl/>
              </w:rPr>
              <w:t>32</w:t>
            </w:r>
          </w:p>
        </w:tc>
      </w:tr>
      <w:tr w:rsidTr="007F0628">
        <w:tblPrEx>
          <w:tblW w:w="0" w:type="auto"/>
          <w:tblLook w:val="04A0"/>
        </w:tblPrEx>
        <w:tc>
          <w:tcPr>
            <w:tcW w:w="1201" w:type="dxa"/>
            <w:vMerge w:val="restart"/>
            <w:vAlign w:val="bottom"/>
          </w:tcPr>
          <w:p w:rsidR="00E85364" w:rsidRPr="00206585" w:rsidP="007F0628">
            <w:pPr>
              <w:spacing w:before="80" w:after="80" w:line="240" w:lineRule="exact"/>
              <w:jc w:val="left"/>
              <w:rPr>
                <w:sz w:val="22"/>
                <w:szCs w:val="22"/>
                <w:rtl/>
              </w:rPr>
            </w:pPr>
            <w:r w:rsidRPr="00206585">
              <w:rPr>
                <w:rFonts w:hint="cs"/>
                <w:sz w:val="22"/>
                <w:szCs w:val="22"/>
                <w:rtl/>
              </w:rPr>
              <w:t>צי רכב</w:t>
            </w:r>
          </w:p>
        </w:tc>
        <w:tc>
          <w:tcPr>
            <w:tcW w:w="1207"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קטן (טרנזיט)</w:t>
            </w:r>
          </w:p>
        </w:tc>
        <w:tc>
          <w:tcPr>
            <w:tcW w:w="850" w:type="dxa"/>
            <w:shd w:val="pct12" w:color="auto" w:fill="auto"/>
          </w:tcPr>
          <w:p w:rsidR="00E85364" w:rsidRPr="00206585" w:rsidP="007F0628">
            <w:pPr>
              <w:spacing w:before="80" w:after="80" w:line="240" w:lineRule="exact"/>
              <w:rPr>
                <w:sz w:val="22"/>
                <w:szCs w:val="22"/>
                <w:rtl/>
              </w:rPr>
            </w:pPr>
            <w:r w:rsidRPr="00206585">
              <w:rPr>
                <w:rFonts w:hint="cs"/>
                <w:sz w:val="22"/>
                <w:szCs w:val="22"/>
              </w:rPr>
              <w:t>NA</w:t>
            </w:r>
            <w:r w:rsidRPr="00206585" w:rsidR="00C64573">
              <w:rPr>
                <w:sz w:val="22"/>
                <w:szCs w:val="22"/>
                <w:vertAlign w:val="superscript"/>
                <w:rtl/>
              </w:rPr>
              <w:t>***</w:t>
            </w:r>
          </w:p>
        </w:tc>
        <w:tc>
          <w:tcPr>
            <w:tcW w:w="709"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160</w:t>
            </w:r>
          </w:p>
        </w:tc>
        <w:tc>
          <w:tcPr>
            <w:tcW w:w="851"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205</w:t>
            </w:r>
          </w:p>
        </w:tc>
        <w:tc>
          <w:tcPr>
            <w:tcW w:w="850"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265</w:t>
            </w:r>
          </w:p>
        </w:tc>
        <w:tc>
          <w:tcPr>
            <w:tcW w:w="851"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252</w:t>
            </w:r>
          </w:p>
        </w:tc>
        <w:tc>
          <w:tcPr>
            <w:tcW w:w="850"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198</w:t>
            </w:r>
          </w:p>
        </w:tc>
        <w:tc>
          <w:tcPr>
            <w:tcW w:w="841"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95</w:t>
            </w:r>
          </w:p>
        </w:tc>
      </w:tr>
      <w:tr w:rsidTr="007F0628">
        <w:tblPrEx>
          <w:tblW w:w="0" w:type="auto"/>
          <w:tblLook w:val="04A0"/>
        </w:tblPrEx>
        <w:tc>
          <w:tcPr>
            <w:tcW w:w="1201" w:type="dxa"/>
            <w:vMerge/>
            <w:vAlign w:val="bottom"/>
          </w:tcPr>
          <w:p w:rsidR="00E85364" w:rsidRPr="00206585" w:rsidP="007F0628">
            <w:pPr>
              <w:spacing w:before="80" w:after="80" w:line="240" w:lineRule="exact"/>
              <w:jc w:val="left"/>
              <w:rPr>
                <w:sz w:val="22"/>
                <w:szCs w:val="22"/>
                <w:rtl/>
              </w:rPr>
            </w:pPr>
          </w:p>
        </w:tc>
        <w:tc>
          <w:tcPr>
            <w:tcW w:w="1207" w:type="dxa"/>
          </w:tcPr>
          <w:p w:rsidR="00E85364" w:rsidRPr="00206585" w:rsidP="007F0628">
            <w:pPr>
              <w:spacing w:before="80" w:after="80" w:line="240" w:lineRule="exact"/>
              <w:jc w:val="left"/>
              <w:rPr>
                <w:sz w:val="22"/>
                <w:szCs w:val="22"/>
                <w:rtl/>
              </w:rPr>
            </w:pPr>
            <w:r w:rsidRPr="00206585">
              <w:rPr>
                <w:rFonts w:hint="cs"/>
                <w:sz w:val="22"/>
                <w:szCs w:val="22"/>
                <w:rtl/>
              </w:rPr>
              <w:t>בינוני (מיניבוס)</w:t>
            </w:r>
          </w:p>
        </w:tc>
        <w:tc>
          <w:tcPr>
            <w:tcW w:w="850" w:type="dxa"/>
          </w:tcPr>
          <w:p w:rsidR="00E85364" w:rsidRPr="00206585" w:rsidP="007F0628">
            <w:pPr>
              <w:spacing w:before="80" w:after="80" w:line="240" w:lineRule="exact"/>
              <w:rPr>
                <w:sz w:val="22"/>
                <w:szCs w:val="22"/>
                <w:rtl/>
              </w:rPr>
            </w:pPr>
            <w:r w:rsidRPr="00206585">
              <w:rPr>
                <w:rFonts w:hint="cs"/>
                <w:sz w:val="22"/>
                <w:szCs w:val="22"/>
              </w:rPr>
              <w:t>NA</w:t>
            </w:r>
          </w:p>
        </w:tc>
        <w:tc>
          <w:tcPr>
            <w:tcW w:w="709" w:type="dxa"/>
          </w:tcPr>
          <w:p w:rsidR="00E85364" w:rsidRPr="00206585" w:rsidP="007F0628">
            <w:pPr>
              <w:spacing w:before="80" w:after="80" w:line="240" w:lineRule="exact"/>
              <w:jc w:val="left"/>
              <w:rPr>
                <w:sz w:val="22"/>
                <w:szCs w:val="22"/>
                <w:rtl/>
              </w:rPr>
            </w:pPr>
          </w:p>
        </w:tc>
        <w:tc>
          <w:tcPr>
            <w:tcW w:w="851" w:type="dxa"/>
          </w:tcPr>
          <w:p w:rsidR="00E85364" w:rsidRPr="00206585" w:rsidP="007F0628">
            <w:pPr>
              <w:spacing w:before="80" w:after="80" w:line="240" w:lineRule="exact"/>
              <w:jc w:val="left"/>
              <w:rPr>
                <w:sz w:val="22"/>
                <w:szCs w:val="22"/>
                <w:rtl/>
              </w:rPr>
            </w:pPr>
          </w:p>
        </w:tc>
        <w:tc>
          <w:tcPr>
            <w:tcW w:w="850" w:type="dxa"/>
          </w:tcPr>
          <w:p w:rsidR="00E85364" w:rsidRPr="00206585" w:rsidP="007F0628">
            <w:pPr>
              <w:spacing w:before="80" w:after="80" w:line="240" w:lineRule="exact"/>
              <w:jc w:val="left"/>
              <w:rPr>
                <w:sz w:val="22"/>
                <w:szCs w:val="22"/>
                <w:rtl/>
              </w:rPr>
            </w:pPr>
          </w:p>
        </w:tc>
        <w:tc>
          <w:tcPr>
            <w:tcW w:w="851" w:type="dxa"/>
          </w:tcPr>
          <w:p w:rsidR="00E85364" w:rsidRPr="00206585" w:rsidP="007F0628">
            <w:pPr>
              <w:spacing w:before="80" w:after="80" w:line="240" w:lineRule="exact"/>
              <w:jc w:val="left"/>
              <w:rPr>
                <w:sz w:val="22"/>
                <w:szCs w:val="22"/>
                <w:rtl/>
              </w:rPr>
            </w:pPr>
            <w:r w:rsidRPr="00206585">
              <w:rPr>
                <w:rFonts w:hint="cs"/>
                <w:sz w:val="22"/>
                <w:szCs w:val="22"/>
                <w:rtl/>
              </w:rPr>
              <w:t>9</w:t>
            </w:r>
          </w:p>
        </w:tc>
        <w:tc>
          <w:tcPr>
            <w:tcW w:w="850" w:type="dxa"/>
          </w:tcPr>
          <w:p w:rsidR="00E85364" w:rsidRPr="00206585" w:rsidP="007F0628">
            <w:pPr>
              <w:spacing w:before="80" w:after="80" w:line="240" w:lineRule="exact"/>
              <w:jc w:val="left"/>
              <w:rPr>
                <w:sz w:val="22"/>
                <w:szCs w:val="22"/>
                <w:rtl/>
              </w:rPr>
            </w:pPr>
            <w:r w:rsidRPr="00206585">
              <w:rPr>
                <w:rFonts w:hint="cs"/>
                <w:sz w:val="22"/>
                <w:szCs w:val="22"/>
                <w:rtl/>
              </w:rPr>
              <w:t>15</w:t>
            </w:r>
          </w:p>
        </w:tc>
        <w:tc>
          <w:tcPr>
            <w:tcW w:w="841" w:type="dxa"/>
          </w:tcPr>
          <w:p w:rsidR="00E85364" w:rsidRPr="00206585" w:rsidP="007F0628">
            <w:pPr>
              <w:spacing w:before="80" w:after="80" w:line="240" w:lineRule="exact"/>
              <w:jc w:val="left"/>
              <w:rPr>
                <w:sz w:val="22"/>
                <w:szCs w:val="22"/>
                <w:rtl/>
              </w:rPr>
            </w:pPr>
            <w:r w:rsidRPr="00206585">
              <w:rPr>
                <w:rFonts w:hint="cs"/>
                <w:sz w:val="22"/>
                <w:szCs w:val="22"/>
                <w:rtl/>
              </w:rPr>
              <w:t>45</w:t>
            </w:r>
          </w:p>
        </w:tc>
      </w:tr>
      <w:tr w:rsidTr="007F0628">
        <w:tblPrEx>
          <w:tblW w:w="0" w:type="auto"/>
          <w:tblLook w:val="04A0"/>
        </w:tblPrEx>
        <w:tc>
          <w:tcPr>
            <w:tcW w:w="1201" w:type="dxa"/>
            <w:vMerge/>
            <w:vAlign w:val="bottom"/>
          </w:tcPr>
          <w:p w:rsidR="00E85364" w:rsidRPr="00206585" w:rsidP="007F0628">
            <w:pPr>
              <w:spacing w:before="80" w:after="80" w:line="240" w:lineRule="exact"/>
              <w:jc w:val="left"/>
              <w:rPr>
                <w:sz w:val="22"/>
                <w:szCs w:val="22"/>
                <w:rtl/>
              </w:rPr>
            </w:pPr>
          </w:p>
        </w:tc>
        <w:tc>
          <w:tcPr>
            <w:tcW w:w="1207"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אוטובוס רגיל</w:t>
            </w:r>
          </w:p>
        </w:tc>
        <w:tc>
          <w:tcPr>
            <w:tcW w:w="850" w:type="dxa"/>
            <w:shd w:val="pct12" w:color="auto" w:fill="auto"/>
          </w:tcPr>
          <w:p w:rsidR="00E85364" w:rsidRPr="00206585" w:rsidP="007F0628">
            <w:pPr>
              <w:spacing w:before="80" w:after="80" w:line="240" w:lineRule="exact"/>
              <w:rPr>
                <w:sz w:val="22"/>
                <w:szCs w:val="22"/>
                <w:rtl/>
              </w:rPr>
            </w:pPr>
            <w:r w:rsidRPr="00206585">
              <w:rPr>
                <w:rFonts w:hint="cs"/>
                <w:sz w:val="22"/>
                <w:szCs w:val="22"/>
              </w:rPr>
              <w:t>NA</w:t>
            </w:r>
          </w:p>
        </w:tc>
        <w:tc>
          <w:tcPr>
            <w:tcW w:w="709"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40</w:t>
            </w:r>
          </w:p>
        </w:tc>
        <w:tc>
          <w:tcPr>
            <w:tcW w:w="851"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31</w:t>
            </w:r>
          </w:p>
        </w:tc>
        <w:tc>
          <w:tcPr>
            <w:tcW w:w="850"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30</w:t>
            </w:r>
          </w:p>
        </w:tc>
        <w:tc>
          <w:tcPr>
            <w:tcW w:w="851"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49</w:t>
            </w:r>
          </w:p>
        </w:tc>
        <w:tc>
          <w:tcPr>
            <w:tcW w:w="850"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72</w:t>
            </w:r>
          </w:p>
        </w:tc>
        <w:tc>
          <w:tcPr>
            <w:tcW w:w="841" w:type="dxa"/>
            <w:shd w:val="pct12" w:color="auto" w:fill="auto"/>
          </w:tcPr>
          <w:p w:rsidR="00E85364" w:rsidRPr="00206585" w:rsidP="007F0628">
            <w:pPr>
              <w:spacing w:before="80" w:after="80" w:line="240" w:lineRule="exact"/>
              <w:jc w:val="left"/>
              <w:rPr>
                <w:sz w:val="22"/>
                <w:szCs w:val="22"/>
                <w:rtl/>
              </w:rPr>
            </w:pPr>
            <w:r w:rsidRPr="00206585">
              <w:rPr>
                <w:rFonts w:hint="cs"/>
                <w:sz w:val="22"/>
                <w:szCs w:val="22"/>
                <w:rtl/>
              </w:rPr>
              <w:t>115</w:t>
            </w:r>
          </w:p>
        </w:tc>
      </w:tr>
      <w:tr w:rsidTr="007F0628">
        <w:tblPrEx>
          <w:tblW w:w="0" w:type="auto"/>
          <w:tblLook w:val="04A0"/>
        </w:tblPrEx>
        <w:tc>
          <w:tcPr>
            <w:tcW w:w="1201" w:type="dxa"/>
            <w:tcBorders>
              <w:bottom w:val="single" w:sz="4" w:space="0" w:color="auto"/>
            </w:tcBorders>
            <w:vAlign w:val="bottom"/>
          </w:tcPr>
          <w:p w:rsidR="00E85364" w:rsidRPr="00206585" w:rsidP="007F0628">
            <w:pPr>
              <w:spacing w:before="80" w:after="80" w:line="240" w:lineRule="exact"/>
              <w:jc w:val="left"/>
              <w:rPr>
                <w:sz w:val="22"/>
                <w:szCs w:val="22"/>
                <w:rtl/>
              </w:rPr>
            </w:pPr>
            <w:r w:rsidRPr="00206585">
              <w:rPr>
                <w:rFonts w:hint="cs"/>
                <w:sz w:val="22"/>
                <w:szCs w:val="22"/>
                <w:rtl/>
              </w:rPr>
              <w:t>ס</w:t>
            </w:r>
            <w:r w:rsidRPr="00206585" w:rsidR="00C64573">
              <w:rPr>
                <w:rFonts w:hint="cs"/>
                <w:sz w:val="22"/>
                <w:szCs w:val="22"/>
                <w:rtl/>
              </w:rPr>
              <w:t>ך הכול</w:t>
            </w:r>
            <w:r w:rsidRPr="00206585">
              <w:rPr>
                <w:rFonts w:hint="cs"/>
                <w:sz w:val="22"/>
                <w:szCs w:val="22"/>
                <w:rtl/>
              </w:rPr>
              <w:t xml:space="preserve"> צי הרכב</w:t>
            </w:r>
          </w:p>
        </w:tc>
        <w:tc>
          <w:tcPr>
            <w:tcW w:w="1207" w:type="dxa"/>
            <w:tcBorders>
              <w:bottom w:val="single" w:sz="4" w:space="0" w:color="auto"/>
            </w:tcBorders>
            <w:shd w:val="clear" w:color="auto" w:fill="auto"/>
          </w:tcPr>
          <w:p w:rsidR="00E85364" w:rsidRPr="00206585" w:rsidP="007F0628">
            <w:pPr>
              <w:spacing w:before="80" w:after="80" w:line="240" w:lineRule="exact"/>
              <w:jc w:val="left"/>
              <w:rPr>
                <w:sz w:val="22"/>
                <w:szCs w:val="22"/>
                <w:rtl/>
              </w:rPr>
            </w:pPr>
          </w:p>
        </w:tc>
        <w:tc>
          <w:tcPr>
            <w:tcW w:w="850" w:type="dxa"/>
            <w:tcBorders>
              <w:bottom w:val="single" w:sz="4" w:space="0" w:color="auto"/>
            </w:tcBorders>
            <w:shd w:val="clear" w:color="auto" w:fill="auto"/>
          </w:tcPr>
          <w:p w:rsidR="00E85364" w:rsidRPr="00206585" w:rsidP="007F0628">
            <w:pPr>
              <w:spacing w:before="80" w:after="80" w:line="240" w:lineRule="exact"/>
              <w:rPr>
                <w:sz w:val="22"/>
                <w:szCs w:val="22"/>
              </w:rPr>
            </w:pPr>
            <w:r w:rsidRPr="00206585">
              <w:rPr>
                <w:sz w:val="22"/>
                <w:szCs w:val="22"/>
              </w:rPr>
              <w:t>NA</w:t>
            </w:r>
          </w:p>
        </w:tc>
        <w:tc>
          <w:tcPr>
            <w:tcW w:w="709" w:type="dxa"/>
            <w:tcBorders>
              <w:bottom w:val="single" w:sz="4" w:space="0" w:color="auto"/>
            </w:tcBorders>
            <w:shd w:val="clear" w:color="auto" w:fill="auto"/>
          </w:tcPr>
          <w:p w:rsidR="00E85364" w:rsidRPr="00206585" w:rsidP="007F0628">
            <w:pPr>
              <w:spacing w:before="80" w:after="80" w:line="240" w:lineRule="exact"/>
              <w:rPr>
                <w:sz w:val="22"/>
                <w:szCs w:val="22"/>
                <w:rtl/>
              </w:rPr>
            </w:pPr>
            <w:r w:rsidRPr="00206585">
              <w:rPr>
                <w:sz w:val="22"/>
                <w:szCs w:val="22"/>
              </w:rPr>
              <w:t>200</w:t>
            </w:r>
          </w:p>
        </w:tc>
        <w:tc>
          <w:tcPr>
            <w:tcW w:w="851" w:type="dxa"/>
            <w:tcBorders>
              <w:bottom w:val="single" w:sz="4" w:space="0" w:color="auto"/>
            </w:tcBorders>
            <w:shd w:val="clear" w:color="auto" w:fill="auto"/>
          </w:tcPr>
          <w:p w:rsidR="00E85364" w:rsidRPr="00206585" w:rsidP="007F0628">
            <w:pPr>
              <w:spacing w:before="80" w:after="80" w:line="240" w:lineRule="exact"/>
              <w:rPr>
                <w:sz w:val="22"/>
                <w:szCs w:val="22"/>
                <w:rtl/>
              </w:rPr>
            </w:pPr>
            <w:r w:rsidRPr="00206585">
              <w:rPr>
                <w:sz w:val="22"/>
                <w:szCs w:val="22"/>
              </w:rPr>
              <w:t>236</w:t>
            </w:r>
          </w:p>
        </w:tc>
        <w:tc>
          <w:tcPr>
            <w:tcW w:w="850" w:type="dxa"/>
            <w:tcBorders>
              <w:bottom w:val="single" w:sz="4" w:space="0" w:color="auto"/>
            </w:tcBorders>
            <w:shd w:val="clear" w:color="auto" w:fill="auto"/>
          </w:tcPr>
          <w:p w:rsidR="00E85364" w:rsidRPr="00206585" w:rsidP="007F0628">
            <w:pPr>
              <w:spacing w:before="80" w:after="80" w:line="240" w:lineRule="exact"/>
              <w:rPr>
                <w:sz w:val="22"/>
                <w:szCs w:val="22"/>
                <w:rtl/>
              </w:rPr>
            </w:pPr>
            <w:r w:rsidRPr="00206585">
              <w:rPr>
                <w:sz w:val="22"/>
                <w:szCs w:val="22"/>
              </w:rPr>
              <w:t>295</w:t>
            </w:r>
          </w:p>
        </w:tc>
        <w:tc>
          <w:tcPr>
            <w:tcW w:w="851" w:type="dxa"/>
            <w:tcBorders>
              <w:bottom w:val="single" w:sz="4" w:space="0" w:color="auto"/>
            </w:tcBorders>
            <w:shd w:val="clear" w:color="auto" w:fill="auto"/>
          </w:tcPr>
          <w:p w:rsidR="00E85364" w:rsidRPr="00206585" w:rsidP="007F0628">
            <w:pPr>
              <w:spacing w:before="80" w:after="80" w:line="240" w:lineRule="exact"/>
              <w:rPr>
                <w:sz w:val="22"/>
                <w:szCs w:val="22"/>
                <w:rtl/>
              </w:rPr>
            </w:pPr>
            <w:r w:rsidRPr="00206585">
              <w:rPr>
                <w:sz w:val="22"/>
                <w:szCs w:val="22"/>
              </w:rPr>
              <w:t>310</w:t>
            </w:r>
          </w:p>
        </w:tc>
        <w:tc>
          <w:tcPr>
            <w:tcW w:w="850" w:type="dxa"/>
            <w:tcBorders>
              <w:bottom w:val="single" w:sz="4" w:space="0" w:color="auto"/>
            </w:tcBorders>
            <w:shd w:val="clear" w:color="auto" w:fill="auto"/>
          </w:tcPr>
          <w:p w:rsidR="00E85364" w:rsidRPr="00206585" w:rsidP="007F0628">
            <w:pPr>
              <w:spacing w:before="80" w:after="80" w:line="240" w:lineRule="exact"/>
              <w:rPr>
                <w:sz w:val="22"/>
                <w:szCs w:val="22"/>
                <w:rtl/>
              </w:rPr>
            </w:pPr>
            <w:r w:rsidRPr="00206585">
              <w:rPr>
                <w:sz w:val="22"/>
                <w:szCs w:val="22"/>
              </w:rPr>
              <w:t>285</w:t>
            </w:r>
          </w:p>
        </w:tc>
        <w:tc>
          <w:tcPr>
            <w:tcW w:w="841" w:type="dxa"/>
            <w:tcBorders>
              <w:bottom w:val="single" w:sz="4" w:space="0" w:color="auto"/>
            </w:tcBorders>
            <w:shd w:val="clear" w:color="auto" w:fill="auto"/>
          </w:tcPr>
          <w:p w:rsidR="00E85364" w:rsidRPr="00206585" w:rsidP="007F0628">
            <w:pPr>
              <w:spacing w:before="80" w:after="80" w:line="240" w:lineRule="exact"/>
              <w:rPr>
                <w:sz w:val="22"/>
                <w:szCs w:val="22"/>
                <w:rtl/>
              </w:rPr>
            </w:pPr>
            <w:r w:rsidRPr="00206585">
              <w:rPr>
                <w:sz w:val="22"/>
                <w:szCs w:val="22"/>
              </w:rPr>
              <w:t>255</w:t>
            </w:r>
          </w:p>
        </w:tc>
      </w:tr>
      <w:tr w:rsidTr="007F0628">
        <w:tblPrEx>
          <w:tblW w:w="0" w:type="auto"/>
          <w:tblLook w:val="04A0"/>
        </w:tblPrEx>
        <w:tc>
          <w:tcPr>
            <w:tcW w:w="8210" w:type="dxa"/>
            <w:gridSpan w:val="9"/>
            <w:tcBorders>
              <w:left w:val="nil"/>
              <w:bottom w:val="nil"/>
              <w:right w:val="nil"/>
            </w:tcBorders>
            <w:vAlign w:val="bottom"/>
          </w:tcPr>
          <w:p w:rsidR="00374E54" w:rsidRPr="00206585" w:rsidP="00217C31">
            <w:pPr>
              <w:spacing w:before="120" w:after="40" w:line="240" w:lineRule="exact"/>
              <w:rPr>
                <w:rFonts w:ascii="David" w:hAnsi="David"/>
                <w:color w:val="000000"/>
                <w:sz w:val="22"/>
                <w:szCs w:val="22"/>
                <w:rtl/>
              </w:rPr>
            </w:pPr>
            <w:r w:rsidRPr="00206585">
              <w:rPr>
                <w:rFonts w:ascii="David" w:hAnsi="David" w:hint="cs"/>
                <w:color w:val="000000"/>
                <w:sz w:val="22"/>
                <w:szCs w:val="22"/>
                <w:rtl/>
              </w:rPr>
              <w:t>ה</w:t>
            </w:r>
            <w:r w:rsidRPr="00206585" w:rsidR="00EA5D40">
              <w:rPr>
                <w:rFonts w:ascii="David" w:hAnsi="David" w:hint="cs"/>
                <w:color w:val="000000"/>
                <w:sz w:val="22"/>
                <w:szCs w:val="22"/>
                <w:rtl/>
              </w:rPr>
              <w:t>מקור</w:t>
            </w:r>
            <w:r w:rsidRPr="00206585" w:rsidR="00AF2F67">
              <w:rPr>
                <w:rFonts w:ascii="David" w:hAnsi="David" w:hint="cs"/>
                <w:color w:val="000000"/>
                <w:sz w:val="22"/>
                <w:szCs w:val="22"/>
                <w:rtl/>
              </w:rPr>
              <w:t>:</w:t>
            </w:r>
            <w:r w:rsidRPr="00206585" w:rsidR="00AF2F67">
              <w:rPr>
                <w:rFonts w:ascii="David" w:hAnsi="David" w:hint="cs"/>
                <w:b/>
                <w:bCs/>
                <w:color w:val="000000"/>
                <w:sz w:val="22"/>
                <w:szCs w:val="22"/>
                <w:rtl/>
              </w:rPr>
              <w:t xml:space="preserve"> </w:t>
            </w:r>
            <w:r w:rsidRPr="00206585" w:rsidR="00EA5D40">
              <w:rPr>
                <w:rFonts w:ascii="David" w:hAnsi="David" w:hint="cs"/>
                <w:color w:val="000000"/>
                <w:sz w:val="22"/>
                <w:szCs w:val="22"/>
                <w:rtl/>
              </w:rPr>
              <w:t>צוות אב לתחבורה</w:t>
            </w:r>
          </w:p>
        </w:tc>
      </w:tr>
      <w:tr w:rsidTr="007F0628">
        <w:tblPrEx>
          <w:tblW w:w="0" w:type="auto"/>
          <w:tblLook w:val="04A0"/>
        </w:tblPrEx>
        <w:tc>
          <w:tcPr>
            <w:tcW w:w="8210" w:type="dxa"/>
            <w:gridSpan w:val="9"/>
            <w:tcBorders>
              <w:top w:val="nil"/>
              <w:left w:val="nil"/>
              <w:bottom w:val="nil"/>
              <w:right w:val="nil"/>
            </w:tcBorders>
            <w:vAlign w:val="bottom"/>
          </w:tcPr>
          <w:p w:rsidR="00E85364" w:rsidRPr="00206585" w:rsidP="00217C31">
            <w:pPr>
              <w:spacing w:before="40" w:after="40" w:line="240" w:lineRule="exact"/>
              <w:ind w:left="227" w:hanging="227"/>
              <w:jc w:val="left"/>
              <w:rPr>
                <w:sz w:val="22"/>
                <w:szCs w:val="22"/>
                <w:rtl/>
              </w:rPr>
            </w:pPr>
            <w:r w:rsidRPr="00206585">
              <w:rPr>
                <w:rFonts w:hint="cs"/>
                <w:sz w:val="22"/>
                <w:szCs w:val="22"/>
                <w:rtl/>
              </w:rPr>
              <w:t>*</w:t>
            </w:r>
            <w:r w:rsidRPr="00206585" w:rsidR="009A7210">
              <w:rPr>
                <w:rFonts w:hint="cs"/>
                <w:sz w:val="22"/>
                <w:szCs w:val="22"/>
                <w:rtl/>
              </w:rPr>
              <w:t xml:space="preserve"> </w:t>
            </w:r>
            <w:r w:rsidRPr="00206585">
              <w:rPr>
                <w:sz w:val="22"/>
                <w:szCs w:val="22"/>
                <w:rtl/>
              </w:rPr>
              <w:t xml:space="preserve">בשנת 2011 החל לפעול קו הרכבת הקלה </w:t>
            </w:r>
            <w:r w:rsidRPr="00206585">
              <w:rPr>
                <w:rFonts w:hint="cs"/>
                <w:sz w:val="22"/>
                <w:szCs w:val="22"/>
                <w:rtl/>
              </w:rPr>
              <w:t xml:space="preserve">אשר מסלול נסיעתה עובר גם </w:t>
            </w:r>
            <w:r w:rsidRPr="00206585">
              <w:rPr>
                <w:sz w:val="22"/>
                <w:szCs w:val="22"/>
                <w:rtl/>
              </w:rPr>
              <w:t>בשכונות</w:t>
            </w:r>
            <w:r w:rsidRPr="00206585">
              <w:rPr>
                <w:rFonts w:hint="cs"/>
                <w:sz w:val="22"/>
                <w:szCs w:val="22"/>
                <w:rtl/>
              </w:rPr>
              <w:t xml:space="preserve"> שבמזרח ירושלים וחלק מהנוסעים עברו לנסוע ברכבת הקלה.</w:t>
            </w:r>
            <w:r w:rsidRPr="00206585">
              <w:rPr>
                <w:sz w:val="22"/>
                <w:szCs w:val="22"/>
                <w:rtl/>
              </w:rPr>
              <w:t xml:space="preserve"> </w:t>
            </w:r>
          </w:p>
          <w:p w:rsidR="00E85364" w:rsidRPr="00206585" w:rsidP="00217C31">
            <w:pPr>
              <w:spacing w:before="40" w:after="40" w:line="240" w:lineRule="exact"/>
              <w:rPr>
                <w:sz w:val="22"/>
                <w:szCs w:val="22"/>
                <w:rtl/>
              </w:rPr>
            </w:pPr>
            <w:r w:rsidRPr="00206585">
              <w:rPr>
                <w:rFonts w:hint="cs"/>
                <w:sz w:val="22"/>
                <w:szCs w:val="22"/>
                <w:rtl/>
              </w:rPr>
              <w:t>**</w:t>
            </w:r>
            <w:r w:rsidRPr="00206585" w:rsidR="00374E54">
              <w:rPr>
                <w:rFonts w:hint="cs"/>
                <w:sz w:val="22"/>
                <w:szCs w:val="22"/>
                <w:rtl/>
              </w:rPr>
              <w:t xml:space="preserve"> </w:t>
            </w:r>
            <w:r w:rsidRPr="00206585">
              <w:rPr>
                <w:sz w:val="22"/>
                <w:szCs w:val="22"/>
                <w:rtl/>
              </w:rPr>
              <w:t>בשנים אלו צי הרכב כלל יותר אוטובוסים על חשבון מיניבוסים ולכן מס</w:t>
            </w:r>
            <w:r w:rsidRPr="00206585" w:rsidR="00ED4442">
              <w:rPr>
                <w:rFonts w:hint="cs"/>
                <w:sz w:val="22"/>
                <w:szCs w:val="22"/>
                <w:rtl/>
              </w:rPr>
              <w:t>פר</w:t>
            </w:r>
            <w:r w:rsidRPr="00206585">
              <w:rPr>
                <w:sz w:val="22"/>
                <w:szCs w:val="22"/>
                <w:rtl/>
              </w:rPr>
              <w:t xml:space="preserve"> הנסיעות </w:t>
            </w:r>
            <w:r w:rsidRPr="00206585" w:rsidR="00974DF6">
              <w:rPr>
                <w:rFonts w:hint="cs"/>
                <w:sz w:val="22"/>
                <w:szCs w:val="22"/>
                <w:rtl/>
              </w:rPr>
              <w:t>פחת</w:t>
            </w:r>
            <w:r w:rsidRPr="00206585">
              <w:rPr>
                <w:rFonts w:hint="cs"/>
                <w:sz w:val="22"/>
                <w:szCs w:val="22"/>
                <w:rtl/>
              </w:rPr>
              <w:t>.</w:t>
            </w:r>
          </w:p>
          <w:p w:rsidR="00C64573" w:rsidRPr="00206585" w:rsidP="00217C31">
            <w:pPr>
              <w:spacing w:before="40" w:after="40" w:line="240" w:lineRule="exact"/>
              <w:rPr>
                <w:sz w:val="22"/>
                <w:szCs w:val="22"/>
                <w:rtl/>
              </w:rPr>
            </w:pPr>
            <w:r w:rsidRPr="00206585">
              <w:rPr>
                <w:rFonts w:hint="cs"/>
                <w:sz w:val="22"/>
                <w:szCs w:val="22"/>
                <w:rtl/>
              </w:rPr>
              <w:t>*** אין נתונים</w:t>
            </w:r>
          </w:p>
        </w:tc>
      </w:tr>
    </w:tbl>
    <w:p w:rsidR="00AC4EAE" w:rsidP="0079763E">
      <w:pPr>
        <w:pStyle w:val="a"/>
        <w:spacing w:line="269" w:lineRule="auto"/>
        <w:rPr>
          <w:rtl/>
        </w:rPr>
      </w:pPr>
    </w:p>
    <w:p w:rsidR="00E85364" w:rsidP="0079763E">
      <w:pPr>
        <w:spacing w:line="269" w:lineRule="auto"/>
        <w:rPr>
          <w:rtl/>
        </w:rPr>
      </w:pPr>
      <w:r>
        <w:rPr>
          <w:rFonts w:hint="cs"/>
          <w:rtl/>
        </w:rPr>
        <w:t xml:space="preserve">כפי שאפשר לראות בלוח 12, </w:t>
      </w:r>
      <w:r w:rsidR="004B17AC">
        <w:rPr>
          <w:rFonts w:hint="cs"/>
          <w:rtl/>
        </w:rPr>
        <w:t xml:space="preserve">מספר נסיעות נוסע במזרח העיר בשני העשורים האחרונים </w:t>
      </w:r>
      <w:r w:rsidR="00ED4442">
        <w:rPr>
          <w:rFonts w:hint="cs"/>
          <w:rtl/>
        </w:rPr>
        <w:t xml:space="preserve">נמצא </w:t>
      </w:r>
      <w:r w:rsidR="004B17AC">
        <w:rPr>
          <w:rFonts w:hint="cs"/>
          <w:rtl/>
        </w:rPr>
        <w:t xml:space="preserve">במגמת עלייה. הירידה לאחר שנת 2010 מוסברת בכך שבשנת 2011 החל לפעול בירושלים קו הרכבת הקלה העובר בשכונות מזרח העיר וחלק מהנוסעים עברו לנסוע ברכבת הקלה. עוד עולה </w:t>
      </w:r>
      <w:r>
        <w:rPr>
          <w:rFonts w:hint="cs"/>
          <w:rtl/>
        </w:rPr>
        <w:t>מהלוח</w:t>
      </w:r>
      <w:r w:rsidR="004B17AC">
        <w:rPr>
          <w:rFonts w:hint="cs"/>
          <w:rtl/>
        </w:rPr>
        <w:t xml:space="preserve"> כי מאז הרפורמה בשנת 2004 הוכפל מספר הקווים הפועלים במזרח העיר</w:t>
      </w:r>
      <w:r>
        <w:rPr>
          <w:rFonts w:hint="cs"/>
          <w:rtl/>
        </w:rPr>
        <w:t>,</w:t>
      </w:r>
      <w:r w:rsidR="004B17AC">
        <w:rPr>
          <w:rFonts w:hint="cs"/>
          <w:rtl/>
        </w:rPr>
        <w:t xml:space="preserve"> ו</w:t>
      </w:r>
      <w:r>
        <w:rPr>
          <w:rFonts w:hint="cs"/>
          <w:rtl/>
        </w:rPr>
        <w:t xml:space="preserve">בה בעת </w:t>
      </w:r>
      <w:r w:rsidR="004B17AC">
        <w:rPr>
          <w:rFonts w:hint="cs"/>
          <w:rtl/>
        </w:rPr>
        <w:t xml:space="preserve">פחת מספר החברות המפעילות </w:t>
      </w:r>
      <w:r>
        <w:rPr>
          <w:rFonts w:hint="cs"/>
          <w:rtl/>
        </w:rPr>
        <w:t xml:space="preserve">את </w:t>
      </w:r>
      <w:r>
        <w:rPr>
          <w:rFonts w:hint="cs"/>
          <w:rtl/>
        </w:rPr>
        <w:t>ה</w:t>
      </w:r>
      <w:r w:rsidR="004B17AC">
        <w:rPr>
          <w:rFonts w:hint="cs"/>
          <w:rtl/>
        </w:rPr>
        <w:t>תח"צ</w:t>
      </w:r>
      <w:r w:rsidR="004B17AC">
        <w:rPr>
          <w:rFonts w:hint="cs"/>
          <w:rtl/>
        </w:rPr>
        <w:t xml:space="preserve"> במזרח העיר</w:t>
      </w:r>
      <w:r>
        <w:rPr>
          <w:rFonts w:hint="cs"/>
          <w:rtl/>
        </w:rPr>
        <w:t xml:space="preserve"> -</w:t>
      </w:r>
      <w:r w:rsidR="004B17AC">
        <w:rPr>
          <w:rFonts w:hint="cs"/>
          <w:rtl/>
        </w:rPr>
        <w:t xml:space="preserve"> מ-17 חברות בשנת 2008 ל-7 חברות</w:t>
      </w:r>
      <w:r>
        <w:rPr>
          <w:rFonts w:hint="cs"/>
          <w:rtl/>
        </w:rPr>
        <w:t xml:space="preserve"> ב-2018. חלק מהירידה מקורה ב</w:t>
      </w:r>
      <w:r w:rsidR="004B17AC">
        <w:rPr>
          <w:rFonts w:hint="cs"/>
          <w:rtl/>
        </w:rPr>
        <w:t>מיזוג</w:t>
      </w:r>
      <w:r>
        <w:rPr>
          <w:rFonts w:hint="cs"/>
          <w:rtl/>
        </w:rPr>
        <w:t>ן</w:t>
      </w:r>
      <w:r w:rsidR="004B17AC">
        <w:rPr>
          <w:rFonts w:hint="cs"/>
          <w:rtl/>
        </w:rPr>
        <w:t xml:space="preserve"> </w:t>
      </w:r>
      <w:r>
        <w:rPr>
          <w:rFonts w:hint="cs"/>
          <w:rtl/>
        </w:rPr>
        <w:t xml:space="preserve">של </w:t>
      </w:r>
      <w:r w:rsidR="00ED4442">
        <w:rPr>
          <w:rFonts w:hint="cs"/>
          <w:rtl/>
        </w:rPr>
        <w:t>כ</w:t>
      </w:r>
      <w:r w:rsidR="00974DF6">
        <w:rPr>
          <w:rFonts w:hint="cs"/>
          <w:rtl/>
        </w:rPr>
        <w:t>מ</w:t>
      </w:r>
      <w:r w:rsidR="00ED4442">
        <w:rPr>
          <w:rFonts w:hint="cs"/>
          <w:rtl/>
        </w:rPr>
        <w:t>ה</w:t>
      </w:r>
      <w:r w:rsidR="004B17AC">
        <w:rPr>
          <w:rFonts w:hint="cs"/>
          <w:rtl/>
        </w:rPr>
        <w:t xml:space="preserve"> מהחברות בעידוד משרד התחבורה. החל </w:t>
      </w:r>
      <w:r w:rsidR="00FF3EFE">
        <w:rPr>
          <w:rFonts w:hint="cs"/>
          <w:rtl/>
        </w:rPr>
        <w:t>ב</w:t>
      </w:r>
      <w:r w:rsidR="004B17AC">
        <w:rPr>
          <w:rFonts w:hint="cs"/>
          <w:rtl/>
        </w:rPr>
        <w:t xml:space="preserve">שנת 2010 ניכרת </w:t>
      </w:r>
      <w:r>
        <w:rPr>
          <w:rFonts w:hint="cs"/>
          <w:rtl/>
        </w:rPr>
        <w:t xml:space="preserve">גם </w:t>
      </w:r>
      <w:r w:rsidR="004B17AC">
        <w:rPr>
          <w:rFonts w:hint="cs"/>
          <w:rtl/>
        </w:rPr>
        <w:t>מגמ</w:t>
      </w:r>
      <w:r>
        <w:rPr>
          <w:rFonts w:hint="cs"/>
          <w:rtl/>
        </w:rPr>
        <w:t>ה</w:t>
      </w:r>
      <w:r w:rsidR="004B17AC">
        <w:rPr>
          <w:rFonts w:hint="cs"/>
          <w:rtl/>
        </w:rPr>
        <w:t xml:space="preserve"> של שינוי בתמהיל כלי הרכב וירידה במספר הכולל של כלי הרכב המשמשים </w:t>
      </w:r>
      <w:r w:rsidR="004B17AC">
        <w:rPr>
          <w:rFonts w:hint="cs"/>
          <w:rtl/>
        </w:rPr>
        <w:t>לתח"צ</w:t>
      </w:r>
      <w:r w:rsidR="004B17AC">
        <w:rPr>
          <w:rFonts w:hint="cs"/>
          <w:rtl/>
        </w:rPr>
        <w:t xml:space="preserve"> בירושלים</w:t>
      </w:r>
      <w:r w:rsidR="00ED4442">
        <w:rPr>
          <w:rFonts w:hint="cs"/>
          <w:rtl/>
        </w:rPr>
        <w:t>, בזכות</w:t>
      </w:r>
      <w:r w:rsidR="004B17AC">
        <w:rPr>
          <w:rFonts w:hint="cs"/>
          <w:rtl/>
        </w:rPr>
        <w:t xml:space="preserve"> הגדלת החלק היחסי של האוטובוסים</w:t>
      </w:r>
      <w:r>
        <w:rPr>
          <w:rFonts w:hint="cs"/>
          <w:rtl/>
        </w:rPr>
        <w:t xml:space="preserve"> בשירות</w:t>
      </w:r>
      <w:r w:rsidR="004B17AC">
        <w:rPr>
          <w:rFonts w:hint="cs"/>
          <w:rtl/>
        </w:rPr>
        <w:t>.</w:t>
      </w:r>
    </w:p>
    <w:p w:rsidR="00444865" w:rsidP="0079763E">
      <w:pPr>
        <w:pStyle w:val="a"/>
        <w:spacing w:line="269" w:lineRule="auto"/>
        <w:rPr>
          <w:rtl/>
        </w:rPr>
      </w:pPr>
    </w:p>
    <w:p w:rsidR="004D493E" w:rsidP="0079763E">
      <w:pPr>
        <w:spacing w:line="269" w:lineRule="auto"/>
        <w:rPr>
          <w:rtl/>
        </w:rPr>
      </w:pPr>
      <w:r>
        <w:rPr>
          <w:rFonts w:hint="cs"/>
          <w:rtl/>
        </w:rPr>
        <w:t xml:space="preserve">בשנים האחרונות </w:t>
      </w:r>
      <w:r w:rsidR="00857ABA">
        <w:rPr>
          <w:rFonts w:hint="cs"/>
          <w:rtl/>
        </w:rPr>
        <w:t xml:space="preserve">הוביל </w:t>
      </w:r>
      <w:r>
        <w:rPr>
          <w:rFonts w:hint="cs"/>
          <w:rtl/>
        </w:rPr>
        <w:t xml:space="preserve">משרד התחבורה באמצעות צוות האב </w:t>
      </w:r>
      <w:r w:rsidR="007A3959">
        <w:rPr>
          <w:rFonts w:hint="cs"/>
          <w:rtl/>
        </w:rPr>
        <w:t xml:space="preserve">פרויקט </w:t>
      </w:r>
      <w:r>
        <w:rPr>
          <w:rFonts w:hint="cs"/>
          <w:rtl/>
        </w:rPr>
        <w:t xml:space="preserve">התקנות </w:t>
      </w:r>
      <w:r w:rsidR="00C84A86">
        <w:rPr>
          <w:rFonts w:hint="cs"/>
          <w:rtl/>
        </w:rPr>
        <w:t xml:space="preserve">של </w:t>
      </w:r>
      <w:r>
        <w:rPr>
          <w:rFonts w:hint="cs"/>
          <w:rtl/>
        </w:rPr>
        <w:t>מכשירי כרטוס רב</w:t>
      </w:r>
      <w:r w:rsidR="00A157D2">
        <w:rPr>
          <w:rFonts w:hint="cs"/>
          <w:rtl/>
        </w:rPr>
        <w:t>-</w:t>
      </w:r>
      <w:r>
        <w:rPr>
          <w:rFonts w:hint="cs"/>
          <w:rtl/>
        </w:rPr>
        <w:t>קו</w:t>
      </w:r>
      <w:r w:rsidR="00786C1B">
        <w:rPr>
          <w:rFonts w:hint="cs"/>
          <w:rtl/>
        </w:rPr>
        <w:t>,</w:t>
      </w:r>
      <w:r w:rsidRPr="00786C1B" w:rsidR="00786C1B">
        <w:rPr>
          <w:rFonts w:hint="cs"/>
          <w:rtl/>
        </w:rPr>
        <w:t xml:space="preserve"> </w:t>
      </w:r>
      <w:r w:rsidR="00786C1B">
        <w:rPr>
          <w:rFonts w:hint="cs"/>
          <w:rtl/>
        </w:rPr>
        <w:t>ניהול צי רכב, סדרן</w:t>
      </w:r>
      <w:r>
        <w:rPr>
          <w:rFonts w:hint="cs"/>
          <w:rtl/>
        </w:rPr>
        <w:t xml:space="preserve"> </w:t>
      </w:r>
      <w:r w:rsidR="00C84A86">
        <w:rPr>
          <w:rFonts w:hint="cs"/>
          <w:rtl/>
        </w:rPr>
        <w:t>ו</w:t>
      </w:r>
      <w:r w:rsidR="00786C1B">
        <w:rPr>
          <w:rFonts w:hint="cs"/>
          <w:rtl/>
        </w:rPr>
        <w:t xml:space="preserve">מערכת </w:t>
      </w:r>
      <w:r w:rsidR="00786C1B">
        <w:rPr>
          <w:rFonts w:hint="cs"/>
        </w:rPr>
        <w:t>GPS</w:t>
      </w:r>
      <w:r w:rsidR="00786C1B">
        <w:rPr>
          <w:rFonts w:hint="cs"/>
          <w:rtl/>
        </w:rPr>
        <w:t xml:space="preserve"> </w:t>
      </w:r>
      <w:r w:rsidR="00857ABA">
        <w:rPr>
          <w:rFonts w:hint="cs"/>
          <w:rtl/>
        </w:rPr>
        <w:t xml:space="preserve">באוטובוסים </w:t>
      </w:r>
      <w:r w:rsidR="00786C1B">
        <w:rPr>
          <w:rFonts w:hint="cs"/>
          <w:rtl/>
        </w:rPr>
        <w:t xml:space="preserve">של </w:t>
      </w:r>
      <w:r>
        <w:rPr>
          <w:rFonts w:hint="cs"/>
          <w:rtl/>
        </w:rPr>
        <w:t xml:space="preserve">החברות </w:t>
      </w:r>
      <w:r w:rsidR="00857ABA">
        <w:rPr>
          <w:rFonts w:hint="cs"/>
          <w:rtl/>
        </w:rPr>
        <w:t xml:space="preserve">המפעילות </w:t>
      </w:r>
      <w:r>
        <w:rPr>
          <w:rFonts w:hint="cs"/>
          <w:rtl/>
        </w:rPr>
        <w:t>במזרח ירושלים</w:t>
      </w:r>
      <w:r w:rsidR="00786C1B">
        <w:rPr>
          <w:rFonts w:hint="cs"/>
          <w:rtl/>
        </w:rPr>
        <w:t xml:space="preserve">. הפרויקט </w:t>
      </w:r>
      <w:r w:rsidR="0042586C">
        <w:rPr>
          <w:rtl/>
        </w:rPr>
        <w:t>-</w:t>
      </w:r>
      <w:r w:rsidR="00A157D2">
        <w:rPr>
          <w:rFonts w:hint="cs"/>
          <w:rtl/>
        </w:rPr>
        <w:t xml:space="preserve"> שעלותו 40 </w:t>
      </w:r>
      <w:r w:rsidR="00444865">
        <w:rPr>
          <w:rFonts w:hint="cs"/>
          <w:rtl/>
        </w:rPr>
        <w:t>מיליו</w:t>
      </w:r>
      <w:r w:rsidR="00444865">
        <w:rPr>
          <w:rFonts w:hint="eastAsia"/>
          <w:rtl/>
        </w:rPr>
        <w:t>ן</w:t>
      </w:r>
      <w:r w:rsidR="00A157D2">
        <w:rPr>
          <w:rFonts w:hint="cs"/>
          <w:rtl/>
        </w:rPr>
        <w:t xml:space="preserve"> ש"ח - בוצע בידי </w:t>
      </w:r>
      <w:r w:rsidR="00786C1B">
        <w:rPr>
          <w:rFonts w:hint="cs"/>
          <w:rtl/>
        </w:rPr>
        <w:t>ס</w:t>
      </w:r>
      <w:r w:rsidR="00A36BE3">
        <w:rPr>
          <w:rFonts w:hint="cs"/>
          <w:rtl/>
        </w:rPr>
        <w:t xml:space="preserve">פק שנבחר </w:t>
      </w:r>
      <w:r w:rsidR="00A157D2">
        <w:rPr>
          <w:rFonts w:hint="cs"/>
          <w:rtl/>
        </w:rPr>
        <w:t>ב</w:t>
      </w:r>
      <w:r w:rsidR="00A36BE3">
        <w:rPr>
          <w:rFonts w:hint="cs"/>
          <w:rtl/>
        </w:rPr>
        <w:t>מכרז</w:t>
      </w:r>
      <w:r w:rsidR="007A3959">
        <w:rPr>
          <w:rFonts w:hint="cs"/>
          <w:rtl/>
        </w:rPr>
        <w:t xml:space="preserve">. </w:t>
      </w:r>
      <w:r w:rsidR="00857ABA">
        <w:rPr>
          <w:rFonts w:hint="cs"/>
          <w:rtl/>
        </w:rPr>
        <w:t>ביצוע הפרויקט ו</w:t>
      </w:r>
      <w:r w:rsidR="00A36BE3">
        <w:rPr>
          <w:rFonts w:hint="cs"/>
          <w:rtl/>
        </w:rPr>
        <w:t>הטמעת כרטיס הרב</w:t>
      </w:r>
      <w:r w:rsidR="00A157D2">
        <w:rPr>
          <w:rFonts w:hint="cs"/>
          <w:rtl/>
        </w:rPr>
        <w:t>-</w:t>
      </w:r>
      <w:r w:rsidR="00A36BE3">
        <w:rPr>
          <w:rFonts w:hint="cs"/>
          <w:rtl/>
        </w:rPr>
        <w:t xml:space="preserve">קו </w:t>
      </w:r>
      <w:r w:rsidR="00786C1B">
        <w:rPr>
          <w:rFonts w:hint="cs"/>
          <w:rtl/>
        </w:rPr>
        <w:t>נתקל</w:t>
      </w:r>
      <w:r w:rsidR="00A157D2">
        <w:rPr>
          <w:rFonts w:hint="cs"/>
          <w:rtl/>
        </w:rPr>
        <w:t>ו</w:t>
      </w:r>
      <w:r w:rsidR="00786C1B">
        <w:rPr>
          <w:rFonts w:hint="cs"/>
          <w:rtl/>
        </w:rPr>
        <w:t xml:space="preserve"> בקשיים </w:t>
      </w:r>
      <w:r w:rsidR="00A36BE3">
        <w:rPr>
          <w:rFonts w:hint="cs"/>
          <w:rtl/>
        </w:rPr>
        <w:t>בשלבי היישום</w:t>
      </w:r>
      <w:r w:rsidR="00857ABA">
        <w:rPr>
          <w:rFonts w:hint="cs"/>
          <w:rtl/>
        </w:rPr>
        <w:t>,</w:t>
      </w:r>
      <w:r w:rsidR="00A36BE3">
        <w:rPr>
          <w:rFonts w:hint="cs"/>
          <w:rtl/>
        </w:rPr>
        <w:t xml:space="preserve"> </w:t>
      </w:r>
      <w:r w:rsidR="00C84A86">
        <w:rPr>
          <w:rFonts w:hint="cs"/>
          <w:rtl/>
        </w:rPr>
        <w:t>שנוצרו ב</w:t>
      </w:r>
      <w:r w:rsidR="00A36BE3">
        <w:rPr>
          <w:rFonts w:hint="cs"/>
          <w:rtl/>
        </w:rPr>
        <w:t>שלב התקנת החומרה באוטובוסים</w:t>
      </w:r>
      <w:r w:rsidR="00C84A86">
        <w:rPr>
          <w:rFonts w:hint="cs"/>
          <w:rtl/>
        </w:rPr>
        <w:t>,</w:t>
      </w:r>
      <w:r w:rsidR="00A36BE3">
        <w:rPr>
          <w:rFonts w:hint="cs"/>
          <w:rtl/>
        </w:rPr>
        <w:t xml:space="preserve"> הטמעת המערכות בקרב המשתמשים מטעם המפעילים וכן </w:t>
      </w:r>
      <w:r w:rsidR="00444865">
        <w:rPr>
          <w:rFonts w:hint="cs"/>
          <w:rtl/>
        </w:rPr>
        <w:t>ב</w:t>
      </w:r>
      <w:r w:rsidR="00A36BE3">
        <w:rPr>
          <w:rFonts w:hint="cs"/>
          <w:rtl/>
        </w:rPr>
        <w:t>הפעלה סדורה של מכשירי הכרטוס עצמם</w:t>
      </w:r>
      <w:r w:rsidR="007A3959">
        <w:rPr>
          <w:rFonts w:hint="cs"/>
          <w:rtl/>
        </w:rPr>
        <w:t xml:space="preserve">. </w:t>
      </w:r>
      <w:r w:rsidR="00A157D2">
        <w:rPr>
          <w:rFonts w:hint="cs"/>
          <w:rtl/>
        </w:rPr>
        <w:t>לנוכח ה</w:t>
      </w:r>
      <w:r w:rsidR="00C84A86">
        <w:rPr>
          <w:rFonts w:hint="cs"/>
          <w:rtl/>
        </w:rPr>
        <w:t>ק</w:t>
      </w:r>
      <w:r w:rsidR="00857ABA">
        <w:rPr>
          <w:rFonts w:hint="cs"/>
          <w:rtl/>
        </w:rPr>
        <w:t>שיים</w:t>
      </w:r>
      <w:r w:rsidR="00C84A86">
        <w:rPr>
          <w:rFonts w:hint="cs"/>
          <w:rtl/>
        </w:rPr>
        <w:t xml:space="preserve"> </w:t>
      </w:r>
      <w:r w:rsidR="00A157D2">
        <w:rPr>
          <w:rFonts w:hint="cs"/>
          <w:rtl/>
        </w:rPr>
        <w:t>הללו ו</w:t>
      </w:r>
      <w:r w:rsidR="007A3959">
        <w:rPr>
          <w:rFonts w:hint="cs"/>
          <w:rtl/>
        </w:rPr>
        <w:t xml:space="preserve">מורכבות </w:t>
      </w:r>
      <w:r w:rsidR="00857ABA">
        <w:rPr>
          <w:rFonts w:hint="cs"/>
          <w:rtl/>
        </w:rPr>
        <w:t xml:space="preserve">הפרויקט </w:t>
      </w:r>
      <w:r w:rsidR="007A3959">
        <w:rPr>
          <w:rFonts w:hint="cs"/>
          <w:rtl/>
        </w:rPr>
        <w:t xml:space="preserve">הוחלט בהסכמה להפסיק את </w:t>
      </w:r>
      <w:r w:rsidR="00D050B4">
        <w:rPr>
          <w:rFonts w:hint="cs"/>
          <w:rtl/>
        </w:rPr>
        <w:t xml:space="preserve">יישום </w:t>
      </w:r>
      <w:r w:rsidR="00444865">
        <w:rPr>
          <w:rFonts w:hint="cs"/>
          <w:rtl/>
        </w:rPr>
        <w:t xml:space="preserve">הפרויקט בהובלת </w:t>
      </w:r>
      <w:r w:rsidR="00184373">
        <w:rPr>
          <w:rFonts w:hint="cs"/>
          <w:rtl/>
        </w:rPr>
        <w:t>משרד התחבורה</w:t>
      </w:r>
      <w:r w:rsidR="00444865">
        <w:rPr>
          <w:rFonts w:hint="cs"/>
          <w:rtl/>
        </w:rPr>
        <w:t xml:space="preserve"> </w:t>
      </w:r>
      <w:r w:rsidR="007A3959">
        <w:rPr>
          <w:rFonts w:hint="cs"/>
          <w:rtl/>
        </w:rPr>
        <w:t>ולהעביר את האחריות למפעיל</w:t>
      </w:r>
      <w:r w:rsidR="00A157D2">
        <w:rPr>
          <w:rFonts w:hint="cs"/>
          <w:rtl/>
        </w:rPr>
        <w:t>ים עצמם</w:t>
      </w:r>
      <w:r w:rsidR="007A3959">
        <w:rPr>
          <w:rFonts w:hint="cs"/>
          <w:rtl/>
        </w:rPr>
        <w:t>.</w:t>
      </w:r>
      <w:r w:rsidR="00786C1B">
        <w:rPr>
          <w:rFonts w:hint="cs"/>
          <w:rtl/>
        </w:rPr>
        <w:t xml:space="preserve"> עד מועד הפסקת הפרויקט הושקעו </w:t>
      </w:r>
      <w:r w:rsidR="00BC79F9">
        <w:rPr>
          <w:rFonts w:hint="cs"/>
          <w:rtl/>
        </w:rPr>
        <w:t xml:space="preserve">בו </w:t>
      </w:r>
      <w:r w:rsidR="00786C1B">
        <w:rPr>
          <w:rFonts w:hint="cs"/>
          <w:rtl/>
        </w:rPr>
        <w:t>27 מיליון</w:t>
      </w:r>
      <w:r w:rsidR="001D717F">
        <w:rPr>
          <w:rFonts w:hint="cs"/>
          <w:rtl/>
        </w:rPr>
        <w:t xml:space="preserve"> ש"ח,</w:t>
      </w:r>
      <w:r w:rsidR="00A157D2">
        <w:rPr>
          <w:rFonts w:hint="cs"/>
          <w:rtl/>
        </w:rPr>
        <w:t xml:space="preserve"> רובם ככולם</w:t>
      </w:r>
      <w:r w:rsidR="00786C1B">
        <w:rPr>
          <w:rFonts w:hint="cs"/>
          <w:rtl/>
        </w:rPr>
        <w:t xml:space="preserve"> ירדו </w:t>
      </w:r>
      <w:r w:rsidR="00BC79F9">
        <w:rPr>
          <w:rFonts w:hint="cs"/>
          <w:rtl/>
        </w:rPr>
        <w:t>לטמיון</w:t>
      </w:r>
      <w:r w:rsidR="00786C1B">
        <w:rPr>
          <w:rFonts w:hint="cs"/>
          <w:rtl/>
        </w:rPr>
        <w:t>.</w:t>
      </w:r>
      <w:r w:rsidR="007A3959">
        <w:rPr>
          <w:rFonts w:hint="cs"/>
          <w:rtl/>
        </w:rPr>
        <w:t xml:space="preserve"> בימים אלה נחתם עם מפעיל</w:t>
      </w:r>
      <w:r w:rsidR="00A157D2">
        <w:rPr>
          <w:rFonts w:hint="cs"/>
          <w:rtl/>
        </w:rPr>
        <w:t>י</w:t>
      </w:r>
      <w:r w:rsidR="007A3959">
        <w:rPr>
          <w:rFonts w:hint="cs"/>
          <w:rtl/>
        </w:rPr>
        <w:t xml:space="preserve"> מזרח ירושלים הסכם שמטרתו להסדיר את </w:t>
      </w:r>
      <w:r w:rsidR="00A157D2">
        <w:rPr>
          <w:rFonts w:hint="cs"/>
          <w:rtl/>
        </w:rPr>
        <w:t>ה</w:t>
      </w:r>
      <w:r w:rsidR="007A3959">
        <w:rPr>
          <w:rFonts w:hint="cs"/>
          <w:rtl/>
        </w:rPr>
        <w:t>רכישה ו</w:t>
      </w:r>
      <w:r w:rsidR="00A157D2">
        <w:rPr>
          <w:rFonts w:hint="cs"/>
          <w:rtl/>
        </w:rPr>
        <w:t>ה</w:t>
      </w:r>
      <w:r w:rsidR="007A3959">
        <w:rPr>
          <w:rFonts w:hint="cs"/>
          <w:rtl/>
        </w:rPr>
        <w:t>התקנ</w:t>
      </w:r>
      <w:r w:rsidR="00BC79F9">
        <w:rPr>
          <w:rFonts w:hint="cs"/>
          <w:rtl/>
        </w:rPr>
        <w:t>ה של מ</w:t>
      </w:r>
      <w:r w:rsidR="007A3959">
        <w:rPr>
          <w:rFonts w:hint="cs"/>
          <w:rtl/>
        </w:rPr>
        <w:t xml:space="preserve">ערכות הטכנולוגיות </w:t>
      </w:r>
      <w:r w:rsidR="001D717F">
        <w:rPr>
          <w:rtl/>
        </w:rPr>
        <w:t>–</w:t>
      </w:r>
      <w:r w:rsidR="007A3959">
        <w:rPr>
          <w:rFonts w:hint="cs"/>
          <w:rtl/>
        </w:rPr>
        <w:t xml:space="preserve"> כרטוס</w:t>
      </w:r>
      <w:r w:rsidR="001D717F">
        <w:rPr>
          <w:rFonts w:hint="cs"/>
          <w:rtl/>
        </w:rPr>
        <w:t>,</w:t>
      </w:r>
      <w:r w:rsidR="007A3959">
        <w:rPr>
          <w:rFonts w:hint="cs"/>
          <w:rtl/>
        </w:rPr>
        <w:t xml:space="preserve"> ניהול צי רכב וסדרן - אשר יאפשרו בעתיד יישום כרטוס משותף.</w:t>
      </w:r>
    </w:p>
    <w:p w:rsidR="00E85364" w:rsidP="0079763E">
      <w:pPr>
        <w:pStyle w:val="a"/>
        <w:spacing w:line="269" w:lineRule="auto"/>
        <w:rPr>
          <w:rtl/>
        </w:rPr>
      </w:pPr>
    </w:p>
    <w:p w:rsidR="00210BB5" w:rsidP="0079763E">
      <w:pPr>
        <w:spacing w:line="269" w:lineRule="auto"/>
        <w:rPr>
          <w:b/>
          <w:bCs/>
          <w:rtl/>
        </w:rPr>
      </w:pPr>
      <w:r w:rsidRPr="001E14E5">
        <w:rPr>
          <w:rFonts w:hint="cs"/>
          <w:b/>
          <w:bCs/>
          <w:rtl/>
        </w:rPr>
        <w:t xml:space="preserve">משרד מבקר המדינה רואה בחיוב את השיפור שחל בשירותי התחבורה הציבורית במזרח העיר החל משנת 2004, וזאת הודות לפעולות הסדרה רבות של משרד התחבורה בשיתוף עיריית ירושלים וגורמים נוספים, וכן פעולות אכיפה כנגד מפעילים לא מורשים שהביאה להפחתה </w:t>
      </w:r>
      <w:r w:rsidRPr="002511B2">
        <w:rPr>
          <w:rFonts w:hint="cs"/>
          <w:b/>
          <w:bCs/>
          <w:rtl/>
        </w:rPr>
        <w:t>ניכרת של פעילותם.</w:t>
      </w:r>
    </w:p>
    <w:p w:rsidR="00210BB5" w:rsidRPr="002511B2" w:rsidP="0079763E">
      <w:pPr>
        <w:pStyle w:val="a"/>
        <w:spacing w:line="269" w:lineRule="auto"/>
        <w:rPr>
          <w:rtl/>
        </w:rPr>
      </w:pPr>
    </w:p>
    <w:p w:rsidR="00210BB5" w:rsidRPr="00210BB5" w:rsidP="0079763E">
      <w:pPr>
        <w:spacing w:line="269" w:lineRule="auto"/>
        <w:rPr>
          <w:b/>
          <w:bCs/>
          <w:rtl/>
        </w:rPr>
      </w:pPr>
      <w:r w:rsidRPr="00210BB5">
        <w:rPr>
          <w:b/>
          <w:bCs/>
          <w:rtl/>
        </w:rPr>
        <w:t>מומלץ כי משרד תחבורה יקיים הליכי הפקת לקחים בכל הנוגע לפרויקט התקנת הרב קו שהופסק וכשל לאור הכספים שהושקעו והזמן הרב שחלף ללא מתן פתרון מיטבי ויעקוב אחר מימוש הפרויקט באמצעות החברות המפעילות עד להשלמתו.</w:t>
      </w:r>
    </w:p>
    <w:p w:rsidR="00E85364" w:rsidRPr="002511B2" w:rsidP="0079763E">
      <w:pPr>
        <w:pStyle w:val="a"/>
        <w:spacing w:line="269" w:lineRule="auto"/>
        <w:rPr>
          <w:rtl/>
        </w:rPr>
      </w:pPr>
    </w:p>
    <w:p w:rsidR="00E85364" w:rsidP="0079763E">
      <w:pPr>
        <w:spacing w:line="269" w:lineRule="auto"/>
        <w:rPr>
          <w:rtl/>
        </w:rPr>
      </w:pPr>
      <w:r w:rsidRPr="002511B2">
        <w:rPr>
          <w:rFonts w:hint="eastAsia"/>
          <w:rtl/>
        </w:rPr>
        <w:t>חסמים</w:t>
      </w:r>
      <w:r w:rsidRPr="002511B2">
        <w:rPr>
          <w:rtl/>
        </w:rPr>
        <w:t xml:space="preserve"> </w:t>
      </w:r>
      <w:r w:rsidRPr="002511B2" w:rsidR="009A2F74">
        <w:rPr>
          <w:rFonts w:hint="eastAsia"/>
          <w:rtl/>
        </w:rPr>
        <w:t>נוספים</w:t>
      </w:r>
      <w:r w:rsidRPr="002511B2" w:rsidR="009A2F74">
        <w:rPr>
          <w:rtl/>
        </w:rPr>
        <w:t xml:space="preserve"> </w:t>
      </w:r>
      <w:r w:rsidRPr="002511B2">
        <w:rPr>
          <w:rFonts w:hint="eastAsia"/>
          <w:rtl/>
        </w:rPr>
        <w:t>שטרם</w:t>
      </w:r>
      <w:r w:rsidRPr="002511B2">
        <w:rPr>
          <w:rtl/>
        </w:rPr>
        <w:t xml:space="preserve"> טופלו </w:t>
      </w:r>
      <w:r w:rsidR="00951510">
        <w:rPr>
          <w:rFonts w:hint="cs"/>
          <w:rtl/>
        </w:rPr>
        <w:t xml:space="preserve">ממשיכים להנציח </w:t>
      </w:r>
      <w:r w:rsidRPr="002511B2">
        <w:rPr>
          <w:rtl/>
        </w:rPr>
        <w:t xml:space="preserve">את הפערים בין מזרח </w:t>
      </w:r>
      <w:r w:rsidR="00951510">
        <w:rPr>
          <w:rFonts w:hint="cs"/>
          <w:rtl/>
        </w:rPr>
        <w:t xml:space="preserve">העיר </w:t>
      </w:r>
      <w:r w:rsidRPr="002511B2">
        <w:rPr>
          <w:rtl/>
        </w:rPr>
        <w:t>ומערב</w:t>
      </w:r>
      <w:r w:rsidR="00951510">
        <w:rPr>
          <w:rFonts w:hint="cs"/>
          <w:rtl/>
        </w:rPr>
        <w:t>ה</w:t>
      </w:r>
      <w:r w:rsidRPr="002511B2">
        <w:rPr>
          <w:rtl/>
        </w:rPr>
        <w:t xml:space="preserve"> </w:t>
      </w:r>
      <w:r w:rsidRPr="00610C22">
        <w:rPr>
          <w:rFonts w:hint="eastAsia"/>
          <w:rtl/>
        </w:rPr>
        <w:t>בכל</w:t>
      </w:r>
      <w:r w:rsidRPr="00610C22">
        <w:rPr>
          <w:rtl/>
        </w:rPr>
        <w:t xml:space="preserve"> </w:t>
      </w:r>
      <w:r w:rsidRPr="00610C22">
        <w:rPr>
          <w:rFonts w:hint="eastAsia"/>
          <w:rtl/>
        </w:rPr>
        <w:t>הנוגע</w:t>
      </w:r>
      <w:r w:rsidRPr="00610C22">
        <w:rPr>
          <w:rtl/>
        </w:rPr>
        <w:t xml:space="preserve"> </w:t>
      </w:r>
      <w:r w:rsidRPr="00610C22">
        <w:rPr>
          <w:rFonts w:hint="eastAsia"/>
          <w:rtl/>
        </w:rPr>
        <w:t>לתשתיות</w:t>
      </w:r>
      <w:r w:rsidRPr="00610C22">
        <w:rPr>
          <w:rtl/>
        </w:rPr>
        <w:t xml:space="preserve"> </w:t>
      </w:r>
      <w:r w:rsidRPr="00610C22">
        <w:rPr>
          <w:rFonts w:hint="eastAsia"/>
          <w:rtl/>
        </w:rPr>
        <w:t>התח</w:t>
      </w:r>
      <w:r w:rsidRPr="00610C22">
        <w:rPr>
          <w:rtl/>
        </w:rPr>
        <w:t>"צ</w:t>
      </w:r>
      <w:r w:rsidRPr="00610C22" w:rsidR="001E14E5">
        <w:rPr>
          <w:rtl/>
        </w:rPr>
        <w:t>,</w:t>
      </w:r>
      <w:r w:rsidRPr="00610C22">
        <w:rPr>
          <w:rtl/>
        </w:rPr>
        <w:t xml:space="preserve"> </w:t>
      </w:r>
      <w:r w:rsidR="00951510">
        <w:rPr>
          <w:rFonts w:hint="cs"/>
          <w:rtl/>
        </w:rPr>
        <w:t xml:space="preserve">ובכלל זה </w:t>
      </w:r>
      <w:r w:rsidRPr="00610C22">
        <w:rPr>
          <w:rFonts w:hint="eastAsia"/>
          <w:rtl/>
        </w:rPr>
        <w:t>רמת</w:t>
      </w:r>
      <w:r w:rsidRPr="00610C22">
        <w:rPr>
          <w:rtl/>
        </w:rPr>
        <w:t xml:space="preserve"> </w:t>
      </w:r>
      <w:r w:rsidRPr="00610C22">
        <w:rPr>
          <w:rFonts w:hint="eastAsia"/>
          <w:rtl/>
        </w:rPr>
        <w:t>השירות</w:t>
      </w:r>
      <w:r w:rsidRPr="00610C22" w:rsidR="001E14E5">
        <w:rPr>
          <w:rtl/>
        </w:rPr>
        <w:t>,</w:t>
      </w:r>
      <w:r w:rsidRPr="00610C22">
        <w:rPr>
          <w:rtl/>
        </w:rPr>
        <w:t xml:space="preserve"> מצב הבטיחות בדרכים לכל משתמשי הדרך ו</w:t>
      </w:r>
      <w:r w:rsidR="00951510">
        <w:rPr>
          <w:rFonts w:hint="cs"/>
          <w:rtl/>
        </w:rPr>
        <w:t xml:space="preserve">מידת </w:t>
      </w:r>
      <w:r w:rsidRPr="00610C22">
        <w:rPr>
          <w:rtl/>
        </w:rPr>
        <w:t>הנגישות למוסדות חינוך, למרכזי תעסוקה, לשכונות מגורים ולמוקדי פעילות.</w:t>
      </w:r>
    </w:p>
    <w:p w:rsidR="00E85364" w:rsidRPr="003F519F" w:rsidP="0079763E">
      <w:pPr>
        <w:pStyle w:val="a"/>
        <w:spacing w:line="269" w:lineRule="auto"/>
        <w:rPr>
          <w:rtl/>
        </w:rPr>
      </w:pPr>
    </w:p>
    <w:p w:rsidR="00E85364" w:rsidRPr="00D41D22" w:rsidP="0079763E">
      <w:pPr>
        <w:spacing w:line="269" w:lineRule="auto"/>
        <w:rPr>
          <w:rtl/>
        </w:rPr>
      </w:pPr>
      <w:r w:rsidRPr="00D41D22">
        <w:rPr>
          <w:rFonts w:hint="cs"/>
          <w:rtl/>
        </w:rPr>
        <w:t>מנתונים ש</w:t>
      </w:r>
      <w:r w:rsidRPr="00D41D22" w:rsidR="00951510">
        <w:rPr>
          <w:rFonts w:hint="cs"/>
          <w:rtl/>
        </w:rPr>
        <w:t xml:space="preserve">מסרה </w:t>
      </w:r>
      <w:r w:rsidRPr="00D41D22">
        <w:rPr>
          <w:rFonts w:hint="cs"/>
          <w:rtl/>
        </w:rPr>
        <w:t>הרשות לתחבורה הציבורית</w:t>
      </w:r>
      <w:r w:rsidRPr="00D41D22" w:rsidR="004910B1">
        <w:rPr>
          <w:rFonts w:hint="cs"/>
          <w:rtl/>
        </w:rPr>
        <w:t xml:space="preserve"> שבמשרד התחבורה</w:t>
      </w:r>
      <w:r w:rsidRPr="00D41D22">
        <w:rPr>
          <w:rFonts w:hint="cs"/>
          <w:rtl/>
        </w:rPr>
        <w:t xml:space="preserve"> </w:t>
      </w:r>
      <w:r w:rsidRPr="00D41D22" w:rsidR="00951510">
        <w:rPr>
          <w:rFonts w:hint="cs"/>
          <w:rtl/>
        </w:rPr>
        <w:t>למשרד מבקר המדינה נראה</w:t>
      </w:r>
      <w:r w:rsidRPr="00D41D22">
        <w:rPr>
          <w:rFonts w:hint="cs"/>
          <w:rtl/>
        </w:rPr>
        <w:t xml:space="preserve"> כי עיקר הקשיים נעוץ ב</w:t>
      </w:r>
      <w:r w:rsidRPr="00D41D22" w:rsidR="00951510">
        <w:rPr>
          <w:rFonts w:hint="cs"/>
          <w:rtl/>
        </w:rPr>
        <w:t>כמה</w:t>
      </w:r>
      <w:r w:rsidRPr="00D41D22">
        <w:rPr>
          <w:rFonts w:hint="cs"/>
          <w:rtl/>
        </w:rPr>
        <w:t xml:space="preserve"> גורמים קריטיים</w:t>
      </w:r>
      <w:r w:rsidRPr="00D41D22" w:rsidR="00951510">
        <w:rPr>
          <w:rFonts w:hint="cs"/>
          <w:rtl/>
        </w:rPr>
        <w:t xml:space="preserve">, </w:t>
      </w:r>
      <w:r w:rsidR="00F77908">
        <w:rPr>
          <w:rFonts w:hint="cs"/>
          <w:rtl/>
        </w:rPr>
        <w:t xml:space="preserve">ואלו </w:t>
      </w:r>
      <w:r w:rsidRPr="00D41D22" w:rsidR="00951510">
        <w:rPr>
          <w:rFonts w:hint="cs"/>
          <w:rtl/>
        </w:rPr>
        <w:t>הם</w:t>
      </w:r>
      <w:r w:rsidRPr="00D41D22">
        <w:rPr>
          <w:rFonts w:hint="cs"/>
          <w:rtl/>
        </w:rPr>
        <w:t>:</w:t>
      </w:r>
    </w:p>
    <w:p w:rsidR="00E85364" w:rsidRPr="00D41D22" w:rsidP="0079763E">
      <w:pPr>
        <w:pStyle w:val="ListParagraph"/>
        <w:numPr>
          <w:ilvl w:val="0"/>
          <w:numId w:val="13"/>
        </w:numPr>
        <w:spacing w:line="269" w:lineRule="auto"/>
      </w:pPr>
      <w:r w:rsidRPr="00D41D22">
        <w:rPr>
          <w:rtl/>
        </w:rPr>
        <w:t>תשתית תחבורתית חסרה ולקויה</w:t>
      </w:r>
      <w:r w:rsidRPr="00D41D22">
        <w:rPr>
          <w:rFonts w:hint="cs"/>
          <w:rtl/>
        </w:rPr>
        <w:t xml:space="preserve"> </w:t>
      </w:r>
      <w:r w:rsidRPr="00D41D22" w:rsidR="00951510">
        <w:rPr>
          <w:rFonts w:hint="cs"/>
          <w:rtl/>
        </w:rPr>
        <w:t xml:space="preserve">- </w:t>
      </w:r>
      <w:r w:rsidRPr="00D41D22">
        <w:rPr>
          <w:rFonts w:hint="cs"/>
          <w:rtl/>
        </w:rPr>
        <w:t xml:space="preserve">עקב </w:t>
      </w:r>
      <w:r w:rsidRPr="00D41D22" w:rsidR="00951510">
        <w:rPr>
          <w:rFonts w:hint="cs"/>
          <w:rtl/>
        </w:rPr>
        <w:t xml:space="preserve">בנייה </w:t>
      </w:r>
      <w:r w:rsidRPr="00D41D22">
        <w:rPr>
          <w:rtl/>
        </w:rPr>
        <w:t>בלתי חוקי</w:t>
      </w:r>
      <w:r w:rsidRPr="00D41D22" w:rsidR="00951510">
        <w:rPr>
          <w:rFonts w:hint="cs"/>
          <w:rtl/>
        </w:rPr>
        <w:t>ת</w:t>
      </w:r>
      <w:r w:rsidRPr="00D41D22">
        <w:rPr>
          <w:rtl/>
        </w:rPr>
        <w:t xml:space="preserve"> בהיקף נרחב </w:t>
      </w:r>
      <w:r w:rsidRPr="00D41D22">
        <w:rPr>
          <w:rFonts w:hint="cs"/>
          <w:rtl/>
        </w:rPr>
        <w:t xml:space="preserve">רחובות </w:t>
      </w:r>
      <w:r w:rsidRPr="00D41D22" w:rsidR="00951510">
        <w:rPr>
          <w:rFonts w:hint="cs"/>
          <w:rtl/>
        </w:rPr>
        <w:t xml:space="preserve">רבים הם </w:t>
      </w:r>
      <w:r w:rsidRPr="00D41D22">
        <w:rPr>
          <w:rFonts w:hint="cs"/>
          <w:rtl/>
        </w:rPr>
        <w:t>צרים ומפותלים וחסרי תשתיות כגון מדרכות</w:t>
      </w:r>
      <w:r w:rsidRPr="00D41D22" w:rsidR="002C59B1">
        <w:rPr>
          <w:rFonts w:hint="cs"/>
          <w:rtl/>
        </w:rPr>
        <w:t>,</w:t>
      </w:r>
      <w:r w:rsidRPr="00D41D22">
        <w:rPr>
          <w:rFonts w:hint="cs"/>
          <w:rtl/>
        </w:rPr>
        <w:t xml:space="preserve"> אמצעי בטיחות</w:t>
      </w:r>
      <w:r w:rsidRPr="00D41D22" w:rsidR="002C59B1">
        <w:rPr>
          <w:rFonts w:hint="cs"/>
          <w:rtl/>
        </w:rPr>
        <w:t>,</w:t>
      </w:r>
      <w:r w:rsidRPr="00D41D22">
        <w:rPr>
          <w:rFonts w:hint="cs"/>
          <w:rtl/>
        </w:rPr>
        <w:t xml:space="preserve"> תאורה</w:t>
      </w:r>
      <w:r w:rsidRPr="00D41D22" w:rsidR="002C59B1">
        <w:rPr>
          <w:rFonts w:hint="cs"/>
          <w:rtl/>
        </w:rPr>
        <w:t>,</w:t>
      </w:r>
      <w:r w:rsidRPr="00D41D22">
        <w:rPr>
          <w:rFonts w:hint="cs"/>
          <w:rtl/>
        </w:rPr>
        <w:t xml:space="preserve"> ניקוז</w:t>
      </w:r>
      <w:r w:rsidRPr="00D41D22" w:rsidR="002C59B1">
        <w:rPr>
          <w:rFonts w:hint="cs"/>
          <w:rtl/>
        </w:rPr>
        <w:t>,</w:t>
      </w:r>
      <w:r w:rsidRPr="00D41D22">
        <w:rPr>
          <w:rFonts w:hint="cs"/>
          <w:rtl/>
        </w:rPr>
        <w:t xml:space="preserve"> ת</w:t>
      </w:r>
      <w:r w:rsidRPr="00D41D22" w:rsidR="00951510">
        <w:rPr>
          <w:rFonts w:hint="cs"/>
          <w:rtl/>
        </w:rPr>
        <w:t>מרורים</w:t>
      </w:r>
      <w:r w:rsidRPr="00D41D22">
        <w:rPr>
          <w:rFonts w:hint="cs"/>
          <w:rtl/>
        </w:rPr>
        <w:t xml:space="preserve"> ועוד</w:t>
      </w:r>
      <w:r w:rsidRPr="00D41D22" w:rsidR="00951510">
        <w:rPr>
          <w:rFonts w:hint="cs"/>
          <w:rtl/>
        </w:rPr>
        <w:t>.</w:t>
      </w:r>
      <w:r w:rsidRPr="00D41D22">
        <w:rPr>
          <w:rFonts w:hint="cs"/>
          <w:rtl/>
        </w:rPr>
        <w:t xml:space="preserve"> </w:t>
      </w:r>
      <w:r w:rsidRPr="00D41D22" w:rsidR="00951510">
        <w:rPr>
          <w:rFonts w:hint="cs"/>
          <w:rtl/>
        </w:rPr>
        <w:t xml:space="preserve">משום כך </w:t>
      </w:r>
      <w:r w:rsidRPr="00D41D22">
        <w:rPr>
          <w:rFonts w:hint="cs"/>
          <w:rtl/>
        </w:rPr>
        <w:t xml:space="preserve">הפעלת </w:t>
      </w:r>
      <w:r w:rsidRPr="00D41D22">
        <w:rPr>
          <w:rFonts w:hint="cs"/>
          <w:rtl/>
        </w:rPr>
        <w:t>תח"צ</w:t>
      </w:r>
      <w:r w:rsidRPr="00D41D22">
        <w:rPr>
          <w:rFonts w:hint="cs"/>
          <w:rtl/>
        </w:rPr>
        <w:t xml:space="preserve"> באזורים רבים </w:t>
      </w:r>
      <w:r w:rsidRPr="00D41D22" w:rsidR="00951510">
        <w:rPr>
          <w:rFonts w:hint="cs"/>
          <w:rtl/>
        </w:rPr>
        <w:t xml:space="preserve">אינה אפשרית </w:t>
      </w:r>
      <w:r w:rsidRPr="00D41D22" w:rsidR="002C59B1">
        <w:rPr>
          <w:rFonts w:hint="cs"/>
          <w:rtl/>
        </w:rPr>
        <w:t>או ש</w:t>
      </w:r>
      <w:r w:rsidRPr="00D41D22">
        <w:rPr>
          <w:rFonts w:hint="cs"/>
          <w:rtl/>
        </w:rPr>
        <w:t xml:space="preserve">השירות הניתן </w:t>
      </w:r>
      <w:r w:rsidR="00974DF6">
        <w:rPr>
          <w:rFonts w:hint="cs"/>
          <w:rtl/>
        </w:rPr>
        <w:t xml:space="preserve">בהם </w:t>
      </w:r>
      <w:r w:rsidRPr="00D41D22">
        <w:rPr>
          <w:rtl/>
        </w:rPr>
        <w:t>הוא חלקי</w:t>
      </w:r>
      <w:r w:rsidRPr="00D41D22">
        <w:rPr>
          <w:rFonts w:hint="cs"/>
          <w:rtl/>
        </w:rPr>
        <w:t>.</w:t>
      </w:r>
    </w:p>
    <w:p w:rsidR="003B7F72" w:rsidRPr="00D41D22" w:rsidP="0079763E">
      <w:pPr>
        <w:pStyle w:val="ListParagraph"/>
        <w:numPr>
          <w:ilvl w:val="0"/>
          <w:numId w:val="13"/>
        </w:numPr>
        <w:spacing w:line="269" w:lineRule="auto"/>
      </w:pPr>
      <w:r w:rsidRPr="00D41D22">
        <w:rPr>
          <w:rFonts w:hint="cs"/>
          <w:rtl/>
        </w:rPr>
        <w:t xml:space="preserve">ריבוי מפעילים במערכת </w:t>
      </w:r>
      <w:r w:rsidRPr="00D41D22">
        <w:rPr>
          <w:rFonts w:hint="cs"/>
          <w:rtl/>
        </w:rPr>
        <w:t>התח"צ</w:t>
      </w:r>
      <w:r w:rsidRPr="00D41D22">
        <w:rPr>
          <w:rFonts w:hint="cs"/>
          <w:rtl/>
        </w:rPr>
        <w:t xml:space="preserve"> במזרח העיר יצר אזורים וטריטוריות בלעדיות המקשים על עדכון תכנון ופיתוח קווים חדשים ויעילים</w:t>
      </w:r>
      <w:r w:rsidR="00974DF6">
        <w:rPr>
          <w:rFonts w:hint="cs"/>
          <w:rtl/>
        </w:rPr>
        <w:t xml:space="preserve"> בהתאם לשינוי</w:t>
      </w:r>
      <w:r w:rsidRPr="00D41D22" w:rsidR="00974DF6">
        <w:rPr>
          <w:rFonts w:hint="cs"/>
          <w:rtl/>
        </w:rPr>
        <w:t xml:space="preserve"> </w:t>
      </w:r>
      <w:r w:rsidR="00974DF6">
        <w:rPr>
          <w:rFonts w:hint="cs"/>
          <w:rtl/>
        </w:rPr>
        <w:t>ב</w:t>
      </w:r>
      <w:r w:rsidRPr="00D41D22">
        <w:rPr>
          <w:rtl/>
        </w:rPr>
        <w:t>צרכים לאורך זמן</w:t>
      </w:r>
      <w:r w:rsidRPr="00D41D22">
        <w:rPr>
          <w:rFonts w:hint="cs"/>
          <w:rtl/>
        </w:rPr>
        <w:t xml:space="preserve">. </w:t>
      </w:r>
      <w:r w:rsidRPr="00D41D22">
        <w:rPr>
          <w:rtl/>
        </w:rPr>
        <w:t xml:space="preserve">אין קווים שמסלולם חוצה את </w:t>
      </w:r>
      <w:r w:rsidRPr="00D41D22">
        <w:rPr>
          <w:rtl/>
        </w:rPr>
        <w:t>המע"ר</w:t>
      </w:r>
      <w:r w:rsidRPr="00D41D22">
        <w:rPr>
          <w:rtl/>
        </w:rPr>
        <w:t xml:space="preserve"> או שמקשרים בין יעדים מחוץ </w:t>
      </w:r>
      <w:r w:rsidRPr="00D41D22">
        <w:rPr>
          <w:rtl/>
        </w:rPr>
        <w:t>למע"ר</w:t>
      </w:r>
      <w:r w:rsidRPr="00D41D22">
        <w:rPr>
          <w:rFonts w:hint="cs"/>
          <w:rtl/>
        </w:rPr>
        <w:t xml:space="preserve">, </w:t>
      </w:r>
      <w:r w:rsidRPr="00D41D22" w:rsidR="00951510">
        <w:rPr>
          <w:rFonts w:hint="cs"/>
          <w:rtl/>
        </w:rPr>
        <w:t xml:space="preserve">ולכן </w:t>
      </w:r>
      <w:r w:rsidRPr="00D41D22">
        <w:rPr>
          <w:rtl/>
        </w:rPr>
        <w:t xml:space="preserve">הנוסעים </w:t>
      </w:r>
      <w:r w:rsidRPr="00D41D22" w:rsidR="00951510">
        <w:rPr>
          <w:rFonts w:hint="cs"/>
          <w:rtl/>
        </w:rPr>
        <w:t xml:space="preserve">צריכים לעבור </w:t>
      </w:r>
      <w:r w:rsidRPr="00D41D22">
        <w:rPr>
          <w:rtl/>
        </w:rPr>
        <w:t xml:space="preserve">בין קווי </w:t>
      </w:r>
      <w:r w:rsidRPr="00D41D22">
        <w:rPr>
          <w:rtl/>
        </w:rPr>
        <w:t>התח"צ</w:t>
      </w:r>
      <w:r w:rsidRPr="00D41D22">
        <w:rPr>
          <w:rFonts w:hint="cs"/>
          <w:rtl/>
        </w:rPr>
        <w:t xml:space="preserve"> כדי להגיע ליעדם</w:t>
      </w:r>
      <w:r w:rsidRPr="00D41D22">
        <w:rPr>
          <w:rtl/>
        </w:rPr>
        <w:t>.</w:t>
      </w:r>
    </w:p>
    <w:p w:rsidR="00E85364" w:rsidRPr="00D41D22" w:rsidP="0079763E">
      <w:pPr>
        <w:pStyle w:val="ListParagraph"/>
        <w:numPr>
          <w:ilvl w:val="0"/>
          <w:numId w:val="13"/>
        </w:numPr>
        <w:spacing w:line="269" w:lineRule="auto"/>
      </w:pPr>
      <w:r w:rsidRPr="00D41D22">
        <w:rPr>
          <w:rFonts w:hint="cs"/>
          <w:rtl/>
        </w:rPr>
        <w:t>על אף פעולות אכיפה שנעשו במספר אזורים במזרח העיר</w:t>
      </w:r>
      <w:r w:rsidRPr="00D41D22" w:rsidR="003B7F72">
        <w:rPr>
          <w:rFonts w:hint="cs"/>
          <w:rtl/>
        </w:rPr>
        <w:t xml:space="preserve"> </w:t>
      </w:r>
      <w:r w:rsidRPr="00D41D22">
        <w:rPr>
          <w:rFonts w:hint="cs"/>
          <w:rtl/>
        </w:rPr>
        <w:t xml:space="preserve">מערכת </w:t>
      </w:r>
      <w:r w:rsidRPr="00D41D22">
        <w:rPr>
          <w:rtl/>
        </w:rPr>
        <w:t>תח"צ</w:t>
      </w:r>
      <w:r w:rsidRPr="00D41D22">
        <w:rPr>
          <w:rtl/>
        </w:rPr>
        <w:t xml:space="preserve"> פיראטית </w:t>
      </w:r>
      <w:r w:rsidRPr="00D41D22" w:rsidR="00951510">
        <w:rPr>
          <w:rFonts w:hint="cs"/>
          <w:rtl/>
        </w:rPr>
        <w:t xml:space="preserve">של </w:t>
      </w:r>
      <w:r w:rsidRPr="00D41D22">
        <w:rPr>
          <w:rtl/>
        </w:rPr>
        <w:t>טרנזיטים</w:t>
      </w:r>
      <w:r w:rsidRPr="00D41D22">
        <w:rPr>
          <w:rtl/>
        </w:rPr>
        <w:t xml:space="preserve"> ומוניות בלתי מורשים</w:t>
      </w:r>
      <w:r w:rsidR="00974DF6">
        <w:rPr>
          <w:rFonts w:hint="cs"/>
          <w:rtl/>
        </w:rPr>
        <w:t xml:space="preserve"> ממשיכה לפעול</w:t>
      </w:r>
      <w:r w:rsidRPr="00D41D22">
        <w:rPr>
          <w:rFonts w:hint="cs"/>
          <w:rtl/>
        </w:rPr>
        <w:t xml:space="preserve">. </w:t>
      </w:r>
      <w:r w:rsidRPr="00D41D22" w:rsidR="00951510">
        <w:rPr>
          <w:rFonts w:hint="cs"/>
          <w:rtl/>
        </w:rPr>
        <w:t xml:space="preserve">הדבר פוגע מבחינה </w:t>
      </w:r>
      <w:r w:rsidRPr="00D41D22">
        <w:rPr>
          <w:rtl/>
        </w:rPr>
        <w:t xml:space="preserve">כלכלית בחברות האוטובוסים המורשות </w:t>
      </w:r>
      <w:r w:rsidRPr="00D41D22" w:rsidR="00951510">
        <w:rPr>
          <w:rFonts w:hint="cs"/>
          <w:rtl/>
        </w:rPr>
        <w:t>ו</w:t>
      </w:r>
      <w:r w:rsidRPr="00D41D22">
        <w:rPr>
          <w:rtl/>
        </w:rPr>
        <w:t xml:space="preserve">ברמת השירות של קווי </w:t>
      </w:r>
      <w:r w:rsidRPr="00D41D22">
        <w:rPr>
          <w:rtl/>
        </w:rPr>
        <w:t>התח"צ</w:t>
      </w:r>
      <w:r w:rsidRPr="00D41D22">
        <w:rPr>
          <w:rtl/>
        </w:rPr>
        <w:t xml:space="preserve"> במזרח העיר.</w:t>
      </w:r>
    </w:p>
    <w:p w:rsidR="00E85364" w:rsidRPr="00D41D22" w:rsidP="0079763E">
      <w:pPr>
        <w:pStyle w:val="ListParagraph"/>
        <w:numPr>
          <w:ilvl w:val="0"/>
          <w:numId w:val="13"/>
        </w:numPr>
        <w:spacing w:line="269" w:lineRule="auto"/>
      </w:pPr>
      <w:r w:rsidRPr="00D41D22">
        <w:rPr>
          <w:rtl/>
        </w:rPr>
        <w:t xml:space="preserve">ציבור הנוסעים בקווי האוטובוס </w:t>
      </w:r>
      <w:r w:rsidRPr="00D41D22" w:rsidR="00951510">
        <w:rPr>
          <w:rFonts w:hint="cs"/>
          <w:rtl/>
        </w:rPr>
        <w:t>במזרח ירושלים ממעט להתלונן</w:t>
      </w:r>
      <w:r w:rsidRPr="00D41D22" w:rsidR="00040190">
        <w:rPr>
          <w:rFonts w:hint="cs"/>
          <w:rtl/>
        </w:rPr>
        <w:t xml:space="preserve"> </w:t>
      </w:r>
      <w:r w:rsidRPr="00D41D22">
        <w:rPr>
          <w:rtl/>
        </w:rPr>
        <w:t xml:space="preserve">על </w:t>
      </w:r>
      <w:r w:rsidRPr="00D41D22">
        <w:rPr>
          <w:rFonts w:hint="cs"/>
          <w:rtl/>
        </w:rPr>
        <w:t xml:space="preserve">ליקויים במערכת </w:t>
      </w:r>
      <w:r w:rsidRPr="00D41D22">
        <w:rPr>
          <w:rFonts w:hint="cs"/>
          <w:rtl/>
        </w:rPr>
        <w:t>התח"צ</w:t>
      </w:r>
      <w:r w:rsidRPr="00D41D22">
        <w:rPr>
          <w:rFonts w:hint="cs"/>
          <w:rtl/>
        </w:rPr>
        <w:t xml:space="preserve"> </w:t>
      </w:r>
      <w:r w:rsidRPr="00D41D22" w:rsidR="00040190">
        <w:rPr>
          <w:rFonts w:hint="cs"/>
          <w:rtl/>
        </w:rPr>
        <w:t>(</w:t>
      </w:r>
      <w:r w:rsidRPr="00D41D22">
        <w:rPr>
          <w:rtl/>
        </w:rPr>
        <w:t>אי</w:t>
      </w:r>
      <w:r w:rsidRPr="00D41D22" w:rsidR="00040190">
        <w:rPr>
          <w:rFonts w:hint="cs"/>
          <w:rtl/>
        </w:rPr>
        <w:t>-</w:t>
      </w:r>
      <w:r w:rsidRPr="00D41D22">
        <w:rPr>
          <w:rtl/>
        </w:rPr>
        <w:t xml:space="preserve">עמידה </w:t>
      </w:r>
      <w:r w:rsidRPr="00D41D22" w:rsidR="00040190">
        <w:rPr>
          <w:rFonts w:hint="cs"/>
          <w:rtl/>
        </w:rPr>
        <w:t>ב</w:t>
      </w:r>
      <w:r w:rsidRPr="00D41D22">
        <w:rPr>
          <w:rtl/>
        </w:rPr>
        <w:t>זמנים</w:t>
      </w:r>
      <w:r w:rsidRPr="00D41D22" w:rsidR="002C59B1">
        <w:rPr>
          <w:rFonts w:hint="cs"/>
          <w:rtl/>
        </w:rPr>
        <w:t>,</w:t>
      </w:r>
      <w:r w:rsidRPr="00D41D22">
        <w:rPr>
          <w:rtl/>
        </w:rPr>
        <w:t xml:space="preserve"> אי</w:t>
      </w:r>
      <w:r w:rsidRPr="00D41D22" w:rsidR="00040190">
        <w:rPr>
          <w:rFonts w:hint="cs"/>
          <w:rtl/>
        </w:rPr>
        <w:t>-</w:t>
      </w:r>
      <w:r w:rsidRPr="00D41D22">
        <w:rPr>
          <w:rtl/>
        </w:rPr>
        <w:t>ביצוע נסיעה</w:t>
      </w:r>
      <w:r w:rsidRPr="00D41D22" w:rsidR="002C59B1">
        <w:rPr>
          <w:rFonts w:hint="cs"/>
          <w:rtl/>
        </w:rPr>
        <w:t>,</w:t>
      </w:r>
      <w:r w:rsidRPr="00D41D22">
        <w:rPr>
          <w:rtl/>
        </w:rPr>
        <w:t xml:space="preserve"> צפיפות באוטובוסים</w:t>
      </w:r>
      <w:r w:rsidRPr="00D41D22" w:rsidR="002C59B1">
        <w:rPr>
          <w:rFonts w:hint="cs"/>
          <w:rtl/>
        </w:rPr>
        <w:t>,</w:t>
      </w:r>
      <w:r w:rsidRPr="00D41D22">
        <w:rPr>
          <w:rtl/>
        </w:rPr>
        <w:t xml:space="preserve"> רמת ניקיון נמוכה</w:t>
      </w:r>
      <w:r w:rsidRPr="00D41D22" w:rsidR="002C59B1">
        <w:rPr>
          <w:rFonts w:hint="cs"/>
          <w:rtl/>
        </w:rPr>
        <w:t>,</w:t>
      </w:r>
      <w:r w:rsidRPr="00D41D22">
        <w:rPr>
          <w:rtl/>
        </w:rPr>
        <w:t xml:space="preserve"> שירות לא אדיב ועוד</w:t>
      </w:r>
      <w:r w:rsidRPr="00D41D22" w:rsidR="00040190">
        <w:rPr>
          <w:rFonts w:hint="cs"/>
          <w:rtl/>
        </w:rPr>
        <w:t>)</w:t>
      </w:r>
      <w:r w:rsidRPr="00D41D22">
        <w:rPr>
          <w:rFonts w:hint="cs"/>
          <w:rtl/>
        </w:rPr>
        <w:t>.</w:t>
      </w:r>
      <w:r w:rsidRPr="00D41D22">
        <w:rPr>
          <w:rtl/>
        </w:rPr>
        <w:t xml:space="preserve"> </w:t>
      </w:r>
      <w:r w:rsidRPr="00D41D22" w:rsidR="002C5D8C">
        <w:rPr>
          <w:rtl/>
        </w:rPr>
        <w:t>לפיכך אין למשרד התחבורה מספיק מידע ופרטים על ליקויים ברמת השירות,</w:t>
      </w:r>
      <w:r w:rsidR="00974DF6">
        <w:rPr>
          <w:rFonts w:hint="cs"/>
          <w:rtl/>
        </w:rPr>
        <w:t xml:space="preserve"> </w:t>
      </w:r>
      <w:r w:rsidRPr="00D41D22" w:rsidR="002C5D8C">
        <w:rPr>
          <w:rtl/>
        </w:rPr>
        <w:t>דבר התורם לרמת שירות נמוכה ובלתי אמינה בחלק מקווי מזרח העיר.</w:t>
      </w:r>
    </w:p>
    <w:p w:rsidR="00E85364" w:rsidRPr="00D41D22" w:rsidP="0079763E">
      <w:pPr>
        <w:pStyle w:val="ListParagraph"/>
        <w:numPr>
          <w:ilvl w:val="0"/>
          <w:numId w:val="13"/>
        </w:numPr>
        <w:spacing w:line="269" w:lineRule="auto"/>
      </w:pPr>
      <w:r w:rsidRPr="00D41D22">
        <w:rPr>
          <w:rtl/>
        </w:rPr>
        <w:t xml:space="preserve">במסגרת </w:t>
      </w:r>
      <w:r w:rsidRPr="00D41D22">
        <w:rPr>
          <w:rFonts w:hint="cs"/>
          <w:rtl/>
        </w:rPr>
        <w:t xml:space="preserve">הסדרת </w:t>
      </w:r>
      <w:r w:rsidRPr="00D41D22">
        <w:rPr>
          <w:rFonts w:hint="cs"/>
          <w:rtl/>
        </w:rPr>
        <w:t>התח"צ</w:t>
      </w:r>
      <w:r w:rsidRPr="00D41D22">
        <w:rPr>
          <w:rFonts w:hint="cs"/>
          <w:rtl/>
        </w:rPr>
        <w:t xml:space="preserve"> במזרח העיר על ידי משרד התחבורה ועיריית ירושלים הוצבו מ</w:t>
      </w:r>
      <w:r w:rsidRPr="00D41D22">
        <w:rPr>
          <w:rtl/>
        </w:rPr>
        <w:t xml:space="preserve">שנת 2004 תחנות וסככות לאורך מסלולי </w:t>
      </w:r>
      <w:r w:rsidRPr="00D41D22">
        <w:rPr>
          <w:rtl/>
        </w:rPr>
        <w:t>התח"צ</w:t>
      </w:r>
      <w:r w:rsidRPr="00D41D22">
        <w:rPr>
          <w:rtl/>
        </w:rPr>
        <w:t xml:space="preserve">. רוב התחנות נגנבו ונעלמו במרוצת הזמן. בשנים האחרונות הוצבו מחדש תחנות אוטובוס מקורות ומונגשות בחלקים רבים במזרח העיר, אך קצב הצבת התחנות </w:t>
      </w:r>
      <w:r w:rsidRPr="00D41D22" w:rsidR="00040190">
        <w:rPr>
          <w:rFonts w:hint="cs"/>
          <w:rtl/>
        </w:rPr>
        <w:t>הוא</w:t>
      </w:r>
      <w:r w:rsidRPr="00D41D22" w:rsidR="00040190">
        <w:rPr>
          <w:rtl/>
        </w:rPr>
        <w:t xml:space="preserve"> </w:t>
      </w:r>
      <w:r w:rsidRPr="00D41D22">
        <w:rPr>
          <w:rtl/>
        </w:rPr>
        <w:t>איטי ועד היום הוצבו פחות ממחצית התחנות המתוכננות (650 תחנות).</w:t>
      </w:r>
    </w:p>
    <w:p w:rsidR="00E85364" w:rsidRPr="00D41D22" w:rsidP="0079763E">
      <w:pPr>
        <w:pStyle w:val="ListParagraph"/>
        <w:numPr>
          <w:ilvl w:val="0"/>
          <w:numId w:val="13"/>
        </w:numPr>
        <w:spacing w:line="269" w:lineRule="auto"/>
      </w:pPr>
      <w:r w:rsidRPr="00D41D22">
        <w:rPr>
          <w:rFonts w:hint="cs"/>
          <w:rtl/>
        </w:rPr>
        <w:t>ב</w:t>
      </w:r>
      <w:r w:rsidRPr="00D41D22" w:rsidR="00922B73">
        <w:rPr>
          <w:rtl/>
        </w:rPr>
        <w:t xml:space="preserve">אזורים </w:t>
      </w:r>
      <w:r w:rsidRPr="00D41D22">
        <w:rPr>
          <w:rFonts w:hint="cs"/>
          <w:rtl/>
        </w:rPr>
        <w:t xml:space="preserve">אחדים </w:t>
      </w:r>
      <w:r w:rsidRPr="00D41D22" w:rsidR="00922B73">
        <w:rPr>
          <w:rtl/>
        </w:rPr>
        <w:t xml:space="preserve">במזרח העיר שהתפתחו בשנים האחרונות (אזורי מגורים ואזורי תעסוקה) </w:t>
      </w:r>
      <w:r w:rsidRPr="00D41D22">
        <w:rPr>
          <w:rFonts w:hint="cs"/>
          <w:rtl/>
        </w:rPr>
        <w:t xml:space="preserve">אין כל </w:t>
      </w:r>
      <w:r w:rsidRPr="00D41D22" w:rsidR="00922B73">
        <w:rPr>
          <w:rtl/>
        </w:rPr>
        <w:t xml:space="preserve">שירות אוטובוסים או </w:t>
      </w:r>
      <w:r w:rsidRPr="00D41D22">
        <w:rPr>
          <w:rFonts w:hint="cs"/>
          <w:rtl/>
        </w:rPr>
        <w:t>שה</w:t>
      </w:r>
      <w:r w:rsidRPr="00D41D22" w:rsidR="00922B73">
        <w:rPr>
          <w:rtl/>
        </w:rPr>
        <w:t xml:space="preserve">שירות חלקי </w:t>
      </w:r>
      <w:r w:rsidRPr="00D41D22">
        <w:rPr>
          <w:rFonts w:hint="cs"/>
          <w:rtl/>
        </w:rPr>
        <w:t>ו</w:t>
      </w:r>
      <w:r w:rsidRPr="00D41D22" w:rsidR="00922B73">
        <w:rPr>
          <w:rtl/>
        </w:rPr>
        <w:t xml:space="preserve">אינו </w:t>
      </w:r>
      <w:r w:rsidRPr="00D41D22">
        <w:rPr>
          <w:rFonts w:hint="cs"/>
          <w:rtl/>
        </w:rPr>
        <w:t>נותן מענה ל</w:t>
      </w:r>
      <w:r w:rsidRPr="00D41D22" w:rsidR="00922B73">
        <w:rPr>
          <w:rtl/>
        </w:rPr>
        <w:t>צרכים החדשים באותם אזורים (תוספת שירות, מסלולים חדשים וכ</w:t>
      </w:r>
      <w:r w:rsidRPr="00D41D22">
        <w:rPr>
          <w:rFonts w:hint="cs"/>
          <w:rtl/>
        </w:rPr>
        <w:t>עוד</w:t>
      </w:r>
      <w:r w:rsidRPr="00D41D22" w:rsidR="00922B73">
        <w:rPr>
          <w:rtl/>
        </w:rPr>
        <w:t xml:space="preserve">). </w:t>
      </w:r>
    </w:p>
    <w:p w:rsidR="00E85364" w:rsidRPr="00D41D22" w:rsidP="0079763E">
      <w:pPr>
        <w:pStyle w:val="ListParagraph"/>
        <w:numPr>
          <w:ilvl w:val="0"/>
          <w:numId w:val="13"/>
        </w:numPr>
        <w:spacing w:line="269" w:lineRule="auto"/>
      </w:pPr>
      <w:r w:rsidRPr="00D41D22">
        <w:rPr>
          <w:rtl/>
        </w:rPr>
        <w:t>התחנה המרכזית ברח' סולטאן סולימאן</w:t>
      </w:r>
      <w:r w:rsidRPr="00D41D22" w:rsidR="00040190">
        <w:rPr>
          <w:rFonts w:hint="cs"/>
          <w:rtl/>
        </w:rPr>
        <w:t>,</w:t>
      </w:r>
      <w:r w:rsidRPr="00D41D22">
        <w:rPr>
          <w:rtl/>
        </w:rPr>
        <w:t xml:space="preserve"> המשרתת 13 קווים</w:t>
      </w:r>
      <w:r w:rsidRPr="00D41D22" w:rsidR="00040190">
        <w:rPr>
          <w:rFonts w:hint="cs"/>
          <w:rtl/>
        </w:rPr>
        <w:t>,</w:t>
      </w:r>
      <w:r w:rsidRPr="00D41D22">
        <w:rPr>
          <w:rtl/>
        </w:rPr>
        <w:t xml:space="preserve"> אינה פועלת בצורה אופטימלית בשעות השיא בגלל מחסור ברציפים, מחסור בשטחי חניה לאוטובוסים ועוד. </w:t>
      </w:r>
    </w:p>
    <w:p w:rsidR="00E85364" w:rsidRPr="00D41D22" w:rsidP="0079763E">
      <w:pPr>
        <w:pStyle w:val="ListParagraph"/>
        <w:numPr>
          <w:ilvl w:val="0"/>
          <w:numId w:val="13"/>
        </w:numPr>
        <w:spacing w:line="269" w:lineRule="auto"/>
        <w:rPr>
          <w:rtl/>
        </w:rPr>
      </w:pPr>
      <w:r w:rsidRPr="00D41D22">
        <w:rPr>
          <w:rtl/>
        </w:rPr>
        <w:t xml:space="preserve">חלק מיעדי הנסיעות של קווי </w:t>
      </w:r>
      <w:r w:rsidRPr="00D41D22">
        <w:rPr>
          <w:rtl/>
        </w:rPr>
        <w:t>התח"צ</w:t>
      </w:r>
      <w:r w:rsidRPr="00D41D22">
        <w:rPr>
          <w:rtl/>
        </w:rPr>
        <w:t xml:space="preserve"> הוא אל מחוץ לחומת העוטף </w:t>
      </w:r>
      <w:r w:rsidRPr="00D41D22">
        <w:rPr>
          <w:rFonts w:hint="cs"/>
          <w:rtl/>
        </w:rPr>
        <w:t xml:space="preserve">ולאזורי הרשות הפלסטינית </w:t>
      </w:r>
      <w:r w:rsidRPr="00D41D22">
        <w:rPr>
          <w:rtl/>
        </w:rPr>
        <w:t xml:space="preserve">(עזריה, בית </w:t>
      </w:r>
      <w:r w:rsidRPr="00D41D22">
        <w:rPr>
          <w:rtl/>
        </w:rPr>
        <w:t>ג'אל</w:t>
      </w:r>
      <w:r w:rsidRPr="00D41D22" w:rsidR="00C03742">
        <w:rPr>
          <w:rFonts w:hint="cs"/>
          <w:rtl/>
        </w:rPr>
        <w:t>א</w:t>
      </w:r>
      <w:r w:rsidRPr="00D41D22">
        <w:rPr>
          <w:rtl/>
        </w:rPr>
        <w:t xml:space="preserve">, רמאללה). האוטובוסים מיעדים אלו </w:t>
      </w:r>
      <w:r w:rsidRPr="00D41D22" w:rsidR="003471DF">
        <w:rPr>
          <w:rFonts w:hint="cs"/>
          <w:rtl/>
        </w:rPr>
        <w:t xml:space="preserve">המגיעים לעיר ירושלים </w:t>
      </w:r>
      <w:r w:rsidRPr="00D41D22">
        <w:rPr>
          <w:rtl/>
        </w:rPr>
        <w:t>מתעכבים במעברי</w:t>
      </w:r>
      <w:r w:rsidRPr="00D41D22">
        <w:rPr>
          <w:rFonts w:hint="cs"/>
          <w:rtl/>
        </w:rPr>
        <w:t xml:space="preserve">ם </w:t>
      </w:r>
      <w:r w:rsidRPr="00D41D22" w:rsidR="003471DF">
        <w:rPr>
          <w:rFonts w:hint="cs"/>
          <w:rtl/>
        </w:rPr>
        <w:t xml:space="preserve">בגלל תהליכי </w:t>
      </w:r>
      <w:r w:rsidRPr="00D41D22">
        <w:rPr>
          <w:rtl/>
        </w:rPr>
        <w:t xml:space="preserve">הבידוק, עומסי התחבורה </w:t>
      </w:r>
      <w:r w:rsidR="00974DF6">
        <w:rPr>
          <w:rFonts w:hint="cs"/>
          <w:rtl/>
        </w:rPr>
        <w:t>ה</w:t>
      </w:r>
      <w:r w:rsidRPr="00D41D22">
        <w:rPr>
          <w:rtl/>
        </w:rPr>
        <w:t xml:space="preserve">כבדים בכניסה למעברים וסגירת </w:t>
      </w:r>
      <w:r w:rsidRPr="00D41D22" w:rsidR="003471DF">
        <w:rPr>
          <w:rFonts w:hint="cs"/>
          <w:rtl/>
        </w:rPr>
        <w:t xml:space="preserve">המעברים </w:t>
      </w:r>
      <w:r w:rsidRPr="00D41D22">
        <w:rPr>
          <w:rtl/>
        </w:rPr>
        <w:t>מסיבות ביטחוניות</w:t>
      </w:r>
      <w:r w:rsidR="00974DF6">
        <w:rPr>
          <w:rFonts w:hint="cs"/>
          <w:rtl/>
        </w:rPr>
        <w:t>.</w:t>
      </w:r>
      <w:r w:rsidRPr="00D41D22">
        <w:rPr>
          <w:rtl/>
        </w:rPr>
        <w:t xml:space="preserve"> </w:t>
      </w:r>
      <w:r w:rsidRPr="00D41D22" w:rsidR="003471DF">
        <w:rPr>
          <w:rFonts w:hint="cs"/>
          <w:rtl/>
        </w:rPr>
        <w:t xml:space="preserve">לפיכך </w:t>
      </w:r>
      <w:r w:rsidRPr="00D41D22">
        <w:rPr>
          <w:rtl/>
        </w:rPr>
        <w:t xml:space="preserve">מפעילי </w:t>
      </w:r>
      <w:r w:rsidRPr="00D41D22">
        <w:rPr>
          <w:rtl/>
        </w:rPr>
        <w:t>התח"צ</w:t>
      </w:r>
      <w:r w:rsidRPr="00D41D22">
        <w:rPr>
          <w:rtl/>
        </w:rPr>
        <w:t xml:space="preserve"> במזרח העיר </w:t>
      </w:r>
      <w:r w:rsidRPr="00D41D22" w:rsidR="003471DF">
        <w:rPr>
          <w:rFonts w:hint="cs"/>
          <w:rtl/>
        </w:rPr>
        <w:t xml:space="preserve">מתקשים </w:t>
      </w:r>
      <w:r w:rsidR="00974DF6">
        <w:rPr>
          <w:rFonts w:hint="cs"/>
          <w:rtl/>
        </w:rPr>
        <w:t>לעמוד</w:t>
      </w:r>
      <w:r w:rsidRPr="00D41D22" w:rsidR="003471DF">
        <w:rPr>
          <w:rFonts w:hint="cs"/>
          <w:rtl/>
        </w:rPr>
        <w:t xml:space="preserve"> </w:t>
      </w:r>
      <w:r w:rsidR="00D36D60">
        <w:rPr>
          <w:rFonts w:hint="cs"/>
          <w:rtl/>
        </w:rPr>
        <w:t>ב</w:t>
      </w:r>
      <w:r w:rsidRPr="00D41D22" w:rsidR="003471DF">
        <w:rPr>
          <w:rFonts w:hint="cs"/>
          <w:rtl/>
        </w:rPr>
        <w:t>לוחות הזמנים שנקבעו בידי משרד התחבורה, וה</w:t>
      </w:r>
      <w:r w:rsidRPr="00D41D22">
        <w:rPr>
          <w:rtl/>
        </w:rPr>
        <w:t xml:space="preserve">אמינות </w:t>
      </w:r>
      <w:r w:rsidRPr="00D41D22" w:rsidR="003471DF">
        <w:rPr>
          <w:rFonts w:hint="cs"/>
          <w:rtl/>
        </w:rPr>
        <w:t>שלהם נפגעת</w:t>
      </w:r>
      <w:r w:rsidRPr="00D41D22">
        <w:rPr>
          <w:rtl/>
        </w:rPr>
        <w:t>.</w:t>
      </w:r>
    </w:p>
    <w:p w:rsidR="00AC4EAE" w:rsidP="0079763E">
      <w:pPr>
        <w:pStyle w:val="a"/>
        <w:spacing w:line="269" w:lineRule="auto"/>
        <w:rPr>
          <w:rtl/>
        </w:rPr>
      </w:pPr>
    </w:p>
    <w:p w:rsidR="003E1DC8" w:rsidP="0079763E">
      <w:pPr>
        <w:spacing w:line="269" w:lineRule="auto"/>
        <w:rPr>
          <w:rtl/>
        </w:rPr>
      </w:pPr>
      <w:r>
        <w:rPr>
          <w:rFonts w:hint="cs"/>
          <w:rtl/>
        </w:rPr>
        <w:t>אתר "מידע לנוסע בתחבורה הציבורית" המופעל על ידי משרד התחבורה, מספק מידע</w:t>
      </w:r>
      <w:r w:rsidR="00057CF2">
        <w:rPr>
          <w:rFonts w:hint="cs"/>
          <w:rtl/>
        </w:rPr>
        <w:t xml:space="preserve"> על התחבורה הציבורית בכל רחבי הארץ בין היתר </w:t>
      </w:r>
      <w:r>
        <w:rPr>
          <w:rFonts w:hint="cs"/>
          <w:rtl/>
        </w:rPr>
        <w:t>על קווי האוטובוסים</w:t>
      </w:r>
      <w:r w:rsidR="00057CF2">
        <w:rPr>
          <w:rFonts w:hint="cs"/>
          <w:rtl/>
        </w:rPr>
        <w:t xml:space="preserve"> ו</w:t>
      </w:r>
      <w:r>
        <w:rPr>
          <w:rFonts w:hint="cs"/>
          <w:rtl/>
        </w:rPr>
        <w:t>לוחות זמנים</w:t>
      </w:r>
      <w:r w:rsidR="00057CF2">
        <w:rPr>
          <w:rFonts w:hint="cs"/>
          <w:rtl/>
        </w:rPr>
        <w:t xml:space="preserve">. האתר כולל גם מערכת המאפשרת לנוסעים לפי צורכיהם תכנון מסלול נסיעה אופטימלי. מבדיקה של משרד מבקר המדינה עולה כי האתר פועל </w:t>
      </w:r>
      <w:r>
        <w:rPr>
          <w:rFonts w:hint="cs"/>
          <w:rtl/>
        </w:rPr>
        <w:t xml:space="preserve">בשפות עברית ואנגלית אך </w:t>
      </w:r>
      <w:r w:rsidR="00057CF2">
        <w:rPr>
          <w:rFonts w:hint="cs"/>
          <w:rtl/>
        </w:rPr>
        <w:t>לא בשפה הערבית.</w:t>
      </w:r>
    </w:p>
    <w:p w:rsidR="003E1DC8" w:rsidP="0079763E">
      <w:pPr>
        <w:pStyle w:val="a"/>
        <w:spacing w:line="269" w:lineRule="auto"/>
        <w:rPr>
          <w:rtl/>
        </w:rPr>
      </w:pPr>
    </w:p>
    <w:p w:rsidR="004350CF" w:rsidP="0079763E">
      <w:pPr>
        <w:spacing w:line="269" w:lineRule="auto"/>
        <w:rPr>
          <w:rtl/>
        </w:rPr>
      </w:pPr>
      <w:r w:rsidRPr="004350CF">
        <w:rPr>
          <w:rtl/>
        </w:rPr>
        <w:t xml:space="preserve">בתשובתה בסוף פברואר 2020 למשרד מבקר המדינה הודיעה המשטרה כי על פי הסכמים שונים שנחתמו עם משרד התחבורה, האחרון שבהם באפריל 2019, פעלה המשטרה בשנים האחרונות במספר יעדי אכיפה שנקבעו על ידי משרד התחבורה ובהם בנושא מסיעים בשכר ובנושא מפעילי קווי שירות פיראטים. עוד הודיעה המשטרה בתשובתה כי בשנת 2018 נקבעו יעדי אכיפה כמותיים </w:t>
      </w:r>
      <w:r w:rsidRPr="004350CF">
        <w:rPr>
          <w:rtl/>
        </w:rPr>
        <w:t xml:space="preserve">של היקפי דוחות לכל שנה עד שנת 2021, </w:t>
      </w:r>
      <w:r w:rsidR="00974DF6">
        <w:rPr>
          <w:rFonts w:hint="cs"/>
          <w:rtl/>
        </w:rPr>
        <w:t>ו</w:t>
      </w:r>
      <w:r w:rsidRPr="004350CF">
        <w:rPr>
          <w:rtl/>
        </w:rPr>
        <w:t xml:space="preserve">לכל שנה </w:t>
      </w:r>
      <w:r w:rsidR="00974DF6">
        <w:rPr>
          <w:rFonts w:hint="cs"/>
          <w:rtl/>
        </w:rPr>
        <w:t xml:space="preserve">גם </w:t>
      </w:r>
      <w:r w:rsidRPr="004350CF">
        <w:rPr>
          <w:rtl/>
        </w:rPr>
        <w:t>הוגדר שיעור גידול ביעדי האכיפה. כמו כן ציינה המשטרה בתשובתה כי עיקר פעולות האכיפה בתחום המסיעים בשכר ובתחום קווי שירות פיראטיים מתרכזת במזרח העיר ירושלים, ובמסגרת פעולות אלה הופללו נהגים רבים.</w:t>
      </w:r>
    </w:p>
    <w:p w:rsidR="00E85364" w:rsidRPr="00DC0543" w:rsidP="0079763E">
      <w:pPr>
        <w:pStyle w:val="a"/>
        <w:spacing w:line="269" w:lineRule="auto"/>
        <w:rPr>
          <w:rtl/>
        </w:rPr>
      </w:pPr>
    </w:p>
    <w:p w:rsidR="00A04DD9" w:rsidP="0079763E">
      <w:pPr>
        <w:spacing w:line="269" w:lineRule="auto"/>
        <w:rPr>
          <w:b/>
          <w:bCs/>
          <w:rtl/>
        </w:rPr>
      </w:pPr>
      <w:r w:rsidRPr="00610C22">
        <w:rPr>
          <w:rFonts w:hint="cs"/>
          <w:b/>
          <w:bCs/>
          <w:rtl/>
        </w:rPr>
        <w:t xml:space="preserve">נוכח הדברים </w:t>
      </w:r>
      <w:r w:rsidR="00C03742">
        <w:rPr>
          <w:rFonts w:hint="cs"/>
          <w:b/>
          <w:bCs/>
          <w:rtl/>
        </w:rPr>
        <w:t>האמורים לעיל</w:t>
      </w:r>
      <w:r w:rsidRPr="00610C22">
        <w:rPr>
          <w:rFonts w:hint="cs"/>
          <w:b/>
          <w:bCs/>
          <w:rtl/>
        </w:rPr>
        <w:t xml:space="preserve"> ממליץ משרד מבקר המדינה למשרד התחבורה ולצוות האב </w:t>
      </w:r>
      <w:r w:rsidR="00FA7C2B">
        <w:rPr>
          <w:rFonts w:hint="cs"/>
          <w:b/>
          <w:bCs/>
          <w:rtl/>
        </w:rPr>
        <w:t xml:space="preserve">להמשיך </w:t>
      </w:r>
      <w:r w:rsidRPr="00610C22">
        <w:rPr>
          <w:rFonts w:hint="cs"/>
          <w:b/>
          <w:bCs/>
          <w:rtl/>
        </w:rPr>
        <w:t xml:space="preserve">לפעול </w:t>
      </w:r>
      <w:r w:rsidR="003471DF">
        <w:rPr>
          <w:rFonts w:hint="cs"/>
          <w:b/>
          <w:bCs/>
          <w:rtl/>
        </w:rPr>
        <w:t xml:space="preserve">בשיתוף עיריית ירושלים </w:t>
      </w:r>
      <w:r w:rsidRPr="00610C22">
        <w:rPr>
          <w:rFonts w:hint="cs"/>
          <w:b/>
          <w:bCs/>
          <w:rtl/>
        </w:rPr>
        <w:t xml:space="preserve">לשיפור </w:t>
      </w:r>
      <w:r w:rsidRPr="00610C22">
        <w:rPr>
          <w:rFonts w:hint="cs"/>
          <w:b/>
          <w:bCs/>
          <w:rtl/>
        </w:rPr>
        <w:t>התח"צ</w:t>
      </w:r>
      <w:r w:rsidRPr="00610C22">
        <w:rPr>
          <w:rFonts w:hint="cs"/>
          <w:b/>
          <w:bCs/>
          <w:rtl/>
        </w:rPr>
        <w:t xml:space="preserve"> במזרח העיר</w:t>
      </w:r>
      <w:r w:rsidR="003471DF">
        <w:rPr>
          <w:rFonts w:hint="cs"/>
          <w:b/>
          <w:bCs/>
          <w:rtl/>
        </w:rPr>
        <w:t>.</w:t>
      </w:r>
      <w:r w:rsidRPr="00610C22">
        <w:rPr>
          <w:rFonts w:hint="cs"/>
          <w:b/>
          <w:bCs/>
          <w:rtl/>
        </w:rPr>
        <w:t xml:space="preserve"> </w:t>
      </w:r>
      <w:r w:rsidR="003471DF">
        <w:rPr>
          <w:rFonts w:hint="cs"/>
          <w:b/>
          <w:bCs/>
          <w:rtl/>
        </w:rPr>
        <w:t xml:space="preserve">לשם כך </w:t>
      </w:r>
      <w:r w:rsidR="00FA7C2B">
        <w:rPr>
          <w:rFonts w:hint="cs"/>
          <w:b/>
          <w:bCs/>
          <w:rtl/>
        </w:rPr>
        <w:t xml:space="preserve">מומלץ </w:t>
      </w:r>
      <w:r w:rsidR="00AB4293">
        <w:rPr>
          <w:rFonts w:hint="cs"/>
          <w:b/>
          <w:bCs/>
          <w:rtl/>
        </w:rPr>
        <w:t xml:space="preserve">לבחון </w:t>
      </w:r>
      <w:r w:rsidR="003471DF">
        <w:rPr>
          <w:rFonts w:hint="cs"/>
          <w:b/>
          <w:bCs/>
          <w:rtl/>
        </w:rPr>
        <w:t xml:space="preserve">צעדים אחדים, </w:t>
      </w:r>
      <w:r w:rsidRPr="00610C22">
        <w:rPr>
          <w:rFonts w:hint="cs"/>
          <w:b/>
          <w:bCs/>
          <w:rtl/>
        </w:rPr>
        <w:t xml:space="preserve">ובהם לשקול ארגון מחדש של קווי </w:t>
      </w:r>
      <w:r w:rsidRPr="00610C22">
        <w:rPr>
          <w:rFonts w:hint="cs"/>
          <w:b/>
          <w:bCs/>
          <w:rtl/>
        </w:rPr>
        <w:t>התח"צ</w:t>
      </w:r>
      <w:r w:rsidRPr="00610C22">
        <w:rPr>
          <w:rFonts w:hint="cs"/>
          <w:b/>
          <w:bCs/>
          <w:rtl/>
        </w:rPr>
        <w:t xml:space="preserve"> הפועלים </w:t>
      </w:r>
      <w:r w:rsidRPr="00610C22">
        <w:rPr>
          <w:b/>
          <w:bCs/>
          <w:rtl/>
        </w:rPr>
        <w:t>במזרח העיר</w:t>
      </w:r>
      <w:r w:rsidR="003471DF">
        <w:rPr>
          <w:rFonts w:hint="cs"/>
          <w:b/>
          <w:bCs/>
          <w:rtl/>
        </w:rPr>
        <w:t xml:space="preserve"> ולהביא לידי</w:t>
      </w:r>
      <w:r w:rsidR="009A7210">
        <w:rPr>
          <w:rFonts w:hint="cs"/>
          <w:b/>
          <w:bCs/>
          <w:rtl/>
        </w:rPr>
        <w:t xml:space="preserve"> </w:t>
      </w:r>
      <w:r w:rsidRPr="00610C22" w:rsidR="00F143ED">
        <w:rPr>
          <w:rFonts w:hint="cs"/>
          <w:b/>
          <w:bCs/>
          <w:rtl/>
        </w:rPr>
        <w:t>כך ש</w:t>
      </w:r>
      <w:r w:rsidRPr="00610C22" w:rsidR="00F84093">
        <w:rPr>
          <w:rFonts w:hint="cs"/>
          <w:b/>
          <w:bCs/>
          <w:rtl/>
        </w:rPr>
        <w:t xml:space="preserve">ישרתו </w:t>
      </w:r>
      <w:r w:rsidRPr="00610C22">
        <w:rPr>
          <w:b/>
          <w:bCs/>
          <w:rtl/>
        </w:rPr>
        <w:t>יעדים נוספים</w:t>
      </w:r>
      <w:r w:rsidRPr="00610C22">
        <w:rPr>
          <w:rFonts w:hint="cs"/>
          <w:b/>
          <w:bCs/>
          <w:rtl/>
        </w:rPr>
        <w:t xml:space="preserve">; </w:t>
      </w:r>
      <w:r w:rsidR="00C03742">
        <w:rPr>
          <w:rFonts w:hint="cs"/>
          <w:b/>
          <w:bCs/>
          <w:rtl/>
        </w:rPr>
        <w:t>ל</w:t>
      </w:r>
      <w:r w:rsidRPr="00610C22">
        <w:rPr>
          <w:rFonts w:hint="cs"/>
          <w:b/>
          <w:bCs/>
          <w:rtl/>
        </w:rPr>
        <w:t>הגב</w:t>
      </w:r>
      <w:r w:rsidR="00C03742">
        <w:rPr>
          <w:rFonts w:hint="cs"/>
          <w:b/>
          <w:bCs/>
          <w:rtl/>
        </w:rPr>
        <w:t>י</w:t>
      </w:r>
      <w:r w:rsidRPr="00610C22">
        <w:rPr>
          <w:rFonts w:hint="cs"/>
          <w:b/>
          <w:bCs/>
          <w:rtl/>
        </w:rPr>
        <w:t>ר</w:t>
      </w:r>
      <w:r w:rsidR="00C03742">
        <w:rPr>
          <w:rFonts w:hint="cs"/>
          <w:b/>
          <w:bCs/>
          <w:rtl/>
        </w:rPr>
        <w:t xml:space="preserve"> א</w:t>
      </w:r>
      <w:r w:rsidRPr="00610C22">
        <w:rPr>
          <w:rFonts w:hint="cs"/>
          <w:b/>
          <w:bCs/>
          <w:rtl/>
        </w:rPr>
        <w:t xml:space="preserve">ת האכיפה על </w:t>
      </w:r>
      <w:r w:rsidRPr="00610C22">
        <w:rPr>
          <w:rFonts w:hint="cs"/>
          <w:b/>
          <w:bCs/>
          <w:rtl/>
        </w:rPr>
        <w:t>ה</w:t>
      </w:r>
      <w:r w:rsidR="003471DF">
        <w:rPr>
          <w:rFonts w:hint="cs"/>
          <w:b/>
          <w:bCs/>
          <w:rtl/>
        </w:rPr>
        <w:t>תח"צ</w:t>
      </w:r>
      <w:r w:rsidRPr="00610C22">
        <w:rPr>
          <w:rFonts w:hint="cs"/>
          <w:b/>
          <w:bCs/>
          <w:rtl/>
        </w:rPr>
        <w:t xml:space="preserve"> הפיראטית באמצעות פקחים; </w:t>
      </w:r>
      <w:r w:rsidR="00C03742">
        <w:rPr>
          <w:rFonts w:hint="cs"/>
          <w:b/>
          <w:bCs/>
          <w:rtl/>
        </w:rPr>
        <w:t xml:space="preserve">לבצע </w:t>
      </w:r>
      <w:r w:rsidRPr="00610C22">
        <w:rPr>
          <w:rFonts w:hint="cs"/>
          <w:b/>
          <w:bCs/>
          <w:rtl/>
        </w:rPr>
        <w:t xml:space="preserve">פעילות הסברה לעידוד האוכלוסייה לדווח על </w:t>
      </w:r>
      <w:r w:rsidR="003471DF">
        <w:rPr>
          <w:rFonts w:hint="cs"/>
          <w:b/>
          <w:bCs/>
          <w:rtl/>
        </w:rPr>
        <w:t>ליקויים ב</w:t>
      </w:r>
      <w:r w:rsidRPr="00610C22">
        <w:rPr>
          <w:rFonts w:hint="cs"/>
          <w:b/>
          <w:bCs/>
          <w:rtl/>
        </w:rPr>
        <w:t xml:space="preserve">שירות </w:t>
      </w:r>
      <w:r w:rsidR="003471DF">
        <w:rPr>
          <w:rFonts w:hint="cs"/>
          <w:b/>
          <w:bCs/>
          <w:rtl/>
        </w:rPr>
        <w:t xml:space="preserve">כדי להעלות את </w:t>
      </w:r>
      <w:r w:rsidRPr="00610C22">
        <w:rPr>
          <w:rFonts w:hint="cs"/>
          <w:b/>
          <w:bCs/>
          <w:rtl/>
        </w:rPr>
        <w:t>רמת השירות ולש</w:t>
      </w:r>
      <w:r w:rsidR="003471DF">
        <w:rPr>
          <w:rFonts w:hint="cs"/>
          <w:b/>
          <w:bCs/>
          <w:rtl/>
        </w:rPr>
        <w:t xml:space="preserve">פר את </w:t>
      </w:r>
      <w:r w:rsidRPr="00610C22">
        <w:rPr>
          <w:rFonts w:hint="cs"/>
          <w:b/>
          <w:bCs/>
          <w:rtl/>
        </w:rPr>
        <w:t xml:space="preserve">אמינותה; </w:t>
      </w:r>
      <w:r w:rsidR="00C03742">
        <w:rPr>
          <w:rFonts w:hint="cs"/>
          <w:b/>
          <w:bCs/>
          <w:rtl/>
        </w:rPr>
        <w:t>ל</w:t>
      </w:r>
      <w:r w:rsidRPr="00610C22">
        <w:rPr>
          <w:rFonts w:hint="cs"/>
          <w:b/>
          <w:bCs/>
          <w:rtl/>
        </w:rPr>
        <w:t>הגב</w:t>
      </w:r>
      <w:r w:rsidR="00C03742">
        <w:rPr>
          <w:rFonts w:hint="cs"/>
          <w:b/>
          <w:bCs/>
          <w:rtl/>
        </w:rPr>
        <w:t>י</w:t>
      </w:r>
      <w:r w:rsidRPr="00610C22">
        <w:rPr>
          <w:rFonts w:hint="cs"/>
          <w:b/>
          <w:bCs/>
          <w:rtl/>
        </w:rPr>
        <w:t>ר</w:t>
      </w:r>
      <w:r w:rsidR="00C03742">
        <w:rPr>
          <w:rFonts w:hint="cs"/>
          <w:b/>
          <w:bCs/>
          <w:rtl/>
        </w:rPr>
        <w:t xml:space="preserve"> א</w:t>
      </w:r>
      <w:r w:rsidRPr="00610C22">
        <w:rPr>
          <w:rFonts w:hint="cs"/>
          <w:b/>
          <w:bCs/>
          <w:rtl/>
        </w:rPr>
        <w:t xml:space="preserve">ת קצב הצבת התחנות; </w:t>
      </w:r>
      <w:r w:rsidR="00C03742">
        <w:rPr>
          <w:rFonts w:hint="cs"/>
          <w:b/>
          <w:bCs/>
          <w:rtl/>
        </w:rPr>
        <w:t>ל</w:t>
      </w:r>
      <w:r w:rsidRPr="00610C22">
        <w:rPr>
          <w:rFonts w:hint="cs"/>
          <w:b/>
          <w:bCs/>
          <w:rtl/>
        </w:rPr>
        <w:t>הכנ</w:t>
      </w:r>
      <w:r w:rsidR="00C03742">
        <w:rPr>
          <w:rFonts w:hint="cs"/>
          <w:b/>
          <w:bCs/>
          <w:rtl/>
        </w:rPr>
        <w:t>י</w:t>
      </w:r>
      <w:r w:rsidRPr="00610C22">
        <w:rPr>
          <w:rFonts w:hint="cs"/>
          <w:b/>
          <w:bCs/>
          <w:rtl/>
        </w:rPr>
        <w:t xml:space="preserve">ס </w:t>
      </w:r>
      <w:r w:rsidRPr="00610C22">
        <w:rPr>
          <w:rFonts w:hint="cs"/>
          <w:b/>
          <w:bCs/>
          <w:rtl/>
        </w:rPr>
        <w:t>תח"צ</w:t>
      </w:r>
      <w:r w:rsidRPr="00610C22">
        <w:rPr>
          <w:rFonts w:hint="cs"/>
          <w:b/>
          <w:bCs/>
          <w:rtl/>
        </w:rPr>
        <w:t xml:space="preserve"> לאזורים חדשים; </w:t>
      </w:r>
      <w:r w:rsidR="00C03742">
        <w:rPr>
          <w:rFonts w:hint="cs"/>
          <w:b/>
          <w:bCs/>
          <w:rtl/>
        </w:rPr>
        <w:t>לפתח</w:t>
      </w:r>
      <w:r w:rsidRPr="00610C22" w:rsidR="00C03742">
        <w:rPr>
          <w:rFonts w:hint="cs"/>
          <w:b/>
          <w:bCs/>
          <w:rtl/>
        </w:rPr>
        <w:t xml:space="preserve"> </w:t>
      </w:r>
      <w:r w:rsidRPr="00610C22">
        <w:rPr>
          <w:rFonts w:hint="cs"/>
          <w:b/>
          <w:bCs/>
          <w:rtl/>
        </w:rPr>
        <w:t xml:space="preserve">חלופות </w:t>
      </w:r>
      <w:r w:rsidRPr="00A04DD9">
        <w:rPr>
          <w:b/>
          <w:bCs/>
          <w:rtl/>
        </w:rPr>
        <w:t xml:space="preserve">לתפעול קווי </w:t>
      </w:r>
      <w:r w:rsidRPr="00A04DD9">
        <w:rPr>
          <w:b/>
          <w:bCs/>
          <w:rtl/>
        </w:rPr>
        <w:t>התח</w:t>
      </w:r>
      <w:r w:rsidR="00575D77">
        <w:rPr>
          <w:rFonts w:hint="cs"/>
          <w:b/>
          <w:bCs/>
          <w:rtl/>
        </w:rPr>
        <w:t>"צ</w:t>
      </w:r>
      <w:r w:rsidRPr="00A04DD9">
        <w:rPr>
          <w:b/>
          <w:bCs/>
          <w:rtl/>
        </w:rPr>
        <w:t xml:space="preserve"> בצורה יעילה שיצמצמו את הצורך בתחנות מרכזיות גדולות וצפופות הפוגעות ברמת השירות.</w:t>
      </w:r>
    </w:p>
    <w:p w:rsidR="00024E31" w:rsidRPr="00610C22" w:rsidP="0079763E">
      <w:pPr>
        <w:pStyle w:val="a"/>
        <w:spacing w:line="269" w:lineRule="auto"/>
        <w:rPr>
          <w:rtl/>
        </w:rPr>
      </w:pPr>
    </w:p>
    <w:p w:rsidR="00E85364" w:rsidP="0079763E">
      <w:pPr>
        <w:spacing w:line="269" w:lineRule="auto"/>
        <w:rPr>
          <w:rtl/>
        </w:rPr>
      </w:pPr>
      <w:r w:rsidRPr="00610C22">
        <w:rPr>
          <w:b/>
          <w:bCs/>
          <w:rtl/>
        </w:rPr>
        <w:t xml:space="preserve">מומלץ </w:t>
      </w:r>
      <w:r w:rsidRPr="00610C22" w:rsidR="005F0A75">
        <w:rPr>
          <w:rFonts w:hint="eastAsia"/>
          <w:b/>
          <w:bCs/>
          <w:rtl/>
        </w:rPr>
        <w:t>ל</w:t>
      </w:r>
      <w:r w:rsidRPr="00610C22">
        <w:rPr>
          <w:rFonts w:hint="eastAsia"/>
          <w:b/>
          <w:bCs/>
          <w:rtl/>
        </w:rPr>
        <w:t>בחון</w:t>
      </w:r>
      <w:r w:rsidRPr="00610C22">
        <w:rPr>
          <w:b/>
          <w:bCs/>
          <w:rtl/>
        </w:rPr>
        <w:t xml:space="preserve"> </w:t>
      </w:r>
      <w:r w:rsidR="003471DF">
        <w:rPr>
          <w:rFonts w:hint="cs"/>
          <w:b/>
          <w:bCs/>
          <w:rtl/>
        </w:rPr>
        <w:t xml:space="preserve">את האפשרות לתת </w:t>
      </w:r>
      <w:r w:rsidRPr="00610C22">
        <w:rPr>
          <w:b/>
          <w:bCs/>
          <w:rtl/>
        </w:rPr>
        <w:t>ש</w:t>
      </w:r>
      <w:r w:rsidR="003471DF">
        <w:rPr>
          <w:rFonts w:hint="cs"/>
          <w:b/>
          <w:bCs/>
          <w:rtl/>
        </w:rPr>
        <w:t>י</w:t>
      </w:r>
      <w:r w:rsidRPr="00610C22">
        <w:rPr>
          <w:b/>
          <w:bCs/>
          <w:rtl/>
        </w:rPr>
        <w:t xml:space="preserve">רות </w:t>
      </w:r>
      <w:r w:rsidR="00005046">
        <w:rPr>
          <w:rFonts w:hint="cs"/>
          <w:b/>
          <w:bCs/>
          <w:rtl/>
        </w:rPr>
        <w:t>ב</w:t>
      </w:r>
      <w:r w:rsidRPr="00005046" w:rsidR="00005046">
        <w:rPr>
          <w:b/>
          <w:bCs/>
          <w:rtl/>
        </w:rPr>
        <w:t>אתר "מידע לנוסע בתחבורה הציבורית"</w:t>
      </w:r>
      <w:r w:rsidR="0079763E">
        <w:rPr>
          <w:b/>
          <w:bCs/>
          <w:rtl/>
        </w:rPr>
        <w:t xml:space="preserve"> </w:t>
      </w:r>
      <w:r w:rsidRPr="00610C22" w:rsidR="00AE1454">
        <w:rPr>
          <w:b/>
          <w:bCs/>
          <w:rtl/>
        </w:rPr>
        <w:t xml:space="preserve">של משרד התחבורה </w:t>
      </w:r>
      <w:r w:rsidRPr="00610C22" w:rsidR="005F0A75">
        <w:rPr>
          <w:rFonts w:hint="eastAsia"/>
          <w:b/>
          <w:bCs/>
          <w:rtl/>
        </w:rPr>
        <w:t>גם</w:t>
      </w:r>
      <w:r w:rsidRPr="00610C22" w:rsidR="005F0A75">
        <w:rPr>
          <w:b/>
          <w:bCs/>
          <w:rtl/>
        </w:rPr>
        <w:t xml:space="preserve"> </w:t>
      </w:r>
      <w:r w:rsidRPr="00610C22" w:rsidR="005F0A75">
        <w:rPr>
          <w:rFonts w:hint="eastAsia"/>
          <w:b/>
          <w:bCs/>
          <w:rtl/>
        </w:rPr>
        <w:t>בשפה</w:t>
      </w:r>
      <w:r w:rsidRPr="00610C22" w:rsidR="005F0A75">
        <w:rPr>
          <w:b/>
          <w:bCs/>
          <w:rtl/>
        </w:rPr>
        <w:t xml:space="preserve"> </w:t>
      </w:r>
      <w:r w:rsidRPr="00610C22" w:rsidR="005F0A75">
        <w:rPr>
          <w:rFonts w:hint="eastAsia"/>
          <w:b/>
          <w:bCs/>
          <w:rtl/>
        </w:rPr>
        <w:t>הערבית</w:t>
      </w:r>
      <w:r w:rsidR="00A04DD9">
        <w:rPr>
          <w:rFonts w:hint="cs"/>
          <w:b/>
          <w:bCs/>
          <w:rtl/>
        </w:rPr>
        <w:t>,</w:t>
      </w:r>
      <w:r w:rsidRPr="00610C22">
        <w:rPr>
          <w:b/>
          <w:bCs/>
          <w:rtl/>
        </w:rPr>
        <w:t xml:space="preserve"> ו</w:t>
      </w:r>
      <w:r w:rsidR="003471DF">
        <w:rPr>
          <w:rFonts w:hint="cs"/>
          <w:b/>
          <w:bCs/>
          <w:rtl/>
        </w:rPr>
        <w:t>לבצע</w:t>
      </w:r>
      <w:r w:rsidRPr="00610C22" w:rsidR="00644FE5">
        <w:rPr>
          <w:b/>
          <w:bCs/>
          <w:rtl/>
        </w:rPr>
        <w:t xml:space="preserve"> </w:t>
      </w:r>
      <w:r w:rsidRPr="00610C22" w:rsidR="00644FE5">
        <w:rPr>
          <w:rFonts w:hint="eastAsia"/>
          <w:b/>
          <w:bCs/>
          <w:rtl/>
        </w:rPr>
        <w:t>סקרי</w:t>
      </w:r>
      <w:r w:rsidRPr="00610C22">
        <w:rPr>
          <w:b/>
          <w:bCs/>
          <w:rtl/>
        </w:rPr>
        <w:t xml:space="preserve"> ש</w:t>
      </w:r>
      <w:r w:rsidR="003471DF">
        <w:rPr>
          <w:rFonts w:hint="cs"/>
          <w:b/>
          <w:bCs/>
          <w:rtl/>
        </w:rPr>
        <w:t>י</w:t>
      </w:r>
      <w:r w:rsidRPr="00610C22">
        <w:rPr>
          <w:b/>
          <w:bCs/>
          <w:rtl/>
        </w:rPr>
        <w:t>רות יזומים</w:t>
      </w:r>
      <w:r w:rsidRPr="00610C22" w:rsidR="00644FE5">
        <w:rPr>
          <w:b/>
          <w:bCs/>
          <w:rtl/>
        </w:rPr>
        <w:t xml:space="preserve"> בקרב </w:t>
      </w:r>
      <w:r w:rsidRPr="00610C22">
        <w:rPr>
          <w:rFonts w:hint="eastAsia"/>
          <w:b/>
          <w:bCs/>
          <w:rtl/>
        </w:rPr>
        <w:t>נוסעי</w:t>
      </w:r>
      <w:r w:rsidRPr="00610C22">
        <w:rPr>
          <w:b/>
          <w:bCs/>
          <w:rtl/>
        </w:rPr>
        <w:t xml:space="preserve"> </w:t>
      </w:r>
      <w:r w:rsidRPr="00610C22">
        <w:rPr>
          <w:rFonts w:hint="eastAsia"/>
          <w:b/>
          <w:bCs/>
          <w:rtl/>
        </w:rPr>
        <w:t>התח</w:t>
      </w:r>
      <w:r w:rsidRPr="00610C22">
        <w:rPr>
          <w:b/>
          <w:bCs/>
          <w:rtl/>
        </w:rPr>
        <w:t>"צ</w:t>
      </w:r>
      <w:r w:rsidRPr="00610C22">
        <w:rPr>
          <w:b/>
          <w:bCs/>
          <w:rtl/>
        </w:rPr>
        <w:t xml:space="preserve"> </w:t>
      </w:r>
      <w:r w:rsidRPr="00610C22">
        <w:rPr>
          <w:rFonts w:hint="eastAsia"/>
          <w:b/>
          <w:bCs/>
          <w:rtl/>
        </w:rPr>
        <w:t>במזרח</w:t>
      </w:r>
      <w:r w:rsidRPr="00610C22">
        <w:rPr>
          <w:b/>
          <w:bCs/>
          <w:rtl/>
        </w:rPr>
        <w:t xml:space="preserve"> </w:t>
      </w:r>
      <w:r w:rsidRPr="00610C22">
        <w:rPr>
          <w:rFonts w:hint="eastAsia"/>
          <w:b/>
          <w:bCs/>
          <w:rtl/>
        </w:rPr>
        <w:t>ירושלים</w:t>
      </w:r>
      <w:r w:rsidR="00A04DD9">
        <w:rPr>
          <w:rFonts w:hint="cs"/>
          <w:b/>
          <w:bCs/>
          <w:rtl/>
        </w:rPr>
        <w:t xml:space="preserve"> הממעטים להתלונן</w:t>
      </w:r>
      <w:r w:rsidR="003471DF">
        <w:rPr>
          <w:rFonts w:hint="cs"/>
          <w:b/>
          <w:bCs/>
          <w:rtl/>
        </w:rPr>
        <w:t xml:space="preserve"> </w:t>
      </w:r>
      <w:r w:rsidRPr="00610C22" w:rsidR="00644FE5">
        <w:rPr>
          <w:rFonts w:hint="eastAsia"/>
          <w:b/>
          <w:bCs/>
          <w:rtl/>
        </w:rPr>
        <w:t>על</w:t>
      </w:r>
      <w:r w:rsidRPr="00610C22" w:rsidR="00644FE5">
        <w:rPr>
          <w:b/>
          <w:bCs/>
          <w:rtl/>
        </w:rPr>
        <w:t xml:space="preserve"> מנת </w:t>
      </w:r>
      <w:r w:rsidRPr="00610C22">
        <w:rPr>
          <w:rFonts w:hint="cs"/>
          <w:b/>
          <w:bCs/>
          <w:rtl/>
        </w:rPr>
        <w:t xml:space="preserve">לעמוד </w:t>
      </w:r>
      <w:r w:rsidRPr="00610C22" w:rsidR="00644FE5">
        <w:rPr>
          <w:rFonts w:hint="eastAsia"/>
          <w:b/>
          <w:bCs/>
          <w:rtl/>
        </w:rPr>
        <w:t>על</w:t>
      </w:r>
      <w:r w:rsidRPr="00610C22" w:rsidR="00644FE5">
        <w:rPr>
          <w:b/>
          <w:bCs/>
          <w:rtl/>
        </w:rPr>
        <w:t xml:space="preserve"> </w:t>
      </w:r>
      <w:r w:rsidRPr="00610C22" w:rsidR="00644FE5">
        <w:rPr>
          <w:rFonts w:hint="eastAsia"/>
          <w:b/>
          <w:bCs/>
          <w:rtl/>
        </w:rPr>
        <w:t>צ</w:t>
      </w:r>
      <w:r w:rsidR="003471DF">
        <w:rPr>
          <w:rFonts w:hint="cs"/>
          <w:b/>
          <w:bCs/>
          <w:rtl/>
        </w:rPr>
        <w:t>ו</w:t>
      </w:r>
      <w:r w:rsidRPr="00610C22" w:rsidR="00644FE5">
        <w:rPr>
          <w:rFonts w:hint="eastAsia"/>
          <w:b/>
          <w:bCs/>
          <w:rtl/>
        </w:rPr>
        <w:t>רכי</w:t>
      </w:r>
      <w:r w:rsidR="003471DF">
        <w:rPr>
          <w:rFonts w:hint="cs"/>
          <w:b/>
          <w:bCs/>
          <w:rtl/>
        </w:rPr>
        <w:t>הם</w:t>
      </w:r>
      <w:r w:rsidRPr="00610C22" w:rsidR="005F0A75">
        <w:rPr>
          <w:b/>
          <w:bCs/>
          <w:rtl/>
        </w:rPr>
        <w:t>.</w:t>
      </w:r>
    </w:p>
    <w:p w:rsidR="00D41D22" w:rsidP="00603B2A">
      <w:pPr>
        <w:pStyle w:val="a"/>
        <w:rPr>
          <w:rtl/>
        </w:rPr>
      </w:pPr>
    </w:p>
    <w:p w:rsidR="00603B2A" w:rsidP="00603B2A">
      <w:pPr>
        <w:pStyle w:val="a"/>
        <w:rPr>
          <w:rtl/>
        </w:rPr>
      </w:pPr>
    </w:p>
    <w:p w:rsidR="00002D1C" w:rsidP="0079763E">
      <w:pPr>
        <w:pStyle w:val="Heading3"/>
        <w:spacing w:before="0" w:line="269" w:lineRule="auto"/>
        <w:rPr>
          <w:rtl/>
        </w:rPr>
      </w:pPr>
      <w:r>
        <w:rPr>
          <w:rFonts w:hint="cs"/>
          <w:rtl/>
        </w:rPr>
        <w:t>סיכום</w:t>
      </w:r>
    </w:p>
    <w:p w:rsidR="001F66EC" w:rsidP="0079763E">
      <w:pPr>
        <w:pStyle w:val="a"/>
        <w:spacing w:line="269" w:lineRule="auto"/>
        <w:rPr>
          <w:rtl/>
        </w:rPr>
      </w:pPr>
    </w:p>
    <w:p w:rsidR="000B6D32" w:rsidP="0079763E">
      <w:pPr>
        <w:spacing w:line="269" w:lineRule="auto"/>
        <w:rPr>
          <w:rtl/>
        </w:rPr>
      </w:pPr>
      <w:r>
        <w:rPr>
          <w:rFonts w:hint="cs"/>
          <w:b/>
          <w:bCs/>
          <w:rtl/>
        </w:rPr>
        <w:t>הגברת ה</w:t>
      </w:r>
      <w:r w:rsidRPr="00724F27">
        <w:rPr>
          <w:rFonts w:hint="cs"/>
          <w:b/>
          <w:bCs/>
          <w:rtl/>
        </w:rPr>
        <w:t xml:space="preserve">שימוש </w:t>
      </w:r>
      <w:r w:rsidRPr="00724F27">
        <w:rPr>
          <w:rFonts w:hint="cs"/>
          <w:b/>
          <w:bCs/>
          <w:rtl/>
        </w:rPr>
        <w:t>בת</w:t>
      </w:r>
      <w:r>
        <w:rPr>
          <w:rFonts w:hint="cs"/>
          <w:b/>
          <w:bCs/>
          <w:rtl/>
        </w:rPr>
        <w:t>ח"צ</w:t>
      </w:r>
      <w:r>
        <w:rPr>
          <w:rFonts w:hint="cs"/>
          <w:b/>
          <w:bCs/>
          <w:rtl/>
        </w:rPr>
        <w:t xml:space="preserve"> </w:t>
      </w:r>
      <w:r w:rsidRPr="00724F27">
        <w:rPr>
          <w:rFonts w:hint="cs"/>
          <w:b/>
          <w:bCs/>
          <w:rtl/>
        </w:rPr>
        <w:t>מפחית</w:t>
      </w:r>
      <w:r>
        <w:rPr>
          <w:rFonts w:hint="cs"/>
          <w:b/>
          <w:bCs/>
          <w:rtl/>
        </w:rPr>
        <w:t>ה</w:t>
      </w:r>
      <w:r w:rsidRPr="00724F27">
        <w:rPr>
          <w:rFonts w:hint="cs"/>
          <w:b/>
          <w:bCs/>
          <w:rtl/>
        </w:rPr>
        <w:t xml:space="preserve"> </w:t>
      </w:r>
      <w:r>
        <w:rPr>
          <w:rFonts w:hint="cs"/>
          <w:b/>
          <w:bCs/>
          <w:rtl/>
        </w:rPr>
        <w:t xml:space="preserve">את השימוש ברכב פרטי, </w:t>
      </w:r>
      <w:r w:rsidRPr="00724F27">
        <w:rPr>
          <w:rFonts w:hint="cs"/>
          <w:b/>
          <w:bCs/>
          <w:rtl/>
        </w:rPr>
        <w:t xml:space="preserve">את הגודש בכבישים </w:t>
      </w:r>
      <w:r w:rsidR="00F62E1C">
        <w:rPr>
          <w:rFonts w:hint="cs"/>
          <w:b/>
          <w:bCs/>
          <w:rtl/>
        </w:rPr>
        <w:t>ו</w:t>
      </w:r>
      <w:r w:rsidRPr="00724F27">
        <w:rPr>
          <w:rFonts w:hint="cs"/>
          <w:b/>
          <w:bCs/>
          <w:rtl/>
        </w:rPr>
        <w:t xml:space="preserve">את זיהום האוויר </w:t>
      </w:r>
      <w:r>
        <w:rPr>
          <w:rFonts w:hint="cs"/>
          <w:b/>
          <w:bCs/>
          <w:rtl/>
        </w:rPr>
        <w:t xml:space="preserve">ותורמת להתייעלות כלכלית. </w:t>
      </w:r>
      <w:r w:rsidRPr="00724F27">
        <w:rPr>
          <w:rFonts w:hint="cs"/>
          <w:b/>
          <w:bCs/>
          <w:rtl/>
        </w:rPr>
        <w:t xml:space="preserve">פיתוח ותכנון מוטה </w:t>
      </w:r>
      <w:r w:rsidRPr="00724F27">
        <w:rPr>
          <w:rFonts w:hint="cs"/>
          <w:b/>
          <w:bCs/>
          <w:rtl/>
        </w:rPr>
        <w:t>תח</w:t>
      </w:r>
      <w:r>
        <w:rPr>
          <w:rFonts w:hint="cs"/>
          <w:b/>
          <w:bCs/>
          <w:rtl/>
        </w:rPr>
        <w:t>"צ</w:t>
      </w:r>
      <w:r>
        <w:rPr>
          <w:rFonts w:hint="cs"/>
          <w:b/>
          <w:bCs/>
          <w:rtl/>
        </w:rPr>
        <w:t>, ה</w:t>
      </w:r>
      <w:r w:rsidRPr="00724F27">
        <w:rPr>
          <w:rFonts w:hint="cs"/>
          <w:b/>
          <w:bCs/>
          <w:rtl/>
        </w:rPr>
        <w:t>תופס תאוצה בארץ ובעולם</w:t>
      </w:r>
      <w:r>
        <w:rPr>
          <w:rFonts w:hint="cs"/>
          <w:b/>
          <w:bCs/>
          <w:rtl/>
        </w:rPr>
        <w:t>, יפחית את ה</w:t>
      </w:r>
      <w:r w:rsidRPr="00724F27">
        <w:rPr>
          <w:rFonts w:hint="cs"/>
          <w:b/>
          <w:bCs/>
          <w:rtl/>
        </w:rPr>
        <w:t xml:space="preserve">שימוש בכלי רכב פרטיים </w:t>
      </w:r>
      <w:r>
        <w:rPr>
          <w:rFonts w:hint="cs"/>
          <w:b/>
          <w:bCs/>
          <w:rtl/>
        </w:rPr>
        <w:t>לטובת</w:t>
      </w:r>
      <w:r w:rsidRPr="00724F27">
        <w:rPr>
          <w:rFonts w:hint="cs"/>
          <w:b/>
          <w:bCs/>
          <w:rtl/>
        </w:rPr>
        <w:t xml:space="preserve"> השימוש </w:t>
      </w:r>
      <w:r w:rsidRPr="00724F27">
        <w:rPr>
          <w:rFonts w:hint="cs"/>
          <w:b/>
          <w:bCs/>
          <w:rtl/>
        </w:rPr>
        <w:t>בתח</w:t>
      </w:r>
      <w:r>
        <w:rPr>
          <w:rFonts w:hint="cs"/>
          <w:b/>
          <w:bCs/>
          <w:rtl/>
        </w:rPr>
        <w:t>"צ</w:t>
      </w:r>
      <w:r w:rsidRPr="00724F27">
        <w:rPr>
          <w:rFonts w:hint="cs"/>
          <w:b/>
          <w:bCs/>
          <w:rtl/>
        </w:rPr>
        <w:t>.</w:t>
      </w:r>
      <w:r>
        <w:rPr>
          <w:rFonts w:hint="cs"/>
          <w:b/>
          <w:bCs/>
          <w:rtl/>
        </w:rPr>
        <w:t xml:space="preserve"> ירושלים היא בירת ישראל והעיר הגדולה בה ובשל אופייה הדתי וההיסטורי היא מושכת אליה תיירים ומבקרים רבים, דבר המצריך מערכת </w:t>
      </w:r>
      <w:r>
        <w:rPr>
          <w:rFonts w:hint="cs"/>
          <w:b/>
          <w:bCs/>
          <w:rtl/>
        </w:rPr>
        <w:t>תח"צ</w:t>
      </w:r>
      <w:r>
        <w:rPr>
          <w:rFonts w:hint="cs"/>
          <w:b/>
          <w:bCs/>
          <w:rtl/>
        </w:rPr>
        <w:t xml:space="preserve"> טובה.</w:t>
      </w:r>
      <w:r w:rsidR="00F62E1C">
        <w:rPr>
          <w:rFonts w:hint="cs"/>
          <w:b/>
          <w:bCs/>
          <w:rtl/>
        </w:rPr>
        <w:t xml:space="preserve"> </w:t>
      </w:r>
      <w:r w:rsidR="007C6901">
        <w:rPr>
          <w:rFonts w:hint="cs"/>
          <w:b/>
          <w:bCs/>
          <w:rtl/>
        </w:rPr>
        <w:t>ע</w:t>
      </w:r>
      <w:r w:rsidRPr="00F87896" w:rsidR="00F87896">
        <w:rPr>
          <w:b/>
          <w:bCs/>
          <w:rtl/>
        </w:rPr>
        <w:t xml:space="preserve">ם זאת פערי העבר וביקושים מתגברים </w:t>
      </w:r>
      <w:r w:rsidRPr="00F87896" w:rsidR="00F87896">
        <w:rPr>
          <w:b/>
          <w:bCs/>
          <w:rtl/>
        </w:rPr>
        <w:t>לתח"צ</w:t>
      </w:r>
      <w:r w:rsidRPr="00F87896" w:rsidR="00F87896">
        <w:rPr>
          <w:b/>
          <w:bCs/>
          <w:rtl/>
        </w:rPr>
        <w:t>, יוצרים עומסים וליקוים רבים בשירות לנוסע.</w:t>
      </w:r>
    </w:p>
    <w:p w:rsidR="002C59B1" w:rsidP="0079763E">
      <w:pPr>
        <w:spacing w:line="269" w:lineRule="auto"/>
        <w:ind w:left="-569"/>
        <w:rPr>
          <w:rtl/>
        </w:rPr>
      </w:pPr>
    </w:p>
    <w:p w:rsidR="001F66EC" w:rsidP="0079763E">
      <w:pPr>
        <w:spacing w:line="269" w:lineRule="auto"/>
        <w:rPr>
          <w:b/>
          <w:bCs/>
          <w:rtl/>
        </w:rPr>
      </w:pPr>
      <w:r>
        <w:rPr>
          <w:rFonts w:hint="cs"/>
          <w:b/>
          <w:bCs/>
          <w:rtl/>
        </w:rPr>
        <w:t>בשנים האחרונות החל משרד התחבורה</w:t>
      </w:r>
      <w:r w:rsidR="00C1269F">
        <w:rPr>
          <w:rFonts w:hint="cs"/>
          <w:b/>
          <w:bCs/>
          <w:rtl/>
        </w:rPr>
        <w:t>,</w:t>
      </w:r>
      <w:r>
        <w:rPr>
          <w:rFonts w:hint="cs"/>
          <w:b/>
          <w:bCs/>
          <w:rtl/>
        </w:rPr>
        <w:t xml:space="preserve"> בשיתוף ע</w:t>
      </w:r>
      <w:r w:rsidR="00C1269F">
        <w:rPr>
          <w:rFonts w:hint="cs"/>
          <w:b/>
          <w:bCs/>
          <w:rtl/>
        </w:rPr>
        <w:t>י</w:t>
      </w:r>
      <w:r>
        <w:rPr>
          <w:rFonts w:hint="cs"/>
          <w:b/>
          <w:bCs/>
          <w:rtl/>
        </w:rPr>
        <w:t>ריית ירושלים</w:t>
      </w:r>
      <w:r w:rsidR="00C1269F">
        <w:rPr>
          <w:rFonts w:hint="cs"/>
          <w:b/>
          <w:bCs/>
          <w:rtl/>
        </w:rPr>
        <w:t>,</w:t>
      </w:r>
      <w:r>
        <w:rPr>
          <w:rFonts w:hint="cs"/>
          <w:b/>
          <w:bCs/>
          <w:rtl/>
        </w:rPr>
        <w:t xml:space="preserve"> </w:t>
      </w:r>
      <w:r w:rsidR="00C1269F">
        <w:rPr>
          <w:rFonts w:hint="cs"/>
          <w:b/>
          <w:bCs/>
          <w:rtl/>
        </w:rPr>
        <w:t xml:space="preserve">לבצע </w:t>
      </w:r>
      <w:r w:rsidR="00FF64B2">
        <w:rPr>
          <w:rFonts w:hint="cs"/>
          <w:b/>
          <w:bCs/>
          <w:rtl/>
        </w:rPr>
        <w:t>פעולות שונות</w:t>
      </w:r>
      <w:r>
        <w:rPr>
          <w:rFonts w:hint="cs"/>
          <w:b/>
          <w:bCs/>
          <w:rtl/>
        </w:rPr>
        <w:t xml:space="preserve"> ל</w:t>
      </w:r>
      <w:r w:rsidR="00FF64B2">
        <w:rPr>
          <w:rFonts w:hint="cs"/>
          <w:b/>
          <w:bCs/>
          <w:rtl/>
        </w:rPr>
        <w:t>שיפור</w:t>
      </w:r>
      <w:r>
        <w:rPr>
          <w:rFonts w:hint="cs"/>
          <w:b/>
          <w:bCs/>
          <w:rtl/>
        </w:rPr>
        <w:t xml:space="preserve"> </w:t>
      </w:r>
      <w:r>
        <w:rPr>
          <w:rFonts w:hint="cs"/>
          <w:b/>
          <w:bCs/>
          <w:rtl/>
        </w:rPr>
        <w:t>התח</w:t>
      </w:r>
      <w:r w:rsidR="00C1269F">
        <w:rPr>
          <w:rFonts w:hint="cs"/>
          <w:b/>
          <w:bCs/>
          <w:rtl/>
        </w:rPr>
        <w:t>"צ</w:t>
      </w:r>
      <w:r>
        <w:rPr>
          <w:rFonts w:hint="cs"/>
          <w:b/>
          <w:bCs/>
          <w:rtl/>
        </w:rPr>
        <w:t xml:space="preserve"> בעיר. </w:t>
      </w:r>
      <w:r w:rsidR="00C1269F">
        <w:rPr>
          <w:rFonts w:hint="cs"/>
          <w:b/>
          <w:bCs/>
          <w:rtl/>
        </w:rPr>
        <w:t xml:space="preserve">בשנת 2011 נפתח </w:t>
      </w:r>
      <w:r>
        <w:rPr>
          <w:rFonts w:hint="cs"/>
          <w:b/>
          <w:bCs/>
          <w:rtl/>
        </w:rPr>
        <w:t>קו ראשון של הרכבת הקלה בעיר</w:t>
      </w:r>
      <w:r w:rsidR="009C20B6">
        <w:rPr>
          <w:rFonts w:hint="cs"/>
          <w:b/>
          <w:bCs/>
          <w:rtl/>
        </w:rPr>
        <w:t>,</w:t>
      </w:r>
      <w:r>
        <w:rPr>
          <w:rFonts w:hint="cs"/>
          <w:b/>
          <w:bCs/>
          <w:rtl/>
        </w:rPr>
        <w:t xml:space="preserve"> </w:t>
      </w:r>
      <w:r w:rsidR="00C1269F">
        <w:rPr>
          <w:rFonts w:hint="cs"/>
          <w:b/>
          <w:bCs/>
          <w:rtl/>
        </w:rPr>
        <w:t xml:space="preserve">וכיום נעשות עבודות תשתית </w:t>
      </w:r>
      <w:r>
        <w:rPr>
          <w:rFonts w:hint="cs"/>
          <w:b/>
          <w:bCs/>
          <w:rtl/>
        </w:rPr>
        <w:t xml:space="preserve">לפתיחת קווים </w:t>
      </w:r>
      <w:r w:rsidR="00C1269F">
        <w:rPr>
          <w:rFonts w:hint="cs"/>
          <w:b/>
          <w:bCs/>
          <w:rtl/>
        </w:rPr>
        <w:t xml:space="preserve">נוספים. פעולות נוספות הן </w:t>
      </w:r>
      <w:r w:rsidR="00FF64B2">
        <w:rPr>
          <w:rFonts w:hint="cs"/>
          <w:b/>
          <w:bCs/>
          <w:rtl/>
        </w:rPr>
        <w:t xml:space="preserve">הקמת נתיבי </w:t>
      </w:r>
      <w:r w:rsidR="00FF64B2">
        <w:rPr>
          <w:rFonts w:hint="cs"/>
          <w:b/>
          <w:bCs/>
          <w:rtl/>
        </w:rPr>
        <w:t>תח</w:t>
      </w:r>
      <w:r w:rsidR="00C1269F">
        <w:rPr>
          <w:rFonts w:hint="cs"/>
          <w:b/>
          <w:bCs/>
          <w:rtl/>
        </w:rPr>
        <w:t>"צ</w:t>
      </w:r>
      <w:r w:rsidR="00FF64B2">
        <w:rPr>
          <w:rFonts w:hint="cs"/>
          <w:b/>
          <w:bCs/>
          <w:rtl/>
        </w:rPr>
        <w:t xml:space="preserve"> ראשונים בעיר ושינוי שיטת התשלום שהביא להגברת השימוש </w:t>
      </w:r>
      <w:r w:rsidR="00FF64B2">
        <w:rPr>
          <w:rFonts w:hint="cs"/>
          <w:b/>
          <w:bCs/>
          <w:rtl/>
        </w:rPr>
        <w:t>בתח</w:t>
      </w:r>
      <w:r w:rsidR="00575D77">
        <w:rPr>
          <w:rFonts w:hint="cs"/>
          <w:b/>
          <w:bCs/>
          <w:rtl/>
        </w:rPr>
        <w:t>"צ</w:t>
      </w:r>
      <w:r w:rsidR="00FF64B2">
        <w:rPr>
          <w:rFonts w:hint="cs"/>
          <w:b/>
          <w:bCs/>
          <w:rtl/>
        </w:rPr>
        <w:t xml:space="preserve">. </w:t>
      </w:r>
    </w:p>
    <w:p w:rsidR="001F66EC" w:rsidP="0079763E">
      <w:pPr>
        <w:pStyle w:val="a"/>
        <w:spacing w:line="269" w:lineRule="auto"/>
        <w:rPr>
          <w:rtl/>
        </w:rPr>
      </w:pPr>
    </w:p>
    <w:p w:rsidR="001F66EC" w:rsidP="0079763E">
      <w:pPr>
        <w:spacing w:line="269" w:lineRule="auto"/>
        <w:rPr>
          <w:b/>
          <w:bCs/>
          <w:rtl/>
        </w:rPr>
      </w:pPr>
      <w:r>
        <w:rPr>
          <w:rFonts w:hint="cs"/>
          <w:b/>
          <w:bCs/>
          <w:rtl/>
        </w:rPr>
        <w:t xml:space="preserve">מהלכים מתוכננים לשיפור שירותי </w:t>
      </w:r>
      <w:r>
        <w:rPr>
          <w:rFonts w:hint="cs"/>
          <w:b/>
          <w:bCs/>
          <w:rtl/>
        </w:rPr>
        <w:t>התח"צ</w:t>
      </w:r>
      <w:r>
        <w:rPr>
          <w:rFonts w:hint="cs"/>
          <w:b/>
          <w:bCs/>
          <w:rtl/>
        </w:rPr>
        <w:t xml:space="preserve"> על ידי הגברת </w:t>
      </w:r>
      <w:r w:rsidR="00A52DA3">
        <w:rPr>
          <w:rFonts w:hint="cs"/>
          <w:b/>
          <w:bCs/>
          <w:rtl/>
        </w:rPr>
        <w:t xml:space="preserve">השימוש </w:t>
      </w:r>
      <w:r>
        <w:rPr>
          <w:rFonts w:hint="cs"/>
          <w:b/>
          <w:bCs/>
          <w:rtl/>
        </w:rPr>
        <w:t>באוטובוסים והקמת נתיבים מהירים עדיין נמצאים בשלבים ראשוניים</w:t>
      </w:r>
      <w:r w:rsidR="009C20B6">
        <w:rPr>
          <w:rFonts w:hint="cs"/>
          <w:b/>
          <w:bCs/>
          <w:rtl/>
        </w:rPr>
        <w:t>,</w:t>
      </w:r>
      <w:r>
        <w:rPr>
          <w:rFonts w:hint="cs"/>
          <w:b/>
          <w:bCs/>
          <w:rtl/>
        </w:rPr>
        <w:t xml:space="preserve"> ויישומם מותנה בהליכים משלימים רבים, ובהם איתור והסדרה של תשתיות </w:t>
      </w:r>
      <w:r>
        <w:rPr>
          <w:rFonts w:hint="cs"/>
          <w:b/>
          <w:bCs/>
          <w:rtl/>
        </w:rPr>
        <w:t>לתח"צ</w:t>
      </w:r>
      <w:r>
        <w:rPr>
          <w:rFonts w:hint="cs"/>
          <w:b/>
          <w:bCs/>
          <w:rtl/>
        </w:rPr>
        <w:t xml:space="preserve"> ו</w:t>
      </w:r>
      <w:r w:rsidR="00C1269F">
        <w:rPr>
          <w:rFonts w:hint="cs"/>
          <w:b/>
          <w:bCs/>
          <w:rtl/>
        </w:rPr>
        <w:t xml:space="preserve">הוספת נהגים למערך </w:t>
      </w:r>
      <w:r w:rsidR="00C1269F">
        <w:rPr>
          <w:rFonts w:hint="cs"/>
          <w:b/>
          <w:bCs/>
          <w:rtl/>
        </w:rPr>
        <w:t>התח"צ</w:t>
      </w:r>
      <w:r>
        <w:rPr>
          <w:rFonts w:hint="cs"/>
          <w:b/>
          <w:bCs/>
          <w:rtl/>
        </w:rPr>
        <w:t>.</w:t>
      </w:r>
      <w:r w:rsidRPr="00265BE2">
        <w:rPr>
          <w:rFonts w:hint="cs"/>
          <w:b/>
          <w:bCs/>
          <w:rtl/>
        </w:rPr>
        <w:t xml:space="preserve"> </w:t>
      </w:r>
    </w:p>
    <w:p w:rsidR="001F66EC" w:rsidRPr="00784F72" w:rsidP="0079763E">
      <w:pPr>
        <w:pStyle w:val="a"/>
        <w:spacing w:line="269" w:lineRule="auto"/>
        <w:rPr>
          <w:b/>
          <w:bCs/>
          <w:rtl/>
        </w:rPr>
      </w:pPr>
    </w:p>
    <w:p w:rsidR="00DE18DC" w:rsidRPr="0042570D" w:rsidP="0079763E">
      <w:pPr>
        <w:spacing w:line="269" w:lineRule="auto"/>
      </w:pPr>
      <w:r>
        <w:rPr>
          <w:rFonts w:hint="cs"/>
          <w:b/>
          <w:bCs/>
          <w:rtl/>
        </w:rPr>
        <w:t xml:space="preserve">כדי לשפר את </w:t>
      </w:r>
      <w:r w:rsidR="004B17AC">
        <w:rPr>
          <w:rFonts w:hint="cs"/>
          <w:b/>
          <w:bCs/>
          <w:rtl/>
        </w:rPr>
        <w:t>התח"צ</w:t>
      </w:r>
      <w:r w:rsidR="004B17AC">
        <w:rPr>
          <w:rFonts w:hint="cs"/>
          <w:b/>
          <w:bCs/>
          <w:rtl/>
        </w:rPr>
        <w:t xml:space="preserve"> בעיר </w:t>
      </w:r>
      <w:r>
        <w:rPr>
          <w:rFonts w:hint="cs"/>
          <w:b/>
          <w:bCs/>
          <w:rtl/>
        </w:rPr>
        <w:t xml:space="preserve">נדרשת </w:t>
      </w:r>
      <w:r w:rsidR="004B17AC">
        <w:rPr>
          <w:rFonts w:hint="cs"/>
          <w:b/>
          <w:bCs/>
          <w:rtl/>
        </w:rPr>
        <w:t xml:space="preserve">פעילות תכנון </w:t>
      </w:r>
      <w:r w:rsidR="004B17AC">
        <w:rPr>
          <w:rFonts w:hint="cs"/>
          <w:b/>
          <w:bCs/>
          <w:rtl/>
        </w:rPr>
        <w:t>מתכללת</w:t>
      </w:r>
      <w:r w:rsidR="004B17AC">
        <w:rPr>
          <w:rFonts w:hint="cs"/>
          <w:b/>
          <w:bCs/>
          <w:rtl/>
        </w:rPr>
        <w:t xml:space="preserve"> של משרד התחבורה</w:t>
      </w:r>
      <w:r>
        <w:rPr>
          <w:rFonts w:hint="cs"/>
          <w:b/>
          <w:bCs/>
          <w:rtl/>
        </w:rPr>
        <w:t>.</w:t>
      </w:r>
      <w:r w:rsidR="004B17AC">
        <w:rPr>
          <w:rFonts w:hint="cs"/>
          <w:b/>
          <w:bCs/>
          <w:rtl/>
        </w:rPr>
        <w:t xml:space="preserve"> </w:t>
      </w:r>
      <w:r>
        <w:rPr>
          <w:rFonts w:hint="cs"/>
          <w:b/>
          <w:bCs/>
          <w:rtl/>
        </w:rPr>
        <w:t xml:space="preserve">התכנון צריך לתת </w:t>
      </w:r>
      <w:r w:rsidR="004B17AC">
        <w:rPr>
          <w:rFonts w:hint="cs"/>
          <w:b/>
          <w:bCs/>
          <w:rtl/>
        </w:rPr>
        <w:t>מענה ל</w:t>
      </w:r>
      <w:r>
        <w:rPr>
          <w:rFonts w:hint="cs"/>
          <w:b/>
          <w:bCs/>
          <w:rtl/>
        </w:rPr>
        <w:t xml:space="preserve">א רק </w:t>
      </w:r>
      <w:r w:rsidR="009C20B6">
        <w:rPr>
          <w:rFonts w:hint="cs"/>
          <w:b/>
          <w:bCs/>
          <w:rtl/>
        </w:rPr>
        <w:t>ע</w:t>
      </w:r>
      <w:r>
        <w:rPr>
          <w:rFonts w:hint="cs"/>
          <w:b/>
          <w:bCs/>
          <w:rtl/>
        </w:rPr>
        <w:t>ל</w:t>
      </w:r>
      <w:r w:rsidR="009C20B6">
        <w:rPr>
          <w:rFonts w:hint="cs"/>
          <w:b/>
          <w:bCs/>
          <w:rtl/>
        </w:rPr>
        <w:t xml:space="preserve"> </w:t>
      </w:r>
      <w:r>
        <w:rPr>
          <w:rFonts w:hint="cs"/>
          <w:b/>
          <w:bCs/>
          <w:rtl/>
        </w:rPr>
        <w:t>מגוון ה</w:t>
      </w:r>
      <w:r w:rsidR="004B17AC">
        <w:rPr>
          <w:rFonts w:hint="cs"/>
          <w:b/>
          <w:bCs/>
          <w:rtl/>
        </w:rPr>
        <w:t>צרכים של תושבי העיר</w:t>
      </w:r>
      <w:r w:rsidR="00F62E1C">
        <w:rPr>
          <w:rFonts w:hint="cs"/>
          <w:b/>
          <w:bCs/>
          <w:rtl/>
        </w:rPr>
        <w:t>,</w:t>
      </w:r>
      <w:r w:rsidR="004B17AC">
        <w:rPr>
          <w:rFonts w:hint="cs"/>
          <w:b/>
          <w:bCs/>
          <w:rtl/>
        </w:rPr>
        <w:t xml:space="preserve"> </w:t>
      </w:r>
      <w:r>
        <w:rPr>
          <w:rFonts w:hint="cs"/>
          <w:b/>
          <w:bCs/>
          <w:rtl/>
        </w:rPr>
        <w:t xml:space="preserve">אלא גם </w:t>
      </w:r>
      <w:r w:rsidR="009C20B6">
        <w:rPr>
          <w:rFonts w:hint="cs"/>
          <w:b/>
          <w:bCs/>
          <w:rtl/>
        </w:rPr>
        <w:t>ע</w:t>
      </w:r>
      <w:r>
        <w:rPr>
          <w:rFonts w:hint="cs"/>
          <w:b/>
          <w:bCs/>
          <w:rtl/>
        </w:rPr>
        <w:t>ל</w:t>
      </w:r>
      <w:r w:rsidR="009C20B6">
        <w:rPr>
          <w:rFonts w:hint="cs"/>
          <w:b/>
          <w:bCs/>
          <w:rtl/>
        </w:rPr>
        <w:t xml:space="preserve"> </w:t>
      </w:r>
      <w:r w:rsidR="00FF3EFE">
        <w:rPr>
          <w:rFonts w:hint="cs"/>
          <w:b/>
          <w:bCs/>
          <w:rtl/>
        </w:rPr>
        <w:t xml:space="preserve">הצרכים </w:t>
      </w:r>
      <w:r w:rsidR="004B17AC">
        <w:rPr>
          <w:rFonts w:hint="cs"/>
          <w:b/>
          <w:bCs/>
          <w:rtl/>
        </w:rPr>
        <w:t>של תושבי הפר</w:t>
      </w:r>
      <w:r w:rsidR="009C20B6">
        <w:rPr>
          <w:rFonts w:hint="cs"/>
          <w:b/>
          <w:bCs/>
          <w:rtl/>
        </w:rPr>
        <w:t>וו</w:t>
      </w:r>
      <w:r w:rsidR="004B17AC">
        <w:rPr>
          <w:rFonts w:hint="cs"/>
          <w:b/>
          <w:bCs/>
          <w:rtl/>
        </w:rPr>
        <w:t xml:space="preserve">רים </w:t>
      </w:r>
      <w:r>
        <w:rPr>
          <w:rFonts w:hint="cs"/>
          <w:b/>
          <w:bCs/>
          <w:rtl/>
        </w:rPr>
        <w:t>ו</w:t>
      </w:r>
      <w:r w:rsidR="004B17AC">
        <w:rPr>
          <w:rFonts w:hint="cs"/>
          <w:b/>
          <w:bCs/>
          <w:rtl/>
        </w:rPr>
        <w:t xml:space="preserve">של התיירים והמבקרים </w:t>
      </w:r>
      <w:r>
        <w:rPr>
          <w:rFonts w:hint="cs"/>
          <w:b/>
          <w:bCs/>
          <w:rtl/>
        </w:rPr>
        <w:t>בעיר</w:t>
      </w:r>
      <w:r w:rsidR="004B17AC">
        <w:rPr>
          <w:rFonts w:hint="cs"/>
          <w:b/>
          <w:bCs/>
          <w:rtl/>
        </w:rPr>
        <w:t xml:space="preserve">. כמו כן, על משרד התחבורה </w:t>
      </w:r>
      <w:r w:rsidR="00990069">
        <w:rPr>
          <w:rFonts w:hint="cs"/>
          <w:b/>
          <w:bCs/>
          <w:rtl/>
        </w:rPr>
        <w:t>ו</w:t>
      </w:r>
      <w:r w:rsidR="004B17AC">
        <w:rPr>
          <w:rFonts w:hint="cs"/>
          <w:b/>
          <w:bCs/>
          <w:rtl/>
        </w:rPr>
        <w:t xml:space="preserve">עיריית ירושלים לפעול לקידום הפרויקטים הרבים המתוכננים בעיר, החל </w:t>
      </w:r>
      <w:r>
        <w:rPr>
          <w:rFonts w:hint="cs"/>
          <w:b/>
          <w:bCs/>
          <w:rtl/>
        </w:rPr>
        <w:t>ב</w:t>
      </w:r>
      <w:r w:rsidR="004B17AC">
        <w:rPr>
          <w:rFonts w:hint="cs"/>
          <w:b/>
          <w:bCs/>
          <w:rtl/>
        </w:rPr>
        <w:t xml:space="preserve">חניוני לילה, מסופים, נתיבי </w:t>
      </w:r>
      <w:r w:rsidR="004B17AC">
        <w:rPr>
          <w:rFonts w:hint="cs"/>
          <w:b/>
          <w:bCs/>
          <w:rtl/>
        </w:rPr>
        <w:t>תח</w:t>
      </w:r>
      <w:r w:rsidR="00045F92">
        <w:rPr>
          <w:rFonts w:hint="cs"/>
          <w:b/>
          <w:bCs/>
          <w:rtl/>
        </w:rPr>
        <w:t>"צ</w:t>
      </w:r>
      <w:r w:rsidR="004B17AC">
        <w:rPr>
          <w:rFonts w:hint="cs"/>
          <w:b/>
          <w:bCs/>
          <w:rtl/>
        </w:rPr>
        <w:t xml:space="preserve"> ועד הקמת </w:t>
      </w:r>
      <w:r w:rsidR="00933BD3">
        <w:rPr>
          <w:rFonts w:hint="cs"/>
          <w:b/>
          <w:bCs/>
          <w:rtl/>
        </w:rPr>
        <w:t>ה</w:t>
      </w:r>
      <w:r w:rsidR="004B17AC">
        <w:rPr>
          <w:rFonts w:hint="cs"/>
          <w:b/>
          <w:bCs/>
          <w:rtl/>
        </w:rPr>
        <w:t>מסילות העתידיות של הרכבת הקלה</w:t>
      </w:r>
      <w:r w:rsidR="00990069">
        <w:rPr>
          <w:rFonts w:hint="cs"/>
          <w:b/>
          <w:bCs/>
          <w:rtl/>
        </w:rPr>
        <w:t>;</w:t>
      </w:r>
      <w:r w:rsidR="004B17AC">
        <w:rPr>
          <w:rFonts w:hint="cs"/>
          <w:b/>
          <w:bCs/>
          <w:rtl/>
        </w:rPr>
        <w:t xml:space="preserve"> </w:t>
      </w:r>
      <w:r w:rsidR="00990069">
        <w:rPr>
          <w:rFonts w:hint="cs"/>
          <w:b/>
          <w:bCs/>
          <w:rtl/>
        </w:rPr>
        <w:t xml:space="preserve">זאת </w:t>
      </w:r>
      <w:r w:rsidR="004B17AC">
        <w:rPr>
          <w:rFonts w:hint="cs"/>
          <w:b/>
          <w:bCs/>
          <w:rtl/>
        </w:rPr>
        <w:t>ביעילות, בהתמדה</w:t>
      </w:r>
      <w:r w:rsidR="009C20B6">
        <w:rPr>
          <w:rFonts w:hint="cs"/>
          <w:b/>
          <w:bCs/>
          <w:rtl/>
        </w:rPr>
        <w:t>, בשמירה על רווחת הציבור</w:t>
      </w:r>
      <w:r w:rsidR="004B17AC">
        <w:rPr>
          <w:rFonts w:hint="cs"/>
          <w:b/>
          <w:bCs/>
          <w:rtl/>
        </w:rPr>
        <w:t xml:space="preserve"> ובלוח זמנים </w:t>
      </w:r>
      <w:r w:rsidR="00F87896">
        <w:rPr>
          <w:rFonts w:hint="cs"/>
          <w:b/>
          <w:bCs/>
          <w:rtl/>
        </w:rPr>
        <w:t>מיטבי</w:t>
      </w:r>
      <w:r w:rsidR="004B17AC">
        <w:rPr>
          <w:rFonts w:hint="cs"/>
          <w:b/>
          <w:bCs/>
          <w:rtl/>
        </w:rPr>
        <w:t xml:space="preserve">. </w:t>
      </w:r>
      <w:r w:rsidR="00F87896">
        <w:rPr>
          <w:rFonts w:hint="cs"/>
          <w:b/>
          <w:bCs/>
          <w:rtl/>
        </w:rPr>
        <w:t>ב</w:t>
      </w:r>
      <w:r w:rsidR="00990069">
        <w:rPr>
          <w:rFonts w:hint="cs"/>
          <w:b/>
          <w:bCs/>
          <w:rtl/>
        </w:rPr>
        <w:t>נוסף</w:t>
      </w:r>
      <w:r>
        <w:rPr>
          <w:rFonts w:hint="cs"/>
          <w:b/>
          <w:bCs/>
          <w:rtl/>
        </w:rPr>
        <w:t xml:space="preserve"> על כך</w:t>
      </w:r>
      <w:r w:rsidR="004B17AC">
        <w:rPr>
          <w:rFonts w:hint="cs"/>
          <w:b/>
          <w:bCs/>
          <w:rtl/>
        </w:rPr>
        <w:t xml:space="preserve">, </w:t>
      </w:r>
      <w:r w:rsidRPr="00784F72" w:rsidR="004B17AC">
        <w:rPr>
          <w:rFonts w:hint="cs"/>
          <w:b/>
          <w:bCs/>
          <w:rtl/>
        </w:rPr>
        <w:t>על משרד התחבורה, עיריית ירושלים וחברת אגד ל</w:t>
      </w:r>
      <w:r w:rsidR="004B17AC">
        <w:rPr>
          <w:rFonts w:hint="cs"/>
          <w:b/>
          <w:bCs/>
          <w:rtl/>
        </w:rPr>
        <w:t xml:space="preserve">פעול </w:t>
      </w:r>
      <w:r w:rsidR="004B17AC">
        <w:rPr>
          <w:rFonts w:hint="cs"/>
          <w:b/>
          <w:bCs/>
          <w:rtl/>
        </w:rPr>
        <w:t>להנגשת</w:t>
      </w:r>
      <w:r w:rsidR="004B17AC">
        <w:rPr>
          <w:rFonts w:hint="cs"/>
          <w:b/>
          <w:bCs/>
          <w:rtl/>
        </w:rPr>
        <w:t xml:space="preserve"> </w:t>
      </w:r>
      <w:r w:rsidRPr="00784F72" w:rsidR="004B17AC">
        <w:rPr>
          <w:rFonts w:hint="cs"/>
          <w:b/>
          <w:bCs/>
          <w:rtl/>
        </w:rPr>
        <w:t xml:space="preserve">שירותי </w:t>
      </w:r>
      <w:r w:rsidRPr="00784F72" w:rsidR="004B17AC">
        <w:rPr>
          <w:rFonts w:hint="cs"/>
          <w:b/>
          <w:bCs/>
          <w:rtl/>
        </w:rPr>
        <w:t>התח</w:t>
      </w:r>
      <w:r w:rsidR="00575D77">
        <w:rPr>
          <w:rFonts w:hint="cs"/>
          <w:b/>
          <w:bCs/>
          <w:rtl/>
        </w:rPr>
        <w:t>"צ</w:t>
      </w:r>
      <w:r w:rsidR="004B17AC">
        <w:rPr>
          <w:rFonts w:hint="cs"/>
          <w:b/>
          <w:bCs/>
          <w:rtl/>
        </w:rPr>
        <w:t xml:space="preserve"> ל</w:t>
      </w:r>
      <w:r w:rsidRPr="00784F72" w:rsidR="004B17AC">
        <w:rPr>
          <w:rFonts w:hint="cs"/>
          <w:b/>
          <w:bCs/>
          <w:rtl/>
        </w:rPr>
        <w:t xml:space="preserve">כלל השכונות בעיר ירושלים </w:t>
      </w:r>
      <w:r w:rsidR="004B17AC">
        <w:rPr>
          <w:rFonts w:hint="cs"/>
          <w:b/>
          <w:bCs/>
          <w:rtl/>
        </w:rPr>
        <w:t xml:space="preserve">ולשפר את שירות </w:t>
      </w:r>
      <w:r w:rsidR="004B17AC">
        <w:rPr>
          <w:rFonts w:hint="cs"/>
          <w:b/>
          <w:bCs/>
          <w:rtl/>
        </w:rPr>
        <w:t>התח"צ</w:t>
      </w:r>
      <w:r w:rsidR="004B17AC">
        <w:rPr>
          <w:rFonts w:hint="cs"/>
          <w:b/>
          <w:bCs/>
          <w:rtl/>
        </w:rPr>
        <w:t xml:space="preserve"> לכותל המערבי. </w:t>
      </w:r>
    </w:p>
    <w:sectPr w:rsidSect="008D4DFC">
      <w:headerReference w:type="default" r:id="rId18"/>
      <w:footerReference w:type="default" r:id="rId19"/>
      <w:headerReference w:type="first" r:id="rId20"/>
      <w:footerReference w:type="first" r:id="rId21"/>
      <w:pgSz w:w="11906" w:h="16838"/>
      <w:pgMar w:top="1701" w:right="1985" w:bottom="1588"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arkisim">
    <w:altName w:val="Malgun Gothic Semilight"/>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00FC" w:rsidP="00727D1A">
    <w:pPr>
      <w:pStyle w:val="Footer"/>
      <w:jc w:val="right"/>
    </w:pPr>
    <w:r>
      <w:rPr>
        <w:rFonts w:hint="cs"/>
        <w:rtl/>
      </w:rPr>
      <w:t xml:space="preserve">התחבורה הציבורית באוטובוסים </w:t>
    </w:r>
    <w:r w:rsidRPr="00E37EDF">
      <w:rPr>
        <w:rFonts w:hint="cs"/>
        <w:rtl/>
      </w:rPr>
      <w:t>בירושלים</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00FC" w:rsidP="00727D1A">
    <w:pPr>
      <w:jc w:val="right"/>
      <w:rPr>
        <w:rtl/>
      </w:rPr>
    </w:pPr>
    <w:r>
      <w:rPr>
        <w:rFonts w:hint="cs"/>
        <w:noProof/>
        <w:rtl/>
      </w:rPr>
      <mc:AlternateContent>
        <mc:Choice Requires="wps">
          <w:drawing>
            <wp:anchor distT="0" distB="0" distL="114300" distR="114300" simplePos="0" relativeHeight="251658240" behindDoc="0" locked="0" layoutInCell="1" allowOverlap="1">
              <wp:simplePos x="0" y="0"/>
              <wp:positionH relativeFrom="margin">
                <wp:posOffset>377190</wp:posOffset>
              </wp:positionH>
              <wp:positionV relativeFrom="paragraph">
                <wp:posOffset>167005</wp:posOffset>
              </wp:positionV>
              <wp:extent cx="4048125" cy="457200"/>
              <wp:effectExtent l="0" t="0" r="28575" b="19050"/>
              <wp:wrapNone/>
              <wp:docPr id="4"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8125" cy="457200"/>
                      </a:xfrm>
                      <a:prstGeom prst="rect">
                        <a:avLst/>
                      </a:prstGeom>
                      <a:noFill/>
                      <a:ln w="6350">
                        <a:solidFill>
                          <a:srgbClr val="0000FF"/>
                        </a:solidFill>
                      </a:ln>
                    </wps:spPr>
                    <wps:txbx>
                      <w:txbxContent>
                        <w:p w:rsidR="006400FC" w:rsidP="00727D1A">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6400FC" w:rsidRPr="00727D1A" w:rsidP="00727D1A">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WarningF" o:spid="_x0000_s2049" type="#_x0000_t202" style="width:318.75pt;height:36pt;margin-top:13.15pt;margin-left:29.7pt;mso-position-horizontal-relative:margin;mso-width-percent:0;mso-width-relative:margin;mso-wrap-distance-bottom:0;mso-wrap-distance-left:9pt;mso-wrap-distance-right:9pt;mso-wrap-distance-top:0;mso-wrap-style:square;position:absolute;visibility:visible;v-text-anchor:top;z-index:251659264" filled="f" strokecolor="blue" strokeweight="0.5pt">
              <v:textbox>
                <w:txbxContent>
                  <w:p w:rsidR="00CB5904" w:rsidP="00727D1A">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CB5904" w:rsidRPr="00727D1A" w:rsidP="00727D1A">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w10:wrap anchorx="margin"/>
            </v:shape>
          </w:pict>
        </mc:Fallback>
      </mc:AlternateContent>
    </w:r>
    <w:r>
      <w:rPr>
        <w:rFonts w:hint="cs"/>
        <w:rtl/>
      </w:rPr>
      <w:t xml:space="preserve">התחבורה הציבורית באוטובוסים </w:t>
    </w:r>
    <w:r w:rsidRPr="00E37EDF">
      <w:rPr>
        <w:rFonts w:hint="cs"/>
        <w:rtl/>
      </w:rPr>
      <w:t>בירושלים</w:t>
    </w:r>
  </w:p>
  <w:p w:rsidR="006400FC" w:rsidP="00727D1A">
    <w:pPr>
      <w:jc w:val="right"/>
      <w:rPr>
        <w:rtl/>
      </w:rPr>
    </w:pPr>
  </w:p>
  <w:p w:rsidR="006400FC" w:rsidP="00727D1A">
    <w:pPr>
      <w:jc w:val="right"/>
      <w:rPr>
        <w:rtl/>
      </w:rPr>
    </w:pPr>
  </w:p>
  <w:p w:rsidR="006400FC">
    <w:pPr>
      <w:pStyle w:val="Footer"/>
    </w:pPr>
    <w:bookmarkStart w:id="2" w:name="tempMar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00FC" w:rsidP="00C23CC9">
      <w:pPr>
        <w:spacing w:line="240" w:lineRule="auto"/>
      </w:pPr>
      <w:r>
        <w:separator/>
      </w:r>
    </w:p>
  </w:footnote>
  <w:footnote w:type="continuationSeparator" w:id="1">
    <w:p w:rsidR="006400FC" w:rsidP="00C23CC9">
      <w:pPr>
        <w:spacing w:line="240" w:lineRule="auto"/>
      </w:pPr>
      <w:r>
        <w:continuationSeparator/>
      </w:r>
    </w:p>
  </w:footnote>
  <w:footnote w:id="2">
    <w:p w:rsidR="006400FC" w:rsidRPr="005D218F" w:rsidP="0079763E">
      <w:pPr>
        <w:pStyle w:val="FootnoteText"/>
        <w:keepLines/>
        <w:spacing w:line="269" w:lineRule="auto"/>
        <w:rPr>
          <w:rFonts w:ascii="David" w:hAnsi="David"/>
          <w:rtl/>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ascii="David" w:hAnsi="David" w:hint="cs"/>
          <w:rtl/>
        </w:rPr>
        <w:t xml:space="preserve">לפי הגדרת </w:t>
      </w:r>
      <w:r w:rsidRPr="005D218F">
        <w:rPr>
          <w:rFonts w:ascii="David" w:hAnsi="David" w:hint="cs"/>
          <w:rtl/>
        </w:rPr>
        <w:t>הלמ"ס</w:t>
      </w:r>
      <w:r w:rsidRPr="005D218F">
        <w:rPr>
          <w:rFonts w:ascii="David" w:hAnsi="David" w:hint="cs"/>
          <w:rtl/>
        </w:rPr>
        <w:t xml:space="preserve">, מטרופולין ירושלים כוללת 86 יישובים, ובהם </w:t>
      </w:r>
      <w:r w:rsidRPr="005D218F">
        <w:rPr>
          <w:rFonts w:ascii="David" w:hAnsi="David"/>
          <w:rtl/>
        </w:rPr>
        <w:t>מבשרת</w:t>
      </w:r>
      <w:r w:rsidRPr="005D218F">
        <w:rPr>
          <w:rFonts w:ascii="David" w:hAnsi="David" w:hint="cs"/>
          <w:rtl/>
        </w:rPr>
        <w:t xml:space="preserve"> ציון,</w:t>
      </w:r>
      <w:r w:rsidRPr="005D218F">
        <w:rPr>
          <w:rFonts w:ascii="David" w:hAnsi="David"/>
          <w:rtl/>
        </w:rPr>
        <w:t xml:space="preserve"> בית שמש</w:t>
      </w:r>
      <w:r w:rsidRPr="005D218F">
        <w:rPr>
          <w:rFonts w:ascii="David" w:hAnsi="David" w:hint="cs"/>
          <w:rtl/>
        </w:rPr>
        <w:t xml:space="preserve"> ומעלה </w:t>
      </w:r>
      <w:r w:rsidRPr="005D218F">
        <w:rPr>
          <w:rFonts w:ascii="David" w:hAnsi="David"/>
          <w:rtl/>
        </w:rPr>
        <w:t>אדומים</w:t>
      </w:r>
      <w:r w:rsidRPr="005D218F">
        <w:rPr>
          <w:rFonts w:ascii="David" w:hAnsi="David" w:hint="cs"/>
          <w:rtl/>
        </w:rPr>
        <w:t xml:space="preserve"> וכן יישובים באזור בנימין, שומרון והבקעה.</w:t>
      </w:r>
    </w:p>
  </w:footnote>
  <w:footnote w:id="3">
    <w:p w:rsidR="006400FC" w:rsidRPr="005D218F" w:rsidP="0079763E">
      <w:pPr>
        <w:pStyle w:val="FootnoteText"/>
        <w:spacing w:line="269" w:lineRule="auto"/>
      </w:pPr>
      <w:r w:rsidRPr="005D218F">
        <w:rPr>
          <w:rStyle w:val="FootnoteReference"/>
        </w:rPr>
        <w:footnoteRef/>
      </w:r>
      <w:r w:rsidRPr="005D218F">
        <w:rPr>
          <w:rtl/>
        </w:rPr>
        <w:t xml:space="preserve"> </w:t>
      </w:r>
      <w:r w:rsidRPr="005D218F">
        <w:rPr>
          <w:rFonts w:ascii="David" w:hAnsi="David"/>
          <w:rtl/>
        </w:rPr>
        <w:tab/>
      </w:r>
      <w:r w:rsidRPr="005D218F">
        <w:rPr>
          <w:rFonts w:ascii="David" w:hAnsi="David" w:hint="cs"/>
          <w:rtl/>
        </w:rPr>
        <w:t>הלמ"ס</w:t>
      </w:r>
      <w:r w:rsidRPr="005D218F">
        <w:rPr>
          <w:rFonts w:hint="cs"/>
          <w:rtl/>
        </w:rPr>
        <w:t xml:space="preserve"> מדרגת את הרשויות המקומיות בישראל לפי המצב החברתי-כלכלי של אוכלוסיותיהן בסולם של עשר דרגות שבו 10 היא הגבוהה ביותר.</w:t>
      </w:r>
    </w:p>
  </w:footnote>
  <w:footnote w:id="4">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על פי נתוני </w:t>
      </w:r>
      <w:r w:rsidRPr="005D218F">
        <w:rPr>
          <w:rFonts w:hint="cs"/>
          <w:rtl/>
        </w:rPr>
        <w:t>הלמ"ס</w:t>
      </w:r>
      <w:r w:rsidRPr="005D218F">
        <w:rPr>
          <w:rFonts w:hint="cs"/>
          <w:rtl/>
        </w:rPr>
        <w:t xml:space="preserve">, נכון לסוף שנת 2017. </w:t>
      </w:r>
    </w:p>
  </w:footnote>
  <w:footnote w:id="5">
    <w:p w:rsidR="006400FC" w:rsidRPr="005D218F" w:rsidP="0079763E">
      <w:pPr>
        <w:pStyle w:val="FootnoteText"/>
        <w:keepLines/>
        <w:spacing w:line="269" w:lineRule="auto"/>
        <w:rPr>
          <w:rFonts w:ascii="David" w:hAnsi="David"/>
          <w:rtl/>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ascii="David" w:hAnsi="David"/>
          <w:rtl/>
        </w:rPr>
        <w:t>החלט</w:t>
      </w:r>
      <w:r w:rsidRPr="005D218F">
        <w:rPr>
          <w:rFonts w:ascii="David" w:hAnsi="David" w:hint="cs"/>
          <w:rtl/>
        </w:rPr>
        <w:t xml:space="preserve">ת הממשלה </w:t>
      </w:r>
      <w:r w:rsidRPr="005D218F">
        <w:rPr>
          <w:rFonts w:ascii="David" w:hAnsi="David"/>
          <w:rtl/>
        </w:rPr>
        <w:t>2457</w:t>
      </w:r>
      <w:r w:rsidRPr="005D218F">
        <w:rPr>
          <w:rFonts w:ascii="David" w:hAnsi="David" w:hint="cs"/>
          <w:rtl/>
        </w:rPr>
        <w:t>, "</w:t>
      </w:r>
      <w:r w:rsidRPr="005D218F">
        <w:rPr>
          <w:rFonts w:ascii="David" w:hAnsi="David"/>
          <w:rtl/>
        </w:rPr>
        <w:t>מדיניות כוללת להתמודדות עם בעיית הגודש בכבישים ולהעדפת תחבורה ציבורית</w:t>
      </w:r>
      <w:r w:rsidRPr="005D218F">
        <w:rPr>
          <w:rFonts w:ascii="David" w:hAnsi="David" w:hint="cs"/>
          <w:rtl/>
        </w:rPr>
        <w:t>" (13.8.97).</w:t>
      </w:r>
    </w:p>
  </w:footnote>
  <w:footnote w:id="6">
    <w:p w:rsidR="006400FC" w:rsidRPr="005D218F" w:rsidP="0079763E">
      <w:pPr>
        <w:pStyle w:val="FootnoteText"/>
        <w:keepLines/>
        <w:spacing w:line="269" w:lineRule="auto"/>
        <w:rPr>
          <w:rFonts w:ascii="David" w:hAnsi="David"/>
          <w:rtl/>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ascii="David" w:hAnsi="David"/>
          <w:rtl/>
        </w:rPr>
        <w:t>החלט</w:t>
      </w:r>
      <w:r w:rsidRPr="005D218F">
        <w:rPr>
          <w:rFonts w:ascii="David" w:hAnsi="David" w:hint="cs"/>
          <w:rtl/>
        </w:rPr>
        <w:t>ת הממשלה</w:t>
      </w:r>
      <w:r w:rsidRPr="005D218F">
        <w:rPr>
          <w:rFonts w:ascii="David" w:hAnsi="David"/>
          <w:rtl/>
        </w:rPr>
        <w:t xml:space="preserve"> 3913</w:t>
      </w:r>
      <w:r w:rsidRPr="005D218F">
        <w:rPr>
          <w:rFonts w:ascii="David" w:hAnsi="David" w:hint="cs"/>
          <w:rtl/>
        </w:rPr>
        <w:t>, "חיזוקה של ירושלים" (21.6.98).</w:t>
      </w:r>
    </w:p>
  </w:footnote>
  <w:footnote w:id="7">
    <w:p w:rsidR="006400FC" w:rsidRPr="005D218F" w:rsidP="0079763E">
      <w:pPr>
        <w:pStyle w:val="FootnoteText"/>
        <w:keepLines/>
        <w:spacing w:line="269" w:lineRule="auto"/>
        <w:rPr>
          <w:rFonts w:ascii="David" w:hAnsi="David"/>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eastAsia="Times New Roman" w:hint="cs"/>
          <w:rtl/>
        </w:rPr>
        <w:t>ראו מבקר</w:t>
      </w:r>
      <w:r w:rsidRPr="005D218F">
        <w:rPr>
          <w:rFonts w:eastAsia="Times New Roman"/>
          <w:rtl/>
        </w:rPr>
        <w:t xml:space="preserve"> </w:t>
      </w:r>
      <w:r w:rsidRPr="005D218F">
        <w:rPr>
          <w:rFonts w:eastAsia="Times New Roman" w:hint="cs"/>
          <w:rtl/>
        </w:rPr>
        <w:t>המדינה</w:t>
      </w:r>
      <w:r w:rsidRPr="005D218F">
        <w:rPr>
          <w:rFonts w:eastAsia="Times New Roman"/>
          <w:rtl/>
        </w:rPr>
        <w:t xml:space="preserve">, </w:t>
      </w:r>
      <w:r w:rsidRPr="005D218F">
        <w:rPr>
          <w:rFonts w:eastAsia="Times New Roman" w:hint="cs"/>
          <w:b/>
          <w:bCs/>
          <w:rtl/>
        </w:rPr>
        <w:t>דוח</w:t>
      </w:r>
      <w:r w:rsidRPr="005D218F">
        <w:rPr>
          <w:rFonts w:eastAsia="Times New Roman"/>
          <w:b/>
          <w:bCs/>
          <w:rtl/>
        </w:rPr>
        <w:t xml:space="preserve"> </w:t>
      </w:r>
      <w:r w:rsidRPr="005D218F">
        <w:rPr>
          <w:rFonts w:eastAsia="Times New Roman" w:hint="cs"/>
          <w:b/>
          <w:bCs/>
          <w:rtl/>
        </w:rPr>
        <w:t>שנתי</w:t>
      </w:r>
      <w:r w:rsidRPr="005D218F">
        <w:rPr>
          <w:rFonts w:eastAsia="Times New Roman"/>
          <w:b/>
          <w:bCs/>
          <w:rtl/>
        </w:rPr>
        <w:t xml:space="preserve"> 64</w:t>
      </w:r>
      <w:r w:rsidRPr="005D218F">
        <w:rPr>
          <w:rFonts w:eastAsia="Times New Roman" w:hint="cs"/>
          <w:b/>
          <w:bCs/>
          <w:rtl/>
        </w:rPr>
        <w:t>א</w:t>
      </w:r>
      <w:r w:rsidRPr="005D218F">
        <w:rPr>
          <w:rFonts w:eastAsia="Times New Roman"/>
          <w:rtl/>
        </w:rPr>
        <w:t xml:space="preserve"> (2013), "העמותה לתכנון, פיתוח ושימור אורבני</w:t>
      </w:r>
      <w:r w:rsidRPr="005D218F">
        <w:rPr>
          <w:rFonts w:eastAsia="Times New Roman" w:hint="cs"/>
          <w:rtl/>
        </w:rPr>
        <w:t xml:space="preserve"> - ירושלים", עמ</w:t>
      </w:r>
      <w:r w:rsidRPr="005D218F">
        <w:rPr>
          <w:rFonts w:eastAsia="Times New Roman"/>
          <w:rtl/>
        </w:rPr>
        <w:t xml:space="preserve">' </w:t>
      </w:r>
      <w:r w:rsidRPr="005D218F">
        <w:rPr>
          <w:rFonts w:eastAsia="Times New Roman" w:hint="cs"/>
          <w:rtl/>
        </w:rPr>
        <w:t>715</w:t>
      </w:r>
      <w:r w:rsidRPr="005D218F">
        <w:rPr>
          <w:rFonts w:eastAsia="Times New Roman"/>
          <w:rtl/>
        </w:rPr>
        <w:t>.</w:t>
      </w:r>
    </w:p>
  </w:footnote>
  <w:footnote w:id="8">
    <w:p w:rsidR="006400FC" w:rsidRPr="005D218F" w:rsidP="00AF1756">
      <w:pPr>
        <w:pStyle w:val="FootnoteText"/>
        <w:spacing w:line="269" w:lineRule="auto"/>
        <w:rPr>
          <w:rtl/>
        </w:rPr>
      </w:pPr>
      <w:r w:rsidRPr="005D218F">
        <w:rPr>
          <w:rStyle w:val="FootnoteReference"/>
        </w:rPr>
        <w:footnoteRef/>
      </w:r>
      <w:r w:rsidRPr="005D218F">
        <w:t xml:space="preserve"> </w:t>
      </w:r>
      <w:r w:rsidRPr="005D218F">
        <w:rPr>
          <w:rtl/>
        </w:rPr>
        <w:tab/>
      </w:r>
      <w:r w:rsidRPr="005D218F">
        <w:rPr>
          <w:rtl/>
        </w:rPr>
        <w:t xml:space="preserve">אשכול </w:t>
      </w:r>
      <w:r w:rsidRPr="005D218F">
        <w:rPr>
          <w:rFonts w:hint="cs"/>
          <w:rtl/>
        </w:rPr>
        <w:t>קווים הוא כינוי למספר קווי שירות אוטובוסים באזור גאוגרפי מסוים המופעלים בידי מפעיל אחד</w:t>
      </w:r>
      <w:r w:rsidRPr="005D218F">
        <w:rPr>
          <w:rFonts w:hint="cs"/>
        </w:rPr>
        <w:t xml:space="preserve">  </w:t>
      </w:r>
      <w:r w:rsidRPr="005D218F">
        <w:rPr>
          <w:rFonts w:hint="cs"/>
          <w:rtl/>
        </w:rPr>
        <w:t xml:space="preserve">ונקבעו על ידי משרד התחבורה. </w:t>
      </w:r>
    </w:p>
  </w:footnote>
  <w:footnote w:id="9">
    <w:p w:rsidR="006400FC" w:rsidRPr="005D218F" w:rsidP="00046DAE">
      <w:pPr>
        <w:pStyle w:val="FootnoteText"/>
        <w:spacing w:line="269" w:lineRule="auto"/>
        <w:rPr>
          <w:rtl/>
        </w:rPr>
      </w:pPr>
      <w:r w:rsidRPr="005D218F">
        <w:rPr>
          <w:rStyle w:val="FootnoteReference"/>
        </w:rPr>
        <w:footnoteRef/>
      </w:r>
      <w:r w:rsidRPr="005D218F">
        <w:rPr>
          <w:rFonts w:hint="cs"/>
        </w:rPr>
        <w:t xml:space="preserve"> </w:t>
      </w:r>
      <w:r w:rsidRPr="005D218F">
        <w:rPr>
          <w:rtl/>
        </w:rPr>
        <w:tab/>
      </w:r>
      <w:r>
        <w:rPr>
          <w:rFonts w:hint="cs"/>
          <w:rtl/>
        </w:rPr>
        <w:t xml:space="preserve">ראו בדוח זה פרק - </w:t>
      </w:r>
      <w:r w:rsidRPr="00046DAE">
        <w:rPr>
          <w:rtl/>
          <w:lang w:bidi="he"/>
        </w:rPr>
        <w:t xml:space="preserve"> "</w:t>
      </w:r>
      <w:r w:rsidRPr="00046DAE">
        <w:rPr>
          <w:b/>
          <w:bCs/>
          <w:rtl/>
        </w:rPr>
        <w:t xml:space="preserve">הפעלת הקו המהיר לירושלים ופרויקט חשמול הרכבת </w:t>
      </w:r>
      <w:r w:rsidRPr="00046DAE">
        <w:rPr>
          <w:b/>
          <w:bCs/>
          <w:rtl/>
          <w:lang w:bidi="he"/>
        </w:rPr>
        <w:t xml:space="preserve">- </w:t>
      </w:r>
      <w:r w:rsidRPr="00046DAE">
        <w:rPr>
          <w:b/>
          <w:bCs/>
          <w:rtl/>
        </w:rPr>
        <w:t>ביקורת מעקב</w:t>
      </w:r>
      <w:r w:rsidRPr="00046DAE">
        <w:rPr>
          <w:rtl/>
          <w:lang w:bidi="he"/>
        </w:rPr>
        <w:t>"</w:t>
      </w:r>
    </w:p>
  </w:footnote>
  <w:footnote w:id="10">
    <w:p w:rsidR="006400FC" w:rsidRPr="005D218F" w:rsidP="00AF1756">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ראו מבקר המדינה, </w:t>
      </w:r>
      <w:r w:rsidRPr="005D218F">
        <w:rPr>
          <w:rFonts w:hint="eastAsia"/>
          <w:b/>
          <w:bCs/>
          <w:rtl/>
        </w:rPr>
        <w:t>דוח</w:t>
      </w:r>
      <w:r w:rsidRPr="005D218F">
        <w:rPr>
          <w:b/>
          <w:bCs/>
          <w:rtl/>
        </w:rPr>
        <w:t xml:space="preserve"> ביקורת מיוחד (2019</w:t>
      </w:r>
      <w:r w:rsidRPr="005D218F">
        <w:rPr>
          <w:rFonts w:hint="cs"/>
          <w:rtl/>
        </w:rPr>
        <w:t>)</w:t>
      </w:r>
      <w:r w:rsidRPr="005D218F">
        <w:rPr>
          <w:b/>
          <w:bCs/>
          <w:rtl/>
        </w:rPr>
        <w:t>: משבר התחבורה הציבורית</w:t>
      </w:r>
      <w:r w:rsidRPr="005D218F">
        <w:rPr>
          <w:rFonts w:hint="cs"/>
          <w:rtl/>
        </w:rPr>
        <w:t>, "תכנון וקידום של התחבורה  הציבורית" עמ' 23 - 85; "קידום שירותי התחבורה הציבורית באוטובוסים", עמ' 175 - 223; "השירות לנוסעים של הרכבת הקלה בירושלים" עמ' 477 - 527.</w:t>
      </w:r>
    </w:p>
  </w:footnote>
  <w:footnote w:id="11">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t>Institute for Transportation and Development Policy</w:t>
      </w:r>
      <w:r>
        <w:t>.</w:t>
      </w:r>
    </w:p>
  </w:footnote>
  <w:footnote w:id="12">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t xml:space="preserve">People near Transit: Improving Accessibility and Rapid Transit Coverage in Large Cities - October 2016. </w:t>
      </w:r>
      <w:hyperlink r:id="rId1" w:history="1">
        <w:r w:rsidRPr="005D218F">
          <w:rPr>
            <w:rStyle w:val="Hyperlink"/>
          </w:rPr>
          <w:t>https://www.itdp.org/pnt/</w:t>
        </w:r>
      </w:hyperlink>
    </w:p>
  </w:footnote>
  <w:footnote w:id="13">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לפי המחקרים השונים, זהו פרק זמן שאנשים מוכנים ללכת עבור שימוש בתחבורה הציבורית.</w:t>
      </w:r>
    </w:p>
  </w:footnote>
  <w:footnote w:id="14">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פיצול נסיעות לפי אמצעי נסיעה </w:t>
      </w:r>
      <w:r w:rsidRPr="005D218F">
        <w:rPr>
          <w:rFonts w:hint="cs"/>
          <w:rtl/>
        </w:rPr>
        <w:t>במטרופולינים</w:t>
      </w:r>
      <w:r w:rsidRPr="005D218F">
        <w:rPr>
          <w:rFonts w:hint="cs"/>
          <w:rtl/>
        </w:rPr>
        <w:t xml:space="preserve">. </w:t>
      </w:r>
    </w:p>
  </w:footnote>
  <w:footnote w:id="15">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אחוז הנסיעות שלא בוצעו מכלל הנסיעות על פי הנקבע ברישיון הקו.</w:t>
      </w:r>
    </w:p>
  </w:footnote>
  <w:footnote w:id="16">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משרד התיירות, </w:t>
      </w:r>
      <w:r w:rsidRPr="005D218F">
        <w:rPr>
          <w:rFonts w:hint="cs"/>
          <w:b/>
          <w:bCs/>
          <w:rtl/>
        </w:rPr>
        <w:t>תיירות לישראל - דוח סטטיסטי לשנת 2017</w:t>
      </w:r>
      <w:r w:rsidRPr="005D218F">
        <w:rPr>
          <w:rFonts w:hint="cs"/>
          <w:rtl/>
        </w:rPr>
        <w:t>.</w:t>
      </w:r>
    </w:p>
  </w:footnote>
  <w:footnote w:id="17">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שכונות צור </w:t>
      </w:r>
      <w:r w:rsidRPr="005D218F">
        <w:rPr>
          <w:rFonts w:hint="cs"/>
          <w:rtl/>
        </w:rPr>
        <w:t>בהאר</w:t>
      </w:r>
      <w:r w:rsidRPr="005D218F">
        <w:rPr>
          <w:rFonts w:hint="cs"/>
          <w:rtl/>
        </w:rPr>
        <w:t xml:space="preserve"> וערב אל-</w:t>
      </w:r>
      <w:r w:rsidRPr="005D218F">
        <w:rPr>
          <w:rFonts w:hint="cs"/>
          <w:rtl/>
        </w:rPr>
        <w:t>סוואחרה</w:t>
      </w:r>
      <w:r w:rsidRPr="005D218F">
        <w:rPr>
          <w:rFonts w:hint="cs"/>
          <w:rtl/>
        </w:rPr>
        <w:t xml:space="preserve"> במזרח ירושלים.</w:t>
      </w:r>
    </w:p>
  </w:footnote>
  <w:footnote w:id="18">
    <w:p w:rsidR="006400FC" w:rsidRPr="005D218F" w:rsidP="0079763E">
      <w:pPr>
        <w:pStyle w:val="FootnoteText"/>
        <w:spacing w:line="269" w:lineRule="auto"/>
      </w:pPr>
      <w:r w:rsidRPr="005D218F">
        <w:rPr>
          <w:rStyle w:val="FootnoteReference"/>
        </w:rPr>
        <w:footnoteRef/>
      </w:r>
      <w:r w:rsidRPr="005D218F">
        <w:rPr>
          <w:rtl/>
        </w:rPr>
        <w:t xml:space="preserve"> </w:t>
      </w:r>
      <w:r w:rsidRPr="005D218F">
        <w:rPr>
          <w:rtl/>
        </w:rPr>
        <w:tab/>
      </w:r>
      <w:r w:rsidRPr="005D218F">
        <w:rPr>
          <w:rFonts w:hint="cs"/>
          <w:rtl/>
        </w:rPr>
        <w:t xml:space="preserve">בישיבת ועדת הכלכלה שהתקיימה ב-26.2.18 ציין ראש עיריית ירושלים דאז כי </w:t>
      </w:r>
      <w:r w:rsidRPr="005D218F">
        <w:rPr>
          <w:rtl/>
        </w:rPr>
        <w:t xml:space="preserve">בירושלים </w:t>
      </w:r>
      <w:r w:rsidRPr="005D218F">
        <w:rPr>
          <w:rFonts w:hint="cs"/>
          <w:rtl/>
        </w:rPr>
        <w:t xml:space="preserve">יש </w:t>
      </w:r>
      <w:r w:rsidRPr="005D218F">
        <w:rPr>
          <w:rtl/>
        </w:rPr>
        <w:t>120 ימי</w:t>
      </w:r>
      <w:r w:rsidRPr="005D218F">
        <w:rPr>
          <w:rFonts w:hint="cs"/>
          <w:rtl/>
        </w:rPr>
        <w:t xml:space="preserve"> </w:t>
      </w:r>
      <w:r w:rsidRPr="005D218F">
        <w:rPr>
          <w:rtl/>
        </w:rPr>
        <w:t>אירועים</w:t>
      </w:r>
      <w:r w:rsidRPr="005D218F">
        <w:rPr>
          <w:rFonts w:hint="cs"/>
          <w:rtl/>
        </w:rPr>
        <w:t xml:space="preserve"> בשנה.</w:t>
      </w:r>
    </w:p>
  </w:footnote>
  <w:footnote w:id="19">
    <w:p w:rsidR="006400FC" w:rsidRPr="005D218F" w:rsidP="0079763E">
      <w:pPr>
        <w:pStyle w:val="FootnoteText"/>
        <w:keepLines/>
        <w:spacing w:line="269" w:lineRule="auto"/>
        <w:rPr>
          <w:rFonts w:ascii="David" w:hAnsi="David"/>
          <w:rtl/>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hint="cs"/>
          <w:rtl/>
        </w:rPr>
        <w:t>מספר הקילומטרים הממוצע ביום חול,</w:t>
      </w:r>
      <w:r w:rsidRPr="005D218F">
        <w:rPr>
          <w:rFonts w:ascii="David" w:hAnsi="David" w:hint="cs"/>
          <w:rtl/>
        </w:rPr>
        <w:t xml:space="preserve"> שהוא המנה של חילוק סך הקילומטרים שנסעו האוטובוסים בנסיעות העירוניות בירושלים בימי חול בשנה מסוימת במספר ימי החול באותה שנה.</w:t>
      </w:r>
    </w:p>
  </w:footnote>
  <w:footnote w:id="20">
    <w:p w:rsidR="006400FC" w:rsidRPr="005D218F" w:rsidP="0079763E">
      <w:pPr>
        <w:pStyle w:val="FootnoteText"/>
        <w:keepLines/>
        <w:spacing w:line="269" w:lineRule="auto"/>
        <w:rPr>
          <w:rFonts w:ascii="David" w:hAnsi="David"/>
          <w:rtl/>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ascii="David" w:hAnsi="David"/>
          <w:rtl/>
        </w:rPr>
        <w:t xml:space="preserve">כל עלייה של נוסע לאוטובוס </w:t>
      </w:r>
      <w:r w:rsidRPr="005D218F">
        <w:rPr>
          <w:rFonts w:ascii="David" w:hAnsi="David" w:hint="cs"/>
          <w:rtl/>
        </w:rPr>
        <w:t>נספרת כנסיעה.</w:t>
      </w:r>
    </w:p>
  </w:footnote>
  <w:footnote w:id="21">
    <w:p w:rsidR="006400FC" w:rsidRPr="005D218F" w:rsidP="0079763E">
      <w:pPr>
        <w:pStyle w:val="FootnoteText"/>
        <w:keepLines/>
        <w:spacing w:line="269" w:lineRule="auto"/>
        <w:rPr>
          <w:rFonts w:ascii="David" w:hAnsi="David"/>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eastAsia="Times New Roman"/>
          <w:rtl/>
        </w:rPr>
        <w:t>מבקר המדינה</w:t>
      </w:r>
      <w:r w:rsidRPr="005D218F">
        <w:rPr>
          <w:rFonts w:eastAsia="Times New Roman" w:hint="cs"/>
          <w:rtl/>
        </w:rPr>
        <w:t>,</w:t>
      </w:r>
      <w:r w:rsidRPr="005D218F">
        <w:rPr>
          <w:rFonts w:eastAsia="Times New Roman"/>
          <w:rtl/>
        </w:rPr>
        <w:t xml:space="preserve"> </w:t>
      </w:r>
      <w:r w:rsidRPr="005D218F">
        <w:rPr>
          <w:rFonts w:eastAsia="Times New Roman"/>
          <w:b/>
          <w:bCs/>
          <w:rtl/>
        </w:rPr>
        <w:t>דוח ביקורת מיוחד: משבר התחבורה הציבורית</w:t>
      </w:r>
      <w:r w:rsidRPr="005D218F">
        <w:rPr>
          <w:rFonts w:eastAsia="Times New Roman"/>
          <w:rtl/>
        </w:rPr>
        <w:t xml:space="preserve"> </w:t>
      </w:r>
      <w:r w:rsidRPr="005D218F">
        <w:rPr>
          <w:rFonts w:eastAsia="Times New Roman" w:hint="cs"/>
          <w:rtl/>
        </w:rPr>
        <w:t>(</w:t>
      </w:r>
      <w:r w:rsidRPr="005D218F">
        <w:rPr>
          <w:rFonts w:eastAsia="Times New Roman"/>
          <w:rtl/>
        </w:rPr>
        <w:t>מרץ 2019</w:t>
      </w:r>
      <w:r w:rsidRPr="005D218F">
        <w:rPr>
          <w:rFonts w:eastAsia="Times New Roman" w:hint="cs"/>
          <w:rtl/>
        </w:rPr>
        <w:t>)</w:t>
      </w:r>
      <w:r w:rsidRPr="005D218F">
        <w:rPr>
          <w:rFonts w:eastAsia="Times New Roman"/>
          <w:rtl/>
        </w:rPr>
        <w:t>, עמ</w:t>
      </w:r>
      <w:r w:rsidRPr="005D218F">
        <w:rPr>
          <w:rFonts w:eastAsia="Times New Roman" w:hint="cs"/>
          <w:rtl/>
        </w:rPr>
        <w:t xml:space="preserve">' </w:t>
      </w:r>
      <w:r w:rsidRPr="005D218F">
        <w:rPr>
          <w:rFonts w:eastAsia="Times New Roman"/>
          <w:rtl/>
        </w:rPr>
        <w:t>1</w:t>
      </w:r>
      <w:r w:rsidRPr="005D218F">
        <w:rPr>
          <w:rFonts w:eastAsia="Times New Roman" w:hint="cs"/>
          <w:rtl/>
        </w:rPr>
        <w:t>97</w:t>
      </w:r>
      <w:r w:rsidRPr="005D218F">
        <w:rPr>
          <w:rFonts w:eastAsia="Times New Roman"/>
          <w:rtl/>
        </w:rPr>
        <w:t xml:space="preserve"> </w:t>
      </w:r>
      <w:r w:rsidRPr="005D218F">
        <w:rPr>
          <w:rFonts w:eastAsia="Times New Roman" w:hint="cs"/>
          <w:rtl/>
        </w:rPr>
        <w:t>-</w:t>
      </w:r>
      <w:r w:rsidRPr="005D218F">
        <w:rPr>
          <w:rFonts w:eastAsia="Times New Roman"/>
          <w:rtl/>
        </w:rPr>
        <w:t xml:space="preserve"> </w:t>
      </w:r>
      <w:r w:rsidRPr="005D218F">
        <w:rPr>
          <w:rFonts w:eastAsia="Times New Roman" w:hint="cs"/>
          <w:rtl/>
        </w:rPr>
        <w:t>199</w:t>
      </w:r>
      <w:r w:rsidRPr="005D218F">
        <w:rPr>
          <w:rFonts w:eastAsia="Times New Roman"/>
          <w:rtl/>
        </w:rPr>
        <w:t>.</w:t>
      </w:r>
    </w:p>
  </w:footnote>
  <w:footnote w:id="22">
    <w:p w:rsidR="006400FC" w:rsidRPr="005D218F" w:rsidP="0079763E">
      <w:pPr>
        <w:pStyle w:val="FootnoteText"/>
        <w:keepLines/>
        <w:spacing w:line="269" w:lineRule="auto"/>
        <w:rPr>
          <w:rFonts w:ascii="David" w:hAnsi="David"/>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eastAsia="Times New Roman"/>
          <w:rtl/>
        </w:rPr>
        <w:t>מבקר המדינה</w:t>
      </w:r>
      <w:r w:rsidRPr="005D218F">
        <w:rPr>
          <w:rFonts w:eastAsia="Times New Roman" w:hint="cs"/>
          <w:rtl/>
        </w:rPr>
        <w:t>,</w:t>
      </w:r>
      <w:r w:rsidRPr="005D218F">
        <w:rPr>
          <w:rFonts w:eastAsia="Times New Roman"/>
          <w:rtl/>
        </w:rPr>
        <w:t xml:space="preserve"> </w:t>
      </w:r>
      <w:r w:rsidRPr="005D218F">
        <w:rPr>
          <w:rFonts w:eastAsia="Times New Roman"/>
          <w:b/>
          <w:bCs/>
          <w:rtl/>
        </w:rPr>
        <w:t>דוח ביקורת מיוחד: משבר התחבורה הציבורית</w:t>
      </w:r>
      <w:r w:rsidRPr="005D218F">
        <w:rPr>
          <w:rFonts w:eastAsia="Times New Roman"/>
          <w:rtl/>
        </w:rPr>
        <w:t xml:space="preserve"> </w:t>
      </w:r>
      <w:r w:rsidRPr="005D218F">
        <w:rPr>
          <w:rFonts w:eastAsia="Times New Roman" w:hint="cs"/>
          <w:rtl/>
        </w:rPr>
        <w:t>(</w:t>
      </w:r>
      <w:r w:rsidRPr="005D218F">
        <w:rPr>
          <w:rFonts w:eastAsia="Times New Roman"/>
          <w:rtl/>
        </w:rPr>
        <w:t>מרץ 2019</w:t>
      </w:r>
      <w:r w:rsidRPr="005D218F">
        <w:rPr>
          <w:rFonts w:eastAsia="Times New Roman" w:hint="cs"/>
          <w:rtl/>
        </w:rPr>
        <w:t>)</w:t>
      </w:r>
      <w:r w:rsidRPr="005D218F">
        <w:rPr>
          <w:rFonts w:eastAsia="Times New Roman"/>
          <w:rtl/>
        </w:rPr>
        <w:t>, עמ</w:t>
      </w:r>
      <w:r w:rsidRPr="005D218F">
        <w:rPr>
          <w:rFonts w:eastAsia="Times New Roman" w:hint="cs"/>
          <w:rtl/>
        </w:rPr>
        <w:t xml:space="preserve">' </w:t>
      </w:r>
      <w:r w:rsidRPr="005D218F">
        <w:rPr>
          <w:rFonts w:eastAsia="Times New Roman"/>
          <w:rtl/>
        </w:rPr>
        <w:t xml:space="preserve">177 </w:t>
      </w:r>
      <w:r w:rsidRPr="005D218F">
        <w:rPr>
          <w:rFonts w:eastAsia="Times New Roman" w:hint="cs"/>
          <w:rtl/>
        </w:rPr>
        <w:t>-</w:t>
      </w:r>
      <w:r w:rsidRPr="005D218F">
        <w:rPr>
          <w:rFonts w:eastAsia="Times New Roman"/>
          <w:rtl/>
        </w:rPr>
        <w:t xml:space="preserve"> 233.</w:t>
      </w:r>
    </w:p>
  </w:footnote>
  <w:footnote w:id="23">
    <w:p w:rsidR="006400FC" w:rsidRPr="005D218F" w:rsidP="00AF1756">
      <w:pPr>
        <w:pStyle w:val="FootnoteText"/>
        <w:keepLines/>
        <w:spacing w:line="269" w:lineRule="auto"/>
        <w:rPr>
          <w:rFonts w:ascii="David" w:hAnsi="David"/>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eastAsia="Times New Roman" w:hint="cs"/>
          <w:rtl/>
        </w:rPr>
        <w:t>מ</w:t>
      </w:r>
      <w:r w:rsidRPr="005D218F">
        <w:rPr>
          <w:rFonts w:eastAsia="Times New Roman"/>
          <w:rtl/>
        </w:rPr>
        <w:t>בקר המדינה</w:t>
      </w:r>
      <w:r w:rsidRPr="005D218F">
        <w:rPr>
          <w:rFonts w:eastAsia="Times New Roman" w:hint="cs"/>
          <w:rtl/>
        </w:rPr>
        <w:t>,</w:t>
      </w:r>
      <w:r w:rsidRPr="005D218F">
        <w:rPr>
          <w:rFonts w:eastAsia="Times New Roman"/>
          <w:rtl/>
        </w:rPr>
        <w:t xml:space="preserve"> </w:t>
      </w:r>
      <w:r w:rsidRPr="005D218F">
        <w:rPr>
          <w:rFonts w:eastAsia="Times New Roman"/>
          <w:b/>
          <w:bCs/>
          <w:rtl/>
        </w:rPr>
        <w:t>דוח ביקורת מיוחד</w:t>
      </w:r>
      <w:r w:rsidRPr="005D218F">
        <w:rPr>
          <w:rFonts w:eastAsia="Times New Roman" w:hint="cs"/>
          <w:b/>
          <w:bCs/>
          <w:rtl/>
        </w:rPr>
        <w:t xml:space="preserve">: </w:t>
      </w:r>
      <w:r w:rsidRPr="005D218F">
        <w:rPr>
          <w:rFonts w:eastAsia="Times New Roman"/>
          <w:b/>
          <w:bCs/>
          <w:rtl/>
        </w:rPr>
        <w:t>משבר התחבורה הציבורית</w:t>
      </w:r>
      <w:r w:rsidRPr="005D218F">
        <w:rPr>
          <w:rFonts w:eastAsia="Times New Roman"/>
          <w:rtl/>
        </w:rPr>
        <w:t xml:space="preserve"> </w:t>
      </w:r>
      <w:r w:rsidRPr="005D218F">
        <w:rPr>
          <w:rFonts w:eastAsia="Times New Roman" w:hint="cs"/>
          <w:rtl/>
        </w:rPr>
        <w:t>(</w:t>
      </w:r>
      <w:r w:rsidRPr="005D218F">
        <w:rPr>
          <w:rFonts w:eastAsia="Times New Roman"/>
          <w:rtl/>
        </w:rPr>
        <w:t>מרץ 2019</w:t>
      </w:r>
      <w:r w:rsidRPr="005D218F">
        <w:rPr>
          <w:rFonts w:eastAsia="Times New Roman" w:hint="cs"/>
          <w:rtl/>
        </w:rPr>
        <w:t>)</w:t>
      </w:r>
      <w:r w:rsidRPr="005D218F">
        <w:rPr>
          <w:rFonts w:eastAsia="Times New Roman"/>
          <w:rtl/>
        </w:rPr>
        <w:t>, עמ</w:t>
      </w:r>
      <w:r w:rsidRPr="005D218F">
        <w:rPr>
          <w:rFonts w:eastAsia="Times New Roman" w:hint="cs"/>
          <w:rtl/>
        </w:rPr>
        <w:t>'</w:t>
      </w:r>
      <w:r w:rsidRPr="005D218F">
        <w:rPr>
          <w:rFonts w:eastAsia="Times New Roman"/>
          <w:rtl/>
        </w:rPr>
        <w:t xml:space="preserve"> </w:t>
      </w:r>
      <w:r w:rsidRPr="005D218F">
        <w:rPr>
          <w:rFonts w:eastAsia="Times New Roman" w:hint="cs"/>
          <w:rtl/>
        </w:rPr>
        <w:t>202</w:t>
      </w:r>
      <w:r w:rsidRPr="005D218F">
        <w:rPr>
          <w:rFonts w:eastAsia="Times New Roman"/>
          <w:rtl/>
        </w:rPr>
        <w:t xml:space="preserve"> </w:t>
      </w:r>
      <w:r w:rsidRPr="005D218F">
        <w:rPr>
          <w:rFonts w:eastAsia="Times New Roman" w:hint="cs"/>
          <w:rtl/>
        </w:rPr>
        <w:t>-</w:t>
      </w:r>
      <w:r w:rsidRPr="005D218F">
        <w:rPr>
          <w:rFonts w:eastAsia="Times New Roman"/>
          <w:rtl/>
        </w:rPr>
        <w:t xml:space="preserve"> </w:t>
      </w:r>
      <w:r w:rsidRPr="005D218F">
        <w:rPr>
          <w:rFonts w:eastAsia="Times New Roman" w:hint="cs"/>
          <w:rtl/>
        </w:rPr>
        <w:t>203</w:t>
      </w:r>
      <w:r w:rsidRPr="005D218F">
        <w:rPr>
          <w:rFonts w:eastAsia="Times New Roman"/>
          <w:rtl/>
        </w:rPr>
        <w:t>.</w:t>
      </w:r>
    </w:p>
  </w:footnote>
  <w:footnote w:id="24">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ראו </w:t>
      </w:r>
      <w:r w:rsidRPr="005D218F">
        <w:rPr>
          <w:rtl/>
        </w:rPr>
        <w:t>ה"פ</w:t>
      </w:r>
      <w:r w:rsidRPr="005D218F">
        <w:rPr>
          <w:rtl/>
        </w:rPr>
        <w:t xml:space="preserve"> 61709-12-17 </w:t>
      </w:r>
      <w:r w:rsidRPr="005D218F">
        <w:rPr>
          <w:b/>
          <w:bCs/>
          <w:rtl/>
        </w:rPr>
        <w:t>אגד תעבורה בע"מ ואח' נ' משרד התחבורה/</w:t>
      </w:r>
      <w:r w:rsidRPr="005D218F">
        <w:rPr>
          <w:b/>
          <w:bCs/>
          <w:rtl/>
        </w:rPr>
        <w:t>המינהל</w:t>
      </w:r>
      <w:r w:rsidRPr="005D218F">
        <w:rPr>
          <w:b/>
          <w:bCs/>
          <w:rtl/>
        </w:rPr>
        <w:t xml:space="preserve"> לבטיחות בדרכ</w:t>
      </w:r>
      <w:r w:rsidRPr="005D218F">
        <w:rPr>
          <w:rFonts w:hint="cs"/>
          <w:b/>
          <w:bCs/>
          <w:rtl/>
        </w:rPr>
        <w:t>ים</w:t>
      </w:r>
      <w:r w:rsidRPr="005D218F">
        <w:rPr>
          <w:rFonts w:hint="cs"/>
          <w:rtl/>
        </w:rPr>
        <w:t xml:space="preserve">. המפעילים טענו </w:t>
      </w:r>
      <w:r w:rsidRPr="005D218F">
        <w:rPr>
          <w:rtl/>
        </w:rPr>
        <w:t>כי בעת החתימה על הסכמי ההפעלה</w:t>
      </w:r>
      <w:r w:rsidRPr="005D218F">
        <w:rPr>
          <w:rFonts w:hint="cs"/>
          <w:rtl/>
        </w:rPr>
        <w:t xml:space="preserve"> </w:t>
      </w:r>
      <w:r w:rsidRPr="005D218F">
        <w:rPr>
          <w:rtl/>
        </w:rPr>
        <w:t xml:space="preserve">הבקרה על רמת השירות הייתה בקרה אנושית ומדגמית וכפועל יוצא מספר ההפרות שהתגלו היו מועטות יותר </w:t>
      </w:r>
      <w:r w:rsidRPr="005D218F">
        <w:rPr>
          <w:rFonts w:hint="cs"/>
          <w:rtl/>
        </w:rPr>
        <w:t xml:space="preserve">מאלו שמתגלות </w:t>
      </w:r>
      <w:r w:rsidRPr="005D218F">
        <w:rPr>
          <w:rtl/>
        </w:rPr>
        <w:t>לאחר הפעלת הבקרה האלקטרונית. לטענת</w:t>
      </w:r>
      <w:r w:rsidRPr="005D218F">
        <w:rPr>
          <w:rFonts w:hint="cs"/>
          <w:rtl/>
        </w:rPr>
        <w:t>ם</w:t>
      </w:r>
      <w:r w:rsidRPr="005D218F">
        <w:rPr>
          <w:rtl/>
        </w:rPr>
        <w:t>, מעבר לכך שיש במערכת האלקטרונית כשלים טכניים, היא תאפשר בקרה מלאה ולא מדגמית ומעצם טיבה היא תביא לגילוי מספר רב יותר של הפרות. לכן, טענו המ</w:t>
      </w:r>
      <w:r w:rsidRPr="005D218F">
        <w:rPr>
          <w:rFonts w:hint="cs"/>
          <w:rtl/>
        </w:rPr>
        <w:t>פעילים</w:t>
      </w:r>
      <w:r w:rsidRPr="005D218F">
        <w:rPr>
          <w:rtl/>
        </w:rPr>
        <w:t xml:space="preserve">, </w:t>
      </w:r>
      <w:r w:rsidRPr="005D218F">
        <w:rPr>
          <w:rFonts w:hint="cs"/>
          <w:rtl/>
        </w:rPr>
        <w:t>ש</w:t>
      </w:r>
      <w:r w:rsidRPr="005D218F">
        <w:rPr>
          <w:rtl/>
        </w:rPr>
        <w:t>הבסיס שעל פיו הם ה</w:t>
      </w:r>
      <w:r w:rsidRPr="005D218F">
        <w:rPr>
          <w:rFonts w:hint="cs"/>
          <w:rtl/>
        </w:rPr>
        <w:t xml:space="preserve">גישו את הצעתם </w:t>
      </w:r>
      <w:r w:rsidRPr="005D218F">
        <w:rPr>
          <w:rtl/>
        </w:rPr>
        <w:t xml:space="preserve">במכרז </w:t>
      </w:r>
      <w:r w:rsidRPr="005D218F">
        <w:rPr>
          <w:rFonts w:hint="cs"/>
          <w:rtl/>
        </w:rPr>
        <w:t>ביחס ל</w:t>
      </w:r>
      <w:r w:rsidRPr="005D218F">
        <w:rPr>
          <w:rtl/>
        </w:rPr>
        <w:t xml:space="preserve">שיעור הפיצויים המוסכמים אינו רלוונטי עוד </w:t>
      </w:r>
      <w:r w:rsidRPr="005D218F">
        <w:rPr>
          <w:rFonts w:hint="cs"/>
          <w:rtl/>
        </w:rPr>
        <w:t xml:space="preserve">וכי </w:t>
      </w:r>
      <w:r w:rsidRPr="005D218F">
        <w:rPr>
          <w:rtl/>
        </w:rPr>
        <w:t>"כללי המשחק" שונו, ולכן יש לעכב את השימוש בבקרה האלקטרונית עד לתיקון הכשלים הטכניים ועד להסכמה בדבר הפיצויים המוסכמים שיתומחרו מחדש לנוכח הנסיבות החדשות.</w:t>
      </w:r>
    </w:p>
  </w:footnote>
  <w:footnote w:id="25">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על שם רחוב מעלות הרב גורן היוצא מכיוון שער האשפות ועולה אל אזור הרובע הארמני המשמש ככניסה דרומית של רחבת הכותל.</w:t>
      </w:r>
    </w:p>
  </w:footnote>
  <w:footnote w:id="26">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מצגת משותפת של משרד התחבורה, הרשות הארצית לתחבורה ציבורית וצוות האב שנושאה "מערך קווי האוטובוסים בשירות העירוני בירושלים" (19.12.18).</w:t>
      </w:r>
    </w:p>
  </w:footnote>
  <w:footnote w:id="27">
    <w:p w:rsidR="006400FC" w:rsidRPr="005D218F" w:rsidP="005D218F">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יצוין כי באפריל 2019 הוגשה עתירה שעסקה, בין היתר, בנושא של ביצוע רכש גומלין בישראל (</w:t>
      </w:r>
      <w:r w:rsidRPr="005D218F">
        <w:rPr>
          <w:rFonts w:hint="cs"/>
          <w:rtl/>
        </w:rPr>
        <w:t>עת"מ</w:t>
      </w:r>
      <w:r w:rsidRPr="005D218F">
        <w:rPr>
          <w:rFonts w:hint="cs"/>
          <w:rtl/>
        </w:rPr>
        <w:t xml:space="preserve"> (י-ם) 9395-05-19 </w:t>
      </w:r>
      <w:r w:rsidRPr="005D218F">
        <w:rPr>
          <w:rFonts w:hint="eastAsia"/>
          <w:b/>
          <w:bCs/>
          <w:rtl/>
        </w:rPr>
        <w:t>הארגז</w:t>
      </w:r>
      <w:r w:rsidRPr="005D218F">
        <w:rPr>
          <w:b/>
          <w:bCs/>
          <w:rtl/>
        </w:rPr>
        <w:t xml:space="preserve"> </w:t>
      </w:r>
      <w:r w:rsidRPr="005D218F">
        <w:rPr>
          <w:rFonts w:hint="eastAsia"/>
          <w:b/>
          <w:bCs/>
          <w:rtl/>
        </w:rPr>
        <w:t>תדיטל</w:t>
      </w:r>
      <w:r w:rsidRPr="005D218F">
        <w:rPr>
          <w:b/>
          <w:bCs/>
          <w:rtl/>
        </w:rPr>
        <w:t xml:space="preserve"> </w:t>
      </w:r>
      <w:r w:rsidRPr="005D218F">
        <w:rPr>
          <w:rFonts w:hint="eastAsia"/>
          <w:b/>
          <w:bCs/>
          <w:rtl/>
        </w:rPr>
        <w:t>אוטומטיב</w:t>
      </w:r>
      <w:r w:rsidRPr="005D218F">
        <w:rPr>
          <w:b/>
          <w:bCs/>
          <w:rtl/>
        </w:rPr>
        <w:t xml:space="preserve"> בע"מ </w:t>
      </w:r>
      <w:r w:rsidRPr="005D218F">
        <w:rPr>
          <w:rFonts w:hint="eastAsia"/>
          <w:b/>
          <w:bCs/>
          <w:rtl/>
        </w:rPr>
        <w:t>נ</w:t>
      </w:r>
      <w:r w:rsidRPr="005D218F">
        <w:rPr>
          <w:b/>
          <w:bCs/>
          <w:rtl/>
        </w:rPr>
        <w:t xml:space="preserve">' </w:t>
      </w:r>
      <w:r w:rsidRPr="005D218F">
        <w:rPr>
          <w:rFonts w:hint="eastAsia"/>
          <w:b/>
          <w:bCs/>
          <w:rtl/>
        </w:rPr>
        <w:t>מדינת</w:t>
      </w:r>
      <w:r w:rsidRPr="005D218F">
        <w:rPr>
          <w:b/>
          <w:bCs/>
          <w:rtl/>
        </w:rPr>
        <w:t xml:space="preserve"> </w:t>
      </w:r>
      <w:r w:rsidRPr="005D218F">
        <w:rPr>
          <w:rFonts w:hint="eastAsia"/>
          <w:b/>
          <w:bCs/>
          <w:rtl/>
        </w:rPr>
        <w:t>ישראל</w:t>
      </w:r>
      <w:r w:rsidRPr="005D218F">
        <w:rPr>
          <w:b/>
          <w:bCs/>
          <w:rtl/>
        </w:rPr>
        <w:t xml:space="preserve"> - </w:t>
      </w:r>
      <w:r w:rsidRPr="005D218F">
        <w:rPr>
          <w:rFonts w:hint="eastAsia"/>
          <w:b/>
          <w:bCs/>
          <w:rtl/>
        </w:rPr>
        <w:t>משרד</w:t>
      </w:r>
      <w:r w:rsidRPr="005D218F">
        <w:rPr>
          <w:b/>
          <w:bCs/>
          <w:rtl/>
        </w:rPr>
        <w:t xml:space="preserve"> </w:t>
      </w:r>
      <w:r w:rsidRPr="005D218F">
        <w:rPr>
          <w:rFonts w:hint="eastAsia"/>
          <w:b/>
          <w:bCs/>
          <w:rtl/>
        </w:rPr>
        <w:t>התחבורה</w:t>
      </w:r>
      <w:r w:rsidRPr="005D218F">
        <w:rPr>
          <w:b/>
          <w:bCs/>
          <w:rtl/>
        </w:rPr>
        <w:t xml:space="preserve"> </w:t>
      </w:r>
      <w:r w:rsidRPr="005D218F">
        <w:rPr>
          <w:rFonts w:hint="eastAsia"/>
          <w:b/>
          <w:bCs/>
          <w:rtl/>
        </w:rPr>
        <w:t>והבטיחות</w:t>
      </w:r>
      <w:r w:rsidRPr="005D218F">
        <w:rPr>
          <w:b/>
          <w:bCs/>
          <w:rtl/>
        </w:rPr>
        <w:t xml:space="preserve"> </w:t>
      </w:r>
      <w:r w:rsidRPr="005D218F">
        <w:rPr>
          <w:rFonts w:hint="eastAsia"/>
          <w:b/>
          <w:bCs/>
          <w:rtl/>
        </w:rPr>
        <w:t>בדרכים</w:t>
      </w:r>
      <w:r w:rsidRPr="005D218F">
        <w:rPr>
          <w:rFonts w:hint="cs"/>
          <w:rtl/>
        </w:rPr>
        <w:t>, פורסם בנבו 22.7.2019). ברישא של ההחלטה מיום 5.5.19 שניתנה במסגרת העתירה (להלן - ההחלטה) צוין, בין השאר, כי "העתירה מכוונת נגד החלטת ועדת המכרזים של משרד התחבורה שלא לכלול במכרזים להפעלת קווי תחבורה ציבוריים ברחבי הארץ תנאי המחייב את המציעים לבצע רכש גומלין בישראל, זאת לאחר שבשנים האחרונות תנאי כזה כן נכלל במכרזים דומים". בהחלטה נקבע, בין היתר: "אשר על כן ניתן בזאת צו ארעי האוסר על קידום הליכי המכרזים הנזכרים ברישא של הבקשה". בעקבות ההחלטה הוציא משרד התחבורה הודעה, כבר באותו היום, על הקפאת הליכי המכרזים המוזכרים בבקשה ומפורטים בהודעה, ובהם גם מכרזי המפעילים. עוד יצוין כי משרד מבקר המדינה לא בדק ולא בחן את נושא העתירה של רכש גומלין בישראל, ואף לא בדק את נושא העמידה בלוחות זמנים של המכרזים. משרד מבקר המדינה בדק נושאים אחרים אשר קשורים למכרזי המפעילים</w:t>
      </w:r>
      <w:r w:rsidRPr="005D218F">
        <w:rPr>
          <w:rFonts w:hint="cs"/>
        </w:rPr>
        <w:t xml:space="preserve"> </w:t>
      </w:r>
      <w:r w:rsidRPr="005D218F">
        <w:rPr>
          <w:rFonts w:hint="cs"/>
          <w:rtl/>
        </w:rPr>
        <w:t>ולא מוזכרים בעתירה.</w:t>
      </w:r>
    </w:p>
  </w:footnote>
  <w:footnote w:id="28">
    <w:p w:rsidR="006400FC" w:rsidRPr="005D218F" w:rsidP="0079763E">
      <w:pPr>
        <w:pStyle w:val="FootnoteText"/>
        <w:spacing w:line="269" w:lineRule="auto"/>
      </w:pPr>
      <w:r w:rsidRPr="005D218F">
        <w:rPr>
          <w:rStyle w:val="FootnoteReference"/>
        </w:rPr>
        <w:footnoteRef/>
      </w:r>
      <w:r w:rsidRPr="005D218F">
        <w:rPr>
          <w:rtl/>
        </w:rPr>
        <w:t xml:space="preserve"> </w:t>
      </w:r>
      <w:r w:rsidRPr="005D218F">
        <w:rPr>
          <w:rtl/>
        </w:rPr>
        <w:tab/>
      </w:r>
      <w:r w:rsidRPr="005D218F">
        <w:rPr>
          <w:rFonts w:hint="cs"/>
          <w:rtl/>
        </w:rPr>
        <w:t xml:space="preserve">מרכז תחבורה משולב הוא מתקן תחבורה הכולל תחנת מערכת </w:t>
      </w:r>
      <w:r w:rsidRPr="005D218F">
        <w:rPr>
          <w:rFonts w:hint="cs"/>
          <w:rtl/>
        </w:rPr>
        <w:t>תח"צ</w:t>
      </w:r>
      <w:r w:rsidRPr="005D218F">
        <w:rPr>
          <w:rFonts w:hint="cs"/>
          <w:rtl/>
        </w:rPr>
        <w:t xml:space="preserve"> עתירת נוסעים ובו מתבצע מעבר נוסעים אל התחבורה הציבורית וממנה מאמצעי תחבורה אחרים.</w:t>
      </w:r>
    </w:p>
  </w:footnote>
  <w:footnote w:id="29">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מסוף הוא מתקן תחבורה ציבורית המשמש נקודת קצה או נקודת מפגש של כמה קווי שירות. במסוף מתאפשר מעבר נוסעים בין קווי אוטובוס ובין סוגי שירות.</w:t>
      </w:r>
    </w:p>
  </w:footnote>
  <w:footnote w:id="30">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חניון לילה הוא חניון המיועד לחניית אוטובוסים בקווי שירות בסוף יום הפעילות, וכולל בדרך כלל שירותים הנדרשים לתפעול האוטובוסים, ובהם תחנת תדלוק, מוסך ומתקני שטיפה.</w:t>
      </w:r>
    </w:p>
  </w:footnote>
  <w:footnote w:id="31">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מתחם שלא בתוואי הדרך אשר משמש כחניה תפעולית על מנת לתזמן יציאת קווי אוטובוסים, ללא פעילות נוסעים.</w:t>
      </w:r>
    </w:p>
  </w:footnote>
  <w:footnote w:id="32">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עמדות אוטובוס בתחום </w:t>
      </w:r>
      <w:r w:rsidRPr="005D218F">
        <w:rPr>
          <w:rFonts w:hint="eastAsia"/>
          <w:rtl/>
        </w:rPr>
        <w:t>זכות</w:t>
      </w:r>
      <w:r w:rsidRPr="005D218F">
        <w:rPr>
          <w:rtl/>
        </w:rPr>
        <w:t xml:space="preserve"> </w:t>
      </w:r>
      <w:r w:rsidRPr="005D218F">
        <w:rPr>
          <w:rFonts w:hint="eastAsia"/>
          <w:rtl/>
        </w:rPr>
        <w:t>הדרך</w:t>
      </w:r>
      <w:r w:rsidRPr="005D218F">
        <w:rPr>
          <w:rFonts w:hint="cs"/>
          <w:rtl/>
        </w:rPr>
        <w:t xml:space="preserve"> אשר משמשות כמסוף תפעולי קטן למספר קווים מצומצם, ללא פעילות נוסעים.</w:t>
      </w:r>
    </w:p>
  </w:footnote>
  <w:footnote w:id="33">
    <w:p w:rsidR="006400FC" w:rsidRPr="005D218F" w:rsidP="0079763E">
      <w:pPr>
        <w:pStyle w:val="FootnoteText"/>
        <w:spacing w:line="269" w:lineRule="auto"/>
      </w:pPr>
      <w:r w:rsidRPr="005D218F">
        <w:rPr>
          <w:rStyle w:val="FootnoteReference"/>
        </w:rPr>
        <w:footnoteRef/>
      </w:r>
      <w:r w:rsidRPr="005D218F">
        <w:rPr>
          <w:rtl/>
        </w:rPr>
        <w:t xml:space="preserve"> </w:t>
      </w:r>
      <w:r w:rsidRPr="005D218F">
        <w:rPr>
          <w:rtl/>
        </w:rPr>
        <w:tab/>
      </w:r>
      <w:r w:rsidRPr="005D218F">
        <w:rPr>
          <w:rFonts w:hint="cs"/>
          <w:rtl/>
        </w:rPr>
        <w:t xml:space="preserve">ראו מבקר המדינה, </w:t>
      </w:r>
      <w:r w:rsidRPr="005D218F">
        <w:rPr>
          <w:rFonts w:eastAsia="Times New Roman"/>
          <w:b/>
          <w:bCs/>
          <w:rtl/>
        </w:rPr>
        <w:t>דוח ביקורת מיוחד</w:t>
      </w:r>
      <w:r w:rsidRPr="005D218F">
        <w:rPr>
          <w:rFonts w:eastAsia="Times New Roman" w:hint="cs"/>
          <w:b/>
          <w:bCs/>
          <w:rtl/>
        </w:rPr>
        <w:t xml:space="preserve">: </w:t>
      </w:r>
      <w:r w:rsidRPr="005D218F">
        <w:rPr>
          <w:rFonts w:eastAsia="Times New Roman"/>
          <w:b/>
          <w:bCs/>
          <w:rtl/>
        </w:rPr>
        <w:t>משבר התחבורה הציבורית</w:t>
      </w:r>
      <w:r w:rsidRPr="005D218F">
        <w:rPr>
          <w:rFonts w:hint="cs"/>
          <w:rtl/>
        </w:rPr>
        <w:t xml:space="preserve"> (מרץ 2019), "תכנון וקידום של התחבורה הציבורית", עמ' 51 - 53.</w:t>
      </w:r>
    </w:p>
  </w:footnote>
  <w:footnote w:id="34">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ראו מבקר המדינה, </w:t>
      </w:r>
      <w:r w:rsidRPr="005D218F">
        <w:rPr>
          <w:rFonts w:eastAsia="Times New Roman"/>
          <w:b/>
          <w:bCs/>
          <w:rtl/>
        </w:rPr>
        <w:t>דוח ביקורת מיוחד</w:t>
      </w:r>
      <w:r w:rsidRPr="005D218F">
        <w:rPr>
          <w:rFonts w:eastAsia="Times New Roman" w:hint="cs"/>
          <w:b/>
          <w:bCs/>
          <w:rtl/>
        </w:rPr>
        <w:t xml:space="preserve">: </w:t>
      </w:r>
      <w:r w:rsidRPr="005D218F">
        <w:rPr>
          <w:rFonts w:eastAsia="Times New Roman"/>
          <w:b/>
          <w:bCs/>
          <w:rtl/>
        </w:rPr>
        <w:t>משבר התחבורה הציבורית</w:t>
      </w:r>
      <w:r w:rsidRPr="005D218F">
        <w:rPr>
          <w:rFonts w:hint="cs"/>
          <w:rtl/>
        </w:rPr>
        <w:t xml:space="preserve"> (מרץ 2019), "קידום שירותי התחבורה הציבורית באוטובוסים", עמ' 205.</w:t>
      </w:r>
    </w:p>
  </w:footnote>
  <w:footnote w:id="35">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ascii="David" w:hAnsi="David"/>
        </w:rPr>
        <w:t>2,100-745=1,355</w:t>
      </w:r>
      <w:r w:rsidRPr="005D218F">
        <w:rPr>
          <w:rFonts w:ascii="David" w:hAnsi="David"/>
          <w:rtl/>
        </w:rPr>
        <w:t xml:space="preserve">. </w:t>
      </w:r>
    </w:p>
  </w:footnote>
  <w:footnote w:id="36">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ראו גם מבקר המדינה, </w:t>
      </w:r>
      <w:r w:rsidRPr="005D218F">
        <w:rPr>
          <w:rFonts w:eastAsia="Times New Roman"/>
          <w:b/>
          <w:bCs/>
          <w:rtl/>
        </w:rPr>
        <w:t>דוח ביקורת מיוחד</w:t>
      </w:r>
      <w:r w:rsidRPr="005D218F">
        <w:rPr>
          <w:rFonts w:eastAsia="Times New Roman" w:hint="cs"/>
          <w:b/>
          <w:bCs/>
          <w:rtl/>
        </w:rPr>
        <w:t xml:space="preserve">: </w:t>
      </w:r>
      <w:r w:rsidRPr="005D218F">
        <w:rPr>
          <w:rFonts w:eastAsia="Times New Roman"/>
          <w:b/>
          <w:bCs/>
          <w:rtl/>
        </w:rPr>
        <w:t>משבר התחבורה הציבורית</w:t>
      </w:r>
      <w:r w:rsidRPr="005D218F">
        <w:rPr>
          <w:rFonts w:hint="cs"/>
          <w:rtl/>
        </w:rPr>
        <w:t xml:space="preserve"> (2019), "קידום שירותי התחבורה הציבורית באוטובוסים", עמ' 208.</w:t>
      </w:r>
    </w:p>
  </w:footnote>
  <w:footnote w:id="37">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יצוין כי נקבעה גם סך תקופות הפעלה כוללות לאותם השלבים במסמכי המכרזים. תקופת ההפעלה הכוללת לכל שלב נקבעה כתקופת יישום (הכנה) </w:t>
      </w:r>
      <w:r w:rsidRPr="005D218F">
        <w:rPr>
          <w:rFonts w:hint="eastAsia"/>
          <w:rtl/>
        </w:rPr>
        <w:t>ועוד</w:t>
      </w:r>
      <w:r w:rsidRPr="005D218F">
        <w:rPr>
          <w:rtl/>
        </w:rPr>
        <w:t xml:space="preserve"> </w:t>
      </w:r>
      <w:r w:rsidRPr="005D218F">
        <w:rPr>
          <w:rFonts w:hint="eastAsia"/>
          <w:rtl/>
        </w:rPr>
        <w:t>שש</w:t>
      </w:r>
      <w:r w:rsidRPr="005D218F">
        <w:rPr>
          <w:rtl/>
        </w:rPr>
        <w:t xml:space="preserve"> </w:t>
      </w:r>
      <w:r w:rsidRPr="005D218F">
        <w:rPr>
          <w:rFonts w:hint="eastAsia"/>
          <w:rtl/>
        </w:rPr>
        <w:t>שנים</w:t>
      </w:r>
      <w:r w:rsidRPr="005D218F">
        <w:rPr>
          <w:rtl/>
        </w:rPr>
        <w:t xml:space="preserve"> </w:t>
      </w:r>
      <w:r w:rsidRPr="005D218F">
        <w:rPr>
          <w:rFonts w:hint="eastAsia"/>
          <w:rtl/>
        </w:rPr>
        <w:t>נוספות</w:t>
      </w:r>
      <w:r w:rsidRPr="005D218F">
        <w:rPr>
          <w:rFonts w:hint="cs"/>
          <w:rtl/>
        </w:rPr>
        <w:t xml:space="preserve">. </w:t>
      </w:r>
    </w:p>
  </w:footnote>
  <w:footnote w:id="38">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ראו מבקר המדינה, </w:t>
      </w:r>
      <w:r w:rsidRPr="005D218F">
        <w:rPr>
          <w:rFonts w:eastAsia="Times New Roman"/>
          <w:b/>
          <w:bCs/>
          <w:rtl/>
        </w:rPr>
        <w:t>דוח ביקורת מיוחד</w:t>
      </w:r>
      <w:r w:rsidRPr="005D218F">
        <w:rPr>
          <w:rFonts w:eastAsia="Times New Roman" w:hint="cs"/>
          <w:b/>
          <w:bCs/>
          <w:rtl/>
        </w:rPr>
        <w:t xml:space="preserve">: </w:t>
      </w:r>
      <w:r w:rsidRPr="005D218F">
        <w:rPr>
          <w:rFonts w:eastAsia="Times New Roman"/>
          <w:b/>
          <w:bCs/>
          <w:rtl/>
        </w:rPr>
        <w:t>משבר התחבורה הציבורית</w:t>
      </w:r>
      <w:r w:rsidRPr="005D218F">
        <w:rPr>
          <w:rFonts w:hint="cs"/>
          <w:rtl/>
        </w:rPr>
        <w:t xml:space="preserve"> (מרץ 2019), "קידום שירותי התחבורה הציבורית באוטובוסים", עמ' 205.</w:t>
      </w:r>
    </w:p>
  </w:footnote>
  <w:footnote w:id="39">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ראו גם מבקר המדינה, </w:t>
      </w:r>
      <w:r w:rsidRPr="005D218F">
        <w:rPr>
          <w:rFonts w:eastAsia="Times New Roman"/>
          <w:b/>
          <w:bCs/>
          <w:rtl/>
        </w:rPr>
        <w:t>דוח ביקורת מיוחד</w:t>
      </w:r>
      <w:r w:rsidRPr="005D218F">
        <w:rPr>
          <w:rFonts w:eastAsia="Times New Roman" w:hint="cs"/>
          <w:b/>
          <w:bCs/>
          <w:rtl/>
        </w:rPr>
        <w:t xml:space="preserve">: </w:t>
      </w:r>
      <w:r w:rsidRPr="005D218F">
        <w:rPr>
          <w:rFonts w:eastAsia="Times New Roman"/>
          <w:b/>
          <w:bCs/>
          <w:rtl/>
        </w:rPr>
        <w:t>משבר התחבורה הציבורית</w:t>
      </w:r>
      <w:r w:rsidRPr="005D218F">
        <w:rPr>
          <w:rFonts w:hint="cs"/>
          <w:rtl/>
        </w:rPr>
        <w:t xml:space="preserve"> (מרץ 2019), "הקמת מסלולי תחבורה ציבורית ונתיבים מהירים במטרופולין תל אביב-יפו", עמ' 304 - 305.</w:t>
      </w:r>
    </w:p>
  </w:footnote>
  <w:footnote w:id="40">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במדדים "מהירות ממוצעת רשת </w:t>
      </w:r>
      <w:r w:rsidRPr="005D218F">
        <w:rPr>
          <w:rFonts w:hint="cs"/>
          <w:rtl/>
        </w:rPr>
        <w:t>תח"צ</w:t>
      </w:r>
      <w:r w:rsidRPr="005D218F">
        <w:rPr>
          <w:rFonts w:hint="cs"/>
          <w:rtl/>
        </w:rPr>
        <w:t xml:space="preserve">", "רמת פיצול: אחוז נסיעות </w:t>
      </w:r>
      <w:r w:rsidRPr="005D218F">
        <w:rPr>
          <w:rFonts w:hint="cs"/>
          <w:rtl/>
        </w:rPr>
        <w:t>בתח"צ</w:t>
      </w:r>
      <w:r w:rsidRPr="005D218F">
        <w:rPr>
          <w:rFonts w:hint="cs"/>
          <w:rtl/>
        </w:rPr>
        <w:t xml:space="preserve">", "אורך תשתית בלעדית </w:t>
      </w:r>
      <w:r w:rsidRPr="005D218F">
        <w:rPr>
          <w:rFonts w:hint="cs"/>
          <w:rtl/>
        </w:rPr>
        <w:t>תח"צ</w:t>
      </w:r>
      <w:r w:rsidRPr="005D218F">
        <w:rPr>
          <w:rFonts w:hint="cs"/>
          <w:rtl/>
        </w:rPr>
        <w:t xml:space="preserve"> מ' ל-1000 תושב"; ו"מספר עליות לתחבורה ציבורית לתושב לשנה".</w:t>
      </w:r>
    </w:p>
  </w:footnote>
  <w:footnote w:id="41">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יוזמה שהתחילה באוקטובר 2019, בעקבות פתיחת נתיבים מהירים שנקראים "נתיב פלוס" בכביש מס' 2 (כביש החוף) ובכביש מס' 20 (נתיבי איילון) בקטעים מסוימים של כבישים אלה. היוזמה מעודדת כמה נוסעים לנסוע יחדיו ברכב פרטי ומאפשרת להם בתמורה להשתמש בנתיבים המהירים. מטרת היוזמה היא להפחית את הגודש בכבישים וכפועל יוצא מכך גם את הפקקים וזיהום האוויר.</w:t>
      </w:r>
    </w:p>
  </w:footnote>
  <w:footnote w:id="42">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ראו מבקר המדינה, </w:t>
      </w:r>
      <w:r w:rsidRPr="005D218F">
        <w:rPr>
          <w:rFonts w:eastAsia="Times New Roman"/>
          <w:b/>
          <w:bCs/>
          <w:rtl/>
        </w:rPr>
        <w:t>דוח ביקורת מיוחד</w:t>
      </w:r>
      <w:r w:rsidRPr="005D218F">
        <w:rPr>
          <w:rFonts w:eastAsia="Times New Roman" w:hint="cs"/>
          <w:b/>
          <w:bCs/>
          <w:rtl/>
        </w:rPr>
        <w:t xml:space="preserve">: </w:t>
      </w:r>
      <w:r w:rsidRPr="005D218F">
        <w:rPr>
          <w:rFonts w:eastAsia="Times New Roman"/>
          <w:b/>
          <w:bCs/>
          <w:rtl/>
        </w:rPr>
        <w:t>משבר התחבורה הציבורית</w:t>
      </w:r>
      <w:r w:rsidRPr="005D218F">
        <w:rPr>
          <w:rFonts w:hint="cs"/>
          <w:rtl/>
        </w:rPr>
        <w:t xml:space="preserve"> (מרץ 2019), "קידום שירותי התחבורה הציבורית באוטובוסים", עמ' 197.</w:t>
      </w:r>
    </w:p>
  </w:footnote>
  <w:footnote w:id="43">
    <w:p w:rsidR="006400FC" w:rsidRPr="005D218F" w:rsidP="00FD1A58">
      <w:pPr>
        <w:pStyle w:val="FootnoteText"/>
        <w:keepLines/>
        <w:spacing w:line="269" w:lineRule="auto"/>
      </w:pPr>
      <w:r w:rsidRPr="005D218F">
        <w:rPr>
          <w:rStyle w:val="FootnoteReference"/>
        </w:rPr>
        <w:footnoteRef/>
      </w:r>
      <w:r w:rsidRPr="005D218F">
        <w:rPr>
          <w:rtl/>
        </w:rPr>
        <w:t xml:space="preserve"> </w:t>
      </w:r>
      <w:r w:rsidRPr="005D218F">
        <w:rPr>
          <w:rtl/>
        </w:rPr>
        <w:tab/>
      </w:r>
      <w:r w:rsidRPr="005D218F">
        <w:rPr>
          <w:rFonts w:hint="cs"/>
          <w:rtl/>
        </w:rPr>
        <w:t xml:space="preserve">חוזה נסיעה - </w:t>
      </w:r>
      <w:r w:rsidRPr="005D218F">
        <w:rPr>
          <w:rtl/>
        </w:rPr>
        <w:t xml:space="preserve">נוסע שיש ברשותו כרטיס רב-קו יכול להטעינו </w:t>
      </w:r>
      <w:r w:rsidRPr="005D218F">
        <w:rPr>
          <w:rFonts w:hint="cs"/>
          <w:rtl/>
        </w:rPr>
        <w:t>ב</w:t>
      </w:r>
      <w:r w:rsidRPr="005D218F">
        <w:rPr>
          <w:rtl/>
        </w:rPr>
        <w:t>מגוון אפשרויות תשלום בהתאם לכמות הרכישה, לסוג הנסיעה שבחר ולפרופיל שלו (דהיינו, אם הוא אזרח ותיק, סטודנט, בן נוער וכדומה). כל אחד מסוגים אלה מוגדר כחוזה נסיעה. ד</w:t>
      </w:r>
      <w:r>
        <w:rPr>
          <w:rtl/>
        </w:rPr>
        <w:t>וגמאות לחוזי נסיעה: חופשי חודשי</w:t>
      </w:r>
      <w:r w:rsidRPr="005D218F">
        <w:rPr>
          <w:rtl/>
        </w:rPr>
        <w:t>.</w:t>
      </w:r>
    </w:p>
  </w:footnote>
  <w:footnote w:id="44">
    <w:p w:rsidR="006400FC" w:rsidRPr="005D218F" w:rsidP="0079763E">
      <w:pPr>
        <w:pStyle w:val="FootnoteText"/>
        <w:keepLines/>
        <w:spacing w:line="269" w:lineRule="auto"/>
        <w:rPr>
          <w:rFonts w:ascii="David" w:hAnsi="David"/>
          <w:rtl/>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eastAsia="Times New Roman"/>
          <w:rtl/>
        </w:rPr>
        <w:t xml:space="preserve">החריג היחיד שנקבע הוא למקרה של נוסע </w:t>
      </w:r>
      <w:r w:rsidRPr="005D218F">
        <w:rPr>
          <w:rFonts w:eastAsia="Times New Roman" w:hint="cs"/>
          <w:rtl/>
        </w:rPr>
        <w:t>(מזדמן) שמבקש לנסוע באוטובוס ו</w:t>
      </w:r>
      <w:r w:rsidRPr="005D218F">
        <w:rPr>
          <w:rFonts w:eastAsia="Times New Roman"/>
          <w:rtl/>
        </w:rPr>
        <w:t>אין ברשותו כרטיס נסיעה או רב</w:t>
      </w:r>
      <w:r w:rsidRPr="005D218F">
        <w:rPr>
          <w:rFonts w:eastAsia="Times New Roman"/>
          <w:rtl/>
        </w:rPr>
        <w:noBreakHyphen/>
        <w:t xml:space="preserve">קו </w:t>
      </w:r>
      <w:r w:rsidRPr="005D218F">
        <w:rPr>
          <w:rFonts w:eastAsia="Times New Roman" w:hint="cs"/>
          <w:rtl/>
        </w:rPr>
        <w:t xml:space="preserve">טעון. במקרה זה הנוסע ירכוש מהנהג </w:t>
      </w:r>
      <w:r w:rsidRPr="005D218F">
        <w:rPr>
          <w:rFonts w:eastAsia="Times New Roman"/>
          <w:rtl/>
        </w:rPr>
        <w:t>כרטיס רב</w:t>
      </w:r>
      <w:r w:rsidRPr="005D218F">
        <w:rPr>
          <w:rFonts w:eastAsia="Times New Roman" w:hint="cs"/>
          <w:rtl/>
        </w:rPr>
        <w:t>-</w:t>
      </w:r>
      <w:r w:rsidRPr="005D218F">
        <w:rPr>
          <w:rFonts w:eastAsia="Times New Roman"/>
          <w:rtl/>
        </w:rPr>
        <w:t>קו שטעונה בו נסיעה אחת בודדת</w:t>
      </w:r>
      <w:r w:rsidRPr="005D218F">
        <w:rPr>
          <w:rFonts w:eastAsia="Times New Roman" w:hint="cs"/>
          <w:rtl/>
        </w:rPr>
        <w:t xml:space="preserve"> והתשלום שישלם יהיה עבור רכישת הרב-קו ועלות הנסיעה. זאת</w:t>
      </w:r>
      <w:r w:rsidRPr="005D218F">
        <w:rPr>
          <w:rFonts w:ascii="David" w:hAnsi="David" w:hint="cs"/>
          <w:rtl/>
        </w:rPr>
        <w:t xml:space="preserve"> כדי לאפשר לנוסע להגיע למחוז חפצו על אף שלא הצטייד מבעוד מועד באמצעי תשלום שנקבעו, אך במחיר גבוה ממחיר הנסיעה הרגיל. </w:t>
      </w:r>
    </w:p>
  </w:footnote>
  <w:footnote w:id="45">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tl/>
        </w:rPr>
        <w:t>יחידת המהנדס</w:t>
      </w:r>
      <w:r w:rsidRPr="005D218F">
        <w:rPr>
          <w:rFonts w:hint="cs"/>
          <w:rtl/>
        </w:rPr>
        <w:t xml:space="preserve"> </w:t>
      </w:r>
      <w:r w:rsidRPr="005D218F">
        <w:rPr>
          <w:rtl/>
        </w:rPr>
        <w:t xml:space="preserve">פועלת כיחידה במסגרת צוות האב, והיא משמשת כלי מקצועי המבצע בקרה </w:t>
      </w:r>
      <w:r w:rsidRPr="005D218F">
        <w:rPr>
          <w:rFonts w:hint="cs"/>
          <w:rtl/>
        </w:rPr>
        <w:t xml:space="preserve">בעיקר </w:t>
      </w:r>
      <w:r w:rsidRPr="005D218F">
        <w:rPr>
          <w:rtl/>
        </w:rPr>
        <w:t>על פעילות הרכבת הקלה</w:t>
      </w:r>
      <w:r w:rsidRPr="005D218F">
        <w:rPr>
          <w:rFonts w:hint="cs"/>
          <w:rtl/>
        </w:rPr>
        <w:t>.</w:t>
      </w:r>
    </w:p>
  </w:footnote>
  <w:footnote w:id="46">
    <w:p w:rsidR="006400FC" w:rsidRPr="005D218F" w:rsidP="0079763E">
      <w:pPr>
        <w:pStyle w:val="FootnoteText"/>
        <w:keepLines/>
        <w:spacing w:line="269" w:lineRule="auto"/>
        <w:rPr>
          <w:rFonts w:ascii="David" w:hAnsi="David"/>
          <w:rtl/>
        </w:rPr>
      </w:pPr>
      <w:r w:rsidRPr="005D218F">
        <w:rPr>
          <w:rStyle w:val="FootnoteReference"/>
          <w:rFonts w:ascii="David" w:hAnsi="David"/>
        </w:rPr>
        <w:footnoteRef/>
      </w:r>
      <w:r w:rsidRPr="005D218F">
        <w:rPr>
          <w:rFonts w:ascii="David" w:hAnsi="David"/>
          <w:rtl/>
        </w:rPr>
        <w:t xml:space="preserve"> </w:t>
      </w:r>
      <w:r w:rsidRPr="005D218F">
        <w:rPr>
          <w:rFonts w:ascii="David" w:hAnsi="David"/>
          <w:rtl/>
        </w:rPr>
        <w:tab/>
      </w:r>
      <w:r w:rsidRPr="005D218F">
        <w:rPr>
          <w:rFonts w:ascii="David" w:hAnsi="David" w:hint="cs"/>
          <w:rtl/>
        </w:rPr>
        <w:t xml:space="preserve">המיפוי נערך בתוכנת </w:t>
      </w:r>
      <w:r w:rsidRPr="005D218F">
        <w:rPr>
          <w:rFonts w:ascii="David" w:hAnsi="David" w:hint="cs"/>
          <w:rtl/>
        </w:rPr>
        <w:t>ממ"ג</w:t>
      </w:r>
      <w:r w:rsidRPr="005D218F">
        <w:rPr>
          <w:rFonts w:ascii="David" w:hAnsi="David" w:hint="cs"/>
          <w:rtl/>
        </w:rPr>
        <w:t xml:space="preserve"> </w:t>
      </w:r>
      <w:r w:rsidRPr="005D218F">
        <w:rPr>
          <w:rFonts w:ascii="David" w:hAnsi="David"/>
          <w:rtl/>
        </w:rPr>
        <w:t>–</w:t>
      </w:r>
      <w:r w:rsidRPr="005D218F">
        <w:rPr>
          <w:rFonts w:ascii="David" w:hAnsi="David" w:hint="cs"/>
          <w:rtl/>
        </w:rPr>
        <w:t xml:space="preserve"> </w:t>
      </w:r>
      <w:r w:rsidRPr="005D218F">
        <w:rPr>
          <w:rFonts w:ascii="David" w:hAnsi="David"/>
        </w:rPr>
        <w:t>GIS</w:t>
      </w:r>
      <w:r w:rsidRPr="005D218F">
        <w:rPr>
          <w:rFonts w:ascii="David" w:hAnsi="David" w:hint="cs"/>
          <w:rtl/>
        </w:rPr>
        <w:t xml:space="preserve"> (</w:t>
      </w:r>
      <w:r w:rsidRPr="005D218F">
        <w:rPr>
          <w:rFonts w:asciiTheme="majorBidi" w:hAnsiTheme="majorBidi" w:cstheme="majorBidi"/>
        </w:rPr>
        <w:t>Geographic Information System</w:t>
      </w:r>
      <w:r w:rsidRPr="005D218F">
        <w:rPr>
          <w:rFonts w:ascii="David" w:hAnsi="David"/>
          <w:rtl/>
        </w:rPr>
        <w:t>)</w:t>
      </w:r>
      <w:r w:rsidRPr="005D218F">
        <w:rPr>
          <w:rFonts w:asciiTheme="minorHAnsi" w:hAnsiTheme="minorHAnsi" w:hint="cs"/>
          <w:rtl/>
        </w:rPr>
        <w:t xml:space="preserve"> - מערכת מידע ממוחשבת המאפשרת </w:t>
      </w:r>
      <w:r w:rsidRPr="005D218F">
        <w:rPr>
          <w:rFonts w:asciiTheme="minorHAnsi" w:hAnsiTheme="minorHAnsi"/>
          <w:rtl/>
        </w:rPr>
        <w:t xml:space="preserve">ניהול, אחזור וניתוח </w:t>
      </w:r>
      <w:r w:rsidRPr="005D218F">
        <w:rPr>
          <w:rFonts w:asciiTheme="minorHAnsi" w:hAnsiTheme="minorHAnsi" w:hint="cs"/>
          <w:rtl/>
        </w:rPr>
        <w:t xml:space="preserve">של </w:t>
      </w:r>
      <w:r w:rsidRPr="005D218F">
        <w:rPr>
          <w:rFonts w:asciiTheme="minorHAnsi" w:hAnsiTheme="minorHAnsi"/>
          <w:rtl/>
        </w:rPr>
        <w:t>מידע גאוגרפי</w:t>
      </w:r>
      <w:r w:rsidRPr="005D218F">
        <w:rPr>
          <w:rFonts w:asciiTheme="minorHAnsi" w:hAnsiTheme="minorHAnsi" w:hint="cs"/>
          <w:rtl/>
        </w:rPr>
        <w:t>.</w:t>
      </w:r>
    </w:p>
  </w:footnote>
  <w:footnote w:id="47">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בהמשך להחלטת הממשלה 3988, "הקמת רשות ארצית לתחבורה ורשויות תחבורה </w:t>
      </w:r>
      <w:r w:rsidRPr="005D218F">
        <w:rPr>
          <w:rFonts w:hint="cs"/>
          <w:rtl/>
        </w:rPr>
        <w:t>מטרופוליניות</w:t>
      </w:r>
      <w:r w:rsidRPr="005D218F">
        <w:rPr>
          <w:rFonts w:hint="cs"/>
          <w:rtl/>
        </w:rPr>
        <w:t xml:space="preserve">" (18.12.2011). </w:t>
      </w:r>
    </w:p>
  </w:footnote>
  <w:footnote w:id="48">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 xml:space="preserve">ראו גם מבקר המדינה, </w:t>
      </w:r>
      <w:r w:rsidRPr="005D218F">
        <w:rPr>
          <w:rFonts w:eastAsia="Times New Roman"/>
          <w:b/>
          <w:bCs/>
          <w:rtl/>
        </w:rPr>
        <w:t>דוח ביקורת מיוחד</w:t>
      </w:r>
      <w:r w:rsidRPr="005D218F">
        <w:rPr>
          <w:rFonts w:eastAsia="Times New Roman" w:hint="cs"/>
          <w:b/>
          <w:bCs/>
          <w:rtl/>
        </w:rPr>
        <w:t xml:space="preserve">: </w:t>
      </w:r>
      <w:r w:rsidRPr="005D218F">
        <w:rPr>
          <w:rFonts w:eastAsia="Times New Roman"/>
          <w:b/>
          <w:bCs/>
          <w:rtl/>
        </w:rPr>
        <w:t>משבר התחבורה הציבורית</w:t>
      </w:r>
      <w:r w:rsidRPr="005D218F">
        <w:rPr>
          <w:rFonts w:hint="cs"/>
          <w:rtl/>
        </w:rPr>
        <w:t xml:space="preserve"> (מרץ 2019), "תכנון וקידום של תחבורה הציבורית", עמ' 43 - 45.</w:t>
      </w:r>
    </w:p>
  </w:footnote>
  <w:footnote w:id="49">
    <w:p w:rsidR="006400FC" w:rsidRPr="005D218F" w:rsidP="0079763E">
      <w:pPr>
        <w:pStyle w:val="FootnoteText"/>
        <w:spacing w:line="269" w:lineRule="auto"/>
        <w:rPr>
          <w:rtl/>
        </w:rPr>
      </w:pPr>
      <w:r w:rsidRPr="005D218F">
        <w:rPr>
          <w:rStyle w:val="FootnoteReference"/>
        </w:rPr>
        <w:footnoteRef/>
      </w:r>
      <w:r w:rsidRPr="005D218F">
        <w:rPr>
          <w:rtl/>
        </w:rPr>
        <w:t xml:space="preserve"> </w:t>
      </w:r>
      <w:r w:rsidRPr="005D218F">
        <w:rPr>
          <w:rtl/>
        </w:rPr>
        <w:tab/>
      </w:r>
      <w:r w:rsidRPr="005D218F">
        <w:rPr>
          <w:rFonts w:hint="cs"/>
          <w:rtl/>
        </w:rPr>
        <w:t>ראו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00FC" w:rsidP="00A31DAF">
    <w:pPr>
      <w:pStyle w:val="Header"/>
      <w:jc w:val="center"/>
      <w:rPr>
        <w:rtl/>
      </w:rPr>
    </w:pPr>
    <w:r>
      <w:rPr>
        <w:rtl/>
      </w:rPr>
      <w:t xml:space="preserve"> </w:t>
    </w: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sidR="00800C10">
      <w:rPr>
        <w:noProof/>
        <w:rtl/>
      </w:rPr>
      <w:t>27</w:t>
    </w:r>
    <w:r>
      <w:rPr>
        <w:rtl/>
      </w:rPr>
      <w:fldChar w:fldCharType="end"/>
    </w:r>
    <w:r>
      <w:rPr>
        <w:rtl/>
      </w:rPr>
      <w:t xml:space="preserve"> - </w:t>
    </w:r>
  </w:p>
  <w:p w:rsidR="006400FC" w:rsidP="00727D1A">
    <w:pPr>
      <w:pStyle w:val="Header"/>
      <w:jc w:val="right"/>
    </w:pPr>
    <w:r>
      <w:rPr>
        <w:rFonts w:hint="cs"/>
        <w:rtl/>
      </w:rPr>
      <w:t>דוח 71א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00FC" w:rsidP="00727D1A">
    <w:pPr>
      <w:pStyle w:val="Header"/>
      <w:jc w:val="right"/>
    </w:pPr>
    <w:r>
      <w:rPr>
        <w:rFonts w:hint="cs"/>
        <w:rtl/>
      </w:rPr>
      <w:t>דוח 71א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8pt;height:383.8pt" o:bullet="t">
        <v:imagedata r:id="rId1" o:title="light-bulb"/>
      </v:shape>
    </w:pict>
  </w:numPicBullet>
  <w:abstractNum w:abstractNumId="0">
    <w:nsid w:val="028B3BD7"/>
    <w:multiLevelType w:val="multilevel"/>
    <w:tmpl w:val="B7302450"/>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2FA5B03"/>
    <w:multiLevelType w:val="multilevel"/>
    <w:tmpl w:val="09D8EA96"/>
    <w:lvl w:ilvl="0">
      <w:start w:val="4"/>
      <w:numFmt w:val="decimal"/>
      <w:lvlText w:val="%1."/>
      <w:lvlJc w:val="left"/>
      <w:pPr>
        <w:ind w:left="340" w:hanging="340"/>
      </w:pPr>
      <w:rPr>
        <w:rFonts w:cs="David"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1208784E"/>
    <w:multiLevelType w:val="hybridMultilevel"/>
    <w:tmpl w:val="6E1A3F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6100B9"/>
    <w:multiLevelType w:val="multilevel"/>
    <w:tmpl w:val="E78C675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16346FB2"/>
    <w:multiLevelType w:val="hybridMultilevel"/>
    <w:tmpl w:val="4AFADC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475FDE"/>
    <w:multiLevelType w:val="multilevel"/>
    <w:tmpl w:val="3B187DF4"/>
    <w:lvl w:ilvl="0">
      <w:start w:val="1"/>
      <w:numFmt w:val="hebrew1"/>
      <w:lvlText w:val="%1."/>
      <w:lvlJc w:val="center"/>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BA8180E"/>
    <w:multiLevelType w:val="multilevel"/>
    <w:tmpl w:val="1FCC375E"/>
    <w:lvl w:ilvl="0">
      <w:start w:val="1"/>
      <w:numFmt w:val="hebrew1"/>
      <w:lvlText w:val="%1."/>
      <w:lvlJc w:val="center"/>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394C49D9"/>
    <w:multiLevelType w:val="hybridMultilevel"/>
    <w:tmpl w:val="9984F60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DFA6461"/>
    <w:multiLevelType w:val="multilevel"/>
    <w:tmpl w:val="38C2D5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16E586B"/>
    <w:multiLevelType w:val="multilevel"/>
    <w:tmpl w:val="D310C9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41D95AA2"/>
    <w:multiLevelType w:val="multilevel"/>
    <w:tmpl w:val="A6D2413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439975F9"/>
    <w:multiLevelType w:val="hybridMultilevel"/>
    <w:tmpl w:val="C1CC3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03321A"/>
    <w:multiLevelType w:val="hybridMultilevel"/>
    <w:tmpl w:val="0DA855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0623D4"/>
    <w:multiLevelType w:val="multilevel"/>
    <w:tmpl w:val="D97E4C3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507D1B4D"/>
    <w:multiLevelType w:val="hybridMultilevel"/>
    <w:tmpl w:val="BBCC0D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FF00DD"/>
    <w:multiLevelType w:val="multilevel"/>
    <w:tmpl w:val="076402F8"/>
    <w:lvl w:ilvl="0">
      <w:start w:val="2"/>
      <w:numFmt w:val="decimal"/>
      <w:lvlText w:val="%1."/>
      <w:lvlJc w:val="left"/>
      <w:pPr>
        <w:ind w:left="340" w:hanging="340"/>
      </w:pPr>
      <w:rPr>
        <w:rFonts w:cs="David"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61BA6F35"/>
    <w:multiLevelType w:val="hybridMultilevel"/>
    <w:tmpl w:val="465816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99458C"/>
    <w:multiLevelType w:val="hybridMultilevel"/>
    <w:tmpl w:val="33E2CE48"/>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82F2860"/>
    <w:multiLevelType w:val="hybridMultilevel"/>
    <w:tmpl w:val="DF600D98"/>
    <w:lvl w:ilvl="0">
      <w:start w:val="1"/>
      <w:numFmt w:val="hebrew1"/>
      <w:lvlText w:val="%1."/>
      <w:lvlJc w:val="left"/>
      <w:pPr>
        <w:ind w:left="587" w:hanging="360"/>
      </w:pPr>
      <w:rPr>
        <w:rFonts w:ascii="Times New Roman" w:hAnsi="Times New Roman" w:eastAsiaTheme="minorHAnsi" w:cs="David"/>
        <w:b/>
      </w:rPr>
    </w:lvl>
    <w:lvl w:ilvl="1" w:tentative="1">
      <w:start w:val="1"/>
      <w:numFmt w:val="lowerLetter"/>
      <w:lvlText w:val="%2."/>
      <w:lvlJc w:val="left"/>
      <w:pPr>
        <w:ind w:left="1307" w:hanging="360"/>
      </w:p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20">
    <w:nsid w:val="69E00F65"/>
    <w:multiLevelType w:val="multilevel"/>
    <w:tmpl w:val="43A0AD6C"/>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6EA3438E"/>
    <w:multiLevelType w:val="hybridMultilevel"/>
    <w:tmpl w:val="55BC8D40"/>
    <w:lvl w:ilvl="0">
      <w:start w:val="1"/>
      <w:numFmt w:val="hebrew1"/>
      <w:lvlText w:val="%1."/>
      <w:lvlJc w:val="left"/>
      <w:pPr>
        <w:ind w:left="587" w:hanging="360"/>
      </w:pPr>
      <w:rPr>
        <w:rFonts w:hint="default"/>
        <w:b/>
      </w:rPr>
    </w:lvl>
    <w:lvl w:ilvl="1" w:tentative="1">
      <w:start w:val="1"/>
      <w:numFmt w:val="lowerLetter"/>
      <w:lvlText w:val="%2."/>
      <w:lvlJc w:val="left"/>
      <w:pPr>
        <w:ind w:left="1307" w:hanging="360"/>
      </w:p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num w:numId="1">
    <w:abstractNumId w:val="21"/>
  </w:num>
  <w:num w:numId="2">
    <w:abstractNumId w:val="19"/>
  </w:num>
  <w:num w:numId="3">
    <w:abstractNumId w:val="10"/>
  </w:num>
  <w:num w:numId="4">
    <w:abstractNumId w:val="16"/>
  </w:num>
  <w:num w:numId="5">
    <w:abstractNumId w:val="20"/>
  </w:num>
  <w:num w:numId="6">
    <w:abstractNumId w:val="11"/>
  </w:num>
  <w:num w:numId="7">
    <w:abstractNumId w:val="9"/>
  </w:num>
  <w:num w:numId="8">
    <w:abstractNumId w:val="18"/>
  </w:num>
  <w:num w:numId="9">
    <w:abstractNumId w:val="7"/>
  </w:num>
  <w:num w:numId="10">
    <w:abstractNumId w:val="1"/>
  </w:num>
  <w:num w:numId="11">
    <w:abstractNumId w:val="0"/>
  </w:num>
  <w:num w:numId="12">
    <w:abstractNumId w:val="14"/>
  </w:num>
  <w:num w:numId="13">
    <w:abstractNumId w:val="3"/>
  </w:num>
  <w:num w:numId="14">
    <w:abstractNumId w:val="4"/>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2"/>
  </w:num>
  <w:num w:numId="26">
    <w:abstractNumId w:val="13"/>
  </w:num>
  <w:num w:numId="27">
    <w:abstractNumId w:val="17"/>
  </w:num>
  <w:num w:numId="28">
    <w:abstractNumId w:val="15"/>
  </w:num>
  <w:num w:numId="29">
    <w:abstractNumId w:val="2"/>
  </w:num>
  <w:num w:numId="3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AF"/>
    <w:rsid w:val="00000014"/>
    <w:rsid w:val="000004BF"/>
    <w:rsid w:val="00000E0B"/>
    <w:rsid w:val="0000192B"/>
    <w:rsid w:val="0000197A"/>
    <w:rsid w:val="00001AD3"/>
    <w:rsid w:val="00002142"/>
    <w:rsid w:val="0000279D"/>
    <w:rsid w:val="00002B1D"/>
    <w:rsid w:val="00002C45"/>
    <w:rsid w:val="00002D1C"/>
    <w:rsid w:val="000037E7"/>
    <w:rsid w:val="00003B77"/>
    <w:rsid w:val="00003D06"/>
    <w:rsid w:val="0000433B"/>
    <w:rsid w:val="000043AF"/>
    <w:rsid w:val="00005046"/>
    <w:rsid w:val="00005552"/>
    <w:rsid w:val="000058CD"/>
    <w:rsid w:val="00007FB8"/>
    <w:rsid w:val="00010044"/>
    <w:rsid w:val="000107A4"/>
    <w:rsid w:val="000107A9"/>
    <w:rsid w:val="00011D3E"/>
    <w:rsid w:val="00012360"/>
    <w:rsid w:val="000124E8"/>
    <w:rsid w:val="00012613"/>
    <w:rsid w:val="000132BF"/>
    <w:rsid w:val="00014415"/>
    <w:rsid w:val="00014962"/>
    <w:rsid w:val="00014ADC"/>
    <w:rsid w:val="0001626F"/>
    <w:rsid w:val="000172BA"/>
    <w:rsid w:val="0001735B"/>
    <w:rsid w:val="0001747C"/>
    <w:rsid w:val="0001773E"/>
    <w:rsid w:val="00017BDE"/>
    <w:rsid w:val="00020F0C"/>
    <w:rsid w:val="00021982"/>
    <w:rsid w:val="0002297D"/>
    <w:rsid w:val="00022B46"/>
    <w:rsid w:val="00022FAA"/>
    <w:rsid w:val="000232A2"/>
    <w:rsid w:val="0002489A"/>
    <w:rsid w:val="00024E31"/>
    <w:rsid w:val="00026B43"/>
    <w:rsid w:val="00027A63"/>
    <w:rsid w:val="00027D4F"/>
    <w:rsid w:val="00031A41"/>
    <w:rsid w:val="000320F1"/>
    <w:rsid w:val="000330F0"/>
    <w:rsid w:val="00034E01"/>
    <w:rsid w:val="00035B99"/>
    <w:rsid w:val="00035D80"/>
    <w:rsid w:val="00035F1C"/>
    <w:rsid w:val="0003732E"/>
    <w:rsid w:val="00040190"/>
    <w:rsid w:val="00040CB1"/>
    <w:rsid w:val="00040F3E"/>
    <w:rsid w:val="0004121D"/>
    <w:rsid w:val="00042837"/>
    <w:rsid w:val="0004291B"/>
    <w:rsid w:val="00042935"/>
    <w:rsid w:val="0004297B"/>
    <w:rsid w:val="0004299F"/>
    <w:rsid w:val="00042ABF"/>
    <w:rsid w:val="00042AFE"/>
    <w:rsid w:val="00043205"/>
    <w:rsid w:val="00043573"/>
    <w:rsid w:val="00043861"/>
    <w:rsid w:val="00043D34"/>
    <w:rsid w:val="00044371"/>
    <w:rsid w:val="00044924"/>
    <w:rsid w:val="00044BA2"/>
    <w:rsid w:val="0004503F"/>
    <w:rsid w:val="000455BE"/>
    <w:rsid w:val="00045F92"/>
    <w:rsid w:val="00046983"/>
    <w:rsid w:val="00046DAE"/>
    <w:rsid w:val="0004727B"/>
    <w:rsid w:val="000501A4"/>
    <w:rsid w:val="00051809"/>
    <w:rsid w:val="00051ABB"/>
    <w:rsid w:val="000522DD"/>
    <w:rsid w:val="00052ED1"/>
    <w:rsid w:val="000532AA"/>
    <w:rsid w:val="0005533F"/>
    <w:rsid w:val="00055408"/>
    <w:rsid w:val="00055986"/>
    <w:rsid w:val="00055A65"/>
    <w:rsid w:val="00055B05"/>
    <w:rsid w:val="00055F4E"/>
    <w:rsid w:val="0005665A"/>
    <w:rsid w:val="00056854"/>
    <w:rsid w:val="00056B04"/>
    <w:rsid w:val="00057438"/>
    <w:rsid w:val="00057CF2"/>
    <w:rsid w:val="00060DB2"/>
    <w:rsid w:val="00061FA9"/>
    <w:rsid w:val="0006439B"/>
    <w:rsid w:val="0006464B"/>
    <w:rsid w:val="00064B59"/>
    <w:rsid w:val="00064CA0"/>
    <w:rsid w:val="000650DD"/>
    <w:rsid w:val="00065AA8"/>
    <w:rsid w:val="00065D43"/>
    <w:rsid w:val="000668FF"/>
    <w:rsid w:val="00066A18"/>
    <w:rsid w:val="0006737C"/>
    <w:rsid w:val="00067440"/>
    <w:rsid w:val="00067842"/>
    <w:rsid w:val="0007029F"/>
    <w:rsid w:val="000703D0"/>
    <w:rsid w:val="00070713"/>
    <w:rsid w:val="00070FA2"/>
    <w:rsid w:val="000712B4"/>
    <w:rsid w:val="0007254D"/>
    <w:rsid w:val="000730B6"/>
    <w:rsid w:val="00073BBD"/>
    <w:rsid w:val="00073DD0"/>
    <w:rsid w:val="00074610"/>
    <w:rsid w:val="00076211"/>
    <w:rsid w:val="00076389"/>
    <w:rsid w:val="00077BEE"/>
    <w:rsid w:val="00077FC9"/>
    <w:rsid w:val="000805EE"/>
    <w:rsid w:val="0008120A"/>
    <w:rsid w:val="0008176B"/>
    <w:rsid w:val="000820C4"/>
    <w:rsid w:val="00082354"/>
    <w:rsid w:val="000827AE"/>
    <w:rsid w:val="00083B67"/>
    <w:rsid w:val="00084A11"/>
    <w:rsid w:val="00084C04"/>
    <w:rsid w:val="00084CC3"/>
    <w:rsid w:val="00084F8B"/>
    <w:rsid w:val="00085BC6"/>
    <w:rsid w:val="00085C37"/>
    <w:rsid w:val="00085C6B"/>
    <w:rsid w:val="0008694A"/>
    <w:rsid w:val="00086E85"/>
    <w:rsid w:val="00087868"/>
    <w:rsid w:val="000878E0"/>
    <w:rsid w:val="00087AAE"/>
    <w:rsid w:val="00090169"/>
    <w:rsid w:val="0009034A"/>
    <w:rsid w:val="00090633"/>
    <w:rsid w:val="00091C45"/>
    <w:rsid w:val="0009228A"/>
    <w:rsid w:val="00092618"/>
    <w:rsid w:val="000944CF"/>
    <w:rsid w:val="000947E6"/>
    <w:rsid w:val="00094C3B"/>
    <w:rsid w:val="00094E72"/>
    <w:rsid w:val="00095E4A"/>
    <w:rsid w:val="0009600A"/>
    <w:rsid w:val="000961A1"/>
    <w:rsid w:val="00096373"/>
    <w:rsid w:val="000965B8"/>
    <w:rsid w:val="00097508"/>
    <w:rsid w:val="00097A07"/>
    <w:rsid w:val="00097C59"/>
    <w:rsid w:val="000A21F0"/>
    <w:rsid w:val="000A234C"/>
    <w:rsid w:val="000A561B"/>
    <w:rsid w:val="000A718B"/>
    <w:rsid w:val="000A72B8"/>
    <w:rsid w:val="000A7402"/>
    <w:rsid w:val="000B044E"/>
    <w:rsid w:val="000B1102"/>
    <w:rsid w:val="000B157D"/>
    <w:rsid w:val="000B15B6"/>
    <w:rsid w:val="000B1717"/>
    <w:rsid w:val="000B1C5F"/>
    <w:rsid w:val="000B2017"/>
    <w:rsid w:val="000B2B51"/>
    <w:rsid w:val="000B2D0F"/>
    <w:rsid w:val="000B3490"/>
    <w:rsid w:val="000B42EE"/>
    <w:rsid w:val="000B4BE0"/>
    <w:rsid w:val="000B5998"/>
    <w:rsid w:val="000B5BEE"/>
    <w:rsid w:val="000B5F3C"/>
    <w:rsid w:val="000B6D32"/>
    <w:rsid w:val="000B73A3"/>
    <w:rsid w:val="000B788A"/>
    <w:rsid w:val="000B7FF9"/>
    <w:rsid w:val="000C0392"/>
    <w:rsid w:val="000C0A64"/>
    <w:rsid w:val="000C11DB"/>
    <w:rsid w:val="000C1616"/>
    <w:rsid w:val="000C1961"/>
    <w:rsid w:val="000C1FE0"/>
    <w:rsid w:val="000C20FA"/>
    <w:rsid w:val="000C236F"/>
    <w:rsid w:val="000C3241"/>
    <w:rsid w:val="000C39AC"/>
    <w:rsid w:val="000C5AF0"/>
    <w:rsid w:val="000C5E79"/>
    <w:rsid w:val="000C6150"/>
    <w:rsid w:val="000C668C"/>
    <w:rsid w:val="000C6C51"/>
    <w:rsid w:val="000C7456"/>
    <w:rsid w:val="000C7459"/>
    <w:rsid w:val="000C757D"/>
    <w:rsid w:val="000D1100"/>
    <w:rsid w:val="000D120E"/>
    <w:rsid w:val="000D3677"/>
    <w:rsid w:val="000D36C8"/>
    <w:rsid w:val="000D3B7C"/>
    <w:rsid w:val="000D6208"/>
    <w:rsid w:val="000D684C"/>
    <w:rsid w:val="000D7CBA"/>
    <w:rsid w:val="000D7CFE"/>
    <w:rsid w:val="000E013E"/>
    <w:rsid w:val="000E064C"/>
    <w:rsid w:val="000E09E5"/>
    <w:rsid w:val="000E1155"/>
    <w:rsid w:val="000E1D36"/>
    <w:rsid w:val="000E1F6B"/>
    <w:rsid w:val="000E279D"/>
    <w:rsid w:val="000E3B49"/>
    <w:rsid w:val="000E40A7"/>
    <w:rsid w:val="000E42ED"/>
    <w:rsid w:val="000E4456"/>
    <w:rsid w:val="000E4590"/>
    <w:rsid w:val="000E4D85"/>
    <w:rsid w:val="000E5783"/>
    <w:rsid w:val="000E5AD5"/>
    <w:rsid w:val="000E5DCB"/>
    <w:rsid w:val="000E6203"/>
    <w:rsid w:val="000E67CD"/>
    <w:rsid w:val="000E738F"/>
    <w:rsid w:val="000E7531"/>
    <w:rsid w:val="000E7540"/>
    <w:rsid w:val="000F0B07"/>
    <w:rsid w:val="000F0F13"/>
    <w:rsid w:val="000F180F"/>
    <w:rsid w:val="000F1E9F"/>
    <w:rsid w:val="000F28EB"/>
    <w:rsid w:val="000F3AD6"/>
    <w:rsid w:val="000F3D5E"/>
    <w:rsid w:val="000F3DF0"/>
    <w:rsid w:val="000F3F4E"/>
    <w:rsid w:val="000F423D"/>
    <w:rsid w:val="000F50D4"/>
    <w:rsid w:val="000F5E36"/>
    <w:rsid w:val="000F70E3"/>
    <w:rsid w:val="000F7725"/>
    <w:rsid w:val="000F7990"/>
    <w:rsid w:val="00101681"/>
    <w:rsid w:val="001017A1"/>
    <w:rsid w:val="00101D0F"/>
    <w:rsid w:val="0010258E"/>
    <w:rsid w:val="00103F9B"/>
    <w:rsid w:val="00105289"/>
    <w:rsid w:val="00105ED2"/>
    <w:rsid w:val="00106729"/>
    <w:rsid w:val="00106D74"/>
    <w:rsid w:val="00107CF2"/>
    <w:rsid w:val="001100B3"/>
    <w:rsid w:val="001101A0"/>
    <w:rsid w:val="00110645"/>
    <w:rsid w:val="0011074D"/>
    <w:rsid w:val="00111437"/>
    <w:rsid w:val="001116B5"/>
    <w:rsid w:val="00113457"/>
    <w:rsid w:val="00113E28"/>
    <w:rsid w:val="00114325"/>
    <w:rsid w:val="001145F1"/>
    <w:rsid w:val="0011476E"/>
    <w:rsid w:val="00114ECA"/>
    <w:rsid w:val="00115C57"/>
    <w:rsid w:val="00116605"/>
    <w:rsid w:val="00117478"/>
    <w:rsid w:val="00117631"/>
    <w:rsid w:val="00117703"/>
    <w:rsid w:val="001209DA"/>
    <w:rsid w:val="0012125F"/>
    <w:rsid w:val="00121501"/>
    <w:rsid w:val="001217FB"/>
    <w:rsid w:val="00122831"/>
    <w:rsid w:val="00122AC0"/>
    <w:rsid w:val="0012305E"/>
    <w:rsid w:val="001238BD"/>
    <w:rsid w:val="00123904"/>
    <w:rsid w:val="001239D0"/>
    <w:rsid w:val="00124DB8"/>
    <w:rsid w:val="0012514F"/>
    <w:rsid w:val="001271A1"/>
    <w:rsid w:val="00127ED3"/>
    <w:rsid w:val="00130A44"/>
    <w:rsid w:val="00131FB8"/>
    <w:rsid w:val="00133700"/>
    <w:rsid w:val="00134119"/>
    <w:rsid w:val="00135C89"/>
    <w:rsid w:val="00136526"/>
    <w:rsid w:val="0013761F"/>
    <w:rsid w:val="0014014D"/>
    <w:rsid w:val="001407F7"/>
    <w:rsid w:val="001409B6"/>
    <w:rsid w:val="001412CB"/>
    <w:rsid w:val="0014184A"/>
    <w:rsid w:val="00141F2F"/>
    <w:rsid w:val="0014263B"/>
    <w:rsid w:val="00142BF0"/>
    <w:rsid w:val="00143EA9"/>
    <w:rsid w:val="00144ECB"/>
    <w:rsid w:val="0014520F"/>
    <w:rsid w:val="001455D0"/>
    <w:rsid w:val="00145CEA"/>
    <w:rsid w:val="00145F3D"/>
    <w:rsid w:val="0014645B"/>
    <w:rsid w:val="00147089"/>
    <w:rsid w:val="001474FE"/>
    <w:rsid w:val="0015052E"/>
    <w:rsid w:val="00151C2D"/>
    <w:rsid w:val="00152CFC"/>
    <w:rsid w:val="00152F15"/>
    <w:rsid w:val="00153260"/>
    <w:rsid w:val="001542D8"/>
    <w:rsid w:val="00154350"/>
    <w:rsid w:val="00154BBE"/>
    <w:rsid w:val="0015723A"/>
    <w:rsid w:val="001579A5"/>
    <w:rsid w:val="00157BE0"/>
    <w:rsid w:val="00161453"/>
    <w:rsid w:val="001623CE"/>
    <w:rsid w:val="0016252C"/>
    <w:rsid w:val="001625F9"/>
    <w:rsid w:val="00162647"/>
    <w:rsid w:val="001627F8"/>
    <w:rsid w:val="00163550"/>
    <w:rsid w:val="00163CD3"/>
    <w:rsid w:val="00163ED3"/>
    <w:rsid w:val="0016446F"/>
    <w:rsid w:val="00165456"/>
    <w:rsid w:val="001658BF"/>
    <w:rsid w:val="001659A5"/>
    <w:rsid w:val="00166477"/>
    <w:rsid w:val="00166712"/>
    <w:rsid w:val="001669A6"/>
    <w:rsid w:val="00170411"/>
    <w:rsid w:val="00170506"/>
    <w:rsid w:val="00170FC6"/>
    <w:rsid w:val="0017148B"/>
    <w:rsid w:val="001716F3"/>
    <w:rsid w:val="00171A68"/>
    <w:rsid w:val="00171DBF"/>
    <w:rsid w:val="00172AE5"/>
    <w:rsid w:val="00172D53"/>
    <w:rsid w:val="00172E68"/>
    <w:rsid w:val="001730B0"/>
    <w:rsid w:val="001736FB"/>
    <w:rsid w:val="00173901"/>
    <w:rsid w:val="00173F14"/>
    <w:rsid w:val="00174582"/>
    <w:rsid w:val="00175A7B"/>
    <w:rsid w:val="00176409"/>
    <w:rsid w:val="001765AC"/>
    <w:rsid w:val="00176A4D"/>
    <w:rsid w:val="001774D4"/>
    <w:rsid w:val="00177D4C"/>
    <w:rsid w:val="00180489"/>
    <w:rsid w:val="00180D62"/>
    <w:rsid w:val="00180FC3"/>
    <w:rsid w:val="0018166C"/>
    <w:rsid w:val="00182028"/>
    <w:rsid w:val="00182FA3"/>
    <w:rsid w:val="00184373"/>
    <w:rsid w:val="00184475"/>
    <w:rsid w:val="001844D7"/>
    <w:rsid w:val="00184B9F"/>
    <w:rsid w:val="00184E57"/>
    <w:rsid w:val="00186239"/>
    <w:rsid w:val="00186CB0"/>
    <w:rsid w:val="00187328"/>
    <w:rsid w:val="00187F4E"/>
    <w:rsid w:val="00190D9F"/>
    <w:rsid w:val="0019141D"/>
    <w:rsid w:val="00191C26"/>
    <w:rsid w:val="00192ACB"/>
    <w:rsid w:val="00193529"/>
    <w:rsid w:val="00193665"/>
    <w:rsid w:val="00193C3E"/>
    <w:rsid w:val="001960B4"/>
    <w:rsid w:val="001969BE"/>
    <w:rsid w:val="0019751A"/>
    <w:rsid w:val="001A0865"/>
    <w:rsid w:val="001A1368"/>
    <w:rsid w:val="001A1C8A"/>
    <w:rsid w:val="001A26E3"/>
    <w:rsid w:val="001A34B7"/>
    <w:rsid w:val="001A34ED"/>
    <w:rsid w:val="001A3AD7"/>
    <w:rsid w:val="001A56A9"/>
    <w:rsid w:val="001A56AC"/>
    <w:rsid w:val="001A5D80"/>
    <w:rsid w:val="001A613C"/>
    <w:rsid w:val="001A692C"/>
    <w:rsid w:val="001A7301"/>
    <w:rsid w:val="001A7E57"/>
    <w:rsid w:val="001B0321"/>
    <w:rsid w:val="001B115E"/>
    <w:rsid w:val="001B267B"/>
    <w:rsid w:val="001B2821"/>
    <w:rsid w:val="001B3348"/>
    <w:rsid w:val="001B3474"/>
    <w:rsid w:val="001B42E4"/>
    <w:rsid w:val="001B44EC"/>
    <w:rsid w:val="001B4697"/>
    <w:rsid w:val="001B4AA3"/>
    <w:rsid w:val="001B5620"/>
    <w:rsid w:val="001B579B"/>
    <w:rsid w:val="001B63C7"/>
    <w:rsid w:val="001B6554"/>
    <w:rsid w:val="001B65F0"/>
    <w:rsid w:val="001B65F5"/>
    <w:rsid w:val="001B662F"/>
    <w:rsid w:val="001B6840"/>
    <w:rsid w:val="001C057E"/>
    <w:rsid w:val="001C05FC"/>
    <w:rsid w:val="001C10F0"/>
    <w:rsid w:val="001C11AF"/>
    <w:rsid w:val="001C1726"/>
    <w:rsid w:val="001C2072"/>
    <w:rsid w:val="001C2FC5"/>
    <w:rsid w:val="001C35AB"/>
    <w:rsid w:val="001C37C9"/>
    <w:rsid w:val="001C41A6"/>
    <w:rsid w:val="001C4812"/>
    <w:rsid w:val="001C528B"/>
    <w:rsid w:val="001C54F8"/>
    <w:rsid w:val="001C55D3"/>
    <w:rsid w:val="001C5772"/>
    <w:rsid w:val="001C69DC"/>
    <w:rsid w:val="001C6FE2"/>
    <w:rsid w:val="001C7266"/>
    <w:rsid w:val="001C732D"/>
    <w:rsid w:val="001C7517"/>
    <w:rsid w:val="001C7738"/>
    <w:rsid w:val="001D037C"/>
    <w:rsid w:val="001D0600"/>
    <w:rsid w:val="001D0A47"/>
    <w:rsid w:val="001D1948"/>
    <w:rsid w:val="001D2520"/>
    <w:rsid w:val="001D2708"/>
    <w:rsid w:val="001D3DFD"/>
    <w:rsid w:val="001D66D4"/>
    <w:rsid w:val="001D6941"/>
    <w:rsid w:val="001D717F"/>
    <w:rsid w:val="001D7315"/>
    <w:rsid w:val="001D75D0"/>
    <w:rsid w:val="001E0162"/>
    <w:rsid w:val="001E0ADB"/>
    <w:rsid w:val="001E14E5"/>
    <w:rsid w:val="001E18C7"/>
    <w:rsid w:val="001E1B94"/>
    <w:rsid w:val="001E1CB2"/>
    <w:rsid w:val="001E24D6"/>
    <w:rsid w:val="001E45A4"/>
    <w:rsid w:val="001E50B4"/>
    <w:rsid w:val="001E51F1"/>
    <w:rsid w:val="001E6526"/>
    <w:rsid w:val="001E6AEE"/>
    <w:rsid w:val="001E6C12"/>
    <w:rsid w:val="001E6EF2"/>
    <w:rsid w:val="001E7008"/>
    <w:rsid w:val="001E7369"/>
    <w:rsid w:val="001F078A"/>
    <w:rsid w:val="001F09B9"/>
    <w:rsid w:val="001F0C94"/>
    <w:rsid w:val="001F0CC4"/>
    <w:rsid w:val="001F1E19"/>
    <w:rsid w:val="001F232D"/>
    <w:rsid w:val="001F2586"/>
    <w:rsid w:val="001F369E"/>
    <w:rsid w:val="001F4A92"/>
    <w:rsid w:val="001F513D"/>
    <w:rsid w:val="001F583C"/>
    <w:rsid w:val="001F60B6"/>
    <w:rsid w:val="001F613C"/>
    <w:rsid w:val="001F65FA"/>
    <w:rsid w:val="001F66D7"/>
    <w:rsid w:val="001F66EC"/>
    <w:rsid w:val="001F6B2A"/>
    <w:rsid w:val="001F6DBA"/>
    <w:rsid w:val="001F7CAA"/>
    <w:rsid w:val="002004B2"/>
    <w:rsid w:val="00200B6C"/>
    <w:rsid w:val="00200F12"/>
    <w:rsid w:val="00201BB1"/>
    <w:rsid w:val="0020206C"/>
    <w:rsid w:val="00202E0A"/>
    <w:rsid w:val="002030C2"/>
    <w:rsid w:val="00203604"/>
    <w:rsid w:val="0020445C"/>
    <w:rsid w:val="00205687"/>
    <w:rsid w:val="002064F7"/>
    <w:rsid w:val="00206585"/>
    <w:rsid w:val="002069DA"/>
    <w:rsid w:val="00206A47"/>
    <w:rsid w:val="00206EAD"/>
    <w:rsid w:val="002073C8"/>
    <w:rsid w:val="00207BE5"/>
    <w:rsid w:val="00210BB5"/>
    <w:rsid w:val="00211339"/>
    <w:rsid w:val="00211594"/>
    <w:rsid w:val="00211AF0"/>
    <w:rsid w:val="00211E0F"/>
    <w:rsid w:val="00211F47"/>
    <w:rsid w:val="002128BD"/>
    <w:rsid w:val="00212BD1"/>
    <w:rsid w:val="00213036"/>
    <w:rsid w:val="002138EE"/>
    <w:rsid w:val="002139FF"/>
    <w:rsid w:val="00214214"/>
    <w:rsid w:val="0021466D"/>
    <w:rsid w:val="00214CEA"/>
    <w:rsid w:val="00214D47"/>
    <w:rsid w:val="00216732"/>
    <w:rsid w:val="00216C84"/>
    <w:rsid w:val="00216DCF"/>
    <w:rsid w:val="00216F15"/>
    <w:rsid w:val="00217C31"/>
    <w:rsid w:val="00220CAB"/>
    <w:rsid w:val="00220EFA"/>
    <w:rsid w:val="00221010"/>
    <w:rsid w:val="002210E4"/>
    <w:rsid w:val="00221329"/>
    <w:rsid w:val="00221633"/>
    <w:rsid w:val="00221894"/>
    <w:rsid w:val="00222E1F"/>
    <w:rsid w:val="00223450"/>
    <w:rsid w:val="002235D0"/>
    <w:rsid w:val="00224505"/>
    <w:rsid w:val="002248DE"/>
    <w:rsid w:val="00225677"/>
    <w:rsid w:val="00225A53"/>
    <w:rsid w:val="002312B1"/>
    <w:rsid w:val="002317DE"/>
    <w:rsid w:val="002318F7"/>
    <w:rsid w:val="00231E6E"/>
    <w:rsid w:val="002322BC"/>
    <w:rsid w:val="00232319"/>
    <w:rsid w:val="002324D6"/>
    <w:rsid w:val="00232C06"/>
    <w:rsid w:val="0023322F"/>
    <w:rsid w:val="002333E9"/>
    <w:rsid w:val="002336FB"/>
    <w:rsid w:val="00234C7B"/>
    <w:rsid w:val="00235476"/>
    <w:rsid w:val="002355B0"/>
    <w:rsid w:val="00236992"/>
    <w:rsid w:val="00236DD2"/>
    <w:rsid w:val="002372D9"/>
    <w:rsid w:val="0023770B"/>
    <w:rsid w:val="00237923"/>
    <w:rsid w:val="00240887"/>
    <w:rsid w:val="00240E80"/>
    <w:rsid w:val="00241702"/>
    <w:rsid w:val="00241A03"/>
    <w:rsid w:val="00241BCA"/>
    <w:rsid w:val="002430A5"/>
    <w:rsid w:val="00243A3D"/>
    <w:rsid w:val="00244584"/>
    <w:rsid w:val="00244937"/>
    <w:rsid w:val="002450B9"/>
    <w:rsid w:val="00245126"/>
    <w:rsid w:val="002473BB"/>
    <w:rsid w:val="002477F1"/>
    <w:rsid w:val="00247BBF"/>
    <w:rsid w:val="0025065D"/>
    <w:rsid w:val="00250937"/>
    <w:rsid w:val="002510AA"/>
    <w:rsid w:val="002511B2"/>
    <w:rsid w:val="002517F8"/>
    <w:rsid w:val="00251D84"/>
    <w:rsid w:val="0025243C"/>
    <w:rsid w:val="00252469"/>
    <w:rsid w:val="00252899"/>
    <w:rsid w:val="0025289A"/>
    <w:rsid w:val="00253546"/>
    <w:rsid w:val="002540B6"/>
    <w:rsid w:val="0025412E"/>
    <w:rsid w:val="00254732"/>
    <w:rsid w:val="002550B6"/>
    <w:rsid w:val="00255465"/>
    <w:rsid w:val="002554FC"/>
    <w:rsid w:val="002579BB"/>
    <w:rsid w:val="002610D2"/>
    <w:rsid w:val="002614CE"/>
    <w:rsid w:val="002616E2"/>
    <w:rsid w:val="00262465"/>
    <w:rsid w:val="0026327F"/>
    <w:rsid w:val="00263521"/>
    <w:rsid w:val="002635E5"/>
    <w:rsid w:val="002638F3"/>
    <w:rsid w:val="00263BD6"/>
    <w:rsid w:val="00263CA4"/>
    <w:rsid w:val="002642A9"/>
    <w:rsid w:val="00264B55"/>
    <w:rsid w:val="00265318"/>
    <w:rsid w:val="00265BE2"/>
    <w:rsid w:val="00265DEE"/>
    <w:rsid w:val="0026632D"/>
    <w:rsid w:val="002664BF"/>
    <w:rsid w:val="00266815"/>
    <w:rsid w:val="00266F87"/>
    <w:rsid w:val="002675EA"/>
    <w:rsid w:val="0026785C"/>
    <w:rsid w:val="00271008"/>
    <w:rsid w:val="00271081"/>
    <w:rsid w:val="002714C7"/>
    <w:rsid w:val="00271B8B"/>
    <w:rsid w:val="0027238A"/>
    <w:rsid w:val="00272E3D"/>
    <w:rsid w:val="0027378D"/>
    <w:rsid w:val="002739C1"/>
    <w:rsid w:val="00274D4D"/>
    <w:rsid w:val="00275196"/>
    <w:rsid w:val="00275964"/>
    <w:rsid w:val="00275B63"/>
    <w:rsid w:val="0027623E"/>
    <w:rsid w:val="00276298"/>
    <w:rsid w:val="00276636"/>
    <w:rsid w:val="00276EC6"/>
    <w:rsid w:val="002778F1"/>
    <w:rsid w:val="00280E94"/>
    <w:rsid w:val="0028111C"/>
    <w:rsid w:val="00281D4D"/>
    <w:rsid w:val="00281DC7"/>
    <w:rsid w:val="002832A3"/>
    <w:rsid w:val="00285945"/>
    <w:rsid w:val="00285D0A"/>
    <w:rsid w:val="002867E2"/>
    <w:rsid w:val="00286D15"/>
    <w:rsid w:val="00286FC7"/>
    <w:rsid w:val="002872DE"/>
    <w:rsid w:val="0029056D"/>
    <w:rsid w:val="00290F5A"/>
    <w:rsid w:val="00292969"/>
    <w:rsid w:val="00292E0A"/>
    <w:rsid w:val="00292EFB"/>
    <w:rsid w:val="00293323"/>
    <w:rsid w:val="002940BE"/>
    <w:rsid w:val="00295951"/>
    <w:rsid w:val="002965E3"/>
    <w:rsid w:val="002967AE"/>
    <w:rsid w:val="00296A74"/>
    <w:rsid w:val="00297D09"/>
    <w:rsid w:val="002A0984"/>
    <w:rsid w:val="002A0BB4"/>
    <w:rsid w:val="002A29F9"/>
    <w:rsid w:val="002A2B2E"/>
    <w:rsid w:val="002A2BC7"/>
    <w:rsid w:val="002A2F86"/>
    <w:rsid w:val="002A3079"/>
    <w:rsid w:val="002A44C1"/>
    <w:rsid w:val="002A5FBA"/>
    <w:rsid w:val="002A7661"/>
    <w:rsid w:val="002A7935"/>
    <w:rsid w:val="002A7D21"/>
    <w:rsid w:val="002B1FED"/>
    <w:rsid w:val="002B2253"/>
    <w:rsid w:val="002B2A4A"/>
    <w:rsid w:val="002B3483"/>
    <w:rsid w:val="002B34CD"/>
    <w:rsid w:val="002B34CF"/>
    <w:rsid w:val="002B3F2A"/>
    <w:rsid w:val="002B5103"/>
    <w:rsid w:val="002B56E8"/>
    <w:rsid w:val="002B5EDF"/>
    <w:rsid w:val="002B73CB"/>
    <w:rsid w:val="002C07B3"/>
    <w:rsid w:val="002C123B"/>
    <w:rsid w:val="002C1EE0"/>
    <w:rsid w:val="002C2634"/>
    <w:rsid w:val="002C297C"/>
    <w:rsid w:val="002C3F7F"/>
    <w:rsid w:val="002C4026"/>
    <w:rsid w:val="002C4139"/>
    <w:rsid w:val="002C430E"/>
    <w:rsid w:val="002C5567"/>
    <w:rsid w:val="002C57FD"/>
    <w:rsid w:val="002C59B1"/>
    <w:rsid w:val="002C5D8C"/>
    <w:rsid w:val="002C69B2"/>
    <w:rsid w:val="002C7430"/>
    <w:rsid w:val="002C7620"/>
    <w:rsid w:val="002C76BD"/>
    <w:rsid w:val="002D0101"/>
    <w:rsid w:val="002D0862"/>
    <w:rsid w:val="002D10EF"/>
    <w:rsid w:val="002D1310"/>
    <w:rsid w:val="002D1986"/>
    <w:rsid w:val="002D1B43"/>
    <w:rsid w:val="002D31E7"/>
    <w:rsid w:val="002D329D"/>
    <w:rsid w:val="002D40BE"/>
    <w:rsid w:val="002D4705"/>
    <w:rsid w:val="002D48D7"/>
    <w:rsid w:val="002D57FA"/>
    <w:rsid w:val="002D6190"/>
    <w:rsid w:val="002D7045"/>
    <w:rsid w:val="002D70EF"/>
    <w:rsid w:val="002E0056"/>
    <w:rsid w:val="002E0C1F"/>
    <w:rsid w:val="002E1E40"/>
    <w:rsid w:val="002E2651"/>
    <w:rsid w:val="002E299A"/>
    <w:rsid w:val="002E380C"/>
    <w:rsid w:val="002E3B2C"/>
    <w:rsid w:val="002E3C80"/>
    <w:rsid w:val="002E4F59"/>
    <w:rsid w:val="002E501C"/>
    <w:rsid w:val="002E5173"/>
    <w:rsid w:val="002E59B6"/>
    <w:rsid w:val="002E5CA0"/>
    <w:rsid w:val="002E6617"/>
    <w:rsid w:val="002E6941"/>
    <w:rsid w:val="002E6E67"/>
    <w:rsid w:val="002F042D"/>
    <w:rsid w:val="002F0BD2"/>
    <w:rsid w:val="002F1418"/>
    <w:rsid w:val="002F1FC8"/>
    <w:rsid w:val="002F2607"/>
    <w:rsid w:val="002F329E"/>
    <w:rsid w:val="002F3FC2"/>
    <w:rsid w:val="002F43B5"/>
    <w:rsid w:val="002F5195"/>
    <w:rsid w:val="002F5451"/>
    <w:rsid w:val="002F5630"/>
    <w:rsid w:val="002F62B9"/>
    <w:rsid w:val="002F6665"/>
    <w:rsid w:val="002F68FD"/>
    <w:rsid w:val="00301153"/>
    <w:rsid w:val="00301569"/>
    <w:rsid w:val="003015B7"/>
    <w:rsid w:val="00301BA4"/>
    <w:rsid w:val="00302CA2"/>
    <w:rsid w:val="00302DD9"/>
    <w:rsid w:val="00302F17"/>
    <w:rsid w:val="0030332F"/>
    <w:rsid w:val="00303785"/>
    <w:rsid w:val="0030399D"/>
    <w:rsid w:val="00304AF6"/>
    <w:rsid w:val="00304CBA"/>
    <w:rsid w:val="00304E56"/>
    <w:rsid w:val="00306176"/>
    <w:rsid w:val="00306653"/>
    <w:rsid w:val="00306FA6"/>
    <w:rsid w:val="0030709B"/>
    <w:rsid w:val="00307483"/>
    <w:rsid w:val="00307549"/>
    <w:rsid w:val="0030778C"/>
    <w:rsid w:val="0030789F"/>
    <w:rsid w:val="00307F57"/>
    <w:rsid w:val="00310565"/>
    <w:rsid w:val="00310EBD"/>
    <w:rsid w:val="0031131E"/>
    <w:rsid w:val="0031218A"/>
    <w:rsid w:val="00312E33"/>
    <w:rsid w:val="00312F54"/>
    <w:rsid w:val="00313E14"/>
    <w:rsid w:val="00314517"/>
    <w:rsid w:val="00314874"/>
    <w:rsid w:val="00316A8C"/>
    <w:rsid w:val="003200E3"/>
    <w:rsid w:val="00320432"/>
    <w:rsid w:val="00321EB4"/>
    <w:rsid w:val="003225CA"/>
    <w:rsid w:val="00322859"/>
    <w:rsid w:val="00323027"/>
    <w:rsid w:val="00323F81"/>
    <w:rsid w:val="003241D4"/>
    <w:rsid w:val="003247F2"/>
    <w:rsid w:val="00324C8A"/>
    <w:rsid w:val="003251FF"/>
    <w:rsid w:val="00326B76"/>
    <w:rsid w:val="00327213"/>
    <w:rsid w:val="00327FC5"/>
    <w:rsid w:val="003300D6"/>
    <w:rsid w:val="003304DD"/>
    <w:rsid w:val="00330D4C"/>
    <w:rsid w:val="0033172B"/>
    <w:rsid w:val="00331D17"/>
    <w:rsid w:val="00331E40"/>
    <w:rsid w:val="003320BF"/>
    <w:rsid w:val="003333A7"/>
    <w:rsid w:val="0033353A"/>
    <w:rsid w:val="00333B0A"/>
    <w:rsid w:val="003343F4"/>
    <w:rsid w:val="00334F7E"/>
    <w:rsid w:val="00335374"/>
    <w:rsid w:val="003356F8"/>
    <w:rsid w:val="00336221"/>
    <w:rsid w:val="00336A83"/>
    <w:rsid w:val="0033793E"/>
    <w:rsid w:val="00337957"/>
    <w:rsid w:val="0034018B"/>
    <w:rsid w:val="00340B13"/>
    <w:rsid w:val="00341C65"/>
    <w:rsid w:val="00342589"/>
    <w:rsid w:val="00343486"/>
    <w:rsid w:val="003449EF"/>
    <w:rsid w:val="00344B8D"/>
    <w:rsid w:val="00344DFD"/>
    <w:rsid w:val="0034537C"/>
    <w:rsid w:val="003457A0"/>
    <w:rsid w:val="00346681"/>
    <w:rsid w:val="00346716"/>
    <w:rsid w:val="003467B1"/>
    <w:rsid w:val="003471DF"/>
    <w:rsid w:val="003507C0"/>
    <w:rsid w:val="003510FE"/>
    <w:rsid w:val="00351EC8"/>
    <w:rsid w:val="0035278B"/>
    <w:rsid w:val="00353E58"/>
    <w:rsid w:val="0035428E"/>
    <w:rsid w:val="0035672B"/>
    <w:rsid w:val="003569FD"/>
    <w:rsid w:val="00356EA1"/>
    <w:rsid w:val="00356F36"/>
    <w:rsid w:val="003600A9"/>
    <w:rsid w:val="00360A5E"/>
    <w:rsid w:val="00360C39"/>
    <w:rsid w:val="00361019"/>
    <w:rsid w:val="00361D1B"/>
    <w:rsid w:val="00361EB4"/>
    <w:rsid w:val="0036214B"/>
    <w:rsid w:val="00363245"/>
    <w:rsid w:val="003632E8"/>
    <w:rsid w:val="00363869"/>
    <w:rsid w:val="003642FB"/>
    <w:rsid w:val="00365514"/>
    <w:rsid w:val="00365716"/>
    <w:rsid w:val="003659A4"/>
    <w:rsid w:val="003659B9"/>
    <w:rsid w:val="00366D31"/>
    <w:rsid w:val="00367652"/>
    <w:rsid w:val="00367C25"/>
    <w:rsid w:val="003704FA"/>
    <w:rsid w:val="003710D3"/>
    <w:rsid w:val="00371DD3"/>
    <w:rsid w:val="00372080"/>
    <w:rsid w:val="0037370B"/>
    <w:rsid w:val="00374E54"/>
    <w:rsid w:val="00374EC3"/>
    <w:rsid w:val="00375EBD"/>
    <w:rsid w:val="00376381"/>
    <w:rsid w:val="0037683E"/>
    <w:rsid w:val="003769E8"/>
    <w:rsid w:val="003771F4"/>
    <w:rsid w:val="0037728E"/>
    <w:rsid w:val="003774FC"/>
    <w:rsid w:val="0037752E"/>
    <w:rsid w:val="00380052"/>
    <w:rsid w:val="003803A1"/>
    <w:rsid w:val="00381853"/>
    <w:rsid w:val="00383D61"/>
    <w:rsid w:val="00384F12"/>
    <w:rsid w:val="003852E5"/>
    <w:rsid w:val="00386700"/>
    <w:rsid w:val="00386760"/>
    <w:rsid w:val="0038689D"/>
    <w:rsid w:val="00386A54"/>
    <w:rsid w:val="00386B8C"/>
    <w:rsid w:val="003873C5"/>
    <w:rsid w:val="00387501"/>
    <w:rsid w:val="0038787A"/>
    <w:rsid w:val="0039062E"/>
    <w:rsid w:val="00390AD6"/>
    <w:rsid w:val="003912A7"/>
    <w:rsid w:val="00392711"/>
    <w:rsid w:val="00392DA7"/>
    <w:rsid w:val="00393ADB"/>
    <w:rsid w:val="00393B73"/>
    <w:rsid w:val="00393BE8"/>
    <w:rsid w:val="00393C66"/>
    <w:rsid w:val="00394064"/>
    <w:rsid w:val="003940FA"/>
    <w:rsid w:val="00394412"/>
    <w:rsid w:val="0039644B"/>
    <w:rsid w:val="003967B0"/>
    <w:rsid w:val="0039682E"/>
    <w:rsid w:val="00396DA5"/>
    <w:rsid w:val="00396E7D"/>
    <w:rsid w:val="003974EB"/>
    <w:rsid w:val="00397613"/>
    <w:rsid w:val="00397A06"/>
    <w:rsid w:val="003A028A"/>
    <w:rsid w:val="003A0A50"/>
    <w:rsid w:val="003A0B3A"/>
    <w:rsid w:val="003A0EA6"/>
    <w:rsid w:val="003A1869"/>
    <w:rsid w:val="003A29A1"/>
    <w:rsid w:val="003A2A8B"/>
    <w:rsid w:val="003A313A"/>
    <w:rsid w:val="003A3B72"/>
    <w:rsid w:val="003A4714"/>
    <w:rsid w:val="003A5146"/>
    <w:rsid w:val="003A5E18"/>
    <w:rsid w:val="003A5F22"/>
    <w:rsid w:val="003A5F66"/>
    <w:rsid w:val="003A6011"/>
    <w:rsid w:val="003A6130"/>
    <w:rsid w:val="003A72CC"/>
    <w:rsid w:val="003A7680"/>
    <w:rsid w:val="003A7811"/>
    <w:rsid w:val="003A7E59"/>
    <w:rsid w:val="003B04D8"/>
    <w:rsid w:val="003B080C"/>
    <w:rsid w:val="003B1103"/>
    <w:rsid w:val="003B1678"/>
    <w:rsid w:val="003B282B"/>
    <w:rsid w:val="003B3173"/>
    <w:rsid w:val="003B4568"/>
    <w:rsid w:val="003B4F16"/>
    <w:rsid w:val="003B5A7D"/>
    <w:rsid w:val="003B5BA2"/>
    <w:rsid w:val="003B5C59"/>
    <w:rsid w:val="003B6962"/>
    <w:rsid w:val="003B71B7"/>
    <w:rsid w:val="003B7F72"/>
    <w:rsid w:val="003C0ECA"/>
    <w:rsid w:val="003C1179"/>
    <w:rsid w:val="003C1580"/>
    <w:rsid w:val="003C1796"/>
    <w:rsid w:val="003C2687"/>
    <w:rsid w:val="003C3200"/>
    <w:rsid w:val="003C52D8"/>
    <w:rsid w:val="003C7113"/>
    <w:rsid w:val="003C7D2B"/>
    <w:rsid w:val="003D02DE"/>
    <w:rsid w:val="003D0E4C"/>
    <w:rsid w:val="003D1149"/>
    <w:rsid w:val="003D12B0"/>
    <w:rsid w:val="003D1B60"/>
    <w:rsid w:val="003D2529"/>
    <w:rsid w:val="003D38F7"/>
    <w:rsid w:val="003D3A89"/>
    <w:rsid w:val="003D3E0E"/>
    <w:rsid w:val="003D4D66"/>
    <w:rsid w:val="003D54A9"/>
    <w:rsid w:val="003D5F5B"/>
    <w:rsid w:val="003D64DC"/>
    <w:rsid w:val="003D678E"/>
    <w:rsid w:val="003D77B4"/>
    <w:rsid w:val="003D78B5"/>
    <w:rsid w:val="003D7A2A"/>
    <w:rsid w:val="003D7B29"/>
    <w:rsid w:val="003E1417"/>
    <w:rsid w:val="003E17BF"/>
    <w:rsid w:val="003E1DC8"/>
    <w:rsid w:val="003E3141"/>
    <w:rsid w:val="003E3AD5"/>
    <w:rsid w:val="003E3B86"/>
    <w:rsid w:val="003E46B4"/>
    <w:rsid w:val="003E51E0"/>
    <w:rsid w:val="003E58C2"/>
    <w:rsid w:val="003E59EA"/>
    <w:rsid w:val="003E5E28"/>
    <w:rsid w:val="003E69CD"/>
    <w:rsid w:val="003E719B"/>
    <w:rsid w:val="003F1604"/>
    <w:rsid w:val="003F26D4"/>
    <w:rsid w:val="003F2EF4"/>
    <w:rsid w:val="003F2FAB"/>
    <w:rsid w:val="003F32D5"/>
    <w:rsid w:val="003F3473"/>
    <w:rsid w:val="003F3C96"/>
    <w:rsid w:val="003F4D3E"/>
    <w:rsid w:val="003F4F78"/>
    <w:rsid w:val="003F519F"/>
    <w:rsid w:val="003F5BDE"/>
    <w:rsid w:val="003F5E38"/>
    <w:rsid w:val="003F650F"/>
    <w:rsid w:val="003F6B71"/>
    <w:rsid w:val="003F768A"/>
    <w:rsid w:val="003F7827"/>
    <w:rsid w:val="003F7AF5"/>
    <w:rsid w:val="0040091F"/>
    <w:rsid w:val="00401AB2"/>
    <w:rsid w:val="00401BE7"/>
    <w:rsid w:val="00402D30"/>
    <w:rsid w:val="00402E0B"/>
    <w:rsid w:val="00403092"/>
    <w:rsid w:val="0040319E"/>
    <w:rsid w:val="00403224"/>
    <w:rsid w:val="004036AE"/>
    <w:rsid w:val="0040374B"/>
    <w:rsid w:val="004046DF"/>
    <w:rsid w:val="0040509E"/>
    <w:rsid w:val="00406100"/>
    <w:rsid w:val="00407046"/>
    <w:rsid w:val="0041132F"/>
    <w:rsid w:val="004120BA"/>
    <w:rsid w:val="00413EC9"/>
    <w:rsid w:val="004144BD"/>
    <w:rsid w:val="004145A4"/>
    <w:rsid w:val="00414B97"/>
    <w:rsid w:val="00416A8C"/>
    <w:rsid w:val="00416AB8"/>
    <w:rsid w:val="00416AC4"/>
    <w:rsid w:val="00417799"/>
    <w:rsid w:val="004177DB"/>
    <w:rsid w:val="00420307"/>
    <w:rsid w:val="00420B1B"/>
    <w:rsid w:val="00421534"/>
    <w:rsid w:val="00421F14"/>
    <w:rsid w:val="00422822"/>
    <w:rsid w:val="0042296F"/>
    <w:rsid w:val="00422F90"/>
    <w:rsid w:val="004240E7"/>
    <w:rsid w:val="004243B6"/>
    <w:rsid w:val="00425120"/>
    <w:rsid w:val="0042570D"/>
    <w:rsid w:val="0042586C"/>
    <w:rsid w:val="00425C1C"/>
    <w:rsid w:val="004271B9"/>
    <w:rsid w:val="00427417"/>
    <w:rsid w:val="004277D5"/>
    <w:rsid w:val="00430125"/>
    <w:rsid w:val="004303D5"/>
    <w:rsid w:val="004316FD"/>
    <w:rsid w:val="00431974"/>
    <w:rsid w:val="00433E77"/>
    <w:rsid w:val="00434290"/>
    <w:rsid w:val="004350CF"/>
    <w:rsid w:val="004355EE"/>
    <w:rsid w:val="00435DCC"/>
    <w:rsid w:val="00436310"/>
    <w:rsid w:val="0043731E"/>
    <w:rsid w:val="004374B3"/>
    <w:rsid w:val="004378CF"/>
    <w:rsid w:val="00437B20"/>
    <w:rsid w:val="00440951"/>
    <w:rsid w:val="00442376"/>
    <w:rsid w:val="00443523"/>
    <w:rsid w:val="00443C05"/>
    <w:rsid w:val="00444865"/>
    <w:rsid w:val="00445DDE"/>
    <w:rsid w:val="00445EAB"/>
    <w:rsid w:val="0044618C"/>
    <w:rsid w:val="00446308"/>
    <w:rsid w:val="00447082"/>
    <w:rsid w:val="004476BE"/>
    <w:rsid w:val="004501C1"/>
    <w:rsid w:val="004505A5"/>
    <w:rsid w:val="00450B37"/>
    <w:rsid w:val="004529E2"/>
    <w:rsid w:val="00453566"/>
    <w:rsid w:val="00454430"/>
    <w:rsid w:val="00454E91"/>
    <w:rsid w:val="00455C5B"/>
    <w:rsid w:val="00455C5C"/>
    <w:rsid w:val="004577EC"/>
    <w:rsid w:val="00457E98"/>
    <w:rsid w:val="004601AB"/>
    <w:rsid w:val="00460679"/>
    <w:rsid w:val="00460965"/>
    <w:rsid w:val="00460EBB"/>
    <w:rsid w:val="004620CF"/>
    <w:rsid w:val="00462623"/>
    <w:rsid w:val="004628B6"/>
    <w:rsid w:val="00462B69"/>
    <w:rsid w:val="004632E3"/>
    <w:rsid w:val="00465572"/>
    <w:rsid w:val="00466432"/>
    <w:rsid w:val="0046694B"/>
    <w:rsid w:val="004670A8"/>
    <w:rsid w:val="004671C0"/>
    <w:rsid w:val="0046736C"/>
    <w:rsid w:val="00470BC8"/>
    <w:rsid w:val="00471516"/>
    <w:rsid w:val="00472602"/>
    <w:rsid w:val="0047351D"/>
    <w:rsid w:val="00473932"/>
    <w:rsid w:val="00474978"/>
    <w:rsid w:val="0047509F"/>
    <w:rsid w:val="004751CE"/>
    <w:rsid w:val="00475227"/>
    <w:rsid w:val="00475671"/>
    <w:rsid w:val="00475692"/>
    <w:rsid w:val="0047583D"/>
    <w:rsid w:val="00475B4B"/>
    <w:rsid w:val="00475D9F"/>
    <w:rsid w:val="00476F60"/>
    <w:rsid w:val="004770E2"/>
    <w:rsid w:val="00477432"/>
    <w:rsid w:val="004779AA"/>
    <w:rsid w:val="00477A8A"/>
    <w:rsid w:val="0048085F"/>
    <w:rsid w:val="00481840"/>
    <w:rsid w:val="00481DF2"/>
    <w:rsid w:val="00481FC0"/>
    <w:rsid w:val="0048382D"/>
    <w:rsid w:val="00483F5F"/>
    <w:rsid w:val="004840FA"/>
    <w:rsid w:val="0048434A"/>
    <w:rsid w:val="0048436E"/>
    <w:rsid w:val="00484658"/>
    <w:rsid w:val="00484EC0"/>
    <w:rsid w:val="00485047"/>
    <w:rsid w:val="00485232"/>
    <w:rsid w:val="004910B1"/>
    <w:rsid w:val="0049125D"/>
    <w:rsid w:val="004920C9"/>
    <w:rsid w:val="004935D8"/>
    <w:rsid w:val="00493667"/>
    <w:rsid w:val="00493A37"/>
    <w:rsid w:val="00493FFD"/>
    <w:rsid w:val="00494C3C"/>
    <w:rsid w:val="0049512E"/>
    <w:rsid w:val="004954C5"/>
    <w:rsid w:val="00496A15"/>
    <w:rsid w:val="00496B60"/>
    <w:rsid w:val="00496B9D"/>
    <w:rsid w:val="00497690"/>
    <w:rsid w:val="004A014B"/>
    <w:rsid w:val="004A0385"/>
    <w:rsid w:val="004A15BD"/>
    <w:rsid w:val="004A2174"/>
    <w:rsid w:val="004A2298"/>
    <w:rsid w:val="004A2560"/>
    <w:rsid w:val="004A28A6"/>
    <w:rsid w:val="004A4206"/>
    <w:rsid w:val="004A4AE7"/>
    <w:rsid w:val="004A55B3"/>
    <w:rsid w:val="004A5842"/>
    <w:rsid w:val="004A6F65"/>
    <w:rsid w:val="004A78A3"/>
    <w:rsid w:val="004A7F3B"/>
    <w:rsid w:val="004B1171"/>
    <w:rsid w:val="004B17AC"/>
    <w:rsid w:val="004B2C18"/>
    <w:rsid w:val="004B314A"/>
    <w:rsid w:val="004B33ED"/>
    <w:rsid w:val="004B4AA4"/>
    <w:rsid w:val="004B4F03"/>
    <w:rsid w:val="004B58AD"/>
    <w:rsid w:val="004B5DE9"/>
    <w:rsid w:val="004B61D6"/>
    <w:rsid w:val="004B7057"/>
    <w:rsid w:val="004B7BFC"/>
    <w:rsid w:val="004C0DD6"/>
    <w:rsid w:val="004C0E16"/>
    <w:rsid w:val="004C10F5"/>
    <w:rsid w:val="004C1618"/>
    <w:rsid w:val="004C2839"/>
    <w:rsid w:val="004C3180"/>
    <w:rsid w:val="004C3A47"/>
    <w:rsid w:val="004C4F2C"/>
    <w:rsid w:val="004C546C"/>
    <w:rsid w:val="004C55B7"/>
    <w:rsid w:val="004C67A5"/>
    <w:rsid w:val="004C67AC"/>
    <w:rsid w:val="004C7051"/>
    <w:rsid w:val="004C78CE"/>
    <w:rsid w:val="004C7D9F"/>
    <w:rsid w:val="004D0709"/>
    <w:rsid w:val="004D075A"/>
    <w:rsid w:val="004D0965"/>
    <w:rsid w:val="004D111B"/>
    <w:rsid w:val="004D1376"/>
    <w:rsid w:val="004D257A"/>
    <w:rsid w:val="004D2BAA"/>
    <w:rsid w:val="004D347E"/>
    <w:rsid w:val="004D493E"/>
    <w:rsid w:val="004D4BFD"/>
    <w:rsid w:val="004D539A"/>
    <w:rsid w:val="004D54A2"/>
    <w:rsid w:val="004D610B"/>
    <w:rsid w:val="004D62E3"/>
    <w:rsid w:val="004D6731"/>
    <w:rsid w:val="004D6DA5"/>
    <w:rsid w:val="004D7616"/>
    <w:rsid w:val="004E0553"/>
    <w:rsid w:val="004E066E"/>
    <w:rsid w:val="004E1308"/>
    <w:rsid w:val="004E2A36"/>
    <w:rsid w:val="004E3186"/>
    <w:rsid w:val="004E36CF"/>
    <w:rsid w:val="004E486F"/>
    <w:rsid w:val="004E4C18"/>
    <w:rsid w:val="004E4EA1"/>
    <w:rsid w:val="004E5225"/>
    <w:rsid w:val="004E5584"/>
    <w:rsid w:val="004E55EC"/>
    <w:rsid w:val="004E6EF4"/>
    <w:rsid w:val="004E7F46"/>
    <w:rsid w:val="004F019B"/>
    <w:rsid w:val="004F0397"/>
    <w:rsid w:val="004F0650"/>
    <w:rsid w:val="004F1017"/>
    <w:rsid w:val="004F17AA"/>
    <w:rsid w:val="004F1C1D"/>
    <w:rsid w:val="004F5A0C"/>
    <w:rsid w:val="004F6178"/>
    <w:rsid w:val="004F7001"/>
    <w:rsid w:val="004F74AA"/>
    <w:rsid w:val="004F74B7"/>
    <w:rsid w:val="004F7C04"/>
    <w:rsid w:val="004F7F28"/>
    <w:rsid w:val="00500688"/>
    <w:rsid w:val="005006C5"/>
    <w:rsid w:val="00501738"/>
    <w:rsid w:val="005038EE"/>
    <w:rsid w:val="00503B9B"/>
    <w:rsid w:val="00503F04"/>
    <w:rsid w:val="00504DB8"/>
    <w:rsid w:val="0050523A"/>
    <w:rsid w:val="005057A2"/>
    <w:rsid w:val="00505FF1"/>
    <w:rsid w:val="00506AD6"/>
    <w:rsid w:val="0051012D"/>
    <w:rsid w:val="0051285C"/>
    <w:rsid w:val="00512C80"/>
    <w:rsid w:val="00513058"/>
    <w:rsid w:val="0051319A"/>
    <w:rsid w:val="00513598"/>
    <w:rsid w:val="00515553"/>
    <w:rsid w:val="0051591F"/>
    <w:rsid w:val="005165B8"/>
    <w:rsid w:val="00516ADB"/>
    <w:rsid w:val="00516D94"/>
    <w:rsid w:val="005173ED"/>
    <w:rsid w:val="00517AB1"/>
    <w:rsid w:val="005200C2"/>
    <w:rsid w:val="00521DED"/>
    <w:rsid w:val="005229A6"/>
    <w:rsid w:val="005237EC"/>
    <w:rsid w:val="005239BD"/>
    <w:rsid w:val="005243A3"/>
    <w:rsid w:val="00524448"/>
    <w:rsid w:val="005244BB"/>
    <w:rsid w:val="0052522B"/>
    <w:rsid w:val="00525E76"/>
    <w:rsid w:val="005264CE"/>
    <w:rsid w:val="00526D87"/>
    <w:rsid w:val="00527F32"/>
    <w:rsid w:val="005307B4"/>
    <w:rsid w:val="00530C40"/>
    <w:rsid w:val="00530E74"/>
    <w:rsid w:val="0053235E"/>
    <w:rsid w:val="00533178"/>
    <w:rsid w:val="005336A7"/>
    <w:rsid w:val="00534163"/>
    <w:rsid w:val="00534484"/>
    <w:rsid w:val="0053448E"/>
    <w:rsid w:val="00534BB3"/>
    <w:rsid w:val="00534CA9"/>
    <w:rsid w:val="00534D4A"/>
    <w:rsid w:val="0053573A"/>
    <w:rsid w:val="00535F06"/>
    <w:rsid w:val="00536D1E"/>
    <w:rsid w:val="00537109"/>
    <w:rsid w:val="005407D4"/>
    <w:rsid w:val="0054081E"/>
    <w:rsid w:val="00541341"/>
    <w:rsid w:val="00541C79"/>
    <w:rsid w:val="00541D76"/>
    <w:rsid w:val="005428F9"/>
    <w:rsid w:val="005429FB"/>
    <w:rsid w:val="00543521"/>
    <w:rsid w:val="0054358B"/>
    <w:rsid w:val="00543BA7"/>
    <w:rsid w:val="00544147"/>
    <w:rsid w:val="0054477D"/>
    <w:rsid w:val="00544DD5"/>
    <w:rsid w:val="00545314"/>
    <w:rsid w:val="00545C5E"/>
    <w:rsid w:val="00547391"/>
    <w:rsid w:val="00550446"/>
    <w:rsid w:val="0055079B"/>
    <w:rsid w:val="00550A62"/>
    <w:rsid w:val="00550AD8"/>
    <w:rsid w:val="00550C23"/>
    <w:rsid w:val="0055178D"/>
    <w:rsid w:val="00551833"/>
    <w:rsid w:val="00551B42"/>
    <w:rsid w:val="00551FBF"/>
    <w:rsid w:val="00553352"/>
    <w:rsid w:val="00553641"/>
    <w:rsid w:val="005544CF"/>
    <w:rsid w:val="00554BB6"/>
    <w:rsid w:val="00554DAE"/>
    <w:rsid w:val="0055502A"/>
    <w:rsid w:val="00555A15"/>
    <w:rsid w:val="00555EDD"/>
    <w:rsid w:val="005564A3"/>
    <w:rsid w:val="00556CFA"/>
    <w:rsid w:val="00560348"/>
    <w:rsid w:val="005615B3"/>
    <w:rsid w:val="0056213C"/>
    <w:rsid w:val="00563DEF"/>
    <w:rsid w:val="00564C05"/>
    <w:rsid w:val="005658CE"/>
    <w:rsid w:val="00565958"/>
    <w:rsid w:val="00565BFF"/>
    <w:rsid w:val="0056644F"/>
    <w:rsid w:val="0056678D"/>
    <w:rsid w:val="00567E32"/>
    <w:rsid w:val="00570B7A"/>
    <w:rsid w:val="0057111A"/>
    <w:rsid w:val="0057137A"/>
    <w:rsid w:val="0057150B"/>
    <w:rsid w:val="0057264F"/>
    <w:rsid w:val="0057394D"/>
    <w:rsid w:val="00573A8A"/>
    <w:rsid w:val="00574579"/>
    <w:rsid w:val="005745C1"/>
    <w:rsid w:val="0057492D"/>
    <w:rsid w:val="005756B9"/>
    <w:rsid w:val="00575D77"/>
    <w:rsid w:val="00575E54"/>
    <w:rsid w:val="0057636F"/>
    <w:rsid w:val="00576D72"/>
    <w:rsid w:val="00576DF6"/>
    <w:rsid w:val="00580209"/>
    <w:rsid w:val="00580473"/>
    <w:rsid w:val="00580C5C"/>
    <w:rsid w:val="00586ABD"/>
    <w:rsid w:val="00586D40"/>
    <w:rsid w:val="00587585"/>
    <w:rsid w:val="00587842"/>
    <w:rsid w:val="0059004A"/>
    <w:rsid w:val="0059198D"/>
    <w:rsid w:val="00591A95"/>
    <w:rsid w:val="00592E7D"/>
    <w:rsid w:val="00595883"/>
    <w:rsid w:val="005959DB"/>
    <w:rsid w:val="00595AFA"/>
    <w:rsid w:val="0059693E"/>
    <w:rsid w:val="00596C96"/>
    <w:rsid w:val="0059709B"/>
    <w:rsid w:val="00597139"/>
    <w:rsid w:val="00597CDF"/>
    <w:rsid w:val="005A021D"/>
    <w:rsid w:val="005A1196"/>
    <w:rsid w:val="005A155D"/>
    <w:rsid w:val="005A17C8"/>
    <w:rsid w:val="005A17E5"/>
    <w:rsid w:val="005A1CFD"/>
    <w:rsid w:val="005A202C"/>
    <w:rsid w:val="005A2569"/>
    <w:rsid w:val="005A283E"/>
    <w:rsid w:val="005A2A87"/>
    <w:rsid w:val="005A4246"/>
    <w:rsid w:val="005A4339"/>
    <w:rsid w:val="005A45E3"/>
    <w:rsid w:val="005A4914"/>
    <w:rsid w:val="005A4AD4"/>
    <w:rsid w:val="005A57F6"/>
    <w:rsid w:val="005A6A76"/>
    <w:rsid w:val="005A6AB4"/>
    <w:rsid w:val="005A75F0"/>
    <w:rsid w:val="005B00DB"/>
    <w:rsid w:val="005B01E8"/>
    <w:rsid w:val="005B0205"/>
    <w:rsid w:val="005B07D1"/>
    <w:rsid w:val="005B1805"/>
    <w:rsid w:val="005B2417"/>
    <w:rsid w:val="005B324A"/>
    <w:rsid w:val="005B36FA"/>
    <w:rsid w:val="005B3886"/>
    <w:rsid w:val="005B3F4C"/>
    <w:rsid w:val="005B53D4"/>
    <w:rsid w:val="005B590A"/>
    <w:rsid w:val="005B5B16"/>
    <w:rsid w:val="005B7020"/>
    <w:rsid w:val="005B7A53"/>
    <w:rsid w:val="005C13AA"/>
    <w:rsid w:val="005C20BA"/>
    <w:rsid w:val="005C223C"/>
    <w:rsid w:val="005C23EF"/>
    <w:rsid w:val="005C2937"/>
    <w:rsid w:val="005C4DAA"/>
    <w:rsid w:val="005C5116"/>
    <w:rsid w:val="005C5961"/>
    <w:rsid w:val="005C6B1C"/>
    <w:rsid w:val="005C7A3C"/>
    <w:rsid w:val="005C7C57"/>
    <w:rsid w:val="005D02E6"/>
    <w:rsid w:val="005D09DF"/>
    <w:rsid w:val="005D0E0B"/>
    <w:rsid w:val="005D0F5E"/>
    <w:rsid w:val="005D1665"/>
    <w:rsid w:val="005D1E20"/>
    <w:rsid w:val="005D2029"/>
    <w:rsid w:val="005D218F"/>
    <w:rsid w:val="005D23C7"/>
    <w:rsid w:val="005D2D0E"/>
    <w:rsid w:val="005D3517"/>
    <w:rsid w:val="005D364E"/>
    <w:rsid w:val="005D3676"/>
    <w:rsid w:val="005D3ED0"/>
    <w:rsid w:val="005D40F4"/>
    <w:rsid w:val="005D420C"/>
    <w:rsid w:val="005D4B06"/>
    <w:rsid w:val="005D4DF4"/>
    <w:rsid w:val="005D4E74"/>
    <w:rsid w:val="005D54BE"/>
    <w:rsid w:val="005D610F"/>
    <w:rsid w:val="005D6DE4"/>
    <w:rsid w:val="005D7E70"/>
    <w:rsid w:val="005E0D5B"/>
    <w:rsid w:val="005E0F46"/>
    <w:rsid w:val="005E1114"/>
    <w:rsid w:val="005E4071"/>
    <w:rsid w:val="005E42D4"/>
    <w:rsid w:val="005E51BD"/>
    <w:rsid w:val="005E5B78"/>
    <w:rsid w:val="005E5EC4"/>
    <w:rsid w:val="005E6E8F"/>
    <w:rsid w:val="005F029C"/>
    <w:rsid w:val="005F09AE"/>
    <w:rsid w:val="005F0A75"/>
    <w:rsid w:val="005F104B"/>
    <w:rsid w:val="005F1543"/>
    <w:rsid w:val="005F18CF"/>
    <w:rsid w:val="005F18F1"/>
    <w:rsid w:val="005F256C"/>
    <w:rsid w:val="005F2B61"/>
    <w:rsid w:val="005F2D50"/>
    <w:rsid w:val="005F3E2D"/>
    <w:rsid w:val="005F4005"/>
    <w:rsid w:val="005F4170"/>
    <w:rsid w:val="005F4977"/>
    <w:rsid w:val="005F4DB6"/>
    <w:rsid w:val="005F5807"/>
    <w:rsid w:val="005F61D0"/>
    <w:rsid w:val="005F63AF"/>
    <w:rsid w:val="005F6D92"/>
    <w:rsid w:val="005F73F9"/>
    <w:rsid w:val="005F74E8"/>
    <w:rsid w:val="0060067B"/>
    <w:rsid w:val="0060133B"/>
    <w:rsid w:val="00601CBE"/>
    <w:rsid w:val="00602ED6"/>
    <w:rsid w:val="00603004"/>
    <w:rsid w:val="00603B2A"/>
    <w:rsid w:val="00604674"/>
    <w:rsid w:val="00604676"/>
    <w:rsid w:val="00604764"/>
    <w:rsid w:val="00604B55"/>
    <w:rsid w:val="00604B5B"/>
    <w:rsid w:val="00604EAC"/>
    <w:rsid w:val="006054AE"/>
    <w:rsid w:val="00606777"/>
    <w:rsid w:val="006068B5"/>
    <w:rsid w:val="00610C22"/>
    <w:rsid w:val="00611071"/>
    <w:rsid w:val="00611398"/>
    <w:rsid w:val="00612C8F"/>
    <w:rsid w:val="0061435F"/>
    <w:rsid w:val="00615140"/>
    <w:rsid w:val="006152AF"/>
    <w:rsid w:val="006156BD"/>
    <w:rsid w:val="00615DAC"/>
    <w:rsid w:val="00616202"/>
    <w:rsid w:val="00616562"/>
    <w:rsid w:val="00616950"/>
    <w:rsid w:val="00616A38"/>
    <w:rsid w:val="00616FC9"/>
    <w:rsid w:val="0061779E"/>
    <w:rsid w:val="006179E0"/>
    <w:rsid w:val="00617D45"/>
    <w:rsid w:val="00617D67"/>
    <w:rsid w:val="0062062D"/>
    <w:rsid w:val="0062089B"/>
    <w:rsid w:val="00620EAE"/>
    <w:rsid w:val="00621949"/>
    <w:rsid w:val="00622405"/>
    <w:rsid w:val="0062366B"/>
    <w:rsid w:val="00623825"/>
    <w:rsid w:val="00623CC5"/>
    <w:rsid w:val="006245FE"/>
    <w:rsid w:val="006250D3"/>
    <w:rsid w:val="00625DAC"/>
    <w:rsid w:val="00626057"/>
    <w:rsid w:val="0062663D"/>
    <w:rsid w:val="00626AA1"/>
    <w:rsid w:val="00626E95"/>
    <w:rsid w:val="00627D18"/>
    <w:rsid w:val="00630214"/>
    <w:rsid w:val="006303B1"/>
    <w:rsid w:val="006304CE"/>
    <w:rsid w:val="006305A5"/>
    <w:rsid w:val="00631020"/>
    <w:rsid w:val="0063145F"/>
    <w:rsid w:val="00631E46"/>
    <w:rsid w:val="006330FF"/>
    <w:rsid w:val="0063356E"/>
    <w:rsid w:val="0063445C"/>
    <w:rsid w:val="006348FA"/>
    <w:rsid w:val="00634DAD"/>
    <w:rsid w:val="00635044"/>
    <w:rsid w:val="006355C6"/>
    <w:rsid w:val="006363E6"/>
    <w:rsid w:val="0063659B"/>
    <w:rsid w:val="0063685C"/>
    <w:rsid w:val="006369A9"/>
    <w:rsid w:val="00636FC0"/>
    <w:rsid w:val="00637474"/>
    <w:rsid w:val="00637823"/>
    <w:rsid w:val="00637D59"/>
    <w:rsid w:val="00637D7B"/>
    <w:rsid w:val="006400FC"/>
    <w:rsid w:val="006411FC"/>
    <w:rsid w:val="00642E3D"/>
    <w:rsid w:val="00643339"/>
    <w:rsid w:val="00644ED1"/>
    <w:rsid w:val="00644FE5"/>
    <w:rsid w:val="006457EB"/>
    <w:rsid w:val="006465C5"/>
    <w:rsid w:val="00646626"/>
    <w:rsid w:val="006467CD"/>
    <w:rsid w:val="00646F3B"/>
    <w:rsid w:val="00647594"/>
    <w:rsid w:val="006478FE"/>
    <w:rsid w:val="00647BF3"/>
    <w:rsid w:val="006500A5"/>
    <w:rsid w:val="00650BE9"/>
    <w:rsid w:val="00650F2A"/>
    <w:rsid w:val="00651B40"/>
    <w:rsid w:val="00651B87"/>
    <w:rsid w:val="0065250A"/>
    <w:rsid w:val="00652517"/>
    <w:rsid w:val="00652C2C"/>
    <w:rsid w:val="00652C5C"/>
    <w:rsid w:val="006531CB"/>
    <w:rsid w:val="00653D21"/>
    <w:rsid w:val="00653F93"/>
    <w:rsid w:val="006543EB"/>
    <w:rsid w:val="006545B2"/>
    <w:rsid w:val="00654774"/>
    <w:rsid w:val="006548BC"/>
    <w:rsid w:val="00655415"/>
    <w:rsid w:val="00656868"/>
    <w:rsid w:val="00656911"/>
    <w:rsid w:val="00656A66"/>
    <w:rsid w:val="00657365"/>
    <w:rsid w:val="00657808"/>
    <w:rsid w:val="006600F6"/>
    <w:rsid w:val="0066011E"/>
    <w:rsid w:val="0066046A"/>
    <w:rsid w:val="006612B4"/>
    <w:rsid w:val="00661331"/>
    <w:rsid w:val="0066248F"/>
    <w:rsid w:val="00662B78"/>
    <w:rsid w:val="00662D72"/>
    <w:rsid w:val="00662E9C"/>
    <w:rsid w:val="0066364F"/>
    <w:rsid w:val="00664330"/>
    <w:rsid w:val="0066492A"/>
    <w:rsid w:val="00664F81"/>
    <w:rsid w:val="00665266"/>
    <w:rsid w:val="00665668"/>
    <w:rsid w:val="00665982"/>
    <w:rsid w:val="00665B57"/>
    <w:rsid w:val="00665EC8"/>
    <w:rsid w:val="0066652B"/>
    <w:rsid w:val="00666690"/>
    <w:rsid w:val="0066684A"/>
    <w:rsid w:val="00666B29"/>
    <w:rsid w:val="00667315"/>
    <w:rsid w:val="00667B0B"/>
    <w:rsid w:val="00667BAF"/>
    <w:rsid w:val="00667FBA"/>
    <w:rsid w:val="00670AEF"/>
    <w:rsid w:val="00671FE1"/>
    <w:rsid w:val="006727C2"/>
    <w:rsid w:val="00672A73"/>
    <w:rsid w:val="00672BA4"/>
    <w:rsid w:val="00673AB5"/>
    <w:rsid w:val="00675450"/>
    <w:rsid w:val="0067558A"/>
    <w:rsid w:val="00675D4A"/>
    <w:rsid w:val="0067691E"/>
    <w:rsid w:val="0067791F"/>
    <w:rsid w:val="006805D0"/>
    <w:rsid w:val="00680ADF"/>
    <w:rsid w:val="0068358C"/>
    <w:rsid w:val="00683738"/>
    <w:rsid w:val="006838EC"/>
    <w:rsid w:val="00684F32"/>
    <w:rsid w:val="006853FA"/>
    <w:rsid w:val="006864E1"/>
    <w:rsid w:val="00686B0E"/>
    <w:rsid w:val="0068763E"/>
    <w:rsid w:val="00687F62"/>
    <w:rsid w:val="00691D82"/>
    <w:rsid w:val="00691E52"/>
    <w:rsid w:val="00692419"/>
    <w:rsid w:val="00692832"/>
    <w:rsid w:val="00693F9E"/>
    <w:rsid w:val="006943D9"/>
    <w:rsid w:val="006954A3"/>
    <w:rsid w:val="006955D4"/>
    <w:rsid w:val="00695922"/>
    <w:rsid w:val="00696434"/>
    <w:rsid w:val="00696775"/>
    <w:rsid w:val="00697D6B"/>
    <w:rsid w:val="006A0D2B"/>
    <w:rsid w:val="006A0EAE"/>
    <w:rsid w:val="006A355E"/>
    <w:rsid w:val="006A3AAC"/>
    <w:rsid w:val="006A471F"/>
    <w:rsid w:val="006A6315"/>
    <w:rsid w:val="006A6954"/>
    <w:rsid w:val="006A6A31"/>
    <w:rsid w:val="006A7EF5"/>
    <w:rsid w:val="006B010E"/>
    <w:rsid w:val="006B0531"/>
    <w:rsid w:val="006B0E2B"/>
    <w:rsid w:val="006B0EFF"/>
    <w:rsid w:val="006B2B0F"/>
    <w:rsid w:val="006B306C"/>
    <w:rsid w:val="006B31FD"/>
    <w:rsid w:val="006B363C"/>
    <w:rsid w:val="006B391C"/>
    <w:rsid w:val="006B4C29"/>
    <w:rsid w:val="006B4F18"/>
    <w:rsid w:val="006B5068"/>
    <w:rsid w:val="006B5167"/>
    <w:rsid w:val="006B5E32"/>
    <w:rsid w:val="006B7B41"/>
    <w:rsid w:val="006C05CE"/>
    <w:rsid w:val="006C06C7"/>
    <w:rsid w:val="006C1196"/>
    <w:rsid w:val="006C1F7B"/>
    <w:rsid w:val="006C224C"/>
    <w:rsid w:val="006C355B"/>
    <w:rsid w:val="006C3906"/>
    <w:rsid w:val="006C3914"/>
    <w:rsid w:val="006C5441"/>
    <w:rsid w:val="006C5459"/>
    <w:rsid w:val="006C5765"/>
    <w:rsid w:val="006C5ABE"/>
    <w:rsid w:val="006C5B88"/>
    <w:rsid w:val="006C619B"/>
    <w:rsid w:val="006C659F"/>
    <w:rsid w:val="006C6634"/>
    <w:rsid w:val="006C6951"/>
    <w:rsid w:val="006C6A26"/>
    <w:rsid w:val="006C780A"/>
    <w:rsid w:val="006D063B"/>
    <w:rsid w:val="006D06D7"/>
    <w:rsid w:val="006D203E"/>
    <w:rsid w:val="006D20FD"/>
    <w:rsid w:val="006D2EB1"/>
    <w:rsid w:val="006D2FA0"/>
    <w:rsid w:val="006D3377"/>
    <w:rsid w:val="006D39D9"/>
    <w:rsid w:val="006D4161"/>
    <w:rsid w:val="006D4BFD"/>
    <w:rsid w:val="006D5320"/>
    <w:rsid w:val="006D70E6"/>
    <w:rsid w:val="006D786C"/>
    <w:rsid w:val="006E0824"/>
    <w:rsid w:val="006E0C7C"/>
    <w:rsid w:val="006E12AA"/>
    <w:rsid w:val="006E13B4"/>
    <w:rsid w:val="006E1B79"/>
    <w:rsid w:val="006E20E0"/>
    <w:rsid w:val="006E2EEB"/>
    <w:rsid w:val="006E307C"/>
    <w:rsid w:val="006E335C"/>
    <w:rsid w:val="006E3FE5"/>
    <w:rsid w:val="006E463E"/>
    <w:rsid w:val="006E4ACB"/>
    <w:rsid w:val="006E4E07"/>
    <w:rsid w:val="006E53A1"/>
    <w:rsid w:val="006E676F"/>
    <w:rsid w:val="006E70B1"/>
    <w:rsid w:val="006E726E"/>
    <w:rsid w:val="006E7BC4"/>
    <w:rsid w:val="006E7CB2"/>
    <w:rsid w:val="006F0206"/>
    <w:rsid w:val="006F0B07"/>
    <w:rsid w:val="006F0C3A"/>
    <w:rsid w:val="006F1593"/>
    <w:rsid w:val="006F1695"/>
    <w:rsid w:val="006F17ED"/>
    <w:rsid w:val="006F285F"/>
    <w:rsid w:val="006F3117"/>
    <w:rsid w:val="006F3259"/>
    <w:rsid w:val="006F3F28"/>
    <w:rsid w:val="006F4597"/>
    <w:rsid w:val="006F49BD"/>
    <w:rsid w:val="006F5036"/>
    <w:rsid w:val="006F53E9"/>
    <w:rsid w:val="006F5F98"/>
    <w:rsid w:val="006F6466"/>
    <w:rsid w:val="006F667F"/>
    <w:rsid w:val="006F6A98"/>
    <w:rsid w:val="006F6B72"/>
    <w:rsid w:val="006F7773"/>
    <w:rsid w:val="0070015D"/>
    <w:rsid w:val="00700253"/>
    <w:rsid w:val="0070364D"/>
    <w:rsid w:val="00703BCE"/>
    <w:rsid w:val="00703C67"/>
    <w:rsid w:val="007044B7"/>
    <w:rsid w:val="00704E96"/>
    <w:rsid w:val="007053A9"/>
    <w:rsid w:val="00705B7F"/>
    <w:rsid w:val="00705DD8"/>
    <w:rsid w:val="007060A2"/>
    <w:rsid w:val="007061FB"/>
    <w:rsid w:val="00706476"/>
    <w:rsid w:val="0070680A"/>
    <w:rsid w:val="007073BA"/>
    <w:rsid w:val="00707BD3"/>
    <w:rsid w:val="00710325"/>
    <w:rsid w:val="00710E80"/>
    <w:rsid w:val="00711433"/>
    <w:rsid w:val="00711BC2"/>
    <w:rsid w:val="007126D8"/>
    <w:rsid w:val="00714842"/>
    <w:rsid w:val="00714C11"/>
    <w:rsid w:val="00714D36"/>
    <w:rsid w:val="00714FC9"/>
    <w:rsid w:val="0071533A"/>
    <w:rsid w:val="0071621C"/>
    <w:rsid w:val="007168E3"/>
    <w:rsid w:val="0072028F"/>
    <w:rsid w:val="0072042D"/>
    <w:rsid w:val="00720459"/>
    <w:rsid w:val="007205BE"/>
    <w:rsid w:val="00720F60"/>
    <w:rsid w:val="00720FED"/>
    <w:rsid w:val="007214D6"/>
    <w:rsid w:val="0072219B"/>
    <w:rsid w:val="007223B6"/>
    <w:rsid w:val="00723AD0"/>
    <w:rsid w:val="00723F16"/>
    <w:rsid w:val="00724135"/>
    <w:rsid w:val="007247F7"/>
    <w:rsid w:val="00724F27"/>
    <w:rsid w:val="007251D7"/>
    <w:rsid w:val="00726C1B"/>
    <w:rsid w:val="00727499"/>
    <w:rsid w:val="007278ED"/>
    <w:rsid w:val="00727D1A"/>
    <w:rsid w:val="0073088E"/>
    <w:rsid w:val="0073196F"/>
    <w:rsid w:val="00731B77"/>
    <w:rsid w:val="0073246A"/>
    <w:rsid w:val="007337C5"/>
    <w:rsid w:val="007348C0"/>
    <w:rsid w:val="00734C49"/>
    <w:rsid w:val="0073515B"/>
    <w:rsid w:val="007351DA"/>
    <w:rsid w:val="007359AC"/>
    <w:rsid w:val="00735EF5"/>
    <w:rsid w:val="007361D9"/>
    <w:rsid w:val="0073698F"/>
    <w:rsid w:val="00737BB1"/>
    <w:rsid w:val="007405C4"/>
    <w:rsid w:val="00741337"/>
    <w:rsid w:val="007416AD"/>
    <w:rsid w:val="00742996"/>
    <w:rsid w:val="00742A3B"/>
    <w:rsid w:val="00743AAA"/>
    <w:rsid w:val="00744650"/>
    <w:rsid w:val="00744FB6"/>
    <w:rsid w:val="00745851"/>
    <w:rsid w:val="0074593E"/>
    <w:rsid w:val="00745FD8"/>
    <w:rsid w:val="00746147"/>
    <w:rsid w:val="007462C9"/>
    <w:rsid w:val="007474F0"/>
    <w:rsid w:val="00747718"/>
    <w:rsid w:val="00747ABC"/>
    <w:rsid w:val="00750F26"/>
    <w:rsid w:val="0075140C"/>
    <w:rsid w:val="007519F1"/>
    <w:rsid w:val="0075208D"/>
    <w:rsid w:val="007526C2"/>
    <w:rsid w:val="0075286F"/>
    <w:rsid w:val="0075330B"/>
    <w:rsid w:val="00753ADE"/>
    <w:rsid w:val="00753C6B"/>
    <w:rsid w:val="00753FA3"/>
    <w:rsid w:val="00754731"/>
    <w:rsid w:val="00754BD5"/>
    <w:rsid w:val="00754E1D"/>
    <w:rsid w:val="007555B4"/>
    <w:rsid w:val="00757194"/>
    <w:rsid w:val="007572F2"/>
    <w:rsid w:val="00757364"/>
    <w:rsid w:val="0076044B"/>
    <w:rsid w:val="0076048E"/>
    <w:rsid w:val="00760E17"/>
    <w:rsid w:val="00761495"/>
    <w:rsid w:val="00761555"/>
    <w:rsid w:val="0076191C"/>
    <w:rsid w:val="00763DEF"/>
    <w:rsid w:val="007652B2"/>
    <w:rsid w:val="00766261"/>
    <w:rsid w:val="00767936"/>
    <w:rsid w:val="007703B8"/>
    <w:rsid w:val="00771AC9"/>
    <w:rsid w:val="00771FF2"/>
    <w:rsid w:val="00772B61"/>
    <w:rsid w:val="00773146"/>
    <w:rsid w:val="0077340D"/>
    <w:rsid w:val="00773F61"/>
    <w:rsid w:val="007742D1"/>
    <w:rsid w:val="00774409"/>
    <w:rsid w:val="00774779"/>
    <w:rsid w:val="00775163"/>
    <w:rsid w:val="00775E01"/>
    <w:rsid w:val="00775E33"/>
    <w:rsid w:val="00777136"/>
    <w:rsid w:val="007779AD"/>
    <w:rsid w:val="0078123D"/>
    <w:rsid w:val="007821A8"/>
    <w:rsid w:val="00782F15"/>
    <w:rsid w:val="007830E4"/>
    <w:rsid w:val="00783CD7"/>
    <w:rsid w:val="00784015"/>
    <w:rsid w:val="0078407E"/>
    <w:rsid w:val="00784C85"/>
    <w:rsid w:val="00784F72"/>
    <w:rsid w:val="00786500"/>
    <w:rsid w:val="00786C1B"/>
    <w:rsid w:val="00786CB8"/>
    <w:rsid w:val="0078708E"/>
    <w:rsid w:val="007870F0"/>
    <w:rsid w:val="00787656"/>
    <w:rsid w:val="0079011D"/>
    <w:rsid w:val="00790D24"/>
    <w:rsid w:val="0079105D"/>
    <w:rsid w:val="00791429"/>
    <w:rsid w:val="0079169C"/>
    <w:rsid w:val="00791D78"/>
    <w:rsid w:val="00791DDE"/>
    <w:rsid w:val="00792CDE"/>
    <w:rsid w:val="00792D1D"/>
    <w:rsid w:val="00793577"/>
    <w:rsid w:val="0079552B"/>
    <w:rsid w:val="00796FBE"/>
    <w:rsid w:val="007970C2"/>
    <w:rsid w:val="0079763E"/>
    <w:rsid w:val="0079772F"/>
    <w:rsid w:val="00797E01"/>
    <w:rsid w:val="007A0BC2"/>
    <w:rsid w:val="007A17A5"/>
    <w:rsid w:val="007A21CA"/>
    <w:rsid w:val="007A32E3"/>
    <w:rsid w:val="007A3959"/>
    <w:rsid w:val="007A3A8C"/>
    <w:rsid w:val="007A3CB2"/>
    <w:rsid w:val="007A41B5"/>
    <w:rsid w:val="007A478C"/>
    <w:rsid w:val="007A4EBD"/>
    <w:rsid w:val="007A51EE"/>
    <w:rsid w:val="007A5207"/>
    <w:rsid w:val="007A5527"/>
    <w:rsid w:val="007A6248"/>
    <w:rsid w:val="007A6B3B"/>
    <w:rsid w:val="007A6E29"/>
    <w:rsid w:val="007A7670"/>
    <w:rsid w:val="007A78D6"/>
    <w:rsid w:val="007A7ECF"/>
    <w:rsid w:val="007A7EF0"/>
    <w:rsid w:val="007B00E6"/>
    <w:rsid w:val="007B0795"/>
    <w:rsid w:val="007B112B"/>
    <w:rsid w:val="007B23C0"/>
    <w:rsid w:val="007B2494"/>
    <w:rsid w:val="007B2B5C"/>
    <w:rsid w:val="007B361E"/>
    <w:rsid w:val="007B4880"/>
    <w:rsid w:val="007B5988"/>
    <w:rsid w:val="007B5A18"/>
    <w:rsid w:val="007B5B26"/>
    <w:rsid w:val="007B5DE6"/>
    <w:rsid w:val="007B691A"/>
    <w:rsid w:val="007B6998"/>
    <w:rsid w:val="007B7B68"/>
    <w:rsid w:val="007B7D36"/>
    <w:rsid w:val="007B7E36"/>
    <w:rsid w:val="007B7FB1"/>
    <w:rsid w:val="007C0D76"/>
    <w:rsid w:val="007C1E6B"/>
    <w:rsid w:val="007C1FF6"/>
    <w:rsid w:val="007C252F"/>
    <w:rsid w:val="007C2690"/>
    <w:rsid w:val="007C3B1A"/>
    <w:rsid w:val="007C4F1D"/>
    <w:rsid w:val="007C516A"/>
    <w:rsid w:val="007C63F5"/>
    <w:rsid w:val="007C644C"/>
    <w:rsid w:val="007C6901"/>
    <w:rsid w:val="007C6A42"/>
    <w:rsid w:val="007C70AF"/>
    <w:rsid w:val="007C72EA"/>
    <w:rsid w:val="007C74ED"/>
    <w:rsid w:val="007C7966"/>
    <w:rsid w:val="007D0816"/>
    <w:rsid w:val="007D0A88"/>
    <w:rsid w:val="007D0DA4"/>
    <w:rsid w:val="007D0F0A"/>
    <w:rsid w:val="007D1174"/>
    <w:rsid w:val="007D13A4"/>
    <w:rsid w:val="007D1769"/>
    <w:rsid w:val="007D2CC6"/>
    <w:rsid w:val="007D2E86"/>
    <w:rsid w:val="007D4739"/>
    <w:rsid w:val="007D482C"/>
    <w:rsid w:val="007D4C71"/>
    <w:rsid w:val="007D61B8"/>
    <w:rsid w:val="007D6C0F"/>
    <w:rsid w:val="007D742E"/>
    <w:rsid w:val="007D77A2"/>
    <w:rsid w:val="007D7E12"/>
    <w:rsid w:val="007D7E9E"/>
    <w:rsid w:val="007D7FA3"/>
    <w:rsid w:val="007E0098"/>
    <w:rsid w:val="007E077D"/>
    <w:rsid w:val="007E1107"/>
    <w:rsid w:val="007E1873"/>
    <w:rsid w:val="007E231C"/>
    <w:rsid w:val="007E2335"/>
    <w:rsid w:val="007E2459"/>
    <w:rsid w:val="007E26FC"/>
    <w:rsid w:val="007E36CC"/>
    <w:rsid w:val="007E3ACF"/>
    <w:rsid w:val="007E45C4"/>
    <w:rsid w:val="007E49BE"/>
    <w:rsid w:val="007E4C6A"/>
    <w:rsid w:val="007E51A0"/>
    <w:rsid w:val="007E53AB"/>
    <w:rsid w:val="007E710D"/>
    <w:rsid w:val="007E759C"/>
    <w:rsid w:val="007E7851"/>
    <w:rsid w:val="007E7885"/>
    <w:rsid w:val="007E7BCC"/>
    <w:rsid w:val="007F0628"/>
    <w:rsid w:val="007F161B"/>
    <w:rsid w:val="007F2146"/>
    <w:rsid w:val="007F22EA"/>
    <w:rsid w:val="007F2BA6"/>
    <w:rsid w:val="007F4936"/>
    <w:rsid w:val="007F53A3"/>
    <w:rsid w:val="007F594A"/>
    <w:rsid w:val="007F5D06"/>
    <w:rsid w:val="007F621B"/>
    <w:rsid w:val="007F6443"/>
    <w:rsid w:val="007F66CC"/>
    <w:rsid w:val="007F7B79"/>
    <w:rsid w:val="007F7FF2"/>
    <w:rsid w:val="00800609"/>
    <w:rsid w:val="008007C9"/>
    <w:rsid w:val="00800C10"/>
    <w:rsid w:val="00801212"/>
    <w:rsid w:val="0080160C"/>
    <w:rsid w:val="00802A40"/>
    <w:rsid w:val="00802AB2"/>
    <w:rsid w:val="00803395"/>
    <w:rsid w:val="00803767"/>
    <w:rsid w:val="008053CA"/>
    <w:rsid w:val="00805B42"/>
    <w:rsid w:val="00805C51"/>
    <w:rsid w:val="00806F7D"/>
    <w:rsid w:val="00806F94"/>
    <w:rsid w:val="008102AD"/>
    <w:rsid w:val="0081136D"/>
    <w:rsid w:val="0081249A"/>
    <w:rsid w:val="00812A23"/>
    <w:rsid w:val="0081571D"/>
    <w:rsid w:val="008161AD"/>
    <w:rsid w:val="008169D8"/>
    <w:rsid w:val="00816A26"/>
    <w:rsid w:val="00817185"/>
    <w:rsid w:val="008176E7"/>
    <w:rsid w:val="00817D21"/>
    <w:rsid w:val="0082030F"/>
    <w:rsid w:val="00821650"/>
    <w:rsid w:val="00824651"/>
    <w:rsid w:val="008247DF"/>
    <w:rsid w:val="008253DC"/>
    <w:rsid w:val="00825BBB"/>
    <w:rsid w:val="0082618E"/>
    <w:rsid w:val="008262CF"/>
    <w:rsid w:val="008264CA"/>
    <w:rsid w:val="00826D6C"/>
    <w:rsid w:val="0082765F"/>
    <w:rsid w:val="0082796F"/>
    <w:rsid w:val="0083001B"/>
    <w:rsid w:val="00830EBF"/>
    <w:rsid w:val="00831BEA"/>
    <w:rsid w:val="008320F2"/>
    <w:rsid w:val="00833497"/>
    <w:rsid w:val="008337D9"/>
    <w:rsid w:val="008339D3"/>
    <w:rsid w:val="00833C53"/>
    <w:rsid w:val="00833CBF"/>
    <w:rsid w:val="008356F7"/>
    <w:rsid w:val="008361C0"/>
    <w:rsid w:val="00836EB2"/>
    <w:rsid w:val="00837480"/>
    <w:rsid w:val="00837997"/>
    <w:rsid w:val="0084062A"/>
    <w:rsid w:val="00840D08"/>
    <w:rsid w:val="00841C45"/>
    <w:rsid w:val="00841DDA"/>
    <w:rsid w:val="00842AFA"/>
    <w:rsid w:val="0084358F"/>
    <w:rsid w:val="008452E2"/>
    <w:rsid w:val="00845BB9"/>
    <w:rsid w:val="0084659A"/>
    <w:rsid w:val="008466DA"/>
    <w:rsid w:val="008509F2"/>
    <w:rsid w:val="008511E1"/>
    <w:rsid w:val="00851453"/>
    <w:rsid w:val="008515F1"/>
    <w:rsid w:val="00851E2C"/>
    <w:rsid w:val="00852D57"/>
    <w:rsid w:val="00853037"/>
    <w:rsid w:val="008533F2"/>
    <w:rsid w:val="008538D3"/>
    <w:rsid w:val="00854AF0"/>
    <w:rsid w:val="00854C37"/>
    <w:rsid w:val="008556B2"/>
    <w:rsid w:val="00855FE2"/>
    <w:rsid w:val="0085619D"/>
    <w:rsid w:val="0085636C"/>
    <w:rsid w:val="008565EF"/>
    <w:rsid w:val="00856E34"/>
    <w:rsid w:val="00857883"/>
    <w:rsid w:val="00857ABA"/>
    <w:rsid w:val="00860406"/>
    <w:rsid w:val="00860AB0"/>
    <w:rsid w:val="00860B0A"/>
    <w:rsid w:val="00860D38"/>
    <w:rsid w:val="0086109E"/>
    <w:rsid w:val="008614B6"/>
    <w:rsid w:val="00861727"/>
    <w:rsid w:val="008618B9"/>
    <w:rsid w:val="00862187"/>
    <w:rsid w:val="00862C20"/>
    <w:rsid w:val="00862CE1"/>
    <w:rsid w:val="008631EB"/>
    <w:rsid w:val="00863DBD"/>
    <w:rsid w:val="008647E7"/>
    <w:rsid w:val="0086573E"/>
    <w:rsid w:val="00865D30"/>
    <w:rsid w:val="008663FA"/>
    <w:rsid w:val="008663FB"/>
    <w:rsid w:val="00866E33"/>
    <w:rsid w:val="0086779F"/>
    <w:rsid w:val="00867FC5"/>
    <w:rsid w:val="008709C4"/>
    <w:rsid w:val="00870E9A"/>
    <w:rsid w:val="008720BB"/>
    <w:rsid w:val="00872109"/>
    <w:rsid w:val="008722BE"/>
    <w:rsid w:val="00872476"/>
    <w:rsid w:val="00872851"/>
    <w:rsid w:val="008731EB"/>
    <w:rsid w:val="00873E83"/>
    <w:rsid w:val="008743E0"/>
    <w:rsid w:val="00874508"/>
    <w:rsid w:val="0087487E"/>
    <w:rsid w:val="00874926"/>
    <w:rsid w:val="008757B3"/>
    <w:rsid w:val="0087648F"/>
    <w:rsid w:val="00876888"/>
    <w:rsid w:val="008803F3"/>
    <w:rsid w:val="008807C1"/>
    <w:rsid w:val="00880A22"/>
    <w:rsid w:val="0088140F"/>
    <w:rsid w:val="0088156E"/>
    <w:rsid w:val="008826E2"/>
    <w:rsid w:val="008829C7"/>
    <w:rsid w:val="00882F6B"/>
    <w:rsid w:val="00882FDC"/>
    <w:rsid w:val="00883D10"/>
    <w:rsid w:val="00885130"/>
    <w:rsid w:val="008860FD"/>
    <w:rsid w:val="0088722E"/>
    <w:rsid w:val="008873AE"/>
    <w:rsid w:val="00887965"/>
    <w:rsid w:val="00887E1D"/>
    <w:rsid w:val="008904D3"/>
    <w:rsid w:val="0089073E"/>
    <w:rsid w:val="0089105E"/>
    <w:rsid w:val="0089180E"/>
    <w:rsid w:val="00891F22"/>
    <w:rsid w:val="00891F4F"/>
    <w:rsid w:val="00892E85"/>
    <w:rsid w:val="00892F80"/>
    <w:rsid w:val="00893BE0"/>
    <w:rsid w:val="0089493D"/>
    <w:rsid w:val="00894A9F"/>
    <w:rsid w:val="00894EC6"/>
    <w:rsid w:val="00895764"/>
    <w:rsid w:val="00895A48"/>
    <w:rsid w:val="0089616B"/>
    <w:rsid w:val="00896CD3"/>
    <w:rsid w:val="00897420"/>
    <w:rsid w:val="0089771A"/>
    <w:rsid w:val="00897814"/>
    <w:rsid w:val="008979EB"/>
    <w:rsid w:val="008A0522"/>
    <w:rsid w:val="008A0704"/>
    <w:rsid w:val="008A07B7"/>
    <w:rsid w:val="008A114C"/>
    <w:rsid w:val="008A3255"/>
    <w:rsid w:val="008A3554"/>
    <w:rsid w:val="008A3FF4"/>
    <w:rsid w:val="008A5B34"/>
    <w:rsid w:val="008A6A56"/>
    <w:rsid w:val="008A701F"/>
    <w:rsid w:val="008A75FF"/>
    <w:rsid w:val="008A764A"/>
    <w:rsid w:val="008A7976"/>
    <w:rsid w:val="008A7B0C"/>
    <w:rsid w:val="008A7CF2"/>
    <w:rsid w:val="008A7EF6"/>
    <w:rsid w:val="008A7F27"/>
    <w:rsid w:val="008B0B69"/>
    <w:rsid w:val="008B108F"/>
    <w:rsid w:val="008B1601"/>
    <w:rsid w:val="008B18F6"/>
    <w:rsid w:val="008B29DC"/>
    <w:rsid w:val="008B2B2A"/>
    <w:rsid w:val="008B3249"/>
    <w:rsid w:val="008B3638"/>
    <w:rsid w:val="008B3C3B"/>
    <w:rsid w:val="008B4F41"/>
    <w:rsid w:val="008B5C5C"/>
    <w:rsid w:val="008B6E9A"/>
    <w:rsid w:val="008B761E"/>
    <w:rsid w:val="008C042A"/>
    <w:rsid w:val="008C0C5A"/>
    <w:rsid w:val="008C2CE5"/>
    <w:rsid w:val="008C2DD9"/>
    <w:rsid w:val="008C2EE9"/>
    <w:rsid w:val="008C3B7F"/>
    <w:rsid w:val="008C3F8F"/>
    <w:rsid w:val="008C5E23"/>
    <w:rsid w:val="008C6F75"/>
    <w:rsid w:val="008C70D6"/>
    <w:rsid w:val="008C7547"/>
    <w:rsid w:val="008C7865"/>
    <w:rsid w:val="008D0221"/>
    <w:rsid w:val="008D160F"/>
    <w:rsid w:val="008D16D4"/>
    <w:rsid w:val="008D19CC"/>
    <w:rsid w:val="008D1BF4"/>
    <w:rsid w:val="008D22E4"/>
    <w:rsid w:val="008D2C51"/>
    <w:rsid w:val="008D4A70"/>
    <w:rsid w:val="008D4C1D"/>
    <w:rsid w:val="008D4CCB"/>
    <w:rsid w:val="008D4DFC"/>
    <w:rsid w:val="008D7B9D"/>
    <w:rsid w:val="008D7D2C"/>
    <w:rsid w:val="008E0247"/>
    <w:rsid w:val="008E0572"/>
    <w:rsid w:val="008E15D2"/>
    <w:rsid w:val="008E182C"/>
    <w:rsid w:val="008E2506"/>
    <w:rsid w:val="008E2C7B"/>
    <w:rsid w:val="008E3AF5"/>
    <w:rsid w:val="008E3C1C"/>
    <w:rsid w:val="008E4CAE"/>
    <w:rsid w:val="008E5421"/>
    <w:rsid w:val="008E5DD6"/>
    <w:rsid w:val="008E64AC"/>
    <w:rsid w:val="008E703A"/>
    <w:rsid w:val="008E7A2B"/>
    <w:rsid w:val="008F07A8"/>
    <w:rsid w:val="008F0DB5"/>
    <w:rsid w:val="008F2172"/>
    <w:rsid w:val="008F34A7"/>
    <w:rsid w:val="008F3843"/>
    <w:rsid w:val="008F446E"/>
    <w:rsid w:val="008F5345"/>
    <w:rsid w:val="008F7B05"/>
    <w:rsid w:val="009003F8"/>
    <w:rsid w:val="00900422"/>
    <w:rsid w:val="0090046D"/>
    <w:rsid w:val="009005F2"/>
    <w:rsid w:val="00900C45"/>
    <w:rsid w:val="009015B2"/>
    <w:rsid w:val="009018FF"/>
    <w:rsid w:val="009028CC"/>
    <w:rsid w:val="0090376C"/>
    <w:rsid w:val="0090447E"/>
    <w:rsid w:val="00904BF2"/>
    <w:rsid w:val="00904D48"/>
    <w:rsid w:val="00905A9B"/>
    <w:rsid w:val="0090601C"/>
    <w:rsid w:val="00906913"/>
    <w:rsid w:val="00906E90"/>
    <w:rsid w:val="0090704C"/>
    <w:rsid w:val="00907167"/>
    <w:rsid w:val="009076A6"/>
    <w:rsid w:val="00907CF4"/>
    <w:rsid w:val="00910276"/>
    <w:rsid w:val="009103F8"/>
    <w:rsid w:val="0091051D"/>
    <w:rsid w:val="00910635"/>
    <w:rsid w:val="00910C1B"/>
    <w:rsid w:val="00910FEA"/>
    <w:rsid w:val="00912F6B"/>
    <w:rsid w:val="00913825"/>
    <w:rsid w:val="009140F8"/>
    <w:rsid w:val="00915276"/>
    <w:rsid w:val="00916268"/>
    <w:rsid w:val="00917FA6"/>
    <w:rsid w:val="00920075"/>
    <w:rsid w:val="009201B0"/>
    <w:rsid w:val="009209D8"/>
    <w:rsid w:val="00920A58"/>
    <w:rsid w:val="00920F6D"/>
    <w:rsid w:val="0092142B"/>
    <w:rsid w:val="00921A41"/>
    <w:rsid w:val="00922055"/>
    <w:rsid w:val="00922174"/>
    <w:rsid w:val="00922760"/>
    <w:rsid w:val="00922B73"/>
    <w:rsid w:val="009237B7"/>
    <w:rsid w:val="0092431F"/>
    <w:rsid w:val="0092437D"/>
    <w:rsid w:val="009245F0"/>
    <w:rsid w:val="009254FD"/>
    <w:rsid w:val="0092580A"/>
    <w:rsid w:val="00925D2A"/>
    <w:rsid w:val="00925EBA"/>
    <w:rsid w:val="00926D13"/>
    <w:rsid w:val="00926EF2"/>
    <w:rsid w:val="0092789F"/>
    <w:rsid w:val="009278DF"/>
    <w:rsid w:val="009304F4"/>
    <w:rsid w:val="00930755"/>
    <w:rsid w:val="00931023"/>
    <w:rsid w:val="0093109B"/>
    <w:rsid w:val="00931513"/>
    <w:rsid w:val="00932D99"/>
    <w:rsid w:val="00933A1C"/>
    <w:rsid w:val="00933BD3"/>
    <w:rsid w:val="0093437D"/>
    <w:rsid w:val="0093463D"/>
    <w:rsid w:val="00934E84"/>
    <w:rsid w:val="00935A9D"/>
    <w:rsid w:val="00936F84"/>
    <w:rsid w:val="009371EF"/>
    <w:rsid w:val="009375AA"/>
    <w:rsid w:val="009375E6"/>
    <w:rsid w:val="00940851"/>
    <w:rsid w:val="00941A23"/>
    <w:rsid w:val="00941BD4"/>
    <w:rsid w:val="00941FC7"/>
    <w:rsid w:val="009423B8"/>
    <w:rsid w:val="009425ED"/>
    <w:rsid w:val="0094271E"/>
    <w:rsid w:val="00943018"/>
    <w:rsid w:val="00943E6F"/>
    <w:rsid w:val="0094479C"/>
    <w:rsid w:val="00944CEE"/>
    <w:rsid w:val="00944DAC"/>
    <w:rsid w:val="0094533B"/>
    <w:rsid w:val="00945822"/>
    <w:rsid w:val="00946513"/>
    <w:rsid w:val="00946DA1"/>
    <w:rsid w:val="00947AAD"/>
    <w:rsid w:val="00947ED1"/>
    <w:rsid w:val="00950148"/>
    <w:rsid w:val="00950572"/>
    <w:rsid w:val="00951510"/>
    <w:rsid w:val="00951660"/>
    <w:rsid w:val="00951F21"/>
    <w:rsid w:val="00952161"/>
    <w:rsid w:val="0095233F"/>
    <w:rsid w:val="00952402"/>
    <w:rsid w:val="00953B1E"/>
    <w:rsid w:val="00953CC9"/>
    <w:rsid w:val="00956A20"/>
    <w:rsid w:val="00956C81"/>
    <w:rsid w:val="00956E86"/>
    <w:rsid w:val="009570CC"/>
    <w:rsid w:val="009574BB"/>
    <w:rsid w:val="0095794A"/>
    <w:rsid w:val="00960097"/>
    <w:rsid w:val="0096039E"/>
    <w:rsid w:val="0096042B"/>
    <w:rsid w:val="00961460"/>
    <w:rsid w:val="00961BA5"/>
    <w:rsid w:val="0096237D"/>
    <w:rsid w:val="00962B0C"/>
    <w:rsid w:val="00962B8C"/>
    <w:rsid w:val="00962E7B"/>
    <w:rsid w:val="00963A35"/>
    <w:rsid w:val="00963C7F"/>
    <w:rsid w:val="00963E16"/>
    <w:rsid w:val="009643F5"/>
    <w:rsid w:val="00964B92"/>
    <w:rsid w:val="00966527"/>
    <w:rsid w:val="00966531"/>
    <w:rsid w:val="009679D9"/>
    <w:rsid w:val="00970191"/>
    <w:rsid w:val="00970EAE"/>
    <w:rsid w:val="00971211"/>
    <w:rsid w:val="009713D2"/>
    <w:rsid w:val="00972629"/>
    <w:rsid w:val="009729DF"/>
    <w:rsid w:val="0097306C"/>
    <w:rsid w:val="00973E41"/>
    <w:rsid w:val="00974A9C"/>
    <w:rsid w:val="00974DF6"/>
    <w:rsid w:val="009756CB"/>
    <w:rsid w:val="00975E10"/>
    <w:rsid w:val="009768DE"/>
    <w:rsid w:val="00976DD5"/>
    <w:rsid w:val="009801A7"/>
    <w:rsid w:val="0098054F"/>
    <w:rsid w:val="00980820"/>
    <w:rsid w:val="009808DD"/>
    <w:rsid w:val="009808FC"/>
    <w:rsid w:val="009813AA"/>
    <w:rsid w:val="009819B3"/>
    <w:rsid w:val="009832AC"/>
    <w:rsid w:val="009832E1"/>
    <w:rsid w:val="00983CC7"/>
    <w:rsid w:val="00984402"/>
    <w:rsid w:val="009862A3"/>
    <w:rsid w:val="00986587"/>
    <w:rsid w:val="00986F1F"/>
    <w:rsid w:val="00987536"/>
    <w:rsid w:val="0098756D"/>
    <w:rsid w:val="00987BC7"/>
    <w:rsid w:val="00990069"/>
    <w:rsid w:val="00990812"/>
    <w:rsid w:val="00993C8F"/>
    <w:rsid w:val="00993D7E"/>
    <w:rsid w:val="00994158"/>
    <w:rsid w:val="00994704"/>
    <w:rsid w:val="00994C11"/>
    <w:rsid w:val="00994C41"/>
    <w:rsid w:val="00995342"/>
    <w:rsid w:val="009958D2"/>
    <w:rsid w:val="009968B8"/>
    <w:rsid w:val="00996D8C"/>
    <w:rsid w:val="009A04ED"/>
    <w:rsid w:val="009A0559"/>
    <w:rsid w:val="009A13AD"/>
    <w:rsid w:val="009A22E6"/>
    <w:rsid w:val="009A23DC"/>
    <w:rsid w:val="009A27A8"/>
    <w:rsid w:val="009A291C"/>
    <w:rsid w:val="009A2EA4"/>
    <w:rsid w:val="009A2EBF"/>
    <w:rsid w:val="009A2F74"/>
    <w:rsid w:val="009A381A"/>
    <w:rsid w:val="009A3D4B"/>
    <w:rsid w:val="009A3F1D"/>
    <w:rsid w:val="009A4496"/>
    <w:rsid w:val="009A4798"/>
    <w:rsid w:val="009A4CC0"/>
    <w:rsid w:val="009A5ACF"/>
    <w:rsid w:val="009A604D"/>
    <w:rsid w:val="009A63B4"/>
    <w:rsid w:val="009A65EF"/>
    <w:rsid w:val="009A65F7"/>
    <w:rsid w:val="009A6B16"/>
    <w:rsid w:val="009A7210"/>
    <w:rsid w:val="009A7E18"/>
    <w:rsid w:val="009B01AC"/>
    <w:rsid w:val="009B02C3"/>
    <w:rsid w:val="009B0D24"/>
    <w:rsid w:val="009B1285"/>
    <w:rsid w:val="009B1796"/>
    <w:rsid w:val="009B231F"/>
    <w:rsid w:val="009B2724"/>
    <w:rsid w:val="009B2798"/>
    <w:rsid w:val="009B2E19"/>
    <w:rsid w:val="009B3DDE"/>
    <w:rsid w:val="009B44C1"/>
    <w:rsid w:val="009B4980"/>
    <w:rsid w:val="009B50D0"/>
    <w:rsid w:val="009B63F6"/>
    <w:rsid w:val="009B67D2"/>
    <w:rsid w:val="009B6862"/>
    <w:rsid w:val="009B726B"/>
    <w:rsid w:val="009B74F1"/>
    <w:rsid w:val="009B778B"/>
    <w:rsid w:val="009C0861"/>
    <w:rsid w:val="009C1227"/>
    <w:rsid w:val="009C1778"/>
    <w:rsid w:val="009C20B6"/>
    <w:rsid w:val="009C228D"/>
    <w:rsid w:val="009C39E5"/>
    <w:rsid w:val="009C4585"/>
    <w:rsid w:val="009C4B58"/>
    <w:rsid w:val="009C4F55"/>
    <w:rsid w:val="009C5C65"/>
    <w:rsid w:val="009C5FFA"/>
    <w:rsid w:val="009C7056"/>
    <w:rsid w:val="009C71C9"/>
    <w:rsid w:val="009C79B9"/>
    <w:rsid w:val="009C7B11"/>
    <w:rsid w:val="009C7C63"/>
    <w:rsid w:val="009D0239"/>
    <w:rsid w:val="009D11E8"/>
    <w:rsid w:val="009D15F1"/>
    <w:rsid w:val="009D210E"/>
    <w:rsid w:val="009D21B7"/>
    <w:rsid w:val="009D2A29"/>
    <w:rsid w:val="009D3133"/>
    <w:rsid w:val="009D3D6A"/>
    <w:rsid w:val="009D4406"/>
    <w:rsid w:val="009D4A53"/>
    <w:rsid w:val="009D5F64"/>
    <w:rsid w:val="009D5F68"/>
    <w:rsid w:val="009D6532"/>
    <w:rsid w:val="009D6871"/>
    <w:rsid w:val="009D73F5"/>
    <w:rsid w:val="009D7A65"/>
    <w:rsid w:val="009D7F7F"/>
    <w:rsid w:val="009D7F9D"/>
    <w:rsid w:val="009E009A"/>
    <w:rsid w:val="009E093E"/>
    <w:rsid w:val="009E1A3F"/>
    <w:rsid w:val="009E2582"/>
    <w:rsid w:val="009E3182"/>
    <w:rsid w:val="009E4347"/>
    <w:rsid w:val="009E4D66"/>
    <w:rsid w:val="009E502E"/>
    <w:rsid w:val="009E5443"/>
    <w:rsid w:val="009E687F"/>
    <w:rsid w:val="009E76A4"/>
    <w:rsid w:val="009E7724"/>
    <w:rsid w:val="009E78BA"/>
    <w:rsid w:val="009E7C5F"/>
    <w:rsid w:val="009E7CBC"/>
    <w:rsid w:val="009E7DE1"/>
    <w:rsid w:val="009F0323"/>
    <w:rsid w:val="009F0BD3"/>
    <w:rsid w:val="009F251A"/>
    <w:rsid w:val="009F4419"/>
    <w:rsid w:val="009F4E3E"/>
    <w:rsid w:val="009F53E1"/>
    <w:rsid w:val="009F622B"/>
    <w:rsid w:val="009F733B"/>
    <w:rsid w:val="009F7A17"/>
    <w:rsid w:val="00A0056F"/>
    <w:rsid w:val="00A005CB"/>
    <w:rsid w:val="00A00D32"/>
    <w:rsid w:val="00A01770"/>
    <w:rsid w:val="00A018DE"/>
    <w:rsid w:val="00A02477"/>
    <w:rsid w:val="00A028A7"/>
    <w:rsid w:val="00A0415A"/>
    <w:rsid w:val="00A04AA3"/>
    <w:rsid w:val="00A04DD9"/>
    <w:rsid w:val="00A04DDD"/>
    <w:rsid w:val="00A0621F"/>
    <w:rsid w:val="00A06569"/>
    <w:rsid w:val="00A06C26"/>
    <w:rsid w:val="00A070F5"/>
    <w:rsid w:val="00A0793F"/>
    <w:rsid w:val="00A11750"/>
    <w:rsid w:val="00A1260D"/>
    <w:rsid w:val="00A12903"/>
    <w:rsid w:val="00A13F09"/>
    <w:rsid w:val="00A14828"/>
    <w:rsid w:val="00A14FB9"/>
    <w:rsid w:val="00A151C1"/>
    <w:rsid w:val="00A157D2"/>
    <w:rsid w:val="00A1669A"/>
    <w:rsid w:val="00A17ADE"/>
    <w:rsid w:val="00A20403"/>
    <w:rsid w:val="00A2203E"/>
    <w:rsid w:val="00A2214A"/>
    <w:rsid w:val="00A221F4"/>
    <w:rsid w:val="00A22206"/>
    <w:rsid w:val="00A227F0"/>
    <w:rsid w:val="00A22A26"/>
    <w:rsid w:val="00A24205"/>
    <w:rsid w:val="00A24A4E"/>
    <w:rsid w:val="00A2656E"/>
    <w:rsid w:val="00A269B6"/>
    <w:rsid w:val="00A26B11"/>
    <w:rsid w:val="00A2731B"/>
    <w:rsid w:val="00A304DC"/>
    <w:rsid w:val="00A31DAF"/>
    <w:rsid w:val="00A31DC6"/>
    <w:rsid w:val="00A327FC"/>
    <w:rsid w:val="00A3301E"/>
    <w:rsid w:val="00A33862"/>
    <w:rsid w:val="00A33B48"/>
    <w:rsid w:val="00A33EFD"/>
    <w:rsid w:val="00A343EC"/>
    <w:rsid w:val="00A34AD0"/>
    <w:rsid w:val="00A3591A"/>
    <w:rsid w:val="00A362F1"/>
    <w:rsid w:val="00A36BE3"/>
    <w:rsid w:val="00A374E3"/>
    <w:rsid w:val="00A37948"/>
    <w:rsid w:val="00A4005A"/>
    <w:rsid w:val="00A40958"/>
    <w:rsid w:val="00A409BC"/>
    <w:rsid w:val="00A41C6E"/>
    <w:rsid w:val="00A44AFE"/>
    <w:rsid w:val="00A469CA"/>
    <w:rsid w:val="00A46A0D"/>
    <w:rsid w:val="00A4778D"/>
    <w:rsid w:val="00A47C9A"/>
    <w:rsid w:val="00A47FBE"/>
    <w:rsid w:val="00A50DD8"/>
    <w:rsid w:val="00A5165C"/>
    <w:rsid w:val="00A51C73"/>
    <w:rsid w:val="00A51F6F"/>
    <w:rsid w:val="00A52201"/>
    <w:rsid w:val="00A52615"/>
    <w:rsid w:val="00A52DA3"/>
    <w:rsid w:val="00A53C65"/>
    <w:rsid w:val="00A566B9"/>
    <w:rsid w:val="00A568C0"/>
    <w:rsid w:val="00A569D6"/>
    <w:rsid w:val="00A56C6C"/>
    <w:rsid w:val="00A570AF"/>
    <w:rsid w:val="00A57FD1"/>
    <w:rsid w:val="00A6004A"/>
    <w:rsid w:val="00A60314"/>
    <w:rsid w:val="00A60336"/>
    <w:rsid w:val="00A6055D"/>
    <w:rsid w:val="00A61680"/>
    <w:rsid w:val="00A61AD5"/>
    <w:rsid w:val="00A61BD8"/>
    <w:rsid w:val="00A61C7B"/>
    <w:rsid w:val="00A626C2"/>
    <w:rsid w:val="00A62E07"/>
    <w:rsid w:val="00A631D3"/>
    <w:rsid w:val="00A63A38"/>
    <w:rsid w:val="00A63FD9"/>
    <w:rsid w:val="00A64437"/>
    <w:rsid w:val="00A644E0"/>
    <w:rsid w:val="00A64528"/>
    <w:rsid w:val="00A65123"/>
    <w:rsid w:val="00A65368"/>
    <w:rsid w:val="00A65670"/>
    <w:rsid w:val="00A65AE2"/>
    <w:rsid w:val="00A65CC5"/>
    <w:rsid w:val="00A662E4"/>
    <w:rsid w:val="00A66629"/>
    <w:rsid w:val="00A66871"/>
    <w:rsid w:val="00A66A44"/>
    <w:rsid w:val="00A66DCD"/>
    <w:rsid w:val="00A6769F"/>
    <w:rsid w:val="00A679C3"/>
    <w:rsid w:val="00A702EB"/>
    <w:rsid w:val="00A712CE"/>
    <w:rsid w:val="00A7186E"/>
    <w:rsid w:val="00A73038"/>
    <w:rsid w:val="00A73879"/>
    <w:rsid w:val="00A73ADA"/>
    <w:rsid w:val="00A73C97"/>
    <w:rsid w:val="00A73F31"/>
    <w:rsid w:val="00A7434B"/>
    <w:rsid w:val="00A744D7"/>
    <w:rsid w:val="00A74668"/>
    <w:rsid w:val="00A748D1"/>
    <w:rsid w:val="00A74F89"/>
    <w:rsid w:val="00A7584E"/>
    <w:rsid w:val="00A766CF"/>
    <w:rsid w:val="00A76C99"/>
    <w:rsid w:val="00A770BA"/>
    <w:rsid w:val="00A7759F"/>
    <w:rsid w:val="00A77745"/>
    <w:rsid w:val="00A777DA"/>
    <w:rsid w:val="00A779D7"/>
    <w:rsid w:val="00A77CF8"/>
    <w:rsid w:val="00A77EEA"/>
    <w:rsid w:val="00A80851"/>
    <w:rsid w:val="00A80B56"/>
    <w:rsid w:val="00A81092"/>
    <w:rsid w:val="00A818A3"/>
    <w:rsid w:val="00A81EBE"/>
    <w:rsid w:val="00A821F3"/>
    <w:rsid w:val="00A82342"/>
    <w:rsid w:val="00A83132"/>
    <w:rsid w:val="00A8325F"/>
    <w:rsid w:val="00A83818"/>
    <w:rsid w:val="00A83CA5"/>
    <w:rsid w:val="00A83CB2"/>
    <w:rsid w:val="00A843CA"/>
    <w:rsid w:val="00A84B87"/>
    <w:rsid w:val="00A861C8"/>
    <w:rsid w:val="00A86A13"/>
    <w:rsid w:val="00A86B54"/>
    <w:rsid w:val="00A8755D"/>
    <w:rsid w:val="00A87CE5"/>
    <w:rsid w:val="00A903BF"/>
    <w:rsid w:val="00A9057C"/>
    <w:rsid w:val="00A90C98"/>
    <w:rsid w:val="00A90DDC"/>
    <w:rsid w:val="00A9118B"/>
    <w:rsid w:val="00A912D6"/>
    <w:rsid w:val="00A91E0F"/>
    <w:rsid w:val="00A92A69"/>
    <w:rsid w:val="00A92E6F"/>
    <w:rsid w:val="00A93331"/>
    <w:rsid w:val="00A93BCF"/>
    <w:rsid w:val="00A94903"/>
    <w:rsid w:val="00A94FD6"/>
    <w:rsid w:val="00A95709"/>
    <w:rsid w:val="00A95A54"/>
    <w:rsid w:val="00A96247"/>
    <w:rsid w:val="00A96E11"/>
    <w:rsid w:val="00A974B1"/>
    <w:rsid w:val="00A97DC2"/>
    <w:rsid w:val="00AA011A"/>
    <w:rsid w:val="00AA032B"/>
    <w:rsid w:val="00AA09AE"/>
    <w:rsid w:val="00AA09C1"/>
    <w:rsid w:val="00AA0EBD"/>
    <w:rsid w:val="00AA13DA"/>
    <w:rsid w:val="00AA1995"/>
    <w:rsid w:val="00AA3BB4"/>
    <w:rsid w:val="00AA3CDB"/>
    <w:rsid w:val="00AA52B6"/>
    <w:rsid w:val="00AA5B26"/>
    <w:rsid w:val="00AA5B2A"/>
    <w:rsid w:val="00AA5CE2"/>
    <w:rsid w:val="00AA5D01"/>
    <w:rsid w:val="00AA634E"/>
    <w:rsid w:val="00AA69D0"/>
    <w:rsid w:val="00AA6D3E"/>
    <w:rsid w:val="00AA7290"/>
    <w:rsid w:val="00AA7499"/>
    <w:rsid w:val="00AA7C67"/>
    <w:rsid w:val="00AB0409"/>
    <w:rsid w:val="00AB0A2D"/>
    <w:rsid w:val="00AB0FA6"/>
    <w:rsid w:val="00AB2104"/>
    <w:rsid w:val="00AB2B7F"/>
    <w:rsid w:val="00AB319D"/>
    <w:rsid w:val="00AB393C"/>
    <w:rsid w:val="00AB4293"/>
    <w:rsid w:val="00AB4374"/>
    <w:rsid w:val="00AB4410"/>
    <w:rsid w:val="00AB4C73"/>
    <w:rsid w:val="00AB4EF1"/>
    <w:rsid w:val="00AB5BCA"/>
    <w:rsid w:val="00AB61DF"/>
    <w:rsid w:val="00AB61E9"/>
    <w:rsid w:val="00AB6DE4"/>
    <w:rsid w:val="00AB7368"/>
    <w:rsid w:val="00AB7614"/>
    <w:rsid w:val="00AC02D3"/>
    <w:rsid w:val="00AC0AF0"/>
    <w:rsid w:val="00AC2131"/>
    <w:rsid w:val="00AC2E1C"/>
    <w:rsid w:val="00AC41B6"/>
    <w:rsid w:val="00AC4EAE"/>
    <w:rsid w:val="00AC4FE0"/>
    <w:rsid w:val="00AC531A"/>
    <w:rsid w:val="00AC6999"/>
    <w:rsid w:val="00AC6B95"/>
    <w:rsid w:val="00AC73AE"/>
    <w:rsid w:val="00AC79AD"/>
    <w:rsid w:val="00AD08AC"/>
    <w:rsid w:val="00AD0FA9"/>
    <w:rsid w:val="00AD12A5"/>
    <w:rsid w:val="00AD192B"/>
    <w:rsid w:val="00AD2325"/>
    <w:rsid w:val="00AD2FE5"/>
    <w:rsid w:val="00AD3669"/>
    <w:rsid w:val="00AD3C91"/>
    <w:rsid w:val="00AD4925"/>
    <w:rsid w:val="00AD5454"/>
    <w:rsid w:val="00AD5B5E"/>
    <w:rsid w:val="00AD6060"/>
    <w:rsid w:val="00AD7269"/>
    <w:rsid w:val="00AD7A32"/>
    <w:rsid w:val="00AE0366"/>
    <w:rsid w:val="00AE08CE"/>
    <w:rsid w:val="00AE0D41"/>
    <w:rsid w:val="00AE0DB1"/>
    <w:rsid w:val="00AE1454"/>
    <w:rsid w:val="00AE1BE2"/>
    <w:rsid w:val="00AE1F93"/>
    <w:rsid w:val="00AE2962"/>
    <w:rsid w:val="00AE306E"/>
    <w:rsid w:val="00AE35BF"/>
    <w:rsid w:val="00AE406F"/>
    <w:rsid w:val="00AE697C"/>
    <w:rsid w:val="00AE6B21"/>
    <w:rsid w:val="00AE6EEE"/>
    <w:rsid w:val="00AE7417"/>
    <w:rsid w:val="00AE79C9"/>
    <w:rsid w:val="00AF029B"/>
    <w:rsid w:val="00AF033F"/>
    <w:rsid w:val="00AF0579"/>
    <w:rsid w:val="00AF0611"/>
    <w:rsid w:val="00AF0C8A"/>
    <w:rsid w:val="00AF0E47"/>
    <w:rsid w:val="00AF1756"/>
    <w:rsid w:val="00AF18EE"/>
    <w:rsid w:val="00AF1B9F"/>
    <w:rsid w:val="00AF20B7"/>
    <w:rsid w:val="00AF25D6"/>
    <w:rsid w:val="00AF2F67"/>
    <w:rsid w:val="00AF3711"/>
    <w:rsid w:val="00AF3E5B"/>
    <w:rsid w:val="00AF4429"/>
    <w:rsid w:val="00AF46FD"/>
    <w:rsid w:val="00AF4719"/>
    <w:rsid w:val="00AF4B9B"/>
    <w:rsid w:val="00AF56C2"/>
    <w:rsid w:val="00AF5B55"/>
    <w:rsid w:val="00AF7317"/>
    <w:rsid w:val="00AF7C56"/>
    <w:rsid w:val="00B00139"/>
    <w:rsid w:val="00B00E5C"/>
    <w:rsid w:val="00B01FA8"/>
    <w:rsid w:val="00B03287"/>
    <w:rsid w:val="00B03439"/>
    <w:rsid w:val="00B071F4"/>
    <w:rsid w:val="00B073FC"/>
    <w:rsid w:val="00B07610"/>
    <w:rsid w:val="00B077AC"/>
    <w:rsid w:val="00B07C02"/>
    <w:rsid w:val="00B10B45"/>
    <w:rsid w:val="00B10CA7"/>
    <w:rsid w:val="00B11650"/>
    <w:rsid w:val="00B120DE"/>
    <w:rsid w:val="00B12464"/>
    <w:rsid w:val="00B12A34"/>
    <w:rsid w:val="00B1319D"/>
    <w:rsid w:val="00B13659"/>
    <w:rsid w:val="00B15582"/>
    <w:rsid w:val="00B16635"/>
    <w:rsid w:val="00B178CB"/>
    <w:rsid w:val="00B2033A"/>
    <w:rsid w:val="00B212EC"/>
    <w:rsid w:val="00B21784"/>
    <w:rsid w:val="00B22ABC"/>
    <w:rsid w:val="00B22B02"/>
    <w:rsid w:val="00B24565"/>
    <w:rsid w:val="00B24C2F"/>
    <w:rsid w:val="00B24FCB"/>
    <w:rsid w:val="00B25EFD"/>
    <w:rsid w:val="00B26558"/>
    <w:rsid w:val="00B2680B"/>
    <w:rsid w:val="00B26C60"/>
    <w:rsid w:val="00B2797F"/>
    <w:rsid w:val="00B3060E"/>
    <w:rsid w:val="00B30653"/>
    <w:rsid w:val="00B30B35"/>
    <w:rsid w:val="00B326FB"/>
    <w:rsid w:val="00B32AA6"/>
    <w:rsid w:val="00B33BAF"/>
    <w:rsid w:val="00B33F31"/>
    <w:rsid w:val="00B3552D"/>
    <w:rsid w:val="00B403F7"/>
    <w:rsid w:val="00B419CC"/>
    <w:rsid w:val="00B41A75"/>
    <w:rsid w:val="00B41AB5"/>
    <w:rsid w:val="00B42914"/>
    <w:rsid w:val="00B429AD"/>
    <w:rsid w:val="00B435DF"/>
    <w:rsid w:val="00B447E5"/>
    <w:rsid w:val="00B4491E"/>
    <w:rsid w:val="00B44BD9"/>
    <w:rsid w:val="00B46513"/>
    <w:rsid w:val="00B46988"/>
    <w:rsid w:val="00B46D86"/>
    <w:rsid w:val="00B47003"/>
    <w:rsid w:val="00B50850"/>
    <w:rsid w:val="00B50FD7"/>
    <w:rsid w:val="00B515E9"/>
    <w:rsid w:val="00B51B11"/>
    <w:rsid w:val="00B525ED"/>
    <w:rsid w:val="00B528E2"/>
    <w:rsid w:val="00B53344"/>
    <w:rsid w:val="00B5344C"/>
    <w:rsid w:val="00B53536"/>
    <w:rsid w:val="00B53688"/>
    <w:rsid w:val="00B53FFF"/>
    <w:rsid w:val="00B54122"/>
    <w:rsid w:val="00B547C7"/>
    <w:rsid w:val="00B54A55"/>
    <w:rsid w:val="00B54C25"/>
    <w:rsid w:val="00B54E2D"/>
    <w:rsid w:val="00B562E4"/>
    <w:rsid w:val="00B56AAC"/>
    <w:rsid w:val="00B56C98"/>
    <w:rsid w:val="00B56E63"/>
    <w:rsid w:val="00B5789A"/>
    <w:rsid w:val="00B57ABA"/>
    <w:rsid w:val="00B60033"/>
    <w:rsid w:val="00B6054E"/>
    <w:rsid w:val="00B60D91"/>
    <w:rsid w:val="00B61036"/>
    <w:rsid w:val="00B61192"/>
    <w:rsid w:val="00B61374"/>
    <w:rsid w:val="00B61D3E"/>
    <w:rsid w:val="00B6291F"/>
    <w:rsid w:val="00B63B34"/>
    <w:rsid w:val="00B63C82"/>
    <w:rsid w:val="00B64125"/>
    <w:rsid w:val="00B644FA"/>
    <w:rsid w:val="00B64BF3"/>
    <w:rsid w:val="00B65AD3"/>
    <w:rsid w:val="00B65CF6"/>
    <w:rsid w:val="00B65E41"/>
    <w:rsid w:val="00B666B9"/>
    <w:rsid w:val="00B66871"/>
    <w:rsid w:val="00B67149"/>
    <w:rsid w:val="00B67D8A"/>
    <w:rsid w:val="00B70636"/>
    <w:rsid w:val="00B70759"/>
    <w:rsid w:val="00B71E7A"/>
    <w:rsid w:val="00B7220F"/>
    <w:rsid w:val="00B72D65"/>
    <w:rsid w:val="00B73002"/>
    <w:rsid w:val="00B7312C"/>
    <w:rsid w:val="00B73ACB"/>
    <w:rsid w:val="00B73C37"/>
    <w:rsid w:val="00B7560F"/>
    <w:rsid w:val="00B76285"/>
    <w:rsid w:val="00B76926"/>
    <w:rsid w:val="00B76AA4"/>
    <w:rsid w:val="00B76DC1"/>
    <w:rsid w:val="00B76EB9"/>
    <w:rsid w:val="00B8072F"/>
    <w:rsid w:val="00B80EF4"/>
    <w:rsid w:val="00B813CB"/>
    <w:rsid w:val="00B8160D"/>
    <w:rsid w:val="00B81C1B"/>
    <w:rsid w:val="00B81E87"/>
    <w:rsid w:val="00B8211D"/>
    <w:rsid w:val="00B82530"/>
    <w:rsid w:val="00B82FE5"/>
    <w:rsid w:val="00B83BD3"/>
    <w:rsid w:val="00B83D82"/>
    <w:rsid w:val="00B85F43"/>
    <w:rsid w:val="00B8603A"/>
    <w:rsid w:val="00B862C0"/>
    <w:rsid w:val="00B87496"/>
    <w:rsid w:val="00B87860"/>
    <w:rsid w:val="00B916EF"/>
    <w:rsid w:val="00B91718"/>
    <w:rsid w:val="00B91AB2"/>
    <w:rsid w:val="00B91D84"/>
    <w:rsid w:val="00B9322C"/>
    <w:rsid w:val="00B939B7"/>
    <w:rsid w:val="00B940C9"/>
    <w:rsid w:val="00B9595E"/>
    <w:rsid w:val="00B96615"/>
    <w:rsid w:val="00B96D72"/>
    <w:rsid w:val="00B9729F"/>
    <w:rsid w:val="00B978B8"/>
    <w:rsid w:val="00BA0392"/>
    <w:rsid w:val="00BA1377"/>
    <w:rsid w:val="00BA1803"/>
    <w:rsid w:val="00BA1A0B"/>
    <w:rsid w:val="00BA27D8"/>
    <w:rsid w:val="00BA29B6"/>
    <w:rsid w:val="00BA31A6"/>
    <w:rsid w:val="00BA4EF5"/>
    <w:rsid w:val="00BA5246"/>
    <w:rsid w:val="00BA5A77"/>
    <w:rsid w:val="00BA5EB6"/>
    <w:rsid w:val="00BB1275"/>
    <w:rsid w:val="00BB1AA3"/>
    <w:rsid w:val="00BB1D86"/>
    <w:rsid w:val="00BB1EAB"/>
    <w:rsid w:val="00BB21F0"/>
    <w:rsid w:val="00BB230A"/>
    <w:rsid w:val="00BB29D3"/>
    <w:rsid w:val="00BB2A42"/>
    <w:rsid w:val="00BB2BB4"/>
    <w:rsid w:val="00BB2D06"/>
    <w:rsid w:val="00BB3722"/>
    <w:rsid w:val="00BB42C4"/>
    <w:rsid w:val="00BB45B8"/>
    <w:rsid w:val="00BB47D5"/>
    <w:rsid w:val="00BB50DA"/>
    <w:rsid w:val="00BB65D1"/>
    <w:rsid w:val="00BB6748"/>
    <w:rsid w:val="00BB6E47"/>
    <w:rsid w:val="00BB7202"/>
    <w:rsid w:val="00BB7841"/>
    <w:rsid w:val="00BC159F"/>
    <w:rsid w:val="00BC1A6B"/>
    <w:rsid w:val="00BC30C4"/>
    <w:rsid w:val="00BC3534"/>
    <w:rsid w:val="00BC35E8"/>
    <w:rsid w:val="00BC6126"/>
    <w:rsid w:val="00BC6720"/>
    <w:rsid w:val="00BC7322"/>
    <w:rsid w:val="00BC7326"/>
    <w:rsid w:val="00BC79F9"/>
    <w:rsid w:val="00BC7EC4"/>
    <w:rsid w:val="00BC7EEF"/>
    <w:rsid w:val="00BC7F61"/>
    <w:rsid w:val="00BD0004"/>
    <w:rsid w:val="00BD0233"/>
    <w:rsid w:val="00BD1398"/>
    <w:rsid w:val="00BD298A"/>
    <w:rsid w:val="00BD36B2"/>
    <w:rsid w:val="00BD3E09"/>
    <w:rsid w:val="00BD4263"/>
    <w:rsid w:val="00BD4D86"/>
    <w:rsid w:val="00BD5020"/>
    <w:rsid w:val="00BD6685"/>
    <w:rsid w:val="00BD67E5"/>
    <w:rsid w:val="00BD68B9"/>
    <w:rsid w:val="00BD69C1"/>
    <w:rsid w:val="00BD7183"/>
    <w:rsid w:val="00BD73C6"/>
    <w:rsid w:val="00BE0423"/>
    <w:rsid w:val="00BE0814"/>
    <w:rsid w:val="00BE11BB"/>
    <w:rsid w:val="00BE1209"/>
    <w:rsid w:val="00BE16A6"/>
    <w:rsid w:val="00BE1719"/>
    <w:rsid w:val="00BE1C91"/>
    <w:rsid w:val="00BE2DD8"/>
    <w:rsid w:val="00BE2DE4"/>
    <w:rsid w:val="00BE2E5C"/>
    <w:rsid w:val="00BE3064"/>
    <w:rsid w:val="00BE366D"/>
    <w:rsid w:val="00BE3FF9"/>
    <w:rsid w:val="00BE507C"/>
    <w:rsid w:val="00BE62F2"/>
    <w:rsid w:val="00BE6885"/>
    <w:rsid w:val="00BE6D2F"/>
    <w:rsid w:val="00BE6E14"/>
    <w:rsid w:val="00BE6F00"/>
    <w:rsid w:val="00BE76A3"/>
    <w:rsid w:val="00BF079A"/>
    <w:rsid w:val="00BF1627"/>
    <w:rsid w:val="00BF1657"/>
    <w:rsid w:val="00BF17FB"/>
    <w:rsid w:val="00BF1ECE"/>
    <w:rsid w:val="00BF418D"/>
    <w:rsid w:val="00BF45D5"/>
    <w:rsid w:val="00BF5326"/>
    <w:rsid w:val="00BF6B4D"/>
    <w:rsid w:val="00BF6CB3"/>
    <w:rsid w:val="00BF6CD4"/>
    <w:rsid w:val="00BF7B95"/>
    <w:rsid w:val="00BF7C90"/>
    <w:rsid w:val="00BF7D1F"/>
    <w:rsid w:val="00BF7DF1"/>
    <w:rsid w:val="00BF7FDC"/>
    <w:rsid w:val="00C0113D"/>
    <w:rsid w:val="00C0150C"/>
    <w:rsid w:val="00C01A58"/>
    <w:rsid w:val="00C02148"/>
    <w:rsid w:val="00C02A3F"/>
    <w:rsid w:val="00C032A7"/>
    <w:rsid w:val="00C0371F"/>
    <w:rsid w:val="00C03742"/>
    <w:rsid w:val="00C03BE9"/>
    <w:rsid w:val="00C0428E"/>
    <w:rsid w:val="00C0444A"/>
    <w:rsid w:val="00C04CD9"/>
    <w:rsid w:val="00C06010"/>
    <w:rsid w:val="00C066C2"/>
    <w:rsid w:val="00C1050E"/>
    <w:rsid w:val="00C1122C"/>
    <w:rsid w:val="00C11964"/>
    <w:rsid w:val="00C11C87"/>
    <w:rsid w:val="00C12422"/>
    <w:rsid w:val="00C1269F"/>
    <w:rsid w:val="00C129CB"/>
    <w:rsid w:val="00C13DCF"/>
    <w:rsid w:val="00C14BD4"/>
    <w:rsid w:val="00C151CA"/>
    <w:rsid w:val="00C1557F"/>
    <w:rsid w:val="00C157C9"/>
    <w:rsid w:val="00C161EF"/>
    <w:rsid w:val="00C1649B"/>
    <w:rsid w:val="00C166F7"/>
    <w:rsid w:val="00C1683B"/>
    <w:rsid w:val="00C17595"/>
    <w:rsid w:val="00C2012B"/>
    <w:rsid w:val="00C20466"/>
    <w:rsid w:val="00C20C7A"/>
    <w:rsid w:val="00C21152"/>
    <w:rsid w:val="00C21E75"/>
    <w:rsid w:val="00C2217F"/>
    <w:rsid w:val="00C221F6"/>
    <w:rsid w:val="00C222CB"/>
    <w:rsid w:val="00C2305A"/>
    <w:rsid w:val="00C2330F"/>
    <w:rsid w:val="00C2340F"/>
    <w:rsid w:val="00C237CE"/>
    <w:rsid w:val="00C23802"/>
    <w:rsid w:val="00C238F0"/>
    <w:rsid w:val="00C239DA"/>
    <w:rsid w:val="00C23CC9"/>
    <w:rsid w:val="00C23EAE"/>
    <w:rsid w:val="00C242D8"/>
    <w:rsid w:val="00C24FF2"/>
    <w:rsid w:val="00C258B4"/>
    <w:rsid w:val="00C263B9"/>
    <w:rsid w:val="00C266F2"/>
    <w:rsid w:val="00C2732E"/>
    <w:rsid w:val="00C273DA"/>
    <w:rsid w:val="00C30B3D"/>
    <w:rsid w:val="00C317E1"/>
    <w:rsid w:val="00C3189B"/>
    <w:rsid w:val="00C32AF3"/>
    <w:rsid w:val="00C33AE2"/>
    <w:rsid w:val="00C3427A"/>
    <w:rsid w:val="00C34A83"/>
    <w:rsid w:val="00C35C47"/>
    <w:rsid w:val="00C36D38"/>
    <w:rsid w:val="00C37182"/>
    <w:rsid w:val="00C37E51"/>
    <w:rsid w:val="00C409F9"/>
    <w:rsid w:val="00C42CAF"/>
    <w:rsid w:val="00C4361A"/>
    <w:rsid w:val="00C44068"/>
    <w:rsid w:val="00C44DF8"/>
    <w:rsid w:val="00C464A5"/>
    <w:rsid w:val="00C46840"/>
    <w:rsid w:val="00C4788B"/>
    <w:rsid w:val="00C47C8A"/>
    <w:rsid w:val="00C47E18"/>
    <w:rsid w:val="00C5044B"/>
    <w:rsid w:val="00C50B29"/>
    <w:rsid w:val="00C50C78"/>
    <w:rsid w:val="00C51319"/>
    <w:rsid w:val="00C52749"/>
    <w:rsid w:val="00C53615"/>
    <w:rsid w:val="00C5404B"/>
    <w:rsid w:val="00C54479"/>
    <w:rsid w:val="00C54B30"/>
    <w:rsid w:val="00C5539C"/>
    <w:rsid w:val="00C559C9"/>
    <w:rsid w:val="00C55C62"/>
    <w:rsid w:val="00C5620B"/>
    <w:rsid w:val="00C568BA"/>
    <w:rsid w:val="00C56E0B"/>
    <w:rsid w:val="00C572F1"/>
    <w:rsid w:val="00C60265"/>
    <w:rsid w:val="00C617E0"/>
    <w:rsid w:val="00C61C0E"/>
    <w:rsid w:val="00C62319"/>
    <w:rsid w:val="00C62481"/>
    <w:rsid w:val="00C62C0E"/>
    <w:rsid w:val="00C62CC4"/>
    <w:rsid w:val="00C62E1B"/>
    <w:rsid w:val="00C63433"/>
    <w:rsid w:val="00C64188"/>
    <w:rsid w:val="00C64573"/>
    <w:rsid w:val="00C64C38"/>
    <w:rsid w:val="00C64F15"/>
    <w:rsid w:val="00C65094"/>
    <w:rsid w:val="00C650BA"/>
    <w:rsid w:val="00C657CA"/>
    <w:rsid w:val="00C660E7"/>
    <w:rsid w:val="00C66581"/>
    <w:rsid w:val="00C67129"/>
    <w:rsid w:val="00C7133F"/>
    <w:rsid w:val="00C71421"/>
    <w:rsid w:val="00C716DF"/>
    <w:rsid w:val="00C718DF"/>
    <w:rsid w:val="00C73750"/>
    <w:rsid w:val="00C74794"/>
    <w:rsid w:val="00C7517D"/>
    <w:rsid w:val="00C75653"/>
    <w:rsid w:val="00C7633D"/>
    <w:rsid w:val="00C7783F"/>
    <w:rsid w:val="00C77F52"/>
    <w:rsid w:val="00C8096C"/>
    <w:rsid w:val="00C8100B"/>
    <w:rsid w:val="00C81023"/>
    <w:rsid w:val="00C81D19"/>
    <w:rsid w:val="00C81E86"/>
    <w:rsid w:val="00C8435F"/>
    <w:rsid w:val="00C84A86"/>
    <w:rsid w:val="00C84BDC"/>
    <w:rsid w:val="00C855F3"/>
    <w:rsid w:val="00C859F6"/>
    <w:rsid w:val="00C860EC"/>
    <w:rsid w:val="00C861CE"/>
    <w:rsid w:val="00C86461"/>
    <w:rsid w:val="00C867B2"/>
    <w:rsid w:val="00C86947"/>
    <w:rsid w:val="00C86E83"/>
    <w:rsid w:val="00C90163"/>
    <w:rsid w:val="00C90F73"/>
    <w:rsid w:val="00C91328"/>
    <w:rsid w:val="00C913BF"/>
    <w:rsid w:val="00C92DDB"/>
    <w:rsid w:val="00C92F89"/>
    <w:rsid w:val="00C93FDF"/>
    <w:rsid w:val="00C9400B"/>
    <w:rsid w:val="00C94916"/>
    <w:rsid w:val="00C94F05"/>
    <w:rsid w:val="00C94F4E"/>
    <w:rsid w:val="00C95299"/>
    <w:rsid w:val="00C95D71"/>
    <w:rsid w:val="00C96484"/>
    <w:rsid w:val="00C9735B"/>
    <w:rsid w:val="00C978DA"/>
    <w:rsid w:val="00CA0824"/>
    <w:rsid w:val="00CA28EA"/>
    <w:rsid w:val="00CA2A5C"/>
    <w:rsid w:val="00CA2B86"/>
    <w:rsid w:val="00CA2DD6"/>
    <w:rsid w:val="00CA3744"/>
    <w:rsid w:val="00CA3A51"/>
    <w:rsid w:val="00CA40C9"/>
    <w:rsid w:val="00CA4105"/>
    <w:rsid w:val="00CA41D2"/>
    <w:rsid w:val="00CA4F20"/>
    <w:rsid w:val="00CA5D52"/>
    <w:rsid w:val="00CA632D"/>
    <w:rsid w:val="00CA64DC"/>
    <w:rsid w:val="00CA6E6F"/>
    <w:rsid w:val="00CA7345"/>
    <w:rsid w:val="00CA7C70"/>
    <w:rsid w:val="00CA7E3B"/>
    <w:rsid w:val="00CB0030"/>
    <w:rsid w:val="00CB05DA"/>
    <w:rsid w:val="00CB2CEA"/>
    <w:rsid w:val="00CB330C"/>
    <w:rsid w:val="00CB34AE"/>
    <w:rsid w:val="00CB393E"/>
    <w:rsid w:val="00CB423B"/>
    <w:rsid w:val="00CB42A8"/>
    <w:rsid w:val="00CB5904"/>
    <w:rsid w:val="00CB6D48"/>
    <w:rsid w:val="00CB6D85"/>
    <w:rsid w:val="00CB70CF"/>
    <w:rsid w:val="00CC050D"/>
    <w:rsid w:val="00CC086A"/>
    <w:rsid w:val="00CC0C27"/>
    <w:rsid w:val="00CC0D0C"/>
    <w:rsid w:val="00CC1126"/>
    <w:rsid w:val="00CC1C31"/>
    <w:rsid w:val="00CC2795"/>
    <w:rsid w:val="00CC3272"/>
    <w:rsid w:val="00CC3F06"/>
    <w:rsid w:val="00CC494D"/>
    <w:rsid w:val="00CC51C5"/>
    <w:rsid w:val="00CC562A"/>
    <w:rsid w:val="00CC67A1"/>
    <w:rsid w:val="00CC697D"/>
    <w:rsid w:val="00CC6C1B"/>
    <w:rsid w:val="00CC75BA"/>
    <w:rsid w:val="00CC79F7"/>
    <w:rsid w:val="00CD02D7"/>
    <w:rsid w:val="00CD0494"/>
    <w:rsid w:val="00CD0E36"/>
    <w:rsid w:val="00CD0FC9"/>
    <w:rsid w:val="00CD1180"/>
    <w:rsid w:val="00CD196C"/>
    <w:rsid w:val="00CD1FF1"/>
    <w:rsid w:val="00CD2AF1"/>
    <w:rsid w:val="00CD4328"/>
    <w:rsid w:val="00CD4C69"/>
    <w:rsid w:val="00CD4E92"/>
    <w:rsid w:val="00CD789A"/>
    <w:rsid w:val="00CE086C"/>
    <w:rsid w:val="00CE09C6"/>
    <w:rsid w:val="00CE2669"/>
    <w:rsid w:val="00CE2A02"/>
    <w:rsid w:val="00CE432C"/>
    <w:rsid w:val="00CE528B"/>
    <w:rsid w:val="00CE5A02"/>
    <w:rsid w:val="00CE5CA3"/>
    <w:rsid w:val="00CE61CE"/>
    <w:rsid w:val="00CE63FD"/>
    <w:rsid w:val="00CE6F8D"/>
    <w:rsid w:val="00CE701A"/>
    <w:rsid w:val="00CE73A3"/>
    <w:rsid w:val="00CE7609"/>
    <w:rsid w:val="00CE7F57"/>
    <w:rsid w:val="00CF021D"/>
    <w:rsid w:val="00CF0F35"/>
    <w:rsid w:val="00CF115F"/>
    <w:rsid w:val="00CF1582"/>
    <w:rsid w:val="00CF1AAD"/>
    <w:rsid w:val="00CF1B70"/>
    <w:rsid w:val="00CF27FF"/>
    <w:rsid w:val="00CF2CEC"/>
    <w:rsid w:val="00CF36ED"/>
    <w:rsid w:val="00CF3AF0"/>
    <w:rsid w:val="00CF3B3E"/>
    <w:rsid w:val="00CF3BF0"/>
    <w:rsid w:val="00CF40F9"/>
    <w:rsid w:val="00CF437A"/>
    <w:rsid w:val="00CF5089"/>
    <w:rsid w:val="00CF5764"/>
    <w:rsid w:val="00CF7ACF"/>
    <w:rsid w:val="00D00507"/>
    <w:rsid w:val="00D006BE"/>
    <w:rsid w:val="00D00BB5"/>
    <w:rsid w:val="00D011F5"/>
    <w:rsid w:val="00D015CE"/>
    <w:rsid w:val="00D01F2B"/>
    <w:rsid w:val="00D02125"/>
    <w:rsid w:val="00D03484"/>
    <w:rsid w:val="00D04383"/>
    <w:rsid w:val="00D050B4"/>
    <w:rsid w:val="00D054C7"/>
    <w:rsid w:val="00D058D3"/>
    <w:rsid w:val="00D062ED"/>
    <w:rsid w:val="00D07100"/>
    <w:rsid w:val="00D072E4"/>
    <w:rsid w:val="00D07B31"/>
    <w:rsid w:val="00D10475"/>
    <w:rsid w:val="00D10B11"/>
    <w:rsid w:val="00D120A5"/>
    <w:rsid w:val="00D121C9"/>
    <w:rsid w:val="00D12321"/>
    <w:rsid w:val="00D12B43"/>
    <w:rsid w:val="00D13BBE"/>
    <w:rsid w:val="00D13C13"/>
    <w:rsid w:val="00D13D24"/>
    <w:rsid w:val="00D13E85"/>
    <w:rsid w:val="00D1410B"/>
    <w:rsid w:val="00D14595"/>
    <w:rsid w:val="00D14B83"/>
    <w:rsid w:val="00D14F39"/>
    <w:rsid w:val="00D17118"/>
    <w:rsid w:val="00D175F0"/>
    <w:rsid w:val="00D17E7F"/>
    <w:rsid w:val="00D201A8"/>
    <w:rsid w:val="00D204D3"/>
    <w:rsid w:val="00D20B4D"/>
    <w:rsid w:val="00D21D92"/>
    <w:rsid w:val="00D22748"/>
    <w:rsid w:val="00D229F9"/>
    <w:rsid w:val="00D234B3"/>
    <w:rsid w:val="00D235FB"/>
    <w:rsid w:val="00D23977"/>
    <w:rsid w:val="00D23E68"/>
    <w:rsid w:val="00D241C2"/>
    <w:rsid w:val="00D2495F"/>
    <w:rsid w:val="00D25653"/>
    <w:rsid w:val="00D2604B"/>
    <w:rsid w:val="00D26918"/>
    <w:rsid w:val="00D26A00"/>
    <w:rsid w:val="00D26F13"/>
    <w:rsid w:val="00D27710"/>
    <w:rsid w:val="00D27804"/>
    <w:rsid w:val="00D27826"/>
    <w:rsid w:val="00D3126E"/>
    <w:rsid w:val="00D3168F"/>
    <w:rsid w:val="00D32689"/>
    <w:rsid w:val="00D33AC5"/>
    <w:rsid w:val="00D341BC"/>
    <w:rsid w:val="00D341D8"/>
    <w:rsid w:val="00D34366"/>
    <w:rsid w:val="00D34488"/>
    <w:rsid w:val="00D34D27"/>
    <w:rsid w:val="00D3612A"/>
    <w:rsid w:val="00D36D60"/>
    <w:rsid w:val="00D37121"/>
    <w:rsid w:val="00D412CC"/>
    <w:rsid w:val="00D41D22"/>
    <w:rsid w:val="00D42720"/>
    <w:rsid w:val="00D429C3"/>
    <w:rsid w:val="00D43F36"/>
    <w:rsid w:val="00D4434E"/>
    <w:rsid w:val="00D44B66"/>
    <w:rsid w:val="00D452AC"/>
    <w:rsid w:val="00D46844"/>
    <w:rsid w:val="00D46E9A"/>
    <w:rsid w:val="00D47254"/>
    <w:rsid w:val="00D47981"/>
    <w:rsid w:val="00D50932"/>
    <w:rsid w:val="00D51CD6"/>
    <w:rsid w:val="00D5242F"/>
    <w:rsid w:val="00D53014"/>
    <w:rsid w:val="00D5333D"/>
    <w:rsid w:val="00D53E4C"/>
    <w:rsid w:val="00D5467A"/>
    <w:rsid w:val="00D55ACB"/>
    <w:rsid w:val="00D55DCE"/>
    <w:rsid w:val="00D55FB6"/>
    <w:rsid w:val="00D573EA"/>
    <w:rsid w:val="00D57426"/>
    <w:rsid w:val="00D57583"/>
    <w:rsid w:val="00D575D5"/>
    <w:rsid w:val="00D57A39"/>
    <w:rsid w:val="00D57C37"/>
    <w:rsid w:val="00D61776"/>
    <w:rsid w:val="00D62228"/>
    <w:rsid w:val="00D632E0"/>
    <w:rsid w:val="00D63954"/>
    <w:rsid w:val="00D63EF7"/>
    <w:rsid w:val="00D64C7F"/>
    <w:rsid w:val="00D65829"/>
    <w:rsid w:val="00D65A0D"/>
    <w:rsid w:val="00D65D03"/>
    <w:rsid w:val="00D65D34"/>
    <w:rsid w:val="00D6632B"/>
    <w:rsid w:val="00D66401"/>
    <w:rsid w:val="00D66EF5"/>
    <w:rsid w:val="00D67210"/>
    <w:rsid w:val="00D67B43"/>
    <w:rsid w:val="00D67B8E"/>
    <w:rsid w:val="00D70C17"/>
    <w:rsid w:val="00D72FBB"/>
    <w:rsid w:val="00D7480D"/>
    <w:rsid w:val="00D74D68"/>
    <w:rsid w:val="00D77841"/>
    <w:rsid w:val="00D779F7"/>
    <w:rsid w:val="00D77EE5"/>
    <w:rsid w:val="00D77F43"/>
    <w:rsid w:val="00D8021F"/>
    <w:rsid w:val="00D80F70"/>
    <w:rsid w:val="00D8104C"/>
    <w:rsid w:val="00D8133B"/>
    <w:rsid w:val="00D8142A"/>
    <w:rsid w:val="00D8166F"/>
    <w:rsid w:val="00D82652"/>
    <w:rsid w:val="00D82E7E"/>
    <w:rsid w:val="00D83E45"/>
    <w:rsid w:val="00D84528"/>
    <w:rsid w:val="00D848FF"/>
    <w:rsid w:val="00D84E26"/>
    <w:rsid w:val="00D851C0"/>
    <w:rsid w:val="00D85B9C"/>
    <w:rsid w:val="00D85C4F"/>
    <w:rsid w:val="00D86285"/>
    <w:rsid w:val="00D86663"/>
    <w:rsid w:val="00D86DBC"/>
    <w:rsid w:val="00D873C7"/>
    <w:rsid w:val="00D874BA"/>
    <w:rsid w:val="00D87542"/>
    <w:rsid w:val="00D878B7"/>
    <w:rsid w:val="00D879FC"/>
    <w:rsid w:val="00D90029"/>
    <w:rsid w:val="00D90308"/>
    <w:rsid w:val="00D904C5"/>
    <w:rsid w:val="00D90EB3"/>
    <w:rsid w:val="00D925EC"/>
    <w:rsid w:val="00D92DB7"/>
    <w:rsid w:val="00D932A2"/>
    <w:rsid w:val="00D93A0C"/>
    <w:rsid w:val="00D95339"/>
    <w:rsid w:val="00D95BD8"/>
    <w:rsid w:val="00D95C16"/>
    <w:rsid w:val="00D95C20"/>
    <w:rsid w:val="00D95CED"/>
    <w:rsid w:val="00D95D0C"/>
    <w:rsid w:val="00D9601B"/>
    <w:rsid w:val="00D97429"/>
    <w:rsid w:val="00D97C16"/>
    <w:rsid w:val="00DA0596"/>
    <w:rsid w:val="00DA0ACE"/>
    <w:rsid w:val="00DA19C4"/>
    <w:rsid w:val="00DA23E8"/>
    <w:rsid w:val="00DA2542"/>
    <w:rsid w:val="00DA25D6"/>
    <w:rsid w:val="00DA28F7"/>
    <w:rsid w:val="00DA40E3"/>
    <w:rsid w:val="00DA4CFD"/>
    <w:rsid w:val="00DA4F45"/>
    <w:rsid w:val="00DA5751"/>
    <w:rsid w:val="00DA5A94"/>
    <w:rsid w:val="00DA6103"/>
    <w:rsid w:val="00DA623E"/>
    <w:rsid w:val="00DA6CE0"/>
    <w:rsid w:val="00DA6F67"/>
    <w:rsid w:val="00DA7A53"/>
    <w:rsid w:val="00DB085A"/>
    <w:rsid w:val="00DB0A9E"/>
    <w:rsid w:val="00DB309D"/>
    <w:rsid w:val="00DB3343"/>
    <w:rsid w:val="00DB358A"/>
    <w:rsid w:val="00DB3846"/>
    <w:rsid w:val="00DB40CA"/>
    <w:rsid w:val="00DB41BF"/>
    <w:rsid w:val="00DB4838"/>
    <w:rsid w:val="00DB4880"/>
    <w:rsid w:val="00DB4AF2"/>
    <w:rsid w:val="00DB4B4F"/>
    <w:rsid w:val="00DB6520"/>
    <w:rsid w:val="00DB6999"/>
    <w:rsid w:val="00DB7676"/>
    <w:rsid w:val="00DC022B"/>
    <w:rsid w:val="00DC0543"/>
    <w:rsid w:val="00DC0BC2"/>
    <w:rsid w:val="00DC0FD7"/>
    <w:rsid w:val="00DC125D"/>
    <w:rsid w:val="00DC2971"/>
    <w:rsid w:val="00DC2BE9"/>
    <w:rsid w:val="00DC32FF"/>
    <w:rsid w:val="00DC3B8F"/>
    <w:rsid w:val="00DC3E04"/>
    <w:rsid w:val="00DC4507"/>
    <w:rsid w:val="00DC472A"/>
    <w:rsid w:val="00DC498C"/>
    <w:rsid w:val="00DC4E98"/>
    <w:rsid w:val="00DC4EB5"/>
    <w:rsid w:val="00DC5B4D"/>
    <w:rsid w:val="00DC6FA9"/>
    <w:rsid w:val="00DC72B3"/>
    <w:rsid w:val="00DC744C"/>
    <w:rsid w:val="00DC7925"/>
    <w:rsid w:val="00DD061E"/>
    <w:rsid w:val="00DD0A09"/>
    <w:rsid w:val="00DD193A"/>
    <w:rsid w:val="00DD1AB9"/>
    <w:rsid w:val="00DD1C62"/>
    <w:rsid w:val="00DD2ECC"/>
    <w:rsid w:val="00DD3374"/>
    <w:rsid w:val="00DD3BC4"/>
    <w:rsid w:val="00DD3DF6"/>
    <w:rsid w:val="00DD3E68"/>
    <w:rsid w:val="00DD40BE"/>
    <w:rsid w:val="00DD5195"/>
    <w:rsid w:val="00DD5998"/>
    <w:rsid w:val="00DD5C24"/>
    <w:rsid w:val="00DD5E75"/>
    <w:rsid w:val="00DD6EF9"/>
    <w:rsid w:val="00DD7907"/>
    <w:rsid w:val="00DE0313"/>
    <w:rsid w:val="00DE1181"/>
    <w:rsid w:val="00DE18DC"/>
    <w:rsid w:val="00DE1DAB"/>
    <w:rsid w:val="00DE20A2"/>
    <w:rsid w:val="00DE2F34"/>
    <w:rsid w:val="00DE3340"/>
    <w:rsid w:val="00DE4579"/>
    <w:rsid w:val="00DE47EA"/>
    <w:rsid w:val="00DE55E7"/>
    <w:rsid w:val="00DE5966"/>
    <w:rsid w:val="00DE652B"/>
    <w:rsid w:val="00DE6A37"/>
    <w:rsid w:val="00DE763C"/>
    <w:rsid w:val="00DF0626"/>
    <w:rsid w:val="00DF08C0"/>
    <w:rsid w:val="00DF0B89"/>
    <w:rsid w:val="00DF0F07"/>
    <w:rsid w:val="00DF1B77"/>
    <w:rsid w:val="00DF20DA"/>
    <w:rsid w:val="00DF2228"/>
    <w:rsid w:val="00DF2FBA"/>
    <w:rsid w:val="00DF3AE3"/>
    <w:rsid w:val="00DF41FC"/>
    <w:rsid w:val="00DF447B"/>
    <w:rsid w:val="00DF44EF"/>
    <w:rsid w:val="00DF498F"/>
    <w:rsid w:val="00DF4D19"/>
    <w:rsid w:val="00DF5EA2"/>
    <w:rsid w:val="00DF5F23"/>
    <w:rsid w:val="00DF6432"/>
    <w:rsid w:val="00DF64CE"/>
    <w:rsid w:val="00DF6A75"/>
    <w:rsid w:val="00DF6AB1"/>
    <w:rsid w:val="00DF6E8A"/>
    <w:rsid w:val="00DF752D"/>
    <w:rsid w:val="00DF7A31"/>
    <w:rsid w:val="00E0230C"/>
    <w:rsid w:val="00E02BC6"/>
    <w:rsid w:val="00E03A28"/>
    <w:rsid w:val="00E03F2F"/>
    <w:rsid w:val="00E04051"/>
    <w:rsid w:val="00E04100"/>
    <w:rsid w:val="00E046A2"/>
    <w:rsid w:val="00E04745"/>
    <w:rsid w:val="00E04B11"/>
    <w:rsid w:val="00E051BE"/>
    <w:rsid w:val="00E06FF6"/>
    <w:rsid w:val="00E071C3"/>
    <w:rsid w:val="00E075B3"/>
    <w:rsid w:val="00E10E94"/>
    <w:rsid w:val="00E1256F"/>
    <w:rsid w:val="00E126FD"/>
    <w:rsid w:val="00E12D70"/>
    <w:rsid w:val="00E12DB5"/>
    <w:rsid w:val="00E14008"/>
    <w:rsid w:val="00E143CF"/>
    <w:rsid w:val="00E1464A"/>
    <w:rsid w:val="00E14829"/>
    <w:rsid w:val="00E14E21"/>
    <w:rsid w:val="00E150B0"/>
    <w:rsid w:val="00E15101"/>
    <w:rsid w:val="00E15392"/>
    <w:rsid w:val="00E1563F"/>
    <w:rsid w:val="00E157DB"/>
    <w:rsid w:val="00E15A39"/>
    <w:rsid w:val="00E16201"/>
    <w:rsid w:val="00E1691C"/>
    <w:rsid w:val="00E16A61"/>
    <w:rsid w:val="00E17224"/>
    <w:rsid w:val="00E20EFA"/>
    <w:rsid w:val="00E21576"/>
    <w:rsid w:val="00E22B6A"/>
    <w:rsid w:val="00E2301C"/>
    <w:rsid w:val="00E23231"/>
    <w:rsid w:val="00E23579"/>
    <w:rsid w:val="00E2380C"/>
    <w:rsid w:val="00E23ABF"/>
    <w:rsid w:val="00E23DE4"/>
    <w:rsid w:val="00E24545"/>
    <w:rsid w:val="00E24907"/>
    <w:rsid w:val="00E26F1F"/>
    <w:rsid w:val="00E3083E"/>
    <w:rsid w:val="00E30F2A"/>
    <w:rsid w:val="00E31434"/>
    <w:rsid w:val="00E3186F"/>
    <w:rsid w:val="00E322D3"/>
    <w:rsid w:val="00E32350"/>
    <w:rsid w:val="00E344F4"/>
    <w:rsid w:val="00E3493A"/>
    <w:rsid w:val="00E3562E"/>
    <w:rsid w:val="00E35682"/>
    <w:rsid w:val="00E35C5F"/>
    <w:rsid w:val="00E35DEF"/>
    <w:rsid w:val="00E361EA"/>
    <w:rsid w:val="00E3729F"/>
    <w:rsid w:val="00E37E92"/>
    <w:rsid w:val="00E37EDF"/>
    <w:rsid w:val="00E40540"/>
    <w:rsid w:val="00E40DFF"/>
    <w:rsid w:val="00E4204F"/>
    <w:rsid w:val="00E42245"/>
    <w:rsid w:val="00E4294F"/>
    <w:rsid w:val="00E44F3C"/>
    <w:rsid w:val="00E45D08"/>
    <w:rsid w:val="00E467A1"/>
    <w:rsid w:val="00E467C9"/>
    <w:rsid w:val="00E46CBA"/>
    <w:rsid w:val="00E46EA3"/>
    <w:rsid w:val="00E47DEF"/>
    <w:rsid w:val="00E50058"/>
    <w:rsid w:val="00E50193"/>
    <w:rsid w:val="00E51730"/>
    <w:rsid w:val="00E51C1B"/>
    <w:rsid w:val="00E52223"/>
    <w:rsid w:val="00E5246D"/>
    <w:rsid w:val="00E53228"/>
    <w:rsid w:val="00E53DA7"/>
    <w:rsid w:val="00E54548"/>
    <w:rsid w:val="00E568B9"/>
    <w:rsid w:val="00E577FA"/>
    <w:rsid w:val="00E609B7"/>
    <w:rsid w:val="00E6126C"/>
    <w:rsid w:val="00E62DE3"/>
    <w:rsid w:val="00E63832"/>
    <w:rsid w:val="00E63E80"/>
    <w:rsid w:val="00E642E3"/>
    <w:rsid w:val="00E647B4"/>
    <w:rsid w:val="00E66ED1"/>
    <w:rsid w:val="00E6716C"/>
    <w:rsid w:val="00E70124"/>
    <w:rsid w:val="00E70337"/>
    <w:rsid w:val="00E70A0E"/>
    <w:rsid w:val="00E71799"/>
    <w:rsid w:val="00E723E1"/>
    <w:rsid w:val="00E729EE"/>
    <w:rsid w:val="00E7357E"/>
    <w:rsid w:val="00E738AD"/>
    <w:rsid w:val="00E73CC2"/>
    <w:rsid w:val="00E73FC0"/>
    <w:rsid w:val="00E744F1"/>
    <w:rsid w:val="00E7459A"/>
    <w:rsid w:val="00E748B1"/>
    <w:rsid w:val="00E751FD"/>
    <w:rsid w:val="00E75A90"/>
    <w:rsid w:val="00E77270"/>
    <w:rsid w:val="00E77947"/>
    <w:rsid w:val="00E802C9"/>
    <w:rsid w:val="00E80319"/>
    <w:rsid w:val="00E815FE"/>
    <w:rsid w:val="00E817E3"/>
    <w:rsid w:val="00E822C8"/>
    <w:rsid w:val="00E83A53"/>
    <w:rsid w:val="00E8490C"/>
    <w:rsid w:val="00E84CE0"/>
    <w:rsid w:val="00E85364"/>
    <w:rsid w:val="00E85ED3"/>
    <w:rsid w:val="00E86591"/>
    <w:rsid w:val="00E86D17"/>
    <w:rsid w:val="00E87596"/>
    <w:rsid w:val="00E87DEA"/>
    <w:rsid w:val="00E92C21"/>
    <w:rsid w:val="00E9347A"/>
    <w:rsid w:val="00E936C8"/>
    <w:rsid w:val="00E95DD9"/>
    <w:rsid w:val="00E96312"/>
    <w:rsid w:val="00E97CC5"/>
    <w:rsid w:val="00E97E3A"/>
    <w:rsid w:val="00EA0143"/>
    <w:rsid w:val="00EA01C3"/>
    <w:rsid w:val="00EA0923"/>
    <w:rsid w:val="00EA13BD"/>
    <w:rsid w:val="00EA1D4A"/>
    <w:rsid w:val="00EA225F"/>
    <w:rsid w:val="00EA2446"/>
    <w:rsid w:val="00EA3451"/>
    <w:rsid w:val="00EA3B7D"/>
    <w:rsid w:val="00EA3BE2"/>
    <w:rsid w:val="00EA3E1B"/>
    <w:rsid w:val="00EA46C5"/>
    <w:rsid w:val="00EA5A46"/>
    <w:rsid w:val="00EA5D40"/>
    <w:rsid w:val="00EA5E82"/>
    <w:rsid w:val="00EA650C"/>
    <w:rsid w:val="00EA6618"/>
    <w:rsid w:val="00EA7DB0"/>
    <w:rsid w:val="00EB0616"/>
    <w:rsid w:val="00EB0E01"/>
    <w:rsid w:val="00EB19A4"/>
    <w:rsid w:val="00EB38F3"/>
    <w:rsid w:val="00EB3B12"/>
    <w:rsid w:val="00EB41FD"/>
    <w:rsid w:val="00EB46E4"/>
    <w:rsid w:val="00EB4F83"/>
    <w:rsid w:val="00EB56BD"/>
    <w:rsid w:val="00EB58C5"/>
    <w:rsid w:val="00EB622B"/>
    <w:rsid w:val="00EB6703"/>
    <w:rsid w:val="00EB6944"/>
    <w:rsid w:val="00EB69DF"/>
    <w:rsid w:val="00EC341A"/>
    <w:rsid w:val="00EC3B91"/>
    <w:rsid w:val="00EC49BE"/>
    <w:rsid w:val="00EC4B01"/>
    <w:rsid w:val="00EC5D78"/>
    <w:rsid w:val="00EC6210"/>
    <w:rsid w:val="00EC6334"/>
    <w:rsid w:val="00EC643E"/>
    <w:rsid w:val="00EC694D"/>
    <w:rsid w:val="00EC6B44"/>
    <w:rsid w:val="00EC6CB0"/>
    <w:rsid w:val="00EC7815"/>
    <w:rsid w:val="00ED0927"/>
    <w:rsid w:val="00ED0B16"/>
    <w:rsid w:val="00ED0B56"/>
    <w:rsid w:val="00ED0CBE"/>
    <w:rsid w:val="00ED181E"/>
    <w:rsid w:val="00ED1E31"/>
    <w:rsid w:val="00ED1E52"/>
    <w:rsid w:val="00ED23FE"/>
    <w:rsid w:val="00ED36A7"/>
    <w:rsid w:val="00ED4442"/>
    <w:rsid w:val="00ED48CC"/>
    <w:rsid w:val="00ED4B13"/>
    <w:rsid w:val="00ED4E47"/>
    <w:rsid w:val="00ED5104"/>
    <w:rsid w:val="00ED5B21"/>
    <w:rsid w:val="00ED6BFF"/>
    <w:rsid w:val="00ED747B"/>
    <w:rsid w:val="00ED7E60"/>
    <w:rsid w:val="00EE0048"/>
    <w:rsid w:val="00EE173E"/>
    <w:rsid w:val="00EE1F59"/>
    <w:rsid w:val="00EE24C1"/>
    <w:rsid w:val="00EE2BAB"/>
    <w:rsid w:val="00EE2E01"/>
    <w:rsid w:val="00EE37A3"/>
    <w:rsid w:val="00EE37A9"/>
    <w:rsid w:val="00EE3F8E"/>
    <w:rsid w:val="00EE4781"/>
    <w:rsid w:val="00EE51B8"/>
    <w:rsid w:val="00EE5ED5"/>
    <w:rsid w:val="00EE64FF"/>
    <w:rsid w:val="00EE6E60"/>
    <w:rsid w:val="00EE71FA"/>
    <w:rsid w:val="00EE7965"/>
    <w:rsid w:val="00EE7E8C"/>
    <w:rsid w:val="00EF0199"/>
    <w:rsid w:val="00EF0386"/>
    <w:rsid w:val="00EF0866"/>
    <w:rsid w:val="00EF099D"/>
    <w:rsid w:val="00EF1420"/>
    <w:rsid w:val="00EF142E"/>
    <w:rsid w:val="00EF1694"/>
    <w:rsid w:val="00EF1F21"/>
    <w:rsid w:val="00EF23D9"/>
    <w:rsid w:val="00EF34DC"/>
    <w:rsid w:val="00EF4363"/>
    <w:rsid w:val="00EF4409"/>
    <w:rsid w:val="00EF4B3B"/>
    <w:rsid w:val="00EF4C01"/>
    <w:rsid w:val="00EF63DE"/>
    <w:rsid w:val="00EF63F0"/>
    <w:rsid w:val="00EF79FE"/>
    <w:rsid w:val="00F000CC"/>
    <w:rsid w:val="00F00367"/>
    <w:rsid w:val="00F009C1"/>
    <w:rsid w:val="00F00E24"/>
    <w:rsid w:val="00F00E70"/>
    <w:rsid w:val="00F02669"/>
    <w:rsid w:val="00F02E89"/>
    <w:rsid w:val="00F034EE"/>
    <w:rsid w:val="00F04B8B"/>
    <w:rsid w:val="00F04B90"/>
    <w:rsid w:val="00F058C8"/>
    <w:rsid w:val="00F07910"/>
    <w:rsid w:val="00F1028C"/>
    <w:rsid w:val="00F10EA1"/>
    <w:rsid w:val="00F11631"/>
    <w:rsid w:val="00F11CD7"/>
    <w:rsid w:val="00F11F99"/>
    <w:rsid w:val="00F12604"/>
    <w:rsid w:val="00F142DD"/>
    <w:rsid w:val="00F143ED"/>
    <w:rsid w:val="00F14819"/>
    <w:rsid w:val="00F14EA6"/>
    <w:rsid w:val="00F14ECA"/>
    <w:rsid w:val="00F16126"/>
    <w:rsid w:val="00F16192"/>
    <w:rsid w:val="00F16E7A"/>
    <w:rsid w:val="00F172DB"/>
    <w:rsid w:val="00F17EC4"/>
    <w:rsid w:val="00F205F2"/>
    <w:rsid w:val="00F21417"/>
    <w:rsid w:val="00F21F7C"/>
    <w:rsid w:val="00F22816"/>
    <w:rsid w:val="00F2282B"/>
    <w:rsid w:val="00F23798"/>
    <w:rsid w:val="00F23DA9"/>
    <w:rsid w:val="00F24361"/>
    <w:rsid w:val="00F265BC"/>
    <w:rsid w:val="00F26713"/>
    <w:rsid w:val="00F26B08"/>
    <w:rsid w:val="00F2706E"/>
    <w:rsid w:val="00F2789F"/>
    <w:rsid w:val="00F302A8"/>
    <w:rsid w:val="00F30698"/>
    <w:rsid w:val="00F30957"/>
    <w:rsid w:val="00F30B7E"/>
    <w:rsid w:val="00F32480"/>
    <w:rsid w:val="00F328A4"/>
    <w:rsid w:val="00F342B1"/>
    <w:rsid w:val="00F348AA"/>
    <w:rsid w:val="00F34F14"/>
    <w:rsid w:val="00F367DA"/>
    <w:rsid w:val="00F37234"/>
    <w:rsid w:val="00F3759A"/>
    <w:rsid w:val="00F3783B"/>
    <w:rsid w:val="00F41B50"/>
    <w:rsid w:val="00F41BE1"/>
    <w:rsid w:val="00F4294F"/>
    <w:rsid w:val="00F4385E"/>
    <w:rsid w:val="00F4386C"/>
    <w:rsid w:val="00F43E63"/>
    <w:rsid w:val="00F442D2"/>
    <w:rsid w:val="00F44B0B"/>
    <w:rsid w:val="00F460E3"/>
    <w:rsid w:val="00F500BE"/>
    <w:rsid w:val="00F51704"/>
    <w:rsid w:val="00F51D54"/>
    <w:rsid w:val="00F53559"/>
    <w:rsid w:val="00F54404"/>
    <w:rsid w:val="00F549F3"/>
    <w:rsid w:val="00F56F96"/>
    <w:rsid w:val="00F573CF"/>
    <w:rsid w:val="00F57B1C"/>
    <w:rsid w:val="00F603D5"/>
    <w:rsid w:val="00F60AEB"/>
    <w:rsid w:val="00F60FBF"/>
    <w:rsid w:val="00F60FE1"/>
    <w:rsid w:val="00F61052"/>
    <w:rsid w:val="00F613B6"/>
    <w:rsid w:val="00F6229E"/>
    <w:rsid w:val="00F627EB"/>
    <w:rsid w:val="00F62DAC"/>
    <w:rsid w:val="00F62E1C"/>
    <w:rsid w:val="00F62F6E"/>
    <w:rsid w:val="00F6320F"/>
    <w:rsid w:val="00F64265"/>
    <w:rsid w:val="00F642FA"/>
    <w:rsid w:val="00F6445D"/>
    <w:rsid w:val="00F6486C"/>
    <w:rsid w:val="00F6537E"/>
    <w:rsid w:val="00F65BF4"/>
    <w:rsid w:val="00F66490"/>
    <w:rsid w:val="00F6788E"/>
    <w:rsid w:val="00F67B41"/>
    <w:rsid w:val="00F7163E"/>
    <w:rsid w:val="00F71A5C"/>
    <w:rsid w:val="00F7216C"/>
    <w:rsid w:val="00F7303B"/>
    <w:rsid w:val="00F73FAD"/>
    <w:rsid w:val="00F7434B"/>
    <w:rsid w:val="00F74F5C"/>
    <w:rsid w:val="00F75A10"/>
    <w:rsid w:val="00F7660B"/>
    <w:rsid w:val="00F77276"/>
    <w:rsid w:val="00F7740C"/>
    <w:rsid w:val="00F77908"/>
    <w:rsid w:val="00F77CD2"/>
    <w:rsid w:val="00F77FBB"/>
    <w:rsid w:val="00F80BFC"/>
    <w:rsid w:val="00F80EA6"/>
    <w:rsid w:val="00F812AA"/>
    <w:rsid w:val="00F8212F"/>
    <w:rsid w:val="00F8216F"/>
    <w:rsid w:val="00F83B0A"/>
    <w:rsid w:val="00F83B68"/>
    <w:rsid w:val="00F83D3E"/>
    <w:rsid w:val="00F84093"/>
    <w:rsid w:val="00F852A1"/>
    <w:rsid w:val="00F8714F"/>
    <w:rsid w:val="00F87896"/>
    <w:rsid w:val="00F87F62"/>
    <w:rsid w:val="00F904EA"/>
    <w:rsid w:val="00F90569"/>
    <w:rsid w:val="00F90F39"/>
    <w:rsid w:val="00F91232"/>
    <w:rsid w:val="00F91946"/>
    <w:rsid w:val="00F91BF3"/>
    <w:rsid w:val="00F927B4"/>
    <w:rsid w:val="00F92F32"/>
    <w:rsid w:val="00F93782"/>
    <w:rsid w:val="00F93937"/>
    <w:rsid w:val="00F93A3D"/>
    <w:rsid w:val="00F93E5A"/>
    <w:rsid w:val="00F945E2"/>
    <w:rsid w:val="00F94B05"/>
    <w:rsid w:val="00F94C99"/>
    <w:rsid w:val="00F95B2F"/>
    <w:rsid w:val="00F97086"/>
    <w:rsid w:val="00F971E8"/>
    <w:rsid w:val="00F976B0"/>
    <w:rsid w:val="00F979FE"/>
    <w:rsid w:val="00F97B1C"/>
    <w:rsid w:val="00F97DEF"/>
    <w:rsid w:val="00FA11E8"/>
    <w:rsid w:val="00FA12E1"/>
    <w:rsid w:val="00FA16FE"/>
    <w:rsid w:val="00FA1857"/>
    <w:rsid w:val="00FA1ECC"/>
    <w:rsid w:val="00FA2CE3"/>
    <w:rsid w:val="00FA4EBF"/>
    <w:rsid w:val="00FA5E56"/>
    <w:rsid w:val="00FA6F49"/>
    <w:rsid w:val="00FA7607"/>
    <w:rsid w:val="00FA7C2B"/>
    <w:rsid w:val="00FA7DAA"/>
    <w:rsid w:val="00FB2317"/>
    <w:rsid w:val="00FB24BA"/>
    <w:rsid w:val="00FB2506"/>
    <w:rsid w:val="00FB33CF"/>
    <w:rsid w:val="00FB3F26"/>
    <w:rsid w:val="00FB4032"/>
    <w:rsid w:val="00FB4D76"/>
    <w:rsid w:val="00FB50CC"/>
    <w:rsid w:val="00FB52C6"/>
    <w:rsid w:val="00FB6615"/>
    <w:rsid w:val="00FB6B05"/>
    <w:rsid w:val="00FB766C"/>
    <w:rsid w:val="00FB7A69"/>
    <w:rsid w:val="00FB7D87"/>
    <w:rsid w:val="00FC0AB2"/>
    <w:rsid w:val="00FC1697"/>
    <w:rsid w:val="00FC1F89"/>
    <w:rsid w:val="00FC3213"/>
    <w:rsid w:val="00FC431A"/>
    <w:rsid w:val="00FC4715"/>
    <w:rsid w:val="00FC48C6"/>
    <w:rsid w:val="00FC50D1"/>
    <w:rsid w:val="00FC560B"/>
    <w:rsid w:val="00FC5D8A"/>
    <w:rsid w:val="00FC6F25"/>
    <w:rsid w:val="00FC76E6"/>
    <w:rsid w:val="00FC7B79"/>
    <w:rsid w:val="00FC7C6D"/>
    <w:rsid w:val="00FD1337"/>
    <w:rsid w:val="00FD1A58"/>
    <w:rsid w:val="00FD3483"/>
    <w:rsid w:val="00FD50CE"/>
    <w:rsid w:val="00FD5A75"/>
    <w:rsid w:val="00FD6012"/>
    <w:rsid w:val="00FD67E7"/>
    <w:rsid w:val="00FD6A5D"/>
    <w:rsid w:val="00FE0162"/>
    <w:rsid w:val="00FE020D"/>
    <w:rsid w:val="00FE0BD1"/>
    <w:rsid w:val="00FE0C5A"/>
    <w:rsid w:val="00FE12C5"/>
    <w:rsid w:val="00FE13DC"/>
    <w:rsid w:val="00FE148A"/>
    <w:rsid w:val="00FE15A2"/>
    <w:rsid w:val="00FE2D76"/>
    <w:rsid w:val="00FE309F"/>
    <w:rsid w:val="00FE356C"/>
    <w:rsid w:val="00FE3DE3"/>
    <w:rsid w:val="00FE441D"/>
    <w:rsid w:val="00FE505A"/>
    <w:rsid w:val="00FE5B7B"/>
    <w:rsid w:val="00FE7FA9"/>
    <w:rsid w:val="00FF0073"/>
    <w:rsid w:val="00FF00B5"/>
    <w:rsid w:val="00FF01FE"/>
    <w:rsid w:val="00FF0530"/>
    <w:rsid w:val="00FF0A52"/>
    <w:rsid w:val="00FF1491"/>
    <w:rsid w:val="00FF15B6"/>
    <w:rsid w:val="00FF2066"/>
    <w:rsid w:val="00FF2CF1"/>
    <w:rsid w:val="00FF377C"/>
    <w:rsid w:val="00FF3EFE"/>
    <w:rsid w:val="00FF401D"/>
    <w:rsid w:val="00FF4568"/>
    <w:rsid w:val="00FF5027"/>
    <w:rsid w:val="00FF550D"/>
    <w:rsid w:val="00FF58E0"/>
    <w:rsid w:val="00FF5E54"/>
    <w:rsid w:val="00FF64B2"/>
    <w:rsid w:val="00FF70DE"/>
    <w:rsid w:val="00FF722E"/>
    <w:rsid w:val="00FF7CFB"/>
    <w:rsid w:val="00FF7DCA"/>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53E5E8D9-B1EE-4281-AC34-0E842438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CE"/>
    <w:pPr>
      <w:bidi/>
      <w:spacing w:after="0" w:line="312" w:lineRule="auto"/>
    </w:pPr>
  </w:style>
  <w:style w:type="paragraph" w:styleId="Heading1">
    <w:name w:val="heading 1"/>
    <w:basedOn w:val="Normal"/>
    <w:next w:val="Normal"/>
    <w:link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qFormat/>
    <w:rsid w:val="006D786C"/>
    <w:pPr>
      <w:keepNext/>
      <w:keepLines/>
      <w:spacing w:before="120"/>
      <w:outlineLvl w:val="3"/>
    </w:pPr>
    <w:rPr>
      <w:rFonts w:eastAsiaTheme="majorEastAsia"/>
      <w:bCs/>
      <w:szCs w:val="26"/>
    </w:rPr>
  </w:style>
  <w:style w:type="paragraph" w:styleId="Heading5">
    <w:name w:val="heading 5"/>
    <w:basedOn w:val="Normal"/>
    <w:next w:val="Normal"/>
    <w:link w:val="5"/>
    <w:qFormat/>
    <w:rsid w:val="000501A4"/>
    <w:pPr>
      <w:keepNext/>
      <w:keepLines/>
      <w:outlineLvl w:val="4"/>
    </w:pPr>
    <w:rPr>
      <w:rFonts w:eastAsiaTheme="majorEastAsia"/>
      <w:bCs/>
      <w:spacing w:val="40"/>
    </w:rPr>
  </w:style>
  <w:style w:type="paragraph" w:styleId="Heading6">
    <w:name w:val="heading 6"/>
    <w:basedOn w:val="Normal"/>
    <w:next w:val="Normal"/>
    <w:link w:val="6"/>
    <w:qFormat/>
    <w:rsid w:val="000501A4"/>
    <w:pPr>
      <w:keepNext/>
      <w:keepLines/>
      <w:outlineLvl w:val="5"/>
    </w:pPr>
    <w:rPr>
      <w:rFonts w:eastAsiaTheme="majorEastAsia"/>
      <w:spacing w:val="40"/>
    </w:rPr>
  </w:style>
  <w:style w:type="paragraph" w:styleId="Heading7">
    <w:name w:val="heading 7"/>
    <w:basedOn w:val="Normal"/>
    <w:next w:val="Normal"/>
    <w:link w:val="7"/>
    <w:qFormat/>
    <w:rsid w:val="000501A4"/>
    <w:pPr>
      <w:keepNext/>
      <w:keepLines/>
      <w:outlineLvl w:val="6"/>
    </w:pPr>
    <w:rPr>
      <w:rFonts w:eastAsiaTheme="majorEastAsia"/>
      <w:bCs/>
      <w:spacing w:val="40"/>
    </w:rPr>
  </w:style>
  <w:style w:type="paragraph" w:styleId="Heading8">
    <w:name w:val="heading 8"/>
    <w:basedOn w:val="Normal"/>
    <w:next w:val="Normal"/>
    <w:link w:val="8"/>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rsid w:val="000501A4"/>
  </w:style>
  <w:style w:type="paragraph" w:styleId="Footer">
    <w:name w:val="footer"/>
    <w:basedOn w:val="Normal"/>
    <w:link w:val="a2"/>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aliases w:val="Footnote text"/>
    <w:basedOn w:val="DefaultParagraphFont"/>
    <w:uiPriority w:val="99"/>
    <w:unhideWhenUsed/>
    <w:rsid w:val="000501A4"/>
    <w:rPr>
      <w:vertAlign w:val="superscript"/>
    </w:rPr>
  </w:style>
  <w:style w:type="paragraph" w:styleId="BalloonText">
    <w:name w:val="Balloon Text"/>
    <w:basedOn w:val="Normal"/>
    <w:link w:val="a5"/>
    <w:unhideWhenUsed/>
    <w:rsid w:val="00652517"/>
    <w:pPr>
      <w:spacing w:line="240" w:lineRule="auto"/>
    </w:pPr>
    <w:rPr>
      <w:rFonts w:ascii="Tahoma" w:hAnsi="Tahoma" w:cs="Tahoma"/>
      <w:sz w:val="18"/>
      <w:szCs w:val="18"/>
    </w:rPr>
  </w:style>
  <w:style w:type="character" w:customStyle="1" w:styleId="a5">
    <w:name w:val="טקסט בלונים תו"/>
    <w:basedOn w:val="DefaultParagraphFont"/>
    <w:link w:val="BalloonText"/>
    <w:rsid w:val="00652517"/>
    <w:rPr>
      <w:rFonts w:ascii="Tahoma" w:hAnsi="Tahoma" w:cs="Tahoma"/>
      <w:sz w:val="18"/>
      <w:szCs w:val="18"/>
    </w:rPr>
  </w:style>
  <w:style w:type="table" w:styleId="TableGrid">
    <w:name w:val="Table Grid"/>
    <w:basedOn w:val="TableNormal"/>
    <w:uiPriority w:val="59"/>
    <w:rsid w:val="00CF3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P1,Paragraphe de liste1,lp1,numbered,פיסקת bullets"/>
    <w:basedOn w:val="Normal"/>
    <w:link w:val="a15"/>
    <w:uiPriority w:val="34"/>
    <w:qFormat/>
    <w:rsid w:val="00B7220F"/>
    <w:pPr>
      <w:ind w:left="720"/>
      <w:contextualSpacing/>
    </w:pPr>
  </w:style>
  <w:style w:type="character" w:styleId="Hyperlink">
    <w:name w:val="Hyperlink"/>
    <w:basedOn w:val="DefaultParagraphFont"/>
    <w:unhideWhenUsed/>
    <w:rsid w:val="00106D74"/>
    <w:rPr>
      <w:color w:val="0000FF" w:themeColor="hyperlink"/>
      <w:u w:val="single"/>
    </w:rPr>
  </w:style>
  <w:style w:type="character" w:styleId="CommentReference">
    <w:name w:val="annotation reference"/>
    <w:basedOn w:val="DefaultParagraphFont"/>
    <w:unhideWhenUsed/>
    <w:rsid w:val="009D6532"/>
    <w:rPr>
      <w:sz w:val="16"/>
      <w:szCs w:val="16"/>
    </w:rPr>
  </w:style>
  <w:style w:type="paragraph" w:styleId="CommentText">
    <w:name w:val="annotation text"/>
    <w:basedOn w:val="Normal"/>
    <w:link w:val="a6"/>
    <w:uiPriority w:val="99"/>
    <w:unhideWhenUsed/>
    <w:rsid w:val="009D6532"/>
    <w:pPr>
      <w:spacing w:line="240" w:lineRule="auto"/>
    </w:pPr>
    <w:rPr>
      <w:szCs w:val="20"/>
    </w:rPr>
  </w:style>
  <w:style w:type="character" w:customStyle="1" w:styleId="a6">
    <w:name w:val="טקסט הערה תו"/>
    <w:basedOn w:val="DefaultParagraphFont"/>
    <w:link w:val="CommentText"/>
    <w:uiPriority w:val="99"/>
    <w:rsid w:val="009D6532"/>
    <w:rPr>
      <w:szCs w:val="20"/>
    </w:rPr>
  </w:style>
  <w:style w:type="paragraph" w:styleId="CommentSubject">
    <w:name w:val="annotation subject"/>
    <w:basedOn w:val="CommentText"/>
    <w:next w:val="CommentText"/>
    <w:link w:val="a7"/>
    <w:unhideWhenUsed/>
    <w:rsid w:val="009D6532"/>
    <w:rPr>
      <w:b/>
      <w:bCs/>
    </w:rPr>
  </w:style>
  <w:style w:type="character" w:customStyle="1" w:styleId="a7">
    <w:name w:val="נושא הערה תו"/>
    <w:basedOn w:val="a6"/>
    <w:link w:val="CommentSubject"/>
    <w:rsid w:val="009D6532"/>
    <w:rPr>
      <w:b/>
      <w:bCs/>
      <w:szCs w:val="20"/>
    </w:rPr>
  </w:style>
  <w:style w:type="paragraph" w:styleId="Title">
    <w:name w:val="Title"/>
    <w:basedOn w:val="Normal"/>
    <w:link w:val="a8"/>
    <w:qFormat/>
    <w:rsid w:val="008D4DFC"/>
    <w:pPr>
      <w:widowControl w:val="0"/>
      <w:jc w:val="center"/>
    </w:pPr>
    <w:rPr>
      <w:rFonts w:eastAsia="Times New Roman"/>
      <w:b/>
      <w:bCs/>
      <w:color w:val="222222"/>
      <w:sz w:val="24"/>
      <w:u w:val="single"/>
      <w:lang w:eastAsia="he-IL"/>
    </w:rPr>
  </w:style>
  <w:style w:type="character" w:customStyle="1" w:styleId="a8">
    <w:name w:val="כותרת טקסט תו"/>
    <w:basedOn w:val="DefaultParagraphFont"/>
    <w:link w:val="Title"/>
    <w:rsid w:val="008D4DFC"/>
    <w:rPr>
      <w:rFonts w:eastAsia="Times New Roman"/>
      <w:b/>
      <w:bCs/>
      <w:color w:val="222222"/>
      <w:sz w:val="24"/>
      <w:u w:val="single"/>
      <w:lang w:eastAsia="he-IL"/>
    </w:rPr>
  </w:style>
  <w:style w:type="paragraph" w:customStyle="1" w:styleId="a9">
    <w:name w:val="נבנצלים"/>
    <w:basedOn w:val="Normal"/>
    <w:next w:val="Normal"/>
    <w:rsid w:val="008D4DFC"/>
    <w:pPr>
      <w:widowControl w:val="0"/>
      <w:ind w:left="-567"/>
    </w:pPr>
    <w:rPr>
      <w:rFonts w:eastAsia="Times New Roman"/>
      <w:color w:val="222222"/>
      <w:sz w:val="24"/>
      <w:szCs w:val="20"/>
      <w:lang w:eastAsia="he-IL"/>
    </w:rPr>
  </w:style>
  <w:style w:type="paragraph" w:styleId="BodyText">
    <w:name w:val="Body Text"/>
    <w:basedOn w:val="Normal"/>
    <w:link w:val="a10"/>
    <w:rsid w:val="008D4DFC"/>
    <w:pPr>
      <w:widowControl w:val="0"/>
    </w:pPr>
    <w:rPr>
      <w:rFonts w:eastAsia="Times New Roman"/>
      <w:color w:val="222222"/>
      <w:sz w:val="24"/>
      <w:lang w:eastAsia="he-IL"/>
    </w:rPr>
  </w:style>
  <w:style w:type="character" w:customStyle="1" w:styleId="a10">
    <w:name w:val="גוף טקסט תו"/>
    <w:basedOn w:val="DefaultParagraphFont"/>
    <w:link w:val="BodyText"/>
    <w:rsid w:val="008D4DFC"/>
    <w:rPr>
      <w:rFonts w:eastAsia="Times New Roman"/>
      <w:color w:val="222222"/>
      <w:sz w:val="24"/>
      <w:lang w:eastAsia="he-IL"/>
    </w:rPr>
  </w:style>
  <w:style w:type="paragraph" w:styleId="BodyText2">
    <w:name w:val="Body Text 2"/>
    <w:basedOn w:val="Normal"/>
    <w:link w:val="20"/>
    <w:rsid w:val="008D4DFC"/>
    <w:pPr>
      <w:widowControl w:val="0"/>
      <w:jc w:val="left"/>
    </w:pPr>
    <w:rPr>
      <w:rFonts w:eastAsia="Times New Roman"/>
      <w:color w:val="222222"/>
      <w:sz w:val="24"/>
      <w:lang w:eastAsia="he-IL"/>
    </w:rPr>
  </w:style>
  <w:style w:type="character" w:customStyle="1" w:styleId="20">
    <w:name w:val="גוף טקסט 2 תו"/>
    <w:basedOn w:val="DefaultParagraphFont"/>
    <w:link w:val="BodyText2"/>
    <w:rsid w:val="008D4DFC"/>
    <w:rPr>
      <w:rFonts w:eastAsia="Times New Roman"/>
      <w:color w:val="222222"/>
      <w:sz w:val="24"/>
      <w:lang w:eastAsia="he-IL"/>
    </w:rPr>
  </w:style>
  <w:style w:type="character" w:styleId="PageNumber">
    <w:name w:val="page number"/>
    <w:basedOn w:val="DefaultParagraphFont"/>
    <w:uiPriority w:val="99"/>
    <w:rsid w:val="008D4DFC"/>
  </w:style>
  <w:style w:type="paragraph" w:styleId="EndnoteText">
    <w:name w:val="endnote text"/>
    <w:basedOn w:val="Normal"/>
    <w:link w:val="a11"/>
    <w:semiHidden/>
    <w:rsid w:val="008D4DFC"/>
    <w:pPr>
      <w:widowControl w:val="0"/>
    </w:pPr>
    <w:rPr>
      <w:rFonts w:eastAsia="Times New Roman"/>
      <w:color w:val="222222"/>
      <w:sz w:val="24"/>
      <w:szCs w:val="20"/>
      <w:lang w:eastAsia="he-IL"/>
    </w:rPr>
  </w:style>
  <w:style w:type="character" w:customStyle="1" w:styleId="a11">
    <w:name w:val="טקסט הערת סיום תו"/>
    <w:basedOn w:val="DefaultParagraphFont"/>
    <w:link w:val="EndnoteText"/>
    <w:semiHidden/>
    <w:rsid w:val="008D4DFC"/>
    <w:rPr>
      <w:rFonts w:eastAsia="Times New Roman"/>
      <w:color w:val="222222"/>
      <w:sz w:val="24"/>
      <w:szCs w:val="20"/>
      <w:lang w:eastAsia="he-IL"/>
    </w:rPr>
  </w:style>
  <w:style w:type="character" w:styleId="EndnoteReference">
    <w:name w:val="endnote reference"/>
    <w:semiHidden/>
    <w:rsid w:val="008D4DFC"/>
    <w:rPr>
      <w:vertAlign w:val="superscript"/>
    </w:rPr>
  </w:style>
  <w:style w:type="paragraph" w:styleId="BodyText3">
    <w:name w:val="Body Text 3"/>
    <w:basedOn w:val="Normal"/>
    <w:link w:val="30"/>
    <w:rsid w:val="008D4DFC"/>
    <w:pPr>
      <w:widowControl w:val="0"/>
    </w:pPr>
    <w:rPr>
      <w:rFonts w:eastAsia="Times New Roman"/>
      <w:color w:val="222222"/>
      <w:sz w:val="24"/>
      <w:lang w:eastAsia="he-IL"/>
    </w:rPr>
  </w:style>
  <w:style w:type="character" w:customStyle="1" w:styleId="30">
    <w:name w:val="גוף טקסט 3 תו"/>
    <w:basedOn w:val="DefaultParagraphFont"/>
    <w:link w:val="BodyText3"/>
    <w:rsid w:val="008D4DFC"/>
    <w:rPr>
      <w:rFonts w:eastAsia="Times New Roman"/>
      <w:color w:val="222222"/>
      <w:sz w:val="24"/>
      <w:lang w:eastAsia="he-IL"/>
    </w:rPr>
  </w:style>
  <w:style w:type="character" w:customStyle="1" w:styleId="10">
    <w:name w:val="סגנון (עברית ושפות אחרות) ‏10 נק'"/>
    <w:rsid w:val="008D4DFC"/>
    <w:rPr>
      <w:rFonts w:ascii="Times New Roman" w:hAnsi="Times New Roman" w:cs="David"/>
      <w:dstrike w:val="0"/>
      <w:sz w:val="24"/>
      <w:szCs w:val="24"/>
      <w:vertAlign w:val="baseline"/>
    </w:rPr>
  </w:style>
  <w:style w:type="paragraph" w:customStyle="1" w:styleId="KOT3A">
    <w:name w:val="KOT3A"/>
    <w:basedOn w:val="Normal"/>
    <w:rsid w:val="008D4DFC"/>
    <w:pPr>
      <w:spacing w:after="120" w:line="360" w:lineRule="exact"/>
      <w:jc w:val="left"/>
    </w:pPr>
    <w:rPr>
      <w:rFonts w:eastAsia="Times New Roman"/>
      <w:b/>
      <w:bCs/>
      <w:color w:val="222222"/>
      <w:spacing w:val="40"/>
      <w:sz w:val="24"/>
      <w:szCs w:val="30"/>
    </w:rPr>
  </w:style>
  <w:style w:type="paragraph" w:customStyle="1" w:styleId="KOT4">
    <w:name w:val="KOT4"/>
    <w:basedOn w:val="Normal"/>
    <w:rsid w:val="008D4DFC"/>
    <w:pPr>
      <w:keepNext/>
      <w:spacing w:after="240" w:line="300" w:lineRule="exact"/>
      <w:jc w:val="left"/>
    </w:pPr>
    <w:rPr>
      <w:rFonts w:eastAsia="Times New Roman"/>
      <w:b/>
      <w:bCs/>
      <w:color w:val="222222"/>
      <w:sz w:val="26"/>
      <w:szCs w:val="26"/>
    </w:rPr>
  </w:style>
  <w:style w:type="paragraph" w:styleId="Revision">
    <w:name w:val="Revision"/>
    <w:hidden/>
    <w:uiPriority w:val="99"/>
    <w:semiHidden/>
    <w:rsid w:val="008D4DFC"/>
    <w:pPr>
      <w:spacing w:after="0" w:line="240" w:lineRule="auto"/>
      <w:jc w:val="left"/>
    </w:pPr>
    <w:rPr>
      <w:rFonts w:eastAsia="Times New Roman"/>
      <w:color w:val="222222"/>
      <w:sz w:val="24"/>
      <w:lang w:eastAsia="he-IL"/>
    </w:rPr>
  </w:style>
  <w:style w:type="paragraph" w:styleId="DocumentMap">
    <w:name w:val="Document Map"/>
    <w:basedOn w:val="Normal"/>
    <w:link w:val="a12"/>
    <w:rsid w:val="008D4DFC"/>
    <w:pPr>
      <w:widowControl w:val="0"/>
    </w:pPr>
    <w:rPr>
      <w:rFonts w:ascii="Tahoma" w:eastAsia="Times New Roman" w:hAnsi="Tahoma" w:cs="Times New Roman"/>
      <w:color w:val="222222"/>
      <w:sz w:val="16"/>
      <w:szCs w:val="16"/>
      <w:lang w:eastAsia="he-IL"/>
    </w:rPr>
  </w:style>
  <w:style w:type="character" w:customStyle="1" w:styleId="a12">
    <w:name w:val="מפת מסמך תו"/>
    <w:basedOn w:val="DefaultParagraphFont"/>
    <w:link w:val="DocumentMap"/>
    <w:rsid w:val="008D4DFC"/>
    <w:rPr>
      <w:rFonts w:ascii="Tahoma" w:eastAsia="Times New Roman" w:hAnsi="Tahoma" w:cs="Times New Roman"/>
      <w:color w:val="222222"/>
      <w:sz w:val="16"/>
      <w:szCs w:val="16"/>
      <w:lang w:eastAsia="he-IL"/>
    </w:rPr>
  </w:style>
  <w:style w:type="paragraph" w:customStyle="1" w:styleId="a13">
    <w:name w:val="אורח"/>
    <w:basedOn w:val="Normal"/>
    <w:next w:val="Normal"/>
    <w:rsid w:val="008D4DFC"/>
    <w:pPr>
      <w:spacing w:line="240" w:lineRule="auto"/>
    </w:pPr>
    <w:rPr>
      <w:rFonts w:ascii="David" w:eastAsia="Times New Roman" w:hAnsi="David"/>
      <w:color w:val="222222"/>
      <w:sz w:val="24"/>
      <w:u w:val="single"/>
    </w:rPr>
  </w:style>
  <w:style w:type="character" w:customStyle="1" w:styleId="a14">
    <w:name w:val="תווי הערת שוליים"/>
    <w:basedOn w:val="DefaultParagraphFont"/>
    <w:rsid w:val="008D4DFC"/>
    <w:rPr>
      <w:rFonts w:cs="David"/>
      <w:vertAlign w:val="superscript"/>
    </w:rPr>
  </w:style>
  <w:style w:type="character" w:styleId="Strong">
    <w:name w:val="Strong"/>
    <w:basedOn w:val="DefaultParagraphFont"/>
    <w:uiPriority w:val="22"/>
    <w:qFormat/>
    <w:rsid w:val="008D4DFC"/>
    <w:rPr>
      <w:b/>
      <w:bCs/>
    </w:rPr>
  </w:style>
  <w:style w:type="character" w:customStyle="1" w:styleId="default">
    <w:name w:val="default"/>
    <w:rsid w:val="008D4DFC"/>
    <w:rPr>
      <w:rFonts w:ascii="Times New Roman" w:hAnsi="Times New Roman" w:cs="Times New Roman"/>
      <w:sz w:val="26"/>
      <w:szCs w:val="26"/>
    </w:rPr>
  </w:style>
  <w:style w:type="paragraph" w:customStyle="1" w:styleId="P00">
    <w:name w:val="P00"/>
    <w:rsid w:val="008D4DF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color w:val="222222"/>
      <w:sz w:val="24"/>
      <w:szCs w:val="26"/>
      <w:lang w:eastAsia="he-IL"/>
    </w:rPr>
  </w:style>
  <w:style w:type="character" w:styleId="FollowedHyperlink">
    <w:name w:val="FollowedHyperlink"/>
    <w:basedOn w:val="DefaultParagraphFont"/>
    <w:uiPriority w:val="99"/>
    <w:semiHidden/>
    <w:unhideWhenUsed/>
    <w:rsid w:val="008D4DFC"/>
    <w:rPr>
      <w:color w:val="800080" w:themeColor="followedHyperlink"/>
      <w:u w:val="single"/>
    </w:rPr>
  </w:style>
  <w:style w:type="paragraph" w:styleId="NoSpacing">
    <w:name w:val="No Spacing"/>
    <w:uiPriority w:val="1"/>
    <w:qFormat/>
    <w:rsid w:val="008D4DFC"/>
    <w:pPr>
      <w:spacing w:after="0" w:line="240" w:lineRule="auto"/>
      <w:jc w:val="left"/>
    </w:pPr>
    <w:rPr>
      <w:rFonts w:ascii="Calibri" w:eastAsia="Calibri" w:hAnsi="Calibri" w:cs="Arial"/>
      <w:color w:val="222222"/>
      <w:sz w:val="22"/>
      <w:szCs w:val="22"/>
    </w:rPr>
  </w:style>
  <w:style w:type="paragraph" w:styleId="NormalWeb">
    <w:name w:val="Normal (Web)"/>
    <w:basedOn w:val="Normal"/>
    <w:uiPriority w:val="99"/>
    <w:semiHidden/>
    <w:unhideWhenUsed/>
    <w:rsid w:val="00CE086C"/>
    <w:pPr>
      <w:bidi w:val="0"/>
      <w:spacing w:before="100" w:beforeAutospacing="1" w:after="100" w:afterAutospacing="1" w:line="240" w:lineRule="auto"/>
      <w:jc w:val="left"/>
    </w:pPr>
    <w:rPr>
      <w:rFonts w:eastAsia="Times New Roman" w:cs="Times New Roman"/>
      <w:sz w:val="24"/>
    </w:rPr>
  </w:style>
  <w:style w:type="table" w:customStyle="1" w:styleId="11">
    <w:name w:val="רשת טבלה1"/>
    <w:basedOn w:val="TableNormal"/>
    <w:next w:val="TableGrid"/>
    <w:uiPriority w:val="59"/>
    <w:rsid w:val="00D90029"/>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פיסקת רשימה תו"/>
    <w:aliases w:val="Bullet List תו,FooterText תו,LP1 תו,Paragraphe de liste1 תו,lp1 תו,numbered תו,פיסקת bullets תו"/>
    <w:link w:val="ListParagraph"/>
    <w:uiPriority w:val="34"/>
    <w:rsid w:val="00E1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1.xml"/><Relationship Id="rId8" Type="http://schemas.openxmlformats.org/officeDocument/2006/relationships/image" Target="media/image3.jpeg"/><Relationship Id="rId26" Type="http://schemas.openxmlformats.org/officeDocument/2006/relationships/customXml" Target="../customXml/item3.xml"/><Relationship Id="rId2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7" Type="http://schemas.openxmlformats.org/officeDocument/2006/relationships/image" Target="media/image2.jpeg"/><Relationship Id="rId25" Type="http://schemas.openxmlformats.org/officeDocument/2006/relationships/customXml" Target="../customXml/item2.xml"/><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header" Target="header2.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footer" Target="footer1.xml"/><Relationship Id="rId14" Type="http://schemas.openxmlformats.org/officeDocument/2006/relationships/image" Target="media/image9.jpeg"/><Relationship Id="rId22"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image" Target="media/image4.jpeg"/><Relationship Id="rId27" Type="http://schemas.openxmlformats.org/officeDocument/2006/relationships/customXml" Target="../customXml/item4.xml"/></Relationships>
</file>

<file path=word/_rels/footnotes.xml.rels>&#65279;<?xml version="1.0" encoding="utf-8" standalone="yes"?><Relationships xmlns="http://schemas.openxmlformats.org/package/2006/relationships"><Relationship Id="rId1" Type="http://schemas.openxmlformats.org/officeDocument/2006/relationships/hyperlink" Target="https://www.itdp.org/pnt/"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0353A2-5C41-476E-B6F2-B3B721C8A4DD}">
  <ds:schemaRefs>
    <ds:schemaRef ds:uri="http://schemas.openxmlformats.org/officeDocument/2006/bibliography"/>
  </ds:schemaRefs>
</ds:datastoreItem>
</file>

<file path=customXml/itemProps2.xml><?xml version="1.0" encoding="utf-8"?>
<ds:datastoreItem xmlns:ds="http://schemas.openxmlformats.org/officeDocument/2006/customXml" ds:itemID="{68F0AFCD-92B2-4AF6-92A7-888373D5A60E}"/>
</file>

<file path=customXml/itemProps3.xml><?xml version="1.0" encoding="utf-8"?>
<ds:datastoreItem xmlns:ds="http://schemas.openxmlformats.org/officeDocument/2006/customXml" ds:itemID="{4D1B5BA2-47EC-4C46-A50E-E7B8379FC1FB}"/>
</file>

<file path=customXml/itemProps4.xml><?xml version="1.0" encoding="utf-8"?>
<ds:datastoreItem xmlns:ds="http://schemas.openxmlformats.org/officeDocument/2006/customXml" ds:itemID="{CF0919FC-0D42-4FE7-B8CE-5100FAECEB5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