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904669" w:rsidP="00A076D1">
      <w:pPr>
        <w:bidi w:val="0"/>
        <w:jc w:val="right"/>
        <w:rPr>
          <w:rFonts w:ascii="Tahoma" w:hAnsi="Tahoma" w:cs="Tahoma"/>
        </w:rPr>
      </w:pPr>
    </w:p>
    <w:tbl>
      <w:tblPr>
        <w:tblStyle w:val="10"/>
        <w:tblpPr w:leftFromText="180" w:rightFromText="180" w:vertAnchor="text" w:tblpXSpec="center" w:tblpY="1"/>
        <w:tblOverlap w:val="never"/>
        <w:bidiVisual/>
        <w:tblW w:w="9644"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44"/>
      </w:tblGrid>
      <w:tr w:rsidTr="008B7E3A">
        <w:tblPrEx>
          <w:tblW w:w="9644"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44" w:type="dxa"/>
          </w:tcPr>
          <w:p w:rsidR="00A076D1" w:rsidP="00A076D1">
            <w:pPr>
              <w:rPr>
                <w:rFonts w:ascii="Tahoma" w:hAnsi="Tahoma" w:cs="Tahoma"/>
                <w:sz w:val="36"/>
                <w:szCs w:val="36"/>
                <w:rtl/>
              </w:rPr>
            </w:pPr>
            <w:r w:rsidRPr="00DE6DE0">
              <w:rPr>
                <w:rFonts w:ascii="Tahoma" w:hAnsi="Tahoma" w:cs="Tahoma"/>
                <w:b/>
                <w:bCs/>
                <w:sz w:val="40"/>
                <w:szCs w:val="40"/>
                <w:rtl/>
              </w:rPr>
              <w:t>ביקורת פיננסית: מכון התקנים</w:t>
            </w:r>
          </w:p>
          <w:p w:rsidR="00A076D1" w:rsidRPr="00A076D1" w:rsidP="00A076D1">
            <w:pPr>
              <w:spacing w:after="200" w:line="276" w:lineRule="auto"/>
              <w:rPr>
                <w:rFonts w:ascii="Tahoma" w:eastAsia="Calibri" w:hAnsi="Tahoma" w:cs="Tahoma"/>
                <w:sz w:val="40"/>
                <w:szCs w:val="40"/>
                <w:rtl/>
              </w:rPr>
            </w:pPr>
            <w:r w:rsidRPr="00A076D1">
              <w:rPr>
                <w:rFonts w:ascii="Tahoma" w:eastAsia="Calibri" w:hAnsi="Tahoma" w:cs="Tahoma"/>
                <w:sz w:val="36"/>
                <w:szCs w:val="36"/>
                <w:rtl/>
              </w:rPr>
              <w:t>תקציר</w:t>
            </w:r>
          </w:p>
        </w:tc>
      </w:tr>
    </w:tbl>
    <w:p w:rsidR="00A076D1" w:rsidRPr="00A076D1" w:rsidP="00A076D1">
      <w:pPr>
        <w:tabs>
          <w:tab w:val="left" w:pos="3754"/>
        </w:tabs>
        <w:spacing w:after="200" w:line="276" w:lineRule="auto"/>
        <w:jc w:val="left"/>
        <w:rPr>
          <w:rFonts w:ascii="Tahoma" w:eastAsia="Calibri" w:hAnsi="Tahoma" w:cs="Tahoma"/>
          <w:sz w:val="6"/>
          <w:szCs w:val="6"/>
          <w:rtl/>
        </w:rPr>
      </w:pPr>
    </w:p>
    <w:tbl>
      <w:tblPr>
        <w:tblStyle w:val="10"/>
        <w:tblpPr w:leftFromText="180" w:rightFromText="180" w:vertAnchor="text" w:tblpXSpec="center" w:tblpY="1"/>
        <w:tblOverlap w:val="never"/>
        <w:bidiVisual/>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
        <w:gridCol w:w="1276"/>
        <w:gridCol w:w="283"/>
        <w:gridCol w:w="2126"/>
        <w:gridCol w:w="284"/>
        <w:gridCol w:w="2126"/>
        <w:gridCol w:w="284"/>
        <w:gridCol w:w="1921"/>
        <w:gridCol w:w="352"/>
      </w:tblGrid>
      <w:tr w:rsidTr="000A3293">
        <w:tblPrEx>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4"/>
        </w:trPr>
        <w:tc>
          <w:tcPr>
            <w:tcW w:w="9620" w:type="dxa"/>
            <w:gridSpan w:val="9"/>
          </w:tcPr>
          <w:p w:rsidR="00A076D1" w:rsidRPr="00A076D1" w:rsidP="00A076D1">
            <w:pPr>
              <w:spacing w:after="200" w:line="276" w:lineRule="auto"/>
              <w:jc w:val="center"/>
              <w:rPr>
                <w:rFonts w:ascii="Tahoma" w:eastAsia="Calibri" w:hAnsi="Tahoma" w:cs="Tahoma"/>
                <w:rtl/>
              </w:rPr>
            </w:pPr>
            <w:r w:rsidRPr="00A076D1">
              <w:rPr>
                <w:rFonts w:ascii="Tahoma" w:eastAsia="Calibri" w:hAnsi="Tahoma" w:cs="Tahoma"/>
                <w:noProof/>
                <w:rtl/>
              </w:rPr>
              <w:drawing>
                <wp:anchor distT="0" distB="0" distL="114300" distR="114300" simplePos="0" relativeHeight="251658240" behindDoc="0" locked="0" layoutInCell="1" allowOverlap="1">
                  <wp:simplePos x="0" y="0"/>
                  <wp:positionH relativeFrom="margin">
                    <wp:posOffset>4402337</wp:posOffset>
                  </wp:positionH>
                  <wp:positionV relativeFrom="margin">
                    <wp:posOffset>73645</wp:posOffset>
                  </wp:positionV>
                  <wp:extent cx="1638300" cy="411480"/>
                  <wp:effectExtent l="0" t="0" r="0" b="7620"/>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0A3293">
        <w:tblPrEx>
          <w:tblW w:w="9620" w:type="dxa"/>
          <w:tblLook w:val="04A0"/>
        </w:tblPrEx>
        <w:trPr>
          <w:trHeight w:val="630"/>
        </w:trPr>
        <w:tc>
          <w:tcPr>
            <w:tcW w:w="9620" w:type="dxa"/>
            <w:gridSpan w:val="9"/>
          </w:tcPr>
          <w:p w:rsidR="00A076D1" w:rsidRPr="00A076D1" w:rsidP="009E18CC">
            <w:pPr>
              <w:spacing w:after="200" w:line="276" w:lineRule="auto"/>
              <w:jc w:val="both"/>
              <w:rPr>
                <w:rFonts w:ascii="Tahoma" w:eastAsia="Calibri" w:hAnsi="Tahoma" w:cs="Tahoma"/>
                <w:sz w:val="19"/>
                <w:szCs w:val="19"/>
                <w:rtl/>
              </w:rPr>
            </w:pPr>
            <w:r w:rsidRPr="00A076D1">
              <w:rPr>
                <w:rFonts w:ascii="Tahoma" w:eastAsia="Calibri" w:hAnsi="Tahoma" w:cs="Tahoma"/>
                <w:sz w:val="19"/>
                <w:szCs w:val="19"/>
                <w:rtl/>
              </w:rPr>
              <w:t xml:space="preserve">מכון התקנים הישראלי (המכון) הוא תאגיד ציבורי שהוקם לפי חוק התקנים, התשי"ג-1953. מטרת המכון היא תקינה והבטחת רמה נאותה של טיב מוצרים, </w:t>
            </w:r>
            <w:r w:rsidR="00072EEC">
              <w:rPr>
                <w:rFonts w:ascii="Tahoma" w:hAnsi="Tahoma" w:cs="Tahoma" w:hint="cs"/>
                <w:sz w:val="19"/>
                <w:szCs w:val="19"/>
                <w:rtl/>
              </w:rPr>
              <w:t>בין</w:t>
            </w:r>
            <w:r w:rsidRPr="00A076D1">
              <w:rPr>
                <w:rFonts w:ascii="Tahoma" w:eastAsia="Calibri" w:hAnsi="Tahoma" w:cs="Tahoma"/>
                <w:sz w:val="19"/>
                <w:szCs w:val="19"/>
                <w:rtl/>
              </w:rPr>
              <w:t xml:space="preserve"> באמצעות קביעת תקנים </w:t>
            </w:r>
            <w:r w:rsidR="00072EEC">
              <w:rPr>
                <w:rFonts w:ascii="Tahoma" w:hAnsi="Tahoma" w:cs="Tahoma" w:hint="cs"/>
                <w:sz w:val="19"/>
                <w:szCs w:val="19"/>
                <w:rtl/>
              </w:rPr>
              <w:t>ובין</w:t>
            </w:r>
            <w:r w:rsidRPr="00A076D1">
              <w:rPr>
                <w:rFonts w:ascii="Tahoma" w:eastAsia="Calibri" w:hAnsi="Tahoma" w:cs="Tahoma"/>
                <w:sz w:val="19"/>
                <w:szCs w:val="19"/>
                <w:rtl/>
              </w:rPr>
              <w:t xml:space="preserve"> בדרך אחרת. עיקר הכנסות המכון הן מהפעלת מעבדות לבדיקת עמידה בתקן עבור אלפי סוגי מוצרים וכן מהתעדה של תהליכי ייצור ובנייה בחברות ציבוריות ופרטיות</w:t>
            </w:r>
            <w:r w:rsidR="00770998">
              <w:rPr>
                <w:rFonts w:ascii="Tahoma" w:hAnsi="Tahoma" w:cs="Tahoma" w:hint="cs"/>
                <w:sz w:val="19"/>
                <w:szCs w:val="19"/>
                <w:rtl/>
              </w:rPr>
              <w:t>,</w:t>
            </w:r>
            <w:r w:rsidRPr="00A076D1">
              <w:rPr>
                <w:rFonts w:ascii="Tahoma" w:eastAsia="Calibri" w:hAnsi="Tahoma" w:cs="Tahoma"/>
                <w:sz w:val="19"/>
                <w:szCs w:val="19"/>
                <w:rtl/>
              </w:rPr>
              <w:t xml:space="preserve"> בהתאם לתקנים מקומיים ובין-לאומיים. </w:t>
            </w:r>
            <w:r w:rsidRPr="00A076D1" w:rsidR="003C0257">
              <w:rPr>
                <w:rFonts w:ascii="Tahoma" w:eastAsia="Calibri" w:hAnsi="Tahoma" w:cs="Tahoma"/>
                <w:sz w:val="19"/>
                <w:szCs w:val="19"/>
                <w:rtl/>
              </w:rPr>
              <w:t>תחומי הפעילות של המעבדות הם: בנייה, תעשייה, חקלאות וכד'.</w:t>
            </w:r>
            <w:r w:rsidR="003C0257">
              <w:rPr>
                <w:rFonts w:ascii="Tahoma" w:eastAsia="Calibri" w:hAnsi="Tahoma" w:cs="Tahoma" w:hint="cs"/>
                <w:sz w:val="19"/>
                <w:szCs w:val="19"/>
                <w:rtl/>
              </w:rPr>
              <w:t xml:space="preserve"> </w:t>
            </w:r>
            <w:r w:rsidRPr="00A076D1">
              <w:rPr>
                <w:rFonts w:ascii="Tahoma" w:eastAsia="Calibri" w:hAnsi="Tahoma" w:cs="Tahoma"/>
                <w:sz w:val="19"/>
                <w:szCs w:val="19"/>
                <w:rtl/>
              </w:rPr>
              <w:t xml:space="preserve">במהלך השנים נפתחו רוב תחומי הפעילות של המכון לתחרות מול גופים פרטיים. בתחום התקינה יש למכון בלעדיות, אך המגמה היא לאמץ תקנים בין-לאומיים ולהתאימם למשק הישראלי. </w:t>
            </w:r>
            <w:r w:rsidR="00072EEC">
              <w:rPr>
                <w:rFonts w:ascii="Tahoma" w:hAnsi="Tahoma" w:cs="Tahoma" w:hint="cs"/>
                <w:sz w:val="19"/>
                <w:szCs w:val="19"/>
                <w:rtl/>
              </w:rPr>
              <w:t>עקב</w:t>
            </w:r>
            <w:r w:rsidRPr="00BA2B41" w:rsidR="00072EEC">
              <w:rPr>
                <w:rFonts w:ascii="Tahoma" w:hAnsi="Tahoma" w:cs="Tahoma"/>
                <w:sz w:val="19"/>
                <w:szCs w:val="19"/>
                <w:rtl/>
              </w:rPr>
              <w:t xml:space="preserve"> </w:t>
            </w:r>
            <w:r w:rsidRPr="00A076D1" w:rsidR="00455D33">
              <w:rPr>
                <w:rFonts w:ascii="Tahoma" w:eastAsia="Calibri" w:hAnsi="Tahoma" w:cs="Tahoma"/>
                <w:sz w:val="19"/>
                <w:szCs w:val="19"/>
                <w:rtl/>
              </w:rPr>
              <w:t>שינוי</w:t>
            </w:r>
            <w:r w:rsidRPr="00A076D1">
              <w:rPr>
                <w:rFonts w:ascii="Tahoma" w:eastAsia="Calibri" w:hAnsi="Tahoma" w:cs="Tahoma"/>
                <w:sz w:val="19"/>
                <w:szCs w:val="19"/>
                <w:rtl/>
              </w:rPr>
              <w:t xml:space="preserve"> </w:t>
            </w:r>
            <w:r w:rsidR="00E331D0">
              <w:rPr>
                <w:rFonts w:ascii="Tahoma" w:eastAsia="Calibri" w:hAnsi="Tahoma" w:cs="Tahoma" w:hint="cs"/>
                <w:sz w:val="19"/>
                <w:szCs w:val="19"/>
                <w:rtl/>
              </w:rPr>
              <w:t xml:space="preserve">מקיף </w:t>
            </w:r>
            <w:r w:rsidRPr="00A076D1">
              <w:rPr>
                <w:rFonts w:ascii="Tahoma" w:eastAsia="Calibri" w:hAnsi="Tahoma" w:cs="Tahoma"/>
                <w:sz w:val="19"/>
                <w:szCs w:val="19"/>
                <w:rtl/>
              </w:rPr>
              <w:t xml:space="preserve">בחוק התקנים בשנת 2016, נפתח לתחרות ענף בדיקת עמידה לתקן של מוצרים מיובאים. בעקבות זאת, בנובמבר 2017 חתם המכון על הסכם קיבוצי הכולל פרישה מדורגת בשלושה שלבים של 300 עובדים קבועים מהמכון עד שנת 2022. בעקבות צעדים אלה ירדה בשנת 2019 מצבת כוח אדם במכון מ-1,000 עובדים לכ-900 עובדים. </w:t>
            </w:r>
          </w:p>
        </w:tc>
      </w:tr>
      <w:tr w:rsidTr="000A3293">
        <w:tblPrEx>
          <w:tblW w:w="9620" w:type="dxa"/>
          <w:tblLook w:val="04A0"/>
        </w:tblPrEx>
        <w:trPr>
          <w:trHeight w:val="831"/>
        </w:trPr>
        <w:tc>
          <w:tcPr>
            <w:tcW w:w="9620" w:type="dxa"/>
            <w:gridSpan w:val="9"/>
          </w:tcPr>
          <w:p w:rsidR="00A076D1" w:rsidRPr="00A076D1" w:rsidP="00A076D1">
            <w:pPr>
              <w:spacing w:after="200" w:line="276" w:lineRule="auto"/>
              <w:jc w:val="center"/>
              <w:rPr>
                <w:rFonts w:ascii="Tahoma" w:eastAsia="Calibri" w:hAnsi="Tahoma" w:cs="Tahoma"/>
                <w:rtl/>
              </w:rPr>
            </w:pPr>
            <w:r w:rsidRPr="00A076D1">
              <w:rPr>
                <w:rFonts w:ascii="Tahoma" w:eastAsia="Calibri" w:hAnsi="Tahoma" w:cs="Tahoma"/>
                <w:noProof/>
                <w:rtl/>
              </w:rPr>
              <w:drawing>
                <wp:anchor distT="0" distB="0" distL="114300" distR="114300" simplePos="0" relativeHeight="251659264" behindDoc="0" locked="0" layoutInCell="1" allowOverlap="1">
                  <wp:simplePos x="0" y="0"/>
                  <wp:positionH relativeFrom="margin">
                    <wp:posOffset>4440644</wp:posOffset>
                  </wp:positionH>
                  <wp:positionV relativeFrom="margin">
                    <wp:posOffset>92710</wp:posOffset>
                  </wp:positionV>
                  <wp:extent cx="1579245" cy="359410"/>
                  <wp:effectExtent l="0" t="0" r="1905" b="254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0A3293">
        <w:tblPrEx>
          <w:tblW w:w="9620" w:type="dxa"/>
          <w:tblLook w:val="04A0"/>
        </w:tblPrEx>
        <w:trPr>
          <w:trHeight w:val="283"/>
        </w:trPr>
        <w:tc>
          <w:tcPr>
            <w:tcW w:w="2244" w:type="dxa"/>
            <w:gridSpan w:val="2"/>
            <w:tcBorders>
              <w:bottom w:val="single" w:sz="12" w:space="0" w:color="auto"/>
            </w:tcBorders>
            <w:shd w:val="clear" w:color="auto" w:fill="auto"/>
            <w:vAlign w:val="center"/>
          </w:tcPr>
          <w:p w:rsidR="00A076D1" w:rsidRPr="00A076D1" w:rsidP="006A78B9">
            <w:pPr>
              <w:spacing w:after="200" w:line="276" w:lineRule="auto"/>
              <w:rPr>
                <w:rFonts w:ascii="Tahoma" w:eastAsia="Calibri" w:hAnsi="Tahoma" w:cs="Tahoma"/>
                <w:spacing w:val="-10"/>
                <w:sz w:val="36"/>
                <w:szCs w:val="36"/>
                <w:rtl/>
              </w:rPr>
            </w:pPr>
            <w:r w:rsidRPr="00B22356">
              <w:rPr>
                <w:rFonts w:ascii="Tahoma" w:eastAsia="Calibri" w:hAnsi="Tahoma" w:cs="Tahoma"/>
                <w:spacing w:val="-10"/>
                <w:sz w:val="36"/>
                <w:szCs w:val="36"/>
                <w:rtl/>
              </w:rPr>
              <w:t xml:space="preserve">417 </w:t>
            </w:r>
            <w:r w:rsidRPr="00B22356">
              <w:rPr>
                <w:rFonts w:ascii="Tahoma" w:hAnsi="Tahoma" w:cs="Tahoma"/>
                <w:spacing w:val="-10"/>
                <w:sz w:val="26"/>
                <w:szCs w:val="26"/>
                <w:rtl/>
              </w:rPr>
              <w:t xml:space="preserve">מיליון </w:t>
            </w:r>
            <w:r w:rsidRPr="00B22356" w:rsidR="006A78B9">
              <w:rPr>
                <w:rFonts w:ascii="Tahoma" w:hAnsi="Tahoma" w:cs="Tahoma" w:hint="eastAsia"/>
                <w:spacing w:val="-10"/>
                <w:sz w:val="26"/>
                <w:szCs w:val="26"/>
                <w:rtl/>
              </w:rPr>
              <w:t>ש</w:t>
            </w:r>
            <w:r w:rsidRPr="00B22356" w:rsidR="006A78B9">
              <w:rPr>
                <w:rFonts w:ascii="Tahoma" w:hAnsi="Tahoma" w:cs="Tahoma"/>
                <w:spacing w:val="-10"/>
                <w:sz w:val="26"/>
                <w:szCs w:val="26"/>
                <w:rtl/>
              </w:rPr>
              <w:t>"</w:t>
            </w:r>
            <w:r w:rsidRPr="00B22356" w:rsidR="006A78B9">
              <w:rPr>
                <w:rFonts w:ascii="Tahoma" w:hAnsi="Tahoma" w:cs="Tahoma" w:hint="eastAsia"/>
                <w:spacing w:val="-10"/>
                <w:sz w:val="26"/>
                <w:szCs w:val="26"/>
                <w:rtl/>
              </w:rPr>
              <w:t>ח</w:t>
            </w:r>
          </w:p>
        </w:tc>
        <w:tc>
          <w:tcPr>
            <w:tcW w:w="283" w:type="dxa"/>
          </w:tcPr>
          <w:p w:rsidR="00A076D1" w:rsidRPr="00A076D1" w:rsidP="00A076D1">
            <w:pPr>
              <w:spacing w:after="200" w:line="276" w:lineRule="auto"/>
              <w:rPr>
                <w:rFonts w:ascii="Tahoma" w:eastAsia="Calibri" w:hAnsi="Tahoma" w:cs="Tahoma"/>
                <w:spacing w:val="-10"/>
              </w:rPr>
            </w:pPr>
          </w:p>
        </w:tc>
        <w:tc>
          <w:tcPr>
            <w:tcW w:w="2126" w:type="dxa"/>
            <w:tcBorders>
              <w:bottom w:val="single" w:sz="12" w:space="0" w:color="auto"/>
            </w:tcBorders>
            <w:vAlign w:val="center"/>
          </w:tcPr>
          <w:p w:rsidR="00A076D1" w:rsidRPr="00A076D1" w:rsidP="00A076D1">
            <w:pPr>
              <w:spacing w:after="200" w:line="276" w:lineRule="auto"/>
              <w:rPr>
                <w:rFonts w:ascii="Tahoma" w:eastAsia="Calibri" w:hAnsi="Tahoma" w:cs="Tahoma"/>
                <w:spacing w:val="-10"/>
                <w:sz w:val="36"/>
                <w:szCs w:val="36"/>
                <w:rtl/>
              </w:rPr>
            </w:pPr>
            <w:r w:rsidRPr="00A076D1">
              <w:rPr>
                <w:rFonts w:ascii="Tahoma" w:eastAsia="Calibri" w:hAnsi="Tahoma" w:cs="Tahoma"/>
                <w:spacing w:val="-10"/>
                <w:sz w:val="36"/>
                <w:szCs w:val="36"/>
                <w:rtl/>
              </w:rPr>
              <w:t xml:space="preserve">20 </w:t>
            </w:r>
            <w:r w:rsidRPr="0046170F">
              <w:rPr>
                <w:rFonts w:ascii="Tahoma" w:hAnsi="Tahoma" w:cs="Tahoma"/>
                <w:spacing w:val="-10"/>
                <w:sz w:val="26"/>
                <w:szCs w:val="26"/>
                <w:rtl/>
              </w:rPr>
              <w:t>מיליון ש"ח</w:t>
            </w:r>
          </w:p>
        </w:tc>
        <w:tc>
          <w:tcPr>
            <w:tcW w:w="284" w:type="dxa"/>
          </w:tcPr>
          <w:p w:rsidR="00A076D1" w:rsidRPr="00A076D1" w:rsidP="00A076D1">
            <w:pPr>
              <w:spacing w:after="200" w:line="276" w:lineRule="auto"/>
              <w:rPr>
                <w:rFonts w:ascii="Tahoma" w:eastAsia="Calibri" w:hAnsi="Tahoma" w:cs="Tahoma"/>
                <w:spacing w:val="-10"/>
              </w:rPr>
            </w:pPr>
          </w:p>
        </w:tc>
        <w:tc>
          <w:tcPr>
            <w:tcW w:w="2126" w:type="dxa"/>
            <w:tcBorders>
              <w:bottom w:val="single" w:sz="12" w:space="0" w:color="auto"/>
            </w:tcBorders>
          </w:tcPr>
          <w:p w:rsidR="00A076D1" w:rsidRPr="00A076D1" w:rsidP="00A076D1">
            <w:pPr>
              <w:spacing w:after="200" w:line="276" w:lineRule="auto"/>
              <w:rPr>
                <w:rFonts w:ascii="Tahoma" w:eastAsia="Calibri" w:hAnsi="Tahoma" w:cs="Tahoma"/>
                <w:spacing w:val="-10"/>
                <w:sz w:val="36"/>
                <w:szCs w:val="36"/>
              </w:rPr>
            </w:pPr>
            <w:r>
              <w:rPr>
                <w:rFonts w:ascii="Tahoma" w:eastAsia="Calibri" w:hAnsi="Tahoma" w:cs="Tahoma" w:hint="cs"/>
                <w:spacing w:val="-10"/>
                <w:sz w:val="36"/>
                <w:szCs w:val="36"/>
                <w:rtl/>
              </w:rPr>
              <w:t>100</w:t>
            </w:r>
          </w:p>
        </w:tc>
        <w:tc>
          <w:tcPr>
            <w:tcW w:w="284" w:type="dxa"/>
          </w:tcPr>
          <w:p w:rsidR="00A076D1" w:rsidRPr="00A076D1" w:rsidP="00A076D1">
            <w:pPr>
              <w:spacing w:after="200" w:line="276" w:lineRule="auto"/>
              <w:rPr>
                <w:rFonts w:ascii="Tahoma" w:eastAsia="Calibri" w:hAnsi="Tahoma" w:cs="Tahoma"/>
                <w:spacing w:val="-10"/>
              </w:rPr>
            </w:pPr>
          </w:p>
        </w:tc>
        <w:tc>
          <w:tcPr>
            <w:tcW w:w="2273" w:type="dxa"/>
            <w:gridSpan w:val="2"/>
            <w:tcBorders>
              <w:bottom w:val="single" w:sz="12" w:space="0" w:color="auto"/>
            </w:tcBorders>
            <w:vAlign w:val="center"/>
          </w:tcPr>
          <w:p w:rsidR="00A076D1" w:rsidRPr="00A076D1" w:rsidP="00A076D1">
            <w:pPr>
              <w:spacing w:after="200" w:line="276" w:lineRule="auto"/>
              <w:rPr>
                <w:rFonts w:ascii="Tahoma" w:eastAsia="Calibri" w:hAnsi="Tahoma" w:cs="Tahoma"/>
                <w:spacing w:val="-10"/>
                <w:sz w:val="36"/>
                <w:szCs w:val="36"/>
                <w:rtl/>
              </w:rPr>
            </w:pPr>
            <w:r w:rsidRPr="00A076D1">
              <w:rPr>
                <w:rFonts w:ascii="Tahoma" w:eastAsia="Calibri" w:hAnsi="Tahoma" w:cs="Tahoma"/>
                <w:spacing w:val="-10"/>
                <w:sz w:val="36"/>
                <w:szCs w:val="36"/>
                <w:rtl/>
              </w:rPr>
              <w:t xml:space="preserve">169 </w:t>
            </w:r>
            <w:r w:rsidRPr="0046170F">
              <w:rPr>
                <w:rFonts w:ascii="Tahoma" w:hAnsi="Tahoma" w:cs="Tahoma"/>
                <w:spacing w:val="-10"/>
                <w:sz w:val="26"/>
                <w:szCs w:val="26"/>
                <w:rtl/>
              </w:rPr>
              <w:t>מיליון ש"ח</w:t>
            </w:r>
          </w:p>
        </w:tc>
      </w:tr>
      <w:tr w:rsidTr="000A3293">
        <w:tblPrEx>
          <w:tblW w:w="9620" w:type="dxa"/>
          <w:tblLook w:val="04A0"/>
        </w:tblPrEx>
        <w:trPr>
          <w:trHeight w:val="1470"/>
        </w:trPr>
        <w:tc>
          <w:tcPr>
            <w:tcW w:w="2244" w:type="dxa"/>
            <w:gridSpan w:val="2"/>
          </w:tcPr>
          <w:p w:rsidR="00A076D1" w:rsidRPr="00A076D1" w:rsidP="00A076D1">
            <w:pPr>
              <w:spacing w:after="200" w:line="269" w:lineRule="auto"/>
              <w:ind w:right="23"/>
              <w:rPr>
                <w:rFonts w:ascii="Tahoma" w:eastAsia="Calibri" w:hAnsi="Tahoma" w:cs="Tahoma"/>
                <w:sz w:val="19"/>
                <w:szCs w:val="19"/>
                <w:rtl/>
              </w:rPr>
            </w:pPr>
            <w:r w:rsidRPr="00A076D1">
              <w:rPr>
                <w:rFonts w:ascii="Tahoma" w:eastAsia="Calibri" w:hAnsi="Tahoma" w:cs="Tahoma"/>
                <w:sz w:val="19"/>
                <w:szCs w:val="19"/>
                <w:rtl/>
              </w:rPr>
              <w:t>ההכנסות של המכון בשנת 2018</w:t>
            </w:r>
          </w:p>
        </w:tc>
        <w:tc>
          <w:tcPr>
            <w:tcW w:w="283" w:type="dxa"/>
          </w:tcPr>
          <w:p w:rsidR="00A076D1" w:rsidRPr="00A076D1" w:rsidP="00A076D1">
            <w:pPr>
              <w:spacing w:after="200" w:line="276" w:lineRule="auto"/>
              <w:rPr>
                <w:rFonts w:ascii="Tahoma" w:eastAsia="Calibri" w:hAnsi="Tahoma" w:cs="Tahoma"/>
                <w:rtl/>
              </w:rPr>
            </w:pPr>
          </w:p>
        </w:tc>
        <w:tc>
          <w:tcPr>
            <w:tcW w:w="2126" w:type="dxa"/>
          </w:tcPr>
          <w:p w:rsidR="00A076D1" w:rsidRPr="00A076D1" w:rsidP="00A076D1">
            <w:pPr>
              <w:spacing w:after="200" w:line="269" w:lineRule="auto"/>
              <w:ind w:right="23"/>
              <w:rPr>
                <w:rFonts w:ascii="Tahoma" w:eastAsia="Calibri" w:hAnsi="Tahoma" w:cs="Tahoma"/>
                <w:sz w:val="19"/>
                <w:szCs w:val="19"/>
                <w:rtl/>
              </w:rPr>
            </w:pPr>
            <w:r w:rsidRPr="00A076D1">
              <w:rPr>
                <w:rFonts w:ascii="Tahoma" w:eastAsia="Calibri" w:hAnsi="Tahoma" w:cs="Tahoma"/>
                <w:sz w:val="19"/>
                <w:szCs w:val="19"/>
                <w:rtl/>
              </w:rPr>
              <w:t xml:space="preserve">עודף </w:t>
            </w:r>
            <w:r w:rsidRPr="00BA2B41" w:rsidR="00455D33">
              <w:rPr>
                <w:rFonts w:ascii="Tahoma" w:hAnsi="Tahoma" w:cs="Tahoma"/>
                <w:sz w:val="19"/>
                <w:szCs w:val="19"/>
                <w:rtl/>
              </w:rPr>
              <w:t>הכנסות</w:t>
            </w:r>
            <w:r w:rsidRPr="00A076D1">
              <w:rPr>
                <w:rFonts w:ascii="Tahoma" w:eastAsia="Calibri" w:hAnsi="Tahoma" w:cs="Tahoma"/>
                <w:sz w:val="19"/>
                <w:szCs w:val="19"/>
                <w:rtl/>
              </w:rPr>
              <w:t xml:space="preserve"> על הוצאות (רווח) בשנת 2018</w:t>
            </w:r>
          </w:p>
        </w:tc>
        <w:tc>
          <w:tcPr>
            <w:tcW w:w="284" w:type="dxa"/>
          </w:tcPr>
          <w:p w:rsidR="00A076D1" w:rsidRPr="00A076D1" w:rsidP="00A076D1">
            <w:pPr>
              <w:spacing w:after="200" w:line="276" w:lineRule="auto"/>
              <w:rPr>
                <w:rFonts w:ascii="Tahoma" w:eastAsia="Calibri" w:hAnsi="Tahoma" w:cs="Tahoma"/>
                <w:sz w:val="19"/>
                <w:szCs w:val="19"/>
                <w:rtl/>
              </w:rPr>
            </w:pPr>
          </w:p>
        </w:tc>
        <w:tc>
          <w:tcPr>
            <w:tcW w:w="2126" w:type="dxa"/>
          </w:tcPr>
          <w:p w:rsidR="00A076D1" w:rsidRPr="00A076D1" w:rsidP="003A27B8">
            <w:pPr>
              <w:spacing w:after="200" w:line="269" w:lineRule="auto"/>
              <w:ind w:right="23"/>
              <w:rPr>
                <w:rFonts w:ascii="Tahoma" w:eastAsia="Calibri" w:hAnsi="Tahoma" w:cs="Tahoma"/>
                <w:sz w:val="19"/>
                <w:szCs w:val="19"/>
                <w:rtl/>
              </w:rPr>
            </w:pPr>
            <w:r w:rsidRPr="00A076D1">
              <w:rPr>
                <w:rFonts w:ascii="Tahoma" w:eastAsia="Calibri" w:hAnsi="Tahoma" w:cs="Tahoma"/>
                <w:sz w:val="19"/>
                <w:szCs w:val="19"/>
                <w:rtl/>
              </w:rPr>
              <w:t>עובדים פרשו מהמכון בפרישה מוקדמת בשנת 2018</w:t>
            </w:r>
            <w:r w:rsidR="003A27B8">
              <w:rPr>
                <w:rFonts w:ascii="Tahoma" w:eastAsia="Calibri" w:hAnsi="Tahoma" w:cs="Tahoma" w:hint="cs"/>
                <w:sz w:val="19"/>
                <w:szCs w:val="19"/>
                <w:rtl/>
              </w:rPr>
              <w:t>.</w:t>
            </w:r>
            <w:r w:rsidRPr="00A076D1">
              <w:rPr>
                <w:rFonts w:ascii="Tahoma" w:eastAsia="Calibri" w:hAnsi="Tahoma" w:cs="Tahoma"/>
                <w:sz w:val="19"/>
                <w:szCs w:val="19"/>
                <w:rtl/>
              </w:rPr>
              <w:t xml:space="preserve"> עוד 200 עובדים אמורים לפרוש עד שנת 2022</w:t>
            </w:r>
          </w:p>
        </w:tc>
        <w:tc>
          <w:tcPr>
            <w:tcW w:w="284" w:type="dxa"/>
          </w:tcPr>
          <w:p w:rsidR="00A076D1" w:rsidRPr="00A076D1" w:rsidP="00A076D1">
            <w:pPr>
              <w:spacing w:after="200" w:line="276" w:lineRule="auto"/>
              <w:rPr>
                <w:rFonts w:ascii="Tahoma" w:eastAsia="Calibri" w:hAnsi="Tahoma" w:cs="Tahoma"/>
                <w:sz w:val="19"/>
                <w:szCs w:val="19"/>
                <w:rtl/>
              </w:rPr>
            </w:pPr>
          </w:p>
        </w:tc>
        <w:tc>
          <w:tcPr>
            <w:tcW w:w="2273" w:type="dxa"/>
            <w:gridSpan w:val="2"/>
          </w:tcPr>
          <w:p w:rsidR="006343C1" w:rsidRPr="00A076D1" w:rsidP="006343C1">
            <w:pPr>
              <w:spacing w:after="200" w:line="269" w:lineRule="auto"/>
              <w:ind w:right="23"/>
              <w:rPr>
                <w:rFonts w:ascii="Tahoma" w:eastAsia="Calibri" w:hAnsi="Tahoma" w:cs="Tahoma"/>
                <w:sz w:val="19"/>
                <w:szCs w:val="19"/>
                <w:rtl/>
              </w:rPr>
            </w:pPr>
            <w:r w:rsidRPr="00456B73">
              <w:rPr>
                <w:rFonts w:ascii="Tahoma" w:eastAsia="Calibri" w:hAnsi="Tahoma" w:cs="Tahoma"/>
                <w:sz w:val="19"/>
                <w:szCs w:val="19"/>
                <w:rtl/>
              </w:rPr>
              <w:t xml:space="preserve">סך תשלומי הפרישה ששולמו לעובדים בשנת 2018 מתוכם מימן משרד האוצר 135 מיליון </w:t>
            </w:r>
            <w:r>
              <w:rPr>
                <w:rFonts w:ascii="Tahoma" w:eastAsia="Calibri" w:hAnsi="Tahoma" w:cs="Tahoma" w:hint="cs"/>
                <w:sz w:val="19"/>
                <w:szCs w:val="19"/>
                <w:rtl/>
              </w:rPr>
              <w:t>ש"ח</w:t>
            </w:r>
          </w:p>
        </w:tc>
      </w:tr>
      <w:tr w:rsidTr="000A3293">
        <w:tblPrEx>
          <w:tblW w:w="9620" w:type="dxa"/>
          <w:tblLook w:val="04A0"/>
        </w:tblPrEx>
        <w:trPr>
          <w:trHeight w:val="533"/>
        </w:trPr>
        <w:tc>
          <w:tcPr>
            <w:tcW w:w="2244" w:type="dxa"/>
            <w:gridSpan w:val="2"/>
            <w:tcBorders>
              <w:bottom w:val="single" w:sz="12" w:space="0" w:color="auto"/>
            </w:tcBorders>
          </w:tcPr>
          <w:p w:rsidR="008B7E3A" w:rsidRPr="00A076D1" w:rsidP="00A076D1">
            <w:pPr>
              <w:spacing w:after="200" w:line="269" w:lineRule="auto"/>
              <w:ind w:right="23"/>
              <w:rPr>
                <w:rFonts w:ascii="Tahoma" w:eastAsia="Calibri" w:hAnsi="Tahoma" w:cs="Tahoma"/>
                <w:sz w:val="19"/>
                <w:szCs w:val="19"/>
                <w:rtl/>
              </w:rPr>
            </w:pPr>
            <w:r w:rsidRPr="00D45CEC">
              <w:rPr>
                <w:rFonts w:ascii="Tahoma" w:eastAsia="Calibri" w:hAnsi="Tahoma" w:cs="Tahoma"/>
                <w:spacing w:val="-10"/>
                <w:sz w:val="36"/>
                <w:szCs w:val="36"/>
                <w:rtl/>
              </w:rPr>
              <w:t xml:space="preserve">110 </w:t>
            </w:r>
            <w:r w:rsidRPr="0046170F">
              <w:rPr>
                <w:rFonts w:ascii="Tahoma" w:hAnsi="Tahoma" w:cs="Tahoma"/>
                <w:spacing w:val="-10"/>
                <w:sz w:val="26"/>
                <w:szCs w:val="26"/>
                <w:rtl/>
              </w:rPr>
              <w:t xml:space="preserve">מיליון </w:t>
            </w:r>
            <w:r>
              <w:rPr>
                <w:rFonts w:ascii="Tahoma" w:eastAsia="Calibri" w:hAnsi="Tahoma" w:cs="Tahoma" w:hint="cs"/>
                <w:spacing w:val="-10"/>
                <w:sz w:val="26"/>
                <w:szCs w:val="26"/>
                <w:rtl/>
              </w:rPr>
              <w:t>ש"ח</w:t>
            </w:r>
          </w:p>
        </w:tc>
        <w:tc>
          <w:tcPr>
            <w:tcW w:w="283" w:type="dxa"/>
          </w:tcPr>
          <w:p w:rsidR="008B7E3A" w:rsidRPr="00A076D1" w:rsidP="00A076D1">
            <w:pPr>
              <w:spacing w:after="200" w:line="276" w:lineRule="auto"/>
              <w:rPr>
                <w:rFonts w:ascii="Tahoma" w:eastAsia="Calibri" w:hAnsi="Tahoma" w:cs="Tahoma"/>
                <w:rtl/>
              </w:rPr>
            </w:pPr>
          </w:p>
        </w:tc>
        <w:tc>
          <w:tcPr>
            <w:tcW w:w="2126" w:type="dxa"/>
            <w:tcBorders>
              <w:bottom w:val="single" w:sz="12" w:space="0" w:color="auto"/>
            </w:tcBorders>
          </w:tcPr>
          <w:p w:rsidR="008B7E3A" w:rsidRPr="00A076D1" w:rsidP="00A076D1">
            <w:pPr>
              <w:spacing w:after="200" w:line="269" w:lineRule="auto"/>
              <w:ind w:right="23"/>
              <w:rPr>
                <w:rFonts w:ascii="Tahoma" w:eastAsia="Calibri" w:hAnsi="Tahoma" w:cs="Tahoma"/>
                <w:sz w:val="19"/>
                <w:szCs w:val="19"/>
                <w:rtl/>
              </w:rPr>
            </w:pPr>
            <w:r>
              <w:rPr>
                <w:rFonts w:ascii="Tahoma" w:hAnsi="Tahoma" w:cs="Tahoma" w:hint="cs"/>
                <w:spacing w:val="-10"/>
                <w:sz w:val="36"/>
                <w:szCs w:val="36"/>
                <w:rtl/>
              </w:rPr>
              <w:t xml:space="preserve">20 </w:t>
            </w:r>
            <w:r w:rsidRPr="0046170F">
              <w:rPr>
                <w:rFonts w:ascii="Tahoma" w:hAnsi="Tahoma" w:cs="Tahoma" w:hint="eastAsia"/>
                <w:spacing w:val="-10"/>
                <w:sz w:val="26"/>
                <w:szCs w:val="26"/>
                <w:rtl/>
              </w:rPr>
              <w:t>מיליון</w:t>
            </w:r>
            <w:r w:rsidRPr="0046170F">
              <w:rPr>
                <w:rFonts w:ascii="Tahoma" w:hAnsi="Tahoma" w:cs="Tahoma"/>
                <w:spacing w:val="-10"/>
                <w:sz w:val="26"/>
                <w:szCs w:val="26"/>
                <w:rtl/>
              </w:rPr>
              <w:t xml:space="preserve"> </w:t>
            </w:r>
            <w:r w:rsidRPr="008961C9">
              <w:rPr>
                <w:rFonts w:ascii="Tahoma" w:hAnsi="Tahoma" w:cs="Tahoma" w:hint="cs"/>
                <w:spacing w:val="-10"/>
                <w:sz w:val="26"/>
                <w:szCs w:val="26"/>
                <w:rtl/>
              </w:rPr>
              <w:t>ש"ח</w:t>
            </w:r>
          </w:p>
        </w:tc>
        <w:tc>
          <w:tcPr>
            <w:tcW w:w="284" w:type="dxa"/>
          </w:tcPr>
          <w:p w:rsidR="008B7E3A" w:rsidRPr="00A076D1" w:rsidP="00A076D1">
            <w:pPr>
              <w:spacing w:after="200" w:line="276" w:lineRule="auto"/>
              <w:rPr>
                <w:rFonts w:ascii="Tahoma" w:eastAsia="Calibri" w:hAnsi="Tahoma" w:cs="Tahoma"/>
                <w:sz w:val="19"/>
                <w:szCs w:val="19"/>
                <w:rtl/>
              </w:rPr>
            </w:pPr>
          </w:p>
        </w:tc>
        <w:tc>
          <w:tcPr>
            <w:tcW w:w="2126" w:type="dxa"/>
            <w:tcBorders>
              <w:bottom w:val="single" w:sz="12" w:space="0" w:color="auto"/>
            </w:tcBorders>
          </w:tcPr>
          <w:p w:rsidR="008B7E3A" w:rsidRPr="00A076D1" w:rsidP="003A27B8">
            <w:pPr>
              <w:spacing w:after="200" w:line="269" w:lineRule="auto"/>
              <w:ind w:right="23"/>
              <w:rPr>
                <w:rFonts w:ascii="Tahoma" w:eastAsia="Calibri" w:hAnsi="Tahoma" w:cs="Tahoma"/>
                <w:sz w:val="19"/>
                <w:szCs w:val="19"/>
                <w:rtl/>
              </w:rPr>
            </w:pPr>
            <w:r w:rsidRPr="00D45CEC">
              <w:rPr>
                <w:rFonts w:ascii="Tahoma" w:eastAsia="Calibri" w:hAnsi="Tahoma" w:cs="Tahoma"/>
                <w:spacing w:val="-10"/>
                <w:sz w:val="36"/>
                <w:szCs w:val="36"/>
                <w:rtl/>
              </w:rPr>
              <w:t xml:space="preserve">270 </w:t>
            </w:r>
            <w:r w:rsidRPr="0046170F">
              <w:rPr>
                <w:rFonts w:ascii="Tahoma" w:hAnsi="Tahoma" w:cs="Tahoma"/>
                <w:spacing w:val="-10"/>
                <w:sz w:val="26"/>
                <w:szCs w:val="26"/>
                <w:rtl/>
              </w:rPr>
              <w:t>מיליון</w:t>
            </w:r>
            <w:r>
              <w:rPr>
                <w:rFonts w:ascii="Tahoma" w:eastAsia="Calibri" w:hAnsi="Tahoma" w:cs="Tahoma" w:hint="cs"/>
                <w:spacing w:val="-10"/>
                <w:sz w:val="36"/>
                <w:szCs w:val="36"/>
                <w:rtl/>
              </w:rPr>
              <w:t xml:space="preserve"> </w:t>
            </w:r>
            <w:r w:rsidRPr="00D45CEC">
              <w:rPr>
                <w:rFonts w:ascii="Tahoma" w:eastAsia="Calibri" w:hAnsi="Tahoma" w:cs="Tahoma" w:hint="cs"/>
                <w:spacing w:val="-10"/>
                <w:sz w:val="26"/>
                <w:szCs w:val="26"/>
                <w:rtl/>
              </w:rPr>
              <w:t>ש"ח</w:t>
            </w:r>
          </w:p>
        </w:tc>
        <w:tc>
          <w:tcPr>
            <w:tcW w:w="284" w:type="dxa"/>
          </w:tcPr>
          <w:p w:rsidR="008B7E3A" w:rsidRPr="00A076D1" w:rsidP="00A076D1">
            <w:pPr>
              <w:spacing w:after="200" w:line="276" w:lineRule="auto"/>
              <w:rPr>
                <w:rFonts w:ascii="Tahoma" w:eastAsia="Calibri" w:hAnsi="Tahoma" w:cs="Tahoma"/>
                <w:sz w:val="19"/>
                <w:szCs w:val="19"/>
                <w:rtl/>
              </w:rPr>
            </w:pPr>
          </w:p>
        </w:tc>
        <w:tc>
          <w:tcPr>
            <w:tcW w:w="2273" w:type="dxa"/>
            <w:gridSpan w:val="2"/>
            <w:tcBorders>
              <w:bottom w:val="single" w:sz="12" w:space="0" w:color="auto"/>
            </w:tcBorders>
          </w:tcPr>
          <w:p w:rsidR="008B7E3A" w:rsidRPr="00456B73" w:rsidP="006343C1">
            <w:pPr>
              <w:spacing w:after="200" w:line="269" w:lineRule="auto"/>
              <w:ind w:right="23"/>
              <w:rPr>
                <w:rFonts w:ascii="Tahoma" w:eastAsia="Calibri" w:hAnsi="Tahoma" w:cs="Tahoma"/>
                <w:sz w:val="19"/>
                <w:szCs w:val="19"/>
                <w:rtl/>
              </w:rPr>
            </w:pPr>
            <w:r>
              <w:rPr>
                <w:rFonts w:ascii="Tahoma" w:hAnsi="Tahoma" w:cs="Tahoma" w:hint="cs"/>
                <w:spacing w:val="-10"/>
                <w:sz w:val="36"/>
                <w:szCs w:val="36"/>
                <w:rtl/>
              </w:rPr>
              <w:t>13.8</w:t>
            </w:r>
            <w:r w:rsidRPr="000B5D08">
              <w:rPr>
                <w:rFonts w:ascii="Tahoma" w:hAnsi="Tahoma" w:cs="Tahoma"/>
                <w:spacing w:val="-10"/>
                <w:sz w:val="36"/>
                <w:szCs w:val="36"/>
                <w:rtl/>
              </w:rPr>
              <w:t xml:space="preserve"> </w:t>
            </w:r>
            <w:r w:rsidRPr="0046170F">
              <w:rPr>
                <w:rFonts w:ascii="Tahoma" w:hAnsi="Tahoma" w:cs="Tahoma"/>
                <w:spacing w:val="-10"/>
                <w:sz w:val="26"/>
                <w:szCs w:val="26"/>
                <w:rtl/>
              </w:rPr>
              <w:t>מיליון</w:t>
            </w:r>
            <w:r w:rsidRPr="000B5D08">
              <w:rPr>
                <w:rFonts w:ascii="Tahoma" w:hAnsi="Tahoma" w:cs="Tahoma"/>
                <w:spacing w:val="-10"/>
                <w:sz w:val="36"/>
                <w:szCs w:val="36"/>
                <w:rtl/>
              </w:rPr>
              <w:t xml:space="preserve"> </w:t>
            </w:r>
            <w:r w:rsidRPr="000B5D08">
              <w:rPr>
                <w:rFonts w:ascii="Tahoma" w:hAnsi="Tahoma" w:cs="Tahoma"/>
                <w:spacing w:val="-10"/>
                <w:sz w:val="26"/>
                <w:szCs w:val="26"/>
                <w:rtl/>
              </w:rPr>
              <w:t>ש"ח</w:t>
            </w:r>
          </w:p>
        </w:tc>
      </w:tr>
      <w:tr w:rsidTr="000A3293">
        <w:tblPrEx>
          <w:tblW w:w="9620" w:type="dxa"/>
          <w:tblLook w:val="04A0"/>
        </w:tblPrEx>
        <w:trPr>
          <w:trHeight w:val="1941"/>
        </w:trPr>
        <w:tc>
          <w:tcPr>
            <w:tcW w:w="2244" w:type="dxa"/>
            <w:gridSpan w:val="2"/>
            <w:tcBorders>
              <w:top w:val="single" w:sz="12" w:space="0" w:color="auto"/>
            </w:tcBorders>
          </w:tcPr>
          <w:p w:rsidR="008B7E3A" w:rsidRPr="00A076D1" w:rsidP="00A076D1">
            <w:pPr>
              <w:spacing w:after="200" w:line="269" w:lineRule="auto"/>
              <w:ind w:right="23"/>
              <w:rPr>
                <w:rFonts w:ascii="Tahoma" w:eastAsia="Calibri" w:hAnsi="Tahoma" w:cs="Tahoma"/>
                <w:sz w:val="19"/>
                <w:szCs w:val="19"/>
                <w:rtl/>
              </w:rPr>
            </w:pPr>
            <w:r>
              <w:rPr>
                <w:rFonts w:ascii="Tahoma" w:hAnsi="Tahoma" w:cs="Tahoma" w:hint="cs"/>
                <w:sz w:val="19"/>
                <w:szCs w:val="19"/>
                <w:rtl/>
              </w:rPr>
              <w:t>יתרת הכנסות מראש (התחייבות) בשנת 2018</w:t>
            </w:r>
          </w:p>
        </w:tc>
        <w:tc>
          <w:tcPr>
            <w:tcW w:w="283" w:type="dxa"/>
          </w:tcPr>
          <w:p w:rsidR="008B7E3A" w:rsidRPr="00A076D1" w:rsidP="00A076D1">
            <w:pPr>
              <w:spacing w:after="200" w:line="276" w:lineRule="auto"/>
              <w:rPr>
                <w:rFonts w:ascii="Tahoma" w:eastAsia="Calibri" w:hAnsi="Tahoma" w:cs="Tahoma"/>
                <w:rtl/>
              </w:rPr>
            </w:pPr>
          </w:p>
        </w:tc>
        <w:tc>
          <w:tcPr>
            <w:tcW w:w="2126" w:type="dxa"/>
            <w:tcBorders>
              <w:top w:val="single" w:sz="12" w:space="0" w:color="auto"/>
            </w:tcBorders>
          </w:tcPr>
          <w:p w:rsidR="008B7E3A" w:rsidRPr="00A076D1" w:rsidP="00A076D1">
            <w:pPr>
              <w:spacing w:after="200" w:line="269" w:lineRule="auto"/>
              <w:ind w:right="23"/>
              <w:rPr>
                <w:rFonts w:ascii="Tahoma" w:eastAsia="Calibri" w:hAnsi="Tahoma" w:cs="Tahoma"/>
                <w:sz w:val="19"/>
                <w:szCs w:val="19"/>
                <w:rtl/>
              </w:rPr>
            </w:pPr>
            <w:r>
              <w:rPr>
                <w:rFonts w:ascii="Tahoma" w:hAnsi="Tahoma" w:cs="Tahoma" w:hint="cs"/>
                <w:sz w:val="19"/>
                <w:szCs w:val="19"/>
                <w:rtl/>
              </w:rPr>
              <w:t>יתרת לקוחות בזכות (התחייבות) בשנת 2018</w:t>
            </w:r>
          </w:p>
        </w:tc>
        <w:tc>
          <w:tcPr>
            <w:tcW w:w="284" w:type="dxa"/>
          </w:tcPr>
          <w:p w:rsidR="008B7E3A" w:rsidRPr="00A076D1" w:rsidP="00A076D1">
            <w:pPr>
              <w:spacing w:after="200" w:line="276" w:lineRule="auto"/>
              <w:rPr>
                <w:rFonts w:ascii="Tahoma" w:eastAsia="Calibri" w:hAnsi="Tahoma" w:cs="Tahoma"/>
                <w:sz w:val="19"/>
                <w:szCs w:val="19"/>
                <w:rtl/>
              </w:rPr>
            </w:pPr>
          </w:p>
        </w:tc>
        <w:tc>
          <w:tcPr>
            <w:tcW w:w="2126" w:type="dxa"/>
            <w:tcBorders>
              <w:top w:val="single" w:sz="12" w:space="0" w:color="auto"/>
            </w:tcBorders>
          </w:tcPr>
          <w:p w:rsidR="008B7E3A" w:rsidRPr="00A076D1" w:rsidP="003A27B8">
            <w:pPr>
              <w:spacing w:after="200" w:line="269" w:lineRule="auto"/>
              <w:ind w:right="23"/>
              <w:rPr>
                <w:rFonts w:ascii="Tahoma" w:eastAsia="Calibri" w:hAnsi="Tahoma" w:cs="Tahoma"/>
                <w:sz w:val="19"/>
                <w:szCs w:val="19"/>
                <w:rtl/>
              </w:rPr>
            </w:pPr>
            <w:r>
              <w:rPr>
                <w:rFonts w:ascii="Tahoma" w:hAnsi="Tahoma" w:cs="Tahoma" w:hint="cs"/>
                <w:sz w:val="19"/>
                <w:szCs w:val="19"/>
                <w:rtl/>
              </w:rPr>
              <w:t>הפסדים מצטברים למכון</w:t>
            </w:r>
            <w:r w:rsidRPr="00C33BBC">
              <w:rPr>
                <w:rFonts w:ascii="Tahoma" w:hAnsi="Tahoma" w:cs="Tahoma"/>
                <w:sz w:val="19"/>
                <w:szCs w:val="19"/>
                <w:rtl/>
              </w:rPr>
              <w:t xml:space="preserve"> </w:t>
            </w:r>
            <w:r>
              <w:rPr>
                <w:rFonts w:ascii="Tahoma" w:hAnsi="Tahoma" w:cs="Tahoma" w:hint="cs"/>
                <w:sz w:val="19"/>
                <w:szCs w:val="19"/>
                <w:rtl/>
              </w:rPr>
              <w:t>מיחידות באגף הבניין</w:t>
            </w:r>
            <w:r w:rsidRPr="00C33BBC">
              <w:rPr>
                <w:rFonts w:ascii="Tahoma" w:hAnsi="Tahoma" w:cs="Tahoma"/>
                <w:sz w:val="19"/>
                <w:szCs w:val="19"/>
                <w:rtl/>
              </w:rPr>
              <w:t xml:space="preserve">, </w:t>
            </w:r>
            <w:r>
              <w:rPr>
                <w:rFonts w:ascii="Tahoma" w:hAnsi="Tahoma" w:cs="Tahoma" w:hint="cs"/>
                <w:sz w:val="19"/>
                <w:szCs w:val="19"/>
                <w:rtl/>
              </w:rPr>
              <w:t>בעשור האחרון</w:t>
            </w:r>
          </w:p>
        </w:tc>
        <w:tc>
          <w:tcPr>
            <w:tcW w:w="284" w:type="dxa"/>
          </w:tcPr>
          <w:p w:rsidR="008B7E3A" w:rsidRPr="00A076D1" w:rsidP="00A076D1">
            <w:pPr>
              <w:spacing w:after="200" w:line="276" w:lineRule="auto"/>
              <w:rPr>
                <w:rFonts w:ascii="Tahoma" w:eastAsia="Calibri" w:hAnsi="Tahoma" w:cs="Tahoma"/>
                <w:sz w:val="19"/>
                <w:szCs w:val="19"/>
                <w:rtl/>
              </w:rPr>
            </w:pPr>
          </w:p>
        </w:tc>
        <w:tc>
          <w:tcPr>
            <w:tcW w:w="2273" w:type="dxa"/>
            <w:gridSpan w:val="2"/>
            <w:tcBorders>
              <w:top w:val="single" w:sz="12" w:space="0" w:color="auto"/>
            </w:tcBorders>
          </w:tcPr>
          <w:p w:rsidR="008B7E3A" w:rsidRPr="00456B73" w:rsidP="00AD1477">
            <w:pPr>
              <w:spacing w:after="200" w:line="269" w:lineRule="auto"/>
              <w:ind w:right="23"/>
              <w:rPr>
                <w:rFonts w:ascii="Tahoma" w:eastAsia="Calibri" w:hAnsi="Tahoma" w:cs="Tahoma"/>
                <w:sz w:val="19"/>
                <w:szCs w:val="19"/>
                <w:rtl/>
              </w:rPr>
            </w:pPr>
            <w:r>
              <w:rPr>
                <w:rFonts w:ascii="Tahoma" w:hAnsi="Tahoma" w:cs="Tahoma" w:hint="cs"/>
                <w:sz w:val="19"/>
                <w:szCs w:val="19"/>
                <w:rtl/>
              </w:rPr>
              <w:t xml:space="preserve">יתרת </w:t>
            </w:r>
            <w:r w:rsidRPr="00082CE3">
              <w:rPr>
                <w:rFonts w:ascii="Tahoma" w:hAnsi="Tahoma" w:cs="Tahoma"/>
                <w:sz w:val="19"/>
                <w:szCs w:val="19"/>
                <w:rtl/>
              </w:rPr>
              <w:t xml:space="preserve">תביעות משפטיות </w:t>
            </w:r>
            <w:r>
              <w:rPr>
                <w:rFonts w:ascii="Tahoma" w:hAnsi="Tahoma" w:cs="Tahoma" w:hint="cs"/>
                <w:sz w:val="19"/>
                <w:szCs w:val="19"/>
                <w:rtl/>
              </w:rPr>
              <w:t>בדוח הכספי בשנת</w:t>
            </w:r>
            <w:r w:rsidR="00AD1477">
              <w:rPr>
                <w:rFonts w:ascii="Tahoma" w:hAnsi="Tahoma" w:cs="Tahoma" w:hint="cs"/>
                <w:sz w:val="19"/>
                <w:szCs w:val="19"/>
                <w:rtl/>
              </w:rPr>
              <w:t xml:space="preserve"> 2</w:t>
            </w:r>
            <w:r>
              <w:rPr>
                <w:rFonts w:ascii="Tahoma" w:hAnsi="Tahoma" w:cs="Tahoma" w:hint="cs"/>
                <w:sz w:val="19"/>
                <w:szCs w:val="19"/>
                <w:rtl/>
              </w:rPr>
              <w:t xml:space="preserve">018 </w:t>
            </w:r>
            <w:r w:rsidRPr="00082CE3">
              <w:rPr>
                <w:rFonts w:ascii="Tahoma" w:hAnsi="Tahoma" w:cs="Tahoma"/>
                <w:sz w:val="19"/>
                <w:szCs w:val="19"/>
                <w:rtl/>
              </w:rPr>
              <w:t>נגד המכון</w:t>
            </w:r>
            <w:r>
              <w:rPr>
                <w:rFonts w:ascii="Tahoma" w:hAnsi="Tahoma" w:cs="Tahoma" w:hint="cs"/>
                <w:sz w:val="19"/>
                <w:szCs w:val="19"/>
                <w:rtl/>
              </w:rPr>
              <w:t>.</w:t>
            </w:r>
            <w:r w:rsidRPr="00082CE3">
              <w:rPr>
                <w:rFonts w:ascii="Tahoma" w:hAnsi="Tahoma" w:cs="Tahoma"/>
                <w:sz w:val="19"/>
                <w:szCs w:val="19"/>
                <w:rtl/>
              </w:rPr>
              <w:t xml:space="preserve"> ההפרשה בדוח הכספי </w:t>
            </w:r>
            <w:r>
              <w:rPr>
                <w:rFonts w:ascii="Tahoma" w:hAnsi="Tahoma" w:cs="Tahoma" w:hint="cs"/>
                <w:sz w:val="19"/>
                <w:szCs w:val="19"/>
                <w:rtl/>
              </w:rPr>
              <w:t xml:space="preserve">בשנה זו עמדה </w:t>
            </w:r>
            <w:r w:rsidRPr="00082CE3">
              <w:rPr>
                <w:rFonts w:ascii="Tahoma" w:hAnsi="Tahoma" w:cs="Tahoma"/>
                <w:sz w:val="19"/>
                <w:szCs w:val="19"/>
                <w:rtl/>
              </w:rPr>
              <w:t>על 2.2 מיליון ש"ח</w:t>
            </w:r>
          </w:p>
        </w:tc>
      </w:tr>
      <w:tr w:rsidTr="000A3293">
        <w:tblPrEx>
          <w:tblW w:w="9620" w:type="dxa"/>
          <w:tblLook w:val="04A0"/>
        </w:tblPrEx>
        <w:trPr>
          <w:trHeight w:val="495"/>
        </w:trPr>
        <w:tc>
          <w:tcPr>
            <w:tcW w:w="9620" w:type="dxa"/>
            <w:gridSpan w:val="9"/>
            <w:vAlign w:val="center"/>
          </w:tcPr>
          <w:p w:rsidR="0002691C" w:rsidRPr="00D45CEC" w:rsidP="00493BE3">
            <w:pPr>
              <w:rPr>
                <w:rFonts w:ascii="Tahoma" w:eastAsia="Calibri" w:hAnsi="Tahoma" w:cs="Tahoma"/>
                <w:spacing w:val="-10"/>
                <w:sz w:val="36"/>
                <w:szCs w:val="36"/>
                <w:rtl/>
              </w:rPr>
            </w:pPr>
            <w:r w:rsidRPr="00A076D1">
              <w:rPr>
                <w:rFonts w:ascii="Tahoma" w:eastAsia="Calibri" w:hAnsi="Tahoma" w:cs="Tahoma"/>
                <w:noProof/>
              </w:rPr>
              <w:drawing>
                <wp:inline distT="0" distB="0" distL="0" distR="0">
                  <wp:extent cx="5832510" cy="498475"/>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20515" name="תקציר תמונה 3.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0A3293">
        <w:tblPrEx>
          <w:tblW w:w="9620" w:type="dxa"/>
          <w:tblLook w:val="04A0"/>
        </w:tblPrEx>
        <w:trPr>
          <w:trHeight w:val="495"/>
        </w:trPr>
        <w:tc>
          <w:tcPr>
            <w:tcW w:w="968" w:type="dxa"/>
            <w:vAlign w:val="center"/>
          </w:tcPr>
          <w:p w:rsidR="00A076D1" w:rsidRPr="00A076D1" w:rsidP="00A076D1">
            <w:pPr>
              <w:spacing w:after="200" w:line="276" w:lineRule="auto"/>
              <w:rPr>
                <w:rFonts w:ascii="Tahoma" w:eastAsia="Calibri" w:hAnsi="Tahoma" w:cs="Tahoma"/>
                <w:sz w:val="17"/>
                <w:szCs w:val="17"/>
                <w:rtl/>
              </w:rPr>
            </w:pPr>
            <w:r w:rsidRPr="00A076D1">
              <w:rPr>
                <w:rFonts w:ascii="Tahoma" w:eastAsia="Calibri" w:hAnsi="Tahoma" w:cs="Tahoma"/>
                <w:noProof/>
              </w:rPr>
              <w:drawing>
                <wp:anchor distT="0" distB="0" distL="114300" distR="114300" simplePos="0" relativeHeight="251660288" behindDoc="0" locked="0" layoutInCell="1" allowOverlap="1">
                  <wp:simplePos x="0" y="0"/>
                  <wp:positionH relativeFrom="column">
                    <wp:posOffset>28575</wp:posOffset>
                  </wp:positionH>
                  <wp:positionV relativeFrom="paragraph">
                    <wp:posOffset>-69850</wp:posOffset>
                  </wp:positionV>
                  <wp:extent cx="445135" cy="445135"/>
                  <wp:effectExtent l="0" t="0" r="0"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52" w:type="dxa"/>
            <w:gridSpan w:val="8"/>
            <w:vAlign w:val="center"/>
          </w:tcPr>
          <w:p w:rsidR="00A076D1" w:rsidRPr="0046170F" w:rsidP="008B7E3A">
            <w:pPr>
              <w:spacing w:line="276" w:lineRule="auto"/>
              <w:jc w:val="both"/>
              <w:rPr>
                <w:rFonts w:ascii="Tahoma" w:hAnsi="Tahoma" w:cs="Tahoma"/>
                <w:sz w:val="17"/>
                <w:szCs w:val="17"/>
                <w:rtl/>
              </w:rPr>
            </w:pPr>
            <w:r w:rsidRPr="00B96488">
              <w:rPr>
                <w:rFonts w:ascii="Tahoma" w:eastAsia="Calibri" w:hAnsi="Tahoma" w:cs="Tahoma" w:hint="cs"/>
                <w:sz w:val="19"/>
                <w:szCs w:val="19"/>
                <w:rtl/>
              </w:rPr>
              <w:t xml:space="preserve">בחודשים ינואר 2020 - מרץ 2020 ערך </w:t>
            </w:r>
            <w:r w:rsidR="0002691C">
              <w:rPr>
                <w:rFonts w:ascii="Tahoma" w:hAnsi="Tahoma" w:cs="Tahoma" w:hint="cs"/>
                <w:sz w:val="19"/>
                <w:szCs w:val="19"/>
                <w:rtl/>
              </w:rPr>
              <w:t>משרד</w:t>
            </w:r>
            <w:r w:rsidRPr="00BA2B41" w:rsidR="0002691C">
              <w:rPr>
                <w:rFonts w:ascii="Tahoma" w:hAnsi="Tahoma" w:cs="Tahoma"/>
                <w:sz w:val="19"/>
                <w:szCs w:val="19"/>
                <w:rtl/>
              </w:rPr>
              <w:t xml:space="preserve"> </w:t>
            </w:r>
            <w:r w:rsidRPr="00B96488">
              <w:rPr>
                <w:rFonts w:ascii="Tahoma" w:eastAsia="Calibri" w:hAnsi="Tahoma" w:cs="Tahoma" w:hint="cs"/>
                <w:sz w:val="19"/>
                <w:szCs w:val="19"/>
                <w:rtl/>
              </w:rPr>
              <w:t xml:space="preserve">מבקר המדינה ביקורת בנושאים פיננסיים הקשורים למכון התקנים הישראלי. הביקורת התמקדה בנושאים האלה: הצגת הדוחות הכספיים, </w:t>
            </w:r>
            <w:r w:rsidRPr="00BA2B41" w:rsidR="0002691C">
              <w:rPr>
                <w:rFonts w:ascii="Tahoma" w:hAnsi="Tahoma" w:cs="Tahoma"/>
                <w:sz w:val="19"/>
                <w:szCs w:val="19"/>
                <w:rtl/>
              </w:rPr>
              <w:t>מגזרי פעילות, ניתוח</w:t>
            </w:r>
            <w:r w:rsidRPr="00B96488">
              <w:rPr>
                <w:rFonts w:ascii="Tahoma" w:eastAsia="Calibri" w:hAnsi="Tahoma" w:cs="Tahoma" w:hint="cs"/>
                <w:sz w:val="19"/>
                <w:szCs w:val="19"/>
                <w:rtl/>
              </w:rPr>
              <w:t xml:space="preserve"> סעיפים מהותיים </w:t>
            </w:r>
            <w:r w:rsidRPr="00B96488" w:rsidR="0002691C">
              <w:rPr>
                <w:rFonts w:ascii="Tahoma" w:eastAsia="Calibri" w:hAnsi="Tahoma" w:cs="Tahoma" w:hint="cs"/>
                <w:sz w:val="19"/>
                <w:szCs w:val="19"/>
                <w:rtl/>
              </w:rPr>
              <w:t>מ</w:t>
            </w:r>
            <w:r w:rsidR="0002691C">
              <w:rPr>
                <w:rFonts w:ascii="Tahoma" w:eastAsia="Calibri" w:hAnsi="Tahoma" w:cs="Tahoma" w:hint="cs"/>
                <w:sz w:val="19"/>
                <w:szCs w:val="19"/>
                <w:rtl/>
              </w:rPr>
              <w:t xml:space="preserve">ן </w:t>
            </w:r>
            <w:r w:rsidRPr="00B96488" w:rsidR="0002691C">
              <w:rPr>
                <w:rFonts w:ascii="Tahoma" w:eastAsia="Calibri" w:hAnsi="Tahoma" w:cs="Tahoma" w:hint="cs"/>
                <w:sz w:val="19"/>
                <w:szCs w:val="19"/>
                <w:rtl/>
              </w:rPr>
              <w:t>המאזן ו</w:t>
            </w:r>
            <w:r w:rsidR="0002691C">
              <w:rPr>
                <w:rFonts w:ascii="Tahoma" w:eastAsia="Calibri" w:hAnsi="Tahoma" w:cs="Tahoma" w:hint="cs"/>
                <w:sz w:val="19"/>
                <w:szCs w:val="19"/>
                <w:rtl/>
              </w:rPr>
              <w:t>מ</w:t>
            </w:r>
            <w:r w:rsidRPr="00B96488" w:rsidR="0002691C">
              <w:rPr>
                <w:rFonts w:ascii="Tahoma" w:eastAsia="Calibri" w:hAnsi="Tahoma" w:cs="Tahoma" w:hint="cs"/>
                <w:sz w:val="19"/>
                <w:szCs w:val="19"/>
                <w:rtl/>
              </w:rPr>
              <w:t>דוח</w:t>
            </w:r>
            <w:r w:rsidRPr="00B96488">
              <w:rPr>
                <w:rFonts w:ascii="Tahoma" w:eastAsia="Calibri" w:hAnsi="Tahoma" w:cs="Tahoma" w:hint="cs"/>
                <w:sz w:val="19"/>
                <w:szCs w:val="19"/>
                <w:rtl/>
              </w:rPr>
              <w:t xml:space="preserve"> רווח והפסד; יחסים פיננסיים וכלכליים; עבודת רואה </w:t>
            </w:r>
            <w:r w:rsidR="0002691C">
              <w:rPr>
                <w:rFonts w:ascii="Tahoma" w:hAnsi="Tahoma" w:cs="Tahoma" w:hint="cs"/>
                <w:sz w:val="19"/>
                <w:szCs w:val="19"/>
                <w:rtl/>
              </w:rPr>
              <w:t>ה</w:t>
            </w:r>
            <w:r w:rsidRPr="00BA2B41" w:rsidR="0002691C">
              <w:rPr>
                <w:rFonts w:ascii="Tahoma" w:hAnsi="Tahoma" w:cs="Tahoma"/>
                <w:sz w:val="19"/>
                <w:szCs w:val="19"/>
                <w:rtl/>
              </w:rPr>
              <w:t xml:space="preserve">חשבון </w:t>
            </w:r>
            <w:r w:rsidR="0002691C">
              <w:rPr>
                <w:rFonts w:ascii="Tahoma" w:hAnsi="Tahoma" w:cs="Tahoma" w:hint="cs"/>
                <w:sz w:val="19"/>
                <w:szCs w:val="19"/>
                <w:rtl/>
              </w:rPr>
              <w:t>ה</w:t>
            </w:r>
            <w:r w:rsidRPr="00B96488" w:rsidR="0002691C">
              <w:rPr>
                <w:rFonts w:ascii="Tahoma" w:eastAsia="Calibri" w:hAnsi="Tahoma" w:cs="Tahoma" w:hint="cs"/>
                <w:sz w:val="19"/>
                <w:szCs w:val="19"/>
                <w:rtl/>
              </w:rPr>
              <w:t>מבקר</w:t>
            </w:r>
            <w:r w:rsidRPr="00B96488">
              <w:rPr>
                <w:rFonts w:ascii="Tahoma" w:eastAsia="Calibri" w:hAnsi="Tahoma" w:cs="Tahoma" w:hint="cs"/>
                <w:sz w:val="19"/>
                <w:szCs w:val="19"/>
                <w:rtl/>
              </w:rPr>
              <w:t xml:space="preserve">; וסוגיות בנושאי ממשל תאגידי. הביקורת נעשתה במכון התקנים הישראלי, </w:t>
            </w:r>
            <w:r w:rsidRPr="00B96488" w:rsidR="00A9447C">
              <w:rPr>
                <w:rFonts w:ascii="Tahoma" w:eastAsia="Calibri" w:hAnsi="Tahoma" w:cs="Tahoma" w:hint="cs"/>
                <w:sz w:val="19"/>
                <w:szCs w:val="19"/>
                <w:rtl/>
              </w:rPr>
              <w:t>במשרד</w:t>
            </w:r>
            <w:r w:rsidRPr="00B96488">
              <w:rPr>
                <w:rFonts w:ascii="Tahoma" w:eastAsia="Calibri" w:hAnsi="Tahoma" w:cs="Tahoma" w:hint="cs"/>
                <w:sz w:val="19"/>
                <w:szCs w:val="19"/>
                <w:rtl/>
              </w:rPr>
              <w:t xml:space="preserve"> הכלכלה </w:t>
            </w:r>
            <w:r w:rsidR="0002691C">
              <w:rPr>
                <w:rFonts w:ascii="Tahoma" w:hAnsi="Tahoma" w:cs="Tahoma" w:hint="cs"/>
                <w:sz w:val="19"/>
                <w:szCs w:val="19"/>
                <w:rtl/>
              </w:rPr>
              <w:t>והתעשייה (משרד הכלכלה)</w:t>
            </w:r>
            <w:r w:rsidRPr="00BA2B41" w:rsidR="0002691C">
              <w:rPr>
                <w:rFonts w:ascii="Tahoma" w:hAnsi="Tahoma" w:cs="Tahoma"/>
                <w:sz w:val="19"/>
                <w:szCs w:val="19"/>
                <w:rtl/>
              </w:rPr>
              <w:t xml:space="preserve"> </w:t>
            </w:r>
            <w:r w:rsidRPr="00B96488">
              <w:rPr>
                <w:rFonts w:ascii="Tahoma" w:eastAsia="Calibri" w:hAnsi="Tahoma" w:cs="Tahoma" w:hint="cs"/>
                <w:sz w:val="19"/>
                <w:szCs w:val="19"/>
                <w:rtl/>
              </w:rPr>
              <w:t xml:space="preserve">ובמשרד האוצר; בדיקות השלמה נעשו במשרד רואה החשבון המבקר. </w:t>
            </w:r>
          </w:p>
        </w:tc>
      </w:tr>
      <w:tr w:rsidTr="000A3293">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352" w:type="dxa"/>
          <w:trHeight w:val="1558"/>
        </w:trPr>
        <w:tc>
          <w:tcPr>
            <w:tcW w:w="9268" w:type="dxa"/>
            <w:gridSpan w:val="8"/>
            <w:tcBorders>
              <w:top w:val="nil"/>
              <w:left w:val="nil"/>
              <w:bottom w:val="nil"/>
              <w:right w:val="nil"/>
            </w:tcBorders>
          </w:tcPr>
          <w:p w:rsidR="00A076D1" w:rsidRPr="004020F8" w:rsidP="00A076D1">
            <w:pPr>
              <w:spacing w:after="200" w:line="276" w:lineRule="auto"/>
              <w:rPr>
                <w:rFonts w:ascii="Tahoma" w:eastAsia="Calibri" w:hAnsi="Tahoma" w:cs="Tahoma"/>
                <w:rtl/>
              </w:rPr>
            </w:pPr>
            <w:r w:rsidRPr="004020F8">
              <w:rPr>
                <w:rFonts w:ascii="Tahoma" w:eastAsia="Calibri" w:hAnsi="Tahoma" w:cs="Tahoma"/>
                <w:noProof/>
              </w:rPr>
              <w:drawing>
                <wp:inline distT="0" distB="0" distL="0" distR="0">
                  <wp:extent cx="5748020" cy="414010"/>
                  <wp:effectExtent l="0" t="0" r="0" b="571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23251" name="תקציר תמונה 2.2.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A076D1" w:rsidRPr="004020F8" w:rsidP="00A076D1">
            <w:pPr>
              <w:spacing w:after="200" w:line="276" w:lineRule="auto"/>
              <w:rPr>
                <w:rFonts w:ascii="Tahoma" w:eastAsia="Calibri" w:hAnsi="Tahoma" w:cs="Tahoma"/>
                <w:rtl/>
              </w:rPr>
            </w:pPr>
            <w:r w:rsidRPr="004020F8">
              <w:rPr>
                <w:rFonts w:ascii="Tahoma" w:eastAsia="Calibri" w:hAnsi="Tahoma" w:cs="Tahoma"/>
                <w:noProof/>
                <w:rtl/>
              </w:rPr>
              <w:drawing>
                <wp:inline distT="0" distB="0" distL="0" distR="0">
                  <wp:extent cx="2616789" cy="200650"/>
                  <wp:effectExtent l="0" t="0" r="0" b="9525"/>
                  <wp:docPr id="1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A450BB" w:rsidRPr="004020F8" w:rsidP="00E13B05">
            <w:pPr>
              <w:pStyle w:val="ListParagraph"/>
              <w:numPr>
                <w:ilvl w:val="0"/>
                <w:numId w:val="27"/>
              </w:numPr>
              <w:jc w:val="both"/>
              <w:rPr>
                <w:rFonts w:ascii="Tahoma" w:eastAsia="Calibri" w:hAnsi="Tahoma" w:cs="Tahoma"/>
                <w:sz w:val="19"/>
                <w:szCs w:val="19"/>
                <w:rtl/>
              </w:rPr>
            </w:pPr>
            <w:r w:rsidRPr="004020F8">
              <w:rPr>
                <w:rFonts w:ascii="Tahoma" w:eastAsia="Calibri" w:hAnsi="Tahoma" w:cs="Tahoma"/>
                <w:b/>
                <w:bCs/>
                <w:sz w:val="19"/>
                <w:szCs w:val="19"/>
                <w:rtl/>
              </w:rPr>
              <w:t xml:space="preserve">הכנסות מראש מבדיקת מוצרים </w:t>
            </w:r>
            <w:r w:rsidRPr="004020F8" w:rsidR="00151E64">
              <w:rPr>
                <w:rFonts w:ascii="Tahoma" w:eastAsia="Calibri" w:hAnsi="Tahoma" w:cs="Tahoma"/>
                <w:b/>
                <w:bCs/>
                <w:sz w:val="19"/>
                <w:szCs w:val="19"/>
                <w:rtl/>
              </w:rPr>
              <w:t>ביבוא</w:t>
            </w:r>
            <w:r w:rsidRPr="004020F8">
              <w:rPr>
                <w:rFonts w:ascii="Tahoma" w:eastAsia="Calibri" w:hAnsi="Tahoma" w:cs="Tahoma"/>
                <w:b/>
                <w:bCs/>
                <w:sz w:val="19"/>
                <w:szCs w:val="19"/>
                <w:rtl/>
              </w:rPr>
              <w:t>:</w:t>
            </w:r>
            <w:r w:rsidRPr="004020F8">
              <w:rPr>
                <w:rFonts w:ascii="Tahoma" w:eastAsia="Calibri" w:hAnsi="Tahoma" w:cs="Tahoma"/>
                <w:sz w:val="19"/>
                <w:szCs w:val="19"/>
                <w:rtl/>
              </w:rPr>
              <w:t xml:space="preserve"> בשנת 2017 באגף התעשייה במכון, יתרת ההכנסות מראש מבדיקות </w:t>
            </w:r>
            <w:r w:rsidRPr="004020F8" w:rsidR="00151E64">
              <w:rPr>
                <w:rFonts w:ascii="Tahoma" w:eastAsia="Calibri" w:hAnsi="Tahoma" w:cs="Tahoma"/>
                <w:sz w:val="19"/>
                <w:szCs w:val="19"/>
                <w:rtl/>
              </w:rPr>
              <w:t xml:space="preserve">ביבוא </w:t>
            </w:r>
            <w:r w:rsidRPr="004020F8" w:rsidR="00151E64">
              <w:rPr>
                <w:rFonts w:ascii="Tahoma" w:eastAsia="Calibri" w:hAnsi="Tahoma" w:cs="Tahoma" w:hint="cs"/>
                <w:sz w:val="19"/>
                <w:szCs w:val="19"/>
                <w:rtl/>
              </w:rPr>
              <w:t>נאמדו</w:t>
            </w:r>
            <w:r w:rsidRPr="004020F8">
              <w:rPr>
                <w:rFonts w:ascii="Tahoma" w:eastAsia="Calibri" w:hAnsi="Tahoma" w:cs="Tahoma"/>
                <w:sz w:val="19"/>
                <w:szCs w:val="19"/>
                <w:rtl/>
              </w:rPr>
              <w:t xml:space="preserve"> בכ-15 מיליון ש"ח</w:t>
            </w:r>
            <w:r w:rsidRPr="004020F8" w:rsidR="00151E64">
              <w:rPr>
                <w:rFonts w:ascii="Tahoma" w:eastAsia="Calibri" w:hAnsi="Tahoma" w:cs="Tahoma" w:hint="cs"/>
                <w:sz w:val="19"/>
                <w:szCs w:val="19"/>
                <w:rtl/>
              </w:rPr>
              <w:t xml:space="preserve"> לפחות</w:t>
            </w:r>
            <w:r w:rsidRPr="004020F8" w:rsidR="00151E64">
              <w:rPr>
                <w:rFonts w:ascii="Tahoma" w:eastAsia="Calibri" w:hAnsi="Tahoma" w:cs="Tahoma"/>
                <w:sz w:val="19"/>
                <w:szCs w:val="19"/>
                <w:rtl/>
              </w:rPr>
              <w:t>;</w:t>
            </w:r>
            <w:r w:rsidRPr="004020F8" w:rsidR="00E13B05">
              <w:rPr>
                <w:rFonts w:ascii="Tahoma" w:hAnsi="Tahoma" w:cs="Tahoma"/>
                <w:sz w:val="19"/>
                <w:szCs w:val="19"/>
                <w:rtl/>
              </w:rPr>
              <w:t xml:space="preserve"> </w:t>
            </w:r>
            <w:r w:rsidRPr="004020F8" w:rsidR="00E13B05">
              <w:rPr>
                <w:rFonts w:ascii="Tahoma" w:eastAsia="Calibri" w:hAnsi="Tahoma" w:cs="Tahoma"/>
                <w:sz w:val="19"/>
                <w:szCs w:val="19"/>
                <w:rtl/>
              </w:rPr>
              <w:t xml:space="preserve">יתרה זו מקורה בהתחייבויות של המכון לביצוע בדיקות על מוצרים </w:t>
            </w:r>
            <w:r w:rsidRPr="004020F8" w:rsidR="00151E64">
              <w:rPr>
                <w:rFonts w:ascii="Tahoma" w:eastAsia="Calibri" w:hAnsi="Tahoma" w:cs="Tahoma"/>
                <w:sz w:val="19"/>
                <w:szCs w:val="19"/>
                <w:rtl/>
              </w:rPr>
              <w:t>ביבוא</w:t>
            </w:r>
            <w:r w:rsidRPr="004020F8" w:rsidR="00E13B05">
              <w:rPr>
                <w:rFonts w:ascii="Tahoma" w:eastAsia="Calibri" w:hAnsi="Tahoma" w:cs="Tahoma"/>
                <w:sz w:val="19"/>
                <w:szCs w:val="19"/>
                <w:rtl/>
              </w:rPr>
              <w:t xml:space="preserve"> אשר לגביהם ניתנת אפשרות ליבואן לשחררם מהמכס ללא בדיקה תוך התחייבויות </w:t>
            </w:r>
            <w:r w:rsidRPr="004020F8" w:rsidR="00E13B05">
              <w:rPr>
                <w:rFonts w:ascii="Tahoma" w:eastAsia="Calibri" w:hAnsi="Tahoma" w:cs="Tahoma"/>
                <w:sz w:val="19"/>
                <w:szCs w:val="19"/>
                <w:rtl/>
              </w:rPr>
              <w:t>מצידו</w:t>
            </w:r>
            <w:r w:rsidRPr="004020F8" w:rsidR="00E13B05">
              <w:rPr>
                <w:rFonts w:ascii="Tahoma" w:eastAsia="Calibri" w:hAnsi="Tahoma" w:cs="Tahoma"/>
                <w:sz w:val="19"/>
                <w:szCs w:val="19"/>
                <w:rtl/>
              </w:rPr>
              <w:t xml:space="preserve"> לביצוע בהמשך. מבדיקת הביקורת מול גורמים במכון התקנים ובמשרד הכלכלה עלה חשש כי קיימים מוצרים להם לא נעשו בדיקות, לרבות מוצרים העלולים לסכן חיי אדם כגון תחפושות העלולות להתלקח וצעצועים שאינם בטיחותיים.</w:t>
            </w:r>
          </w:p>
          <w:p w:rsidR="00A076D1" w:rsidRPr="004020F8" w:rsidP="00072EEC">
            <w:pPr>
              <w:numPr>
                <w:ilvl w:val="0"/>
                <w:numId w:val="27"/>
              </w:numPr>
              <w:spacing w:after="240" w:line="276" w:lineRule="auto"/>
              <w:jc w:val="both"/>
              <w:rPr>
                <w:rFonts w:ascii="Tahoma" w:eastAsia="Calibri" w:hAnsi="Tahoma" w:cs="Tahoma"/>
                <w:sz w:val="19"/>
                <w:szCs w:val="19"/>
              </w:rPr>
            </w:pPr>
            <w:r w:rsidRPr="004020F8">
              <w:rPr>
                <w:rFonts w:ascii="Tahoma" w:eastAsia="Calibri" w:hAnsi="Tahoma" w:cs="Tahoma"/>
                <w:b/>
                <w:bCs/>
                <w:sz w:val="19"/>
                <w:szCs w:val="19"/>
                <w:rtl/>
              </w:rPr>
              <w:t>הכנסות מראש:</w:t>
            </w:r>
            <w:r w:rsidRPr="004020F8">
              <w:rPr>
                <w:rFonts w:ascii="Tahoma" w:eastAsia="Calibri" w:hAnsi="Tahoma" w:cs="Tahoma"/>
                <w:sz w:val="19"/>
                <w:szCs w:val="19"/>
                <w:rtl/>
              </w:rPr>
              <w:t xml:space="preserve"> </w:t>
            </w:r>
            <w:r w:rsidRPr="004020F8" w:rsidR="008E37F9">
              <w:rPr>
                <w:rFonts w:ascii="Tahoma" w:eastAsia="Calibri" w:hAnsi="Tahoma" w:cs="Tahoma" w:hint="cs"/>
                <w:sz w:val="19"/>
                <w:szCs w:val="19"/>
                <w:rtl/>
              </w:rPr>
              <w:t>ב</w:t>
            </w:r>
            <w:r w:rsidRPr="004020F8">
              <w:rPr>
                <w:rFonts w:ascii="Tahoma" w:eastAsia="Calibri" w:hAnsi="Tahoma" w:cs="Tahoma"/>
                <w:sz w:val="19"/>
                <w:szCs w:val="19"/>
                <w:rtl/>
              </w:rPr>
              <w:t xml:space="preserve">דוחות הכספיים לשנת 2018 נמצא כי </w:t>
            </w:r>
            <w:r w:rsidRPr="004020F8" w:rsidR="00193815">
              <w:rPr>
                <w:rFonts w:ascii="Tahoma" w:eastAsia="Calibri" w:hAnsi="Tahoma" w:cs="Tahoma" w:hint="cs"/>
                <w:sz w:val="19"/>
                <w:szCs w:val="19"/>
                <w:rtl/>
              </w:rPr>
              <w:t>ב</w:t>
            </w:r>
            <w:r w:rsidRPr="004020F8">
              <w:rPr>
                <w:rFonts w:ascii="Tahoma" w:eastAsia="Calibri" w:hAnsi="Tahoma" w:cs="Tahoma"/>
                <w:sz w:val="19"/>
                <w:szCs w:val="19"/>
                <w:rtl/>
              </w:rPr>
              <w:t xml:space="preserve">-31.12.18 </w:t>
            </w:r>
            <w:r w:rsidRPr="004020F8" w:rsidR="00072EEC">
              <w:rPr>
                <w:rFonts w:ascii="Tahoma" w:eastAsia="Calibri" w:hAnsi="Tahoma" w:cs="Tahoma" w:hint="cs"/>
                <w:sz w:val="19"/>
                <w:szCs w:val="19"/>
                <w:rtl/>
              </w:rPr>
              <w:t xml:space="preserve">הייתה </w:t>
            </w:r>
            <w:r w:rsidRPr="004020F8">
              <w:rPr>
                <w:rFonts w:ascii="Tahoma" w:eastAsia="Calibri" w:hAnsi="Tahoma" w:cs="Tahoma"/>
                <w:sz w:val="19"/>
                <w:szCs w:val="19"/>
                <w:rtl/>
              </w:rPr>
              <w:t xml:space="preserve">יתרת </w:t>
            </w:r>
            <w:r w:rsidRPr="004020F8" w:rsidR="00193815">
              <w:rPr>
                <w:rFonts w:ascii="Tahoma" w:eastAsia="Calibri" w:hAnsi="Tahoma" w:cs="Tahoma" w:hint="cs"/>
                <w:sz w:val="19"/>
                <w:szCs w:val="19"/>
                <w:rtl/>
              </w:rPr>
              <w:t>ה</w:t>
            </w:r>
            <w:r w:rsidRPr="004020F8">
              <w:rPr>
                <w:rFonts w:ascii="Tahoma" w:eastAsia="Calibri" w:hAnsi="Tahoma" w:cs="Tahoma"/>
                <w:sz w:val="19"/>
                <w:szCs w:val="19"/>
                <w:rtl/>
              </w:rPr>
              <w:t>הכנסות מראש כ-110 מיליון ש"ח</w:t>
            </w:r>
            <w:r w:rsidRPr="004020F8" w:rsidR="00193815">
              <w:rPr>
                <w:rFonts w:ascii="Tahoma" w:eastAsia="Calibri" w:hAnsi="Tahoma" w:cs="Tahoma" w:hint="cs"/>
                <w:sz w:val="19"/>
                <w:szCs w:val="19"/>
                <w:rtl/>
              </w:rPr>
              <w:t>.</w:t>
            </w:r>
            <w:r w:rsidRPr="004020F8">
              <w:rPr>
                <w:rFonts w:ascii="Tahoma" w:eastAsia="Calibri" w:hAnsi="Tahoma" w:cs="Tahoma"/>
                <w:sz w:val="19"/>
                <w:szCs w:val="19"/>
                <w:rtl/>
              </w:rPr>
              <w:t xml:space="preserve"> הדבר מ</w:t>
            </w:r>
            <w:r w:rsidRPr="004020F8" w:rsidR="00193815">
              <w:rPr>
                <w:rFonts w:ascii="Tahoma" w:eastAsia="Calibri" w:hAnsi="Tahoma" w:cs="Tahoma" w:hint="cs"/>
                <w:sz w:val="19"/>
                <w:szCs w:val="19"/>
                <w:rtl/>
              </w:rPr>
              <w:t xml:space="preserve">עיד </w:t>
            </w:r>
            <w:r w:rsidRPr="004020F8">
              <w:rPr>
                <w:rFonts w:ascii="Tahoma" w:eastAsia="Calibri" w:hAnsi="Tahoma" w:cs="Tahoma"/>
                <w:sz w:val="19"/>
                <w:szCs w:val="19"/>
                <w:rtl/>
              </w:rPr>
              <w:t>כי עבודה בסכום זה טרם בוצעה בכלל אגפי המכון</w:t>
            </w:r>
            <w:r w:rsidRPr="004020F8" w:rsidR="00193815">
              <w:rPr>
                <w:rFonts w:ascii="Tahoma" w:eastAsia="Calibri" w:hAnsi="Tahoma" w:cs="Tahoma" w:hint="cs"/>
                <w:sz w:val="19"/>
                <w:szCs w:val="19"/>
                <w:rtl/>
              </w:rPr>
              <w:t>.</w:t>
            </w:r>
            <w:r w:rsidRPr="004020F8" w:rsidR="002F15BB">
              <w:rPr>
                <w:rFonts w:ascii="Tahoma" w:eastAsia="Calibri" w:hAnsi="Tahoma" w:cs="Tahoma" w:hint="cs"/>
                <w:sz w:val="19"/>
                <w:szCs w:val="19"/>
                <w:rtl/>
              </w:rPr>
              <w:t xml:space="preserve"> חלק</w:t>
            </w:r>
            <w:r w:rsidRPr="004020F8" w:rsidR="00E331D0">
              <w:rPr>
                <w:rFonts w:ascii="Tahoma" w:eastAsia="Calibri" w:hAnsi="Tahoma" w:cs="Tahoma" w:hint="cs"/>
                <w:sz w:val="19"/>
                <w:szCs w:val="19"/>
                <w:rtl/>
              </w:rPr>
              <w:t xml:space="preserve">ה </w:t>
            </w:r>
            <w:r w:rsidRPr="004020F8" w:rsidR="002F15BB">
              <w:rPr>
                <w:rFonts w:ascii="Tahoma" w:eastAsia="Calibri" w:hAnsi="Tahoma" w:cs="Tahoma" w:hint="cs"/>
                <w:sz w:val="19"/>
                <w:szCs w:val="19"/>
                <w:rtl/>
              </w:rPr>
              <w:t xml:space="preserve">במהלך </w:t>
            </w:r>
            <w:r w:rsidRPr="004020F8" w:rsidR="003C0257">
              <w:rPr>
                <w:rFonts w:ascii="Tahoma" w:eastAsia="Calibri" w:hAnsi="Tahoma" w:cs="Tahoma" w:hint="cs"/>
                <w:sz w:val="19"/>
                <w:szCs w:val="19"/>
                <w:rtl/>
              </w:rPr>
              <w:t>הפעילות השוטפת</w:t>
            </w:r>
            <w:r w:rsidRPr="004020F8" w:rsidR="002F15BB">
              <w:rPr>
                <w:rFonts w:ascii="Tahoma" w:eastAsia="Calibri" w:hAnsi="Tahoma" w:cs="Tahoma" w:hint="cs"/>
                <w:sz w:val="19"/>
                <w:szCs w:val="19"/>
                <w:rtl/>
              </w:rPr>
              <w:t>, חלק נוסף עקב פיגורים במתן השירות</w:t>
            </w:r>
            <w:r w:rsidRPr="004020F8" w:rsidR="00E2048D">
              <w:rPr>
                <w:rFonts w:ascii="Tahoma" w:eastAsia="Calibri" w:hAnsi="Tahoma" w:cs="Tahoma" w:hint="cs"/>
                <w:sz w:val="19"/>
                <w:szCs w:val="19"/>
                <w:rtl/>
              </w:rPr>
              <w:t xml:space="preserve"> </w:t>
            </w:r>
            <w:r w:rsidRPr="004020F8" w:rsidR="002F15BB">
              <w:rPr>
                <w:rFonts w:ascii="Tahoma" w:eastAsia="Calibri" w:hAnsi="Tahoma" w:cs="Tahoma" w:hint="cs"/>
                <w:sz w:val="19"/>
                <w:szCs w:val="19"/>
                <w:rtl/>
              </w:rPr>
              <w:t>ו</w:t>
            </w:r>
            <w:r w:rsidRPr="004020F8" w:rsidR="00E331D0">
              <w:rPr>
                <w:rFonts w:ascii="Tahoma" w:eastAsia="Calibri" w:hAnsi="Tahoma" w:cs="Tahoma" w:hint="cs"/>
                <w:sz w:val="19"/>
                <w:szCs w:val="19"/>
                <w:rtl/>
              </w:rPr>
              <w:t>ה</w:t>
            </w:r>
            <w:r w:rsidRPr="004020F8" w:rsidR="002F15BB">
              <w:rPr>
                <w:rFonts w:ascii="Tahoma" w:eastAsia="Calibri" w:hAnsi="Tahoma" w:cs="Tahoma" w:hint="cs"/>
                <w:sz w:val="19"/>
                <w:szCs w:val="19"/>
                <w:rtl/>
              </w:rPr>
              <w:t xml:space="preserve">יתר בגין עבודות שכבר ברור לגביהן כי לא </w:t>
            </w:r>
            <w:r w:rsidRPr="004020F8" w:rsidR="00193815">
              <w:rPr>
                <w:rFonts w:ascii="Tahoma" w:eastAsia="Calibri" w:hAnsi="Tahoma" w:cs="Tahoma" w:hint="cs"/>
                <w:sz w:val="19"/>
                <w:szCs w:val="19"/>
                <w:rtl/>
              </w:rPr>
              <w:t>יבוצעו</w:t>
            </w:r>
            <w:r w:rsidRPr="004020F8" w:rsidR="002F15BB">
              <w:rPr>
                <w:rFonts w:ascii="Tahoma" w:eastAsia="Calibri" w:hAnsi="Tahoma" w:cs="Tahoma" w:hint="cs"/>
                <w:sz w:val="19"/>
                <w:szCs w:val="19"/>
                <w:rtl/>
              </w:rPr>
              <w:t>.</w:t>
            </w:r>
          </w:p>
          <w:p w:rsidR="00352966" w:rsidRPr="004020F8" w:rsidP="0046170F">
            <w:pPr>
              <w:pStyle w:val="ListParagraph"/>
              <w:numPr>
                <w:ilvl w:val="0"/>
                <w:numId w:val="27"/>
              </w:numPr>
              <w:spacing w:after="240"/>
              <w:contextualSpacing w:val="0"/>
              <w:jc w:val="both"/>
              <w:rPr>
                <w:rFonts w:ascii="Tahoma" w:hAnsi="Tahoma" w:cs="Tahoma"/>
                <w:sz w:val="19"/>
                <w:szCs w:val="19"/>
              </w:rPr>
            </w:pPr>
            <w:r w:rsidRPr="004020F8">
              <w:rPr>
                <w:rFonts w:ascii="Tahoma" w:hAnsi="Tahoma" w:cs="Tahoma" w:hint="eastAsia"/>
                <w:b/>
                <w:bCs/>
                <w:sz w:val="19"/>
                <w:szCs w:val="19"/>
                <w:rtl/>
              </w:rPr>
              <w:t>לקוחות</w:t>
            </w:r>
            <w:r w:rsidRPr="004020F8">
              <w:rPr>
                <w:rFonts w:ascii="Tahoma" w:hAnsi="Tahoma" w:cs="Tahoma"/>
                <w:b/>
                <w:bCs/>
                <w:sz w:val="19"/>
                <w:szCs w:val="19"/>
                <w:rtl/>
              </w:rPr>
              <w:t xml:space="preserve"> </w:t>
            </w:r>
            <w:r w:rsidRPr="004020F8">
              <w:rPr>
                <w:rFonts w:ascii="Tahoma" w:hAnsi="Tahoma" w:cs="Tahoma" w:hint="eastAsia"/>
                <w:b/>
                <w:bCs/>
                <w:sz w:val="19"/>
                <w:szCs w:val="19"/>
                <w:rtl/>
              </w:rPr>
              <w:t>בזכות</w:t>
            </w:r>
            <w:r w:rsidRPr="004020F8">
              <w:rPr>
                <w:rFonts w:ascii="Tahoma" w:hAnsi="Tahoma" w:cs="Tahoma"/>
                <w:b/>
                <w:bCs/>
                <w:sz w:val="19"/>
                <w:szCs w:val="19"/>
                <w:rtl/>
              </w:rPr>
              <w:t>:</w:t>
            </w:r>
            <w:r w:rsidRPr="004020F8">
              <w:rPr>
                <w:rFonts w:ascii="Tahoma" w:hAnsi="Tahoma" w:cs="Tahoma" w:hint="cs"/>
                <w:sz w:val="19"/>
                <w:szCs w:val="19"/>
                <w:rtl/>
              </w:rPr>
              <w:t xml:space="preserve"> </w:t>
            </w:r>
            <w:r w:rsidRPr="004020F8">
              <w:rPr>
                <w:rFonts w:ascii="Tahoma" w:hAnsi="Tahoma" w:cs="Tahoma"/>
                <w:sz w:val="19"/>
                <w:szCs w:val="19"/>
                <w:rtl/>
              </w:rPr>
              <w:t>ב</w:t>
            </w:r>
            <w:r w:rsidRPr="004020F8">
              <w:rPr>
                <w:rFonts w:ascii="Tahoma" w:hAnsi="Tahoma" w:cs="Tahoma" w:hint="cs"/>
                <w:sz w:val="19"/>
                <w:szCs w:val="19"/>
                <w:rtl/>
              </w:rPr>
              <w:t>נתונים</w:t>
            </w:r>
            <w:r w:rsidRPr="004020F8">
              <w:rPr>
                <w:rFonts w:ascii="Tahoma" w:hAnsi="Tahoma" w:cs="Tahoma"/>
                <w:sz w:val="19"/>
                <w:szCs w:val="19"/>
                <w:rtl/>
              </w:rPr>
              <w:t xml:space="preserve"> הכספיים של המכון נכון לנובמבר 2019 יש יתרות לקוחות בזכות בהיקף של כ-27 </w:t>
            </w:r>
            <w:r w:rsidRPr="004020F8">
              <w:rPr>
                <w:rFonts w:ascii="Tahoma" w:hAnsi="Tahoma" w:cs="Tahoma" w:hint="cs"/>
                <w:sz w:val="19"/>
                <w:szCs w:val="19"/>
                <w:rtl/>
              </w:rPr>
              <w:t>מיליון ש"ח.</w:t>
            </w:r>
            <w:r w:rsidRPr="004020F8">
              <w:rPr>
                <w:rFonts w:ascii="Tahoma" w:hAnsi="Tahoma" w:cs="Tahoma"/>
                <w:sz w:val="19"/>
                <w:szCs w:val="19"/>
                <w:rtl/>
              </w:rPr>
              <w:t xml:space="preserve"> </w:t>
            </w:r>
            <w:r w:rsidRPr="004020F8">
              <w:rPr>
                <w:rFonts w:ascii="Tahoma" w:hAnsi="Tahoma" w:cs="Tahoma" w:hint="cs"/>
                <w:sz w:val="19"/>
                <w:szCs w:val="19"/>
                <w:rtl/>
              </w:rPr>
              <w:t>מדובר ביתרות שהמכון החליט שיש להחזיר ללקוחות אך טרם ביצע את ההחלטה.</w:t>
            </w:r>
            <w:r w:rsidRPr="004020F8" w:rsidR="00E13B05">
              <w:rPr>
                <w:rtl/>
              </w:rPr>
              <w:t xml:space="preserve"> </w:t>
            </w:r>
            <w:r w:rsidRPr="004020F8" w:rsidR="00E13B05">
              <w:rPr>
                <w:rFonts w:ascii="Tahoma" w:hAnsi="Tahoma" w:cs="Tahoma"/>
                <w:sz w:val="19"/>
                <w:szCs w:val="19"/>
                <w:rtl/>
              </w:rPr>
              <w:t xml:space="preserve">ככל שהיתרות של לקוחות בזכות </w:t>
            </w:r>
            <w:r w:rsidRPr="004020F8" w:rsidR="0046170F">
              <w:rPr>
                <w:rFonts w:ascii="Tahoma" w:hAnsi="Tahoma" w:cs="Tahoma" w:hint="cs"/>
                <w:sz w:val="19"/>
                <w:szCs w:val="19"/>
                <w:rtl/>
              </w:rPr>
              <w:t>הן</w:t>
            </w:r>
            <w:r w:rsidRPr="004020F8" w:rsidR="0046170F">
              <w:rPr>
                <w:rFonts w:ascii="Tahoma" w:hAnsi="Tahoma" w:cs="Tahoma"/>
                <w:sz w:val="19"/>
                <w:szCs w:val="19"/>
                <w:rtl/>
              </w:rPr>
              <w:t xml:space="preserve"> </w:t>
            </w:r>
            <w:r w:rsidRPr="004020F8" w:rsidR="00E13B05">
              <w:rPr>
                <w:rFonts w:ascii="Tahoma" w:hAnsi="Tahoma" w:cs="Tahoma"/>
                <w:sz w:val="19"/>
                <w:szCs w:val="19"/>
                <w:rtl/>
              </w:rPr>
              <w:t>משנים מוקדמות יותר, כך הקושי של המכון לאתרם ולהשיב להם את כספם גדול יותר.</w:t>
            </w:r>
            <w:r w:rsidRPr="004020F8" w:rsidR="0039037D">
              <w:rPr>
                <w:rFonts w:ascii="Tahoma" w:hAnsi="Tahoma" w:cs="Tahoma" w:hint="eastAsia"/>
                <w:color w:val="00B0F0"/>
                <w:sz w:val="19"/>
                <w:szCs w:val="19"/>
                <w:rtl/>
              </w:rPr>
              <w:t xml:space="preserve"> </w:t>
            </w:r>
            <w:r w:rsidRPr="004020F8" w:rsidR="0039037D">
              <w:rPr>
                <w:rFonts w:ascii="Tahoma" w:hAnsi="Tahoma" w:cs="Tahoma" w:hint="eastAsia"/>
                <w:sz w:val="19"/>
                <w:szCs w:val="19"/>
                <w:rtl/>
              </w:rPr>
              <w:t>בשל</w:t>
            </w:r>
            <w:r w:rsidRPr="004020F8" w:rsidR="0039037D">
              <w:rPr>
                <w:rFonts w:ascii="Tahoma" w:hAnsi="Tahoma" w:cs="Tahoma"/>
                <w:sz w:val="19"/>
                <w:szCs w:val="19"/>
                <w:rtl/>
              </w:rPr>
              <w:t xml:space="preserve"> </w:t>
            </w:r>
            <w:r w:rsidRPr="004020F8" w:rsidR="0039037D">
              <w:rPr>
                <w:rFonts w:ascii="Tahoma" w:hAnsi="Tahoma" w:cs="Tahoma" w:hint="eastAsia"/>
                <w:sz w:val="19"/>
                <w:szCs w:val="19"/>
                <w:rtl/>
              </w:rPr>
              <w:t>אי</w:t>
            </w:r>
            <w:r w:rsidRPr="004020F8" w:rsidR="0039037D">
              <w:rPr>
                <w:rFonts w:ascii="Tahoma" w:hAnsi="Tahoma" w:cs="Tahoma"/>
                <w:sz w:val="19"/>
                <w:szCs w:val="19"/>
                <w:rtl/>
              </w:rPr>
              <w:t xml:space="preserve">-השבת כספים </w:t>
            </w:r>
            <w:r w:rsidRPr="004020F8" w:rsidR="0039037D">
              <w:rPr>
                <w:rFonts w:ascii="Tahoma" w:hAnsi="Tahoma" w:cs="Tahoma" w:hint="cs"/>
                <w:sz w:val="19"/>
                <w:szCs w:val="19"/>
                <w:rtl/>
              </w:rPr>
              <w:t>אלו</w:t>
            </w:r>
            <w:r w:rsidRPr="004020F8" w:rsidR="0039037D">
              <w:rPr>
                <w:rFonts w:ascii="Tahoma" w:hAnsi="Tahoma" w:cs="Tahoma" w:hint="eastAsia"/>
                <w:sz w:val="19"/>
                <w:szCs w:val="19"/>
                <w:rtl/>
              </w:rPr>
              <w:t xml:space="preserve"> </w:t>
            </w:r>
            <w:r w:rsidRPr="004020F8" w:rsidR="006A2EE9">
              <w:rPr>
                <w:rFonts w:ascii="Tahoma" w:hAnsi="Tahoma" w:cs="Tahoma" w:hint="cs"/>
                <w:sz w:val="19"/>
                <w:szCs w:val="19"/>
                <w:rtl/>
              </w:rPr>
              <w:t xml:space="preserve">עלול </w:t>
            </w:r>
            <w:r w:rsidRPr="004020F8" w:rsidR="0039037D">
              <w:rPr>
                <w:rFonts w:ascii="Tahoma" w:hAnsi="Tahoma" w:cs="Tahoma" w:hint="cs"/>
                <w:sz w:val="19"/>
                <w:szCs w:val="19"/>
                <w:rtl/>
              </w:rPr>
              <w:t>המכון</w:t>
            </w:r>
            <w:r w:rsidRPr="004020F8" w:rsidR="006A2EE9">
              <w:rPr>
                <w:rFonts w:ascii="Tahoma" w:hAnsi="Tahoma" w:cs="Tahoma" w:hint="cs"/>
                <w:sz w:val="19"/>
                <w:szCs w:val="19"/>
                <w:rtl/>
              </w:rPr>
              <w:t xml:space="preserve"> להיות</w:t>
            </w:r>
            <w:r w:rsidRPr="004020F8" w:rsidR="0039037D">
              <w:rPr>
                <w:rFonts w:ascii="Tahoma" w:hAnsi="Tahoma" w:cs="Tahoma"/>
                <w:sz w:val="19"/>
                <w:szCs w:val="19"/>
                <w:rtl/>
              </w:rPr>
              <w:t xml:space="preserve"> חשוף לתביע</w:t>
            </w:r>
            <w:r w:rsidRPr="004020F8" w:rsidR="0039037D">
              <w:rPr>
                <w:rFonts w:ascii="Tahoma" w:hAnsi="Tahoma" w:cs="Tahoma" w:hint="eastAsia"/>
                <w:sz w:val="19"/>
                <w:szCs w:val="19"/>
                <w:rtl/>
              </w:rPr>
              <w:t>ות</w:t>
            </w:r>
            <w:r w:rsidRPr="004020F8" w:rsidR="0039037D">
              <w:rPr>
                <w:rFonts w:ascii="Tahoma" w:hAnsi="Tahoma" w:cs="Tahoma"/>
                <w:sz w:val="19"/>
                <w:szCs w:val="19"/>
                <w:rtl/>
              </w:rPr>
              <w:t xml:space="preserve"> </w:t>
            </w:r>
            <w:r w:rsidRPr="004020F8" w:rsidR="00303BCC">
              <w:rPr>
                <w:rFonts w:ascii="Tahoma" w:hAnsi="Tahoma" w:cs="Tahoma" w:hint="cs"/>
                <w:sz w:val="19"/>
                <w:szCs w:val="19"/>
                <w:rtl/>
              </w:rPr>
              <w:t>ייצוגיות</w:t>
            </w:r>
            <w:r w:rsidRPr="004020F8" w:rsidR="0039037D">
              <w:rPr>
                <w:rFonts w:ascii="Tahoma" w:hAnsi="Tahoma" w:cs="Tahoma" w:hint="cs"/>
                <w:sz w:val="19"/>
                <w:szCs w:val="19"/>
                <w:rtl/>
              </w:rPr>
              <w:t>.</w:t>
            </w:r>
          </w:p>
          <w:p w:rsidR="00080683" w:rsidRPr="004020F8" w:rsidP="009771F3">
            <w:pPr>
              <w:pStyle w:val="ListParagraph"/>
              <w:numPr>
                <w:ilvl w:val="0"/>
                <w:numId w:val="27"/>
              </w:numPr>
              <w:spacing w:after="240"/>
              <w:contextualSpacing w:val="0"/>
              <w:jc w:val="both"/>
              <w:rPr>
                <w:rFonts w:ascii="Tahoma" w:hAnsi="Tahoma"/>
                <w:sz w:val="19"/>
              </w:rPr>
            </w:pPr>
            <w:r w:rsidRPr="004020F8">
              <w:rPr>
                <w:rFonts w:ascii="Tahoma" w:hAnsi="Tahoma" w:cs="Tahoma" w:hint="cs"/>
                <w:b/>
                <w:bCs/>
                <w:sz w:val="19"/>
                <w:szCs w:val="19"/>
                <w:rtl/>
              </w:rPr>
              <w:t>דיווח על מגזרי פעילות</w:t>
            </w:r>
            <w:r w:rsidRPr="004020F8">
              <w:rPr>
                <w:rFonts w:ascii="Tahoma" w:hAnsi="Tahoma" w:cs="Tahoma" w:hint="cs"/>
                <w:sz w:val="19"/>
                <w:szCs w:val="19"/>
                <w:rtl/>
              </w:rPr>
              <w:t>:</w:t>
            </w:r>
            <w:r w:rsidRPr="004020F8" w:rsidR="00EE0A62">
              <w:rPr>
                <w:rtl/>
              </w:rPr>
              <w:t xml:space="preserve"> </w:t>
            </w:r>
            <w:r w:rsidRPr="004020F8" w:rsidR="00B96488">
              <w:rPr>
                <w:rFonts w:ascii="Tahoma" w:hAnsi="Tahoma" w:cs="Tahoma" w:hint="cs"/>
                <w:sz w:val="19"/>
                <w:szCs w:val="19"/>
                <w:rtl/>
              </w:rPr>
              <w:t xml:space="preserve">המכון </w:t>
            </w:r>
            <w:r w:rsidRPr="004020F8" w:rsidR="00072EEC">
              <w:rPr>
                <w:rFonts w:ascii="Tahoma" w:hAnsi="Tahoma" w:cs="Tahoma" w:hint="cs"/>
                <w:sz w:val="19"/>
                <w:szCs w:val="19"/>
                <w:rtl/>
              </w:rPr>
              <w:t>אינו</w:t>
            </w:r>
            <w:r w:rsidRPr="004020F8" w:rsidR="00B96488">
              <w:rPr>
                <w:rFonts w:ascii="Tahoma" w:hAnsi="Tahoma" w:cs="Tahoma" w:hint="cs"/>
                <w:sz w:val="19"/>
                <w:szCs w:val="19"/>
                <w:rtl/>
              </w:rPr>
              <w:t xml:space="preserve"> מדווח על פעילות מגזרים בדוחותיו הכספיים</w:t>
            </w:r>
            <w:r w:rsidRPr="004020F8" w:rsidR="00455D33">
              <w:rPr>
                <w:rFonts w:ascii="Tahoma" w:hAnsi="Tahoma" w:cs="Tahoma" w:hint="cs"/>
                <w:sz w:val="19"/>
                <w:szCs w:val="19"/>
                <w:rtl/>
              </w:rPr>
              <w:t>,</w:t>
            </w:r>
            <w:r w:rsidRPr="004020F8" w:rsidR="00B96488">
              <w:rPr>
                <w:rFonts w:ascii="Tahoma" w:hAnsi="Tahoma" w:cs="Tahoma" w:hint="cs"/>
                <w:sz w:val="19"/>
                <w:szCs w:val="19"/>
                <w:rtl/>
              </w:rPr>
              <w:t xml:space="preserve"> </w:t>
            </w:r>
            <w:r w:rsidRPr="004020F8" w:rsidR="00455D33">
              <w:rPr>
                <w:rFonts w:ascii="Tahoma" w:hAnsi="Tahoma" w:cs="Tahoma" w:hint="cs"/>
                <w:sz w:val="19"/>
                <w:szCs w:val="19"/>
                <w:rtl/>
              </w:rPr>
              <w:t>ו</w:t>
            </w:r>
            <w:r w:rsidRPr="004020F8" w:rsidR="00EE0A62">
              <w:rPr>
                <w:rFonts w:ascii="Tahoma" w:hAnsi="Tahoma" w:cs="Tahoma"/>
                <w:sz w:val="19"/>
                <w:szCs w:val="19"/>
                <w:rtl/>
              </w:rPr>
              <w:t>אגפים מסוימים במכון מסבסדים אגפים אחרים. בכל מקום שבו נותר המכון גורם בלעדי בשוק (מונופול), יש לו רווחיות יתר</w:t>
            </w:r>
            <w:r w:rsidRPr="004020F8" w:rsidR="00EE0A62">
              <w:rPr>
                <w:rFonts w:ascii="Tahoma" w:hAnsi="Tahoma" w:cs="Tahoma" w:hint="cs"/>
                <w:sz w:val="19"/>
                <w:szCs w:val="19"/>
                <w:rtl/>
              </w:rPr>
              <w:t>.</w:t>
            </w:r>
            <w:r w:rsidRPr="004020F8" w:rsidR="00303BCC">
              <w:rPr>
                <w:rFonts w:ascii="Tahoma" w:hAnsi="Tahoma" w:cs="Tahoma" w:hint="cs"/>
                <w:sz w:val="19"/>
                <w:szCs w:val="19"/>
                <w:rtl/>
              </w:rPr>
              <w:t xml:space="preserve"> </w:t>
            </w:r>
          </w:p>
          <w:p w:rsidR="00A234AE" w:rsidRPr="004020F8" w:rsidP="009B12F7">
            <w:pPr>
              <w:pStyle w:val="ListParagraph"/>
              <w:numPr>
                <w:ilvl w:val="0"/>
                <w:numId w:val="27"/>
              </w:numPr>
              <w:jc w:val="both"/>
              <w:rPr>
                <w:rFonts w:ascii="Tahoma" w:hAnsi="Tahoma" w:cs="Tahoma"/>
                <w:sz w:val="19"/>
                <w:szCs w:val="19"/>
                <w:rtl/>
              </w:rPr>
            </w:pPr>
            <w:r w:rsidRPr="004020F8">
              <w:rPr>
                <w:rFonts w:ascii="Tahoma" w:hAnsi="Tahoma" w:cs="Tahoma"/>
                <w:b/>
                <w:bCs/>
                <w:sz w:val="19"/>
                <w:szCs w:val="19"/>
                <w:rtl/>
              </w:rPr>
              <w:t xml:space="preserve">הבטחת נכונות דוחות כספיים </w:t>
            </w:r>
            <w:r w:rsidRPr="004020F8" w:rsidR="008548CE">
              <w:rPr>
                <w:rFonts w:ascii="Tahoma" w:hAnsi="Tahoma" w:cs="Tahoma" w:hint="cs"/>
                <w:b/>
                <w:bCs/>
                <w:sz w:val="19"/>
                <w:szCs w:val="19"/>
                <w:rtl/>
              </w:rPr>
              <w:t>ומועילות</w:t>
            </w:r>
            <w:r w:rsidRPr="004020F8">
              <w:rPr>
                <w:rFonts w:ascii="Tahoma" w:hAnsi="Tahoma" w:cs="Tahoma"/>
                <w:b/>
                <w:bCs/>
                <w:sz w:val="19"/>
                <w:szCs w:val="19"/>
                <w:rtl/>
              </w:rPr>
              <w:t xml:space="preserve"> הבקרה הפנימית:</w:t>
            </w:r>
            <w:r w:rsidRPr="004020F8">
              <w:rPr>
                <w:rFonts w:ascii="Tahoma" w:hAnsi="Tahoma" w:cs="Tahoma"/>
                <w:sz w:val="19"/>
                <w:szCs w:val="19"/>
                <w:rtl/>
              </w:rPr>
              <w:t xml:space="preserve"> בעלי תפקידים במכון אינם חותמים על הצהרות בדבר נכונות הנתונים בדוחות הכספיים ואפקטיביות של הבקרה הפנימית</w:t>
            </w:r>
            <w:r w:rsidRPr="004020F8" w:rsidR="00F73357">
              <w:rPr>
                <w:rFonts w:ascii="Tahoma" w:hAnsi="Tahoma" w:cs="Tahoma" w:hint="cs"/>
                <w:sz w:val="19"/>
                <w:szCs w:val="19"/>
                <w:rtl/>
              </w:rPr>
              <w:t>.</w:t>
            </w:r>
            <w:r w:rsidRPr="004020F8">
              <w:rPr>
                <w:rFonts w:ascii="Tahoma" w:hAnsi="Tahoma" w:cs="Tahoma" w:hint="cs"/>
                <w:sz w:val="19"/>
                <w:szCs w:val="19"/>
                <w:rtl/>
              </w:rPr>
              <w:t xml:space="preserve"> </w:t>
            </w:r>
            <w:r w:rsidRPr="004020F8" w:rsidR="00F73357">
              <w:rPr>
                <w:rFonts w:ascii="Tahoma" w:hAnsi="Tahoma" w:cs="Tahoma"/>
                <w:sz w:val="19"/>
                <w:szCs w:val="19"/>
                <w:rtl/>
              </w:rPr>
              <w:t>המכון אינו מבצע, באמצעות רואה חשבון מבקר, בדיקה לעומק של אפקטיביות הבקרה פנימית.</w:t>
            </w:r>
          </w:p>
          <w:p w:rsidR="006906AD" w:rsidRPr="004020F8" w:rsidP="00017601">
            <w:pPr>
              <w:numPr>
                <w:ilvl w:val="0"/>
                <w:numId w:val="27"/>
              </w:numPr>
              <w:spacing w:after="240" w:line="276" w:lineRule="auto"/>
              <w:jc w:val="both"/>
              <w:rPr>
                <w:rFonts w:ascii="Tahoma" w:eastAsia="Calibri" w:hAnsi="Tahoma" w:cs="Tahoma"/>
                <w:sz w:val="19"/>
                <w:szCs w:val="19"/>
                <w:rtl/>
              </w:rPr>
            </w:pPr>
            <w:r w:rsidRPr="004020F8">
              <w:rPr>
                <w:rFonts w:ascii="Tahoma" w:eastAsia="Calibri" w:hAnsi="Tahoma" w:cs="Tahoma"/>
                <w:b/>
                <w:bCs/>
                <w:sz w:val="19"/>
                <w:szCs w:val="19"/>
                <w:rtl/>
              </w:rPr>
              <w:t>הפסד מצטבר של שתי מחלקות באגף הבניין:</w:t>
            </w:r>
            <w:r w:rsidRPr="004020F8">
              <w:rPr>
                <w:rFonts w:ascii="Tahoma" w:eastAsia="Calibri" w:hAnsi="Tahoma" w:cs="Tahoma"/>
                <w:sz w:val="19"/>
                <w:szCs w:val="19"/>
                <w:rtl/>
              </w:rPr>
              <w:t xml:space="preserve"> מחלקת הבנייה ומחלקת הקרקע הפסידו כ-20 מיליון ש"ח </w:t>
            </w:r>
            <w:r w:rsidR="00017601">
              <w:rPr>
                <w:rFonts w:ascii="Tahoma" w:eastAsia="Calibri" w:hAnsi="Tahoma" w:cs="Tahoma" w:hint="cs"/>
                <w:sz w:val="19"/>
                <w:szCs w:val="19"/>
                <w:rtl/>
              </w:rPr>
              <w:t>בממוצע לשנה</w:t>
            </w:r>
            <w:r w:rsidRPr="004020F8">
              <w:rPr>
                <w:rFonts w:ascii="Tahoma" w:eastAsia="Calibri" w:hAnsi="Tahoma" w:cs="Tahoma"/>
                <w:sz w:val="19"/>
                <w:szCs w:val="19"/>
                <w:rtl/>
              </w:rPr>
              <w:t xml:space="preserve"> בעשור האחרון, והפסדיהן המצטברים מגיעים לכדי 270 מיליון ש"ח בשנת 2018. דוח ביקורת פנים שנכתב בשנת 2018 מצא כי הצעות מחיר ללקוחות באגף הבניין מכסות לעיתים את העלות הישירה (על סמך התמחיר הנוכחי), אך לא מגיעות לכדי כיסוי העלויות העקיפות</w:t>
            </w:r>
            <w:r w:rsidRPr="004020F8">
              <w:rPr>
                <w:rFonts w:ascii="Tahoma" w:eastAsia="Calibri" w:hAnsi="Tahoma" w:cs="Tahoma" w:hint="cs"/>
                <w:sz w:val="19"/>
                <w:szCs w:val="19"/>
                <w:rtl/>
              </w:rPr>
              <w:t>.</w:t>
            </w:r>
            <w:r w:rsidRPr="004020F8" w:rsidR="000B1BB7">
              <w:rPr>
                <w:rFonts w:ascii="Tahoma" w:eastAsia="Calibri" w:hAnsi="Tahoma" w:cs="Tahoma" w:hint="cs"/>
                <w:sz w:val="19"/>
                <w:szCs w:val="19"/>
                <w:rtl/>
              </w:rPr>
              <w:t xml:space="preserve"> </w:t>
            </w:r>
          </w:p>
          <w:p w:rsidR="00352966" w:rsidRPr="004020F8" w:rsidP="00997332">
            <w:pPr>
              <w:numPr>
                <w:ilvl w:val="0"/>
                <w:numId w:val="27"/>
              </w:numPr>
              <w:spacing w:after="240" w:line="276" w:lineRule="auto"/>
              <w:jc w:val="both"/>
              <w:rPr>
                <w:rFonts w:ascii="Tahoma" w:hAnsi="Tahoma" w:cs="Tahoma"/>
                <w:sz w:val="19"/>
                <w:szCs w:val="19"/>
                <w:rtl/>
              </w:rPr>
            </w:pPr>
            <w:r w:rsidRPr="004020F8">
              <w:rPr>
                <w:rFonts w:ascii="Tahoma" w:eastAsia="Calibri" w:hAnsi="Tahoma" w:cs="Tahoma" w:hint="cs"/>
                <w:b/>
                <w:bCs/>
                <w:sz w:val="19"/>
                <w:szCs w:val="19"/>
                <w:rtl/>
              </w:rPr>
              <w:t>ניצול שטח משרדי ה</w:t>
            </w:r>
            <w:r w:rsidRPr="004020F8">
              <w:rPr>
                <w:rFonts w:ascii="Tahoma" w:eastAsia="Calibri" w:hAnsi="Tahoma" w:cs="Tahoma"/>
                <w:b/>
                <w:bCs/>
                <w:sz w:val="19"/>
                <w:szCs w:val="19"/>
                <w:rtl/>
              </w:rPr>
              <w:t>מכון:</w:t>
            </w:r>
            <w:r w:rsidRPr="004020F8">
              <w:rPr>
                <w:rFonts w:ascii="Tahoma" w:eastAsia="Calibri" w:hAnsi="Tahoma" w:cs="Tahoma"/>
                <w:sz w:val="19"/>
                <w:szCs w:val="19"/>
                <w:rtl/>
              </w:rPr>
              <w:t xml:space="preserve"> </w:t>
            </w:r>
            <w:r w:rsidRPr="004020F8" w:rsidR="00455D33">
              <w:rPr>
                <w:rFonts w:ascii="Tahoma" w:eastAsia="Calibri" w:hAnsi="Tahoma" w:cs="Tahoma" w:hint="cs"/>
                <w:sz w:val="19"/>
                <w:szCs w:val="19"/>
                <w:rtl/>
              </w:rPr>
              <w:t>אף</w:t>
            </w:r>
            <w:r w:rsidRPr="004020F8">
              <w:rPr>
                <w:rFonts w:ascii="Tahoma" w:eastAsia="Calibri" w:hAnsi="Tahoma" w:cs="Tahoma"/>
                <w:sz w:val="19"/>
                <w:szCs w:val="19"/>
                <w:rtl/>
              </w:rPr>
              <w:t xml:space="preserve"> שהמכון הוציא לפרישה מוקדמת או נייד לסניפים אחרים 60 עובדים מסניף תל אביב (כ-7% מכלל עובדי הסניף),</w:t>
            </w:r>
            <w:r w:rsidRPr="004020F8" w:rsidR="00371313">
              <w:rPr>
                <w:rFonts w:ascii="Times New Roman" w:hAnsi="Times New Roman" w:cs="David" w:hint="cs"/>
                <w:sz w:val="20"/>
                <w:szCs w:val="24"/>
                <w:rtl/>
              </w:rPr>
              <w:t xml:space="preserve"> </w:t>
            </w:r>
            <w:r w:rsidRPr="004020F8" w:rsidR="00371313">
              <w:rPr>
                <w:rFonts w:ascii="Tahoma" w:hAnsi="Tahoma" w:cs="Tahoma"/>
                <w:sz w:val="19"/>
                <w:szCs w:val="19"/>
                <w:rtl/>
              </w:rPr>
              <w:t xml:space="preserve">הדבר לא התבטא </w:t>
            </w:r>
            <w:r w:rsidRPr="004020F8" w:rsidR="00371313">
              <w:rPr>
                <w:rFonts w:ascii="Tahoma" w:hAnsi="Tahoma" w:cs="Tahoma" w:hint="eastAsia"/>
                <w:sz w:val="19"/>
                <w:szCs w:val="19"/>
                <w:rtl/>
              </w:rPr>
              <w:t>בצמצום</w:t>
            </w:r>
            <w:r w:rsidRPr="004020F8" w:rsidR="00371313">
              <w:rPr>
                <w:rFonts w:ascii="Tahoma" w:hAnsi="Tahoma" w:cs="Tahoma"/>
                <w:sz w:val="19"/>
                <w:szCs w:val="19"/>
                <w:rtl/>
              </w:rPr>
              <w:t xml:space="preserve"> שטחי המשרדים בסניף זה</w:t>
            </w:r>
            <w:r w:rsidRPr="004020F8" w:rsidR="00351B91">
              <w:rPr>
                <w:rFonts w:ascii="Tahoma" w:hAnsi="Tahoma" w:cs="Tahoma" w:hint="cs"/>
                <w:sz w:val="19"/>
                <w:szCs w:val="19"/>
                <w:rtl/>
              </w:rPr>
              <w:t>.</w:t>
            </w:r>
          </w:p>
          <w:p w:rsidR="00A450BB" w:rsidRPr="004020F8" w:rsidP="00BA41E4">
            <w:pPr>
              <w:pStyle w:val="ListParagraph"/>
              <w:numPr>
                <w:ilvl w:val="0"/>
                <w:numId w:val="27"/>
              </w:numPr>
              <w:jc w:val="both"/>
              <w:rPr>
                <w:rFonts w:ascii="Tahoma" w:eastAsia="Calibri" w:hAnsi="Tahoma" w:cs="Tahoma"/>
                <w:sz w:val="19"/>
                <w:szCs w:val="19"/>
                <w:rtl/>
              </w:rPr>
            </w:pPr>
            <w:r w:rsidRPr="004020F8">
              <w:rPr>
                <w:rFonts w:ascii="Tahoma" w:eastAsia="Calibri" w:hAnsi="Tahoma" w:cs="Tahoma"/>
                <w:b/>
                <w:bCs/>
                <w:sz w:val="19"/>
                <w:szCs w:val="19"/>
                <w:rtl/>
              </w:rPr>
              <w:t>השקעה נטו שלילית ברכוש קבוע</w:t>
            </w:r>
            <w:r w:rsidRPr="004020F8" w:rsidR="00E13B05">
              <w:rPr>
                <w:rFonts w:ascii="Tahoma" w:eastAsia="Calibri" w:hAnsi="Tahoma" w:cs="Tahoma" w:hint="cs"/>
                <w:sz w:val="19"/>
                <w:szCs w:val="19"/>
                <w:rtl/>
              </w:rPr>
              <w:t xml:space="preserve">: </w:t>
            </w:r>
            <w:r w:rsidRPr="004020F8" w:rsidR="00E13B05">
              <w:rPr>
                <w:rFonts w:ascii="Tahoma" w:eastAsia="Calibri" w:hAnsi="Tahoma" w:cs="Tahoma"/>
                <w:sz w:val="19"/>
                <w:szCs w:val="19"/>
                <w:rtl/>
              </w:rPr>
              <w:t xml:space="preserve">השקעות המכון ברכוש קבוע בניכוי הוצאות פחת לשנים 2016 -2018 היו שליליות. עובדה </w:t>
            </w:r>
            <w:r w:rsidRPr="004020F8" w:rsidR="00E82438">
              <w:rPr>
                <w:rFonts w:ascii="Tahoma" w:eastAsia="Calibri" w:hAnsi="Tahoma" w:cs="Tahoma" w:hint="cs"/>
                <w:sz w:val="19"/>
                <w:szCs w:val="19"/>
                <w:rtl/>
              </w:rPr>
              <w:t xml:space="preserve">זו </w:t>
            </w:r>
            <w:r w:rsidRPr="004020F8" w:rsidR="00E13B05">
              <w:rPr>
                <w:rFonts w:ascii="Tahoma" w:eastAsia="Calibri" w:hAnsi="Tahoma" w:cs="Tahoma"/>
                <w:sz w:val="19"/>
                <w:szCs w:val="19"/>
                <w:rtl/>
              </w:rPr>
              <w:t>מלמדת על כך שהמכון משקיע בח</w:t>
            </w:r>
            <w:r w:rsidRPr="004020F8" w:rsidR="00E82438">
              <w:rPr>
                <w:rFonts w:ascii="Tahoma" w:eastAsia="Calibri" w:hAnsi="Tahoma" w:cs="Tahoma" w:hint="cs"/>
                <w:sz w:val="19"/>
                <w:szCs w:val="19"/>
                <w:rtl/>
              </w:rPr>
              <w:t>ֶ</w:t>
            </w:r>
            <w:r w:rsidRPr="004020F8" w:rsidR="00E13B05">
              <w:rPr>
                <w:rFonts w:ascii="Tahoma" w:eastAsia="Calibri" w:hAnsi="Tahoma" w:cs="Tahoma"/>
                <w:sz w:val="19"/>
                <w:szCs w:val="19"/>
                <w:rtl/>
              </w:rPr>
              <w:t>ס</w:t>
            </w:r>
            <w:r w:rsidRPr="004020F8" w:rsidR="00E82438">
              <w:rPr>
                <w:rFonts w:ascii="Tahoma" w:eastAsia="Calibri" w:hAnsi="Tahoma" w:cs="Tahoma" w:hint="cs"/>
                <w:sz w:val="19"/>
                <w:szCs w:val="19"/>
                <w:rtl/>
              </w:rPr>
              <w:t>ֶ</w:t>
            </w:r>
            <w:r w:rsidRPr="004020F8" w:rsidR="00E13B05">
              <w:rPr>
                <w:rFonts w:ascii="Tahoma" w:eastAsia="Calibri" w:hAnsi="Tahoma" w:cs="Tahoma"/>
                <w:sz w:val="19"/>
                <w:szCs w:val="19"/>
                <w:rtl/>
              </w:rPr>
              <w:t>ר ברכוש קבוע. אם המכון יתמיד במדיניות זו, הציוד המשמש לבדיקות במעבדותיו יתיישן ויגרום לירידה ברמה המקצועית של שירותיו וליכולתו להתחרות בספקים אחרים.</w:t>
            </w:r>
          </w:p>
          <w:p w:rsidR="00A076D1" w:rsidP="00A450BB">
            <w:pPr>
              <w:spacing w:after="240" w:line="276" w:lineRule="auto"/>
              <w:ind w:left="454"/>
              <w:rPr>
                <w:rFonts w:ascii="Tahoma" w:eastAsia="Calibri" w:hAnsi="Tahoma" w:cs="Tahoma"/>
                <w:sz w:val="19"/>
                <w:szCs w:val="19"/>
                <w:rtl/>
              </w:rPr>
            </w:pPr>
          </w:p>
          <w:p w:rsidR="000A3293" w:rsidRPr="004020F8" w:rsidP="00A450BB">
            <w:pPr>
              <w:spacing w:after="240" w:line="276" w:lineRule="auto"/>
              <w:ind w:left="454"/>
              <w:rPr>
                <w:rFonts w:ascii="Tahoma" w:eastAsia="Calibri" w:hAnsi="Tahoma" w:cs="Tahoma"/>
                <w:sz w:val="19"/>
                <w:szCs w:val="19"/>
              </w:rPr>
            </w:pPr>
          </w:p>
          <w:p w:rsidR="00A076D1" w:rsidRPr="004020F8" w:rsidP="00A076D1">
            <w:pPr>
              <w:spacing w:after="160"/>
              <w:ind w:left="454" w:hanging="454"/>
              <w:rPr>
                <w:rFonts w:ascii="Tahoma" w:eastAsia="Calibri" w:hAnsi="Tahoma" w:cs="Tahoma"/>
                <w:sz w:val="19"/>
                <w:szCs w:val="19"/>
                <w:rtl/>
              </w:rPr>
            </w:pPr>
            <w:r w:rsidRPr="004020F8">
              <w:rPr>
                <w:rFonts w:ascii="Tahoma" w:eastAsia="Calibri" w:hAnsi="Tahoma" w:cs="Tahoma" w:hint="cs"/>
                <w:noProof/>
                <w:sz w:val="19"/>
                <w:szCs w:val="19"/>
                <w:rtl/>
              </w:rPr>
              <w:drawing>
                <wp:inline distT="0" distB="0" distL="0" distR="0">
                  <wp:extent cx="2710450" cy="207831"/>
                  <wp:effectExtent l="0" t="0" r="0" b="190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A450BB" w:rsidRPr="004020F8" w:rsidP="008B7E3A">
            <w:pPr>
              <w:spacing w:after="240"/>
              <w:ind w:left="1"/>
              <w:rPr>
                <w:rFonts w:ascii="Tahoma" w:eastAsia="Calibri" w:hAnsi="Tahoma" w:cs="Tahoma"/>
                <w:sz w:val="19"/>
                <w:szCs w:val="19"/>
                <w:rtl/>
              </w:rPr>
            </w:pPr>
            <w:r w:rsidRPr="004020F8">
              <w:rPr>
                <w:rFonts w:ascii="Tahoma" w:eastAsia="Calibri" w:hAnsi="Tahoma" w:cs="Tahoma"/>
                <w:b/>
                <w:bCs/>
                <w:sz w:val="19"/>
                <w:szCs w:val="19"/>
                <w:rtl/>
              </w:rPr>
              <w:t xml:space="preserve">שיפור ביחסים </w:t>
            </w:r>
            <w:r w:rsidRPr="004020F8" w:rsidR="006F55CE">
              <w:rPr>
                <w:rFonts w:ascii="Tahoma" w:eastAsia="Calibri" w:hAnsi="Tahoma" w:cs="Tahoma"/>
                <w:b/>
                <w:bCs/>
                <w:sz w:val="19"/>
                <w:szCs w:val="19"/>
                <w:rtl/>
              </w:rPr>
              <w:t>הפיננסי</w:t>
            </w:r>
            <w:r w:rsidRPr="004020F8" w:rsidR="006F55CE">
              <w:rPr>
                <w:rFonts w:ascii="Tahoma" w:eastAsia="Calibri" w:hAnsi="Tahoma" w:cs="Tahoma" w:hint="cs"/>
                <w:b/>
                <w:bCs/>
                <w:sz w:val="19"/>
                <w:szCs w:val="19"/>
                <w:rtl/>
              </w:rPr>
              <w:t>י</w:t>
            </w:r>
            <w:r w:rsidRPr="004020F8" w:rsidR="006F55CE">
              <w:rPr>
                <w:rFonts w:ascii="Tahoma" w:eastAsia="Calibri" w:hAnsi="Tahoma" w:cs="Tahoma"/>
                <w:b/>
                <w:bCs/>
                <w:sz w:val="19"/>
                <w:szCs w:val="19"/>
                <w:rtl/>
              </w:rPr>
              <w:t>ם</w:t>
            </w:r>
            <w:r w:rsidRPr="004020F8">
              <w:rPr>
                <w:rFonts w:ascii="Tahoma" w:eastAsia="Calibri" w:hAnsi="Tahoma" w:cs="Tahoma"/>
                <w:b/>
                <w:bCs/>
                <w:sz w:val="19"/>
                <w:szCs w:val="19"/>
                <w:rtl/>
              </w:rPr>
              <w:t xml:space="preserve"> של המכון:</w:t>
            </w:r>
            <w:r w:rsidRPr="004020F8" w:rsidR="000B5D08">
              <w:rPr>
                <w:rtl/>
              </w:rPr>
              <w:t xml:space="preserve"> </w:t>
            </w:r>
            <w:r w:rsidRPr="004020F8" w:rsidR="006F55CE">
              <w:rPr>
                <w:rFonts w:ascii="Tahoma" w:eastAsia="Calibri" w:hAnsi="Tahoma" w:cs="Tahoma"/>
                <w:sz w:val="19"/>
                <w:szCs w:val="19"/>
                <w:rtl/>
              </w:rPr>
              <w:t xml:space="preserve">בשנים </w:t>
            </w:r>
            <w:r w:rsidRPr="004020F8" w:rsidR="006F55CE">
              <w:rPr>
                <w:rFonts w:ascii="Tahoma" w:eastAsia="Calibri" w:hAnsi="Tahoma" w:cs="Tahoma" w:hint="cs"/>
                <w:sz w:val="19"/>
                <w:szCs w:val="19"/>
                <w:rtl/>
              </w:rPr>
              <w:t>2016 -</w:t>
            </w:r>
            <w:r w:rsidRPr="004020F8" w:rsidR="000B5D08">
              <w:rPr>
                <w:rFonts w:ascii="Tahoma" w:eastAsia="Calibri" w:hAnsi="Tahoma" w:cs="Tahoma"/>
                <w:sz w:val="19"/>
                <w:szCs w:val="19"/>
                <w:rtl/>
              </w:rPr>
              <w:t xml:space="preserve"> 2018 חל שיפור ברווח התפעולי, יחס ההון העצמי </w:t>
            </w:r>
            <w:r w:rsidRPr="004020F8" w:rsidR="00B96813">
              <w:rPr>
                <w:rFonts w:ascii="Tahoma" w:eastAsia="Calibri" w:hAnsi="Tahoma" w:cs="Tahoma"/>
                <w:sz w:val="19"/>
                <w:szCs w:val="19"/>
                <w:rtl/>
              </w:rPr>
              <w:t>וב</w:t>
            </w:r>
            <w:r w:rsidRPr="004020F8" w:rsidR="00B96813">
              <w:rPr>
                <w:rFonts w:ascii="Tahoma" w:eastAsia="Calibri" w:hAnsi="Tahoma" w:cs="Tahoma" w:hint="cs"/>
                <w:sz w:val="19"/>
                <w:szCs w:val="19"/>
                <w:rtl/>
              </w:rPr>
              <w:t>-</w:t>
            </w:r>
            <w:r w:rsidRPr="004020F8" w:rsidR="000B5D08">
              <w:rPr>
                <w:rFonts w:ascii="Tahoma" w:eastAsia="Calibri" w:hAnsi="Tahoma" w:cs="Tahoma"/>
                <w:sz w:val="19"/>
                <w:szCs w:val="19"/>
              </w:rPr>
              <w:t>EBITDA</w:t>
            </w:r>
            <w:r w:rsidRPr="004020F8" w:rsidR="000B5D08">
              <w:rPr>
                <w:rFonts w:ascii="Tahoma" w:eastAsia="Calibri" w:hAnsi="Tahoma" w:cs="Tahoma"/>
                <w:sz w:val="19"/>
                <w:szCs w:val="19"/>
                <w:rtl/>
              </w:rPr>
              <w:t xml:space="preserve"> של המכון.</w:t>
            </w:r>
          </w:p>
          <w:p w:rsidR="00A076D1" w:rsidRPr="008B7E3A" w:rsidP="0012327B">
            <w:pPr>
              <w:tabs>
                <w:tab w:val="left" w:pos="519"/>
              </w:tabs>
              <w:spacing w:after="240"/>
              <w:jc w:val="both"/>
              <w:rPr>
                <w:rFonts w:ascii="Tahoma" w:hAnsi="Tahoma" w:cs="Tahoma"/>
                <w:sz w:val="19"/>
                <w:szCs w:val="19"/>
                <w:rtl/>
              </w:rPr>
            </w:pPr>
            <w:r w:rsidRPr="004020F8">
              <w:rPr>
                <w:rFonts w:ascii="Tahoma" w:eastAsia="Calibri" w:hAnsi="Tahoma" w:cs="Tahoma" w:hint="eastAsia"/>
                <w:b/>
                <w:bCs/>
                <w:sz w:val="19"/>
                <w:szCs w:val="19"/>
                <w:rtl/>
              </w:rPr>
              <w:t>ת</w:t>
            </w:r>
            <w:r w:rsidRPr="004020F8">
              <w:rPr>
                <w:rFonts w:ascii="Tahoma" w:eastAsia="Calibri" w:hAnsi="Tahoma" w:cs="Tahoma" w:hint="cs"/>
                <w:b/>
                <w:bCs/>
                <w:sz w:val="19"/>
                <w:szCs w:val="19"/>
                <w:rtl/>
              </w:rPr>
              <w:t>ו</w:t>
            </w:r>
            <w:r w:rsidRPr="004020F8">
              <w:rPr>
                <w:rFonts w:ascii="Tahoma" w:eastAsia="Calibri" w:hAnsi="Tahoma" w:cs="Tahoma" w:hint="eastAsia"/>
                <w:b/>
                <w:bCs/>
                <w:sz w:val="19"/>
                <w:szCs w:val="19"/>
                <w:rtl/>
              </w:rPr>
              <w:t>כנית</w:t>
            </w:r>
            <w:r w:rsidRPr="004020F8" w:rsidR="00080683">
              <w:rPr>
                <w:rFonts w:ascii="Tahoma" w:eastAsia="Calibri" w:hAnsi="Tahoma" w:cs="Tahoma"/>
                <w:b/>
                <w:bCs/>
                <w:sz w:val="19"/>
                <w:szCs w:val="19"/>
                <w:rtl/>
              </w:rPr>
              <w:t xml:space="preserve"> </w:t>
            </w:r>
            <w:r w:rsidRPr="004020F8" w:rsidR="00080683">
              <w:rPr>
                <w:rFonts w:ascii="Tahoma" w:eastAsia="Calibri" w:hAnsi="Tahoma" w:cs="Tahoma" w:hint="eastAsia"/>
                <w:b/>
                <w:bCs/>
                <w:sz w:val="19"/>
                <w:szCs w:val="19"/>
                <w:rtl/>
              </w:rPr>
              <w:t>פרישה</w:t>
            </w:r>
            <w:r w:rsidRPr="004020F8" w:rsidR="00080683">
              <w:rPr>
                <w:rFonts w:ascii="Tahoma" w:eastAsia="Calibri" w:hAnsi="Tahoma" w:cs="Tahoma"/>
                <w:b/>
                <w:bCs/>
                <w:sz w:val="19"/>
                <w:szCs w:val="19"/>
                <w:rtl/>
              </w:rPr>
              <w:t>:</w:t>
            </w:r>
            <w:r w:rsidRPr="004020F8" w:rsidR="00080683">
              <w:rPr>
                <w:rtl/>
              </w:rPr>
              <w:t xml:space="preserve"> </w:t>
            </w:r>
            <w:r w:rsidRPr="004020F8" w:rsidR="00080683">
              <w:rPr>
                <w:rFonts w:ascii="Tahoma" w:eastAsia="Calibri" w:hAnsi="Tahoma" w:cs="Tahoma" w:hint="cs"/>
                <w:sz w:val="19"/>
                <w:szCs w:val="19"/>
                <w:rtl/>
              </w:rPr>
              <w:t>ב</w:t>
            </w:r>
            <w:r w:rsidRPr="004020F8" w:rsidR="00080683">
              <w:rPr>
                <w:rFonts w:ascii="Tahoma" w:eastAsia="Calibri" w:hAnsi="Tahoma" w:cs="Tahoma"/>
                <w:sz w:val="19"/>
                <w:szCs w:val="19"/>
                <w:rtl/>
              </w:rPr>
              <w:t xml:space="preserve">ינואר 2018 הוחל בתהליך </w:t>
            </w:r>
            <w:r w:rsidRPr="004020F8">
              <w:rPr>
                <w:rFonts w:ascii="Tahoma" w:eastAsia="Calibri" w:hAnsi="Tahoma" w:cs="Tahoma"/>
                <w:sz w:val="19"/>
                <w:szCs w:val="19"/>
                <w:rtl/>
              </w:rPr>
              <w:t>פריש</w:t>
            </w:r>
            <w:r w:rsidRPr="004020F8">
              <w:rPr>
                <w:rFonts w:ascii="Tahoma" w:eastAsia="Calibri" w:hAnsi="Tahoma" w:cs="Tahoma" w:hint="cs"/>
                <w:sz w:val="19"/>
                <w:szCs w:val="19"/>
                <w:rtl/>
              </w:rPr>
              <w:t>ת</w:t>
            </w:r>
            <w:r w:rsidRPr="004020F8" w:rsidR="00080683">
              <w:rPr>
                <w:rFonts w:ascii="Tahoma" w:eastAsia="Calibri" w:hAnsi="Tahoma" w:cs="Tahoma"/>
                <w:sz w:val="19"/>
                <w:szCs w:val="19"/>
                <w:rtl/>
              </w:rPr>
              <w:t xml:space="preserve"> עובדים, ובמסגרתו פרשו עד </w:t>
            </w:r>
            <w:r w:rsidRPr="004020F8">
              <w:rPr>
                <w:rFonts w:ascii="Tahoma" w:eastAsia="Calibri" w:hAnsi="Tahoma" w:cs="Tahoma" w:hint="cs"/>
                <w:sz w:val="19"/>
                <w:szCs w:val="19"/>
                <w:rtl/>
              </w:rPr>
              <w:t>סוף שנה זו</w:t>
            </w:r>
            <w:r w:rsidRPr="004020F8" w:rsidR="00080683">
              <w:rPr>
                <w:rFonts w:ascii="Tahoma" w:eastAsia="Calibri" w:hAnsi="Tahoma" w:cs="Tahoma"/>
                <w:sz w:val="19"/>
                <w:szCs w:val="19"/>
                <w:rtl/>
              </w:rPr>
              <w:t xml:space="preserve"> 96 עובדים</w:t>
            </w:r>
            <w:r w:rsidRPr="004020F8" w:rsidR="00080683">
              <w:rPr>
                <w:rFonts w:ascii="Tahoma" w:eastAsia="Calibri" w:hAnsi="Tahoma" w:cs="Tahoma" w:hint="cs"/>
                <w:sz w:val="19"/>
                <w:szCs w:val="19"/>
                <w:rtl/>
              </w:rPr>
              <w:t>.</w:t>
            </w:r>
            <w:r w:rsidRPr="004020F8" w:rsidR="000B1BB7">
              <w:rPr>
                <w:rFonts w:ascii="Tahoma" w:eastAsia="Calibri" w:hAnsi="Tahoma" w:cs="Tahoma" w:hint="cs"/>
                <w:sz w:val="19"/>
                <w:szCs w:val="19"/>
                <w:rtl/>
              </w:rPr>
              <w:t xml:space="preserve"> </w:t>
            </w:r>
            <w:r w:rsidRPr="004020F8">
              <w:rPr>
                <w:rFonts w:ascii="Tahoma" w:eastAsia="Calibri" w:hAnsi="Tahoma" w:cs="Tahoma" w:hint="cs"/>
                <w:sz w:val="19"/>
                <w:szCs w:val="19"/>
                <w:rtl/>
              </w:rPr>
              <w:t>תוכנית</w:t>
            </w:r>
            <w:r w:rsidRPr="004020F8" w:rsidR="000B1BB7">
              <w:rPr>
                <w:rFonts w:ascii="Tahoma" w:eastAsia="Calibri" w:hAnsi="Tahoma" w:cs="Tahoma" w:hint="cs"/>
                <w:sz w:val="19"/>
                <w:szCs w:val="19"/>
                <w:rtl/>
              </w:rPr>
              <w:t xml:space="preserve"> הפרישה </w:t>
            </w:r>
            <w:r w:rsidRPr="004020F8" w:rsidR="009D3E78">
              <w:rPr>
                <w:rFonts w:ascii="Tahoma" w:eastAsia="Calibri" w:hAnsi="Tahoma" w:cs="Tahoma" w:hint="cs"/>
                <w:sz w:val="19"/>
                <w:szCs w:val="19"/>
                <w:rtl/>
              </w:rPr>
              <w:t>מומנה בעיקר על ידי משרד האוצר ו</w:t>
            </w:r>
            <w:r w:rsidRPr="004020F8" w:rsidR="000B1BB7">
              <w:rPr>
                <w:rFonts w:ascii="Tahoma" w:eastAsia="Calibri" w:hAnsi="Tahoma" w:cs="Tahoma" w:hint="cs"/>
                <w:sz w:val="19"/>
                <w:szCs w:val="19"/>
                <w:rtl/>
              </w:rPr>
              <w:t>תרמה לרווחיות של המכון.</w:t>
            </w:r>
          </w:p>
        </w:tc>
      </w:tr>
    </w:tbl>
    <w:p w:rsidR="00A076D1" w:rsidRPr="00A076D1" w:rsidP="00A076D1">
      <w:pPr>
        <w:bidi w:val="0"/>
        <w:spacing w:after="200" w:line="276" w:lineRule="auto"/>
        <w:rPr>
          <w:rFonts w:ascii="Tahoma" w:eastAsia="Calibri" w:hAnsi="Tahoma" w:cs="Tahoma"/>
          <w:sz w:val="22"/>
          <w:szCs w:val="22"/>
        </w:rPr>
      </w:pPr>
    </w:p>
    <w:tbl>
      <w:tblPr>
        <w:tblStyle w:val="10"/>
        <w:tblpPr w:leftFromText="180" w:rightFromText="180" w:vertAnchor="text" w:tblpXSpec="center" w:tblpY="1"/>
        <w:tblOverlap w:val="never"/>
        <w:bidiVisual/>
        <w:tblW w:w="9356" w:type="dxa"/>
        <w:tblLayout w:type="fixed"/>
        <w:tblLook w:val="04A0"/>
      </w:tblPr>
      <w:tblGrid>
        <w:gridCol w:w="9349"/>
        <w:gridCol w:w="7"/>
      </w:tblGrid>
      <w:tr w:rsidTr="00DF7318">
        <w:tblPrEx>
          <w:tblW w:w="9356" w:type="dxa"/>
          <w:tblLayout w:type="fixed"/>
          <w:tblLook w:val="04A0"/>
        </w:tblPrEx>
        <w:trPr>
          <w:gridAfter w:val="1"/>
          <w:wAfter w:w="7" w:type="dxa"/>
        </w:trPr>
        <w:tc>
          <w:tcPr>
            <w:tcW w:w="9349" w:type="dxa"/>
            <w:tcBorders>
              <w:top w:val="nil"/>
              <w:left w:val="nil"/>
              <w:bottom w:val="nil"/>
              <w:right w:val="nil"/>
            </w:tcBorders>
          </w:tcPr>
          <w:p w:rsidR="00A076D1" w:rsidRPr="00A076D1" w:rsidP="00A076D1">
            <w:pPr>
              <w:spacing w:after="200" w:line="276" w:lineRule="auto"/>
              <w:rPr>
                <w:rFonts w:ascii="Tahoma" w:eastAsia="Calibri" w:hAnsi="Tahoma" w:cs="Tahoma"/>
                <w:rtl/>
              </w:rPr>
            </w:pPr>
            <w:r w:rsidRPr="00A076D1">
              <w:rPr>
                <w:rFonts w:ascii="Tahoma" w:eastAsia="Calibri" w:hAnsi="Tahoma" w:cs="Tahoma"/>
                <w:noProof/>
                <w:rtl/>
              </w:rPr>
              <w:drawing>
                <wp:inline distT="0" distB="0" distL="0" distR="0">
                  <wp:extent cx="5825365" cy="439420"/>
                  <wp:effectExtent l="0" t="0" r="4445"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DF7318">
        <w:tblPrEx>
          <w:tblW w:w="9356" w:type="dxa"/>
          <w:tblLayout w:type="fixed"/>
          <w:tblLook w:val="04A0"/>
        </w:tblPrEx>
        <w:trPr>
          <w:gridAfter w:val="1"/>
          <w:wAfter w:w="7" w:type="dxa"/>
          <w:trHeight w:val="2156"/>
        </w:trPr>
        <w:tc>
          <w:tcPr>
            <w:tcW w:w="9349" w:type="dxa"/>
            <w:tcBorders>
              <w:top w:val="nil"/>
              <w:left w:val="nil"/>
              <w:bottom w:val="nil"/>
              <w:right w:val="nil"/>
            </w:tcBorders>
            <w:shd w:val="clear" w:color="auto" w:fill="F1F5F9"/>
          </w:tcPr>
          <w:p w:rsidR="00A076D1" w:rsidRPr="00A076D1" w:rsidP="00A076D1">
            <w:pPr>
              <w:spacing w:after="200"/>
              <w:contextualSpacing/>
              <w:rPr>
                <w:rFonts w:ascii="Tahoma" w:eastAsia="Calibri" w:hAnsi="Tahoma" w:cs="Tahoma"/>
                <w:sz w:val="13"/>
                <w:szCs w:val="13"/>
              </w:rPr>
            </w:pPr>
          </w:p>
          <w:p w:rsidR="0039037D" w:rsidRPr="004020F8" w:rsidP="00AD1477">
            <w:pPr>
              <w:numPr>
                <w:ilvl w:val="0"/>
                <w:numId w:val="59"/>
              </w:numPr>
              <w:spacing w:after="240"/>
              <w:ind w:left="694" w:hanging="694"/>
              <w:jc w:val="both"/>
              <w:rPr>
                <w:rFonts w:ascii="Tahoma" w:hAnsi="Tahoma"/>
                <w:sz w:val="19"/>
              </w:rPr>
            </w:pPr>
            <w:r w:rsidRPr="001B03E6">
              <w:rPr>
                <w:rFonts w:ascii="Tahoma" w:eastAsia="Calibri" w:hAnsi="Tahoma" w:cs="Tahoma"/>
                <w:sz w:val="19"/>
                <w:szCs w:val="19"/>
                <w:rtl/>
              </w:rPr>
              <w:t xml:space="preserve">על המכון לבחון אפשרות להשלמת בדיקות עבור </w:t>
            </w:r>
            <w:r w:rsidRPr="001B03E6" w:rsidR="00455D33">
              <w:rPr>
                <w:rFonts w:ascii="Tahoma" w:eastAsia="Calibri" w:hAnsi="Tahoma" w:cs="Tahoma"/>
                <w:sz w:val="19"/>
                <w:szCs w:val="19"/>
                <w:rtl/>
              </w:rPr>
              <w:t>מוצרים</w:t>
            </w:r>
            <w:r w:rsidRPr="001B03E6">
              <w:rPr>
                <w:rFonts w:ascii="Tahoma" w:eastAsia="Calibri" w:hAnsi="Tahoma" w:cs="Tahoma"/>
                <w:sz w:val="19"/>
                <w:szCs w:val="19"/>
                <w:rtl/>
              </w:rPr>
              <w:t xml:space="preserve"> ושירותים שבגינם </w:t>
            </w:r>
            <w:r w:rsidR="00E82438">
              <w:rPr>
                <w:rFonts w:ascii="Tahoma" w:eastAsia="Calibri" w:hAnsi="Tahoma" w:cs="Tahoma" w:hint="cs"/>
                <w:sz w:val="19"/>
                <w:szCs w:val="19"/>
                <w:rtl/>
              </w:rPr>
              <w:t>ה</w:t>
            </w:r>
            <w:r w:rsidRPr="001B03E6" w:rsidR="00455D33">
              <w:rPr>
                <w:rFonts w:ascii="Tahoma" w:eastAsia="Calibri" w:hAnsi="Tahoma" w:cs="Tahoma"/>
                <w:sz w:val="19"/>
                <w:szCs w:val="19"/>
                <w:rtl/>
              </w:rPr>
              <w:t>תקבל</w:t>
            </w:r>
            <w:r w:rsidRPr="001B03E6">
              <w:rPr>
                <w:rFonts w:ascii="Tahoma" w:eastAsia="Calibri" w:hAnsi="Tahoma" w:cs="Tahoma"/>
                <w:sz w:val="19"/>
                <w:szCs w:val="19"/>
                <w:rtl/>
              </w:rPr>
              <w:t xml:space="preserve"> תשלום אך טרם נבדקו, </w:t>
            </w:r>
            <w:r w:rsidR="006A2EE9">
              <w:rPr>
                <w:rFonts w:ascii="Tahoma" w:eastAsia="Calibri" w:hAnsi="Tahoma" w:cs="Tahoma" w:hint="cs"/>
                <w:sz w:val="19"/>
                <w:szCs w:val="19"/>
                <w:rtl/>
              </w:rPr>
              <w:t>זאת בעיקר בכל הנוגע</w:t>
            </w:r>
            <w:r w:rsidRPr="001B03E6">
              <w:rPr>
                <w:rFonts w:ascii="Tahoma" w:eastAsia="Calibri" w:hAnsi="Tahoma" w:cs="Tahoma"/>
                <w:sz w:val="19"/>
                <w:szCs w:val="19"/>
                <w:rtl/>
              </w:rPr>
              <w:t xml:space="preserve"> </w:t>
            </w:r>
            <w:r w:rsidR="006A2EE9">
              <w:rPr>
                <w:rFonts w:ascii="Tahoma" w:eastAsia="Calibri" w:hAnsi="Tahoma" w:cs="Tahoma" w:hint="cs"/>
                <w:sz w:val="19"/>
                <w:szCs w:val="19"/>
                <w:rtl/>
              </w:rPr>
              <w:t>ל</w:t>
            </w:r>
            <w:r w:rsidRPr="001B03E6">
              <w:rPr>
                <w:rFonts w:ascii="Tahoma" w:eastAsia="Calibri" w:hAnsi="Tahoma" w:cs="Tahoma"/>
                <w:sz w:val="19"/>
                <w:szCs w:val="19"/>
                <w:rtl/>
              </w:rPr>
              <w:t xml:space="preserve">מוצרים </w:t>
            </w:r>
            <w:r w:rsidRPr="001B03E6" w:rsidR="00455D33">
              <w:rPr>
                <w:rFonts w:ascii="Tahoma" w:eastAsia="Calibri" w:hAnsi="Tahoma" w:cs="Tahoma"/>
                <w:sz w:val="19"/>
                <w:szCs w:val="19"/>
                <w:rtl/>
              </w:rPr>
              <w:t>ו</w:t>
            </w:r>
            <w:r w:rsidR="00E82438">
              <w:rPr>
                <w:rFonts w:ascii="Tahoma" w:eastAsia="Calibri" w:hAnsi="Tahoma" w:cs="Tahoma" w:hint="cs"/>
                <w:sz w:val="19"/>
                <w:szCs w:val="19"/>
                <w:rtl/>
              </w:rPr>
              <w:t>ל</w:t>
            </w:r>
            <w:r w:rsidRPr="001B03E6" w:rsidR="00455D33">
              <w:rPr>
                <w:rFonts w:ascii="Tahoma" w:eastAsia="Calibri" w:hAnsi="Tahoma" w:cs="Tahoma"/>
                <w:sz w:val="19"/>
                <w:szCs w:val="19"/>
                <w:rtl/>
              </w:rPr>
              <w:t xml:space="preserve">שירותים </w:t>
            </w:r>
            <w:r w:rsidR="006A2EE9">
              <w:rPr>
                <w:rFonts w:ascii="Tahoma" w:eastAsia="Calibri" w:hAnsi="Tahoma" w:cs="Tahoma" w:hint="cs"/>
                <w:sz w:val="19"/>
                <w:szCs w:val="19"/>
                <w:rtl/>
              </w:rPr>
              <w:t>שעלולים</w:t>
            </w:r>
            <w:r w:rsidR="009E18CC">
              <w:rPr>
                <w:rFonts w:ascii="Tahoma" w:eastAsia="Calibri" w:hAnsi="Tahoma" w:cs="Tahoma" w:hint="cs"/>
                <w:sz w:val="19"/>
                <w:szCs w:val="19"/>
                <w:rtl/>
              </w:rPr>
              <w:t xml:space="preserve"> </w:t>
            </w:r>
            <w:r w:rsidRPr="00726EC2" w:rsidR="006A2EE9">
              <w:rPr>
                <w:rFonts w:ascii="Tahoma" w:eastAsia="Calibri" w:hAnsi="Tahoma" w:cs="Tahoma" w:hint="cs"/>
                <w:sz w:val="19"/>
                <w:szCs w:val="19"/>
                <w:rtl/>
              </w:rPr>
              <w:t>ל</w:t>
            </w:r>
            <w:r w:rsidRPr="00726EC2">
              <w:rPr>
                <w:rFonts w:ascii="Tahoma" w:eastAsia="Calibri" w:hAnsi="Tahoma" w:cs="Tahoma"/>
                <w:sz w:val="19"/>
                <w:szCs w:val="19"/>
                <w:rtl/>
              </w:rPr>
              <w:t xml:space="preserve">סכן חיי אדם. כן מומלץ כי </w:t>
            </w:r>
            <w:r w:rsidRPr="00726EC2">
              <w:rPr>
                <w:rFonts w:ascii="Tahoma" w:hAnsi="Tahoma" w:cs="Tahoma"/>
                <w:sz w:val="19"/>
                <w:szCs w:val="19"/>
                <w:rtl/>
              </w:rPr>
              <w:t xml:space="preserve">משרד הכלכלה </w:t>
            </w:r>
            <w:r w:rsidRPr="00726EC2" w:rsidR="007B224B">
              <w:rPr>
                <w:rFonts w:ascii="Tahoma" w:eastAsia="Calibri" w:hAnsi="Tahoma" w:cs="Tahoma" w:hint="cs"/>
                <w:sz w:val="19"/>
                <w:szCs w:val="19"/>
                <w:rtl/>
              </w:rPr>
              <w:t>יבחן</w:t>
            </w:r>
            <w:r w:rsidRPr="00726EC2" w:rsidR="00407B26">
              <w:rPr>
                <w:rFonts w:ascii="Tahoma" w:hAnsi="Tahoma" w:cs="Tahoma"/>
                <w:sz w:val="19"/>
                <w:szCs w:val="19"/>
                <w:rtl/>
              </w:rPr>
              <w:t xml:space="preserve"> </w:t>
            </w:r>
            <w:r w:rsidRPr="00726EC2">
              <w:rPr>
                <w:rFonts w:ascii="Tahoma" w:hAnsi="Tahoma" w:cs="Tahoma"/>
                <w:sz w:val="19"/>
                <w:szCs w:val="19"/>
                <w:rtl/>
              </w:rPr>
              <w:t xml:space="preserve">את המקרים שבהם נוצלו לרעה האישורים המותנים על ידי יבואנים </w:t>
            </w:r>
            <w:r w:rsidRPr="00726EC2">
              <w:rPr>
                <w:rFonts w:ascii="Tahoma" w:hAnsi="Tahoma" w:cs="Tahoma"/>
                <w:sz w:val="19"/>
                <w:szCs w:val="19"/>
                <w:rtl/>
              </w:rPr>
              <w:t>מפירי</w:t>
            </w:r>
            <w:r w:rsidRPr="00726EC2">
              <w:rPr>
                <w:rFonts w:ascii="Tahoma" w:hAnsi="Tahoma" w:cs="Tahoma"/>
                <w:sz w:val="19"/>
                <w:szCs w:val="19"/>
                <w:rtl/>
              </w:rPr>
              <w:t xml:space="preserve"> </w:t>
            </w:r>
            <w:r w:rsidRPr="00726EC2" w:rsidR="00455D33">
              <w:rPr>
                <w:rFonts w:ascii="Tahoma" w:eastAsia="Calibri" w:hAnsi="Tahoma" w:cs="Tahoma"/>
                <w:sz w:val="19"/>
                <w:szCs w:val="19"/>
                <w:rtl/>
              </w:rPr>
              <w:t xml:space="preserve">אמון </w:t>
            </w:r>
            <w:r w:rsidRPr="00726EC2" w:rsidR="006A2EE9">
              <w:rPr>
                <w:rFonts w:ascii="Tahoma" w:eastAsia="Calibri" w:hAnsi="Tahoma" w:cs="Tahoma"/>
                <w:sz w:val="19"/>
                <w:szCs w:val="19"/>
                <w:rtl/>
              </w:rPr>
              <w:t>ו</w:t>
            </w:r>
            <w:r w:rsidRPr="00726EC2" w:rsidR="006A78B9">
              <w:rPr>
                <w:rFonts w:ascii="Tahoma" w:eastAsia="Calibri" w:hAnsi="Tahoma" w:cs="Tahoma" w:hint="cs"/>
                <w:sz w:val="19"/>
                <w:szCs w:val="19"/>
                <w:rtl/>
              </w:rPr>
              <w:t>י</w:t>
            </w:r>
            <w:r w:rsidRPr="00726EC2" w:rsidR="006A2EE9">
              <w:rPr>
                <w:rFonts w:ascii="Tahoma" w:eastAsia="Calibri" w:hAnsi="Tahoma" w:cs="Tahoma"/>
                <w:sz w:val="19"/>
                <w:szCs w:val="19"/>
                <w:rtl/>
              </w:rPr>
              <w:t>גבש</w:t>
            </w:r>
            <w:r w:rsidRPr="00726EC2" w:rsidR="006A2EE9">
              <w:rPr>
                <w:rFonts w:ascii="Tahoma" w:hAnsi="Tahoma" w:cs="Tahoma"/>
                <w:sz w:val="19"/>
                <w:szCs w:val="19"/>
                <w:rtl/>
              </w:rPr>
              <w:t xml:space="preserve"> </w:t>
            </w:r>
            <w:r w:rsidRPr="00726EC2">
              <w:rPr>
                <w:rFonts w:ascii="Tahoma" w:hAnsi="Tahoma" w:cs="Tahoma"/>
                <w:sz w:val="19"/>
                <w:szCs w:val="19"/>
                <w:rtl/>
              </w:rPr>
              <w:t>נהלים להוצאת אישורים מותנים לשחרור טובין באמצעות מנגנון של סימנים מחשידים</w:t>
            </w:r>
            <w:r w:rsidR="0053300F">
              <w:rPr>
                <w:rFonts w:ascii="Tahoma" w:hAnsi="Tahoma" w:cs="Tahoma" w:hint="cs"/>
                <w:sz w:val="19"/>
                <w:szCs w:val="19"/>
                <w:rtl/>
              </w:rPr>
              <w:t xml:space="preserve"> </w:t>
            </w:r>
            <w:r w:rsidRPr="00726EC2">
              <w:rPr>
                <w:rFonts w:ascii="Tahoma" w:eastAsia="Calibri" w:hAnsi="Tahoma" w:cs="Tahoma"/>
                <w:sz w:val="19"/>
                <w:szCs w:val="19"/>
                <w:rtl/>
              </w:rPr>
              <w:t>("</w:t>
            </w:r>
            <w:r w:rsidRPr="00726EC2">
              <w:rPr>
                <w:rFonts w:ascii="Tahoma" w:eastAsia="Calibri" w:hAnsi="Tahoma" w:cs="Tahoma"/>
                <w:sz w:val="19"/>
                <w:szCs w:val="19"/>
                <w:rtl/>
              </w:rPr>
              <w:t>פרופיילינג</w:t>
            </w:r>
            <w:r w:rsidRPr="00726EC2">
              <w:rPr>
                <w:rFonts w:ascii="Tahoma" w:eastAsia="Calibri" w:hAnsi="Tahoma" w:cs="Tahoma"/>
                <w:sz w:val="19"/>
                <w:szCs w:val="19"/>
                <w:rtl/>
              </w:rPr>
              <w:t>").</w:t>
            </w:r>
          </w:p>
          <w:p w:rsidR="0039037D" w:rsidP="000A3293">
            <w:pPr>
              <w:numPr>
                <w:ilvl w:val="0"/>
                <w:numId w:val="59"/>
              </w:numPr>
              <w:spacing w:after="240"/>
              <w:ind w:left="694" w:hanging="694"/>
              <w:jc w:val="both"/>
              <w:rPr>
                <w:rFonts w:ascii="Tahoma" w:eastAsia="Calibri" w:hAnsi="Tahoma" w:cs="Tahoma"/>
                <w:sz w:val="19"/>
                <w:szCs w:val="19"/>
              </w:rPr>
            </w:pPr>
            <w:r w:rsidRPr="00E14D07">
              <w:rPr>
                <w:rFonts w:ascii="Tahoma" w:eastAsia="Calibri" w:hAnsi="Tahoma" w:cs="Tahoma"/>
                <w:sz w:val="19"/>
                <w:szCs w:val="19"/>
                <w:rtl/>
              </w:rPr>
              <w:t xml:space="preserve">מומלץ כי המכון ישלים </w:t>
            </w:r>
            <w:r w:rsidRPr="00E14D07" w:rsidR="00455D33">
              <w:rPr>
                <w:rFonts w:ascii="Tahoma" w:eastAsia="Calibri" w:hAnsi="Tahoma" w:cs="Tahoma"/>
                <w:sz w:val="19"/>
                <w:szCs w:val="19"/>
                <w:rtl/>
              </w:rPr>
              <w:t>ת</w:t>
            </w:r>
            <w:r w:rsidR="00BA2B41">
              <w:rPr>
                <w:rFonts w:ascii="Tahoma" w:eastAsia="Calibri" w:hAnsi="Tahoma" w:cs="Tahoma" w:hint="cs"/>
                <w:sz w:val="19"/>
                <w:szCs w:val="19"/>
                <w:rtl/>
              </w:rPr>
              <w:t>ו</w:t>
            </w:r>
            <w:r w:rsidRPr="00E14D07" w:rsidR="00455D33">
              <w:rPr>
                <w:rFonts w:ascii="Tahoma" w:eastAsia="Calibri" w:hAnsi="Tahoma" w:cs="Tahoma"/>
                <w:sz w:val="19"/>
                <w:szCs w:val="19"/>
                <w:rtl/>
              </w:rPr>
              <w:t>כנית</w:t>
            </w:r>
            <w:r w:rsidRPr="00E14D07">
              <w:rPr>
                <w:rFonts w:ascii="Tahoma" w:eastAsia="Calibri" w:hAnsi="Tahoma" w:cs="Tahoma"/>
                <w:sz w:val="19"/>
                <w:szCs w:val="19"/>
                <w:rtl/>
              </w:rPr>
              <w:t xml:space="preserve"> עבודה </w:t>
            </w:r>
            <w:r w:rsidR="00E82438">
              <w:rPr>
                <w:rFonts w:ascii="Tahoma" w:eastAsia="Calibri" w:hAnsi="Tahoma" w:cs="Tahoma" w:hint="cs"/>
                <w:sz w:val="19"/>
                <w:szCs w:val="19"/>
                <w:rtl/>
              </w:rPr>
              <w:t>שמטרתה להקטין את</w:t>
            </w:r>
            <w:r w:rsidRPr="00E14D07">
              <w:rPr>
                <w:rFonts w:ascii="Tahoma" w:eastAsia="Calibri" w:hAnsi="Tahoma" w:cs="Tahoma"/>
                <w:sz w:val="19"/>
                <w:szCs w:val="19"/>
                <w:rtl/>
              </w:rPr>
              <w:t xml:space="preserve"> יתרת הלקוחות בזכות </w:t>
            </w:r>
            <w:r w:rsidR="009E18F5">
              <w:rPr>
                <w:rFonts w:ascii="Tahoma" w:eastAsia="Calibri" w:hAnsi="Tahoma" w:cs="Tahoma" w:hint="cs"/>
                <w:sz w:val="19"/>
                <w:szCs w:val="19"/>
                <w:rtl/>
              </w:rPr>
              <w:t>ו</w:t>
            </w:r>
            <w:r w:rsidRPr="009E18F5" w:rsidR="009E18F5">
              <w:rPr>
                <w:rFonts w:ascii="Tahoma" w:eastAsia="Calibri" w:hAnsi="Tahoma" w:cs="Tahoma"/>
                <w:sz w:val="19"/>
                <w:szCs w:val="19"/>
                <w:rtl/>
              </w:rPr>
              <w:t>במקרים שבהם המכון לא ביצע את הבדיקות שהתחייב אליהן, עליו לבחון באם עליו להשיב הכסף ללקוחותיו.</w:t>
            </w:r>
          </w:p>
          <w:p w:rsidR="0039037D" w:rsidP="000A3293">
            <w:pPr>
              <w:numPr>
                <w:ilvl w:val="0"/>
                <w:numId w:val="59"/>
              </w:numPr>
              <w:spacing w:after="240"/>
              <w:ind w:left="694" w:hanging="694"/>
              <w:jc w:val="both"/>
              <w:rPr>
                <w:rFonts w:ascii="Tahoma" w:eastAsia="Calibri" w:hAnsi="Tahoma" w:cs="Tahoma"/>
                <w:sz w:val="19"/>
                <w:szCs w:val="19"/>
              </w:rPr>
            </w:pPr>
            <w:r w:rsidRPr="00E14D07">
              <w:rPr>
                <w:rFonts w:ascii="Tahoma" w:eastAsia="Calibri" w:hAnsi="Tahoma" w:cs="Tahoma"/>
                <w:sz w:val="19"/>
                <w:szCs w:val="19"/>
                <w:rtl/>
              </w:rPr>
              <w:t xml:space="preserve">מומלץ כי הוועד הפועל והנהלת המכון יקיימו דיונים שנתיים </w:t>
            </w:r>
            <w:r w:rsidRPr="00E82438" w:rsidR="00E82438">
              <w:rPr>
                <w:rFonts w:ascii="Tahoma" w:eastAsia="Calibri" w:hAnsi="Tahoma" w:cs="Tahoma" w:hint="cs"/>
                <w:sz w:val="19"/>
                <w:szCs w:val="19"/>
                <w:rtl/>
              </w:rPr>
              <w:t>ב</w:t>
            </w:r>
            <w:r w:rsidRPr="00E82438" w:rsidR="00455D33">
              <w:rPr>
                <w:rFonts w:ascii="Tahoma" w:eastAsia="Calibri" w:hAnsi="Tahoma" w:cs="Tahoma"/>
                <w:sz w:val="19"/>
                <w:szCs w:val="19"/>
                <w:rtl/>
              </w:rPr>
              <w:t>תוצאות</w:t>
            </w:r>
            <w:r w:rsidRPr="00E14D07">
              <w:rPr>
                <w:rFonts w:ascii="Tahoma" w:eastAsia="Calibri" w:hAnsi="Tahoma" w:cs="Tahoma"/>
                <w:sz w:val="19"/>
                <w:szCs w:val="19"/>
                <w:rtl/>
              </w:rPr>
              <w:t xml:space="preserve"> המגזרים השונים במכון </w:t>
            </w:r>
            <w:r w:rsidRPr="00AD2E8C" w:rsidR="00E82438">
              <w:rPr>
                <w:rFonts w:ascii="Tahoma" w:eastAsia="Calibri" w:hAnsi="Tahoma" w:cs="Tahoma"/>
                <w:sz w:val="19"/>
                <w:szCs w:val="19"/>
                <w:rtl/>
              </w:rPr>
              <w:t>ו</w:t>
            </w:r>
            <w:r w:rsidRPr="00AD2E8C" w:rsidR="00E82438">
              <w:rPr>
                <w:rFonts w:ascii="Tahoma" w:eastAsia="Calibri" w:hAnsi="Tahoma" w:cs="Tahoma" w:hint="eastAsia"/>
                <w:sz w:val="19"/>
                <w:szCs w:val="19"/>
                <w:rtl/>
              </w:rPr>
              <w:t>יתמקדו</w:t>
            </w:r>
            <w:r w:rsidRPr="00AD2E8C" w:rsidR="00E82438">
              <w:rPr>
                <w:rFonts w:ascii="Tahoma" w:eastAsia="Calibri" w:hAnsi="Tahoma" w:cs="Tahoma"/>
                <w:sz w:val="19"/>
                <w:szCs w:val="19"/>
                <w:rtl/>
              </w:rPr>
              <w:t xml:space="preserve"> </w:t>
            </w:r>
            <w:r w:rsidRPr="00AD2E8C" w:rsidR="00E82438">
              <w:rPr>
                <w:rFonts w:ascii="Tahoma" w:eastAsia="Calibri" w:hAnsi="Tahoma" w:cs="Tahoma" w:hint="eastAsia"/>
                <w:sz w:val="19"/>
                <w:szCs w:val="19"/>
                <w:rtl/>
              </w:rPr>
              <w:t>בבדיקתם</w:t>
            </w:r>
            <w:r w:rsidRPr="00AD2E8C" w:rsidR="00E82438">
              <w:rPr>
                <w:rFonts w:ascii="Tahoma" w:eastAsia="Calibri" w:hAnsi="Tahoma" w:cs="Tahoma"/>
                <w:sz w:val="19"/>
                <w:szCs w:val="19"/>
                <w:rtl/>
              </w:rPr>
              <w:t xml:space="preserve"> </w:t>
            </w:r>
            <w:r w:rsidRPr="00AD2E8C" w:rsidR="00E82438">
              <w:rPr>
                <w:rFonts w:ascii="Tahoma" w:eastAsia="Calibri" w:hAnsi="Tahoma" w:cs="Tahoma" w:hint="eastAsia"/>
                <w:sz w:val="19"/>
                <w:szCs w:val="19"/>
                <w:rtl/>
              </w:rPr>
              <w:t>הן</w:t>
            </w:r>
            <w:r w:rsidRPr="00AD2E8C" w:rsidR="00E82438">
              <w:rPr>
                <w:rFonts w:ascii="Tahoma" w:eastAsia="Calibri" w:hAnsi="Tahoma" w:cs="Tahoma"/>
                <w:sz w:val="19"/>
                <w:szCs w:val="19"/>
                <w:rtl/>
              </w:rPr>
              <w:t xml:space="preserve"> </w:t>
            </w:r>
            <w:r w:rsidRPr="00AD2E8C" w:rsidR="00E82438">
              <w:rPr>
                <w:rFonts w:ascii="Tahoma" w:eastAsia="Calibri" w:hAnsi="Tahoma" w:cs="Tahoma" w:hint="eastAsia"/>
                <w:sz w:val="19"/>
                <w:szCs w:val="19"/>
                <w:rtl/>
              </w:rPr>
              <w:t>ב</w:t>
            </w:r>
            <w:r w:rsidRPr="00AD2E8C" w:rsidR="00E82438">
              <w:rPr>
                <w:rFonts w:ascii="Tahoma" w:eastAsia="Calibri" w:hAnsi="Tahoma" w:cs="Tahoma"/>
                <w:sz w:val="19"/>
                <w:szCs w:val="19"/>
                <w:rtl/>
              </w:rPr>
              <w:t>הפסדי</w:t>
            </w:r>
            <w:r w:rsidRPr="00AD2E8C" w:rsidR="00E82438">
              <w:rPr>
                <w:rFonts w:ascii="Tahoma" w:eastAsia="Calibri" w:hAnsi="Tahoma" w:cs="Tahoma" w:hint="eastAsia"/>
                <w:sz w:val="19"/>
                <w:szCs w:val="19"/>
                <w:rtl/>
              </w:rPr>
              <w:t>ו</w:t>
            </w:r>
            <w:r w:rsidRPr="00AD2E8C">
              <w:rPr>
                <w:rFonts w:ascii="Tahoma" w:eastAsia="Calibri" w:hAnsi="Tahoma" w:cs="Tahoma"/>
                <w:sz w:val="19"/>
                <w:szCs w:val="19"/>
                <w:rtl/>
              </w:rPr>
              <w:t xml:space="preserve"> של אגף הבניין</w:t>
            </w:r>
            <w:r w:rsidRPr="00AD2E8C" w:rsidR="00E82438">
              <w:rPr>
                <w:rFonts w:ascii="Tahoma" w:eastAsia="Calibri" w:hAnsi="Tahoma" w:cs="Tahoma"/>
                <w:sz w:val="19"/>
                <w:szCs w:val="19"/>
                <w:rtl/>
              </w:rPr>
              <w:t>,</w:t>
            </w:r>
            <w:r w:rsidRPr="00AD2E8C">
              <w:rPr>
                <w:rFonts w:ascii="Tahoma" w:eastAsia="Calibri" w:hAnsi="Tahoma" w:cs="Tahoma"/>
                <w:sz w:val="19"/>
                <w:szCs w:val="19"/>
                <w:rtl/>
              </w:rPr>
              <w:t xml:space="preserve"> ובכלל זה התמחור באגף, </w:t>
            </w:r>
            <w:r w:rsidRPr="00AD2E8C" w:rsidR="00E82438">
              <w:rPr>
                <w:rFonts w:ascii="Tahoma" w:eastAsia="Calibri" w:hAnsi="Tahoma" w:cs="Tahoma" w:hint="eastAsia"/>
                <w:sz w:val="19"/>
                <w:szCs w:val="19"/>
                <w:rtl/>
              </w:rPr>
              <w:t>והן</w:t>
            </w:r>
            <w:r w:rsidRPr="00AD2E8C">
              <w:rPr>
                <w:rFonts w:ascii="Tahoma" w:eastAsia="Calibri" w:hAnsi="Tahoma" w:cs="Tahoma"/>
                <w:sz w:val="19"/>
                <w:szCs w:val="19"/>
                <w:rtl/>
              </w:rPr>
              <w:t xml:space="preserve"> באגפים אחרים שאינם רווחיים</w:t>
            </w:r>
            <w:r>
              <w:rPr>
                <w:rFonts w:ascii="Tahoma" w:eastAsia="Calibri" w:hAnsi="Tahoma" w:cs="Tahoma" w:hint="cs"/>
                <w:sz w:val="19"/>
                <w:szCs w:val="19"/>
                <w:rtl/>
              </w:rPr>
              <w:t>,</w:t>
            </w:r>
            <w:r w:rsidRPr="00E14D07">
              <w:rPr>
                <w:rFonts w:ascii="Tahoma" w:eastAsia="Calibri" w:hAnsi="Tahoma" w:cs="Tahoma"/>
                <w:sz w:val="19"/>
                <w:szCs w:val="19"/>
                <w:rtl/>
              </w:rPr>
              <w:t xml:space="preserve"> וישקלו גיבוש </w:t>
            </w:r>
            <w:r w:rsidRPr="00E14D07">
              <w:rPr>
                <w:rFonts w:ascii="Tahoma" w:eastAsia="Calibri" w:hAnsi="Tahoma" w:cs="Tahoma"/>
                <w:sz w:val="19"/>
                <w:szCs w:val="19"/>
                <w:rtl/>
              </w:rPr>
              <w:t>תוכנית</w:t>
            </w:r>
            <w:r w:rsidRPr="00E14D07">
              <w:rPr>
                <w:rFonts w:ascii="Tahoma" w:eastAsia="Calibri" w:hAnsi="Tahoma" w:cs="Tahoma"/>
                <w:sz w:val="19"/>
                <w:szCs w:val="19"/>
                <w:rtl/>
              </w:rPr>
              <w:t xml:space="preserve"> התייעלות להמשך מתכונת פעילותם</w:t>
            </w:r>
            <w:r w:rsidR="006A78B9">
              <w:rPr>
                <w:rFonts w:ascii="Tahoma" w:eastAsia="Calibri" w:hAnsi="Tahoma" w:cs="Tahoma" w:hint="cs"/>
                <w:sz w:val="19"/>
                <w:szCs w:val="19"/>
                <w:rtl/>
              </w:rPr>
              <w:t>, ובפרט בכל הנוגע להתייעלות תפעולית של אגף הבניין</w:t>
            </w:r>
            <w:r w:rsidRPr="00E14D07">
              <w:rPr>
                <w:rFonts w:ascii="Tahoma" w:eastAsia="Calibri" w:hAnsi="Tahoma" w:cs="Tahoma"/>
                <w:sz w:val="19"/>
                <w:szCs w:val="19"/>
                <w:rtl/>
              </w:rPr>
              <w:t xml:space="preserve">.  </w:t>
            </w:r>
          </w:p>
          <w:p w:rsidR="0039037D" w:rsidP="00D524F1">
            <w:pPr>
              <w:numPr>
                <w:ilvl w:val="0"/>
                <w:numId w:val="59"/>
              </w:numPr>
              <w:spacing w:after="240"/>
              <w:ind w:left="694" w:hanging="694"/>
              <w:jc w:val="both"/>
              <w:rPr>
                <w:rFonts w:ascii="Tahoma" w:eastAsia="Calibri" w:hAnsi="Tahoma" w:cs="Tahoma"/>
                <w:sz w:val="19"/>
                <w:szCs w:val="19"/>
              </w:rPr>
            </w:pPr>
            <w:r w:rsidRPr="00E14D07">
              <w:rPr>
                <w:rFonts w:ascii="Tahoma" w:eastAsia="Calibri" w:hAnsi="Tahoma" w:cs="Tahoma"/>
                <w:sz w:val="19"/>
                <w:szCs w:val="19"/>
                <w:rtl/>
              </w:rPr>
              <w:t xml:space="preserve">מומלץ כי המכון יבחן </w:t>
            </w:r>
            <w:r w:rsidR="00E82438">
              <w:rPr>
                <w:rFonts w:ascii="Tahoma" w:eastAsia="Calibri" w:hAnsi="Tahoma" w:cs="Tahoma" w:hint="cs"/>
                <w:sz w:val="19"/>
                <w:szCs w:val="19"/>
                <w:rtl/>
              </w:rPr>
              <w:t>לכלול</w:t>
            </w:r>
            <w:r w:rsidRPr="00E14D07" w:rsidR="00455D33">
              <w:rPr>
                <w:rFonts w:ascii="Tahoma" w:eastAsia="Calibri" w:hAnsi="Tahoma" w:cs="Tahoma"/>
                <w:sz w:val="19"/>
                <w:szCs w:val="19"/>
                <w:rtl/>
              </w:rPr>
              <w:t xml:space="preserve"> בדוחות</w:t>
            </w:r>
            <w:r w:rsidR="00E82438">
              <w:rPr>
                <w:rFonts w:ascii="Tahoma" w:eastAsia="Calibri" w:hAnsi="Tahoma" w:cs="Tahoma" w:hint="cs"/>
                <w:sz w:val="19"/>
                <w:szCs w:val="19"/>
                <w:rtl/>
              </w:rPr>
              <w:t>יו</w:t>
            </w:r>
            <w:r w:rsidRPr="00E14D07">
              <w:rPr>
                <w:rFonts w:ascii="Tahoma" w:eastAsia="Calibri" w:hAnsi="Tahoma" w:cs="Tahoma"/>
                <w:sz w:val="19"/>
                <w:szCs w:val="19"/>
                <w:rtl/>
              </w:rPr>
              <w:t xml:space="preserve"> הכספיים הצהרות של מנהלי המכון בדבר נכונות הנתונים בדוחות הכספיים ובדבר </w:t>
            </w:r>
            <w:r w:rsidR="0060248E">
              <w:rPr>
                <w:rFonts w:ascii="Tahoma" w:hAnsi="Tahoma" w:cs="Tahoma" w:hint="cs"/>
                <w:sz w:val="19"/>
                <w:szCs w:val="19"/>
                <w:rtl/>
              </w:rPr>
              <w:t>מועילות</w:t>
            </w:r>
            <w:r w:rsidRPr="00E14D07">
              <w:rPr>
                <w:rFonts w:ascii="Tahoma" w:eastAsia="Calibri" w:hAnsi="Tahoma" w:cs="Tahoma"/>
                <w:sz w:val="19"/>
                <w:szCs w:val="19"/>
                <w:rtl/>
              </w:rPr>
              <w:t xml:space="preserve"> של הבקרה הפנימית </w:t>
            </w:r>
            <w:r w:rsidR="00E82438">
              <w:rPr>
                <w:rFonts w:ascii="Tahoma" w:eastAsia="Calibri" w:hAnsi="Tahoma" w:cs="Tahoma" w:hint="cs"/>
                <w:sz w:val="19"/>
                <w:szCs w:val="19"/>
                <w:rtl/>
              </w:rPr>
              <w:t>ויבדוק לעומק את נושא</w:t>
            </w:r>
            <w:r w:rsidRPr="00E14D07">
              <w:rPr>
                <w:rFonts w:ascii="Tahoma" w:eastAsia="Calibri" w:hAnsi="Tahoma" w:cs="Tahoma"/>
                <w:sz w:val="19"/>
                <w:szCs w:val="19"/>
                <w:rtl/>
              </w:rPr>
              <w:t xml:space="preserve"> אפקטיביות הבקרה הפנימית באמצעות רואה החשבון המבקר. עוד מומלץ כי המכון יבחן </w:t>
            </w:r>
            <w:r w:rsidRPr="00E14D07" w:rsidR="00455D33">
              <w:rPr>
                <w:rFonts w:ascii="Tahoma" w:eastAsia="Calibri" w:hAnsi="Tahoma" w:cs="Tahoma"/>
                <w:sz w:val="19"/>
                <w:szCs w:val="19"/>
                <w:rtl/>
              </w:rPr>
              <w:t>בת</w:t>
            </w:r>
            <w:r w:rsidR="00E82438">
              <w:rPr>
                <w:rFonts w:ascii="Tahoma" w:eastAsia="Calibri" w:hAnsi="Tahoma" w:cs="Tahoma" w:hint="cs"/>
                <w:sz w:val="19"/>
                <w:szCs w:val="19"/>
                <w:rtl/>
              </w:rPr>
              <w:t>י</w:t>
            </w:r>
            <w:r w:rsidRPr="00E14D07" w:rsidR="00455D33">
              <w:rPr>
                <w:rFonts w:ascii="Tahoma" w:eastAsia="Calibri" w:hAnsi="Tahoma" w:cs="Tahoma"/>
                <w:sz w:val="19"/>
                <w:szCs w:val="19"/>
                <w:rtl/>
              </w:rPr>
              <w:t>אום</w:t>
            </w:r>
            <w:r w:rsidRPr="00E14D07">
              <w:rPr>
                <w:rFonts w:ascii="Tahoma" w:eastAsia="Calibri" w:hAnsi="Tahoma" w:cs="Tahoma"/>
                <w:sz w:val="19"/>
                <w:szCs w:val="19"/>
                <w:rtl/>
              </w:rPr>
              <w:t xml:space="preserve"> עם משרד הכלכלה מתכונת פרסום הדוחות הכספיים באתר המכון.</w:t>
            </w:r>
          </w:p>
          <w:p w:rsidR="001B03E6" w:rsidP="00D524F1">
            <w:pPr>
              <w:numPr>
                <w:ilvl w:val="0"/>
                <w:numId w:val="59"/>
              </w:numPr>
              <w:spacing w:after="240"/>
              <w:ind w:left="694" w:hanging="694"/>
              <w:jc w:val="both"/>
              <w:rPr>
                <w:rFonts w:ascii="Tahoma" w:eastAsia="Calibri" w:hAnsi="Tahoma" w:cs="Tahoma"/>
                <w:sz w:val="19"/>
                <w:szCs w:val="19"/>
                <w:rtl/>
              </w:rPr>
            </w:pPr>
            <w:r w:rsidRPr="00E14D07">
              <w:rPr>
                <w:rFonts w:ascii="Tahoma" w:eastAsia="Calibri" w:hAnsi="Tahoma" w:cs="Tahoma"/>
                <w:sz w:val="19"/>
                <w:szCs w:val="19"/>
                <w:rtl/>
              </w:rPr>
              <w:t xml:space="preserve">לנוכח עלותה הגבוהה של </w:t>
            </w:r>
            <w:r w:rsidRPr="00E14D07">
              <w:rPr>
                <w:rFonts w:ascii="Tahoma" w:eastAsia="Calibri" w:hAnsi="Tahoma" w:cs="Tahoma"/>
                <w:sz w:val="19"/>
                <w:szCs w:val="19"/>
                <w:rtl/>
              </w:rPr>
              <w:t>תוכנית</w:t>
            </w:r>
            <w:r w:rsidRPr="00E14D07">
              <w:rPr>
                <w:rFonts w:ascii="Tahoma" w:eastAsia="Calibri" w:hAnsi="Tahoma" w:cs="Tahoma"/>
                <w:sz w:val="19"/>
                <w:szCs w:val="19"/>
                <w:rtl/>
              </w:rPr>
              <w:t xml:space="preserve"> הפרישה המוקדמת, אשר מומנה ברובה על ידי משרד האוצר, מומלץ כי משרד האוצר והמכון יקיימו הליך הפקת לקחים </w:t>
            </w:r>
            <w:r w:rsidR="00E82438">
              <w:rPr>
                <w:rFonts w:ascii="Tahoma" w:eastAsia="Calibri" w:hAnsi="Tahoma" w:cs="Tahoma" w:hint="cs"/>
                <w:sz w:val="19"/>
                <w:szCs w:val="19"/>
                <w:rtl/>
              </w:rPr>
              <w:t>במטרה</w:t>
            </w:r>
            <w:r w:rsidRPr="00E14D07">
              <w:rPr>
                <w:rFonts w:ascii="Tahoma" w:eastAsia="Calibri" w:hAnsi="Tahoma" w:cs="Tahoma"/>
                <w:sz w:val="19"/>
                <w:szCs w:val="19"/>
                <w:rtl/>
              </w:rPr>
              <w:t xml:space="preserve"> לבחון את הצלחת הרפורמה </w:t>
            </w:r>
            <w:r w:rsidR="00E82438">
              <w:rPr>
                <w:rFonts w:ascii="Tahoma" w:eastAsia="Calibri" w:hAnsi="Tahoma" w:cs="Tahoma" w:hint="cs"/>
                <w:sz w:val="19"/>
                <w:szCs w:val="19"/>
                <w:rtl/>
              </w:rPr>
              <w:t xml:space="preserve">בדבר </w:t>
            </w:r>
            <w:r w:rsidRPr="00E14D07" w:rsidR="00455D33">
              <w:rPr>
                <w:rFonts w:ascii="Tahoma" w:eastAsia="Calibri" w:hAnsi="Tahoma" w:cs="Tahoma"/>
                <w:sz w:val="19"/>
                <w:szCs w:val="19"/>
                <w:rtl/>
              </w:rPr>
              <w:t>פתיחת</w:t>
            </w:r>
            <w:r w:rsidRPr="00E14D07">
              <w:rPr>
                <w:rFonts w:ascii="Tahoma" w:eastAsia="Calibri" w:hAnsi="Tahoma" w:cs="Tahoma"/>
                <w:sz w:val="19"/>
                <w:szCs w:val="19"/>
                <w:rtl/>
              </w:rPr>
              <w:t xml:space="preserve"> בדיקות </w:t>
            </w:r>
            <w:r w:rsidRPr="00E14D07" w:rsidR="00455D33">
              <w:rPr>
                <w:rFonts w:ascii="Tahoma" w:eastAsia="Calibri" w:hAnsi="Tahoma" w:cs="Tahoma"/>
                <w:sz w:val="19"/>
                <w:szCs w:val="19"/>
                <w:rtl/>
              </w:rPr>
              <w:t>היבוא</w:t>
            </w:r>
            <w:r w:rsidRPr="00E14D07">
              <w:rPr>
                <w:rFonts w:ascii="Tahoma" w:eastAsia="Calibri" w:hAnsi="Tahoma" w:cs="Tahoma"/>
                <w:sz w:val="19"/>
                <w:szCs w:val="19"/>
                <w:rtl/>
              </w:rPr>
              <w:t xml:space="preserve"> לתחרות וההשפעות על מצבו הכספי של המכון.</w:t>
            </w:r>
          </w:p>
          <w:p w:rsidR="001B03E6" w:rsidRPr="008B7E3A" w:rsidP="000A3293">
            <w:pPr>
              <w:numPr>
                <w:ilvl w:val="0"/>
                <w:numId w:val="59"/>
              </w:numPr>
              <w:spacing w:after="240"/>
              <w:ind w:left="694" w:hanging="694"/>
              <w:rPr>
                <w:rFonts w:ascii="Tahoma" w:eastAsia="Calibri" w:hAnsi="Tahoma" w:cs="Tahoma"/>
                <w:sz w:val="19"/>
                <w:szCs w:val="19"/>
                <w:rtl/>
              </w:rPr>
            </w:pPr>
            <w:r w:rsidRPr="001B03E6">
              <w:rPr>
                <w:rFonts w:ascii="Tahoma" w:eastAsia="Calibri" w:hAnsi="Tahoma" w:cs="Tahoma"/>
                <w:sz w:val="19"/>
                <w:szCs w:val="19"/>
                <w:rtl/>
              </w:rPr>
              <w:t xml:space="preserve">מומלץ כי הנהלת המכון תבחן </w:t>
            </w:r>
            <w:r w:rsidR="00371313">
              <w:rPr>
                <w:rFonts w:ascii="Tahoma" w:eastAsia="Calibri" w:hAnsi="Tahoma" w:cs="Tahoma" w:hint="cs"/>
                <w:sz w:val="19"/>
                <w:szCs w:val="19"/>
                <w:rtl/>
              </w:rPr>
              <w:t>מעת לעת</w:t>
            </w:r>
            <w:r w:rsidRPr="001B03E6">
              <w:rPr>
                <w:rFonts w:ascii="Tahoma" w:eastAsia="Calibri" w:hAnsi="Tahoma" w:cs="Tahoma"/>
                <w:sz w:val="19"/>
                <w:szCs w:val="19"/>
                <w:rtl/>
              </w:rPr>
              <w:t xml:space="preserve"> את הכיסוי </w:t>
            </w:r>
            <w:r w:rsidRPr="001B03E6">
              <w:rPr>
                <w:rFonts w:ascii="Tahoma" w:eastAsia="Calibri" w:hAnsi="Tahoma" w:cs="Tahoma"/>
                <w:sz w:val="19"/>
                <w:szCs w:val="19"/>
                <w:rtl/>
              </w:rPr>
              <w:t>הביטוחי</w:t>
            </w:r>
            <w:r w:rsidRPr="001B03E6">
              <w:rPr>
                <w:rFonts w:ascii="Tahoma" w:eastAsia="Calibri" w:hAnsi="Tahoma" w:cs="Tahoma"/>
                <w:sz w:val="19"/>
                <w:szCs w:val="19"/>
                <w:rtl/>
              </w:rPr>
              <w:t xml:space="preserve"> בהלימה לתביעות השונות המוגשות </w:t>
            </w:r>
            <w:r w:rsidRPr="001B03E6" w:rsidR="00455D33">
              <w:rPr>
                <w:rFonts w:ascii="Tahoma" w:eastAsia="Calibri" w:hAnsi="Tahoma" w:cs="Tahoma"/>
                <w:sz w:val="19"/>
                <w:szCs w:val="19"/>
                <w:rtl/>
              </w:rPr>
              <w:t>נגדו</w:t>
            </w:r>
            <w:r w:rsidRPr="001B03E6">
              <w:rPr>
                <w:rFonts w:ascii="Tahoma" w:eastAsia="Calibri" w:hAnsi="Tahoma" w:cs="Tahoma"/>
                <w:sz w:val="19"/>
                <w:szCs w:val="19"/>
                <w:rtl/>
              </w:rPr>
              <w:t xml:space="preserve"> ותקיים הליכי הפקת לקחים מהתביעות השונות, </w:t>
            </w:r>
            <w:r w:rsidR="00E82438">
              <w:rPr>
                <w:rFonts w:ascii="Tahoma" w:eastAsia="Calibri" w:hAnsi="Tahoma" w:cs="Tahoma" w:hint="cs"/>
                <w:sz w:val="19"/>
                <w:szCs w:val="19"/>
                <w:rtl/>
              </w:rPr>
              <w:t>בייחוד</w:t>
            </w:r>
            <w:r w:rsidRPr="001B03E6" w:rsidR="00455D33">
              <w:rPr>
                <w:rFonts w:ascii="Tahoma" w:eastAsia="Calibri" w:hAnsi="Tahoma" w:cs="Tahoma"/>
                <w:sz w:val="19"/>
                <w:szCs w:val="19"/>
                <w:rtl/>
              </w:rPr>
              <w:t xml:space="preserve"> </w:t>
            </w:r>
            <w:r w:rsidR="00E82438">
              <w:rPr>
                <w:rFonts w:ascii="Tahoma" w:eastAsia="Calibri" w:hAnsi="Tahoma" w:cs="Tahoma" w:hint="cs"/>
                <w:sz w:val="19"/>
                <w:szCs w:val="19"/>
                <w:rtl/>
              </w:rPr>
              <w:t>מ</w:t>
            </w:r>
            <w:r w:rsidRPr="001B03E6" w:rsidR="00455D33">
              <w:rPr>
                <w:rFonts w:ascii="Tahoma" w:eastAsia="Calibri" w:hAnsi="Tahoma" w:cs="Tahoma"/>
                <w:sz w:val="19"/>
                <w:szCs w:val="19"/>
                <w:rtl/>
              </w:rPr>
              <w:t>תביעות</w:t>
            </w:r>
            <w:r w:rsidRPr="001B03E6">
              <w:rPr>
                <w:rFonts w:ascii="Tahoma" w:eastAsia="Calibri" w:hAnsi="Tahoma" w:cs="Tahoma"/>
                <w:sz w:val="19"/>
                <w:szCs w:val="19"/>
                <w:rtl/>
              </w:rPr>
              <w:t xml:space="preserve"> </w:t>
            </w:r>
            <w:r w:rsidRPr="001B03E6">
              <w:rPr>
                <w:rFonts w:ascii="Tahoma" w:eastAsia="Calibri" w:hAnsi="Tahoma" w:cs="Tahoma"/>
                <w:sz w:val="19"/>
                <w:szCs w:val="19"/>
                <w:rtl/>
              </w:rPr>
              <w:t>הנזיקין</w:t>
            </w:r>
            <w:r w:rsidRPr="001B03E6">
              <w:rPr>
                <w:rFonts w:ascii="Tahoma" w:eastAsia="Calibri" w:hAnsi="Tahoma" w:cs="Tahoma"/>
                <w:sz w:val="19"/>
                <w:szCs w:val="19"/>
                <w:rtl/>
              </w:rPr>
              <w:t>.</w:t>
            </w:r>
          </w:p>
        </w:tc>
      </w:tr>
      <w:tr w:rsidTr="00DF7318">
        <w:tblPrEx>
          <w:tblW w:w="9356" w:type="dxa"/>
          <w:tblLayout w:type="fixed"/>
          <w:tblLook w:val="04A0"/>
        </w:tblPrEx>
        <w:trPr>
          <w:gridAfter w:val="1"/>
          <w:wAfter w:w="7" w:type="dxa"/>
          <w:trHeight w:val="571"/>
        </w:trPr>
        <w:tc>
          <w:tcPr>
            <w:tcW w:w="9349" w:type="dxa"/>
            <w:tcBorders>
              <w:top w:val="nil"/>
              <w:left w:val="nil"/>
              <w:bottom w:val="nil"/>
              <w:right w:val="nil"/>
            </w:tcBorders>
          </w:tcPr>
          <w:p w:rsidR="00A076D1" w:rsidP="00A076D1">
            <w:pPr>
              <w:tabs>
                <w:tab w:val="left" w:pos="2371"/>
              </w:tabs>
              <w:spacing w:after="200" w:line="276" w:lineRule="auto"/>
              <w:rPr>
                <w:rFonts w:ascii="Tahoma" w:eastAsia="Calibri" w:hAnsi="Tahoma" w:cs="Tahoma"/>
                <w:color w:val="FFFFFF" w:themeColor="background1"/>
                <w:sz w:val="24"/>
                <w:szCs w:val="24"/>
                <w:rtl/>
              </w:rPr>
            </w:pPr>
            <w:r w:rsidRPr="008B7E3A">
              <w:rPr>
                <w:rFonts w:ascii="Tahoma" w:eastAsia="Calibri" w:hAnsi="Tahoma" w:cs="Tahoma"/>
                <w:color w:val="FFFFFF" w:themeColor="background1"/>
                <w:sz w:val="24"/>
                <w:szCs w:val="24"/>
                <w:rtl/>
              </w:rPr>
              <w:tab/>
            </w:r>
          </w:p>
          <w:p w:rsidR="000A3293" w:rsidP="00A076D1">
            <w:pPr>
              <w:tabs>
                <w:tab w:val="left" w:pos="2371"/>
              </w:tabs>
              <w:spacing w:after="200" w:line="276" w:lineRule="auto"/>
              <w:rPr>
                <w:rFonts w:ascii="Tahoma" w:eastAsia="Calibri" w:hAnsi="Tahoma" w:cs="Tahoma"/>
                <w:color w:val="FFFFFF" w:themeColor="background1"/>
                <w:sz w:val="24"/>
                <w:szCs w:val="24"/>
                <w:rtl/>
              </w:rPr>
            </w:pPr>
          </w:p>
          <w:p w:rsidR="000A3293" w:rsidRPr="008B7E3A" w:rsidP="00A076D1">
            <w:pPr>
              <w:tabs>
                <w:tab w:val="left" w:pos="2371"/>
              </w:tabs>
              <w:spacing w:after="200" w:line="276" w:lineRule="auto"/>
              <w:rPr>
                <w:rFonts w:ascii="Tahoma" w:eastAsia="Calibri" w:hAnsi="Tahoma" w:cs="Tahoma"/>
                <w:color w:val="FFFFFF" w:themeColor="background1"/>
                <w:sz w:val="24"/>
                <w:szCs w:val="24"/>
                <w:rtl/>
              </w:rPr>
            </w:pPr>
          </w:p>
        </w:tc>
      </w:tr>
      <w:tr w:rsidTr="00DF7318">
        <w:tblPrEx>
          <w:tblW w:w="9356" w:type="dxa"/>
          <w:tblLayout w:type="fixed"/>
          <w:tblLook w:val="04A0"/>
        </w:tblPrEx>
        <w:trPr>
          <w:trHeight w:val="192"/>
        </w:trPr>
        <w:tc>
          <w:tcPr>
            <w:tcW w:w="9356" w:type="dxa"/>
            <w:gridSpan w:val="2"/>
            <w:tcBorders>
              <w:top w:val="nil"/>
              <w:left w:val="nil"/>
              <w:bottom w:val="nil"/>
              <w:right w:val="nil"/>
            </w:tcBorders>
          </w:tcPr>
          <w:p w:rsidR="00A076D1" w:rsidRPr="00A076D1" w:rsidP="00A076D1">
            <w:pPr>
              <w:spacing w:after="200" w:line="276" w:lineRule="auto"/>
              <w:rPr>
                <w:rFonts w:ascii="Tahoma" w:eastAsia="Calibri" w:hAnsi="Tahoma" w:cs="Tahoma"/>
                <w:sz w:val="10"/>
                <w:szCs w:val="10"/>
                <w:rtl/>
              </w:rPr>
            </w:pPr>
          </w:p>
        </w:tc>
      </w:tr>
      <w:tr w:rsidTr="00DF7318">
        <w:tblPrEx>
          <w:tblW w:w="9356" w:type="dxa"/>
          <w:tblLayout w:type="fixed"/>
          <w:tblLook w:val="04A0"/>
        </w:tblPrEx>
        <w:trPr>
          <w:trHeight w:val="1914"/>
        </w:trPr>
        <w:tc>
          <w:tcPr>
            <w:tcW w:w="9356" w:type="dxa"/>
            <w:gridSpan w:val="2"/>
            <w:tcBorders>
              <w:top w:val="nil"/>
              <w:left w:val="nil"/>
              <w:bottom w:val="nil"/>
              <w:right w:val="nil"/>
            </w:tcBorders>
          </w:tcPr>
          <w:p w:rsidR="0012327B" w:rsidP="00DF7318">
            <w:pPr>
              <w:spacing w:after="200"/>
              <w:ind w:left="459" w:hanging="459"/>
              <w:jc w:val="center"/>
              <w:rPr>
                <w:rFonts w:ascii="Tahoma" w:eastAsia="Calibri" w:hAnsi="Tahoma" w:cs="Tahoma"/>
                <w:sz w:val="19"/>
                <w:szCs w:val="19"/>
                <w:rtl/>
              </w:rPr>
            </w:pPr>
          </w:p>
          <w:p w:rsidR="0012327B" w:rsidP="00DF7318">
            <w:pPr>
              <w:spacing w:after="200"/>
              <w:ind w:left="459" w:hanging="459"/>
              <w:jc w:val="center"/>
              <w:rPr>
                <w:rFonts w:ascii="Tahoma" w:eastAsia="Calibri" w:hAnsi="Tahoma" w:cs="Tahoma"/>
                <w:sz w:val="19"/>
                <w:szCs w:val="19"/>
                <w:rtl/>
              </w:rPr>
            </w:pPr>
          </w:p>
          <w:p w:rsidR="00A076D1" w:rsidRPr="00A076D1" w:rsidP="00DF7318">
            <w:pPr>
              <w:spacing w:after="200"/>
              <w:ind w:left="459" w:hanging="459"/>
              <w:jc w:val="center"/>
              <w:rPr>
                <w:rFonts w:ascii="Tahoma" w:eastAsia="Calibri" w:hAnsi="Tahoma" w:cs="Tahoma"/>
                <w:sz w:val="19"/>
                <w:szCs w:val="19"/>
                <w:rtl/>
              </w:rPr>
            </w:pPr>
            <w:r>
              <w:rPr>
                <w:rFonts w:ascii="Tahoma" w:eastAsia="Calibri" w:hAnsi="Tahoma" w:cs="Tahoma"/>
                <w:noProof/>
                <w:sz w:val="19"/>
                <w:szCs w:val="19"/>
                <w:rtl/>
              </w:rPr>
              <w:drawing>
                <wp:inline distT="0" distB="0" distL="0" distR="0">
                  <wp:extent cx="4316276" cy="2023448"/>
                  <wp:effectExtent l="0" t="0" r="8255"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8763" name="tar-0 - תקציר.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6276" cy="2023448"/>
                          </a:xfrm>
                          <a:prstGeom prst="rect">
                            <a:avLst/>
                          </a:prstGeom>
                        </pic:spPr>
                      </pic:pic>
                    </a:graphicData>
                  </a:graphic>
                </wp:inline>
              </w:drawing>
            </w:r>
          </w:p>
        </w:tc>
      </w:tr>
      <w:tr w:rsidTr="00DF7318">
        <w:tblPrEx>
          <w:tblW w:w="9356" w:type="dxa"/>
          <w:tblLayout w:type="fixed"/>
          <w:tblLook w:val="04A0"/>
        </w:tblPrEx>
        <w:trPr>
          <w:trHeight w:val="419"/>
        </w:trPr>
        <w:tc>
          <w:tcPr>
            <w:tcW w:w="9356" w:type="dxa"/>
            <w:gridSpan w:val="2"/>
            <w:tcBorders>
              <w:top w:val="nil"/>
              <w:left w:val="nil"/>
              <w:bottom w:val="nil"/>
              <w:right w:val="nil"/>
            </w:tcBorders>
          </w:tcPr>
          <w:p w:rsidR="00A076D1" w:rsidRPr="004D607B" w:rsidP="00A076D1">
            <w:pPr>
              <w:spacing w:after="200"/>
              <w:rPr>
                <w:rFonts w:ascii="Tahoma" w:hAnsi="Tahoma" w:cs="Tahoma"/>
                <w:sz w:val="14"/>
                <w:szCs w:val="14"/>
                <w:rtl/>
              </w:rPr>
            </w:pPr>
            <w:r w:rsidRPr="0060248E">
              <w:rPr>
                <w:rFonts w:ascii="Tahoma" w:eastAsia="Calibri" w:hAnsi="Tahoma" w:cs="Tahoma" w:hint="eastAsia"/>
                <w:sz w:val="14"/>
                <w:szCs w:val="14"/>
                <w:rtl/>
              </w:rPr>
              <w:t>לפי</w:t>
            </w:r>
            <w:r w:rsidRPr="0060248E">
              <w:rPr>
                <w:rFonts w:ascii="Tahoma" w:eastAsia="Calibri" w:hAnsi="Tahoma" w:cs="Tahoma"/>
                <w:sz w:val="14"/>
                <w:szCs w:val="14"/>
                <w:rtl/>
              </w:rPr>
              <w:t xml:space="preserve"> </w:t>
            </w:r>
            <w:r w:rsidRPr="0060248E">
              <w:rPr>
                <w:rFonts w:ascii="Tahoma" w:eastAsia="Calibri" w:hAnsi="Tahoma" w:cs="Tahoma" w:hint="eastAsia"/>
                <w:sz w:val="14"/>
                <w:szCs w:val="14"/>
                <w:rtl/>
              </w:rPr>
              <w:t>הדוחות</w:t>
            </w:r>
            <w:r w:rsidRPr="0060248E">
              <w:rPr>
                <w:rFonts w:ascii="Tahoma" w:eastAsia="Calibri" w:hAnsi="Tahoma" w:cs="Tahoma"/>
                <w:sz w:val="14"/>
                <w:szCs w:val="14"/>
                <w:rtl/>
              </w:rPr>
              <w:t xml:space="preserve"> </w:t>
            </w:r>
            <w:r w:rsidRPr="0060248E">
              <w:rPr>
                <w:rFonts w:ascii="Tahoma" w:eastAsia="Calibri" w:hAnsi="Tahoma" w:cs="Tahoma" w:hint="eastAsia"/>
                <w:sz w:val="14"/>
                <w:szCs w:val="14"/>
                <w:rtl/>
              </w:rPr>
              <w:t>הכספיים</w:t>
            </w:r>
            <w:r w:rsidRPr="0060248E">
              <w:rPr>
                <w:rFonts w:ascii="Tahoma" w:eastAsia="Calibri" w:hAnsi="Tahoma" w:cs="Tahoma"/>
                <w:sz w:val="14"/>
                <w:szCs w:val="14"/>
                <w:rtl/>
              </w:rPr>
              <w:t xml:space="preserve"> </w:t>
            </w:r>
            <w:r w:rsidRPr="0060248E">
              <w:rPr>
                <w:rFonts w:ascii="Tahoma" w:eastAsia="Calibri" w:hAnsi="Tahoma" w:cs="Tahoma" w:hint="eastAsia"/>
                <w:sz w:val="14"/>
                <w:szCs w:val="14"/>
                <w:rtl/>
              </w:rPr>
              <w:t>של</w:t>
            </w:r>
            <w:r w:rsidRPr="0060248E">
              <w:rPr>
                <w:rFonts w:ascii="Tahoma" w:eastAsia="Calibri" w:hAnsi="Tahoma" w:cs="Tahoma"/>
                <w:sz w:val="14"/>
                <w:szCs w:val="14"/>
                <w:rtl/>
              </w:rPr>
              <w:t xml:space="preserve"> </w:t>
            </w:r>
            <w:r w:rsidRPr="0060248E">
              <w:rPr>
                <w:rFonts w:ascii="Tahoma" w:eastAsia="Calibri" w:hAnsi="Tahoma" w:cs="Tahoma" w:hint="eastAsia"/>
                <w:sz w:val="14"/>
                <w:szCs w:val="14"/>
                <w:rtl/>
              </w:rPr>
              <w:t>מכון</w:t>
            </w:r>
            <w:r w:rsidRPr="0060248E">
              <w:rPr>
                <w:rFonts w:ascii="Tahoma" w:eastAsia="Calibri" w:hAnsi="Tahoma" w:cs="Tahoma"/>
                <w:sz w:val="14"/>
                <w:szCs w:val="14"/>
                <w:rtl/>
              </w:rPr>
              <w:t xml:space="preserve"> </w:t>
            </w:r>
            <w:r w:rsidRPr="0060248E">
              <w:rPr>
                <w:rFonts w:ascii="Tahoma" w:eastAsia="Calibri" w:hAnsi="Tahoma" w:cs="Tahoma" w:hint="eastAsia"/>
                <w:sz w:val="14"/>
                <w:szCs w:val="14"/>
                <w:rtl/>
              </w:rPr>
              <w:t>התקנים</w:t>
            </w:r>
            <w:r w:rsidRPr="0060248E">
              <w:rPr>
                <w:rFonts w:ascii="Tahoma" w:eastAsia="Calibri" w:hAnsi="Tahoma" w:cs="Tahoma"/>
                <w:sz w:val="14"/>
                <w:szCs w:val="14"/>
                <w:rtl/>
              </w:rPr>
              <w:t xml:space="preserve">, </w:t>
            </w:r>
            <w:r w:rsidRPr="0060248E">
              <w:rPr>
                <w:rFonts w:ascii="Tahoma" w:eastAsia="Calibri" w:hAnsi="Tahoma" w:cs="Tahoma" w:hint="eastAsia"/>
                <w:sz w:val="14"/>
                <w:szCs w:val="14"/>
                <w:rtl/>
              </w:rPr>
              <w:t>ב</w:t>
            </w:r>
            <w:r w:rsidRPr="0060248E" w:rsidR="00EC714E">
              <w:rPr>
                <w:rFonts w:ascii="Tahoma" w:eastAsia="Calibri" w:hAnsi="Tahoma" w:cs="Tahoma" w:hint="eastAsia"/>
                <w:sz w:val="14"/>
                <w:szCs w:val="14"/>
                <w:rtl/>
              </w:rPr>
              <w:t>עיבוד</w:t>
            </w:r>
            <w:r w:rsidRPr="0060248E" w:rsidR="00EC714E">
              <w:rPr>
                <w:rFonts w:ascii="Tahoma" w:eastAsia="Calibri" w:hAnsi="Tahoma" w:cs="Tahoma"/>
                <w:sz w:val="14"/>
                <w:szCs w:val="14"/>
                <w:rtl/>
              </w:rPr>
              <w:t xml:space="preserve"> </w:t>
            </w:r>
            <w:r w:rsidRPr="004D607B" w:rsidR="00EC714E">
              <w:rPr>
                <w:rFonts w:ascii="Tahoma" w:hAnsi="Tahoma" w:cs="Tahoma" w:hint="eastAsia"/>
                <w:sz w:val="14"/>
                <w:szCs w:val="14"/>
                <w:rtl/>
              </w:rPr>
              <w:t>משרד</w:t>
            </w:r>
            <w:r w:rsidRPr="004D607B" w:rsidR="00EC714E">
              <w:rPr>
                <w:rFonts w:ascii="Tahoma" w:hAnsi="Tahoma" w:cs="Tahoma"/>
                <w:sz w:val="14"/>
                <w:szCs w:val="14"/>
                <w:rtl/>
              </w:rPr>
              <w:t xml:space="preserve"> </w:t>
            </w:r>
            <w:r w:rsidRPr="004D607B" w:rsidR="00EC714E">
              <w:rPr>
                <w:rFonts w:ascii="Tahoma" w:hAnsi="Tahoma" w:cs="Tahoma" w:hint="eastAsia"/>
                <w:sz w:val="14"/>
                <w:szCs w:val="14"/>
                <w:rtl/>
              </w:rPr>
              <w:t>מבקר</w:t>
            </w:r>
            <w:r w:rsidRPr="004D607B" w:rsidR="00EC714E">
              <w:rPr>
                <w:rFonts w:ascii="Tahoma" w:hAnsi="Tahoma" w:cs="Tahoma"/>
                <w:sz w:val="14"/>
                <w:szCs w:val="14"/>
                <w:rtl/>
              </w:rPr>
              <w:t xml:space="preserve"> </w:t>
            </w:r>
            <w:r w:rsidRPr="004D607B" w:rsidR="00EC714E">
              <w:rPr>
                <w:rFonts w:ascii="Tahoma" w:hAnsi="Tahoma" w:cs="Tahoma" w:hint="eastAsia"/>
                <w:sz w:val="14"/>
                <w:szCs w:val="14"/>
                <w:rtl/>
              </w:rPr>
              <w:t>המדינה</w:t>
            </w:r>
            <w:r w:rsidRPr="0060248E">
              <w:rPr>
                <w:rFonts w:ascii="Tahoma" w:eastAsia="Calibri" w:hAnsi="Tahoma" w:cs="Tahoma"/>
                <w:sz w:val="14"/>
                <w:szCs w:val="14"/>
                <w:rtl/>
              </w:rPr>
              <w:t>.</w:t>
            </w:r>
          </w:p>
        </w:tc>
      </w:tr>
      <w:tr w:rsidTr="00DF7318">
        <w:tblPrEx>
          <w:tblW w:w="9356" w:type="dxa"/>
          <w:tblLayout w:type="fixed"/>
          <w:tblLook w:val="04A0"/>
        </w:tblPrEx>
        <w:trPr>
          <w:trHeight w:val="419"/>
        </w:trPr>
        <w:tc>
          <w:tcPr>
            <w:tcW w:w="9356" w:type="dxa"/>
            <w:gridSpan w:val="2"/>
            <w:tcBorders>
              <w:top w:val="nil"/>
              <w:left w:val="nil"/>
              <w:bottom w:val="nil"/>
              <w:right w:val="nil"/>
            </w:tcBorders>
          </w:tcPr>
          <w:p w:rsidR="00A076D1" w:rsidRPr="00A076D1" w:rsidP="00A076D1">
            <w:pPr>
              <w:spacing w:after="200"/>
              <w:rPr>
                <w:rFonts w:ascii="Tahoma" w:eastAsia="Calibri" w:hAnsi="Tahoma" w:cs="Tahoma"/>
                <w:sz w:val="19"/>
                <w:szCs w:val="19"/>
                <w:rtl/>
              </w:rPr>
            </w:pPr>
          </w:p>
        </w:tc>
      </w:tr>
      <w:tr w:rsidTr="00DF7318">
        <w:tblPrEx>
          <w:tblW w:w="9356" w:type="dxa"/>
          <w:tblLayout w:type="fixed"/>
          <w:tblLook w:val="04A0"/>
        </w:tblPrEx>
        <w:trPr>
          <w:trHeight w:val="419"/>
        </w:trPr>
        <w:tc>
          <w:tcPr>
            <w:tcW w:w="9356" w:type="dxa"/>
            <w:gridSpan w:val="2"/>
            <w:tcBorders>
              <w:top w:val="nil"/>
              <w:left w:val="nil"/>
              <w:bottom w:val="nil"/>
              <w:right w:val="nil"/>
            </w:tcBorders>
          </w:tcPr>
          <w:p w:rsidR="00A076D1" w:rsidRPr="00A076D1" w:rsidP="00A076D1">
            <w:pPr>
              <w:spacing w:after="200"/>
              <w:rPr>
                <w:rFonts w:ascii="Tahoma" w:eastAsia="Calibri" w:hAnsi="Tahoma" w:cs="Tahoma"/>
                <w:sz w:val="19"/>
                <w:szCs w:val="19"/>
                <w:rtl/>
              </w:rPr>
            </w:pPr>
            <w:r w:rsidRPr="00A076D1">
              <w:rPr>
                <w:rFonts w:ascii="Tahoma" w:eastAsia="Calibri" w:hAnsi="Tahoma" w:cs="Tahoma"/>
                <w:noProof/>
              </w:rPr>
              <w:drawing>
                <wp:inline distT="0" distB="0" distL="0" distR="0">
                  <wp:extent cx="5867102" cy="342265"/>
                  <wp:effectExtent l="0" t="0" r="635" b="635"/>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DF7318">
        <w:tblPrEx>
          <w:tblW w:w="9356" w:type="dxa"/>
          <w:tblLayout w:type="fixed"/>
          <w:tblLook w:val="04A0"/>
        </w:tblPrEx>
        <w:trPr>
          <w:trHeight w:val="419"/>
        </w:trPr>
        <w:tc>
          <w:tcPr>
            <w:tcW w:w="9356" w:type="dxa"/>
            <w:gridSpan w:val="2"/>
            <w:tcBorders>
              <w:top w:val="nil"/>
              <w:left w:val="nil"/>
              <w:bottom w:val="nil"/>
              <w:right w:val="nil"/>
            </w:tcBorders>
          </w:tcPr>
          <w:p w:rsidR="004C1944" w:rsidRPr="00887B25" w:rsidP="000A3293">
            <w:pPr>
              <w:spacing w:after="120"/>
              <w:jc w:val="both"/>
              <w:rPr>
                <w:rFonts w:ascii="Tahoma" w:hAnsi="Tahoma" w:cs="Tahoma"/>
                <w:sz w:val="19"/>
                <w:szCs w:val="19"/>
                <w:rtl/>
              </w:rPr>
            </w:pPr>
            <w:r w:rsidRPr="00887B25">
              <w:rPr>
                <w:rFonts w:ascii="Tahoma" w:hAnsi="Tahoma" w:cs="Tahoma"/>
                <w:sz w:val="19"/>
                <w:szCs w:val="19"/>
                <w:rtl/>
              </w:rPr>
              <w:t>מכון התקנים הוא תאגיד ציבורי בעל חשיבות לכלכלת המדינה</w:t>
            </w:r>
            <w:r w:rsidR="00406A44">
              <w:rPr>
                <w:rFonts w:ascii="Tahoma" w:eastAsia="Calibri" w:hAnsi="Tahoma" w:cs="Tahoma" w:hint="cs"/>
                <w:sz w:val="19"/>
                <w:szCs w:val="19"/>
                <w:rtl/>
              </w:rPr>
              <w:t>,</w:t>
            </w:r>
            <w:r w:rsidRPr="00887B25">
              <w:rPr>
                <w:rFonts w:ascii="Tahoma" w:hAnsi="Tahoma" w:cs="Tahoma"/>
                <w:sz w:val="19"/>
                <w:szCs w:val="19"/>
                <w:rtl/>
              </w:rPr>
              <w:t xml:space="preserve"> המבצע בדיקות שמטרתן העיקרית היא שמירה על בריאות הציבור ושלומו. המכון חרת על דגלו תקינה, איכות ובטיחות. </w:t>
            </w:r>
          </w:p>
          <w:p w:rsidR="004C1944" w:rsidRPr="00887B25" w:rsidP="000A3293">
            <w:pPr>
              <w:spacing w:after="120"/>
              <w:jc w:val="both"/>
              <w:rPr>
                <w:rFonts w:ascii="Tahoma" w:hAnsi="Tahoma" w:cs="Tahoma"/>
                <w:sz w:val="19"/>
                <w:szCs w:val="19"/>
                <w:rtl/>
              </w:rPr>
            </w:pPr>
            <w:r w:rsidRPr="00887B25">
              <w:rPr>
                <w:rFonts w:ascii="Tahoma" w:hAnsi="Tahoma" w:cs="Tahoma"/>
                <w:sz w:val="19"/>
                <w:szCs w:val="19"/>
                <w:rtl/>
              </w:rPr>
              <w:t>ממצאי הביקורת מלמדים כי בחלק מהיחסים הפיננסיים של המכון חל שיפור: שיעור הרווח התפעולי</w:t>
            </w:r>
            <w:r w:rsidRPr="00887B25" w:rsidR="00F80A83">
              <w:rPr>
                <w:rFonts w:ascii="Tahoma" w:hAnsi="Tahoma" w:cs="Tahoma"/>
                <w:sz w:val="19"/>
                <w:szCs w:val="19"/>
                <w:rtl/>
              </w:rPr>
              <w:t xml:space="preserve"> </w:t>
            </w:r>
            <w:r w:rsidRPr="00887B25" w:rsidR="00CF4FDA">
              <w:rPr>
                <w:rFonts w:ascii="Tahoma" w:hAnsi="Tahoma" w:cs="Tahoma"/>
                <w:sz w:val="19"/>
                <w:szCs w:val="19"/>
                <w:rtl/>
              </w:rPr>
              <w:t>(בין השאר בשל פרישת עובדים)</w:t>
            </w:r>
            <w:r w:rsidRPr="00887B25">
              <w:rPr>
                <w:rFonts w:ascii="Tahoma" w:hAnsi="Tahoma" w:cs="Tahoma"/>
                <w:sz w:val="19"/>
                <w:szCs w:val="19"/>
                <w:rtl/>
              </w:rPr>
              <w:t xml:space="preserve">, ה- </w:t>
            </w:r>
            <w:r w:rsidRPr="00887B25">
              <w:rPr>
                <w:rFonts w:ascii="Tahoma" w:hAnsi="Tahoma" w:cs="David"/>
                <w:sz w:val="19"/>
                <w:szCs w:val="24"/>
              </w:rPr>
              <w:t>EBITDA</w:t>
            </w:r>
            <w:r w:rsidRPr="00887B25">
              <w:rPr>
                <w:rFonts w:ascii="Tahoma" w:hAnsi="Tahoma" w:cs="Tahoma"/>
                <w:sz w:val="19"/>
                <w:szCs w:val="19"/>
                <w:rtl/>
              </w:rPr>
              <w:t>, היחס השוטף ויחס ההון העצמי השתפרו בשנים 2016</w:t>
            </w:r>
            <w:r w:rsidR="00406A44">
              <w:rPr>
                <w:rFonts w:ascii="Tahoma" w:eastAsia="Calibri" w:hAnsi="Tahoma" w:cs="Tahoma" w:hint="cs"/>
                <w:sz w:val="19"/>
                <w:szCs w:val="19"/>
                <w:rtl/>
              </w:rPr>
              <w:t xml:space="preserve"> </w:t>
            </w:r>
            <w:r w:rsidRPr="00887B25">
              <w:rPr>
                <w:rFonts w:ascii="Tahoma" w:hAnsi="Tahoma" w:cs="Tahoma"/>
                <w:sz w:val="19"/>
                <w:szCs w:val="19"/>
                <w:rtl/>
              </w:rPr>
              <w:t>- 2018. לעומת זאת, יחס ימי לקוחות בשנים אלו הורע והשקעות נטו ברכוש קבוע של המכון הן שליליות בין היתר בשל אי</w:t>
            </w:r>
            <w:r w:rsidR="00072EEC">
              <w:rPr>
                <w:rFonts w:ascii="Tahoma" w:hAnsi="Tahoma" w:cs="Tahoma" w:hint="cs"/>
                <w:sz w:val="19"/>
                <w:szCs w:val="19"/>
                <w:rtl/>
              </w:rPr>
              <w:t>-</w:t>
            </w:r>
            <w:r w:rsidRPr="00887B25">
              <w:rPr>
                <w:rFonts w:ascii="Tahoma" w:hAnsi="Tahoma" w:cs="Tahoma"/>
                <w:sz w:val="19"/>
                <w:szCs w:val="19"/>
                <w:rtl/>
              </w:rPr>
              <w:t xml:space="preserve">ניצול תקציב </w:t>
            </w:r>
            <w:r w:rsidR="006919D3">
              <w:rPr>
                <w:rFonts w:ascii="Tahoma" w:hAnsi="Tahoma" w:cs="Tahoma" w:hint="cs"/>
                <w:sz w:val="19"/>
                <w:szCs w:val="19"/>
                <w:rtl/>
              </w:rPr>
              <w:t>ה</w:t>
            </w:r>
            <w:r w:rsidRPr="00920571" w:rsidR="00455D33">
              <w:rPr>
                <w:rFonts w:ascii="Tahoma" w:hAnsi="Tahoma" w:cs="Tahoma"/>
                <w:sz w:val="19"/>
                <w:szCs w:val="19"/>
                <w:rtl/>
              </w:rPr>
              <w:t>השקעות</w:t>
            </w:r>
            <w:r w:rsidRPr="00887B25">
              <w:rPr>
                <w:rFonts w:ascii="Tahoma" w:hAnsi="Tahoma" w:cs="Tahoma"/>
                <w:sz w:val="19"/>
                <w:szCs w:val="19"/>
                <w:rtl/>
              </w:rPr>
              <w:t>.</w:t>
            </w:r>
            <w:r w:rsidR="00515355">
              <w:rPr>
                <w:rtl/>
              </w:rPr>
              <w:t xml:space="preserve"> </w:t>
            </w:r>
            <w:r w:rsidRPr="00887B25" w:rsidR="00515355">
              <w:rPr>
                <w:rFonts w:ascii="Tahoma" w:hAnsi="Tahoma" w:cs="Tahoma"/>
                <w:sz w:val="19"/>
                <w:szCs w:val="19"/>
                <w:rtl/>
              </w:rPr>
              <w:t xml:space="preserve">פער </w:t>
            </w:r>
            <w:r w:rsidRPr="00887B25" w:rsidR="00407B26">
              <w:rPr>
                <w:rFonts w:ascii="Tahoma" w:hAnsi="Tahoma" w:cs="Tahoma" w:hint="eastAsia"/>
                <w:sz w:val="19"/>
                <w:szCs w:val="19"/>
                <w:rtl/>
              </w:rPr>
              <w:t>מהותי</w:t>
            </w:r>
            <w:r w:rsidRPr="00887B25" w:rsidR="00407B26">
              <w:rPr>
                <w:rFonts w:ascii="Tahoma" w:hAnsi="Tahoma" w:cs="Tahoma"/>
                <w:sz w:val="19"/>
                <w:szCs w:val="19"/>
                <w:rtl/>
              </w:rPr>
              <w:t xml:space="preserve"> </w:t>
            </w:r>
            <w:r w:rsidRPr="00887B25" w:rsidR="00515355">
              <w:rPr>
                <w:rFonts w:ascii="Tahoma" w:hAnsi="Tahoma" w:cs="Tahoma"/>
                <w:sz w:val="19"/>
                <w:szCs w:val="19"/>
                <w:rtl/>
              </w:rPr>
              <w:t>מצטבר בהשקעות עלול לפג</w:t>
            </w:r>
            <w:r w:rsidRPr="00887B25" w:rsidR="00E331D0">
              <w:rPr>
                <w:rFonts w:ascii="Tahoma" w:hAnsi="Tahoma" w:cs="Tahoma" w:hint="eastAsia"/>
                <w:sz w:val="19"/>
                <w:szCs w:val="19"/>
                <w:rtl/>
              </w:rPr>
              <w:t>ו</w:t>
            </w:r>
            <w:r w:rsidRPr="00887B25" w:rsidR="00515355">
              <w:rPr>
                <w:rFonts w:ascii="Tahoma" w:hAnsi="Tahoma" w:cs="Tahoma"/>
                <w:sz w:val="19"/>
                <w:szCs w:val="19"/>
                <w:rtl/>
              </w:rPr>
              <w:t>ע בהמשך הפיתוח וההתחדשות</w:t>
            </w:r>
            <w:r w:rsidR="00406A44">
              <w:rPr>
                <w:rFonts w:ascii="Tahoma" w:eastAsia="Calibri" w:hAnsi="Tahoma" w:cs="Tahoma" w:hint="cs"/>
                <w:sz w:val="19"/>
                <w:szCs w:val="19"/>
                <w:rtl/>
              </w:rPr>
              <w:t xml:space="preserve"> של המכון</w:t>
            </w:r>
            <w:r w:rsidRPr="00887B25" w:rsidR="00515355">
              <w:rPr>
                <w:rFonts w:ascii="Tahoma" w:hAnsi="Tahoma" w:cs="Tahoma"/>
                <w:sz w:val="19"/>
                <w:szCs w:val="19"/>
                <w:rtl/>
              </w:rPr>
              <w:t>.</w:t>
            </w:r>
          </w:p>
          <w:p w:rsidR="004C1944" w:rsidRPr="00887B25" w:rsidP="000A3293">
            <w:pPr>
              <w:spacing w:after="120"/>
              <w:jc w:val="both"/>
              <w:rPr>
                <w:rFonts w:ascii="Tahoma" w:hAnsi="Tahoma" w:cs="Tahoma"/>
                <w:sz w:val="19"/>
                <w:szCs w:val="19"/>
                <w:rtl/>
              </w:rPr>
            </w:pPr>
            <w:r w:rsidRPr="00887B25">
              <w:rPr>
                <w:rFonts w:ascii="Tahoma" w:hAnsi="Tahoma" w:cs="Tahoma"/>
                <w:sz w:val="19"/>
                <w:szCs w:val="19"/>
                <w:rtl/>
              </w:rPr>
              <w:t xml:space="preserve">לפתחו של המכון עומדים </w:t>
            </w:r>
            <w:r w:rsidR="00406A44">
              <w:rPr>
                <w:rFonts w:ascii="Tahoma" w:eastAsia="Calibri" w:hAnsi="Tahoma" w:cs="Tahoma" w:hint="cs"/>
                <w:sz w:val="19"/>
                <w:szCs w:val="19"/>
                <w:rtl/>
              </w:rPr>
              <w:t>כמה</w:t>
            </w:r>
            <w:r w:rsidRPr="00887B25">
              <w:rPr>
                <w:rFonts w:ascii="Tahoma" w:hAnsi="Tahoma" w:cs="Tahoma"/>
                <w:sz w:val="19"/>
                <w:szCs w:val="19"/>
                <w:rtl/>
              </w:rPr>
              <w:t xml:space="preserve"> סיכונים </w:t>
            </w:r>
            <w:r w:rsidR="00406A44">
              <w:rPr>
                <w:rFonts w:ascii="Tahoma" w:eastAsia="Calibri" w:hAnsi="Tahoma" w:cs="Tahoma" w:hint="cs"/>
                <w:sz w:val="19"/>
                <w:szCs w:val="19"/>
                <w:rtl/>
              </w:rPr>
              <w:t>הטומנים בחובם</w:t>
            </w:r>
            <w:r w:rsidRPr="00887B25">
              <w:rPr>
                <w:rFonts w:ascii="Tahoma" w:hAnsi="Tahoma" w:cs="Tahoma"/>
                <w:sz w:val="19"/>
                <w:szCs w:val="19"/>
                <w:rtl/>
              </w:rPr>
              <w:t xml:space="preserve"> השלכות כספיות</w:t>
            </w:r>
            <w:r w:rsidR="006919D3">
              <w:rPr>
                <w:rFonts w:ascii="Tahoma" w:hAnsi="Tahoma" w:cs="Tahoma" w:hint="cs"/>
                <w:sz w:val="19"/>
                <w:szCs w:val="19"/>
                <w:rtl/>
              </w:rPr>
              <w:t>,</w:t>
            </w:r>
            <w:r w:rsidRPr="00887B25">
              <w:rPr>
                <w:rFonts w:ascii="Tahoma" w:hAnsi="Tahoma" w:cs="Tahoma"/>
                <w:sz w:val="19"/>
                <w:szCs w:val="19"/>
                <w:rtl/>
              </w:rPr>
              <w:t xml:space="preserve"> כגון פתיחת השוק לתחרות והתחזקות המתחרים, השבת כספים ללקוחות שלא קיבלו שירות ששילמו עליו וחשיפה לתביעות ייצוגיות. </w:t>
            </w:r>
          </w:p>
          <w:p w:rsidR="00A076D1" w:rsidRPr="00A076D1" w:rsidP="000A3293">
            <w:pPr>
              <w:spacing w:after="120"/>
              <w:jc w:val="both"/>
              <w:rPr>
                <w:rFonts w:ascii="Tahoma" w:eastAsia="Calibri" w:hAnsi="Tahoma" w:cs="Tahoma"/>
                <w:rtl/>
              </w:rPr>
            </w:pPr>
            <w:r w:rsidRPr="00887B25">
              <w:rPr>
                <w:rFonts w:ascii="Tahoma" w:hAnsi="Tahoma" w:cs="Tahoma"/>
                <w:sz w:val="19"/>
                <w:szCs w:val="19"/>
                <w:rtl/>
              </w:rPr>
              <w:t xml:space="preserve">לצורך עמידה מיטבית בפעילות המכון יש לפעול לתיקון הליקויים המופיעים </w:t>
            </w:r>
            <w:r w:rsidRPr="00416E22" w:rsidR="00455D33">
              <w:rPr>
                <w:rFonts w:ascii="Tahoma" w:eastAsia="Calibri" w:hAnsi="Tahoma" w:cs="Tahoma"/>
                <w:sz w:val="19"/>
                <w:szCs w:val="19"/>
                <w:rtl/>
              </w:rPr>
              <w:t>בדוח</w:t>
            </w:r>
            <w:r w:rsidRPr="00887B25">
              <w:rPr>
                <w:rFonts w:ascii="Tahoma" w:hAnsi="Tahoma" w:cs="Tahoma"/>
                <w:sz w:val="19"/>
                <w:szCs w:val="19"/>
                <w:rtl/>
              </w:rPr>
              <w:t xml:space="preserve"> זה, ובהמשך, לצורך התאמת פעילות לסביבת השוק המשתנה ולסיכוניה העתידיים בעקבות פתיחת השוק לתחרות, מומלץ כי הוועד הפועל של המכון יישם </w:t>
            </w:r>
            <w:r w:rsidRPr="00416E22" w:rsidR="00455D33">
              <w:rPr>
                <w:rFonts w:ascii="Tahoma" w:eastAsia="Calibri" w:hAnsi="Tahoma" w:cs="Tahoma"/>
                <w:sz w:val="19"/>
                <w:szCs w:val="19"/>
                <w:rtl/>
              </w:rPr>
              <w:t>ת</w:t>
            </w:r>
            <w:r w:rsidRPr="00416E22" w:rsidR="00BA2B41">
              <w:rPr>
                <w:rFonts w:ascii="Tahoma" w:eastAsia="Calibri" w:hAnsi="Tahoma" w:cs="Tahoma" w:hint="cs"/>
                <w:sz w:val="19"/>
                <w:szCs w:val="19"/>
                <w:rtl/>
              </w:rPr>
              <w:t>ו</w:t>
            </w:r>
            <w:r w:rsidRPr="00416E22" w:rsidR="00455D33">
              <w:rPr>
                <w:rFonts w:ascii="Tahoma" w:eastAsia="Calibri" w:hAnsi="Tahoma" w:cs="Tahoma"/>
                <w:sz w:val="19"/>
                <w:szCs w:val="19"/>
                <w:rtl/>
              </w:rPr>
              <w:t>כנית</w:t>
            </w:r>
            <w:r w:rsidRPr="00887B25">
              <w:rPr>
                <w:rFonts w:ascii="Tahoma" w:hAnsi="Tahoma" w:cs="Tahoma"/>
                <w:sz w:val="19"/>
                <w:szCs w:val="19"/>
                <w:rtl/>
              </w:rPr>
              <w:t xml:space="preserve"> התייעלות לפעילות המכון.</w:t>
            </w:r>
            <w:r w:rsidRPr="004C1944">
              <w:rPr>
                <w:rFonts w:ascii="Tahoma" w:eastAsia="Calibri" w:hAnsi="Tahoma" w:cs="Tahoma"/>
                <w:sz w:val="19"/>
                <w:szCs w:val="19"/>
                <w:rtl/>
              </w:rPr>
              <w:t xml:space="preserve"> </w:t>
            </w:r>
          </w:p>
        </w:tc>
      </w:tr>
    </w:tbl>
    <w:p w:rsidR="00A076D1" w:rsidRPr="00A076D1" w:rsidP="00A076D1">
      <w:pPr>
        <w:spacing w:after="200" w:line="276" w:lineRule="auto"/>
        <w:jc w:val="left"/>
        <w:rPr>
          <w:rFonts w:ascii="Tahoma" w:eastAsia="Calibri" w:hAnsi="Tahoma" w:cs="Tahoma"/>
          <w:b/>
          <w:bCs/>
          <w:sz w:val="22"/>
          <w:szCs w:val="22"/>
          <w:rtl/>
        </w:rPr>
      </w:pPr>
      <w:r w:rsidRPr="008B7E3A">
        <w:rPr>
          <w:rFonts w:ascii="Tahoma" w:eastAsia="Calibri" w:hAnsi="Tahoma" w:cs="Tahoma"/>
          <w:b/>
          <w:bCs/>
          <w:noProof/>
          <w:color w:val="FFFFFF" w:themeColor="background1"/>
          <w:sz w:val="24"/>
          <w:rtl/>
        </w:rPr>
        <w:drawing>
          <wp:anchor distT="0" distB="0" distL="114300" distR="114300" simplePos="0" relativeHeight="251661312" behindDoc="1" locked="0" layoutInCell="1" allowOverlap="1">
            <wp:simplePos x="0" y="0"/>
            <wp:positionH relativeFrom="margin">
              <wp:posOffset>-176367</wp:posOffset>
            </wp:positionH>
            <wp:positionV relativeFrom="paragraph">
              <wp:posOffset>-56943</wp:posOffset>
            </wp:positionV>
            <wp:extent cx="5855158" cy="731445"/>
            <wp:effectExtent l="0" t="0" r="0" b="0"/>
            <wp:wrapNone/>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82356" cy="734843"/>
                    </a:xfrm>
                    <a:prstGeom prst="rect">
                      <a:avLst/>
                    </a:prstGeom>
                  </pic:spPr>
                </pic:pic>
              </a:graphicData>
            </a:graphic>
            <wp14:sizeRelH relativeFrom="page">
              <wp14:pctWidth>0</wp14:pctWidth>
            </wp14:sizeRelH>
            <wp14:sizeRelV relativeFrom="page">
              <wp14:pctHeight>0</wp14:pctHeight>
            </wp14:sizeRelV>
          </wp:anchor>
        </w:drawing>
      </w:r>
    </w:p>
    <w:sectPr w:rsidSect="008B7E3A">
      <w:headerReference w:type="default" r:id="rId16"/>
      <w:footerReference w:type="default" r:id="rId17"/>
      <w:headerReference w:type="first" r:id="rId18"/>
      <w:footerReference w:type="first" r:id="rId19"/>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Malgun Gothic Semilight"/>
    <w:panose1 w:val="020B0502050101010101"/>
    <w:charset w:val="B1"/>
    <w:family w:val="swiss"/>
    <w:pitch w:val="variable"/>
    <w:sig w:usb0="00000801" w:usb1="00000000" w:usb2="00000000" w:usb3="00000000" w:csb0="00000020" w:csb1="00000000"/>
  </w:font>
  <w:font w:name="Narkisim">
    <w:altName w:val="Malgun Gothic Semilight"/>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327B" w:rsidP="000A3293">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4445000" cy="457200"/>
              <wp:effectExtent l="0" t="0" r="12700" b="19050"/>
              <wp:wrapNone/>
              <wp:docPr id="4"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12327B" w:rsidP="00EA1BB3">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12327B" w:rsidRPr="007508CE" w:rsidP="00EA1BB3">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51" type="#_x0000_t202" style="width:350pt;height:36pt;margin-top:0;margin-left:0;mso-position-horizontal:center;mso-wrap-distance-bottom:0;mso-wrap-distance-left:9pt;mso-wrap-distance-right:9pt;mso-wrap-distance-top:0;mso-wrap-style:square;position:absolute;visibility:visible;v-text-anchor:top;z-index:251663360" filled="f" strokecolor="blue" strokeweight="0.5pt">
              <v:textbox>
                <w:txbxContent>
                  <w:p w:rsidR="0012327B" w:rsidP="00EA1BB3">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12327B" w:rsidRPr="007508CE" w:rsidP="00EA1BB3">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327B">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445000" cy="457200"/>
              <wp:effectExtent l="0" t="0" r="12700" b="19050"/>
              <wp:wrapNone/>
              <wp:docPr id="1"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12327B" w:rsidP="00EA1BB3">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12327B" w:rsidRPr="007508CE" w:rsidP="00EA1BB3">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5" type="#_x0000_t202" style="width:350pt;height:36pt;margin-top:0;margin-left:0;mso-position-horizontal:center;mso-wrap-distance-bottom:0;mso-wrap-distance-left:9pt;mso-wrap-distance-right:9pt;mso-wrap-distance-top:0;mso-wrap-style:square;position:absolute;visibility:visible;v-text-anchor:top;z-index:251661312" filled="f" strokecolor="blue" strokeweight="0.5pt">
              <v:textbox>
                <w:txbxContent>
                  <w:p w:rsidR="0012327B" w:rsidP="00EA1BB3">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12327B" w:rsidRPr="007508CE" w:rsidP="00EA1BB3">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327B" w:rsidP="003F0073">
    <w:pPr>
      <w:pStyle w:val="Header"/>
      <w:jc w:val="center"/>
    </w:pPr>
    <w:r>
      <w:rPr>
        <w:noProof/>
        <w:rtl/>
      </w:rPr>
      <mc:AlternateContent>
        <mc:Choice Requires="wps">
          <w:drawing>
            <wp:anchor distT="0" distB="0" distL="114300" distR="114300" simplePos="0" relativeHeight="251664384"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34"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12327B" w:rsidRPr="004A0CAF" w:rsidP="003F0073">
                          <w:pPr>
                            <w:jc w:val="center"/>
                            <w:rPr>
                              <w:rFonts w:ascii="Miriam" w:hAnsi="Miriam" w:cs="Miriam"/>
                              <w:spacing w:val="5"/>
                              <w:sz w:val="27"/>
                              <w:szCs w:val="27"/>
                            </w:rPr>
                          </w:pPr>
                          <w:r w:rsidRPr="004A0CAF">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65408" filled="f" strokecolor="white" strokeweight="0.5pt">
              <v:textbox>
                <w:txbxContent>
                  <w:p w:rsidR="0012327B" w:rsidRPr="004A0CAF" w:rsidP="003F0073">
                    <w:pPr>
                      <w:jc w:val="center"/>
                      <w:rPr>
                        <w:rFonts w:ascii="Miriam" w:hAnsi="Miriam" w:cs="Miriam"/>
                        <w:spacing w:val="5"/>
                        <w:sz w:val="27"/>
                        <w:szCs w:val="27"/>
                      </w:rPr>
                    </w:pPr>
                    <w:r w:rsidRPr="004A0CAF">
                      <w:rPr>
                        <w:rFonts w:ascii="Miriam" w:hAnsi="Miriam" w:cs="Times New Roman"/>
                        <w:spacing w:val="5"/>
                        <w:sz w:val="27"/>
                        <w:szCs w:val="27"/>
                        <w:rtl/>
                      </w:rPr>
                      <w:t>משרד מבקר המדינה</w:t>
                    </w:r>
                  </w:p>
                </w:txbxContent>
              </v:textbox>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5"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12327B" w:rsidRPr="004A0CAF" w:rsidP="003F0073">
                          <w:pPr>
                            <w:jc w:val="center"/>
                            <w:rPr>
                              <w:rFonts w:ascii="Miriam" w:hAnsi="Miriam" w:cs="Miriam"/>
                              <w:spacing w:val="5"/>
                              <w:sz w:val="27"/>
                              <w:szCs w:val="27"/>
                            </w:rPr>
                          </w:pPr>
                          <w:r w:rsidRPr="00EA0524">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 id="_x0000_s2050"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12327B" w:rsidRPr="004A0CAF" w:rsidP="003F0073">
                    <w:pPr>
                      <w:jc w:val="center"/>
                      <w:rPr>
                        <w:rFonts w:ascii="Miriam" w:hAnsi="Miriam" w:cs="Miriam"/>
                        <w:spacing w:val="5"/>
                        <w:sz w:val="27"/>
                        <w:szCs w:val="27"/>
                      </w:rPr>
                    </w:pPr>
                    <w:r w:rsidRPr="00EA0524">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997332">
      <w:rPr>
        <w:noProof/>
        <w:rtl/>
      </w:rPr>
      <w:t>3</w:t>
    </w:r>
    <w:r>
      <w:rPr>
        <w:rtl/>
      </w:rPr>
      <w:fldChar w:fldCharType="end"/>
    </w:r>
    <w:r>
      <w:t xml:space="preserve"> - </w:t>
    </w:r>
  </w:p>
  <w:p w:rsidR="0012327B" w:rsidP="00EA0524"/>
  <w:p w:rsidR="0012327B"/>
  <w:p w:rsidR="001232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327B" w:rsidRPr="005A3F25" w:rsidP="008B7E3A">
    <w:pPr>
      <w:pStyle w:val="Header"/>
      <w:rPr>
        <w:noProof/>
        <w:sz w:val="26"/>
        <w:szCs w:val="26"/>
        <w:rtl/>
      </w:rPr>
    </w:pPr>
    <w:r w:rsidRPr="005A3F25">
      <w:rPr>
        <w:noProof/>
        <w:sz w:val="26"/>
        <w:szCs w:val="26"/>
      </w:rPr>
      <w:tab/>
    </w:r>
  </w:p>
  <w:p w:rsidR="0012327B" w:rsidRPr="005A3F25" w:rsidP="008B7E3A">
    <w:pPr>
      <w:pStyle w:val="Header"/>
      <w:rPr>
        <w:noProof/>
        <w:sz w:val="26"/>
        <w:szCs w:val="26"/>
        <w:rtl/>
      </w:rPr>
    </w:pPr>
    <w:r w:rsidRPr="005A3F25">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2"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12327B" w:rsidRPr="00DC4ED2" w:rsidP="008B7E3A">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12327B" w:rsidRPr="00EE45F4" w:rsidP="008B7E3A">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2"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71552" filled="f" strokecolor="white" strokeweight="0.5pt">
              <v:textbox>
                <w:txbxContent>
                  <w:p w:rsidR="0012327B" w:rsidRPr="00DC4ED2" w:rsidP="008B7E3A">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12327B" w:rsidRPr="00EE45F4" w:rsidP="008B7E3A">
                    <w:pPr>
                      <w:spacing w:before="120"/>
                      <w:jc w:val="center"/>
                      <w:rPr>
                        <w:rFonts w:ascii="Tahoma" w:hAnsi="Tahoma" w:cs="Tahoma"/>
                        <w:spacing w:val="5"/>
                        <w:sz w:val="27"/>
                        <w:szCs w:val="27"/>
                        <w:rtl/>
                      </w:rPr>
                    </w:pPr>
                  </w:p>
                </w:txbxContent>
              </v:textbox>
            </v:shape>
          </w:pict>
        </mc:Fallback>
      </mc:AlternateContent>
    </w:r>
    <w:r w:rsidRPr="005A3F25">
      <w:rPr>
        <w:noProof/>
        <w:sz w:val="26"/>
        <w:szCs w:val="26"/>
      </w:rPr>
      <w:drawing>
        <wp:anchor distT="0" distB="0" distL="114300" distR="114300" simplePos="0" relativeHeight="251672576"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5" name="תמונה 5" descr="Logo Mevaker New"/>
          <wp:cNvGraphicFramePr/>
          <a:graphic xmlns:a="http://schemas.openxmlformats.org/drawingml/2006/main">
            <a:graphicData uri="http://schemas.openxmlformats.org/drawingml/2006/picture">
              <pic:pic xmlns:pic="http://schemas.openxmlformats.org/drawingml/2006/picture">
                <pic:nvPicPr>
                  <pic:cNvPr id="1377595089"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27B" w:rsidRPr="005A3F25" w:rsidP="008B7E3A">
    <w:pPr>
      <w:pStyle w:val="Header"/>
      <w:rPr>
        <w:noProof/>
        <w:sz w:val="26"/>
        <w:szCs w:val="26"/>
        <w:rtl/>
      </w:rPr>
    </w:pPr>
    <w:r w:rsidRPr="005A3F25">
      <w:rPr>
        <w:noProof/>
        <w:sz w:val="26"/>
        <w:szCs w:val="26"/>
        <w:rtl/>
      </w:rPr>
      <w:tab/>
    </w:r>
    <w:r w:rsidRPr="005A3F25">
      <w:rPr>
        <w:rFonts w:hint="cs"/>
        <w:noProof/>
        <w:sz w:val="26"/>
        <w:szCs w:val="26"/>
        <w:rtl/>
      </w:rPr>
      <w:t xml:space="preserve"> </w:t>
    </w:r>
  </w:p>
  <w:p w:rsidR="0012327B" w:rsidRPr="005A3F25" w:rsidP="008B7E3A">
    <w:pPr>
      <w:pStyle w:val="Header"/>
      <w:rPr>
        <w:noProof/>
        <w:sz w:val="26"/>
        <w:szCs w:val="26"/>
        <w:rtl/>
      </w:rPr>
    </w:pPr>
    <w:r w:rsidRPr="005A3F25">
      <w:rPr>
        <w:rFonts w:hint="cs"/>
        <w:noProof/>
        <w:sz w:val="26"/>
        <w:szCs w:val="26"/>
        <w:rtl/>
      </w:rPr>
      <w:t xml:space="preserve">    </w:t>
    </w:r>
  </w:p>
  <w:p w:rsidR="0012327B" w:rsidP="008B7E3A">
    <w:pPr>
      <w:pStyle w:val="Header"/>
    </w:pPr>
    <w:r>
      <w:rPr>
        <w:noProof/>
      </w:rPr>
      <mc:AlternateContent>
        <mc:Choice Requires="wps">
          <w:drawing>
            <wp:anchor distT="0" distB="0" distL="114300" distR="114300" simplePos="0" relativeHeight="251668480" behindDoc="0" locked="0" layoutInCell="1" allowOverlap="1">
              <wp:simplePos x="0" y="0"/>
              <wp:positionH relativeFrom="column">
                <wp:posOffset>-1135379</wp:posOffset>
              </wp:positionH>
              <wp:positionV relativeFrom="paragraph">
                <wp:posOffset>-469265</wp:posOffset>
              </wp:positionV>
              <wp:extent cx="45719" cy="76200"/>
              <wp:effectExtent l="0" t="0" r="12065" b="19050"/>
              <wp:wrapNone/>
              <wp:docPr id="3" name="Security Level First Page"/>
              <wp:cNvGraphicFramePr/>
              <a:graphic xmlns:a="http://schemas.openxmlformats.org/drawingml/2006/main">
                <a:graphicData uri="http://schemas.microsoft.com/office/word/2010/wordprocessingShape">
                  <wps:wsp xmlns:wps="http://schemas.microsoft.com/office/word/2010/wordprocessingShape">
                    <wps:cNvSpPr txBox="1"/>
                    <wps:spPr>
                      <a:xfrm flipH="1">
                        <a:off x="0" y="0"/>
                        <a:ext cx="45719" cy="76200"/>
                      </a:xfrm>
                      <a:prstGeom prst="rect">
                        <a:avLst/>
                      </a:prstGeom>
                      <a:noFill/>
                      <a:ln w="6350">
                        <a:solidFill>
                          <a:srgbClr val="000000"/>
                        </a:solidFill>
                      </a:ln>
                    </wps:spPr>
                    <wps:txbx>
                      <w:txbxContent>
                        <w:p w:rsidR="0012327B" w:rsidRPr="00F4263E" w:rsidP="008B7E3A">
                          <w:pPr>
                            <w:jc w:val="center"/>
                            <w:rPr>
                              <w:rFonts w:ascii="Arial" w:hAnsi="Arial" w:cs="Arial"/>
                              <w:bCs/>
                              <w:sz w:val="18"/>
                              <w:szCs w:val="18"/>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Security Level First Page" o:spid="_x0000_s2053" type="#_x0000_t202" style="width:3.6pt;height:6pt;margin-top:-36.95pt;margin-left:-89.4pt;flip:x;mso-height-percent:0;mso-height-relative:margin;mso-width-percent:0;mso-width-relative:margin;mso-wrap-distance-bottom:0;mso-wrap-distance-left:9pt;mso-wrap-distance-right:9pt;mso-wrap-distance-top:0;mso-wrap-style:square;position:absolute;visibility:visible;v-text-anchor:top;z-index:251669504" filled="f" strokeweight="0.5pt">
              <v:textbox>
                <w:txbxContent>
                  <w:p w:rsidR="0012327B" w:rsidRPr="00F4263E" w:rsidP="008B7E3A">
                    <w:pPr>
                      <w:jc w:val="center"/>
                      <w:rPr>
                        <w:rFonts w:ascii="Arial" w:hAnsi="Arial" w:cs="Arial"/>
                        <w:bCs/>
                        <w:sz w:val="18"/>
                        <w:szCs w:val="18"/>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595704951"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12327B" w:rsidRPr="00F4263E" w:rsidP="008B7E3A">
                          <w:pPr>
                            <w:jc w:val="center"/>
                            <w:rPr>
                              <w:rFonts w:ascii="Miriam" w:hAnsi="Miriam" w:cs="Miriam"/>
                              <w:spacing w:val="5"/>
                              <w:sz w:val="27"/>
                              <w:szCs w:val="27"/>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 id="_x0000_s2054" type="#_x0000_t202" style="width:130pt;height:30pt;margin-top:1.55pt;margin-left:296.95pt;mso-wrap-distance-bottom:0;mso-wrap-distance-left:9pt;mso-wrap-distance-right:9pt;mso-wrap-distance-top:0;mso-wrap-style:square;position:absolute;visibility:visible;v-text-anchor:top;z-index:251667456" filled="f" strokecolor="white" strokeweight="0.5pt">
              <v:textbox>
                <w:txbxContent>
                  <w:p w:rsidR="0012327B" w:rsidRPr="00F4263E" w:rsidP="008B7E3A">
                    <w:pPr>
                      <w:jc w:val="center"/>
                      <w:rPr>
                        <w:rFonts w:ascii="Miriam" w:hAnsi="Miriam" w:cs="Miriam"/>
                        <w:spacing w:val="5"/>
                        <w:sz w:val="27"/>
                        <w:szCs w:val="27"/>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85pt;height:383.85pt" o:bullet="t">
        <v:imagedata r:id="rId1" o:title="light-bulb"/>
      </v:shape>
    </w:pict>
  </w:numPicBullet>
  <w:abstractNum w:abstractNumId="0">
    <w:nsid w:val="00DD456C"/>
    <w:multiLevelType w:val="hybridMultilevel"/>
    <w:tmpl w:val="D4127246"/>
    <w:lvl w:ilvl="0">
      <w:start w:val="1"/>
      <w:numFmt w:val="decimal"/>
      <w:lvlText w:val="%1."/>
      <w:lvlJc w:val="left"/>
      <w:pPr>
        <w:ind w:left="360" w:hanging="360"/>
      </w:pPr>
      <w:rPr>
        <w:rFonts w:asciiTheme="majorBidi" w:hAnsiTheme="majorBidi" w:cstheme="majorBidi" w:hint="default"/>
        <w:b/>
        <w:b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4811FB"/>
    <w:multiLevelType w:val="hybridMultilevel"/>
    <w:tmpl w:val="D2D245F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5F17C8"/>
    <w:multiLevelType w:val="hybridMultilevel"/>
    <w:tmpl w:val="0910E4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ED5BFF"/>
    <w:multiLevelType w:val="hybridMultilevel"/>
    <w:tmpl w:val="68AAC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795730"/>
    <w:multiLevelType w:val="hybridMultilevel"/>
    <w:tmpl w:val="D466CD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12733E6"/>
    <w:multiLevelType w:val="hybridMultilevel"/>
    <w:tmpl w:val="628E6A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AD1429"/>
    <w:multiLevelType w:val="hybridMultilevel"/>
    <w:tmpl w:val="890063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1B08C5"/>
    <w:multiLevelType w:val="hybridMultilevel"/>
    <w:tmpl w:val="3E0CE31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F956E6"/>
    <w:multiLevelType w:val="hybridMultilevel"/>
    <w:tmpl w:val="D5547F7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7B4850"/>
    <w:multiLevelType w:val="hybridMultilevel"/>
    <w:tmpl w:val="191CA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021A65"/>
    <w:multiLevelType w:val="hybridMultilevel"/>
    <w:tmpl w:val="6ED8E35C"/>
    <w:lvl w:ilvl="0">
      <w:start w:val="1"/>
      <w:numFmt w:val="hebrew1"/>
      <w:lvlText w:val="%1."/>
      <w:lvlJc w:val="left"/>
      <w:pPr>
        <w:ind w:left="720" w:hanging="360"/>
      </w:pPr>
      <w:rPr>
        <w:rFonts w:ascii="Times New Roman" w:hAnsi="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1A0ACC"/>
    <w:multiLevelType w:val="hybridMultilevel"/>
    <w:tmpl w:val="1D246A8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nsid w:val="1B537EBB"/>
    <w:multiLevelType w:val="hybridMultilevel"/>
    <w:tmpl w:val="A9C09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20410A"/>
    <w:multiLevelType w:val="hybridMultilevel"/>
    <w:tmpl w:val="C00ADD80"/>
    <w:lvl w:ilvl="0">
      <w:start w:val="9"/>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F21EA8"/>
    <w:multiLevelType w:val="hybridMultilevel"/>
    <w:tmpl w:val="9C4C791E"/>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2280CA6"/>
    <w:multiLevelType w:val="hybridMultilevel"/>
    <w:tmpl w:val="1DDE4E62"/>
    <w:lvl w:ilvl="0">
      <w:start w:val="1"/>
      <w:numFmt w:val="hebrew1"/>
      <w:lvlText w:val="%1."/>
      <w:lvlJc w:val="left"/>
      <w:pPr>
        <w:ind w:left="720" w:hanging="360"/>
      </w:pPr>
      <w:rPr>
        <w:rFonts w:ascii="Times New Roman" w:hAnsi="Times New Roman" w:eastAsia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BA6D18"/>
    <w:multiLevelType w:val="hybridMultilevel"/>
    <w:tmpl w:val="1D246A8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nsid w:val="24150111"/>
    <w:multiLevelType w:val="hybridMultilevel"/>
    <w:tmpl w:val="6FB634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335C9A"/>
    <w:multiLevelType w:val="hybridMultilevel"/>
    <w:tmpl w:val="E03E2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F23804"/>
    <w:multiLevelType w:val="hybridMultilevel"/>
    <w:tmpl w:val="04080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FC7B85"/>
    <w:multiLevelType w:val="hybridMultilevel"/>
    <w:tmpl w:val="E49607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5A0F84"/>
    <w:multiLevelType w:val="hybridMultilevel"/>
    <w:tmpl w:val="2720799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50115C"/>
    <w:multiLevelType w:val="hybridMultilevel"/>
    <w:tmpl w:val="93F2437C"/>
    <w:lvl w:ilvl="0">
      <w:start w:val="1"/>
      <w:numFmt w:val="decimal"/>
      <w:lvlText w:val="%1."/>
      <w:lvlJc w:val="left"/>
      <w:pPr>
        <w:ind w:left="359" w:hanging="360"/>
      </w:pPr>
      <w:rPr>
        <w:rFonts w:hint="default"/>
        <w:b w:val="0"/>
        <w:bCs w:val="0"/>
        <w:sz w:val="24"/>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24">
    <w:nsid w:val="31F6738C"/>
    <w:multiLevelType w:val="hybridMultilevel"/>
    <w:tmpl w:val="A2448D5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4CB0BD8"/>
    <w:multiLevelType w:val="hybridMultilevel"/>
    <w:tmpl w:val="9A4E5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F63A3A"/>
    <w:multiLevelType w:val="hybridMultilevel"/>
    <w:tmpl w:val="E7568A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AC12B75"/>
    <w:multiLevelType w:val="hybridMultilevel"/>
    <w:tmpl w:val="B13E33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3F71DF0"/>
    <w:multiLevelType w:val="hybridMultilevel"/>
    <w:tmpl w:val="5E36A8AC"/>
    <w:lvl w:ilvl="0">
      <w:start w:val="2018"/>
      <w:numFmt w:val="bullet"/>
      <w:lvlText w:val="-"/>
      <w:lvlJc w:val="left"/>
      <w:pPr>
        <w:ind w:left="360" w:hanging="360"/>
      </w:pPr>
      <w:rPr>
        <w:rFonts w:ascii="Times New Roman" w:hAnsi="Times New Roman" w:eastAsiaTheme="minorHAnsi" w:cs="David"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0">
    <w:nsid w:val="460E4409"/>
    <w:multiLevelType w:val="hybridMultilevel"/>
    <w:tmpl w:val="F4B8F7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6A86706"/>
    <w:multiLevelType w:val="hybridMultilevel"/>
    <w:tmpl w:val="A76A2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D0C19CC"/>
    <w:multiLevelType w:val="multilevel"/>
    <w:tmpl w:val="98A21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4E75328A"/>
    <w:multiLevelType w:val="hybridMultilevel"/>
    <w:tmpl w:val="B7CCA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FC86FEB"/>
    <w:multiLevelType w:val="hybridMultilevel"/>
    <w:tmpl w:val="9842ABDE"/>
    <w:lvl w:ilvl="0">
      <w:start w:val="1"/>
      <w:numFmt w:val="decimal"/>
      <w:lvlText w:val="%1."/>
      <w:lvlJc w:val="left"/>
      <w:pPr>
        <w:ind w:left="36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04A5CCF"/>
    <w:multiLevelType w:val="hybridMultilevel"/>
    <w:tmpl w:val="987AE9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0656EC0"/>
    <w:multiLevelType w:val="hybridMultilevel"/>
    <w:tmpl w:val="B2CA5D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BEB22C3"/>
    <w:multiLevelType w:val="hybridMultilevel"/>
    <w:tmpl w:val="70B89A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DBF213C"/>
    <w:multiLevelType w:val="hybridMultilevel"/>
    <w:tmpl w:val="82B863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DF95A2F"/>
    <w:multiLevelType w:val="hybridMultilevel"/>
    <w:tmpl w:val="7FFC64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AD3F9A"/>
    <w:multiLevelType w:val="hybridMultilevel"/>
    <w:tmpl w:val="BA061694"/>
    <w:lvl w:ilvl="0">
      <w:start w:val="1"/>
      <w:numFmt w:val="decimal"/>
      <w:lvlText w:val="%1."/>
      <w:lvlJc w:val="left"/>
      <w:pPr>
        <w:ind w:left="720" w:hanging="360"/>
      </w:pPr>
      <w:rPr>
        <w:rFonts w:eastAsiaTheme="majorEastAsia"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03B02B8"/>
    <w:multiLevelType w:val="hybridMultilevel"/>
    <w:tmpl w:val="4FEEBCB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1C176F0"/>
    <w:multiLevelType w:val="hybridMultilevel"/>
    <w:tmpl w:val="2C0655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3B15095"/>
    <w:multiLevelType w:val="hybridMultilevel"/>
    <w:tmpl w:val="043258A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6C6A6A67"/>
    <w:multiLevelType w:val="hybridMultilevel"/>
    <w:tmpl w:val="1A1861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0360708"/>
    <w:multiLevelType w:val="hybridMultilevel"/>
    <w:tmpl w:val="DC1004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1AD59E4"/>
    <w:multiLevelType w:val="hybridMultilevel"/>
    <w:tmpl w:val="60B4724E"/>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744D6EB5"/>
    <w:multiLevelType w:val="hybridMultilevel"/>
    <w:tmpl w:val="B030943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4C3398D"/>
    <w:multiLevelType w:val="hybridMultilevel"/>
    <w:tmpl w:val="A50A1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51038FE"/>
    <w:multiLevelType w:val="hybridMultilevel"/>
    <w:tmpl w:val="C0AE4A8C"/>
    <w:lvl w:ilvl="0">
      <w:start w:val="4"/>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51">
    <w:nsid w:val="7581201A"/>
    <w:multiLevelType w:val="hybridMultilevel"/>
    <w:tmpl w:val="20FEF5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5E51714"/>
    <w:multiLevelType w:val="hybridMultilevel"/>
    <w:tmpl w:val="603EA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16704C"/>
    <w:multiLevelType w:val="hybridMultilevel"/>
    <w:tmpl w:val="D2D245F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9C672BC"/>
    <w:multiLevelType w:val="hybridMultilevel"/>
    <w:tmpl w:val="41F235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AC51BA8"/>
    <w:multiLevelType w:val="hybridMultilevel"/>
    <w:tmpl w:val="3FBEA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D434DBE"/>
    <w:multiLevelType w:val="hybridMultilevel"/>
    <w:tmpl w:val="5622F1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D8067A8"/>
    <w:multiLevelType w:val="hybridMultilevel"/>
    <w:tmpl w:val="67AEF4E2"/>
    <w:lvl w:ilvl="0">
      <w:start w:val="1"/>
      <w:numFmt w:val="hebrew1"/>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FB22168"/>
    <w:multiLevelType w:val="hybridMultilevel"/>
    <w:tmpl w:val="42A66D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34"/>
  </w:num>
  <w:num w:numId="3">
    <w:abstractNumId w:val="0"/>
  </w:num>
  <w:num w:numId="4">
    <w:abstractNumId w:val="40"/>
  </w:num>
  <w:num w:numId="5">
    <w:abstractNumId w:val="17"/>
  </w:num>
  <w:num w:numId="6">
    <w:abstractNumId w:val="58"/>
  </w:num>
  <w:num w:numId="7">
    <w:abstractNumId w:val="12"/>
  </w:num>
  <w:num w:numId="8">
    <w:abstractNumId w:val="51"/>
  </w:num>
  <w:num w:numId="9">
    <w:abstractNumId w:val="18"/>
  </w:num>
  <w:num w:numId="10">
    <w:abstractNumId w:val="11"/>
  </w:num>
  <w:num w:numId="11">
    <w:abstractNumId w:val="50"/>
  </w:num>
  <w:num w:numId="12">
    <w:abstractNumId w:val="29"/>
  </w:num>
  <w:num w:numId="13">
    <w:abstractNumId w:val="3"/>
  </w:num>
  <w:num w:numId="14">
    <w:abstractNumId w:val="55"/>
  </w:num>
  <w:num w:numId="15">
    <w:abstractNumId w:val="49"/>
  </w:num>
  <w:num w:numId="16">
    <w:abstractNumId w:val="2"/>
  </w:num>
  <w:num w:numId="17">
    <w:abstractNumId w:val="22"/>
  </w:num>
  <w:num w:numId="18">
    <w:abstractNumId w:val="20"/>
  </w:num>
  <w:num w:numId="19">
    <w:abstractNumId w:val="6"/>
  </w:num>
  <w:num w:numId="20">
    <w:abstractNumId w:val="23"/>
  </w:num>
  <w:num w:numId="21">
    <w:abstractNumId w:val="27"/>
  </w:num>
  <w:num w:numId="22">
    <w:abstractNumId w:val="4"/>
  </w:num>
  <w:num w:numId="23">
    <w:abstractNumId w:val="25"/>
  </w:num>
  <w:num w:numId="24">
    <w:abstractNumId w:val="47"/>
  </w:num>
  <w:num w:numId="25">
    <w:abstractNumId w:val="39"/>
  </w:num>
  <w:num w:numId="26">
    <w:abstractNumId w:val="28"/>
  </w:num>
  <w:num w:numId="27">
    <w:abstractNumId w:val="44"/>
  </w:num>
  <w:num w:numId="28">
    <w:abstractNumId w:val="5"/>
  </w:num>
  <w:num w:numId="29">
    <w:abstractNumId w:val="21"/>
  </w:num>
  <w:num w:numId="30">
    <w:abstractNumId w:val="24"/>
  </w:num>
  <w:num w:numId="31">
    <w:abstractNumId w:val="16"/>
  </w:num>
  <w:num w:numId="32">
    <w:abstractNumId w:val="31"/>
  </w:num>
  <w:num w:numId="33">
    <w:abstractNumId w:val="41"/>
  </w:num>
  <w:num w:numId="34">
    <w:abstractNumId w:val="48"/>
  </w:num>
  <w:num w:numId="35">
    <w:abstractNumId w:val="42"/>
  </w:num>
  <w:num w:numId="36">
    <w:abstractNumId w:val="8"/>
  </w:num>
  <w:num w:numId="37">
    <w:abstractNumId w:val="43"/>
  </w:num>
  <w:num w:numId="38">
    <w:abstractNumId w:val="46"/>
  </w:num>
  <w:num w:numId="39">
    <w:abstractNumId w:val="36"/>
  </w:num>
  <w:num w:numId="40">
    <w:abstractNumId w:val="7"/>
  </w:num>
  <w:num w:numId="41">
    <w:abstractNumId w:val="1"/>
  </w:num>
  <w:num w:numId="42">
    <w:abstractNumId w:val="53"/>
  </w:num>
  <w:num w:numId="43">
    <w:abstractNumId w:val="9"/>
  </w:num>
  <w:num w:numId="44">
    <w:abstractNumId w:val="56"/>
  </w:num>
  <w:num w:numId="45">
    <w:abstractNumId w:val="38"/>
  </w:num>
  <w:num w:numId="46">
    <w:abstractNumId w:val="57"/>
  </w:num>
  <w:num w:numId="47">
    <w:abstractNumId w:val="54"/>
  </w:num>
  <w:num w:numId="48">
    <w:abstractNumId w:val="35"/>
  </w:num>
  <w:num w:numId="49">
    <w:abstractNumId w:val="32"/>
  </w:num>
  <w:num w:numId="50">
    <w:abstractNumId w:val="52"/>
  </w:num>
  <w:num w:numId="51">
    <w:abstractNumId w:val="13"/>
  </w:num>
  <w:num w:numId="52">
    <w:abstractNumId w:val="33"/>
  </w:num>
  <w:num w:numId="53">
    <w:abstractNumId w:val="26"/>
  </w:num>
  <w:num w:numId="54">
    <w:abstractNumId w:val="19"/>
  </w:num>
  <w:num w:numId="55">
    <w:abstractNumId w:val="30"/>
  </w:num>
  <w:num w:numId="56">
    <w:abstractNumId w:val="45"/>
  </w:num>
  <w:num w:numId="57">
    <w:abstractNumId w:val="37"/>
  </w:num>
  <w:num w:numId="58">
    <w:abstractNumId w:val="10"/>
  </w:num>
  <w:num w:numId="59">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60"/>
  <w:proofState w:spelling="clean"/>
  <w:stylePaneSortMethod w:val="name"/>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26"/>
    <w:rsid w:val="00000DB6"/>
    <w:rsid w:val="00002035"/>
    <w:rsid w:val="000036D9"/>
    <w:rsid w:val="00003A32"/>
    <w:rsid w:val="00003E67"/>
    <w:rsid w:val="00004562"/>
    <w:rsid w:val="00004903"/>
    <w:rsid w:val="0000527A"/>
    <w:rsid w:val="000053A6"/>
    <w:rsid w:val="00005634"/>
    <w:rsid w:val="000058C5"/>
    <w:rsid w:val="00005ABA"/>
    <w:rsid w:val="00005E9F"/>
    <w:rsid w:val="0000769F"/>
    <w:rsid w:val="00010226"/>
    <w:rsid w:val="00010345"/>
    <w:rsid w:val="00010A18"/>
    <w:rsid w:val="00013FA9"/>
    <w:rsid w:val="000140D7"/>
    <w:rsid w:val="00014142"/>
    <w:rsid w:val="00014E44"/>
    <w:rsid w:val="00015852"/>
    <w:rsid w:val="00015D55"/>
    <w:rsid w:val="00016928"/>
    <w:rsid w:val="000172C2"/>
    <w:rsid w:val="00017601"/>
    <w:rsid w:val="00017668"/>
    <w:rsid w:val="00017BAF"/>
    <w:rsid w:val="00020E95"/>
    <w:rsid w:val="00020F6F"/>
    <w:rsid w:val="000213B4"/>
    <w:rsid w:val="00021796"/>
    <w:rsid w:val="00021C19"/>
    <w:rsid w:val="000222A6"/>
    <w:rsid w:val="0002244C"/>
    <w:rsid w:val="00022A84"/>
    <w:rsid w:val="00022C33"/>
    <w:rsid w:val="0002308D"/>
    <w:rsid w:val="000233E1"/>
    <w:rsid w:val="00023E2A"/>
    <w:rsid w:val="0002431F"/>
    <w:rsid w:val="000245DE"/>
    <w:rsid w:val="00025388"/>
    <w:rsid w:val="00025556"/>
    <w:rsid w:val="0002592C"/>
    <w:rsid w:val="00025C6D"/>
    <w:rsid w:val="00025E07"/>
    <w:rsid w:val="00025E95"/>
    <w:rsid w:val="000263A3"/>
    <w:rsid w:val="0002691C"/>
    <w:rsid w:val="000270CE"/>
    <w:rsid w:val="000271AC"/>
    <w:rsid w:val="00027697"/>
    <w:rsid w:val="00027BFC"/>
    <w:rsid w:val="00027E15"/>
    <w:rsid w:val="00027FB5"/>
    <w:rsid w:val="000337D0"/>
    <w:rsid w:val="000339D9"/>
    <w:rsid w:val="00034378"/>
    <w:rsid w:val="00034A0C"/>
    <w:rsid w:val="00034BC2"/>
    <w:rsid w:val="00036CEE"/>
    <w:rsid w:val="000371E3"/>
    <w:rsid w:val="00040675"/>
    <w:rsid w:val="00040759"/>
    <w:rsid w:val="00040F9A"/>
    <w:rsid w:val="000418D9"/>
    <w:rsid w:val="00042DF6"/>
    <w:rsid w:val="00043047"/>
    <w:rsid w:val="00043A18"/>
    <w:rsid w:val="00046760"/>
    <w:rsid w:val="00047183"/>
    <w:rsid w:val="00047496"/>
    <w:rsid w:val="0005001C"/>
    <w:rsid w:val="00050AF0"/>
    <w:rsid w:val="00052278"/>
    <w:rsid w:val="000522B9"/>
    <w:rsid w:val="000523EA"/>
    <w:rsid w:val="000524DD"/>
    <w:rsid w:val="000529A6"/>
    <w:rsid w:val="00053567"/>
    <w:rsid w:val="0005363B"/>
    <w:rsid w:val="000539BD"/>
    <w:rsid w:val="000550DA"/>
    <w:rsid w:val="0005550C"/>
    <w:rsid w:val="00057119"/>
    <w:rsid w:val="00057847"/>
    <w:rsid w:val="00061D8B"/>
    <w:rsid w:val="00062D1A"/>
    <w:rsid w:val="0006350F"/>
    <w:rsid w:val="000637CD"/>
    <w:rsid w:val="000638AC"/>
    <w:rsid w:val="000648C7"/>
    <w:rsid w:val="00064DE8"/>
    <w:rsid w:val="00064F49"/>
    <w:rsid w:val="0006641A"/>
    <w:rsid w:val="000667AE"/>
    <w:rsid w:val="0006715D"/>
    <w:rsid w:val="0006770C"/>
    <w:rsid w:val="00067B76"/>
    <w:rsid w:val="00071667"/>
    <w:rsid w:val="00071FBF"/>
    <w:rsid w:val="000724F9"/>
    <w:rsid w:val="000728B1"/>
    <w:rsid w:val="00072A05"/>
    <w:rsid w:val="00072EEC"/>
    <w:rsid w:val="0007317E"/>
    <w:rsid w:val="000735A1"/>
    <w:rsid w:val="00074228"/>
    <w:rsid w:val="0007437F"/>
    <w:rsid w:val="0007467A"/>
    <w:rsid w:val="000746CF"/>
    <w:rsid w:val="00074A47"/>
    <w:rsid w:val="000754E7"/>
    <w:rsid w:val="000756AB"/>
    <w:rsid w:val="000757C7"/>
    <w:rsid w:val="00075D8E"/>
    <w:rsid w:val="000772EE"/>
    <w:rsid w:val="0007746B"/>
    <w:rsid w:val="00077523"/>
    <w:rsid w:val="00077B54"/>
    <w:rsid w:val="00080683"/>
    <w:rsid w:val="00081123"/>
    <w:rsid w:val="00081CB6"/>
    <w:rsid w:val="00081E3C"/>
    <w:rsid w:val="00082034"/>
    <w:rsid w:val="00082326"/>
    <w:rsid w:val="0008267B"/>
    <w:rsid w:val="00082AB5"/>
    <w:rsid w:val="00082CE3"/>
    <w:rsid w:val="00083E09"/>
    <w:rsid w:val="00083E36"/>
    <w:rsid w:val="00084853"/>
    <w:rsid w:val="00084FEA"/>
    <w:rsid w:val="00086875"/>
    <w:rsid w:val="000910F0"/>
    <w:rsid w:val="00091919"/>
    <w:rsid w:val="000921B9"/>
    <w:rsid w:val="00092CB6"/>
    <w:rsid w:val="000940F3"/>
    <w:rsid w:val="00094590"/>
    <w:rsid w:val="0009469C"/>
    <w:rsid w:val="00094B66"/>
    <w:rsid w:val="00095780"/>
    <w:rsid w:val="000958D3"/>
    <w:rsid w:val="00096415"/>
    <w:rsid w:val="000965A0"/>
    <w:rsid w:val="000A04C0"/>
    <w:rsid w:val="000A0574"/>
    <w:rsid w:val="000A0DAC"/>
    <w:rsid w:val="000A150E"/>
    <w:rsid w:val="000A18B3"/>
    <w:rsid w:val="000A1DA5"/>
    <w:rsid w:val="000A2E52"/>
    <w:rsid w:val="000A3293"/>
    <w:rsid w:val="000A33A3"/>
    <w:rsid w:val="000A3F2A"/>
    <w:rsid w:val="000A4509"/>
    <w:rsid w:val="000A4FDB"/>
    <w:rsid w:val="000A5CB4"/>
    <w:rsid w:val="000A5EF3"/>
    <w:rsid w:val="000A6AFD"/>
    <w:rsid w:val="000A710B"/>
    <w:rsid w:val="000A71D1"/>
    <w:rsid w:val="000B11D2"/>
    <w:rsid w:val="000B1BB7"/>
    <w:rsid w:val="000B1D8D"/>
    <w:rsid w:val="000B215F"/>
    <w:rsid w:val="000B230B"/>
    <w:rsid w:val="000B2594"/>
    <w:rsid w:val="000B2599"/>
    <w:rsid w:val="000B26A1"/>
    <w:rsid w:val="000B284C"/>
    <w:rsid w:val="000B29AD"/>
    <w:rsid w:val="000B316E"/>
    <w:rsid w:val="000B3C79"/>
    <w:rsid w:val="000B4C44"/>
    <w:rsid w:val="000B5052"/>
    <w:rsid w:val="000B5194"/>
    <w:rsid w:val="000B5CE0"/>
    <w:rsid w:val="000B5D08"/>
    <w:rsid w:val="000B657E"/>
    <w:rsid w:val="000B6B11"/>
    <w:rsid w:val="000B7060"/>
    <w:rsid w:val="000B7226"/>
    <w:rsid w:val="000B7518"/>
    <w:rsid w:val="000B78D8"/>
    <w:rsid w:val="000C0C0D"/>
    <w:rsid w:val="000C189D"/>
    <w:rsid w:val="000C2365"/>
    <w:rsid w:val="000C250C"/>
    <w:rsid w:val="000C28F8"/>
    <w:rsid w:val="000C59D3"/>
    <w:rsid w:val="000C6217"/>
    <w:rsid w:val="000C67AD"/>
    <w:rsid w:val="000C6AAF"/>
    <w:rsid w:val="000C7435"/>
    <w:rsid w:val="000C791C"/>
    <w:rsid w:val="000C7FF3"/>
    <w:rsid w:val="000D3538"/>
    <w:rsid w:val="000D37A7"/>
    <w:rsid w:val="000D37C2"/>
    <w:rsid w:val="000D46FB"/>
    <w:rsid w:val="000D60D5"/>
    <w:rsid w:val="000D6E7E"/>
    <w:rsid w:val="000D7604"/>
    <w:rsid w:val="000D763D"/>
    <w:rsid w:val="000E016C"/>
    <w:rsid w:val="000E02B7"/>
    <w:rsid w:val="000E1027"/>
    <w:rsid w:val="000E1484"/>
    <w:rsid w:val="000E2033"/>
    <w:rsid w:val="000E2906"/>
    <w:rsid w:val="000E2A94"/>
    <w:rsid w:val="000E33BA"/>
    <w:rsid w:val="000E411D"/>
    <w:rsid w:val="000E4861"/>
    <w:rsid w:val="000E5132"/>
    <w:rsid w:val="000E61F7"/>
    <w:rsid w:val="000E7C6D"/>
    <w:rsid w:val="000F02A1"/>
    <w:rsid w:val="000F0446"/>
    <w:rsid w:val="000F04F7"/>
    <w:rsid w:val="000F050F"/>
    <w:rsid w:val="000F1D51"/>
    <w:rsid w:val="000F1D7E"/>
    <w:rsid w:val="000F2A96"/>
    <w:rsid w:val="000F2E12"/>
    <w:rsid w:val="000F3293"/>
    <w:rsid w:val="000F478E"/>
    <w:rsid w:val="000F47D1"/>
    <w:rsid w:val="000F4844"/>
    <w:rsid w:val="000F50E9"/>
    <w:rsid w:val="000F608B"/>
    <w:rsid w:val="000F7162"/>
    <w:rsid w:val="000F7E82"/>
    <w:rsid w:val="00100327"/>
    <w:rsid w:val="00100BEE"/>
    <w:rsid w:val="0010129C"/>
    <w:rsid w:val="0010174C"/>
    <w:rsid w:val="00102DEC"/>
    <w:rsid w:val="00103E01"/>
    <w:rsid w:val="00104045"/>
    <w:rsid w:val="00104199"/>
    <w:rsid w:val="00104F82"/>
    <w:rsid w:val="00105484"/>
    <w:rsid w:val="00106579"/>
    <w:rsid w:val="00106C9B"/>
    <w:rsid w:val="00106E47"/>
    <w:rsid w:val="00106F21"/>
    <w:rsid w:val="0011018E"/>
    <w:rsid w:val="00110583"/>
    <w:rsid w:val="00110712"/>
    <w:rsid w:val="00110730"/>
    <w:rsid w:val="0011097D"/>
    <w:rsid w:val="00110E22"/>
    <w:rsid w:val="00112E9A"/>
    <w:rsid w:val="00113B1E"/>
    <w:rsid w:val="0011507B"/>
    <w:rsid w:val="001153F9"/>
    <w:rsid w:val="0011549D"/>
    <w:rsid w:val="001155AC"/>
    <w:rsid w:val="00115828"/>
    <w:rsid w:val="001159AB"/>
    <w:rsid w:val="0011640F"/>
    <w:rsid w:val="0011670E"/>
    <w:rsid w:val="00117044"/>
    <w:rsid w:val="0011710A"/>
    <w:rsid w:val="0011733E"/>
    <w:rsid w:val="00117524"/>
    <w:rsid w:val="00117883"/>
    <w:rsid w:val="00120089"/>
    <w:rsid w:val="001200D3"/>
    <w:rsid w:val="00121B22"/>
    <w:rsid w:val="001226E7"/>
    <w:rsid w:val="0012327B"/>
    <w:rsid w:val="00124249"/>
    <w:rsid w:val="00124C4A"/>
    <w:rsid w:val="00125866"/>
    <w:rsid w:val="00130DCB"/>
    <w:rsid w:val="00130DE0"/>
    <w:rsid w:val="00131292"/>
    <w:rsid w:val="001315F2"/>
    <w:rsid w:val="001319F0"/>
    <w:rsid w:val="00131B6E"/>
    <w:rsid w:val="00131BFF"/>
    <w:rsid w:val="00132A67"/>
    <w:rsid w:val="001331AC"/>
    <w:rsid w:val="00133202"/>
    <w:rsid w:val="001340B9"/>
    <w:rsid w:val="0013415F"/>
    <w:rsid w:val="0013427F"/>
    <w:rsid w:val="001345D5"/>
    <w:rsid w:val="00134CC5"/>
    <w:rsid w:val="00134DF1"/>
    <w:rsid w:val="0013534C"/>
    <w:rsid w:val="00135986"/>
    <w:rsid w:val="00135E2F"/>
    <w:rsid w:val="001360A2"/>
    <w:rsid w:val="00136807"/>
    <w:rsid w:val="0013692A"/>
    <w:rsid w:val="00137A33"/>
    <w:rsid w:val="00140D67"/>
    <w:rsid w:val="0014202A"/>
    <w:rsid w:val="001427BE"/>
    <w:rsid w:val="00142CDD"/>
    <w:rsid w:val="00143248"/>
    <w:rsid w:val="00143281"/>
    <w:rsid w:val="00143CA8"/>
    <w:rsid w:val="00143DAF"/>
    <w:rsid w:val="00143E05"/>
    <w:rsid w:val="001449ED"/>
    <w:rsid w:val="001450A6"/>
    <w:rsid w:val="001454FA"/>
    <w:rsid w:val="00146291"/>
    <w:rsid w:val="001463B8"/>
    <w:rsid w:val="00146579"/>
    <w:rsid w:val="001472C5"/>
    <w:rsid w:val="001507B7"/>
    <w:rsid w:val="00151547"/>
    <w:rsid w:val="00151707"/>
    <w:rsid w:val="00151B47"/>
    <w:rsid w:val="00151E64"/>
    <w:rsid w:val="00151EC6"/>
    <w:rsid w:val="0015224B"/>
    <w:rsid w:val="0015496F"/>
    <w:rsid w:val="00155592"/>
    <w:rsid w:val="00155604"/>
    <w:rsid w:val="0015603B"/>
    <w:rsid w:val="00156575"/>
    <w:rsid w:val="00156683"/>
    <w:rsid w:val="0015798A"/>
    <w:rsid w:val="00160AF7"/>
    <w:rsid w:val="001613AF"/>
    <w:rsid w:val="00161D23"/>
    <w:rsid w:val="00161FEC"/>
    <w:rsid w:val="001620DC"/>
    <w:rsid w:val="00162A81"/>
    <w:rsid w:val="00163476"/>
    <w:rsid w:val="0016367B"/>
    <w:rsid w:val="00163960"/>
    <w:rsid w:val="001640BC"/>
    <w:rsid w:val="00164733"/>
    <w:rsid w:val="00164BDC"/>
    <w:rsid w:val="001653F3"/>
    <w:rsid w:val="001663BE"/>
    <w:rsid w:val="00166EFB"/>
    <w:rsid w:val="0016726E"/>
    <w:rsid w:val="001673B1"/>
    <w:rsid w:val="001676C3"/>
    <w:rsid w:val="0017015B"/>
    <w:rsid w:val="00170C4F"/>
    <w:rsid w:val="0017254D"/>
    <w:rsid w:val="00173767"/>
    <w:rsid w:val="001739E7"/>
    <w:rsid w:val="00173ACC"/>
    <w:rsid w:val="00173D69"/>
    <w:rsid w:val="00174160"/>
    <w:rsid w:val="00174E87"/>
    <w:rsid w:val="00175131"/>
    <w:rsid w:val="001752C1"/>
    <w:rsid w:val="00175C25"/>
    <w:rsid w:val="00175F92"/>
    <w:rsid w:val="00176EC0"/>
    <w:rsid w:val="00177D7B"/>
    <w:rsid w:val="001803F6"/>
    <w:rsid w:val="0018049E"/>
    <w:rsid w:val="001804F7"/>
    <w:rsid w:val="00180675"/>
    <w:rsid w:val="00180D67"/>
    <w:rsid w:val="00182123"/>
    <w:rsid w:val="0018272D"/>
    <w:rsid w:val="001833FF"/>
    <w:rsid w:val="00183A57"/>
    <w:rsid w:val="00183B1E"/>
    <w:rsid w:val="00183E4B"/>
    <w:rsid w:val="001844C9"/>
    <w:rsid w:val="00184AFC"/>
    <w:rsid w:val="00185514"/>
    <w:rsid w:val="00185920"/>
    <w:rsid w:val="00186818"/>
    <w:rsid w:val="00186953"/>
    <w:rsid w:val="00186957"/>
    <w:rsid w:val="00186AB6"/>
    <w:rsid w:val="0018716E"/>
    <w:rsid w:val="00187A48"/>
    <w:rsid w:val="00187DA2"/>
    <w:rsid w:val="00190055"/>
    <w:rsid w:val="001906D8"/>
    <w:rsid w:val="00191488"/>
    <w:rsid w:val="00191617"/>
    <w:rsid w:val="0019169E"/>
    <w:rsid w:val="00191965"/>
    <w:rsid w:val="00192218"/>
    <w:rsid w:val="001923E3"/>
    <w:rsid w:val="001924A4"/>
    <w:rsid w:val="001927DA"/>
    <w:rsid w:val="00192F7A"/>
    <w:rsid w:val="00193150"/>
    <w:rsid w:val="00193815"/>
    <w:rsid w:val="00194533"/>
    <w:rsid w:val="001947EE"/>
    <w:rsid w:val="00194973"/>
    <w:rsid w:val="00195B60"/>
    <w:rsid w:val="0019607F"/>
    <w:rsid w:val="001964BA"/>
    <w:rsid w:val="00196F3C"/>
    <w:rsid w:val="001977D1"/>
    <w:rsid w:val="001A006E"/>
    <w:rsid w:val="001A0762"/>
    <w:rsid w:val="001A0BB0"/>
    <w:rsid w:val="001A0F8C"/>
    <w:rsid w:val="001A2F31"/>
    <w:rsid w:val="001A3BED"/>
    <w:rsid w:val="001A4EA7"/>
    <w:rsid w:val="001A59C0"/>
    <w:rsid w:val="001A5F08"/>
    <w:rsid w:val="001A6836"/>
    <w:rsid w:val="001A7CA7"/>
    <w:rsid w:val="001B03E6"/>
    <w:rsid w:val="001B0787"/>
    <w:rsid w:val="001B0A75"/>
    <w:rsid w:val="001B1159"/>
    <w:rsid w:val="001B117F"/>
    <w:rsid w:val="001B11AB"/>
    <w:rsid w:val="001B11B7"/>
    <w:rsid w:val="001B2864"/>
    <w:rsid w:val="001B31AF"/>
    <w:rsid w:val="001B3B99"/>
    <w:rsid w:val="001B3C60"/>
    <w:rsid w:val="001B3FEC"/>
    <w:rsid w:val="001B417E"/>
    <w:rsid w:val="001B4D03"/>
    <w:rsid w:val="001B533D"/>
    <w:rsid w:val="001B6056"/>
    <w:rsid w:val="001B6910"/>
    <w:rsid w:val="001B6DB6"/>
    <w:rsid w:val="001B73D9"/>
    <w:rsid w:val="001B7DC9"/>
    <w:rsid w:val="001B7F7F"/>
    <w:rsid w:val="001C036B"/>
    <w:rsid w:val="001C209C"/>
    <w:rsid w:val="001C2918"/>
    <w:rsid w:val="001C2F63"/>
    <w:rsid w:val="001C38D5"/>
    <w:rsid w:val="001C3CC3"/>
    <w:rsid w:val="001C4466"/>
    <w:rsid w:val="001C4E3A"/>
    <w:rsid w:val="001C5238"/>
    <w:rsid w:val="001C5396"/>
    <w:rsid w:val="001C5B90"/>
    <w:rsid w:val="001C64AB"/>
    <w:rsid w:val="001C7509"/>
    <w:rsid w:val="001C7882"/>
    <w:rsid w:val="001C799B"/>
    <w:rsid w:val="001D076B"/>
    <w:rsid w:val="001D08DC"/>
    <w:rsid w:val="001D0B23"/>
    <w:rsid w:val="001D0DB5"/>
    <w:rsid w:val="001D107B"/>
    <w:rsid w:val="001D19E1"/>
    <w:rsid w:val="001D1C7D"/>
    <w:rsid w:val="001D22B2"/>
    <w:rsid w:val="001D28C6"/>
    <w:rsid w:val="001D2BC6"/>
    <w:rsid w:val="001D3641"/>
    <w:rsid w:val="001D4A81"/>
    <w:rsid w:val="001D676B"/>
    <w:rsid w:val="001D6FDE"/>
    <w:rsid w:val="001D74EB"/>
    <w:rsid w:val="001D7A24"/>
    <w:rsid w:val="001D7AA0"/>
    <w:rsid w:val="001E0230"/>
    <w:rsid w:val="001E05FA"/>
    <w:rsid w:val="001E07AC"/>
    <w:rsid w:val="001E0C04"/>
    <w:rsid w:val="001E1967"/>
    <w:rsid w:val="001E2086"/>
    <w:rsid w:val="001E20F8"/>
    <w:rsid w:val="001E4043"/>
    <w:rsid w:val="001E432C"/>
    <w:rsid w:val="001E4A34"/>
    <w:rsid w:val="001E514D"/>
    <w:rsid w:val="001E54F8"/>
    <w:rsid w:val="001E57B3"/>
    <w:rsid w:val="001E5C5F"/>
    <w:rsid w:val="001E66D0"/>
    <w:rsid w:val="001E74DE"/>
    <w:rsid w:val="001E75C5"/>
    <w:rsid w:val="001F025E"/>
    <w:rsid w:val="001F042D"/>
    <w:rsid w:val="001F05E1"/>
    <w:rsid w:val="001F0942"/>
    <w:rsid w:val="001F10F0"/>
    <w:rsid w:val="001F23E8"/>
    <w:rsid w:val="001F333A"/>
    <w:rsid w:val="001F44A7"/>
    <w:rsid w:val="001F46E3"/>
    <w:rsid w:val="001F4F07"/>
    <w:rsid w:val="001F51D8"/>
    <w:rsid w:val="001F5A3C"/>
    <w:rsid w:val="001F5C42"/>
    <w:rsid w:val="001F6C1D"/>
    <w:rsid w:val="001F6FE3"/>
    <w:rsid w:val="001F707B"/>
    <w:rsid w:val="001F7316"/>
    <w:rsid w:val="001F7849"/>
    <w:rsid w:val="001F7BD0"/>
    <w:rsid w:val="001F7FAB"/>
    <w:rsid w:val="00201B67"/>
    <w:rsid w:val="00201B7F"/>
    <w:rsid w:val="00203018"/>
    <w:rsid w:val="002030A2"/>
    <w:rsid w:val="002041D7"/>
    <w:rsid w:val="0020453B"/>
    <w:rsid w:val="0020460B"/>
    <w:rsid w:val="0020518F"/>
    <w:rsid w:val="002055EE"/>
    <w:rsid w:val="002070C2"/>
    <w:rsid w:val="00207229"/>
    <w:rsid w:val="00207AE0"/>
    <w:rsid w:val="00207B1E"/>
    <w:rsid w:val="00210B4C"/>
    <w:rsid w:val="00210CE4"/>
    <w:rsid w:val="00210D1B"/>
    <w:rsid w:val="00211A1B"/>
    <w:rsid w:val="0021228E"/>
    <w:rsid w:val="002123A8"/>
    <w:rsid w:val="00212466"/>
    <w:rsid w:val="0021350C"/>
    <w:rsid w:val="00213726"/>
    <w:rsid w:val="00213AC4"/>
    <w:rsid w:val="0021499B"/>
    <w:rsid w:val="002153D6"/>
    <w:rsid w:val="00215EFA"/>
    <w:rsid w:val="002162CC"/>
    <w:rsid w:val="00217003"/>
    <w:rsid w:val="002171B4"/>
    <w:rsid w:val="0021763B"/>
    <w:rsid w:val="00217B6C"/>
    <w:rsid w:val="002200D6"/>
    <w:rsid w:val="00220141"/>
    <w:rsid w:val="0022030A"/>
    <w:rsid w:val="00220401"/>
    <w:rsid w:val="00220500"/>
    <w:rsid w:val="002209F1"/>
    <w:rsid w:val="0022107B"/>
    <w:rsid w:val="00221639"/>
    <w:rsid w:val="00221756"/>
    <w:rsid w:val="002226DC"/>
    <w:rsid w:val="0022321F"/>
    <w:rsid w:val="00223228"/>
    <w:rsid w:val="002234BF"/>
    <w:rsid w:val="002234F9"/>
    <w:rsid w:val="00224200"/>
    <w:rsid w:val="00224848"/>
    <w:rsid w:val="002252A7"/>
    <w:rsid w:val="00225AAB"/>
    <w:rsid w:val="0022669B"/>
    <w:rsid w:val="00226E90"/>
    <w:rsid w:val="002270A5"/>
    <w:rsid w:val="002272AF"/>
    <w:rsid w:val="002301DF"/>
    <w:rsid w:val="00231276"/>
    <w:rsid w:val="00231498"/>
    <w:rsid w:val="00231896"/>
    <w:rsid w:val="00231A65"/>
    <w:rsid w:val="002323BB"/>
    <w:rsid w:val="00232E0F"/>
    <w:rsid w:val="00233F4C"/>
    <w:rsid w:val="00233FFC"/>
    <w:rsid w:val="0023410A"/>
    <w:rsid w:val="002349E7"/>
    <w:rsid w:val="00235431"/>
    <w:rsid w:val="002355A5"/>
    <w:rsid w:val="0023561B"/>
    <w:rsid w:val="00235EB1"/>
    <w:rsid w:val="00235F9A"/>
    <w:rsid w:val="0023621B"/>
    <w:rsid w:val="002362D1"/>
    <w:rsid w:val="002369DA"/>
    <w:rsid w:val="00236B8C"/>
    <w:rsid w:val="002376DE"/>
    <w:rsid w:val="00240406"/>
    <w:rsid w:val="0024093D"/>
    <w:rsid w:val="00241151"/>
    <w:rsid w:val="0024138D"/>
    <w:rsid w:val="00243D1C"/>
    <w:rsid w:val="00244D55"/>
    <w:rsid w:val="00244EBF"/>
    <w:rsid w:val="00245003"/>
    <w:rsid w:val="0024556D"/>
    <w:rsid w:val="002455C1"/>
    <w:rsid w:val="002456B8"/>
    <w:rsid w:val="00245D4B"/>
    <w:rsid w:val="002461A0"/>
    <w:rsid w:val="0024661A"/>
    <w:rsid w:val="00247BEE"/>
    <w:rsid w:val="002500E2"/>
    <w:rsid w:val="002504DB"/>
    <w:rsid w:val="00251231"/>
    <w:rsid w:val="00251964"/>
    <w:rsid w:val="00251CF5"/>
    <w:rsid w:val="00253542"/>
    <w:rsid w:val="002538E1"/>
    <w:rsid w:val="00253B6A"/>
    <w:rsid w:val="00254023"/>
    <w:rsid w:val="002540DB"/>
    <w:rsid w:val="0025446E"/>
    <w:rsid w:val="0025454F"/>
    <w:rsid w:val="00254BD0"/>
    <w:rsid w:val="00255053"/>
    <w:rsid w:val="002561EE"/>
    <w:rsid w:val="00256D35"/>
    <w:rsid w:val="00257CA1"/>
    <w:rsid w:val="00257EA7"/>
    <w:rsid w:val="00257EF6"/>
    <w:rsid w:val="00257FA7"/>
    <w:rsid w:val="00260CCF"/>
    <w:rsid w:val="00260FCD"/>
    <w:rsid w:val="0026166D"/>
    <w:rsid w:val="00261A6F"/>
    <w:rsid w:val="0026283D"/>
    <w:rsid w:val="00262D7A"/>
    <w:rsid w:val="0026304F"/>
    <w:rsid w:val="002635C3"/>
    <w:rsid w:val="00263DE1"/>
    <w:rsid w:val="00264C91"/>
    <w:rsid w:val="002651AA"/>
    <w:rsid w:val="00265881"/>
    <w:rsid w:val="00265CB8"/>
    <w:rsid w:val="0026606B"/>
    <w:rsid w:val="002669D6"/>
    <w:rsid w:val="00266B50"/>
    <w:rsid w:val="00266BF7"/>
    <w:rsid w:val="00267476"/>
    <w:rsid w:val="002705F9"/>
    <w:rsid w:val="00271D9C"/>
    <w:rsid w:val="00272620"/>
    <w:rsid w:val="00272761"/>
    <w:rsid w:val="00272EF3"/>
    <w:rsid w:val="0027349A"/>
    <w:rsid w:val="00273CE9"/>
    <w:rsid w:val="002754A2"/>
    <w:rsid w:val="002755E6"/>
    <w:rsid w:val="00275890"/>
    <w:rsid w:val="0027638A"/>
    <w:rsid w:val="00276C66"/>
    <w:rsid w:val="00277611"/>
    <w:rsid w:val="0027788C"/>
    <w:rsid w:val="00277CA3"/>
    <w:rsid w:val="00281099"/>
    <w:rsid w:val="00281486"/>
    <w:rsid w:val="00281943"/>
    <w:rsid w:val="00282874"/>
    <w:rsid w:val="00282C3B"/>
    <w:rsid w:val="00282F99"/>
    <w:rsid w:val="00283042"/>
    <w:rsid w:val="002837D1"/>
    <w:rsid w:val="002838A6"/>
    <w:rsid w:val="0028446D"/>
    <w:rsid w:val="00287417"/>
    <w:rsid w:val="00287E8E"/>
    <w:rsid w:val="00290039"/>
    <w:rsid w:val="00290A7D"/>
    <w:rsid w:val="00291FFD"/>
    <w:rsid w:val="002923D9"/>
    <w:rsid w:val="00292BDF"/>
    <w:rsid w:val="00293A22"/>
    <w:rsid w:val="002951E2"/>
    <w:rsid w:val="00295F1A"/>
    <w:rsid w:val="002967B9"/>
    <w:rsid w:val="002971AD"/>
    <w:rsid w:val="00297A5C"/>
    <w:rsid w:val="00297D17"/>
    <w:rsid w:val="00297ECF"/>
    <w:rsid w:val="002A05FA"/>
    <w:rsid w:val="002A0D5E"/>
    <w:rsid w:val="002A1898"/>
    <w:rsid w:val="002A249A"/>
    <w:rsid w:val="002A2517"/>
    <w:rsid w:val="002A272B"/>
    <w:rsid w:val="002A354D"/>
    <w:rsid w:val="002A3DE1"/>
    <w:rsid w:val="002A454B"/>
    <w:rsid w:val="002A634A"/>
    <w:rsid w:val="002A6371"/>
    <w:rsid w:val="002A7EBD"/>
    <w:rsid w:val="002B00AC"/>
    <w:rsid w:val="002B07D4"/>
    <w:rsid w:val="002B1725"/>
    <w:rsid w:val="002B1A83"/>
    <w:rsid w:val="002B1B4C"/>
    <w:rsid w:val="002B1DB9"/>
    <w:rsid w:val="002B20AC"/>
    <w:rsid w:val="002B25B6"/>
    <w:rsid w:val="002B2869"/>
    <w:rsid w:val="002B28B8"/>
    <w:rsid w:val="002B30A8"/>
    <w:rsid w:val="002B36A6"/>
    <w:rsid w:val="002B5F56"/>
    <w:rsid w:val="002B62BF"/>
    <w:rsid w:val="002B7DB4"/>
    <w:rsid w:val="002C00EF"/>
    <w:rsid w:val="002C04B5"/>
    <w:rsid w:val="002C065B"/>
    <w:rsid w:val="002C0C57"/>
    <w:rsid w:val="002C0F87"/>
    <w:rsid w:val="002C104C"/>
    <w:rsid w:val="002C173C"/>
    <w:rsid w:val="002C184A"/>
    <w:rsid w:val="002C18DA"/>
    <w:rsid w:val="002C1E81"/>
    <w:rsid w:val="002C28E1"/>
    <w:rsid w:val="002C2941"/>
    <w:rsid w:val="002C29B1"/>
    <w:rsid w:val="002C29B4"/>
    <w:rsid w:val="002C32A1"/>
    <w:rsid w:val="002C4222"/>
    <w:rsid w:val="002C44A8"/>
    <w:rsid w:val="002C4891"/>
    <w:rsid w:val="002C49C6"/>
    <w:rsid w:val="002C4E10"/>
    <w:rsid w:val="002C4EE2"/>
    <w:rsid w:val="002C6114"/>
    <w:rsid w:val="002C67EA"/>
    <w:rsid w:val="002C7C40"/>
    <w:rsid w:val="002D1C66"/>
    <w:rsid w:val="002D1EAD"/>
    <w:rsid w:val="002D2165"/>
    <w:rsid w:val="002D22FF"/>
    <w:rsid w:val="002D24C1"/>
    <w:rsid w:val="002D3E69"/>
    <w:rsid w:val="002D5D14"/>
    <w:rsid w:val="002D681F"/>
    <w:rsid w:val="002D791E"/>
    <w:rsid w:val="002D7A62"/>
    <w:rsid w:val="002E017F"/>
    <w:rsid w:val="002E15AB"/>
    <w:rsid w:val="002E1782"/>
    <w:rsid w:val="002E1BB6"/>
    <w:rsid w:val="002E1E8D"/>
    <w:rsid w:val="002E1FAB"/>
    <w:rsid w:val="002E345D"/>
    <w:rsid w:val="002E35D1"/>
    <w:rsid w:val="002E4735"/>
    <w:rsid w:val="002E47D6"/>
    <w:rsid w:val="002E57B4"/>
    <w:rsid w:val="002E5F17"/>
    <w:rsid w:val="002E65AF"/>
    <w:rsid w:val="002E6704"/>
    <w:rsid w:val="002E6A27"/>
    <w:rsid w:val="002E6CB9"/>
    <w:rsid w:val="002E71E7"/>
    <w:rsid w:val="002E73B1"/>
    <w:rsid w:val="002F09DC"/>
    <w:rsid w:val="002F0AEE"/>
    <w:rsid w:val="002F15BB"/>
    <w:rsid w:val="002F2680"/>
    <w:rsid w:val="002F27C0"/>
    <w:rsid w:val="002F36D9"/>
    <w:rsid w:val="002F490E"/>
    <w:rsid w:val="002F4BF8"/>
    <w:rsid w:val="002F54FA"/>
    <w:rsid w:val="002F5B87"/>
    <w:rsid w:val="002F61FE"/>
    <w:rsid w:val="002F6904"/>
    <w:rsid w:val="002F773D"/>
    <w:rsid w:val="002F7E20"/>
    <w:rsid w:val="00300ADA"/>
    <w:rsid w:val="0030138A"/>
    <w:rsid w:val="00301650"/>
    <w:rsid w:val="00301710"/>
    <w:rsid w:val="003020FF"/>
    <w:rsid w:val="00302A13"/>
    <w:rsid w:val="00302EEA"/>
    <w:rsid w:val="00303659"/>
    <w:rsid w:val="003038D5"/>
    <w:rsid w:val="00303BCC"/>
    <w:rsid w:val="003047DD"/>
    <w:rsid w:val="00304A7E"/>
    <w:rsid w:val="00305780"/>
    <w:rsid w:val="00305CCD"/>
    <w:rsid w:val="0030630B"/>
    <w:rsid w:val="00306660"/>
    <w:rsid w:val="003069D5"/>
    <w:rsid w:val="00306C97"/>
    <w:rsid w:val="00306D03"/>
    <w:rsid w:val="00307F43"/>
    <w:rsid w:val="0031083A"/>
    <w:rsid w:val="00310D4A"/>
    <w:rsid w:val="00310F66"/>
    <w:rsid w:val="00311A67"/>
    <w:rsid w:val="0031295F"/>
    <w:rsid w:val="00312C00"/>
    <w:rsid w:val="00314A19"/>
    <w:rsid w:val="00314AF7"/>
    <w:rsid w:val="003153BF"/>
    <w:rsid w:val="003154C4"/>
    <w:rsid w:val="003158D5"/>
    <w:rsid w:val="0031615F"/>
    <w:rsid w:val="00316A0A"/>
    <w:rsid w:val="003176F3"/>
    <w:rsid w:val="003177E7"/>
    <w:rsid w:val="0031783C"/>
    <w:rsid w:val="00317B32"/>
    <w:rsid w:val="0032006B"/>
    <w:rsid w:val="003205B6"/>
    <w:rsid w:val="00321225"/>
    <w:rsid w:val="003224DB"/>
    <w:rsid w:val="00322549"/>
    <w:rsid w:val="00322890"/>
    <w:rsid w:val="003228C5"/>
    <w:rsid w:val="00322CFD"/>
    <w:rsid w:val="00322E8A"/>
    <w:rsid w:val="003239F1"/>
    <w:rsid w:val="00323B58"/>
    <w:rsid w:val="00323F78"/>
    <w:rsid w:val="003242D6"/>
    <w:rsid w:val="003244FE"/>
    <w:rsid w:val="00324B85"/>
    <w:rsid w:val="00324C6C"/>
    <w:rsid w:val="00326217"/>
    <w:rsid w:val="00326428"/>
    <w:rsid w:val="00326674"/>
    <w:rsid w:val="00327F28"/>
    <w:rsid w:val="00330165"/>
    <w:rsid w:val="003302AD"/>
    <w:rsid w:val="00330758"/>
    <w:rsid w:val="00330AE7"/>
    <w:rsid w:val="00330BCE"/>
    <w:rsid w:val="00330EBD"/>
    <w:rsid w:val="003314A8"/>
    <w:rsid w:val="00331961"/>
    <w:rsid w:val="00332482"/>
    <w:rsid w:val="0033313A"/>
    <w:rsid w:val="00333828"/>
    <w:rsid w:val="00334EA6"/>
    <w:rsid w:val="003358B0"/>
    <w:rsid w:val="00336B7E"/>
    <w:rsid w:val="00337A0B"/>
    <w:rsid w:val="003403AC"/>
    <w:rsid w:val="003407D4"/>
    <w:rsid w:val="00340AEC"/>
    <w:rsid w:val="00341A44"/>
    <w:rsid w:val="00341FDB"/>
    <w:rsid w:val="003425A2"/>
    <w:rsid w:val="003428CB"/>
    <w:rsid w:val="00342C37"/>
    <w:rsid w:val="00342FE6"/>
    <w:rsid w:val="00343470"/>
    <w:rsid w:val="00343F47"/>
    <w:rsid w:val="0034445C"/>
    <w:rsid w:val="00344644"/>
    <w:rsid w:val="00344A23"/>
    <w:rsid w:val="00345647"/>
    <w:rsid w:val="003458E5"/>
    <w:rsid w:val="003458FB"/>
    <w:rsid w:val="00345F99"/>
    <w:rsid w:val="00345FA1"/>
    <w:rsid w:val="003470F1"/>
    <w:rsid w:val="00347DEA"/>
    <w:rsid w:val="00351688"/>
    <w:rsid w:val="00351B91"/>
    <w:rsid w:val="00351BFE"/>
    <w:rsid w:val="00352728"/>
    <w:rsid w:val="00352842"/>
    <w:rsid w:val="00352966"/>
    <w:rsid w:val="00352F1E"/>
    <w:rsid w:val="003534AC"/>
    <w:rsid w:val="00354BFC"/>
    <w:rsid w:val="00355100"/>
    <w:rsid w:val="0035589C"/>
    <w:rsid w:val="00355F8C"/>
    <w:rsid w:val="003566DD"/>
    <w:rsid w:val="00357201"/>
    <w:rsid w:val="00357215"/>
    <w:rsid w:val="003572E6"/>
    <w:rsid w:val="00357C33"/>
    <w:rsid w:val="003608F8"/>
    <w:rsid w:val="003609F5"/>
    <w:rsid w:val="00360A11"/>
    <w:rsid w:val="00360AA8"/>
    <w:rsid w:val="00362453"/>
    <w:rsid w:val="00362878"/>
    <w:rsid w:val="00362945"/>
    <w:rsid w:val="00362E44"/>
    <w:rsid w:val="00362F27"/>
    <w:rsid w:val="00364DBC"/>
    <w:rsid w:val="00364E0E"/>
    <w:rsid w:val="003658B7"/>
    <w:rsid w:val="00365F7F"/>
    <w:rsid w:val="003661AE"/>
    <w:rsid w:val="00367420"/>
    <w:rsid w:val="0037027B"/>
    <w:rsid w:val="00371313"/>
    <w:rsid w:val="0037282D"/>
    <w:rsid w:val="0037379D"/>
    <w:rsid w:val="00373A1F"/>
    <w:rsid w:val="0037469B"/>
    <w:rsid w:val="00375360"/>
    <w:rsid w:val="00375713"/>
    <w:rsid w:val="00375CD5"/>
    <w:rsid w:val="003760C3"/>
    <w:rsid w:val="0037665D"/>
    <w:rsid w:val="003768F2"/>
    <w:rsid w:val="00376CFE"/>
    <w:rsid w:val="00376EA5"/>
    <w:rsid w:val="00377B39"/>
    <w:rsid w:val="00380C3B"/>
    <w:rsid w:val="00381145"/>
    <w:rsid w:val="003811B2"/>
    <w:rsid w:val="003815C8"/>
    <w:rsid w:val="00381BF1"/>
    <w:rsid w:val="00381DFD"/>
    <w:rsid w:val="00382180"/>
    <w:rsid w:val="003839D9"/>
    <w:rsid w:val="00384417"/>
    <w:rsid w:val="0038594D"/>
    <w:rsid w:val="003861A8"/>
    <w:rsid w:val="003861C4"/>
    <w:rsid w:val="00387621"/>
    <w:rsid w:val="00387D87"/>
    <w:rsid w:val="00390152"/>
    <w:rsid w:val="003902E3"/>
    <w:rsid w:val="0039037D"/>
    <w:rsid w:val="0039084A"/>
    <w:rsid w:val="00390850"/>
    <w:rsid w:val="00390A02"/>
    <w:rsid w:val="00390AC0"/>
    <w:rsid w:val="00390EB8"/>
    <w:rsid w:val="003910C9"/>
    <w:rsid w:val="0039136A"/>
    <w:rsid w:val="00391413"/>
    <w:rsid w:val="00391F3F"/>
    <w:rsid w:val="0039216B"/>
    <w:rsid w:val="003924D7"/>
    <w:rsid w:val="00392562"/>
    <w:rsid w:val="00392C38"/>
    <w:rsid w:val="00392DB5"/>
    <w:rsid w:val="00393EF6"/>
    <w:rsid w:val="00394ABF"/>
    <w:rsid w:val="0039621E"/>
    <w:rsid w:val="0039668F"/>
    <w:rsid w:val="003970B7"/>
    <w:rsid w:val="003970BF"/>
    <w:rsid w:val="0039748A"/>
    <w:rsid w:val="003A132F"/>
    <w:rsid w:val="003A1CA6"/>
    <w:rsid w:val="003A1D7B"/>
    <w:rsid w:val="003A27B8"/>
    <w:rsid w:val="003A3895"/>
    <w:rsid w:val="003A3EB6"/>
    <w:rsid w:val="003A4AAE"/>
    <w:rsid w:val="003A4C9F"/>
    <w:rsid w:val="003A53D5"/>
    <w:rsid w:val="003A5DC3"/>
    <w:rsid w:val="003A63D9"/>
    <w:rsid w:val="003A6BB9"/>
    <w:rsid w:val="003A7501"/>
    <w:rsid w:val="003A7A15"/>
    <w:rsid w:val="003A7BE6"/>
    <w:rsid w:val="003B0B21"/>
    <w:rsid w:val="003B1029"/>
    <w:rsid w:val="003B11A6"/>
    <w:rsid w:val="003B11FD"/>
    <w:rsid w:val="003B120C"/>
    <w:rsid w:val="003B2497"/>
    <w:rsid w:val="003B2EA9"/>
    <w:rsid w:val="003B2EB4"/>
    <w:rsid w:val="003B3915"/>
    <w:rsid w:val="003B3C13"/>
    <w:rsid w:val="003B41C0"/>
    <w:rsid w:val="003B6514"/>
    <w:rsid w:val="003B716E"/>
    <w:rsid w:val="003B7256"/>
    <w:rsid w:val="003B7440"/>
    <w:rsid w:val="003B784A"/>
    <w:rsid w:val="003B7C07"/>
    <w:rsid w:val="003C0257"/>
    <w:rsid w:val="003C0378"/>
    <w:rsid w:val="003C03B0"/>
    <w:rsid w:val="003C03DD"/>
    <w:rsid w:val="003C0E76"/>
    <w:rsid w:val="003C1B8D"/>
    <w:rsid w:val="003C2D65"/>
    <w:rsid w:val="003C33A8"/>
    <w:rsid w:val="003C3A3C"/>
    <w:rsid w:val="003C3D7C"/>
    <w:rsid w:val="003C5A99"/>
    <w:rsid w:val="003C6DB2"/>
    <w:rsid w:val="003C71AB"/>
    <w:rsid w:val="003C77E8"/>
    <w:rsid w:val="003D007C"/>
    <w:rsid w:val="003D007D"/>
    <w:rsid w:val="003D0712"/>
    <w:rsid w:val="003D0859"/>
    <w:rsid w:val="003D0D73"/>
    <w:rsid w:val="003D17A8"/>
    <w:rsid w:val="003D52C8"/>
    <w:rsid w:val="003D578E"/>
    <w:rsid w:val="003D61F6"/>
    <w:rsid w:val="003D6B04"/>
    <w:rsid w:val="003D6F53"/>
    <w:rsid w:val="003E06A6"/>
    <w:rsid w:val="003E16BC"/>
    <w:rsid w:val="003E1FED"/>
    <w:rsid w:val="003E2137"/>
    <w:rsid w:val="003E2A60"/>
    <w:rsid w:val="003E3080"/>
    <w:rsid w:val="003E31A3"/>
    <w:rsid w:val="003E33A5"/>
    <w:rsid w:val="003E39B8"/>
    <w:rsid w:val="003E4215"/>
    <w:rsid w:val="003E421A"/>
    <w:rsid w:val="003E5C21"/>
    <w:rsid w:val="003E6050"/>
    <w:rsid w:val="003E6BFE"/>
    <w:rsid w:val="003E7058"/>
    <w:rsid w:val="003E7288"/>
    <w:rsid w:val="003E7648"/>
    <w:rsid w:val="003E7A8D"/>
    <w:rsid w:val="003F0073"/>
    <w:rsid w:val="003F04F0"/>
    <w:rsid w:val="003F0647"/>
    <w:rsid w:val="003F0DFF"/>
    <w:rsid w:val="003F135D"/>
    <w:rsid w:val="003F24A1"/>
    <w:rsid w:val="003F2533"/>
    <w:rsid w:val="003F312D"/>
    <w:rsid w:val="003F324B"/>
    <w:rsid w:val="003F3351"/>
    <w:rsid w:val="003F45F5"/>
    <w:rsid w:val="003F4EF5"/>
    <w:rsid w:val="003F5336"/>
    <w:rsid w:val="003F581F"/>
    <w:rsid w:val="003F5B6D"/>
    <w:rsid w:val="003F7584"/>
    <w:rsid w:val="003F7686"/>
    <w:rsid w:val="003F79DC"/>
    <w:rsid w:val="003F7DFB"/>
    <w:rsid w:val="0040094C"/>
    <w:rsid w:val="00400CE9"/>
    <w:rsid w:val="00401DE9"/>
    <w:rsid w:val="004020F8"/>
    <w:rsid w:val="00403904"/>
    <w:rsid w:val="00405DD9"/>
    <w:rsid w:val="00406769"/>
    <w:rsid w:val="00406A44"/>
    <w:rsid w:val="0040727E"/>
    <w:rsid w:val="0040742C"/>
    <w:rsid w:val="00407930"/>
    <w:rsid w:val="00407B26"/>
    <w:rsid w:val="00410062"/>
    <w:rsid w:val="004100D6"/>
    <w:rsid w:val="004104A4"/>
    <w:rsid w:val="004107B5"/>
    <w:rsid w:val="00412276"/>
    <w:rsid w:val="0041279D"/>
    <w:rsid w:val="00412937"/>
    <w:rsid w:val="00412C59"/>
    <w:rsid w:val="00412EF4"/>
    <w:rsid w:val="00413C51"/>
    <w:rsid w:val="004141F0"/>
    <w:rsid w:val="00414D3B"/>
    <w:rsid w:val="0041560B"/>
    <w:rsid w:val="00416618"/>
    <w:rsid w:val="00416927"/>
    <w:rsid w:val="00416A04"/>
    <w:rsid w:val="00416E22"/>
    <w:rsid w:val="00417004"/>
    <w:rsid w:val="00417164"/>
    <w:rsid w:val="004174EF"/>
    <w:rsid w:val="00420007"/>
    <w:rsid w:val="00420492"/>
    <w:rsid w:val="00420B2A"/>
    <w:rsid w:val="004210D0"/>
    <w:rsid w:val="004210ED"/>
    <w:rsid w:val="00421269"/>
    <w:rsid w:val="00421921"/>
    <w:rsid w:val="00422CFC"/>
    <w:rsid w:val="00423DF5"/>
    <w:rsid w:val="00423F48"/>
    <w:rsid w:val="00424496"/>
    <w:rsid w:val="004256B2"/>
    <w:rsid w:val="0042593E"/>
    <w:rsid w:val="00425FAD"/>
    <w:rsid w:val="00425FB1"/>
    <w:rsid w:val="00426028"/>
    <w:rsid w:val="0042671F"/>
    <w:rsid w:val="00426E16"/>
    <w:rsid w:val="00427386"/>
    <w:rsid w:val="0043119F"/>
    <w:rsid w:val="00431653"/>
    <w:rsid w:val="0043179B"/>
    <w:rsid w:val="0043336E"/>
    <w:rsid w:val="004342EB"/>
    <w:rsid w:val="00436861"/>
    <w:rsid w:val="00437822"/>
    <w:rsid w:val="0043784E"/>
    <w:rsid w:val="00437E2D"/>
    <w:rsid w:val="00440723"/>
    <w:rsid w:val="00440B48"/>
    <w:rsid w:val="00441227"/>
    <w:rsid w:val="0044228B"/>
    <w:rsid w:val="00442FC6"/>
    <w:rsid w:val="0044305F"/>
    <w:rsid w:val="0044331D"/>
    <w:rsid w:val="00445BDF"/>
    <w:rsid w:val="00445D8B"/>
    <w:rsid w:val="00445FAC"/>
    <w:rsid w:val="00445FDA"/>
    <w:rsid w:val="00446EBD"/>
    <w:rsid w:val="0044722E"/>
    <w:rsid w:val="004474BB"/>
    <w:rsid w:val="004476C9"/>
    <w:rsid w:val="00447742"/>
    <w:rsid w:val="00450295"/>
    <w:rsid w:val="00450576"/>
    <w:rsid w:val="00450E62"/>
    <w:rsid w:val="00450F35"/>
    <w:rsid w:val="00452439"/>
    <w:rsid w:val="004528CE"/>
    <w:rsid w:val="00452B11"/>
    <w:rsid w:val="00455D33"/>
    <w:rsid w:val="0045650A"/>
    <w:rsid w:val="00456B73"/>
    <w:rsid w:val="0045712F"/>
    <w:rsid w:val="00457ADB"/>
    <w:rsid w:val="00461328"/>
    <w:rsid w:val="004613DA"/>
    <w:rsid w:val="0046147F"/>
    <w:rsid w:val="004614D1"/>
    <w:rsid w:val="0046170F"/>
    <w:rsid w:val="0046353D"/>
    <w:rsid w:val="00463CC2"/>
    <w:rsid w:val="0046451D"/>
    <w:rsid w:val="00465514"/>
    <w:rsid w:val="004661B3"/>
    <w:rsid w:val="004669B7"/>
    <w:rsid w:val="00466B65"/>
    <w:rsid w:val="00467040"/>
    <w:rsid w:val="004673B7"/>
    <w:rsid w:val="004673FD"/>
    <w:rsid w:val="0047013D"/>
    <w:rsid w:val="004705A2"/>
    <w:rsid w:val="00471673"/>
    <w:rsid w:val="004717D6"/>
    <w:rsid w:val="00471B7B"/>
    <w:rsid w:val="00471D97"/>
    <w:rsid w:val="00471F0A"/>
    <w:rsid w:val="00471F62"/>
    <w:rsid w:val="004726F7"/>
    <w:rsid w:val="004731AD"/>
    <w:rsid w:val="0047370F"/>
    <w:rsid w:val="00474D5D"/>
    <w:rsid w:val="00475DD4"/>
    <w:rsid w:val="004769C2"/>
    <w:rsid w:val="004771E6"/>
    <w:rsid w:val="00477F53"/>
    <w:rsid w:val="00480FE5"/>
    <w:rsid w:val="004813AC"/>
    <w:rsid w:val="004813C1"/>
    <w:rsid w:val="004819E8"/>
    <w:rsid w:val="00482BEA"/>
    <w:rsid w:val="0048405B"/>
    <w:rsid w:val="004847AB"/>
    <w:rsid w:val="00484D65"/>
    <w:rsid w:val="0048600C"/>
    <w:rsid w:val="0048618B"/>
    <w:rsid w:val="00486534"/>
    <w:rsid w:val="0048654C"/>
    <w:rsid w:val="0048684B"/>
    <w:rsid w:val="00486962"/>
    <w:rsid w:val="00491A59"/>
    <w:rsid w:val="00492907"/>
    <w:rsid w:val="00492F99"/>
    <w:rsid w:val="00493BE3"/>
    <w:rsid w:val="00493CC6"/>
    <w:rsid w:val="004941D3"/>
    <w:rsid w:val="00494585"/>
    <w:rsid w:val="004956CD"/>
    <w:rsid w:val="00495BBD"/>
    <w:rsid w:val="00495F06"/>
    <w:rsid w:val="00496D89"/>
    <w:rsid w:val="00497D10"/>
    <w:rsid w:val="004A0CAF"/>
    <w:rsid w:val="004A1AFE"/>
    <w:rsid w:val="004A28FC"/>
    <w:rsid w:val="004A2F62"/>
    <w:rsid w:val="004A43B7"/>
    <w:rsid w:val="004A49DE"/>
    <w:rsid w:val="004A5D8B"/>
    <w:rsid w:val="004A61B9"/>
    <w:rsid w:val="004A65BA"/>
    <w:rsid w:val="004A70D9"/>
    <w:rsid w:val="004A735E"/>
    <w:rsid w:val="004A76DE"/>
    <w:rsid w:val="004A7955"/>
    <w:rsid w:val="004A7BF0"/>
    <w:rsid w:val="004A7D23"/>
    <w:rsid w:val="004B0822"/>
    <w:rsid w:val="004B0CB7"/>
    <w:rsid w:val="004B1326"/>
    <w:rsid w:val="004B1666"/>
    <w:rsid w:val="004B20E8"/>
    <w:rsid w:val="004B2737"/>
    <w:rsid w:val="004B307B"/>
    <w:rsid w:val="004B33AE"/>
    <w:rsid w:val="004B50EF"/>
    <w:rsid w:val="004B5817"/>
    <w:rsid w:val="004B5EE9"/>
    <w:rsid w:val="004B691F"/>
    <w:rsid w:val="004B6958"/>
    <w:rsid w:val="004B6CAA"/>
    <w:rsid w:val="004B6DAB"/>
    <w:rsid w:val="004B77A3"/>
    <w:rsid w:val="004C1928"/>
    <w:rsid w:val="004C1944"/>
    <w:rsid w:val="004C1AD6"/>
    <w:rsid w:val="004C1C19"/>
    <w:rsid w:val="004C2118"/>
    <w:rsid w:val="004C2398"/>
    <w:rsid w:val="004C244E"/>
    <w:rsid w:val="004C2790"/>
    <w:rsid w:val="004C2826"/>
    <w:rsid w:val="004C2B13"/>
    <w:rsid w:val="004C2C0A"/>
    <w:rsid w:val="004C2F58"/>
    <w:rsid w:val="004C387C"/>
    <w:rsid w:val="004C42B1"/>
    <w:rsid w:val="004C4720"/>
    <w:rsid w:val="004C4D7E"/>
    <w:rsid w:val="004C5349"/>
    <w:rsid w:val="004C54F0"/>
    <w:rsid w:val="004C59C8"/>
    <w:rsid w:val="004C5C04"/>
    <w:rsid w:val="004C5D96"/>
    <w:rsid w:val="004C642F"/>
    <w:rsid w:val="004C6A8B"/>
    <w:rsid w:val="004C6B00"/>
    <w:rsid w:val="004C716A"/>
    <w:rsid w:val="004C72FE"/>
    <w:rsid w:val="004D0078"/>
    <w:rsid w:val="004D02E6"/>
    <w:rsid w:val="004D0CFC"/>
    <w:rsid w:val="004D138D"/>
    <w:rsid w:val="004D20A5"/>
    <w:rsid w:val="004D30FE"/>
    <w:rsid w:val="004D33A9"/>
    <w:rsid w:val="004D3B04"/>
    <w:rsid w:val="004D3CD6"/>
    <w:rsid w:val="004D3D00"/>
    <w:rsid w:val="004D3D12"/>
    <w:rsid w:val="004D45FB"/>
    <w:rsid w:val="004D48E0"/>
    <w:rsid w:val="004D4958"/>
    <w:rsid w:val="004D607B"/>
    <w:rsid w:val="004D68D4"/>
    <w:rsid w:val="004D6D7F"/>
    <w:rsid w:val="004D703E"/>
    <w:rsid w:val="004D71D3"/>
    <w:rsid w:val="004D7F4D"/>
    <w:rsid w:val="004E18E2"/>
    <w:rsid w:val="004E1913"/>
    <w:rsid w:val="004E3409"/>
    <w:rsid w:val="004E3BC0"/>
    <w:rsid w:val="004E3CA8"/>
    <w:rsid w:val="004E5620"/>
    <w:rsid w:val="004E63EC"/>
    <w:rsid w:val="004E763B"/>
    <w:rsid w:val="004E78C4"/>
    <w:rsid w:val="004F07A9"/>
    <w:rsid w:val="004F0CB4"/>
    <w:rsid w:val="004F11DC"/>
    <w:rsid w:val="004F1B82"/>
    <w:rsid w:val="004F26AF"/>
    <w:rsid w:val="004F2EF5"/>
    <w:rsid w:val="004F466E"/>
    <w:rsid w:val="004F55C7"/>
    <w:rsid w:val="004F5937"/>
    <w:rsid w:val="004F695F"/>
    <w:rsid w:val="004F6BC9"/>
    <w:rsid w:val="004F6F83"/>
    <w:rsid w:val="004F731C"/>
    <w:rsid w:val="004F7552"/>
    <w:rsid w:val="0050072C"/>
    <w:rsid w:val="005023DC"/>
    <w:rsid w:val="00502F33"/>
    <w:rsid w:val="0050375F"/>
    <w:rsid w:val="005037D1"/>
    <w:rsid w:val="00503F28"/>
    <w:rsid w:val="005041B1"/>
    <w:rsid w:val="00504620"/>
    <w:rsid w:val="00504A5F"/>
    <w:rsid w:val="00504D13"/>
    <w:rsid w:val="00506867"/>
    <w:rsid w:val="00506AE1"/>
    <w:rsid w:val="00507689"/>
    <w:rsid w:val="00507FD5"/>
    <w:rsid w:val="00510F58"/>
    <w:rsid w:val="00511E78"/>
    <w:rsid w:val="005130B6"/>
    <w:rsid w:val="0051386F"/>
    <w:rsid w:val="00513F92"/>
    <w:rsid w:val="00514DA1"/>
    <w:rsid w:val="00515355"/>
    <w:rsid w:val="00517D66"/>
    <w:rsid w:val="00520BC0"/>
    <w:rsid w:val="005218DD"/>
    <w:rsid w:val="00522228"/>
    <w:rsid w:val="0052285A"/>
    <w:rsid w:val="005237B4"/>
    <w:rsid w:val="00525181"/>
    <w:rsid w:val="00525559"/>
    <w:rsid w:val="00525938"/>
    <w:rsid w:val="00526377"/>
    <w:rsid w:val="00526F58"/>
    <w:rsid w:val="00530003"/>
    <w:rsid w:val="005305BD"/>
    <w:rsid w:val="00531019"/>
    <w:rsid w:val="0053114D"/>
    <w:rsid w:val="0053218F"/>
    <w:rsid w:val="00532B2F"/>
    <w:rsid w:val="00532D20"/>
    <w:rsid w:val="0053300F"/>
    <w:rsid w:val="00533295"/>
    <w:rsid w:val="005332D9"/>
    <w:rsid w:val="0053430B"/>
    <w:rsid w:val="005345D9"/>
    <w:rsid w:val="005347CA"/>
    <w:rsid w:val="0053542A"/>
    <w:rsid w:val="005355EC"/>
    <w:rsid w:val="00535BC7"/>
    <w:rsid w:val="00536738"/>
    <w:rsid w:val="00536927"/>
    <w:rsid w:val="00536CCC"/>
    <w:rsid w:val="00540285"/>
    <w:rsid w:val="005402F3"/>
    <w:rsid w:val="00540B08"/>
    <w:rsid w:val="005420F0"/>
    <w:rsid w:val="00542172"/>
    <w:rsid w:val="005428D3"/>
    <w:rsid w:val="00542B4F"/>
    <w:rsid w:val="0054358B"/>
    <w:rsid w:val="00543D2B"/>
    <w:rsid w:val="0054417F"/>
    <w:rsid w:val="005441AF"/>
    <w:rsid w:val="00544BB3"/>
    <w:rsid w:val="00545173"/>
    <w:rsid w:val="00545E65"/>
    <w:rsid w:val="005466A2"/>
    <w:rsid w:val="00547A48"/>
    <w:rsid w:val="00547E9E"/>
    <w:rsid w:val="00550E26"/>
    <w:rsid w:val="00551458"/>
    <w:rsid w:val="00551D2D"/>
    <w:rsid w:val="0055213D"/>
    <w:rsid w:val="005531B5"/>
    <w:rsid w:val="005543D1"/>
    <w:rsid w:val="00555764"/>
    <w:rsid w:val="00555D18"/>
    <w:rsid w:val="0055629E"/>
    <w:rsid w:val="005567F2"/>
    <w:rsid w:val="005568C5"/>
    <w:rsid w:val="00556BC6"/>
    <w:rsid w:val="00556ED4"/>
    <w:rsid w:val="00557413"/>
    <w:rsid w:val="005574DA"/>
    <w:rsid w:val="00557D6F"/>
    <w:rsid w:val="0056083E"/>
    <w:rsid w:val="00560A89"/>
    <w:rsid w:val="00560E57"/>
    <w:rsid w:val="00562B07"/>
    <w:rsid w:val="00562B8E"/>
    <w:rsid w:val="0056426A"/>
    <w:rsid w:val="00565096"/>
    <w:rsid w:val="00565296"/>
    <w:rsid w:val="00565C5F"/>
    <w:rsid w:val="005666E6"/>
    <w:rsid w:val="00566B45"/>
    <w:rsid w:val="00570975"/>
    <w:rsid w:val="00570A09"/>
    <w:rsid w:val="00570F87"/>
    <w:rsid w:val="00572DF8"/>
    <w:rsid w:val="00572FF3"/>
    <w:rsid w:val="005730CE"/>
    <w:rsid w:val="0057323F"/>
    <w:rsid w:val="00573250"/>
    <w:rsid w:val="00573728"/>
    <w:rsid w:val="00573AF0"/>
    <w:rsid w:val="00574898"/>
    <w:rsid w:val="00575248"/>
    <w:rsid w:val="00576269"/>
    <w:rsid w:val="0057734C"/>
    <w:rsid w:val="00577A83"/>
    <w:rsid w:val="00577B76"/>
    <w:rsid w:val="00577C0B"/>
    <w:rsid w:val="00580672"/>
    <w:rsid w:val="00580E70"/>
    <w:rsid w:val="005811DC"/>
    <w:rsid w:val="0058134B"/>
    <w:rsid w:val="00581CC8"/>
    <w:rsid w:val="00581D59"/>
    <w:rsid w:val="005820D6"/>
    <w:rsid w:val="005849C7"/>
    <w:rsid w:val="00586843"/>
    <w:rsid w:val="00590BF2"/>
    <w:rsid w:val="00590ED9"/>
    <w:rsid w:val="00590EDF"/>
    <w:rsid w:val="00591632"/>
    <w:rsid w:val="005936CD"/>
    <w:rsid w:val="005946E9"/>
    <w:rsid w:val="00595BDB"/>
    <w:rsid w:val="00596F05"/>
    <w:rsid w:val="00597162"/>
    <w:rsid w:val="0059718F"/>
    <w:rsid w:val="005A0156"/>
    <w:rsid w:val="005A0B94"/>
    <w:rsid w:val="005A1282"/>
    <w:rsid w:val="005A1486"/>
    <w:rsid w:val="005A14CC"/>
    <w:rsid w:val="005A1D3F"/>
    <w:rsid w:val="005A1D51"/>
    <w:rsid w:val="005A1F11"/>
    <w:rsid w:val="005A2004"/>
    <w:rsid w:val="005A2464"/>
    <w:rsid w:val="005A354F"/>
    <w:rsid w:val="005A3F25"/>
    <w:rsid w:val="005A413A"/>
    <w:rsid w:val="005A495C"/>
    <w:rsid w:val="005A4BD8"/>
    <w:rsid w:val="005A4D6E"/>
    <w:rsid w:val="005A5256"/>
    <w:rsid w:val="005A5318"/>
    <w:rsid w:val="005A5B37"/>
    <w:rsid w:val="005A6986"/>
    <w:rsid w:val="005A758C"/>
    <w:rsid w:val="005B01B2"/>
    <w:rsid w:val="005B0482"/>
    <w:rsid w:val="005B075E"/>
    <w:rsid w:val="005B143F"/>
    <w:rsid w:val="005B187D"/>
    <w:rsid w:val="005B2804"/>
    <w:rsid w:val="005B328B"/>
    <w:rsid w:val="005B38EC"/>
    <w:rsid w:val="005B393C"/>
    <w:rsid w:val="005B40F3"/>
    <w:rsid w:val="005B4344"/>
    <w:rsid w:val="005B4D3F"/>
    <w:rsid w:val="005B546D"/>
    <w:rsid w:val="005B6696"/>
    <w:rsid w:val="005B70AB"/>
    <w:rsid w:val="005C0292"/>
    <w:rsid w:val="005C0938"/>
    <w:rsid w:val="005C1926"/>
    <w:rsid w:val="005C1B6E"/>
    <w:rsid w:val="005C1F8A"/>
    <w:rsid w:val="005C1FA9"/>
    <w:rsid w:val="005C2461"/>
    <w:rsid w:val="005C29B5"/>
    <w:rsid w:val="005C2D72"/>
    <w:rsid w:val="005C2DA8"/>
    <w:rsid w:val="005C314E"/>
    <w:rsid w:val="005C33B1"/>
    <w:rsid w:val="005C47BF"/>
    <w:rsid w:val="005C5B6E"/>
    <w:rsid w:val="005C5F7E"/>
    <w:rsid w:val="005C6748"/>
    <w:rsid w:val="005C7C40"/>
    <w:rsid w:val="005D0629"/>
    <w:rsid w:val="005D197E"/>
    <w:rsid w:val="005D20F8"/>
    <w:rsid w:val="005D340A"/>
    <w:rsid w:val="005D3C11"/>
    <w:rsid w:val="005D3EDE"/>
    <w:rsid w:val="005D454A"/>
    <w:rsid w:val="005D471D"/>
    <w:rsid w:val="005D4DDA"/>
    <w:rsid w:val="005D68E4"/>
    <w:rsid w:val="005D6C5B"/>
    <w:rsid w:val="005D7B24"/>
    <w:rsid w:val="005D7F6F"/>
    <w:rsid w:val="005E0C53"/>
    <w:rsid w:val="005E1610"/>
    <w:rsid w:val="005E2973"/>
    <w:rsid w:val="005E2DE7"/>
    <w:rsid w:val="005E36A3"/>
    <w:rsid w:val="005E36B7"/>
    <w:rsid w:val="005E5439"/>
    <w:rsid w:val="005E6402"/>
    <w:rsid w:val="005E6542"/>
    <w:rsid w:val="005E74D4"/>
    <w:rsid w:val="005E7B27"/>
    <w:rsid w:val="005E7B6F"/>
    <w:rsid w:val="005E7DE6"/>
    <w:rsid w:val="005E7F83"/>
    <w:rsid w:val="005F02AF"/>
    <w:rsid w:val="005F05F4"/>
    <w:rsid w:val="005F09B3"/>
    <w:rsid w:val="005F39B5"/>
    <w:rsid w:val="005F3A90"/>
    <w:rsid w:val="005F3E19"/>
    <w:rsid w:val="005F4734"/>
    <w:rsid w:val="005F516C"/>
    <w:rsid w:val="005F5448"/>
    <w:rsid w:val="005F5A22"/>
    <w:rsid w:val="005F5C4E"/>
    <w:rsid w:val="005F75B4"/>
    <w:rsid w:val="005F7C54"/>
    <w:rsid w:val="005F7F17"/>
    <w:rsid w:val="0060001C"/>
    <w:rsid w:val="00600F61"/>
    <w:rsid w:val="00601524"/>
    <w:rsid w:val="00601D5F"/>
    <w:rsid w:val="00601F0B"/>
    <w:rsid w:val="006021C2"/>
    <w:rsid w:val="00602442"/>
    <w:rsid w:val="0060248E"/>
    <w:rsid w:val="006026CC"/>
    <w:rsid w:val="00602828"/>
    <w:rsid w:val="006041E0"/>
    <w:rsid w:val="006051B4"/>
    <w:rsid w:val="00607A2C"/>
    <w:rsid w:val="00610C62"/>
    <w:rsid w:val="00611A76"/>
    <w:rsid w:val="00611D7A"/>
    <w:rsid w:val="0061200B"/>
    <w:rsid w:val="006124FA"/>
    <w:rsid w:val="00612E87"/>
    <w:rsid w:val="00612F1A"/>
    <w:rsid w:val="006144E0"/>
    <w:rsid w:val="006148F3"/>
    <w:rsid w:val="006154A4"/>
    <w:rsid w:val="00615671"/>
    <w:rsid w:val="00615757"/>
    <w:rsid w:val="0061700A"/>
    <w:rsid w:val="00617044"/>
    <w:rsid w:val="00617267"/>
    <w:rsid w:val="006178E0"/>
    <w:rsid w:val="006203DD"/>
    <w:rsid w:val="00620B25"/>
    <w:rsid w:val="00620F33"/>
    <w:rsid w:val="006215CB"/>
    <w:rsid w:val="00621A67"/>
    <w:rsid w:val="00622B8B"/>
    <w:rsid w:val="00622BA1"/>
    <w:rsid w:val="00623124"/>
    <w:rsid w:val="00623457"/>
    <w:rsid w:val="0062465C"/>
    <w:rsid w:val="00625754"/>
    <w:rsid w:val="006261BF"/>
    <w:rsid w:val="00626380"/>
    <w:rsid w:val="00626DE4"/>
    <w:rsid w:val="00627762"/>
    <w:rsid w:val="0062776D"/>
    <w:rsid w:val="00627C2B"/>
    <w:rsid w:val="00630144"/>
    <w:rsid w:val="00630315"/>
    <w:rsid w:val="006303EF"/>
    <w:rsid w:val="00631284"/>
    <w:rsid w:val="0063144E"/>
    <w:rsid w:val="006317D5"/>
    <w:rsid w:val="006317F0"/>
    <w:rsid w:val="00631BC0"/>
    <w:rsid w:val="00632C7F"/>
    <w:rsid w:val="006330F4"/>
    <w:rsid w:val="0063353F"/>
    <w:rsid w:val="00633B0C"/>
    <w:rsid w:val="006343B3"/>
    <w:rsid w:val="006343C1"/>
    <w:rsid w:val="00634B4D"/>
    <w:rsid w:val="00634C39"/>
    <w:rsid w:val="0063571C"/>
    <w:rsid w:val="006359C9"/>
    <w:rsid w:val="00635D5F"/>
    <w:rsid w:val="00635D72"/>
    <w:rsid w:val="00635FA8"/>
    <w:rsid w:val="00637206"/>
    <w:rsid w:val="00640068"/>
    <w:rsid w:val="00640848"/>
    <w:rsid w:val="00641C42"/>
    <w:rsid w:val="0064212C"/>
    <w:rsid w:val="006421E2"/>
    <w:rsid w:val="00642622"/>
    <w:rsid w:val="0064331E"/>
    <w:rsid w:val="00643785"/>
    <w:rsid w:val="006457BE"/>
    <w:rsid w:val="00645877"/>
    <w:rsid w:val="00645E94"/>
    <w:rsid w:val="00646141"/>
    <w:rsid w:val="00646951"/>
    <w:rsid w:val="00646B10"/>
    <w:rsid w:val="00647324"/>
    <w:rsid w:val="00647436"/>
    <w:rsid w:val="006475C6"/>
    <w:rsid w:val="00647BCF"/>
    <w:rsid w:val="006503F2"/>
    <w:rsid w:val="006504A4"/>
    <w:rsid w:val="00650D7F"/>
    <w:rsid w:val="00650F1D"/>
    <w:rsid w:val="00651A3B"/>
    <w:rsid w:val="00652267"/>
    <w:rsid w:val="00653AED"/>
    <w:rsid w:val="00654246"/>
    <w:rsid w:val="00654D3A"/>
    <w:rsid w:val="006562D9"/>
    <w:rsid w:val="00656E22"/>
    <w:rsid w:val="00656F80"/>
    <w:rsid w:val="00657960"/>
    <w:rsid w:val="00657F20"/>
    <w:rsid w:val="00660855"/>
    <w:rsid w:val="00661341"/>
    <w:rsid w:val="00661735"/>
    <w:rsid w:val="00661C06"/>
    <w:rsid w:val="00661D7A"/>
    <w:rsid w:val="00662192"/>
    <w:rsid w:val="00662483"/>
    <w:rsid w:val="006624EB"/>
    <w:rsid w:val="0066456F"/>
    <w:rsid w:val="00664809"/>
    <w:rsid w:val="00664EB4"/>
    <w:rsid w:val="00665066"/>
    <w:rsid w:val="00665927"/>
    <w:rsid w:val="00665A15"/>
    <w:rsid w:val="00665B6B"/>
    <w:rsid w:val="00666415"/>
    <w:rsid w:val="006666BE"/>
    <w:rsid w:val="00666E02"/>
    <w:rsid w:val="00667074"/>
    <w:rsid w:val="00667352"/>
    <w:rsid w:val="00667C1A"/>
    <w:rsid w:val="00670D18"/>
    <w:rsid w:val="00670DD2"/>
    <w:rsid w:val="00670F25"/>
    <w:rsid w:val="00671F2A"/>
    <w:rsid w:val="006722F3"/>
    <w:rsid w:val="00672640"/>
    <w:rsid w:val="0067305D"/>
    <w:rsid w:val="006736D0"/>
    <w:rsid w:val="00673A6E"/>
    <w:rsid w:val="00673EE4"/>
    <w:rsid w:val="00674F53"/>
    <w:rsid w:val="006756E5"/>
    <w:rsid w:val="00675757"/>
    <w:rsid w:val="00676509"/>
    <w:rsid w:val="0067689D"/>
    <w:rsid w:val="00677048"/>
    <w:rsid w:val="006778C6"/>
    <w:rsid w:val="006800E4"/>
    <w:rsid w:val="00680267"/>
    <w:rsid w:val="00680D92"/>
    <w:rsid w:val="0068103D"/>
    <w:rsid w:val="006812CD"/>
    <w:rsid w:val="006816AD"/>
    <w:rsid w:val="00681A71"/>
    <w:rsid w:val="00681C48"/>
    <w:rsid w:val="00681CE7"/>
    <w:rsid w:val="006825B7"/>
    <w:rsid w:val="00682713"/>
    <w:rsid w:val="00682DCA"/>
    <w:rsid w:val="00683020"/>
    <w:rsid w:val="006843AF"/>
    <w:rsid w:val="006843DB"/>
    <w:rsid w:val="00685E68"/>
    <w:rsid w:val="00686A2E"/>
    <w:rsid w:val="00687121"/>
    <w:rsid w:val="0068759F"/>
    <w:rsid w:val="006877BA"/>
    <w:rsid w:val="006906AD"/>
    <w:rsid w:val="006915C2"/>
    <w:rsid w:val="006919D3"/>
    <w:rsid w:val="006926B5"/>
    <w:rsid w:val="00692F53"/>
    <w:rsid w:val="00693054"/>
    <w:rsid w:val="0069351F"/>
    <w:rsid w:val="006943EA"/>
    <w:rsid w:val="00695594"/>
    <w:rsid w:val="00697521"/>
    <w:rsid w:val="0069767C"/>
    <w:rsid w:val="00697974"/>
    <w:rsid w:val="00697CC2"/>
    <w:rsid w:val="006A0016"/>
    <w:rsid w:val="006A0958"/>
    <w:rsid w:val="006A0A5E"/>
    <w:rsid w:val="006A1C50"/>
    <w:rsid w:val="006A236D"/>
    <w:rsid w:val="006A2EE9"/>
    <w:rsid w:val="006A3300"/>
    <w:rsid w:val="006A389D"/>
    <w:rsid w:val="006A3AFA"/>
    <w:rsid w:val="006A4A18"/>
    <w:rsid w:val="006A68FA"/>
    <w:rsid w:val="006A6C48"/>
    <w:rsid w:val="006A77A9"/>
    <w:rsid w:val="006A78B9"/>
    <w:rsid w:val="006A7942"/>
    <w:rsid w:val="006B0298"/>
    <w:rsid w:val="006B052A"/>
    <w:rsid w:val="006B0F2B"/>
    <w:rsid w:val="006B12A9"/>
    <w:rsid w:val="006B14B6"/>
    <w:rsid w:val="006B14D5"/>
    <w:rsid w:val="006B18A8"/>
    <w:rsid w:val="006B2233"/>
    <w:rsid w:val="006B4168"/>
    <w:rsid w:val="006B44D9"/>
    <w:rsid w:val="006B4CD1"/>
    <w:rsid w:val="006B4FE2"/>
    <w:rsid w:val="006B5E09"/>
    <w:rsid w:val="006B77A0"/>
    <w:rsid w:val="006B7A77"/>
    <w:rsid w:val="006C00A0"/>
    <w:rsid w:val="006C1A88"/>
    <w:rsid w:val="006C22C1"/>
    <w:rsid w:val="006C29D5"/>
    <w:rsid w:val="006C2E2C"/>
    <w:rsid w:val="006C2E44"/>
    <w:rsid w:val="006C3065"/>
    <w:rsid w:val="006C51DB"/>
    <w:rsid w:val="006C5CB5"/>
    <w:rsid w:val="006C5D19"/>
    <w:rsid w:val="006C5D53"/>
    <w:rsid w:val="006C5DB2"/>
    <w:rsid w:val="006C60C4"/>
    <w:rsid w:val="006C62DB"/>
    <w:rsid w:val="006C79DE"/>
    <w:rsid w:val="006C7C01"/>
    <w:rsid w:val="006D0D77"/>
    <w:rsid w:val="006D1227"/>
    <w:rsid w:val="006D13C7"/>
    <w:rsid w:val="006D1488"/>
    <w:rsid w:val="006D1831"/>
    <w:rsid w:val="006D19CA"/>
    <w:rsid w:val="006D1DD8"/>
    <w:rsid w:val="006D2176"/>
    <w:rsid w:val="006D237A"/>
    <w:rsid w:val="006D24EC"/>
    <w:rsid w:val="006D2A58"/>
    <w:rsid w:val="006D3A27"/>
    <w:rsid w:val="006D3D0E"/>
    <w:rsid w:val="006D3D3B"/>
    <w:rsid w:val="006D3D90"/>
    <w:rsid w:val="006D448A"/>
    <w:rsid w:val="006D4BBD"/>
    <w:rsid w:val="006D4C22"/>
    <w:rsid w:val="006D4CFD"/>
    <w:rsid w:val="006D5214"/>
    <w:rsid w:val="006D523D"/>
    <w:rsid w:val="006D5B55"/>
    <w:rsid w:val="006D5F29"/>
    <w:rsid w:val="006D61FA"/>
    <w:rsid w:val="006D66B8"/>
    <w:rsid w:val="006D6C5F"/>
    <w:rsid w:val="006D6F64"/>
    <w:rsid w:val="006D75F2"/>
    <w:rsid w:val="006E0A9F"/>
    <w:rsid w:val="006E14E0"/>
    <w:rsid w:val="006E2F78"/>
    <w:rsid w:val="006E3FC7"/>
    <w:rsid w:val="006E4A0C"/>
    <w:rsid w:val="006E4FD7"/>
    <w:rsid w:val="006E54D6"/>
    <w:rsid w:val="006E60B2"/>
    <w:rsid w:val="006E613C"/>
    <w:rsid w:val="006E61BA"/>
    <w:rsid w:val="006E64B9"/>
    <w:rsid w:val="006E6C31"/>
    <w:rsid w:val="006E6E25"/>
    <w:rsid w:val="006E7D74"/>
    <w:rsid w:val="006F104F"/>
    <w:rsid w:val="006F1223"/>
    <w:rsid w:val="006F1C0D"/>
    <w:rsid w:val="006F1ED7"/>
    <w:rsid w:val="006F31A4"/>
    <w:rsid w:val="006F32A6"/>
    <w:rsid w:val="006F3983"/>
    <w:rsid w:val="006F4218"/>
    <w:rsid w:val="006F5330"/>
    <w:rsid w:val="006F55CE"/>
    <w:rsid w:val="006F55E0"/>
    <w:rsid w:val="006F6120"/>
    <w:rsid w:val="006F6159"/>
    <w:rsid w:val="006F7E5B"/>
    <w:rsid w:val="00700A70"/>
    <w:rsid w:val="00700CA6"/>
    <w:rsid w:val="00700D10"/>
    <w:rsid w:val="00701498"/>
    <w:rsid w:val="00701526"/>
    <w:rsid w:val="007039FA"/>
    <w:rsid w:val="00703C77"/>
    <w:rsid w:val="00704010"/>
    <w:rsid w:val="00704A68"/>
    <w:rsid w:val="0070519B"/>
    <w:rsid w:val="007065A6"/>
    <w:rsid w:val="00706EA6"/>
    <w:rsid w:val="00707F7A"/>
    <w:rsid w:val="007103E3"/>
    <w:rsid w:val="0071089A"/>
    <w:rsid w:val="00711C22"/>
    <w:rsid w:val="00712956"/>
    <w:rsid w:val="0071337B"/>
    <w:rsid w:val="00713B93"/>
    <w:rsid w:val="00713FA9"/>
    <w:rsid w:val="00714073"/>
    <w:rsid w:val="00714116"/>
    <w:rsid w:val="00717353"/>
    <w:rsid w:val="007174CF"/>
    <w:rsid w:val="0071790F"/>
    <w:rsid w:val="00717910"/>
    <w:rsid w:val="00717AF1"/>
    <w:rsid w:val="00717B55"/>
    <w:rsid w:val="00717D6A"/>
    <w:rsid w:val="007204D1"/>
    <w:rsid w:val="00720928"/>
    <w:rsid w:val="00720AE8"/>
    <w:rsid w:val="0072100E"/>
    <w:rsid w:val="007217B3"/>
    <w:rsid w:val="007218B2"/>
    <w:rsid w:val="00721B92"/>
    <w:rsid w:val="00722694"/>
    <w:rsid w:val="00722869"/>
    <w:rsid w:val="007229BC"/>
    <w:rsid w:val="00722E7B"/>
    <w:rsid w:val="00724B46"/>
    <w:rsid w:val="007252B9"/>
    <w:rsid w:val="00725382"/>
    <w:rsid w:val="00725438"/>
    <w:rsid w:val="00725624"/>
    <w:rsid w:val="007265D4"/>
    <w:rsid w:val="00726702"/>
    <w:rsid w:val="00726D6A"/>
    <w:rsid w:val="00726EC2"/>
    <w:rsid w:val="00726F6B"/>
    <w:rsid w:val="007273D4"/>
    <w:rsid w:val="00727FF4"/>
    <w:rsid w:val="007302E3"/>
    <w:rsid w:val="00730449"/>
    <w:rsid w:val="00730632"/>
    <w:rsid w:val="007306CD"/>
    <w:rsid w:val="00730729"/>
    <w:rsid w:val="00730888"/>
    <w:rsid w:val="00731193"/>
    <w:rsid w:val="00731DEA"/>
    <w:rsid w:val="007325A3"/>
    <w:rsid w:val="00732A6A"/>
    <w:rsid w:val="00732C7B"/>
    <w:rsid w:val="0073386E"/>
    <w:rsid w:val="0073762C"/>
    <w:rsid w:val="00737FCE"/>
    <w:rsid w:val="0074097E"/>
    <w:rsid w:val="00741CE9"/>
    <w:rsid w:val="00742CE7"/>
    <w:rsid w:val="0074334F"/>
    <w:rsid w:val="00743E4A"/>
    <w:rsid w:val="00743F81"/>
    <w:rsid w:val="00744846"/>
    <w:rsid w:val="00744947"/>
    <w:rsid w:val="00745588"/>
    <w:rsid w:val="00745F25"/>
    <w:rsid w:val="00747BB3"/>
    <w:rsid w:val="007508CE"/>
    <w:rsid w:val="0075129A"/>
    <w:rsid w:val="007514ED"/>
    <w:rsid w:val="00751659"/>
    <w:rsid w:val="00751703"/>
    <w:rsid w:val="007521B0"/>
    <w:rsid w:val="00752232"/>
    <w:rsid w:val="007525CC"/>
    <w:rsid w:val="00752CE5"/>
    <w:rsid w:val="0075344C"/>
    <w:rsid w:val="007547B7"/>
    <w:rsid w:val="007547B9"/>
    <w:rsid w:val="00755C5E"/>
    <w:rsid w:val="007562CB"/>
    <w:rsid w:val="0075668B"/>
    <w:rsid w:val="00756BC2"/>
    <w:rsid w:val="00763756"/>
    <w:rsid w:val="00764EB9"/>
    <w:rsid w:val="00764F3F"/>
    <w:rsid w:val="00765405"/>
    <w:rsid w:val="0076562E"/>
    <w:rsid w:val="00766327"/>
    <w:rsid w:val="007669A7"/>
    <w:rsid w:val="007671C1"/>
    <w:rsid w:val="0076723E"/>
    <w:rsid w:val="00770998"/>
    <w:rsid w:val="00770D20"/>
    <w:rsid w:val="00771372"/>
    <w:rsid w:val="0077140D"/>
    <w:rsid w:val="00771769"/>
    <w:rsid w:val="00771A1E"/>
    <w:rsid w:val="00771FAF"/>
    <w:rsid w:val="007721D5"/>
    <w:rsid w:val="00772BDB"/>
    <w:rsid w:val="00772EBB"/>
    <w:rsid w:val="00772EDE"/>
    <w:rsid w:val="00773072"/>
    <w:rsid w:val="0077373F"/>
    <w:rsid w:val="00773A6F"/>
    <w:rsid w:val="007760EA"/>
    <w:rsid w:val="00776691"/>
    <w:rsid w:val="007767C9"/>
    <w:rsid w:val="007800CB"/>
    <w:rsid w:val="00780EA3"/>
    <w:rsid w:val="007811BF"/>
    <w:rsid w:val="00781C9C"/>
    <w:rsid w:val="00781EB6"/>
    <w:rsid w:val="00783DE0"/>
    <w:rsid w:val="00784CFC"/>
    <w:rsid w:val="00784EA2"/>
    <w:rsid w:val="007851CC"/>
    <w:rsid w:val="0078579B"/>
    <w:rsid w:val="00786199"/>
    <w:rsid w:val="00786319"/>
    <w:rsid w:val="007865F6"/>
    <w:rsid w:val="007866BD"/>
    <w:rsid w:val="00786CB6"/>
    <w:rsid w:val="00786E01"/>
    <w:rsid w:val="00787695"/>
    <w:rsid w:val="00791090"/>
    <w:rsid w:val="007910E5"/>
    <w:rsid w:val="0079164D"/>
    <w:rsid w:val="00791674"/>
    <w:rsid w:val="00791803"/>
    <w:rsid w:val="00792489"/>
    <w:rsid w:val="00792836"/>
    <w:rsid w:val="0079338F"/>
    <w:rsid w:val="00793FAE"/>
    <w:rsid w:val="00794172"/>
    <w:rsid w:val="00794428"/>
    <w:rsid w:val="007949CF"/>
    <w:rsid w:val="00795063"/>
    <w:rsid w:val="00795D53"/>
    <w:rsid w:val="007961C8"/>
    <w:rsid w:val="00796E49"/>
    <w:rsid w:val="00797788"/>
    <w:rsid w:val="007A05D7"/>
    <w:rsid w:val="007A0702"/>
    <w:rsid w:val="007A0E5C"/>
    <w:rsid w:val="007A1AE8"/>
    <w:rsid w:val="007A1F3E"/>
    <w:rsid w:val="007A2D5D"/>
    <w:rsid w:val="007A2DD3"/>
    <w:rsid w:val="007A32CA"/>
    <w:rsid w:val="007A358A"/>
    <w:rsid w:val="007A4003"/>
    <w:rsid w:val="007A508E"/>
    <w:rsid w:val="007A51B3"/>
    <w:rsid w:val="007A6527"/>
    <w:rsid w:val="007A6C98"/>
    <w:rsid w:val="007A6CB7"/>
    <w:rsid w:val="007A6CCC"/>
    <w:rsid w:val="007A739C"/>
    <w:rsid w:val="007A7796"/>
    <w:rsid w:val="007B0520"/>
    <w:rsid w:val="007B15C4"/>
    <w:rsid w:val="007B224B"/>
    <w:rsid w:val="007B2334"/>
    <w:rsid w:val="007B2E3E"/>
    <w:rsid w:val="007B48B7"/>
    <w:rsid w:val="007B576C"/>
    <w:rsid w:val="007B5CBF"/>
    <w:rsid w:val="007B630C"/>
    <w:rsid w:val="007B6573"/>
    <w:rsid w:val="007B6DEA"/>
    <w:rsid w:val="007B740F"/>
    <w:rsid w:val="007B7B50"/>
    <w:rsid w:val="007C14E2"/>
    <w:rsid w:val="007C1EB1"/>
    <w:rsid w:val="007C32C3"/>
    <w:rsid w:val="007C4244"/>
    <w:rsid w:val="007C42CB"/>
    <w:rsid w:val="007C4679"/>
    <w:rsid w:val="007C478E"/>
    <w:rsid w:val="007C47F3"/>
    <w:rsid w:val="007C48AC"/>
    <w:rsid w:val="007C565D"/>
    <w:rsid w:val="007C5D61"/>
    <w:rsid w:val="007C62DB"/>
    <w:rsid w:val="007C6860"/>
    <w:rsid w:val="007C6A49"/>
    <w:rsid w:val="007C6B34"/>
    <w:rsid w:val="007C6C37"/>
    <w:rsid w:val="007C6E7E"/>
    <w:rsid w:val="007C72BF"/>
    <w:rsid w:val="007C7694"/>
    <w:rsid w:val="007C7B4B"/>
    <w:rsid w:val="007C7C0F"/>
    <w:rsid w:val="007C7DD7"/>
    <w:rsid w:val="007D00DE"/>
    <w:rsid w:val="007D0C75"/>
    <w:rsid w:val="007D0F85"/>
    <w:rsid w:val="007D1E36"/>
    <w:rsid w:val="007D2701"/>
    <w:rsid w:val="007D2F5C"/>
    <w:rsid w:val="007D32A0"/>
    <w:rsid w:val="007D367F"/>
    <w:rsid w:val="007D47EA"/>
    <w:rsid w:val="007D4A76"/>
    <w:rsid w:val="007D6674"/>
    <w:rsid w:val="007D67E0"/>
    <w:rsid w:val="007D7B57"/>
    <w:rsid w:val="007E0929"/>
    <w:rsid w:val="007E0941"/>
    <w:rsid w:val="007E0E9F"/>
    <w:rsid w:val="007E1BD9"/>
    <w:rsid w:val="007E375F"/>
    <w:rsid w:val="007E3A0D"/>
    <w:rsid w:val="007E43B9"/>
    <w:rsid w:val="007E4493"/>
    <w:rsid w:val="007E5A2C"/>
    <w:rsid w:val="007E5F3A"/>
    <w:rsid w:val="007E6485"/>
    <w:rsid w:val="007E6D78"/>
    <w:rsid w:val="007E6DB4"/>
    <w:rsid w:val="007E70E1"/>
    <w:rsid w:val="007E7493"/>
    <w:rsid w:val="007E7B4D"/>
    <w:rsid w:val="007E7FAC"/>
    <w:rsid w:val="007F05DE"/>
    <w:rsid w:val="007F114C"/>
    <w:rsid w:val="007F14CC"/>
    <w:rsid w:val="007F1E7F"/>
    <w:rsid w:val="007F28F3"/>
    <w:rsid w:val="007F378B"/>
    <w:rsid w:val="007F4172"/>
    <w:rsid w:val="007F54AC"/>
    <w:rsid w:val="007F55CC"/>
    <w:rsid w:val="007F56D7"/>
    <w:rsid w:val="007F5E8A"/>
    <w:rsid w:val="007F799D"/>
    <w:rsid w:val="00800045"/>
    <w:rsid w:val="0080040F"/>
    <w:rsid w:val="008012B1"/>
    <w:rsid w:val="00801818"/>
    <w:rsid w:val="00801E54"/>
    <w:rsid w:val="0080290C"/>
    <w:rsid w:val="00802BF0"/>
    <w:rsid w:val="00802D99"/>
    <w:rsid w:val="0080467D"/>
    <w:rsid w:val="00804E64"/>
    <w:rsid w:val="00805454"/>
    <w:rsid w:val="00806447"/>
    <w:rsid w:val="00806575"/>
    <w:rsid w:val="00806F1D"/>
    <w:rsid w:val="008070BE"/>
    <w:rsid w:val="008071FF"/>
    <w:rsid w:val="00807207"/>
    <w:rsid w:val="008072EF"/>
    <w:rsid w:val="008073C8"/>
    <w:rsid w:val="00807C65"/>
    <w:rsid w:val="00811124"/>
    <w:rsid w:val="008112BF"/>
    <w:rsid w:val="00812434"/>
    <w:rsid w:val="0081260A"/>
    <w:rsid w:val="00812C7D"/>
    <w:rsid w:val="00813984"/>
    <w:rsid w:val="0081410C"/>
    <w:rsid w:val="00814515"/>
    <w:rsid w:val="00815A57"/>
    <w:rsid w:val="008201A0"/>
    <w:rsid w:val="00821101"/>
    <w:rsid w:val="00821B4D"/>
    <w:rsid w:val="008228B2"/>
    <w:rsid w:val="00822BC1"/>
    <w:rsid w:val="00822C94"/>
    <w:rsid w:val="00823C08"/>
    <w:rsid w:val="008240C9"/>
    <w:rsid w:val="008242BC"/>
    <w:rsid w:val="00824A9E"/>
    <w:rsid w:val="0082513F"/>
    <w:rsid w:val="00825F47"/>
    <w:rsid w:val="008266CA"/>
    <w:rsid w:val="0082785C"/>
    <w:rsid w:val="00827BFA"/>
    <w:rsid w:val="00827EC2"/>
    <w:rsid w:val="00830843"/>
    <w:rsid w:val="00831403"/>
    <w:rsid w:val="008315F6"/>
    <w:rsid w:val="00831D59"/>
    <w:rsid w:val="00832959"/>
    <w:rsid w:val="00832C20"/>
    <w:rsid w:val="00833E30"/>
    <w:rsid w:val="00834AEE"/>
    <w:rsid w:val="00834CF1"/>
    <w:rsid w:val="00834D61"/>
    <w:rsid w:val="0083654B"/>
    <w:rsid w:val="0083667F"/>
    <w:rsid w:val="008373EA"/>
    <w:rsid w:val="008413FE"/>
    <w:rsid w:val="00841B15"/>
    <w:rsid w:val="00841F53"/>
    <w:rsid w:val="008446FD"/>
    <w:rsid w:val="00845082"/>
    <w:rsid w:val="008451A0"/>
    <w:rsid w:val="0084591E"/>
    <w:rsid w:val="00846852"/>
    <w:rsid w:val="00846B1F"/>
    <w:rsid w:val="008470B3"/>
    <w:rsid w:val="00850642"/>
    <w:rsid w:val="00850F53"/>
    <w:rsid w:val="00851092"/>
    <w:rsid w:val="00851613"/>
    <w:rsid w:val="00852937"/>
    <w:rsid w:val="00852D15"/>
    <w:rsid w:val="00853ADE"/>
    <w:rsid w:val="008548CE"/>
    <w:rsid w:val="00854F75"/>
    <w:rsid w:val="0085500D"/>
    <w:rsid w:val="00855432"/>
    <w:rsid w:val="0085574A"/>
    <w:rsid w:val="00855D72"/>
    <w:rsid w:val="00856AC6"/>
    <w:rsid w:val="00857E90"/>
    <w:rsid w:val="00860357"/>
    <w:rsid w:val="008604BA"/>
    <w:rsid w:val="008604D7"/>
    <w:rsid w:val="008607D2"/>
    <w:rsid w:val="00860E24"/>
    <w:rsid w:val="00861601"/>
    <w:rsid w:val="008617DE"/>
    <w:rsid w:val="00861CB6"/>
    <w:rsid w:val="00862612"/>
    <w:rsid w:val="00862700"/>
    <w:rsid w:val="00863D98"/>
    <w:rsid w:val="00864F56"/>
    <w:rsid w:val="00865982"/>
    <w:rsid w:val="00865DD9"/>
    <w:rsid w:val="00866304"/>
    <w:rsid w:val="00866A03"/>
    <w:rsid w:val="00866B42"/>
    <w:rsid w:val="008671CA"/>
    <w:rsid w:val="0086737B"/>
    <w:rsid w:val="00870784"/>
    <w:rsid w:val="00870D05"/>
    <w:rsid w:val="008718F1"/>
    <w:rsid w:val="00872D12"/>
    <w:rsid w:val="008739CE"/>
    <w:rsid w:val="008739EE"/>
    <w:rsid w:val="008744A5"/>
    <w:rsid w:val="00874B9B"/>
    <w:rsid w:val="0087583E"/>
    <w:rsid w:val="00877799"/>
    <w:rsid w:val="00877B24"/>
    <w:rsid w:val="00877D76"/>
    <w:rsid w:val="0088000A"/>
    <w:rsid w:val="00881150"/>
    <w:rsid w:val="00881275"/>
    <w:rsid w:val="00881B60"/>
    <w:rsid w:val="00882015"/>
    <w:rsid w:val="0088287B"/>
    <w:rsid w:val="00883C37"/>
    <w:rsid w:val="008841D1"/>
    <w:rsid w:val="00885CDB"/>
    <w:rsid w:val="00886617"/>
    <w:rsid w:val="00886C04"/>
    <w:rsid w:val="00886CCF"/>
    <w:rsid w:val="008873A1"/>
    <w:rsid w:val="008879AE"/>
    <w:rsid w:val="00887B25"/>
    <w:rsid w:val="00887BA3"/>
    <w:rsid w:val="0089005A"/>
    <w:rsid w:val="00890283"/>
    <w:rsid w:val="008915B0"/>
    <w:rsid w:val="00891DBA"/>
    <w:rsid w:val="00892442"/>
    <w:rsid w:val="00892511"/>
    <w:rsid w:val="00893911"/>
    <w:rsid w:val="00893D20"/>
    <w:rsid w:val="008946D4"/>
    <w:rsid w:val="0089488A"/>
    <w:rsid w:val="008948E8"/>
    <w:rsid w:val="00894DCE"/>
    <w:rsid w:val="008950A8"/>
    <w:rsid w:val="00895C3D"/>
    <w:rsid w:val="008961C9"/>
    <w:rsid w:val="00897176"/>
    <w:rsid w:val="008974E4"/>
    <w:rsid w:val="00897579"/>
    <w:rsid w:val="00897595"/>
    <w:rsid w:val="00897ED9"/>
    <w:rsid w:val="008A0022"/>
    <w:rsid w:val="008A012E"/>
    <w:rsid w:val="008A08CD"/>
    <w:rsid w:val="008A12CE"/>
    <w:rsid w:val="008A1814"/>
    <w:rsid w:val="008A1FDC"/>
    <w:rsid w:val="008A3398"/>
    <w:rsid w:val="008A3AE9"/>
    <w:rsid w:val="008A52CE"/>
    <w:rsid w:val="008A653A"/>
    <w:rsid w:val="008A6937"/>
    <w:rsid w:val="008A7AC7"/>
    <w:rsid w:val="008B022B"/>
    <w:rsid w:val="008B0421"/>
    <w:rsid w:val="008B17A5"/>
    <w:rsid w:val="008B25A5"/>
    <w:rsid w:val="008B2A29"/>
    <w:rsid w:val="008B383D"/>
    <w:rsid w:val="008B38CF"/>
    <w:rsid w:val="008B41D4"/>
    <w:rsid w:val="008B45BC"/>
    <w:rsid w:val="008B4DE7"/>
    <w:rsid w:val="008B5116"/>
    <w:rsid w:val="008B558C"/>
    <w:rsid w:val="008B60A3"/>
    <w:rsid w:val="008B6256"/>
    <w:rsid w:val="008B626B"/>
    <w:rsid w:val="008B71D8"/>
    <w:rsid w:val="008B75EF"/>
    <w:rsid w:val="008B78C9"/>
    <w:rsid w:val="008B7E3A"/>
    <w:rsid w:val="008C03FE"/>
    <w:rsid w:val="008C042F"/>
    <w:rsid w:val="008C0E16"/>
    <w:rsid w:val="008C1748"/>
    <w:rsid w:val="008C199F"/>
    <w:rsid w:val="008C27E0"/>
    <w:rsid w:val="008C27F0"/>
    <w:rsid w:val="008C3594"/>
    <w:rsid w:val="008C3BC7"/>
    <w:rsid w:val="008C42F2"/>
    <w:rsid w:val="008C4E49"/>
    <w:rsid w:val="008C6612"/>
    <w:rsid w:val="008C6EC0"/>
    <w:rsid w:val="008C7A12"/>
    <w:rsid w:val="008D012A"/>
    <w:rsid w:val="008D036E"/>
    <w:rsid w:val="008D146F"/>
    <w:rsid w:val="008D1F2F"/>
    <w:rsid w:val="008D1FBC"/>
    <w:rsid w:val="008D2546"/>
    <w:rsid w:val="008D25E9"/>
    <w:rsid w:val="008D26F3"/>
    <w:rsid w:val="008D29F2"/>
    <w:rsid w:val="008D2A27"/>
    <w:rsid w:val="008D36AF"/>
    <w:rsid w:val="008D3B10"/>
    <w:rsid w:val="008D4BDE"/>
    <w:rsid w:val="008D4E6E"/>
    <w:rsid w:val="008D52B5"/>
    <w:rsid w:val="008D5394"/>
    <w:rsid w:val="008D561F"/>
    <w:rsid w:val="008D564A"/>
    <w:rsid w:val="008D5AAA"/>
    <w:rsid w:val="008D5F91"/>
    <w:rsid w:val="008D6462"/>
    <w:rsid w:val="008D6BCF"/>
    <w:rsid w:val="008D75B4"/>
    <w:rsid w:val="008D7B3C"/>
    <w:rsid w:val="008E095B"/>
    <w:rsid w:val="008E1985"/>
    <w:rsid w:val="008E37F9"/>
    <w:rsid w:val="008E443D"/>
    <w:rsid w:val="008E4601"/>
    <w:rsid w:val="008E4787"/>
    <w:rsid w:val="008E4ED6"/>
    <w:rsid w:val="008E5312"/>
    <w:rsid w:val="008E5DC7"/>
    <w:rsid w:val="008E618D"/>
    <w:rsid w:val="008E6FC1"/>
    <w:rsid w:val="008E731F"/>
    <w:rsid w:val="008E7D69"/>
    <w:rsid w:val="008E7DE4"/>
    <w:rsid w:val="008F09C6"/>
    <w:rsid w:val="008F0D8A"/>
    <w:rsid w:val="008F1527"/>
    <w:rsid w:val="008F1574"/>
    <w:rsid w:val="008F1838"/>
    <w:rsid w:val="008F2B42"/>
    <w:rsid w:val="008F3A97"/>
    <w:rsid w:val="008F3DF5"/>
    <w:rsid w:val="008F4197"/>
    <w:rsid w:val="008F46CB"/>
    <w:rsid w:val="008F4B31"/>
    <w:rsid w:val="008F58BC"/>
    <w:rsid w:val="008F62DC"/>
    <w:rsid w:val="008F6716"/>
    <w:rsid w:val="008F723D"/>
    <w:rsid w:val="008F7384"/>
    <w:rsid w:val="008F7601"/>
    <w:rsid w:val="00901750"/>
    <w:rsid w:val="00901C86"/>
    <w:rsid w:val="00902713"/>
    <w:rsid w:val="009028DE"/>
    <w:rsid w:val="00902A55"/>
    <w:rsid w:val="00903363"/>
    <w:rsid w:val="00903B36"/>
    <w:rsid w:val="00903FB3"/>
    <w:rsid w:val="00904669"/>
    <w:rsid w:val="00905277"/>
    <w:rsid w:val="009055D8"/>
    <w:rsid w:val="0090574C"/>
    <w:rsid w:val="00905F41"/>
    <w:rsid w:val="00906116"/>
    <w:rsid w:val="00906241"/>
    <w:rsid w:val="00906254"/>
    <w:rsid w:val="00906F4C"/>
    <w:rsid w:val="00907565"/>
    <w:rsid w:val="00907D32"/>
    <w:rsid w:val="00907E62"/>
    <w:rsid w:val="00907FCE"/>
    <w:rsid w:val="00910179"/>
    <w:rsid w:val="00910C27"/>
    <w:rsid w:val="00910F9E"/>
    <w:rsid w:val="009110F6"/>
    <w:rsid w:val="00911324"/>
    <w:rsid w:val="00911828"/>
    <w:rsid w:val="00911BF3"/>
    <w:rsid w:val="00911FB2"/>
    <w:rsid w:val="009125E1"/>
    <w:rsid w:val="00912936"/>
    <w:rsid w:val="00912B5A"/>
    <w:rsid w:val="00912EE2"/>
    <w:rsid w:val="00914100"/>
    <w:rsid w:val="00914B1C"/>
    <w:rsid w:val="0091517D"/>
    <w:rsid w:val="00915438"/>
    <w:rsid w:val="00916C02"/>
    <w:rsid w:val="00916F72"/>
    <w:rsid w:val="00917847"/>
    <w:rsid w:val="00920416"/>
    <w:rsid w:val="00920571"/>
    <w:rsid w:val="00920880"/>
    <w:rsid w:val="00920F9F"/>
    <w:rsid w:val="00921C20"/>
    <w:rsid w:val="009221B4"/>
    <w:rsid w:val="00922D75"/>
    <w:rsid w:val="00925412"/>
    <w:rsid w:val="00925DE7"/>
    <w:rsid w:val="00925FFD"/>
    <w:rsid w:val="009261AD"/>
    <w:rsid w:val="009268A4"/>
    <w:rsid w:val="009268BA"/>
    <w:rsid w:val="00927476"/>
    <w:rsid w:val="00930802"/>
    <w:rsid w:val="00930B50"/>
    <w:rsid w:val="0093197D"/>
    <w:rsid w:val="00932ECF"/>
    <w:rsid w:val="009336EE"/>
    <w:rsid w:val="0093380A"/>
    <w:rsid w:val="00933825"/>
    <w:rsid w:val="00933F98"/>
    <w:rsid w:val="009345E1"/>
    <w:rsid w:val="009352E4"/>
    <w:rsid w:val="00936671"/>
    <w:rsid w:val="00936B25"/>
    <w:rsid w:val="0093746E"/>
    <w:rsid w:val="009375DC"/>
    <w:rsid w:val="009401B4"/>
    <w:rsid w:val="009407EC"/>
    <w:rsid w:val="00942161"/>
    <w:rsid w:val="009425E0"/>
    <w:rsid w:val="00943C5B"/>
    <w:rsid w:val="00944062"/>
    <w:rsid w:val="009447DB"/>
    <w:rsid w:val="009454E0"/>
    <w:rsid w:val="0094580C"/>
    <w:rsid w:val="00945E95"/>
    <w:rsid w:val="00946387"/>
    <w:rsid w:val="00947ED4"/>
    <w:rsid w:val="0095113B"/>
    <w:rsid w:val="0095309B"/>
    <w:rsid w:val="00953257"/>
    <w:rsid w:val="009532A3"/>
    <w:rsid w:val="009539DE"/>
    <w:rsid w:val="00953E9F"/>
    <w:rsid w:val="009542BB"/>
    <w:rsid w:val="009548D6"/>
    <w:rsid w:val="00955056"/>
    <w:rsid w:val="00956246"/>
    <w:rsid w:val="00956AF7"/>
    <w:rsid w:val="00956E9B"/>
    <w:rsid w:val="00960413"/>
    <w:rsid w:val="009607FF"/>
    <w:rsid w:val="00960C53"/>
    <w:rsid w:val="009610B8"/>
    <w:rsid w:val="009615DF"/>
    <w:rsid w:val="00961752"/>
    <w:rsid w:val="00961801"/>
    <w:rsid w:val="00961F7F"/>
    <w:rsid w:val="0096265A"/>
    <w:rsid w:val="00962E9A"/>
    <w:rsid w:val="0096365C"/>
    <w:rsid w:val="00963FC9"/>
    <w:rsid w:val="00964529"/>
    <w:rsid w:val="00964EA4"/>
    <w:rsid w:val="009664D0"/>
    <w:rsid w:val="009666CF"/>
    <w:rsid w:val="00967080"/>
    <w:rsid w:val="009675BC"/>
    <w:rsid w:val="00970E72"/>
    <w:rsid w:val="009728D9"/>
    <w:rsid w:val="009729A6"/>
    <w:rsid w:val="009735C9"/>
    <w:rsid w:val="009736C5"/>
    <w:rsid w:val="00974E7B"/>
    <w:rsid w:val="0097519E"/>
    <w:rsid w:val="0097545D"/>
    <w:rsid w:val="00975582"/>
    <w:rsid w:val="00975F26"/>
    <w:rsid w:val="0097617B"/>
    <w:rsid w:val="009768FE"/>
    <w:rsid w:val="009771F3"/>
    <w:rsid w:val="00977BA7"/>
    <w:rsid w:val="00980589"/>
    <w:rsid w:val="00980691"/>
    <w:rsid w:val="00980AFE"/>
    <w:rsid w:val="009824F1"/>
    <w:rsid w:val="00982627"/>
    <w:rsid w:val="00982A7F"/>
    <w:rsid w:val="00983302"/>
    <w:rsid w:val="009837E8"/>
    <w:rsid w:val="009839B9"/>
    <w:rsid w:val="00983B41"/>
    <w:rsid w:val="00983C74"/>
    <w:rsid w:val="009841D4"/>
    <w:rsid w:val="009851A9"/>
    <w:rsid w:val="0098557A"/>
    <w:rsid w:val="00985A3E"/>
    <w:rsid w:val="0098687C"/>
    <w:rsid w:val="00986CC5"/>
    <w:rsid w:val="009878F6"/>
    <w:rsid w:val="0099057D"/>
    <w:rsid w:val="00991772"/>
    <w:rsid w:val="00992865"/>
    <w:rsid w:val="009934E3"/>
    <w:rsid w:val="0099619A"/>
    <w:rsid w:val="00997332"/>
    <w:rsid w:val="00997679"/>
    <w:rsid w:val="00997CBE"/>
    <w:rsid w:val="00997D91"/>
    <w:rsid w:val="009A0668"/>
    <w:rsid w:val="009A17FA"/>
    <w:rsid w:val="009A1C21"/>
    <w:rsid w:val="009A2156"/>
    <w:rsid w:val="009A2478"/>
    <w:rsid w:val="009A265D"/>
    <w:rsid w:val="009A2BCD"/>
    <w:rsid w:val="009A3A47"/>
    <w:rsid w:val="009A3B5C"/>
    <w:rsid w:val="009A3D4F"/>
    <w:rsid w:val="009A4523"/>
    <w:rsid w:val="009A5619"/>
    <w:rsid w:val="009A631C"/>
    <w:rsid w:val="009A65D4"/>
    <w:rsid w:val="009A6C0A"/>
    <w:rsid w:val="009A6E25"/>
    <w:rsid w:val="009A7EC7"/>
    <w:rsid w:val="009B01A5"/>
    <w:rsid w:val="009B0351"/>
    <w:rsid w:val="009B0DB1"/>
    <w:rsid w:val="009B0FF3"/>
    <w:rsid w:val="009B1116"/>
    <w:rsid w:val="009B12F7"/>
    <w:rsid w:val="009B135A"/>
    <w:rsid w:val="009B14BF"/>
    <w:rsid w:val="009B1BBB"/>
    <w:rsid w:val="009B3285"/>
    <w:rsid w:val="009B3B4B"/>
    <w:rsid w:val="009B45A9"/>
    <w:rsid w:val="009B51BF"/>
    <w:rsid w:val="009B6057"/>
    <w:rsid w:val="009B6CDA"/>
    <w:rsid w:val="009B7FF5"/>
    <w:rsid w:val="009C0D8E"/>
    <w:rsid w:val="009C1069"/>
    <w:rsid w:val="009C2CD4"/>
    <w:rsid w:val="009C33FC"/>
    <w:rsid w:val="009C3940"/>
    <w:rsid w:val="009C3DC2"/>
    <w:rsid w:val="009C4C4D"/>
    <w:rsid w:val="009C56D5"/>
    <w:rsid w:val="009C6200"/>
    <w:rsid w:val="009C684E"/>
    <w:rsid w:val="009C6B42"/>
    <w:rsid w:val="009C7CAB"/>
    <w:rsid w:val="009D01E1"/>
    <w:rsid w:val="009D0523"/>
    <w:rsid w:val="009D1AD5"/>
    <w:rsid w:val="009D3E78"/>
    <w:rsid w:val="009D3FDF"/>
    <w:rsid w:val="009D4322"/>
    <w:rsid w:val="009D5221"/>
    <w:rsid w:val="009D53B1"/>
    <w:rsid w:val="009D5AD6"/>
    <w:rsid w:val="009D5B82"/>
    <w:rsid w:val="009D5BD8"/>
    <w:rsid w:val="009D5D79"/>
    <w:rsid w:val="009D65FF"/>
    <w:rsid w:val="009E00C8"/>
    <w:rsid w:val="009E025D"/>
    <w:rsid w:val="009E1274"/>
    <w:rsid w:val="009E18CC"/>
    <w:rsid w:val="009E18F5"/>
    <w:rsid w:val="009E263E"/>
    <w:rsid w:val="009E3770"/>
    <w:rsid w:val="009E3D5C"/>
    <w:rsid w:val="009E4434"/>
    <w:rsid w:val="009E4A43"/>
    <w:rsid w:val="009E4AD9"/>
    <w:rsid w:val="009E4DDF"/>
    <w:rsid w:val="009E5410"/>
    <w:rsid w:val="009E57FF"/>
    <w:rsid w:val="009E601E"/>
    <w:rsid w:val="009E6342"/>
    <w:rsid w:val="009E643F"/>
    <w:rsid w:val="009E689F"/>
    <w:rsid w:val="009E7015"/>
    <w:rsid w:val="009E7882"/>
    <w:rsid w:val="009E7BF9"/>
    <w:rsid w:val="009F106A"/>
    <w:rsid w:val="009F1FAB"/>
    <w:rsid w:val="009F28E5"/>
    <w:rsid w:val="009F395E"/>
    <w:rsid w:val="009F3A74"/>
    <w:rsid w:val="009F3BA5"/>
    <w:rsid w:val="009F3D15"/>
    <w:rsid w:val="009F495D"/>
    <w:rsid w:val="009F504D"/>
    <w:rsid w:val="009F63A6"/>
    <w:rsid w:val="009F67BB"/>
    <w:rsid w:val="009F68AD"/>
    <w:rsid w:val="009F6B7B"/>
    <w:rsid w:val="009F6C39"/>
    <w:rsid w:val="009F7437"/>
    <w:rsid w:val="009F7BCF"/>
    <w:rsid w:val="009F7ECB"/>
    <w:rsid w:val="009F7F71"/>
    <w:rsid w:val="00A00690"/>
    <w:rsid w:val="00A007F2"/>
    <w:rsid w:val="00A00D82"/>
    <w:rsid w:val="00A01B00"/>
    <w:rsid w:val="00A01B8F"/>
    <w:rsid w:val="00A030F5"/>
    <w:rsid w:val="00A03E04"/>
    <w:rsid w:val="00A03F19"/>
    <w:rsid w:val="00A03FD8"/>
    <w:rsid w:val="00A040A9"/>
    <w:rsid w:val="00A0505E"/>
    <w:rsid w:val="00A05EF3"/>
    <w:rsid w:val="00A06EC8"/>
    <w:rsid w:val="00A076D1"/>
    <w:rsid w:val="00A07D23"/>
    <w:rsid w:val="00A07F13"/>
    <w:rsid w:val="00A12137"/>
    <w:rsid w:val="00A132C6"/>
    <w:rsid w:val="00A13D70"/>
    <w:rsid w:val="00A14193"/>
    <w:rsid w:val="00A146EF"/>
    <w:rsid w:val="00A14739"/>
    <w:rsid w:val="00A15715"/>
    <w:rsid w:val="00A16B9A"/>
    <w:rsid w:val="00A17084"/>
    <w:rsid w:val="00A17B45"/>
    <w:rsid w:val="00A17DEC"/>
    <w:rsid w:val="00A201FE"/>
    <w:rsid w:val="00A20CDB"/>
    <w:rsid w:val="00A216C6"/>
    <w:rsid w:val="00A21848"/>
    <w:rsid w:val="00A23466"/>
    <w:rsid w:val="00A234AE"/>
    <w:rsid w:val="00A23C86"/>
    <w:rsid w:val="00A242C1"/>
    <w:rsid w:val="00A25D49"/>
    <w:rsid w:val="00A267CC"/>
    <w:rsid w:val="00A26864"/>
    <w:rsid w:val="00A2732F"/>
    <w:rsid w:val="00A27E6A"/>
    <w:rsid w:val="00A27F75"/>
    <w:rsid w:val="00A3013F"/>
    <w:rsid w:val="00A306FE"/>
    <w:rsid w:val="00A3191E"/>
    <w:rsid w:val="00A31AAF"/>
    <w:rsid w:val="00A32066"/>
    <w:rsid w:val="00A32984"/>
    <w:rsid w:val="00A33E5A"/>
    <w:rsid w:val="00A34B49"/>
    <w:rsid w:val="00A3531D"/>
    <w:rsid w:val="00A35369"/>
    <w:rsid w:val="00A35882"/>
    <w:rsid w:val="00A36220"/>
    <w:rsid w:val="00A36DD6"/>
    <w:rsid w:val="00A370F8"/>
    <w:rsid w:val="00A37CD3"/>
    <w:rsid w:val="00A40006"/>
    <w:rsid w:val="00A4012B"/>
    <w:rsid w:val="00A40285"/>
    <w:rsid w:val="00A4064F"/>
    <w:rsid w:val="00A414D0"/>
    <w:rsid w:val="00A41E30"/>
    <w:rsid w:val="00A41FB4"/>
    <w:rsid w:val="00A42732"/>
    <w:rsid w:val="00A43546"/>
    <w:rsid w:val="00A43A42"/>
    <w:rsid w:val="00A43F72"/>
    <w:rsid w:val="00A44B5C"/>
    <w:rsid w:val="00A44B87"/>
    <w:rsid w:val="00A44E0C"/>
    <w:rsid w:val="00A450BB"/>
    <w:rsid w:val="00A4572F"/>
    <w:rsid w:val="00A45A6F"/>
    <w:rsid w:val="00A46B36"/>
    <w:rsid w:val="00A51273"/>
    <w:rsid w:val="00A515A6"/>
    <w:rsid w:val="00A51662"/>
    <w:rsid w:val="00A52459"/>
    <w:rsid w:val="00A539EB"/>
    <w:rsid w:val="00A54673"/>
    <w:rsid w:val="00A551E5"/>
    <w:rsid w:val="00A5561D"/>
    <w:rsid w:val="00A55A72"/>
    <w:rsid w:val="00A55AB2"/>
    <w:rsid w:val="00A56711"/>
    <w:rsid w:val="00A569DC"/>
    <w:rsid w:val="00A56B88"/>
    <w:rsid w:val="00A56E28"/>
    <w:rsid w:val="00A57105"/>
    <w:rsid w:val="00A6040F"/>
    <w:rsid w:val="00A60B94"/>
    <w:rsid w:val="00A6145F"/>
    <w:rsid w:val="00A617F5"/>
    <w:rsid w:val="00A61C6B"/>
    <w:rsid w:val="00A61CDD"/>
    <w:rsid w:val="00A62B09"/>
    <w:rsid w:val="00A64015"/>
    <w:rsid w:val="00A6409E"/>
    <w:rsid w:val="00A64F9A"/>
    <w:rsid w:val="00A650C2"/>
    <w:rsid w:val="00A654E7"/>
    <w:rsid w:val="00A65741"/>
    <w:rsid w:val="00A6641A"/>
    <w:rsid w:val="00A66B4D"/>
    <w:rsid w:val="00A67636"/>
    <w:rsid w:val="00A678D8"/>
    <w:rsid w:val="00A70101"/>
    <w:rsid w:val="00A70173"/>
    <w:rsid w:val="00A7023A"/>
    <w:rsid w:val="00A70737"/>
    <w:rsid w:val="00A71167"/>
    <w:rsid w:val="00A71E70"/>
    <w:rsid w:val="00A72D23"/>
    <w:rsid w:val="00A738F8"/>
    <w:rsid w:val="00A7462B"/>
    <w:rsid w:val="00A7468C"/>
    <w:rsid w:val="00A74701"/>
    <w:rsid w:val="00A74F07"/>
    <w:rsid w:val="00A763EE"/>
    <w:rsid w:val="00A76573"/>
    <w:rsid w:val="00A76686"/>
    <w:rsid w:val="00A772FD"/>
    <w:rsid w:val="00A776C8"/>
    <w:rsid w:val="00A800DC"/>
    <w:rsid w:val="00A82337"/>
    <w:rsid w:val="00A82A0C"/>
    <w:rsid w:val="00A83C76"/>
    <w:rsid w:val="00A83CD7"/>
    <w:rsid w:val="00A8416A"/>
    <w:rsid w:val="00A848AC"/>
    <w:rsid w:val="00A84A5F"/>
    <w:rsid w:val="00A84A88"/>
    <w:rsid w:val="00A8585D"/>
    <w:rsid w:val="00A85B3D"/>
    <w:rsid w:val="00A86BD8"/>
    <w:rsid w:val="00A86EA4"/>
    <w:rsid w:val="00A87397"/>
    <w:rsid w:val="00A87C37"/>
    <w:rsid w:val="00A87DE7"/>
    <w:rsid w:val="00A87EAE"/>
    <w:rsid w:val="00A913C5"/>
    <w:rsid w:val="00A9250B"/>
    <w:rsid w:val="00A9447C"/>
    <w:rsid w:val="00A9461E"/>
    <w:rsid w:val="00A949C6"/>
    <w:rsid w:val="00A94B0F"/>
    <w:rsid w:val="00A9510A"/>
    <w:rsid w:val="00A9598F"/>
    <w:rsid w:val="00A959AC"/>
    <w:rsid w:val="00A960A6"/>
    <w:rsid w:val="00A977CE"/>
    <w:rsid w:val="00A97BBB"/>
    <w:rsid w:val="00A97CA1"/>
    <w:rsid w:val="00AA14A8"/>
    <w:rsid w:val="00AA159C"/>
    <w:rsid w:val="00AA1631"/>
    <w:rsid w:val="00AA1C8C"/>
    <w:rsid w:val="00AA20F7"/>
    <w:rsid w:val="00AA41C8"/>
    <w:rsid w:val="00AA7D3B"/>
    <w:rsid w:val="00AB034E"/>
    <w:rsid w:val="00AB0499"/>
    <w:rsid w:val="00AB1008"/>
    <w:rsid w:val="00AB119F"/>
    <w:rsid w:val="00AB21D1"/>
    <w:rsid w:val="00AB2635"/>
    <w:rsid w:val="00AB29B2"/>
    <w:rsid w:val="00AB2EE0"/>
    <w:rsid w:val="00AB356C"/>
    <w:rsid w:val="00AB3AF2"/>
    <w:rsid w:val="00AB3F32"/>
    <w:rsid w:val="00AB3FCA"/>
    <w:rsid w:val="00AB4D2A"/>
    <w:rsid w:val="00AB6095"/>
    <w:rsid w:val="00AB6F95"/>
    <w:rsid w:val="00AC032C"/>
    <w:rsid w:val="00AC0497"/>
    <w:rsid w:val="00AC073C"/>
    <w:rsid w:val="00AC0CA4"/>
    <w:rsid w:val="00AC1C81"/>
    <w:rsid w:val="00AC25F9"/>
    <w:rsid w:val="00AC3049"/>
    <w:rsid w:val="00AC3504"/>
    <w:rsid w:val="00AC3EF9"/>
    <w:rsid w:val="00AC51E4"/>
    <w:rsid w:val="00AC64AC"/>
    <w:rsid w:val="00AC684A"/>
    <w:rsid w:val="00AC6AD7"/>
    <w:rsid w:val="00AC73B8"/>
    <w:rsid w:val="00AC76F8"/>
    <w:rsid w:val="00AC7915"/>
    <w:rsid w:val="00AC7924"/>
    <w:rsid w:val="00AD02A9"/>
    <w:rsid w:val="00AD0386"/>
    <w:rsid w:val="00AD0400"/>
    <w:rsid w:val="00AD146A"/>
    <w:rsid w:val="00AD1477"/>
    <w:rsid w:val="00AD1DF5"/>
    <w:rsid w:val="00AD2E8C"/>
    <w:rsid w:val="00AD3079"/>
    <w:rsid w:val="00AD3C73"/>
    <w:rsid w:val="00AD4448"/>
    <w:rsid w:val="00AD485F"/>
    <w:rsid w:val="00AD4BCB"/>
    <w:rsid w:val="00AD54F9"/>
    <w:rsid w:val="00AD661C"/>
    <w:rsid w:val="00AD6677"/>
    <w:rsid w:val="00AD76CA"/>
    <w:rsid w:val="00AD7A20"/>
    <w:rsid w:val="00AE0173"/>
    <w:rsid w:val="00AE0563"/>
    <w:rsid w:val="00AE2946"/>
    <w:rsid w:val="00AE34AC"/>
    <w:rsid w:val="00AE38F8"/>
    <w:rsid w:val="00AE3906"/>
    <w:rsid w:val="00AE567A"/>
    <w:rsid w:val="00AE58AC"/>
    <w:rsid w:val="00AE71D7"/>
    <w:rsid w:val="00AE7489"/>
    <w:rsid w:val="00AE79A5"/>
    <w:rsid w:val="00AE7C6F"/>
    <w:rsid w:val="00AF0FAA"/>
    <w:rsid w:val="00AF1321"/>
    <w:rsid w:val="00AF19F2"/>
    <w:rsid w:val="00AF1E16"/>
    <w:rsid w:val="00AF2048"/>
    <w:rsid w:val="00AF22C2"/>
    <w:rsid w:val="00AF2487"/>
    <w:rsid w:val="00AF29DE"/>
    <w:rsid w:val="00AF3167"/>
    <w:rsid w:val="00AF377F"/>
    <w:rsid w:val="00AF4C2D"/>
    <w:rsid w:val="00AF4FCE"/>
    <w:rsid w:val="00AF5551"/>
    <w:rsid w:val="00AF6797"/>
    <w:rsid w:val="00AF7F08"/>
    <w:rsid w:val="00B00373"/>
    <w:rsid w:val="00B004AE"/>
    <w:rsid w:val="00B01665"/>
    <w:rsid w:val="00B01B1F"/>
    <w:rsid w:val="00B03484"/>
    <w:rsid w:val="00B03D54"/>
    <w:rsid w:val="00B0449A"/>
    <w:rsid w:val="00B04593"/>
    <w:rsid w:val="00B04CC2"/>
    <w:rsid w:val="00B055B1"/>
    <w:rsid w:val="00B05F45"/>
    <w:rsid w:val="00B05F6B"/>
    <w:rsid w:val="00B05FA7"/>
    <w:rsid w:val="00B06A06"/>
    <w:rsid w:val="00B071AC"/>
    <w:rsid w:val="00B0752E"/>
    <w:rsid w:val="00B07684"/>
    <w:rsid w:val="00B07F52"/>
    <w:rsid w:val="00B104AC"/>
    <w:rsid w:val="00B112AB"/>
    <w:rsid w:val="00B1307F"/>
    <w:rsid w:val="00B13E63"/>
    <w:rsid w:val="00B1409A"/>
    <w:rsid w:val="00B151D3"/>
    <w:rsid w:val="00B16B21"/>
    <w:rsid w:val="00B16DBE"/>
    <w:rsid w:val="00B1775F"/>
    <w:rsid w:val="00B2074F"/>
    <w:rsid w:val="00B20A21"/>
    <w:rsid w:val="00B20BBB"/>
    <w:rsid w:val="00B20BFB"/>
    <w:rsid w:val="00B20CDD"/>
    <w:rsid w:val="00B20D93"/>
    <w:rsid w:val="00B20F2B"/>
    <w:rsid w:val="00B217CD"/>
    <w:rsid w:val="00B219F5"/>
    <w:rsid w:val="00B21CF8"/>
    <w:rsid w:val="00B21E90"/>
    <w:rsid w:val="00B222F1"/>
    <w:rsid w:val="00B22356"/>
    <w:rsid w:val="00B22A2C"/>
    <w:rsid w:val="00B22E96"/>
    <w:rsid w:val="00B246E7"/>
    <w:rsid w:val="00B251B4"/>
    <w:rsid w:val="00B26C51"/>
    <w:rsid w:val="00B27262"/>
    <w:rsid w:val="00B27850"/>
    <w:rsid w:val="00B27941"/>
    <w:rsid w:val="00B31C07"/>
    <w:rsid w:val="00B327CF"/>
    <w:rsid w:val="00B330B6"/>
    <w:rsid w:val="00B330B9"/>
    <w:rsid w:val="00B33313"/>
    <w:rsid w:val="00B33833"/>
    <w:rsid w:val="00B344B8"/>
    <w:rsid w:val="00B34A51"/>
    <w:rsid w:val="00B35825"/>
    <w:rsid w:val="00B361A1"/>
    <w:rsid w:val="00B36F73"/>
    <w:rsid w:val="00B3701F"/>
    <w:rsid w:val="00B372F4"/>
    <w:rsid w:val="00B401C6"/>
    <w:rsid w:val="00B4075D"/>
    <w:rsid w:val="00B40C75"/>
    <w:rsid w:val="00B40DC3"/>
    <w:rsid w:val="00B40FA5"/>
    <w:rsid w:val="00B410DA"/>
    <w:rsid w:val="00B41B3C"/>
    <w:rsid w:val="00B42E1C"/>
    <w:rsid w:val="00B43386"/>
    <w:rsid w:val="00B43760"/>
    <w:rsid w:val="00B44CCF"/>
    <w:rsid w:val="00B4538A"/>
    <w:rsid w:val="00B454CB"/>
    <w:rsid w:val="00B45BA7"/>
    <w:rsid w:val="00B46566"/>
    <w:rsid w:val="00B47DD6"/>
    <w:rsid w:val="00B506E0"/>
    <w:rsid w:val="00B50EE1"/>
    <w:rsid w:val="00B50F73"/>
    <w:rsid w:val="00B524B6"/>
    <w:rsid w:val="00B527D7"/>
    <w:rsid w:val="00B52C86"/>
    <w:rsid w:val="00B544CB"/>
    <w:rsid w:val="00B556DF"/>
    <w:rsid w:val="00B5698A"/>
    <w:rsid w:val="00B56C89"/>
    <w:rsid w:val="00B56DDA"/>
    <w:rsid w:val="00B57DC9"/>
    <w:rsid w:val="00B60B7C"/>
    <w:rsid w:val="00B617F7"/>
    <w:rsid w:val="00B61952"/>
    <w:rsid w:val="00B61B00"/>
    <w:rsid w:val="00B6228B"/>
    <w:rsid w:val="00B622DB"/>
    <w:rsid w:val="00B62367"/>
    <w:rsid w:val="00B62412"/>
    <w:rsid w:val="00B629A6"/>
    <w:rsid w:val="00B62D1D"/>
    <w:rsid w:val="00B62ED6"/>
    <w:rsid w:val="00B63A70"/>
    <w:rsid w:val="00B63D53"/>
    <w:rsid w:val="00B644F7"/>
    <w:rsid w:val="00B64C5C"/>
    <w:rsid w:val="00B64D96"/>
    <w:rsid w:val="00B6604A"/>
    <w:rsid w:val="00B66A7E"/>
    <w:rsid w:val="00B67365"/>
    <w:rsid w:val="00B67F58"/>
    <w:rsid w:val="00B715DA"/>
    <w:rsid w:val="00B71FF8"/>
    <w:rsid w:val="00B721D7"/>
    <w:rsid w:val="00B722BF"/>
    <w:rsid w:val="00B72635"/>
    <w:rsid w:val="00B731BC"/>
    <w:rsid w:val="00B74E25"/>
    <w:rsid w:val="00B760B7"/>
    <w:rsid w:val="00B76904"/>
    <w:rsid w:val="00B76B2B"/>
    <w:rsid w:val="00B80BAF"/>
    <w:rsid w:val="00B81375"/>
    <w:rsid w:val="00B826A3"/>
    <w:rsid w:val="00B82A3A"/>
    <w:rsid w:val="00B83931"/>
    <w:rsid w:val="00B83FEB"/>
    <w:rsid w:val="00B84478"/>
    <w:rsid w:val="00B84E80"/>
    <w:rsid w:val="00B852DE"/>
    <w:rsid w:val="00B85949"/>
    <w:rsid w:val="00B861FA"/>
    <w:rsid w:val="00B87904"/>
    <w:rsid w:val="00B87B7C"/>
    <w:rsid w:val="00B87D3C"/>
    <w:rsid w:val="00B87FFB"/>
    <w:rsid w:val="00B90298"/>
    <w:rsid w:val="00B91953"/>
    <w:rsid w:val="00B923B5"/>
    <w:rsid w:val="00B932BF"/>
    <w:rsid w:val="00B933FE"/>
    <w:rsid w:val="00B94A1A"/>
    <w:rsid w:val="00B94FF8"/>
    <w:rsid w:val="00B9554C"/>
    <w:rsid w:val="00B955E8"/>
    <w:rsid w:val="00B96488"/>
    <w:rsid w:val="00B96813"/>
    <w:rsid w:val="00B97891"/>
    <w:rsid w:val="00B97BD7"/>
    <w:rsid w:val="00BA1513"/>
    <w:rsid w:val="00BA1A59"/>
    <w:rsid w:val="00BA1E42"/>
    <w:rsid w:val="00BA230F"/>
    <w:rsid w:val="00BA28E4"/>
    <w:rsid w:val="00BA2B41"/>
    <w:rsid w:val="00BA35C5"/>
    <w:rsid w:val="00BA3641"/>
    <w:rsid w:val="00BA41E4"/>
    <w:rsid w:val="00BA4E71"/>
    <w:rsid w:val="00BA53DC"/>
    <w:rsid w:val="00BA59E4"/>
    <w:rsid w:val="00BA5AFA"/>
    <w:rsid w:val="00BA5D36"/>
    <w:rsid w:val="00BA6065"/>
    <w:rsid w:val="00BA62A1"/>
    <w:rsid w:val="00BA7D84"/>
    <w:rsid w:val="00BA7E03"/>
    <w:rsid w:val="00BB01DA"/>
    <w:rsid w:val="00BB0937"/>
    <w:rsid w:val="00BB12C2"/>
    <w:rsid w:val="00BB12E0"/>
    <w:rsid w:val="00BB1330"/>
    <w:rsid w:val="00BB1B6C"/>
    <w:rsid w:val="00BB1E8A"/>
    <w:rsid w:val="00BB25E3"/>
    <w:rsid w:val="00BB2739"/>
    <w:rsid w:val="00BB27D2"/>
    <w:rsid w:val="00BB33A6"/>
    <w:rsid w:val="00BB404B"/>
    <w:rsid w:val="00BB45D9"/>
    <w:rsid w:val="00BB4832"/>
    <w:rsid w:val="00BB50EC"/>
    <w:rsid w:val="00BB53B3"/>
    <w:rsid w:val="00BB5A63"/>
    <w:rsid w:val="00BB5EFA"/>
    <w:rsid w:val="00BB6B46"/>
    <w:rsid w:val="00BB7B53"/>
    <w:rsid w:val="00BC007D"/>
    <w:rsid w:val="00BC09C8"/>
    <w:rsid w:val="00BC1722"/>
    <w:rsid w:val="00BC1CD7"/>
    <w:rsid w:val="00BC1F2E"/>
    <w:rsid w:val="00BC24E6"/>
    <w:rsid w:val="00BC2EF8"/>
    <w:rsid w:val="00BC2FC6"/>
    <w:rsid w:val="00BC362B"/>
    <w:rsid w:val="00BC39E3"/>
    <w:rsid w:val="00BC4322"/>
    <w:rsid w:val="00BC499B"/>
    <w:rsid w:val="00BC4E23"/>
    <w:rsid w:val="00BC53BC"/>
    <w:rsid w:val="00BC56A1"/>
    <w:rsid w:val="00BC5EC1"/>
    <w:rsid w:val="00BC5EFE"/>
    <w:rsid w:val="00BC68C5"/>
    <w:rsid w:val="00BD0133"/>
    <w:rsid w:val="00BD0966"/>
    <w:rsid w:val="00BD15C1"/>
    <w:rsid w:val="00BD1952"/>
    <w:rsid w:val="00BD1B8A"/>
    <w:rsid w:val="00BD21AE"/>
    <w:rsid w:val="00BD250F"/>
    <w:rsid w:val="00BD3612"/>
    <w:rsid w:val="00BD4684"/>
    <w:rsid w:val="00BD4ADE"/>
    <w:rsid w:val="00BD4DAA"/>
    <w:rsid w:val="00BD537C"/>
    <w:rsid w:val="00BD5884"/>
    <w:rsid w:val="00BD5D43"/>
    <w:rsid w:val="00BD72EA"/>
    <w:rsid w:val="00BD76F5"/>
    <w:rsid w:val="00BE19DC"/>
    <w:rsid w:val="00BE315F"/>
    <w:rsid w:val="00BE4C08"/>
    <w:rsid w:val="00BE5078"/>
    <w:rsid w:val="00BE5D73"/>
    <w:rsid w:val="00BE62D8"/>
    <w:rsid w:val="00BE6760"/>
    <w:rsid w:val="00BE6F29"/>
    <w:rsid w:val="00BE72B6"/>
    <w:rsid w:val="00BF01A3"/>
    <w:rsid w:val="00BF2002"/>
    <w:rsid w:val="00BF2469"/>
    <w:rsid w:val="00BF2C56"/>
    <w:rsid w:val="00BF360C"/>
    <w:rsid w:val="00BF3773"/>
    <w:rsid w:val="00BF3844"/>
    <w:rsid w:val="00BF41C4"/>
    <w:rsid w:val="00BF459D"/>
    <w:rsid w:val="00BF4824"/>
    <w:rsid w:val="00BF707E"/>
    <w:rsid w:val="00BF71EE"/>
    <w:rsid w:val="00C005E3"/>
    <w:rsid w:val="00C0073C"/>
    <w:rsid w:val="00C0095D"/>
    <w:rsid w:val="00C00C2E"/>
    <w:rsid w:val="00C01020"/>
    <w:rsid w:val="00C017FE"/>
    <w:rsid w:val="00C01884"/>
    <w:rsid w:val="00C01F2E"/>
    <w:rsid w:val="00C02A09"/>
    <w:rsid w:val="00C02A4B"/>
    <w:rsid w:val="00C046FB"/>
    <w:rsid w:val="00C05C5C"/>
    <w:rsid w:val="00C0621D"/>
    <w:rsid w:val="00C067D4"/>
    <w:rsid w:val="00C07027"/>
    <w:rsid w:val="00C07970"/>
    <w:rsid w:val="00C07AAA"/>
    <w:rsid w:val="00C07D1A"/>
    <w:rsid w:val="00C10462"/>
    <w:rsid w:val="00C121DD"/>
    <w:rsid w:val="00C12853"/>
    <w:rsid w:val="00C1295B"/>
    <w:rsid w:val="00C12A44"/>
    <w:rsid w:val="00C136AB"/>
    <w:rsid w:val="00C13A25"/>
    <w:rsid w:val="00C13C78"/>
    <w:rsid w:val="00C142A9"/>
    <w:rsid w:val="00C14463"/>
    <w:rsid w:val="00C14B1A"/>
    <w:rsid w:val="00C15211"/>
    <w:rsid w:val="00C1589E"/>
    <w:rsid w:val="00C158A2"/>
    <w:rsid w:val="00C159B7"/>
    <w:rsid w:val="00C1689E"/>
    <w:rsid w:val="00C1796C"/>
    <w:rsid w:val="00C17BB2"/>
    <w:rsid w:val="00C208DE"/>
    <w:rsid w:val="00C2098B"/>
    <w:rsid w:val="00C20DA0"/>
    <w:rsid w:val="00C20DF3"/>
    <w:rsid w:val="00C2125A"/>
    <w:rsid w:val="00C21B74"/>
    <w:rsid w:val="00C2232E"/>
    <w:rsid w:val="00C22536"/>
    <w:rsid w:val="00C226EC"/>
    <w:rsid w:val="00C22ADF"/>
    <w:rsid w:val="00C23851"/>
    <w:rsid w:val="00C23C75"/>
    <w:rsid w:val="00C23C91"/>
    <w:rsid w:val="00C25D72"/>
    <w:rsid w:val="00C26005"/>
    <w:rsid w:val="00C26B3E"/>
    <w:rsid w:val="00C270B8"/>
    <w:rsid w:val="00C30A5E"/>
    <w:rsid w:val="00C31065"/>
    <w:rsid w:val="00C31984"/>
    <w:rsid w:val="00C32622"/>
    <w:rsid w:val="00C32801"/>
    <w:rsid w:val="00C33BBC"/>
    <w:rsid w:val="00C33C1A"/>
    <w:rsid w:val="00C34EB9"/>
    <w:rsid w:val="00C357FC"/>
    <w:rsid w:val="00C36D60"/>
    <w:rsid w:val="00C372EA"/>
    <w:rsid w:val="00C40965"/>
    <w:rsid w:val="00C40B06"/>
    <w:rsid w:val="00C40F99"/>
    <w:rsid w:val="00C4120F"/>
    <w:rsid w:val="00C41CDB"/>
    <w:rsid w:val="00C41DF9"/>
    <w:rsid w:val="00C4210E"/>
    <w:rsid w:val="00C42452"/>
    <w:rsid w:val="00C42C47"/>
    <w:rsid w:val="00C42CE8"/>
    <w:rsid w:val="00C44B91"/>
    <w:rsid w:val="00C44D9B"/>
    <w:rsid w:val="00C456CA"/>
    <w:rsid w:val="00C458B6"/>
    <w:rsid w:val="00C45B76"/>
    <w:rsid w:val="00C46D26"/>
    <w:rsid w:val="00C46D28"/>
    <w:rsid w:val="00C47D28"/>
    <w:rsid w:val="00C501F2"/>
    <w:rsid w:val="00C5038B"/>
    <w:rsid w:val="00C503A8"/>
    <w:rsid w:val="00C50407"/>
    <w:rsid w:val="00C50432"/>
    <w:rsid w:val="00C504FD"/>
    <w:rsid w:val="00C50E54"/>
    <w:rsid w:val="00C51022"/>
    <w:rsid w:val="00C52191"/>
    <w:rsid w:val="00C522E3"/>
    <w:rsid w:val="00C5236E"/>
    <w:rsid w:val="00C52CF7"/>
    <w:rsid w:val="00C53566"/>
    <w:rsid w:val="00C5393B"/>
    <w:rsid w:val="00C539D7"/>
    <w:rsid w:val="00C543E0"/>
    <w:rsid w:val="00C54638"/>
    <w:rsid w:val="00C54A1B"/>
    <w:rsid w:val="00C54A35"/>
    <w:rsid w:val="00C55C55"/>
    <w:rsid w:val="00C56022"/>
    <w:rsid w:val="00C56A23"/>
    <w:rsid w:val="00C56BCD"/>
    <w:rsid w:val="00C604C1"/>
    <w:rsid w:val="00C6071C"/>
    <w:rsid w:val="00C60D76"/>
    <w:rsid w:val="00C62C80"/>
    <w:rsid w:val="00C635FD"/>
    <w:rsid w:val="00C63B7A"/>
    <w:rsid w:val="00C63D82"/>
    <w:rsid w:val="00C6432E"/>
    <w:rsid w:val="00C64648"/>
    <w:rsid w:val="00C648FD"/>
    <w:rsid w:val="00C64CA7"/>
    <w:rsid w:val="00C64D3D"/>
    <w:rsid w:val="00C64EA0"/>
    <w:rsid w:val="00C64F9D"/>
    <w:rsid w:val="00C65577"/>
    <w:rsid w:val="00C655A4"/>
    <w:rsid w:val="00C6616B"/>
    <w:rsid w:val="00C67DB5"/>
    <w:rsid w:val="00C70C6C"/>
    <w:rsid w:val="00C713A5"/>
    <w:rsid w:val="00C71803"/>
    <w:rsid w:val="00C71999"/>
    <w:rsid w:val="00C71DA6"/>
    <w:rsid w:val="00C7267B"/>
    <w:rsid w:val="00C72E79"/>
    <w:rsid w:val="00C73BFB"/>
    <w:rsid w:val="00C7422F"/>
    <w:rsid w:val="00C74337"/>
    <w:rsid w:val="00C74566"/>
    <w:rsid w:val="00C74775"/>
    <w:rsid w:val="00C74E40"/>
    <w:rsid w:val="00C75890"/>
    <w:rsid w:val="00C75EE2"/>
    <w:rsid w:val="00C76150"/>
    <w:rsid w:val="00C761F1"/>
    <w:rsid w:val="00C7622C"/>
    <w:rsid w:val="00C768B6"/>
    <w:rsid w:val="00C76DE3"/>
    <w:rsid w:val="00C81256"/>
    <w:rsid w:val="00C8128C"/>
    <w:rsid w:val="00C812A1"/>
    <w:rsid w:val="00C82FD5"/>
    <w:rsid w:val="00C834C8"/>
    <w:rsid w:val="00C843EA"/>
    <w:rsid w:val="00C85075"/>
    <w:rsid w:val="00C854F4"/>
    <w:rsid w:val="00C85CC8"/>
    <w:rsid w:val="00C862F7"/>
    <w:rsid w:val="00C86D2B"/>
    <w:rsid w:val="00C872A7"/>
    <w:rsid w:val="00C87A24"/>
    <w:rsid w:val="00C9050A"/>
    <w:rsid w:val="00C90D46"/>
    <w:rsid w:val="00C91AAF"/>
    <w:rsid w:val="00C9205B"/>
    <w:rsid w:val="00C93425"/>
    <w:rsid w:val="00C94758"/>
    <w:rsid w:val="00C94F98"/>
    <w:rsid w:val="00C953AF"/>
    <w:rsid w:val="00C95EC3"/>
    <w:rsid w:val="00C960CD"/>
    <w:rsid w:val="00C960FB"/>
    <w:rsid w:val="00C9698C"/>
    <w:rsid w:val="00C97B26"/>
    <w:rsid w:val="00CA0D97"/>
    <w:rsid w:val="00CA1866"/>
    <w:rsid w:val="00CA1BBF"/>
    <w:rsid w:val="00CA2728"/>
    <w:rsid w:val="00CA2749"/>
    <w:rsid w:val="00CA33DC"/>
    <w:rsid w:val="00CA3832"/>
    <w:rsid w:val="00CA3D29"/>
    <w:rsid w:val="00CA40BE"/>
    <w:rsid w:val="00CA5A00"/>
    <w:rsid w:val="00CA5B4E"/>
    <w:rsid w:val="00CA5DCD"/>
    <w:rsid w:val="00CA5F9A"/>
    <w:rsid w:val="00CB0A97"/>
    <w:rsid w:val="00CB1118"/>
    <w:rsid w:val="00CB1324"/>
    <w:rsid w:val="00CB34E1"/>
    <w:rsid w:val="00CB3B85"/>
    <w:rsid w:val="00CB4033"/>
    <w:rsid w:val="00CB4473"/>
    <w:rsid w:val="00CB4705"/>
    <w:rsid w:val="00CB482E"/>
    <w:rsid w:val="00CB4875"/>
    <w:rsid w:val="00CB4E5F"/>
    <w:rsid w:val="00CB5810"/>
    <w:rsid w:val="00CB6E00"/>
    <w:rsid w:val="00CC0386"/>
    <w:rsid w:val="00CC1B96"/>
    <w:rsid w:val="00CC1BDB"/>
    <w:rsid w:val="00CC28F5"/>
    <w:rsid w:val="00CC2FE1"/>
    <w:rsid w:val="00CC399C"/>
    <w:rsid w:val="00CC3D43"/>
    <w:rsid w:val="00CC45CD"/>
    <w:rsid w:val="00CC4681"/>
    <w:rsid w:val="00CC5B05"/>
    <w:rsid w:val="00CC708D"/>
    <w:rsid w:val="00CD171E"/>
    <w:rsid w:val="00CD1873"/>
    <w:rsid w:val="00CD1BA0"/>
    <w:rsid w:val="00CD1EA3"/>
    <w:rsid w:val="00CD2285"/>
    <w:rsid w:val="00CD26A6"/>
    <w:rsid w:val="00CD29E5"/>
    <w:rsid w:val="00CD2C8F"/>
    <w:rsid w:val="00CD3013"/>
    <w:rsid w:val="00CD303E"/>
    <w:rsid w:val="00CD3123"/>
    <w:rsid w:val="00CD338F"/>
    <w:rsid w:val="00CD3B01"/>
    <w:rsid w:val="00CD3ED2"/>
    <w:rsid w:val="00CD426D"/>
    <w:rsid w:val="00CD4CCE"/>
    <w:rsid w:val="00CD4EEB"/>
    <w:rsid w:val="00CD525D"/>
    <w:rsid w:val="00CD548A"/>
    <w:rsid w:val="00CD7B1F"/>
    <w:rsid w:val="00CD7B7B"/>
    <w:rsid w:val="00CD7F53"/>
    <w:rsid w:val="00CE0122"/>
    <w:rsid w:val="00CE02C7"/>
    <w:rsid w:val="00CE1064"/>
    <w:rsid w:val="00CE16D8"/>
    <w:rsid w:val="00CE1D2C"/>
    <w:rsid w:val="00CE2623"/>
    <w:rsid w:val="00CE2859"/>
    <w:rsid w:val="00CE31BE"/>
    <w:rsid w:val="00CE36FD"/>
    <w:rsid w:val="00CE52E9"/>
    <w:rsid w:val="00CE54F9"/>
    <w:rsid w:val="00CE6F69"/>
    <w:rsid w:val="00CE6F7E"/>
    <w:rsid w:val="00CE7C0E"/>
    <w:rsid w:val="00CE7DCE"/>
    <w:rsid w:val="00CF04AD"/>
    <w:rsid w:val="00CF0A7B"/>
    <w:rsid w:val="00CF1066"/>
    <w:rsid w:val="00CF13AC"/>
    <w:rsid w:val="00CF1817"/>
    <w:rsid w:val="00CF1AA4"/>
    <w:rsid w:val="00CF1C1B"/>
    <w:rsid w:val="00CF24E8"/>
    <w:rsid w:val="00CF2DBA"/>
    <w:rsid w:val="00CF2F8E"/>
    <w:rsid w:val="00CF2FDD"/>
    <w:rsid w:val="00CF3691"/>
    <w:rsid w:val="00CF3925"/>
    <w:rsid w:val="00CF46D9"/>
    <w:rsid w:val="00CF47FD"/>
    <w:rsid w:val="00CF4B05"/>
    <w:rsid w:val="00CF4BC1"/>
    <w:rsid w:val="00CF4FDA"/>
    <w:rsid w:val="00CF5486"/>
    <w:rsid w:val="00CF54C8"/>
    <w:rsid w:val="00CF57DA"/>
    <w:rsid w:val="00CF661E"/>
    <w:rsid w:val="00CF7065"/>
    <w:rsid w:val="00CF716D"/>
    <w:rsid w:val="00CF739C"/>
    <w:rsid w:val="00CF74A1"/>
    <w:rsid w:val="00CF7840"/>
    <w:rsid w:val="00D0114D"/>
    <w:rsid w:val="00D01303"/>
    <w:rsid w:val="00D0135E"/>
    <w:rsid w:val="00D01558"/>
    <w:rsid w:val="00D0165D"/>
    <w:rsid w:val="00D026F6"/>
    <w:rsid w:val="00D02C65"/>
    <w:rsid w:val="00D02C6D"/>
    <w:rsid w:val="00D03252"/>
    <w:rsid w:val="00D032D7"/>
    <w:rsid w:val="00D044FC"/>
    <w:rsid w:val="00D05AA6"/>
    <w:rsid w:val="00D05C36"/>
    <w:rsid w:val="00D069B2"/>
    <w:rsid w:val="00D06DF7"/>
    <w:rsid w:val="00D07835"/>
    <w:rsid w:val="00D07D0B"/>
    <w:rsid w:val="00D07E4D"/>
    <w:rsid w:val="00D10BB9"/>
    <w:rsid w:val="00D1138C"/>
    <w:rsid w:val="00D115C0"/>
    <w:rsid w:val="00D117CA"/>
    <w:rsid w:val="00D11CAB"/>
    <w:rsid w:val="00D11ECC"/>
    <w:rsid w:val="00D12968"/>
    <w:rsid w:val="00D13806"/>
    <w:rsid w:val="00D138FA"/>
    <w:rsid w:val="00D13C34"/>
    <w:rsid w:val="00D141D6"/>
    <w:rsid w:val="00D15B25"/>
    <w:rsid w:val="00D1625A"/>
    <w:rsid w:val="00D16D9B"/>
    <w:rsid w:val="00D17E0B"/>
    <w:rsid w:val="00D17EAF"/>
    <w:rsid w:val="00D204B1"/>
    <w:rsid w:val="00D20C89"/>
    <w:rsid w:val="00D20D0D"/>
    <w:rsid w:val="00D222E8"/>
    <w:rsid w:val="00D22BD1"/>
    <w:rsid w:val="00D23656"/>
    <w:rsid w:val="00D24354"/>
    <w:rsid w:val="00D24C41"/>
    <w:rsid w:val="00D24DA3"/>
    <w:rsid w:val="00D251F7"/>
    <w:rsid w:val="00D2558C"/>
    <w:rsid w:val="00D25E35"/>
    <w:rsid w:val="00D261B9"/>
    <w:rsid w:val="00D263B1"/>
    <w:rsid w:val="00D26A3C"/>
    <w:rsid w:val="00D271B3"/>
    <w:rsid w:val="00D30420"/>
    <w:rsid w:val="00D321E1"/>
    <w:rsid w:val="00D3262E"/>
    <w:rsid w:val="00D32F43"/>
    <w:rsid w:val="00D33169"/>
    <w:rsid w:val="00D33CB5"/>
    <w:rsid w:val="00D33E33"/>
    <w:rsid w:val="00D34017"/>
    <w:rsid w:val="00D34DED"/>
    <w:rsid w:val="00D34E97"/>
    <w:rsid w:val="00D36321"/>
    <w:rsid w:val="00D36323"/>
    <w:rsid w:val="00D36B95"/>
    <w:rsid w:val="00D40CE0"/>
    <w:rsid w:val="00D4106C"/>
    <w:rsid w:val="00D41170"/>
    <w:rsid w:val="00D418E8"/>
    <w:rsid w:val="00D429C3"/>
    <w:rsid w:val="00D44194"/>
    <w:rsid w:val="00D45CEC"/>
    <w:rsid w:val="00D4682C"/>
    <w:rsid w:val="00D46D38"/>
    <w:rsid w:val="00D47122"/>
    <w:rsid w:val="00D50091"/>
    <w:rsid w:val="00D500F5"/>
    <w:rsid w:val="00D50994"/>
    <w:rsid w:val="00D524F1"/>
    <w:rsid w:val="00D52CB6"/>
    <w:rsid w:val="00D5424F"/>
    <w:rsid w:val="00D5436F"/>
    <w:rsid w:val="00D550B2"/>
    <w:rsid w:val="00D55E5A"/>
    <w:rsid w:val="00D5716F"/>
    <w:rsid w:val="00D57AC0"/>
    <w:rsid w:val="00D6025B"/>
    <w:rsid w:val="00D6048F"/>
    <w:rsid w:val="00D6065E"/>
    <w:rsid w:val="00D61513"/>
    <w:rsid w:val="00D617D1"/>
    <w:rsid w:val="00D618EE"/>
    <w:rsid w:val="00D61A1A"/>
    <w:rsid w:val="00D625FE"/>
    <w:rsid w:val="00D62C2B"/>
    <w:rsid w:val="00D62F4E"/>
    <w:rsid w:val="00D62FAF"/>
    <w:rsid w:val="00D642B7"/>
    <w:rsid w:val="00D65860"/>
    <w:rsid w:val="00D65F04"/>
    <w:rsid w:val="00D65F1A"/>
    <w:rsid w:val="00D6774D"/>
    <w:rsid w:val="00D709AB"/>
    <w:rsid w:val="00D72A81"/>
    <w:rsid w:val="00D72DB7"/>
    <w:rsid w:val="00D73B49"/>
    <w:rsid w:val="00D73EFC"/>
    <w:rsid w:val="00D7587D"/>
    <w:rsid w:val="00D76B34"/>
    <w:rsid w:val="00D77AAE"/>
    <w:rsid w:val="00D77C19"/>
    <w:rsid w:val="00D77FF5"/>
    <w:rsid w:val="00D81A5E"/>
    <w:rsid w:val="00D82256"/>
    <w:rsid w:val="00D835F2"/>
    <w:rsid w:val="00D83B08"/>
    <w:rsid w:val="00D84226"/>
    <w:rsid w:val="00D85276"/>
    <w:rsid w:val="00D86028"/>
    <w:rsid w:val="00D86701"/>
    <w:rsid w:val="00D876FD"/>
    <w:rsid w:val="00D90A24"/>
    <w:rsid w:val="00D90BA9"/>
    <w:rsid w:val="00D9152E"/>
    <w:rsid w:val="00D91C85"/>
    <w:rsid w:val="00D91F90"/>
    <w:rsid w:val="00D930C5"/>
    <w:rsid w:val="00D93182"/>
    <w:rsid w:val="00D93709"/>
    <w:rsid w:val="00D94E21"/>
    <w:rsid w:val="00D957C0"/>
    <w:rsid w:val="00D95B02"/>
    <w:rsid w:val="00D965B7"/>
    <w:rsid w:val="00D96A69"/>
    <w:rsid w:val="00D97250"/>
    <w:rsid w:val="00D97587"/>
    <w:rsid w:val="00D97B20"/>
    <w:rsid w:val="00DA078D"/>
    <w:rsid w:val="00DA10F4"/>
    <w:rsid w:val="00DA119E"/>
    <w:rsid w:val="00DA2E96"/>
    <w:rsid w:val="00DA3298"/>
    <w:rsid w:val="00DA4A3A"/>
    <w:rsid w:val="00DA4DEB"/>
    <w:rsid w:val="00DA589C"/>
    <w:rsid w:val="00DA5B3D"/>
    <w:rsid w:val="00DA734B"/>
    <w:rsid w:val="00DA75E9"/>
    <w:rsid w:val="00DA771E"/>
    <w:rsid w:val="00DA7A8F"/>
    <w:rsid w:val="00DB1C75"/>
    <w:rsid w:val="00DB1D94"/>
    <w:rsid w:val="00DB1F1B"/>
    <w:rsid w:val="00DB2248"/>
    <w:rsid w:val="00DB22BC"/>
    <w:rsid w:val="00DB2583"/>
    <w:rsid w:val="00DB2DED"/>
    <w:rsid w:val="00DB38CF"/>
    <w:rsid w:val="00DB3DF4"/>
    <w:rsid w:val="00DB4108"/>
    <w:rsid w:val="00DB420F"/>
    <w:rsid w:val="00DB576C"/>
    <w:rsid w:val="00DB5F39"/>
    <w:rsid w:val="00DB6255"/>
    <w:rsid w:val="00DB77ED"/>
    <w:rsid w:val="00DB7F9C"/>
    <w:rsid w:val="00DC06F0"/>
    <w:rsid w:val="00DC1E0B"/>
    <w:rsid w:val="00DC248B"/>
    <w:rsid w:val="00DC271A"/>
    <w:rsid w:val="00DC2AF6"/>
    <w:rsid w:val="00DC2D5A"/>
    <w:rsid w:val="00DC38FD"/>
    <w:rsid w:val="00DC3903"/>
    <w:rsid w:val="00DC3DCD"/>
    <w:rsid w:val="00DC3E4B"/>
    <w:rsid w:val="00DC4ED2"/>
    <w:rsid w:val="00DC5390"/>
    <w:rsid w:val="00DC58E5"/>
    <w:rsid w:val="00DC79A3"/>
    <w:rsid w:val="00DC7B51"/>
    <w:rsid w:val="00DC7CD5"/>
    <w:rsid w:val="00DD0DCD"/>
    <w:rsid w:val="00DD1561"/>
    <w:rsid w:val="00DD197F"/>
    <w:rsid w:val="00DD1D4C"/>
    <w:rsid w:val="00DD280C"/>
    <w:rsid w:val="00DD2A79"/>
    <w:rsid w:val="00DD2C87"/>
    <w:rsid w:val="00DD2CCD"/>
    <w:rsid w:val="00DD2E16"/>
    <w:rsid w:val="00DD2F17"/>
    <w:rsid w:val="00DD33E0"/>
    <w:rsid w:val="00DD4466"/>
    <w:rsid w:val="00DD4623"/>
    <w:rsid w:val="00DD4CE7"/>
    <w:rsid w:val="00DD51B7"/>
    <w:rsid w:val="00DD55CA"/>
    <w:rsid w:val="00DD587A"/>
    <w:rsid w:val="00DD5CFD"/>
    <w:rsid w:val="00DD66F6"/>
    <w:rsid w:val="00DD696C"/>
    <w:rsid w:val="00DD6C09"/>
    <w:rsid w:val="00DD7C7C"/>
    <w:rsid w:val="00DE0ADF"/>
    <w:rsid w:val="00DE0E8F"/>
    <w:rsid w:val="00DE1538"/>
    <w:rsid w:val="00DE19E2"/>
    <w:rsid w:val="00DE1F3E"/>
    <w:rsid w:val="00DE2612"/>
    <w:rsid w:val="00DE269F"/>
    <w:rsid w:val="00DE2C13"/>
    <w:rsid w:val="00DE2C30"/>
    <w:rsid w:val="00DE2C54"/>
    <w:rsid w:val="00DE2E29"/>
    <w:rsid w:val="00DE2E5A"/>
    <w:rsid w:val="00DE35A9"/>
    <w:rsid w:val="00DE550A"/>
    <w:rsid w:val="00DE5E6B"/>
    <w:rsid w:val="00DE6753"/>
    <w:rsid w:val="00DE6DE0"/>
    <w:rsid w:val="00DE7ACF"/>
    <w:rsid w:val="00DF0DFD"/>
    <w:rsid w:val="00DF0FE4"/>
    <w:rsid w:val="00DF35C9"/>
    <w:rsid w:val="00DF4192"/>
    <w:rsid w:val="00DF4533"/>
    <w:rsid w:val="00DF469E"/>
    <w:rsid w:val="00DF5739"/>
    <w:rsid w:val="00DF601E"/>
    <w:rsid w:val="00DF6335"/>
    <w:rsid w:val="00DF6969"/>
    <w:rsid w:val="00DF6AC3"/>
    <w:rsid w:val="00DF6AFA"/>
    <w:rsid w:val="00DF6D3C"/>
    <w:rsid w:val="00DF71D9"/>
    <w:rsid w:val="00DF7318"/>
    <w:rsid w:val="00E009AC"/>
    <w:rsid w:val="00E009C8"/>
    <w:rsid w:val="00E00CEA"/>
    <w:rsid w:val="00E0129A"/>
    <w:rsid w:val="00E01AE9"/>
    <w:rsid w:val="00E01E4C"/>
    <w:rsid w:val="00E02BBF"/>
    <w:rsid w:val="00E02C5B"/>
    <w:rsid w:val="00E031A4"/>
    <w:rsid w:val="00E037CC"/>
    <w:rsid w:val="00E03ABE"/>
    <w:rsid w:val="00E03EEA"/>
    <w:rsid w:val="00E04164"/>
    <w:rsid w:val="00E04762"/>
    <w:rsid w:val="00E04B47"/>
    <w:rsid w:val="00E05B0F"/>
    <w:rsid w:val="00E0647E"/>
    <w:rsid w:val="00E06509"/>
    <w:rsid w:val="00E06E28"/>
    <w:rsid w:val="00E079C8"/>
    <w:rsid w:val="00E07B8F"/>
    <w:rsid w:val="00E10466"/>
    <w:rsid w:val="00E10E20"/>
    <w:rsid w:val="00E1126A"/>
    <w:rsid w:val="00E115FD"/>
    <w:rsid w:val="00E119FC"/>
    <w:rsid w:val="00E12951"/>
    <w:rsid w:val="00E13B05"/>
    <w:rsid w:val="00E13EC1"/>
    <w:rsid w:val="00E13F29"/>
    <w:rsid w:val="00E14B3D"/>
    <w:rsid w:val="00E14D07"/>
    <w:rsid w:val="00E150E0"/>
    <w:rsid w:val="00E15E17"/>
    <w:rsid w:val="00E16390"/>
    <w:rsid w:val="00E1678A"/>
    <w:rsid w:val="00E16FD6"/>
    <w:rsid w:val="00E203D5"/>
    <w:rsid w:val="00E2048D"/>
    <w:rsid w:val="00E20716"/>
    <w:rsid w:val="00E2115E"/>
    <w:rsid w:val="00E21AE1"/>
    <w:rsid w:val="00E21F3F"/>
    <w:rsid w:val="00E2236B"/>
    <w:rsid w:val="00E22BC2"/>
    <w:rsid w:val="00E231BC"/>
    <w:rsid w:val="00E23599"/>
    <w:rsid w:val="00E24517"/>
    <w:rsid w:val="00E24C8B"/>
    <w:rsid w:val="00E25384"/>
    <w:rsid w:val="00E256A2"/>
    <w:rsid w:val="00E25C05"/>
    <w:rsid w:val="00E25ECE"/>
    <w:rsid w:val="00E26E59"/>
    <w:rsid w:val="00E27071"/>
    <w:rsid w:val="00E2781F"/>
    <w:rsid w:val="00E27F04"/>
    <w:rsid w:val="00E27FAF"/>
    <w:rsid w:val="00E30486"/>
    <w:rsid w:val="00E31079"/>
    <w:rsid w:val="00E31815"/>
    <w:rsid w:val="00E31824"/>
    <w:rsid w:val="00E31E14"/>
    <w:rsid w:val="00E32F36"/>
    <w:rsid w:val="00E32F50"/>
    <w:rsid w:val="00E32FF9"/>
    <w:rsid w:val="00E33098"/>
    <w:rsid w:val="00E331D0"/>
    <w:rsid w:val="00E33678"/>
    <w:rsid w:val="00E33717"/>
    <w:rsid w:val="00E33CDA"/>
    <w:rsid w:val="00E34A26"/>
    <w:rsid w:val="00E35068"/>
    <w:rsid w:val="00E356F1"/>
    <w:rsid w:val="00E358B6"/>
    <w:rsid w:val="00E35D08"/>
    <w:rsid w:val="00E35DB2"/>
    <w:rsid w:val="00E3631F"/>
    <w:rsid w:val="00E36526"/>
    <w:rsid w:val="00E37420"/>
    <w:rsid w:val="00E37590"/>
    <w:rsid w:val="00E3792C"/>
    <w:rsid w:val="00E41457"/>
    <w:rsid w:val="00E41A67"/>
    <w:rsid w:val="00E41BDB"/>
    <w:rsid w:val="00E41FBF"/>
    <w:rsid w:val="00E42B56"/>
    <w:rsid w:val="00E433DC"/>
    <w:rsid w:val="00E447AE"/>
    <w:rsid w:val="00E44B1F"/>
    <w:rsid w:val="00E45739"/>
    <w:rsid w:val="00E45756"/>
    <w:rsid w:val="00E45982"/>
    <w:rsid w:val="00E45CFC"/>
    <w:rsid w:val="00E47660"/>
    <w:rsid w:val="00E47B52"/>
    <w:rsid w:val="00E5095B"/>
    <w:rsid w:val="00E50EA9"/>
    <w:rsid w:val="00E51353"/>
    <w:rsid w:val="00E51561"/>
    <w:rsid w:val="00E51E27"/>
    <w:rsid w:val="00E5203C"/>
    <w:rsid w:val="00E52A2C"/>
    <w:rsid w:val="00E53533"/>
    <w:rsid w:val="00E55166"/>
    <w:rsid w:val="00E55A3E"/>
    <w:rsid w:val="00E55C9F"/>
    <w:rsid w:val="00E56718"/>
    <w:rsid w:val="00E56796"/>
    <w:rsid w:val="00E56900"/>
    <w:rsid w:val="00E57063"/>
    <w:rsid w:val="00E602CB"/>
    <w:rsid w:val="00E604AE"/>
    <w:rsid w:val="00E60A65"/>
    <w:rsid w:val="00E60B67"/>
    <w:rsid w:val="00E63BE9"/>
    <w:rsid w:val="00E63F6B"/>
    <w:rsid w:val="00E64CDC"/>
    <w:rsid w:val="00E6586B"/>
    <w:rsid w:val="00E66AAD"/>
    <w:rsid w:val="00E67A0A"/>
    <w:rsid w:val="00E712CA"/>
    <w:rsid w:val="00E7160A"/>
    <w:rsid w:val="00E71617"/>
    <w:rsid w:val="00E72825"/>
    <w:rsid w:val="00E72891"/>
    <w:rsid w:val="00E729E0"/>
    <w:rsid w:val="00E72B75"/>
    <w:rsid w:val="00E72D10"/>
    <w:rsid w:val="00E74965"/>
    <w:rsid w:val="00E75E22"/>
    <w:rsid w:val="00E77097"/>
    <w:rsid w:val="00E77500"/>
    <w:rsid w:val="00E77687"/>
    <w:rsid w:val="00E77DA0"/>
    <w:rsid w:val="00E800C3"/>
    <w:rsid w:val="00E809B9"/>
    <w:rsid w:val="00E80BB4"/>
    <w:rsid w:val="00E812DB"/>
    <w:rsid w:val="00E816BB"/>
    <w:rsid w:val="00E82438"/>
    <w:rsid w:val="00E82C7D"/>
    <w:rsid w:val="00E83594"/>
    <w:rsid w:val="00E83D63"/>
    <w:rsid w:val="00E849EB"/>
    <w:rsid w:val="00E8543E"/>
    <w:rsid w:val="00E85926"/>
    <w:rsid w:val="00E86240"/>
    <w:rsid w:val="00E8666B"/>
    <w:rsid w:val="00E869B5"/>
    <w:rsid w:val="00E874B7"/>
    <w:rsid w:val="00E8772C"/>
    <w:rsid w:val="00E90481"/>
    <w:rsid w:val="00E909CE"/>
    <w:rsid w:val="00E90B21"/>
    <w:rsid w:val="00E90D28"/>
    <w:rsid w:val="00E91691"/>
    <w:rsid w:val="00E91A0E"/>
    <w:rsid w:val="00E91D71"/>
    <w:rsid w:val="00E91FB8"/>
    <w:rsid w:val="00E92B5B"/>
    <w:rsid w:val="00E9351E"/>
    <w:rsid w:val="00E938FC"/>
    <w:rsid w:val="00E94571"/>
    <w:rsid w:val="00E949BB"/>
    <w:rsid w:val="00E956D4"/>
    <w:rsid w:val="00E95BD7"/>
    <w:rsid w:val="00E96E54"/>
    <w:rsid w:val="00E97D9E"/>
    <w:rsid w:val="00EA0524"/>
    <w:rsid w:val="00EA09E6"/>
    <w:rsid w:val="00EA1659"/>
    <w:rsid w:val="00EA1679"/>
    <w:rsid w:val="00EA1BB3"/>
    <w:rsid w:val="00EA2255"/>
    <w:rsid w:val="00EA24B4"/>
    <w:rsid w:val="00EA26B5"/>
    <w:rsid w:val="00EA2D44"/>
    <w:rsid w:val="00EA2E07"/>
    <w:rsid w:val="00EA3838"/>
    <w:rsid w:val="00EA475E"/>
    <w:rsid w:val="00EA4881"/>
    <w:rsid w:val="00EA4EB4"/>
    <w:rsid w:val="00EA542D"/>
    <w:rsid w:val="00EA6A40"/>
    <w:rsid w:val="00EA715E"/>
    <w:rsid w:val="00EA7902"/>
    <w:rsid w:val="00EA7AB6"/>
    <w:rsid w:val="00EA7CC3"/>
    <w:rsid w:val="00EB0806"/>
    <w:rsid w:val="00EB0BD0"/>
    <w:rsid w:val="00EB1196"/>
    <w:rsid w:val="00EB1505"/>
    <w:rsid w:val="00EB2C8A"/>
    <w:rsid w:val="00EB30CB"/>
    <w:rsid w:val="00EB329B"/>
    <w:rsid w:val="00EB36EA"/>
    <w:rsid w:val="00EB3B4C"/>
    <w:rsid w:val="00EB3FD2"/>
    <w:rsid w:val="00EB4317"/>
    <w:rsid w:val="00EB55CA"/>
    <w:rsid w:val="00EB5750"/>
    <w:rsid w:val="00EB631F"/>
    <w:rsid w:val="00EB63AC"/>
    <w:rsid w:val="00EB6655"/>
    <w:rsid w:val="00EB73F6"/>
    <w:rsid w:val="00EB7566"/>
    <w:rsid w:val="00EC096D"/>
    <w:rsid w:val="00EC154C"/>
    <w:rsid w:val="00EC2F22"/>
    <w:rsid w:val="00EC2F91"/>
    <w:rsid w:val="00EC2FE3"/>
    <w:rsid w:val="00EC3C0C"/>
    <w:rsid w:val="00EC4160"/>
    <w:rsid w:val="00EC5F9B"/>
    <w:rsid w:val="00EC620F"/>
    <w:rsid w:val="00EC62CE"/>
    <w:rsid w:val="00EC688D"/>
    <w:rsid w:val="00EC714E"/>
    <w:rsid w:val="00EC7243"/>
    <w:rsid w:val="00EC75F1"/>
    <w:rsid w:val="00EC7EE9"/>
    <w:rsid w:val="00ED0140"/>
    <w:rsid w:val="00ED1C61"/>
    <w:rsid w:val="00ED2878"/>
    <w:rsid w:val="00ED28F2"/>
    <w:rsid w:val="00ED36D9"/>
    <w:rsid w:val="00ED3861"/>
    <w:rsid w:val="00ED3B3D"/>
    <w:rsid w:val="00ED3F66"/>
    <w:rsid w:val="00ED4B92"/>
    <w:rsid w:val="00ED4EF4"/>
    <w:rsid w:val="00ED5793"/>
    <w:rsid w:val="00ED58A3"/>
    <w:rsid w:val="00ED5D29"/>
    <w:rsid w:val="00ED5E3A"/>
    <w:rsid w:val="00ED6150"/>
    <w:rsid w:val="00ED6FBE"/>
    <w:rsid w:val="00ED7483"/>
    <w:rsid w:val="00ED7F13"/>
    <w:rsid w:val="00EE0254"/>
    <w:rsid w:val="00EE0A62"/>
    <w:rsid w:val="00EE0B5C"/>
    <w:rsid w:val="00EE0CA1"/>
    <w:rsid w:val="00EE0CCE"/>
    <w:rsid w:val="00EE190F"/>
    <w:rsid w:val="00EE1B49"/>
    <w:rsid w:val="00EE2830"/>
    <w:rsid w:val="00EE2CC3"/>
    <w:rsid w:val="00EE36DA"/>
    <w:rsid w:val="00EE3882"/>
    <w:rsid w:val="00EE42CE"/>
    <w:rsid w:val="00EE45F4"/>
    <w:rsid w:val="00EE4B24"/>
    <w:rsid w:val="00EE5ABF"/>
    <w:rsid w:val="00EE6333"/>
    <w:rsid w:val="00EE690D"/>
    <w:rsid w:val="00EE7CB8"/>
    <w:rsid w:val="00EF06C6"/>
    <w:rsid w:val="00EF13B6"/>
    <w:rsid w:val="00EF1458"/>
    <w:rsid w:val="00EF14FC"/>
    <w:rsid w:val="00EF1927"/>
    <w:rsid w:val="00EF2029"/>
    <w:rsid w:val="00EF28E5"/>
    <w:rsid w:val="00EF326A"/>
    <w:rsid w:val="00EF326B"/>
    <w:rsid w:val="00EF33B8"/>
    <w:rsid w:val="00EF3580"/>
    <w:rsid w:val="00EF48EB"/>
    <w:rsid w:val="00EF4B8B"/>
    <w:rsid w:val="00EF4C52"/>
    <w:rsid w:val="00EF4EC4"/>
    <w:rsid w:val="00EF4FE8"/>
    <w:rsid w:val="00EF5896"/>
    <w:rsid w:val="00EF72E6"/>
    <w:rsid w:val="00EF73B2"/>
    <w:rsid w:val="00EF757C"/>
    <w:rsid w:val="00EF75A3"/>
    <w:rsid w:val="00EF7716"/>
    <w:rsid w:val="00EF78D6"/>
    <w:rsid w:val="00F007FA"/>
    <w:rsid w:val="00F014C9"/>
    <w:rsid w:val="00F02FF5"/>
    <w:rsid w:val="00F03488"/>
    <w:rsid w:val="00F03A87"/>
    <w:rsid w:val="00F046CD"/>
    <w:rsid w:val="00F04FD2"/>
    <w:rsid w:val="00F05D01"/>
    <w:rsid w:val="00F065E1"/>
    <w:rsid w:val="00F06EEF"/>
    <w:rsid w:val="00F11D5E"/>
    <w:rsid w:val="00F127B0"/>
    <w:rsid w:val="00F13A0A"/>
    <w:rsid w:val="00F14251"/>
    <w:rsid w:val="00F14372"/>
    <w:rsid w:val="00F153F1"/>
    <w:rsid w:val="00F169B0"/>
    <w:rsid w:val="00F173F5"/>
    <w:rsid w:val="00F176DF"/>
    <w:rsid w:val="00F17E8C"/>
    <w:rsid w:val="00F206FB"/>
    <w:rsid w:val="00F2082B"/>
    <w:rsid w:val="00F208E2"/>
    <w:rsid w:val="00F210DD"/>
    <w:rsid w:val="00F2137A"/>
    <w:rsid w:val="00F22254"/>
    <w:rsid w:val="00F22F34"/>
    <w:rsid w:val="00F24245"/>
    <w:rsid w:val="00F2493E"/>
    <w:rsid w:val="00F24D33"/>
    <w:rsid w:val="00F251C5"/>
    <w:rsid w:val="00F25233"/>
    <w:rsid w:val="00F25D08"/>
    <w:rsid w:val="00F302A9"/>
    <w:rsid w:val="00F3084C"/>
    <w:rsid w:val="00F30A27"/>
    <w:rsid w:val="00F30C66"/>
    <w:rsid w:val="00F317EA"/>
    <w:rsid w:val="00F31F1D"/>
    <w:rsid w:val="00F31F9C"/>
    <w:rsid w:val="00F33109"/>
    <w:rsid w:val="00F3331C"/>
    <w:rsid w:val="00F33C71"/>
    <w:rsid w:val="00F33F78"/>
    <w:rsid w:val="00F346C5"/>
    <w:rsid w:val="00F34766"/>
    <w:rsid w:val="00F34887"/>
    <w:rsid w:val="00F34D2A"/>
    <w:rsid w:val="00F34E04"/>
    <w:rsid w:val="00F3530E"/>
    <w:rsid w:val="00F3559F"/>
    <w:rsid w:val="00F365AF"/>
    <w:rsid w:val="00F3775F"/>
    <w:rsid w:val="00F400EF"/>
    <w:rsid w:val="00F40CA4"/>
    <w:rsid w:val="00F41258"/>
    <w:rsid w:val="00F413ED"/>
    <w:rsid w:val="00F41F1A"/>
    <w:rsid w:val="00F42133"/>
    <w:rsid w:val="00F4248E"/>
    <w:rsid w:val="00F42558"/>
    <w:rsid w:val="00F4263E"/>
    <w:rsid w:val="00F42D01"/>
    <w:rsid w:val="00F42DCB"/>
    <w:rsid w:val="00F436DC"/>
    <w:rsid w:val="00F4470B"/>
    <w:rsid w:val="00F44AAB"/>
    <w:rsid w:val="00F4631F"/>
    <w:rsid w:val="00F46F2E"/>
    <w:rsid w:val="00F47190"/>
    <w:rsid w:val="00F477FE"/>
    <w:rsid w:val="00F47E54"/>
    <w:rsid w:val="00F47F19"/>
    <w:rsid w:val="00F504BD"/>
    <w:rsid w:val="00F51066"/>
    <w:rsid w:val="00F511BE"/>
    <w:rsid w:val="00F5191A"/>
    <w:rsid w:val="00F52ACE"/>
    <w:rsid w:val="00F53825"/>
    <w:rsid w:val="00F53D1B"/>
    <w:rsid w:val="00F54522"/>
    <w:rsid w:val="00F5458D"/>
    <w:rsid w:val="00F5536F"/>
    <w:rsid w:val="00F55EB2"/>
    <w:rsid w:val="00F565E6"/>
    <w:rsid w:val="00F5706F"/>
    <w:rsid w:val="00F574C0"/>
    <w:rsid w:val="00F57919"/>
    <w:rsid w:val="00F60213"/>
    <w:rsid w:val="00F60897"/>
    <w:rsid w:val="00F60C28"/>
    <w:rsid w:val="00F618D0"/>
    <w:rsid w:val="00F61D9F"/>
    <w:rsid w:val="00F6284C"/>
    <w:rsid w:val="00F63D80"/>
    <w:rsid w:val="00F6430A"/>
    <w:rsid w:val="00F64AD8"/>
    <w:rsid w:val="00F66447"/>
    <w:rsid w:val="00F66DE7"/>
    <w:rsid w:val="00F67199"/>
    <w:rsid w:val="00F70C81"/>
    <w:rsid w:val="00F716FD"/>
    <w:rsid w:val="00F71C43"/>
    <w:rsid w:val="00F720DD"/>
    <w:rsid w:val="00F72B0C"/>
    <w:rsid w:val="00F72EA7"/>
    <w:rsid w:val="00F73357"/>
    <w:rsid w:val="00F73737"/>
    <w:rsid w:val="00F7419B"/>
    <w:rsid w:val="00F747DE"/>
    <w:rsid w:val="00F74F0C"/>
    <w:rsid w:val="00F75BF0"/>
    <w:rsid w:val="00F762BD"/>
    <w:rsid w:val="00F764AD"/>
    <w:rsid w:val="00F76B2B"/>
    <w:rsid w:val="00F76F78"/>
    <w:rsid w:val="00F77D48"/>
    <w:rsid w:val="00F8081C"/>
    <w:rsid w:val="00F80A83"/>
    <w:rsid w:val="00F80CA0"/>
    <w:rsid w:val="00F817AA"/>
    <w:rsid w:val="00F8279D"/>
    <w:rsid w:val="00F83212"/>
    <w:rsid w:val="00F83BCE"/>
    <w:rsid w:val="00F83C1F"/>
    <w:rsid w:val="00F85A80"/>
    <w:rsid w:val="00F86761"/>
    <w:rsid w:val="00F87339"/>
    <w:rsid w:val="00F873C1"/>
    <w:rsid w:val="00F873D9"/>
    <w:rsid w:val="00F875AB"/>
    <w:rsid w:val="00F87F09"/>
    <w:rsid w:val="00F90459"/>
    <w:rsid w:val="00F9067A"/>
    <w:rsid w:val="00F90AFB"/>
    <w:rsid w:val="00F90C21"/>
    <w:rsid w:val="00F90D47"/>
    <w:rsid w:val="00F90E22"/>
    <w:rsid w:val="00F91869"/>
    <w:rsid w:val="00F92D8D"/>
    <w:rsid w:val="00F92F48"/>
    <w:rsid w:val="00F93EA5"/>
    <w:rsid w:val="00F93EC2"/>
    <w:rsid w:val="00F947C4"/>
    <w:rsid w:val="00F94F83"/>
    <w:rsid w:val="00F95A06"/>
    <w:rsid w:val="00F95A64"/>
    <w:rsid w:val="00F95AAE"/>
    <w:rsid w:val="00F95CA4"/>
    <w:rsid w:val="00F9688C"/>
    <w:rsid w:val="00F96B35"/>
    <w:rsid w:val="00FA05AA"/>
    <w:rsid w:val="00FA10D4"/>
    <w:rsid w:val="00FA1E0A"/>
    <w:rsid w:val="00FA1E96"/>
    <w:rsid w:val="00FA40F4"/>
    <w:rsid w:val="00FA5119"/>
    <w:rsid w:val="00FA5589"/>
    <w:rsid w:val="00FA5CEC"/>
    <w:rsid w:val="00FA763D"/>
    <w:rsid w:val="00FA77B3"/>
    <w:rsid w:val="00FA7962"/>
    <w:rsid w:val="00FB2315"/>
    <w:rsid w:val="00FB3BB4"/>
    <w:rsid w:val="00FB3E59"/>
    <w:rsid w:val="00FB41FC"/>
    <w:rsid w:val="00FB4696"/>
    <w:rsid w:val="00FB597F"/>
    <w:rsid w:val="00FB6BE8"/>
    <w:rsid w:val="00FB719F"/>
    <w:rsid w:val="00FC028C"/>
    <w:rsid w:val="00FC0BC1"/>
    <w:rsid w:val="00FC1283"/>
    <w:rsid w:val="00FC18D4"/>
    <w:rsid w:val="00FC2A54"/>
    <w:rsid w:val="00FC526A"/>
    <w:rsid w:val="00FC5D90"/>
    <w:rsid w:val="00FC5DA3"/>
    <w:rsid w:val="00FC5E14"/>
    <w:rsid w:val="00FC62D1"/>
    <w:rsid w:val="00FC6A43"/>
    <w:rsid w:val="00FC6BCC"/>
    <w:rsid w:val="00FC6E47"/>
    <w:rsid w:val="00FD001A"/>
    <w:rsid w:val="00FD11B1"/>
    <w:rsid w:val="00FD2B35"/>
    <w:rsid w:val="00FD2D88"/>
    <w:rsid w:val="00FD2F63"/>
    <w:rsid w:val="00FD3ACE"/>
    <w:rsid w:val="00FD444D"/>
    <w:rsid w:val="00FD519B"/>
    <w:rsid w:val="00FD55CB"/>
    <w:rsid w:val="00FD5CD0"/>
    <w:rsid w:val="00FD6CD3"/>
    <w:rsid w:val="00FD71B0"/>
    <w:rsid w:val="00FD7249"/>
    <w:rsid w:val="00FE06F7"/>
    <w:rsid w:val="00FE06FD"/>
    <w:rsid w:val="00FE0A07"/>
    <w:rsid w:val="00FE2A79"/>
    <w:rsid w:val="00FE44B9"/>
    <w:rsid w:val="00FE4725"/>
    <w:rsid w:val="00FE482A"/>
    <w:rsid w:val="00FE5A7A"/>
    <w:rsid w:val="00FE618F"/>
    <w:rsid w:val="00FE622C"/>
    <w:rsid w:val="00FE7A55"/>
    <w:rsid w:val="00FE7C61"/>
    <w:rsid w:val="00FE7D5A"/>
    <w:rsid w:val="00FF0C21"/>
    <w:rsid w:val="00FF101A"/>
    <w:rsid w:val="00FF138B"/>
    <w:rsid w:val="00FF143A"/>
    <w:rsid w:val="00FF2A88"/>
    <w:rsid w:val="00FF543C"/>
    <w:rsid w:val="00FF6837"/>
    <w:rsid w:val="00FF720D"/>
    <w:rsid w:val="00FF78BB"/>
    <w:rsid w:val="00FF7B15"/>
  </w:rsids>
  <w:docVars>
    <w:docVar w:name="sivug" w:val="0"/>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E1AB4587-2CAF-4E15-AFF3-5374B77E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0D6"/>
    <w:pPr>
      <w:bidi/>
      <w:spacing w:after="0" w:line="312" w:lineRule="auto"/>
    </w:pPr>
  </w:style>
  <w:style w:type="paragraph" w:styleId="Heading1">
    <w:name w:val="heading 1"/>
    <w:basedOn w:val="Normal"/>
    <w:next w:val="Normal"/>
    <w:link w:val="1"/>
    <w:uiPriority w:val="1"/>
    <w:qFormat/>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pPr>
      <w:keepNext/>
      <w:keepLines/>
      <w:spacing w:before="120"/>
      <w:outlineLvl w:val="3"/>
    </w:pPr>
    <w:rPr>
      <w:rFonts w:eastAsiaTheme="majorEastAsia"/>
      <w:bCs/>
      <w:szCs w:val="26"/>
    </w:rPr>
  </w:style>
  <w:style w:type="paragraph" w:styleId="Heading5">
    <w:name w:val="heading 5"/>
    <w:basedOn w:val="Normal"/>
    <w:next w:val="Normal"/>
    <w:link w:val="5"/>
    <w:uiPriority w:val="1"/>
    <w:qFormat/>
    <w:pPr>
      <w:keepNext/>
      <w:keepLines/>
      <w:outlineLvl w:val="4"/>
    </w:pPr>
    <w:rPr>
      <w:rFonts w:eastAsiaTheme="majorEastAsia"/>
      <w:bCs/>
      <w:spacing w:val="40"/>
    </w:rPr>
  </w:style>
  <w:style w:type="paragraph" w:styleId="Heading6">
    <w:name w:val="heading 6"/>
    <w:basedOn w:val="Normal"/>
    <w:next w:val="Normal"/>
    <w:link w:val="6"/>
    <w:uiPriority w:val="1"/>
    <w:qFormat/>
    <w:pPr>
      <w:keepNext/>
      <w:keepLines/>
      <w:outlineLvl w:val="5"/>
    </w:pPr>
    <w:rPr>
      <w:rFonts w:eastAsiaTheme="majorEastAsia"/>
      <w:spacing w:val="40"/>
    </w:rPr>
  </w:style>
  <w:style w:type="paragraph" w:styleId="Heading7">
    <w:name w:val="heading 7"/>
    <w:basedOn w:val="Normal"/>
    <w:next w:val="Normal"/>
    <w:link w:val="7"/>
    <w:uiPriority w:val="1"/>
    <w:qFormat/>
    <w:pPr>
      <w:keepNext/>
      <w:keepLines/>
      <w:outlineLvl w:val="6"/>
    </w:pPr>
    <w:rPr>
      <w:rFonts w:eastAsiaTheme="majorEastAsia"/>
      <w:bCs/>
      <w:spacing w:val="40"/>
    </w:rPr>
  </w:style>
  <w:style w:type="paragraph" w:styleId="Heading8">
    <w:name w:val="heading 8"/>
    <w:basedOn w:val="Normal"/>
    <w:next w:val="Normal"/>
    <w:link w:val="8"/>
    <w:uiPriority w:val="1"/>
    <w:qFormat/>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Pr>
      <w:rFonts w:eastAsiaTheme="majorEastAsia"/>
      <w:bCs/>
      <w:szCs w:val="36"/>
      <w:u w:val="single"/>
    </w:rPr>
  </w:style>
  <w:style w:type="character" w:customStyle="1" w:styleId="2">
    <w:name w:val="כותרת 2 תו"/>
    <w:basedOn w:val="DefaultParagraphFont"/>
    <w:link w:val="Heading2"/>
    <w:uiPriority w:val="1"/>
    <w:rPr>
      <w:rFonts w:eastAsiaTheme="majorEastAsia"/>
      <w:bCs/>
      <w:szCs w:val="32"/>
    </w:rPr>
  </w:style>
  <w:style w:type="character" w:customStyle="1" w:styleId="3">
    <w:name w:val="כותרת 3 תו"/>
    <w:basedOn w:val="DefaultParagraphFont"/>
    <w:link w:val="Heading3"/>
    <w:uiPriority w:val="1"/>
    <w:rPr>
      <w:rFonts w:eastAsiaTheme="majorEastAsia"/>
      <w:bCs/>
      <w:szCs w:val="28"/>
      <w:u w:val="single"/>
    </w:rPr>
  </w:style>
  <w:style w:type="character" w:customStyle="1" w:styleId="4">
    <w:name w:val="כותרת 4 תו"/>
    <w:basedOn w:val="DefaultParagraphFont"/>
    <w:link w:val="Heading4"/>
    <w:uiPriority w:val="1"/>
    <w:rPr>
      <w:rFonts w:eastAsiaTheme="majorEastAsia"/>
      <w:bCs/>
      <w:szCs w:val="26"/>
    </w:rPr>
  </w:style>
  <w:style w:type="character" w:customStyle="1" w:styleId="5">
    <w:name w:val="כותרת 5 תו"/>
    <w:basedOn w:val="DefaultParagraphFont"/>
    <w:link w:val="Heading5"/>
    <w:uiPriority w:val="1"/>
    <w:rPr>
      <w:rFonts w:eastAsiaTheme="majorEastAsia"/>
      <w:bCs/>
      <w:spacing w:val="40"/>
    </w:rPr>
  </w:style>
  <w:style w:type="character" w:customStyle="1" w:styleId="6">
    <w:name w:val="כותרת 6 תו"/>
    <w:basedOn w:val="DefaultParagraphFont"/>
    <w:link w:val="Heading6"/>
    <w:uiPriority w:val="1"/>
    <w:rPr>
      <w:rFonts w:eastAsiaTheme="majorEastAsia"/>
      <w:spacing w:val="40"/>
    </w:rPr>
  </w:style>
  <w:style w:type="character" w:customStyle="1" w:styleId="7">
    <w:name w:val="כותרת 7 תו"/>
    <w:basedOn w:val="DefaultParagraphFont"/>
    <w:link w:val="Heading7"/>
    <w:uiPriority w:val="1"/>
    <w:rPr>
      <w:rFonts w:eastAsiaTheme="majorEastAsia"/>
      <w:bCs/>
      <w:spacing w:val="40"/>
    </w:rPr>
  </w:style>
  <w:style w:type="character" w:customStyle="1" w:styleId="8">
    <w:name w:val="כותרת 8 תו"/>
    <w:basedOn w:val="DefaultParagraphFont"/>
    <w:link w:val="Heading8"/>
    <w:uiPriority w:val="1"/>
    <w:rPr>
      <w:rFonts w:eastAsiaTheme="majorEastAsia"/>
      <w:spacing w:val="40"/>
    </w:rPr>
  </w:style>
  <w:style w:type="paragraph" w:customStyle="1" w:styleId="a">
    <w:name w:val="נבנצאל"/>
    <w:basedOn w:val="Normal"/>
    <w:next w:val="Normal"/>
    <w:link w:val="a0"/>
    <w:uiPriority w:val="99"/>
    <w:pPr>
      <w:ind w:left="-567"/>
    </w:pPr>
    <w:rPr>
      <w:szCs w:val="20"/>
    </w:rPr>
  </w:style>
  <w:style w:type="character" w:customStyle="1" w:styleId="a0">
    <w:name w:val="נבנצאל תו"/>
    <w:basedOn w:val="DefaultParagraphFont"/>
    <w:link w:val="a"/>
    <w:uiPriority w:val="99"/>
    <w:rPr>
      <w:szCs w:val="20"/>
    </w:rPr>
  </w:style>
  <w:style w:type="paragraph" w:styleId="Header">
    <w:name w:val="header"/>
    <w:basedOn w:val="Normal"/>
    <w:link w:val="a1"/>
    <w:uiPriority w:val="99"/>
    <w:unhideWhenUsed/>
    <w:pPr>
      <w:tabs>
        <w:tab w:val="center" w:pos="4153"/>
        <w:tab w:val="right" w:pos="8306"/>
      </w:tabs>
      <w:spacing w:line="240" w:lineRule="auto"/>
    </w:pPr>
  </w:style>
  <w:style w:type="character" w:customStyle="1" w:styleId="a1">
    <w:name w:val="כותרת עליונה תו"/>
    <w:basedOn w:val="DefaultParagraphFont"/>
    <w:link w:val="Header"/>
    <w:uiPriority w:val="99"/>
  </w:style>
  <w:style w:type="paragraph" w:styleId="Footer">
    <w:name w:val="footer"/>
    <w:basedOn w:val="Normal"/>
    <w:link w:val="a2"/>
    <w:uiPriority w:val="99"/>
    <w:unhideWhenUsed/>
    <w:pPr>
      <w:tabs>
        <w:tab w:val="center" w:pos="4153"/>
        <w:tab w:val="right" w:pos="8306"/>
      </w:tabs>
      <w:spacing w:line="240" w:lineRule="auto"/>
    </w:pPr>
  </w:style>
  <w:style w:type="character" w:customStyle="1" w:styleId="a2">
    <w:name w:val="כותרת תחתונה תו"/>
    <w:basedOn w:val="DefaultParagraphFont"/>
    <w:link w:val="Footer"/>
    <w:uiPriority w:val="99"/>
  </w:style>
  <w:style w:type="paragraph" w:styleId="Date">
    <w:name w:val="Date"/>
    <w:basedOn w:val="Normal"/>
    <w:next w:val="Normal"/>
    <w:link w:val="a3"/>
    <w:uiPriority w:val="99"/>
    <w:unhideWhenUsed/>
    <w:pPr>
      <w:spacing w:before="120" w:line="240" w:lineRule="auto"/>
    </w:pPr>
  </w:style>
  <w:style w:type="character" w:customStyle="1" w:styleId="a3">
    <w:name w:val="תאריך תו"/>
    <w:basedOn w:val="DefaultParagraphFont"/>
    <w:link w:val="Date"/>
    <w:uiPriority w:val="99"/>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Pr>
      <w:szCs w:val="20"/>
    </w:rPr>
  </w:style>
  <w:style w:type="character" w:styleId="FootnoteReference1">
    <w:name w:val="footnote reference"/>
    <w:aliases w:val="מ"/>
    <w:basedOn w:val="DefaultParagraphFont"/>
    <w:uiPriority w:val="99"/>
    <w:unhideWhenUsed/>
    <w:rPr>
      <w:vertAlign w:val="superscript"/>
    </w:rPr>
  </w:style>
  <w:style w:type="paragraph" w:styleId="ListParagraph">
    <w:name w:val="List Paragraph"/>
    <w:basedOn w:val="Normal"/>
    <w:link w:val="a6"/>
    <w:uiPriority w:val="34"/>
    <w:qFormat/>
    <w:rsid w:val="00550E26"/>
    <w:pPr>
      <w:ind w:left="720"/>
      <w:contextualSpacing/>
    </w:pPr>
  </w:style>
  <w:style w:type="table" w:styleId="TableGrid">
    <w:name w:val="Table Grid"/>
    <w:basedOn w:val="TableNormal"/>
    <w:uiPriority w:val="59"/>
    <w:rsid w:val="0055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E26"/>
    <w:rPr>
      <w:color w:val="0000FF" w:themeColor="hyperlink"/>
      <w:u w:val="single"/>
    </w:rPr>
  </w:style>
  <w:style w:type="character" w:styleId="FollowedHyperlink">
    <w:name w:val="FollowedHyperlink"/>
    <w:basedOn w:val="DefaultParagraphFont"/>
    <w:uiPriority w:val="99"/>
    <w:semiHidden/>
    <w:unhideWhenUsed/>
    <w:rsid w:val="00BB1B6C"/>
    <w:rPr>
      <w:color w:val="800080" w:themeColor="followedHyperlink"/>
      <w:u w:val="single"/>
    </w:rPr>
  </w:style>
  <w:style w:type="character" w:styleId="CommentReference">
    <w:name w:val="annotation reference"/>
    <w:basedOn w:val="DefaultParagraphFont"/>
    <w:uiPriority w:val="99"/>
    <w:semiHidden/>
    <w:unhideWhenUsed/>
    <w:rsid w:val="009E7BF9"/>
    <w:rPr>
      <w:sz w:val="16"/>
      <w:szCs w:val="16"/>
    </w:rPr>
  </w:style>
  <w:style w:type="paragraph" w:styleId="CommentText">
    <w:name w:val="annotation text"/>
    <w:basedOn w:val="Normal"/>
    <w:link w:val="a5"/>
    <w:uiPriority w:val="99"/>
    <w:unhideWhenUsed/>
    <w:rsid w:val="009E7BF9"/>
    <w:pPr>
      <w:spacing w:line="240" w:lineRule="auto"/>
    </w:pPr>
    <w:rPr>
      <w:szCs w:val="20"/>
    </w:rPr>
  </w:style>
  <w:style w:type="character" w:customStyle="1" w:styleId="a5">
    <w:name w:val="טקסט הערה תו"/>
    <w:basedOn w:val="DefaultParagraphFont"/>
    <w:link w:val="CommentText"/>
    <w:uiPriority w:val="99"/>
    <w:rsid w:val="009E7BF9"/>
    <w:rPr>
      <w:szCs w:val="20"/>
    </w:rPr>
  </w:style>
  <w:style w:type="character" w:customStyle="1" w:styleId="a6">
    <w:name w:val="פיסקת רשימה תו"/>
    <w:link w:val="ListParagraph"/>
    <w:uiPriority w:val="34"/>
    <w:rsid w:val="009E7BF9"/>
  </w:style>
  <w:style w:type="paragraph" w:styleId="BalloonText">
    <w:name w:val="Balloon Text"/>
    <w:basedOn w:val="Normal"/>
    <w:link w:val="a7"/>
    <w:uiPriority w:val="99"/>
    <w:semiHidden/>
    <w:unhideWhenUsed/>
    <w:rsid w:val="009E7BF9"/>
    <w:pPr>
      <w:spacing w:line="240" w:lineRule="auto"/>
    </w:pPr>
    <w:rPr>
      <w:rFonts w:ascii="Tahoma" w:hAnsi="Tahoma" w:cs="Tahoma"/>
      <w:sz w:val="18"/>
      <w:szCs w:val="18"/>
    </w:rPr>
  </w:style>
  <w:style w:type="character" w:customStyle="1" w:styleId="a7">
    <w:name w:val="טקסט בלונים תו"/>
    <w:basedOn w:val="DefaultParagraphFont"/>
    <w:link w:val="BalloonText"/>
    <w:uiPriority w:val="99"/>
    <w:semiHidden/>
    <w:rsid w:val="009E7BF9"/>
    <w:rPr>
      <w:rFonts w:ascii="Tahoma" w:hAnsi="Tahoma" w:cs="Tahoma"/>
      <w:sz w:val="18"/>
      <w:szCs w:val="18"/>
    </w:rPr>
  </w:style>
  <w:style w:type="paragraph" w:styleId="CommentSubject">
    <w:name w:val="annotation subject"/>
    <w:basedOn w:val="CommentText"/>
    <w:next w:val="CommentText"/>
    <w:link w:val="a8"/>
    <w:uiPriority w:val="99"/>
    <w:semiHidden/>
    <w:unhideWhenUsed/>
    <w:rsid w:val="00863D98"/>
    <w:rPr>
      <w:b/>
      <w:bCs/>
    </w:rPr>
  </w:style>
  <w:style w:type="character" w:customStyle="1" w:styleId="a8">
    <w:name w:val="נושא הערה תו"/>
    <w:basedOn w:val="a5"/>
    <w:link w:val="CommentSubject"/>
    <w:uiPriority w:val="99"/>
    <w:semiHidden/>
    <w:rsid w:val="00863D98"/>
    <w:rPr>
      <w:b/>
      <w:bCs/>
      <w:szCs w:val="20"/>
    </w:rPr>
  </w:style>
  <w:style w:type="character" w:styleId="Emphasis">
    <w:name w:val="Emphasis"/>
    <w:basedOn w:val="DefaultParagraphFont"/>
    <w:uiPriority w:val="20"/>
    <w:qFormat/>
    <w:rsid w:val="00180675"/>
    <w:rPr>
      <w:i/>
      <w:iCs/>
    </w:rPr>
  </w:style>
  <w:style w:type="character" w:customStyle="1" w:styleId="big-number">
    <w:name w:val="big-number"/>
    <w:basedOn w:val="DefaultParagraphFont"/>
    <w:rsid w:val="006812CD"/>
  </w:style>
  <w:style w:type="character" w:customStyle="1" w:styleId="default">
    <w:name w:val="default"/>
    <w:basedOn w:val="DefaultParagraphFont"/>
    <w:rsid w:val="006812CD"/>
  </w:style>
  <w:style w:type="paragraph" w:styleId="Caption">
    <w:name w:val="caption"/>
    <w:basedOn w:val="Normal"/>
    <w:next w:val="Normal"/>
    <w:uiPriority w:val="35"/>
    <w:unhideWhenUsed/>
    <w:qFormat/>
    <w:rsid w:val="000172C2"/>
    <w:pPr>
      <w:spacing w:after="200" w:line="240" w:lineRule="auto"/>
    </w:pPr>
    <w:rPr>
      <w:i/>
      <w:iCs/>
      <w:color w:val="1F497D" w:themeColor="text2"/>
      <w:sz w:val="18"/>
      <w:szCs w:val="18"/>
    </w:rPr>
  </w:style>
  <w:style w:type="paragraph" w:styleId="Revision">
    <w:name w:val="Revision"/>
    <w:hidden/>
    <w:uiPriority w:val="99"/>
    <w:semiHidden/>
    <w:rsid w:val="00471673"/>
    <w:pPr>
      <w:spacing w:after="0" w:line="240" w:lineRule="auto"/>
      <w:jc w:val="left"/>
    </w:pPr>
  </w:style>
  <w:style w:type="table" w:customStyle="1" w:styleId="10">
    <w:name w:val="רשת טבלה1"/>
    <w:basedOn w:val="TableNormal"/>
    <w:next w:val="TableGrid"/>
    <w:uiPriority w:val="59"/>
    <w:rsid w:val="00A076D1"/>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406769"/>
    <w:rPr>
      <w:rFonts w:ascii="David" w:eastAsia="David" w:hAnsi="David"/>
      <w:shd w:val="clear" w:color="auto" w:fill="FFFFFF"/>
    </w:rPr>
  </w:style>
  <w:style w:type="paragraph" w:customStyle="1" w:styleId="Bodytext20">
    <w:name w:val="Body text (2)"/>
    <w:basedOn w:val="Normal"/>
    <w:link w:val="Bodytext2"/>
    <w:rsid w:val="00406769"/>
    <w:pPr>
      <w:widowControl w:val="0"/>
      <w:shd w:val="clear" w:color="auto" w:fill="FFFFFF"/>
      <w:spacing w:before="600" w:line="235" w:lineRule="exact"/>
      <w:jc w:val="left"/>
    </w:pPr>
    <w:rPr>
      <w:rFonts w:ascii="David" w:eastAsia="David" w:hAnsi="David"/>
    </w:rPr>
  </w:style>
  <w:style w:type="character" w:customStyle="1" w:styleId="UnresolvedMention">
    <w:name w:val="Unresolved Mention"/>
    <w:basedOn w:val="DefaultParagraphFont"/>
    <w:uiPriority w:val="99"/>
    <w:semiHidden/>
    <w:unhideWhenUsed/>
    <w:rsid w:val="005E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eader" Target="header2.xml"/><Relationship Id="rId8" Type="http://schemas.openxmlformats.org/officeDocument/2006/relationships/image" Target="media/image4.jpeg"/><Relationship Id="rId21" Type="http://schemas.openxmlformats.org/officeDocument/2006/relationships/numbering" Target="numbering.xml"/><Relationship Id="rId3" Type="http://schemas.openxmlformats.org/officeDocument/2006/relationships/fontTable" Target="fontTable.xml"/><Relationship Id="rId12" Type="http://schemas.openxmlformats.org/officeDocument/2006/relationships/image" Target="media/image8.jpeg"/><Relationship Id="rId17" Type="http://schemas.openxmlformats.org/officeDocument/2006/relationships/footer" Target="footer1.xml"/><Relationship Id="rId7" Type="http://schemas.openxmlformats.org/officeDocument/2006/relationships/image" Target="media/image3.jpeg"/><Relationship Id="rId25" Type="http://schemas.openxmlformats.org/officeDocument/2006/relationships/customXml" Target="../customXml/item4.xml"/><Relationship Id="rId16" Type="http://schemas.openxmlformats.org/officeDocument/2006/relationships/header" Target="header1.xml"/><Relationship Id="rId2" Type="http://schemas.openxmlformats.org/officeDocument/2006/relationships/webSettings" Target="webSettings.xml"/><Relationship Id="rId20" Type="http://schemas.openxmlformats.org/officeDocument/2006/relationships/theme" Target="theme/theme1.xml"/><Relationship Id="rId1" Type="http://schemas.openxmlformats.org/officeDocument/2006/relationships/settings" Target="settings.xml"/><Relationship Id="rId11" Type="http://schemas.openxmlformats.org/officeDocument/2006/relationships/image" Target="media/image7.jpeg"/><Relationship Id="rId6" Type="http://schemas.openxmlformats.org/officeDocument/2006/relationships/image" Target="media/image2.jpeg"/><Relationship Id="rId24" Type="http://schemas.openxmlformats.org/officeDocument/2006/relationships/customXml" Target="../customXml/item3.xml"/><Relationship Id="rId15" Type="http://schemas.openxmlformats.org/officeDocument/2006/relationships/image" Target="media/image11.jpeg"/><Relationship Id="rId5" Type="http://schemas.openxmlformats.org/officeDocument/2006/relationships/image" Target="media/image1.jpeg"/><Relationship Id="rId23" Type="http://schemas.openxmlformats.org/officeDocument/2006/relationships/customXml" Target="../customXml/item2.xml"/><Relationship Id="rId10" Type="http://schemas.openxmlformats.org/officeDocument/2006/relationships/image" Target="media/image6.jpeg"/><Relationship Id="rId19" Type="http://schemas.openxmlformats.org/officeDocument/2006/relationships/footer" Target="footer2.xml"/><Relationship Id="rId14" Type="http://schemas.openxmlformats.org/officeDocument/2006/relationships/image" Target="media/image10.jpeg"/><Relationship Id="rId22"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image" Target="media/image5.jpeg"/></Relationships>
</file>

<file path=word/_rels/header2.xml.rels>&#65279;<?xml version="1.0" encoding="utf-8" standalone="yes"?><Relationships xmlns="http://schemas.openxmlformats.org/package/2006/relationships"><Relationship Id="rId1" Type="http://schemas.openxmlformats.org/officeDocument/2006/relationships/image" Target="media/image1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ערכת נושא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E8A0D2-972A-45AE-9D56-FACE92E63585}">
  <ds:schemaRefs>
    <ds:schemaRef ds:uri="http://schemas.openxmlformats.org/officeDocument/2006/bibliography"/>
  </ds:schemaRefs>
</ds:datastoreItem>
</file>

<file path=customXml/itemProps2.xml><?xml version="1.0" encoding="utf-8"?>
<ds:datastoreItem xmlns:ds="http://schemas.openxmlformats.org/officeDocument/2006/customXml" ds:itemID="{E9BA3AE5-6CB3-4ACF-9836-5FD7D1E4A9D9}"/>
</file>

<file path=customXml/itemProps3.xml><?xml version="1.0" encoding="utf-8"?>
<ds:datastoreItem xmlns:ds="http://schemas.openxmlformats.org/officeDocument/2006/customXml" ds:itemID="{A765ADB3-5D1A-4D6B-896B-031AA491C23C}"/>
</file>

<file path=customXml/itemProps4.xml><?xml version="1.0" encoding="utf-8"?>
<ds:datastoreItem xmlns:ds="http://schemas.openxmlformats.org/officeDocument/2006/customXml" ds:itemID="{720DB70E-CC00-4056-96AE-9FD85AFE589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